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25770" w14:textId="77777777" w:rsidR="00823310" w:rsidRPr="005D1EBB" w:rsidRDefault="0087411A" w:rsidP="00D01999">
      <w:pPr>
        <w:pStyle w:val="Title1"/>
        <w:rPr>
          <w:lang w:val="en-US"/>
        </w:rPr>
      </w:pPr>
      <w:r>
        <w:rPr>
          <w:lang w:val="en-US"/>
        </w:rPr>
        <w:t xml:space="preserve">Attaining High </w:t>
      </w:r>
      <w:r w:rsidR="00A90C6D">
        <w:rPr>
          <w:lang w:val="en-US"/>
        </w:rPr>
        <w:t xml:space="preserve">Photovoltaic </w:t>
      </w:r>
      <w:r>
        <w:rPr>
          <w:lang w:val="en-US"/>
        </w:rPr>
        <w:t>Efficiency and Stability with Multidimensional Perovskite</w:t>
      </w:r>
    </w:p>
    <w:p w14:paraId="12214C37" w14:textId="77777777" w:rsidR="00F007F5" w:rsidRDefault="000E36E0" w:rsidP="00F007F5">
      <w:pPr>
        <w:pStyle w:val="Authors"/>
        <w:rPr>
          <w:vertAlign w:val="superscript"/>
        </w:rPr>
      </w:pPr>
      <w:r>
        <w:rPr>
          <w:noProof/>
          <w:lang w:val="de-DE" w:eastAsia="zh-CN"/>
        </w:rPr>
        <w:pict w14:anchorId="0A9DCE0F">
          <v:shapetype id="_x0000_t202" coordsize="21600,21600" o:spt="202" path="m,l,21600r21600,l21600,xe">
            <v:stroke joinstyle="miter"/>
            <v:path gradientshapeok="t" o:connecttype="rect"/>
          </v:shapetype>
          <v:shape id="_x0000_s1054" type="#_x0000_t202" style="position:absolute;margin-left:-6.45pt;margin-top:696.8pt;width:248.05pt;height:71.7pt;z-index:1;mso-wrap-distance-top:14.2pt;mso-wrap-distance-right:14.2pt;mso-position-vertical-relative:page" stroked="f">
            <v:fill opacity="0"/>
            <v:textbox style="mso-next-textbox:#_x0000_s1054;mso-fit-shape-to-text:t">
              <w:txbxContent>
                <w:p w14:paraId="727211EF" w14:textId="2AD9A246" w:rsidR="000E36E0" w:rsidRPr="00FF298E" w:rsidRDefault="000E36E0" w:rsidP="00FF298E">
                  <w:pPr>
                    <w:pStyle w:val="Adress"/>
                    <w:pBdr>
                      <w:top w:val="single" w:sz="4" w:space="1" w:color="000000"/>
                    </w:pBdr>
                    <w:rPr>
                      <w:lang w:val="en-GB"/>
                    </w:rPr>
                  </w:pPr>
                  <w:r w:rsidRPr="009277E9">
                    <w:rPr>
                      <w:lang w:val="en-GB"/>
                    </w:rPr>
                    <w:t>[a]</w:t>
                  </w:r>
                  <w:r w:rsidRPr="009277E9">
                    <w:rPr>
                      <w:lang w:val="en-GB"/>
                    </w:rPr>
                    <w:tab/>
                  </w:r>
                  <w:r>
                    <w:rPr>
                      <w:lang w:val="en-GB"/>
                    </w:rPr>
                    <w:t xml:space="preserve">F.U. </w:t>
                  </w:r>
                  <w:proofErr w:type="spellStart"/>
                  <w:r>
                    <w:rPr>
                      <w:lang w:val="en-GB"/>
                    </w:rPr>
                    <w:t>Kosasih</w:t>
                  </w:r>
                  <w:proofErr w:type="spellEnd"/>
                  <w:r>
                    <w:rPr>
                      <w:lang w:val="en-GB"/>
                    </w:rPr>
                    <w:br/>
                    <w:t>Department of Materials Science &amp; Metallurgy</w:t>
                  </w:r>
                  <w:r>
                    <w:rPr>
                      <w:lang w:val="en-GB"/>
                    </w:rPr>
                    <w:br/>
                    <w:t>University of Cambridge</w:t>
                  </w:r>
                  <w:r>
                    <w:rPr>
                      <w:lang w:val="en-GB"/>
                    </w:rPr>
                    <w:br/>
                    <w:t>27 Charles Babbage Road</w:t>
                  </w:r>
                  <w:r w:rsidRPr="007E3A49">
                    <w:rPr>
                      <w:lang w:val="en-GB"/>
                    </w:rPr>
                    <w:br/>
                  </w:r>
                  <w:r>
                    <w:rPr>
                      <w:lang w:val="en-GB"/>
                    </w:rPr>
                    <w:t>Cambridge CB3 0FS</w:t>
                  </w:r>
                  <w:r>
                    <w:rPr>
                      <w:lang w:val="en-GB"/>
                    </w:rPr>
                    <w:br/>
                    <w:t>United Kingdom</w:t>
                  </w:r>
                  <w:r>
                    <w:rPr>
                      <w:lang w:val="en-GB"/>
                    </w:rPr>
                    <w:br/>
                    <w:t>E-</w:t>
                  </w:r>
                  <w:r w:rsidRPr="007E3A49">
                    <w:rPr>
                      <w:lang w:val="en-GB"/>
                    </w:rPr>
                    <w:t xml:space="preserve">mail: </w:t>
                  </w:r>
                  <w:r>
                    <w:rPr>
                      <w:lang w:val="en-GB"/>
                    </w:rPr>
                    <w:t>fuk21@cam.ac.uk</w:t>
                  </w:r>
                </w:p>
              </w:txbxContent>
            </v:textbox>
            <w10:wrap type="square" side="right" anchory="page"/>
            <w10:anchorlock/>
          </v:shape>
        </w:pict>
      </w:r>
      <w:r w:rsidR="00FF298E">
        <w:t xml:space="preserve">Felix Utama </w:t>
      </w:r>
      <w:proofErr w:type="spellStart"/>
      <w:r w:rsidR="00FF298E">
        <w:t>Kosasih</w:t>
      </w:r>
      <w:proofErr w:type="spellEnd"/>
      <w:r w:rsidR="00F007F5" w:rsidRPr="00F007F5">
        <w:t>*</w:t>
      </w:r>
      <w:r w:rsidR="00F007F5" w:rsidRPr="00F007F5">
        <w:rPr>
          <w:vertAlign w:val="superscript"/>
        </w:rPr>
        <w:t>[a]</w:t>
      </w:r>
    </w:p>
    <w:p w14:paraId="22759C5E" w14:textId="77777777" w:rsidR="00FF298E" w:rsidRPr="005D1EBB" w:rsidRDefault="00FF298E" w:rsidP="006D4F77">
      <w:pPr>
        <w:pStyle w:val="Dedication"/>
        <w:rPr>
          <w:lang w:val="en-US"/>
        </w:rPr>
        <w:sectPr w:rsidR="00FF298E" w:rsidRPr="005D1EBB" w:rsidSect="00FB5115">
          <w:headerReference w:type="even" r:id="rId7"/>
          <w:headerReference w:type="default" r:id="rId8"/>
          <w:footerReference w:type="default" r:id="rId9"/>
          <w:headerReference w:type="first" r:id="rId10"/>
          <w:pgSz w:w="11906" w:h="16838" w:code="9"/>
          <w:pgMar w:top="1134" w:right="936" w:bottom="1134" w:left="936" w:header="1021" w:footer="0" w:gutter="0"/>
          <w:cols w:space="425"/>
          <w:docGrid w:linePitch="360"/>
        </w:sectPr>
      </w:pPr>
    </w:p>
    <w:p w14:paraId="14FC9971" w14:textId="77777777" w:rsidR="00565EDF" w:rsidRPr="00926EC6" w:rsidRDefault="00F00A5A" w:rsidP="00565EDF">
      <w:pPr>
        <w:pStyle w:val="Abstract"/>
      </w:pPr>
      <w:r w:rsidRPr="002D5B99">
        <w:rPr>
          <w:b/>
          <w:lang w:val="en-US"/>
        </w:rPr>
        <w:t>Abstract:</w:t>
      </w:r>
      <w:r>
        <w:rPr>
          <w:lang w:val="en-US"/>
        </w:rPr>
        <w:t xml:space="preserve"> </w:t>
      </w:r>
      <w:r w:rsidR="00565EDF">
        <w:t>The power conversion efficiency of organic-inorganic hybrid perovskite solar cells has soared over the past ten years, currently rivalling those of crystalline silicon and other thin film solar cells. Most of the research effort</w:t>
      </w:r>
      <w:r w:rsidR="003A71A0">
        <w:t xml:space="preserve"> so far</w:t>
      </w:r>
      <w:r w:rsidR="00565EDF">
        <w:t xml:space="preserve"> has been focused on three-dimensional (3D) perovskite crystals, producing devices with very high efficiency but poor operational and environmental stability. Two-dimensional (2D) </w:t>
      </w:r>
      <w:proofErr w:type="spellStart"/>
      <w:r w:rsidR="00565EDF">
        <w:t>Ruddlesden</w:t>
      </w:r>
      <w:proofErr w:type="spellEnd"/>
      <w:r w:rsidR="00565EDF">
        <w:t xml:space="preserve">-Popper perovskite has recently shown its potential as a highly stable light absorber, albeit with low efficiency. This work reviews the current progress in attaining both high efficiency and stability in solar cells using 2D perovskite. </w:t>
      </w:r>
      <w:proofErr w:type="gramStart"/>
      <w:r w:rsidR="00565EDF">
        <w:t xml:space="preserve">In particular, </w:t>
      </w:r>
      <w:r w:rsidR="002376F0">
        <w:t>th</w:t>
      </w:r>
      <w:r w:rsidR="00565EDF">
        <w:t>e</w:t>
      </w:r>
      <w:proofErr w:type="gramEnd"/>
      <w:r w:rsidR="00565EDF">
        <w:t xml:space="preserve"> focus</w:t>
      </w:r>
      <w:r w:rsidR="002376F0">
        <w:t xml:space="preserve"> is</w:t>
      </w:r>
      <w:r w:rsidR="00565EDF">
        <w:t xml:space="preserve"> on multidimensional perovskite as a way to combine the best characteristics of 3D and 2D perovskites. Future challenges and potential methods to further boost the performance of multidimensional perovskite solar cells are briefly presented.</w:t>
      </w:r>
    </w:p>
    <w:tbl>
      <w:tblPr>
        <w:tblW w:w="0" w:type="auto"/>
        <w:tblBorders>
          <w:insideH w:val="single" w:sz="48" w:space="0" w:color="C0C0C0"/>
        </w:tblBorders>
        <w:shd w:val="clear" w:color="auto" w:fill="DDDDDD"/>
        <w:tblLook w:val="01E0" w:firstRow="1" w:lastRow="1" w:firstColumn="1" w:lastColumn="1" w:noHBand="0" w:noVBand="0"/>
      </w:tblPr>
      <w:tblGrid>
        <w:gridCol w:w="4950"/>
      </w:tblGrid>
      <w:tr w:rsidR="00987835" w:rsidRPr="00DA442D" w14:paraId="7CBDBF3C" w14:textId="77777777" w:rsidTr="003D383E">
        <w:tc>
          <w:tcPr>
            <w:tcW w:w="4950" w:type="dxa"/>
            <w:tcBorders>
              <w:top w:val="nil"/>
              <w:bottom w:val="single" w:sz="8" w:space="0" w:color="auto"/>
            </w:tcBorders>
            <w:shd w:val="clear" w:color="auto" w:fill="auto"/>
          </w:tcPr>
          <w:p w14:paraId="39974EFB" w14:textId="77777777" w:rsidR="00987835" w:rsidRPr="00DA442D" w:rsidRDefault="00987835" w:rsidP="003D383E">
            <w:pPr>
              <w:pStyle w:val="TableSpacer"/>
              <w:spacing w:before="240"/>
              <w:rPr>
                <w:lang w:val="en-US"/>
              </w:rPr>
            </w:pPr>
          </w:p>
        </w:tc>
      </w:tr>
      <w:tr w:rsidR="00987835" w14:paraId="3A15D8DA" w14:textId="77777777" w:rsidTr="003D383E">
        <w:tc>
          <w:tcPr>
            <w:tcW w:w="4950" w:type="dxa"/>
            <w:tcBorders>
              <w:top w:val="single" w:sz="8" w:space="0" w:color="auto"/>
              <w:bottom w:val="nil"/>
            </w:tcBorders>
            <w:shd w:val="clear" w:color="auto" w:fill="auto"/>
          </w:tcPr>
          <w:p w14:paraId="165E48A6" w14:textId="77777777" w:rsidR="00987835" w:rsidRDefault="0048416F" w:rsidP="003D383E">
            <w:pPr>
              <w:pStyle w:val="Biography"/>
            </w:pPr>
            <w:r>
              <w:rPr>
                <w:noProof/>
                <w:lang w:val="de-DE"/>
              </w:rPr>
              <w:pict w14:anchorId="62F6CEC4">
                <v:rect id="_x0000_s1066" style="position:absolute;margin-left:151.4pt;margin-top:.25pt;width:90.7pt;height:124.7pt;z-index:2;mso-position-horizontal-relative:text;mso-position-vertical-relative:text" fillcolor="#eaeaea" stroked="f">
                  <v:textbox style="mso-next-textbox:#_x0000_s1066">
                    <w:txbxContent>
                      <w:p w14:paraId="7B034ED6" w14:textId="77777777" w:rsidR="00D32822" w:rsidRPr="00EA1238" w:rsidRDefault="00D32822" w:rsidP="00987835">
                        <w:pPr>
                          <w:pBdr>
                            <w:top w:val="single" w:sz="4" w:space="1" w:color="C0C0C0"/>
                            <w:left w:val="single" w:sz="4" w:space="4" w:color="C0C0C0"/>
                            <w:bottom w:val="single" w:sz="4" w:space="1" w:color="C0C0C0"/>
                            <w:right w:val="single" w:sz="4" w:space="4" w:color="C0C0C0"/>
                          </w:pBdr>
                          <w:rPr>
                            <w:rFonts w:ascii="Arial" w:hAnsi="Arial" w:cs="Arial"/>
                            <w:color w:val="FF0000"/>
                            <w:sz w:val="14"/>
                            <w:szCs w:val="14"/>
                          </w:rPr>
                        </w:pPr>
                        <w:r>
                          <w:fldChar w:fldCharType="begin"/>
                        </w:r>
                        <w:r>
                          <w:instrText xml:space="preserve"> INCLUDEPICTURE "https://www.emg.msm.cam.ac.uk/images/DSCF53142.JPG" \* MERGEFORMATINET </w:instrText>
                        </w:r>
                        <w:r>
                          <w:fldChar w:fldCharType="separate"/>
                        </w:r>
                        <w:r>
                          <w:fldChar w:fldCharType="begin"/>
                        </w:r>
                        <w:r>
                          <w:instrText xml:space="preserve"> INCLUDEPICTURE  "https://www.emg.msm.cam.ac.uk/images/DSCF53142.JPG" \* MERGEFORMATINET </w:instrText>
                        </w:r>
                        <w:r>
                          <w:fldChar w:fldCharType="separate"/>
                        </w:r>
                        <w:r>
                          <w:fldChar w:fldCharType="begin"/>
                        </w:r>
                        <w:r>
                          <w:instrText xml:space="preserve"> INCLUDEPICTURE  "https://www.emg.msm.cam.ac.uk/images/DSCF53142.JPG" \* MERGEFORMATINET </w:instrText>
                        </w:r>
                        <w:r>
                          <w:fldChar w:fldCharType="separate"/>
                        </w:r>
                        <w:r>
                          <w:fldChar w:fldCharType="begin"/>
                        </w:r>
                        <w:r>
                          <w:instrText xml:space="preserve"> INCLUDEPICTURE  "https://www.emg.msm.cam.ac.uk/images/DSCF53142.JPG" \* MERGEFORMATINET </w:instrText>
                        </w:r>
                        <w:r>
                          <w:fldChar w:fldCharType="separate"/>
                        </w:r>
                        <w:r>
                          <w:fldChar w:fldCharType="begin"/>
                        </w:r>
                        <w:r>
                          <w:instrText xml:space="preserve"> INCLUDEPICTURE  "https://www.emg.msm.cam.ac.uk/images/DSCF53142.JPG" \* MERGEFORMATINET </w:instrText>
                        </w:r>
                        <w:r>
                          <w:fldChar w:fldCharType="separate"/>
                        </w:r>
                        <w:r w:rsidR="0048416F">
                          <w:fldChar w:fldCharType="begin"/>
                        </w:r>
                        <w:r w:rsidR="0048416F">
                          <w:instrText xml:space="preserve"> </w:instrText>
                        </w:r>
                        <w:r w:rsidR="0048416F">
                          <w:instrText>INCLUDEPICTURE  "https://www.emg.msm.cam.ac.uk/images/DSCF53142.JPG" \* MERGEFORMATINET</w:instrText>
                        </w:r>
                        <w:r w:rsidR="0048416F">
                          <w:instrText xml:space="preserve"> </w:instrText>
                        </w:r>
                        <w:r w:rsidR="0048416F">
                          <w:fldChar w:fldCharType="separate"/>
                        </w:r>
                        <w:r w:rsidR="0048416F">
                          <w:pict w14:anchorId="7778B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84.9pt;height:106.2pt">
                              <v:imagedata r:id="rId11" r:href="rId12"/>
                            </v:shape>
                          </w:pict>
                        </w:r>
                        <w:r w:rsidR="0048416F">
                          <w:fldChar w:fldCharType="end"/>
                        </w:r>
                        <w:r>
                          <w:fldChar w:fldCharType="end"/>
                        </w:r>
                        <w:r>
                          <w:fldChar w:fldCharType="end"/>
                        </w:r>
                        <w:r>
                          <w:fldChar w:fldCharType="end"/>
                        </w:r>
                        <w:r>
                          <w:fldChar w:fldCharType="end"/>
                        </w:r>
                        <w:r>
                          <w:fldChar w:fldCharType="end"/>
                        </w:r>
                      </w:p>
                    </w:txbxContent>
                  </v:textbox>
                  <w10:wrap type="square"/>
                </v:rect>
              </w:pict>
            </w:r>
            <w:r w:rsidR="00987835">
              <w:t xml:space="preserve">Felix Utama </w:t>
            </w:r>
            <w:proofErr w:type="spellStart"/>
            <w:r w:rsidR="00987835">
              <w:t>Kosasih</w:t>
            </w:r>
            <w:proofErr w:type="spellEnd"/>
            <w:r w:rsidR="00987835">
              <w:t xml:space="preserve"> is a PhD researcher in the Department of Materials Science &amp; Metallurgy at the University of Cambridge, where he works under the supervision of </w:t>
            </w:r>
            <w:proofErr w:type="spellStart"/>
            <w:r w:rsidR="00987835">
              <w:t>Dr.</w:t>
            </w:r>
            <w:proofErr w:type="spellEnd"/>
            <w:r w:rsidR="00987835">
              <w:t xml:space="preserve"> Caterina Ducati in the Electron Microscopy Group. He received his </w:t>
            </w:r>
            <w:proofErr w:type="gramStart"/>
            <w:r w:rsidR="00987835">
              <w:t>B.Eng.(</w:t>
            </w:r>
            <w:proofErr w:type="gramEnd"/>
            <w:r w:rsidR="00987835">
              <w:t xml:space="preserve">Hons.) in Materials Science and Engineering from the National University of Singapore in 2017. His research focuses on characterising the </w:t>
            </w:r>
            <w:r w:rsidR="001D522A">
              <w:t>properties</w:t>
            </w:r>
            <w:r w:rsidR="00987835">
              <w:t xml:space="preserve"> and stability of perovskite solar cells and modules with analytical transmission electron microscopy.</w:t>
            </w:r>
          </w:p>
        </w:tc>
      </w:tr>
    </w:tbl>
    <w:p w14:paraId="732D0726" w14:textId="77777777" w:rsidR="00987835" w:rsidRDefault="006A7B27" w:rsidP="00987835">
      <w:pPr>
        <w:pStyle w:val="H1"/>
      </w:pPr>
      <w:r>
        <w:t xml:space="preserve">1. </w:t>
      </w:r>
      <w:r w:rsidR="00FF298E">
        <w:t>Introduction</w:t>
      </w:r>
    </w:p>
    <w:p w14:paraId="2178227C" w14:textId="77777777" w:rsidR="00FF298E" w:rsidRDefault="00FF298E" w:rsidP="00987835">
      <w:pPr>
        <w:pStyle w:val="P1"/>
      </w:pPr>
      <w:r>
        <w:t xml:space="preserve">In the past </w:t>
      </w:r>
      <w:r w:rsidR="001D522A">
        <w:t>ten years</w:t>
      </w:r>
      <w:r>
        <w:t xml:space="preserve">, research on optoelectronic properties of perovskites has experienced a renaissance triggered by the discovery of their photovoltaic potential. Many of perovskites’ exciting electrical properties have been known and investigated for many years, but scientific interest greatly intensified when Kojima et al. discovered halide perovskite’s capacity as light absorbers in 2009 and Lee et al. </w:t>
      </w:r>
      <w:r w:rsidR="001D522A">
        <w:t>fabricated</w:t>
      </w:r>
      <w:r>
        <w:t xml:space="preserve"> the first all-solid-state perovskite solar cell (PSC) in 2012</w:t>
      </w:r>
      <w:r w:rsidR="00EF6004">
        <w:t>.</w:t>
      </w:r>
      <w:r>
        <w:fldChar w:fldCharType="begin" w:fldLock="1"/>
      </w:r>
      <w:r w:rsidR="00F873E4">
        <w:instrText>ADDIN CSL_CITATION {"citationItems":[{"id":"ITEM-1","itemData":{"DOI":"10.1002/9780470166499.ch1","ISBN":"0471326232","author":[{"dropping-particle":"","family":"Mitzi","given":"David B","non-dropping-particle":"","parse-names":false,"suffix":""}],"chapter-number":"1","container-title":"Progress in Inorganic Chemistry","edition":"Volume 48","editor":[{"dropping-particle":"","family":"Karlin","given":"Kenneth D.","non-dropping-particle":"","parse-names":false,"suffix":""}],"id":"ITEM-1","issued":{"date-parts":[["1999"]]},"page":"1-122","publisher":"John Wiley &amp; Sons","title":"Synthesis, Structure, and Properties of Organic-Inorganic Perovskites and Related Materials","type":"chapter"},"uris":["http://www.mendeley.com/documents/?uuid=9542ef0b-546d-47c6-94c2-380ab1302663"]},{"id":"ITEM-2","itemData":{"DOI":"10.1021/ja809598r","ISBN":"0002-7863","ISSN":"1520-5126","PMID":"19366264","abstract":"Two organolead halide perovskite nanocrystals, CH(3)NH(3)PbBr(3) and CH(3)NH(3)PbI(3), were found to efficiently sensitize TiO(2) for visible-light conversion in photoelectrochemical cells. When self-assembled on mesoporous TiO(2) films, the nanocrystalline perovskites exhibit strong band-gap absorptions as semiconductors. The CH(3)NH(3)PbI(3)-based photocell with spectral sensitivity of up to 800 nm yielded a solar energy conversion efficiency of 3.8%. The CH(3)NH(3)PbBr(3)-based cell showed a high photovoltage of 0.96 V with an external quantum conversion efficiency of 65%.","author":[{"dropping-particle":"","family":"Kojima","given":"Akihiro","non-dropping-particle":"","parse-names":false,"suffix":""},{"dropping-particle":"","family":"Teshima","given":"Kenjiro","non-dropping-particle":"","parse-names":false,"suffix":""},{"dropping-particle":"","family":"Shirai","given":"Yasuo","non-dropping-particle":"","parse-names":false,"suffix":""},{"dropping-particle":"","family":"Miyasaka","given":"Tsutomu","non-dropping-particle":"","parse-names":false,"suffix":""}],"container-title":"J Am Chem Soc","id":"ITEM-2","issue":"October","issued":{"date-parts":[["2009"]]},"page":"6050-6051","title":"Organometal Halide Perovskites as Visible- Light Sensitizers for Photovoltaic Cells","type":"article-journal","volume":"131"},"uris":["http://www.mendeley.com/documents/?uuid=14fe52c3-dfb5-4896-9352-bb04df2400ed"]},{"id":"ITEM-3","itemData":{"DOI":"10.1126/science.1228604","ISBN":"1888756160","ISSN":"0036-8075","PMID":"22011188","author":[{"dropping-particle":"","family":"Lee","given":"M. M.","non-dropping-particle":"","parse-names":false,"suffix":""},{"dropping-particle":"","family":"Teuscher","given":"J.","non-dropping-particle":"","parse-names":false,"suffix":""},{"dropping-particle":"","family":"Miyasaka","given":"T.","non-dropping-particle":"","parse-names":false,"suffix":""},{"dropping-particle":"","family":"Murakami","given":"T. N.","non-dropping-particle":"","parse-names":false,"suffix":""},{"dropping-particle":"","family":"Snaith","given":"H. J.","non-dropping-particle":"","parse-names":false,"suffix":""}],"container-title":"Science","id":"ITEM-3","issue":"6107","issued":{"date-parts":[["2012","11","2"]]},"page":"643-647","title":"Efficient Hybrid Solar Cells Based on Meso-Superstructured Organometal Halide Perovskites","type":"article-journal","volume":"338"},"uris":["http://www.mendeley.com/documents/?uuid=f1980ace-19d3-4297-8748-7c1e42281206"]}],"mendeley":{"formattedCitation":"&lt;sup&gt;[1–3]&lt;/sup&gt;","plainTextFormattedCitation":"[1–3]","previouslyFormattedCitation":"&lt;sup&gt;[1–3]&lt;/sup&gt;"},"properties":{"noteIndex":0},"schema":"https://github.com/citation-style-language/schema/raw/master/csl-citation.json"}</w:instrText>
      </w:r>
      <w:r>
        <w:fldChar w:fldCharType="separate"/>
      </w:r>
      <w:r w:rsidR="00294AD0" w:rsidRPr="00294AD0">
        <w:rPr>
          <w:noProof/>
          <w:vertAlign w:val="superscript"/>
        </w:rPr>
        <w:t>[1–3]</w:t>
      </w:r>
      <w:r>
        <w:fldChar w:fldCharType="end"/>
      </w:r>
      <w:r>
        <w:t xml:space="preserve"> Since then, perovskites have been widely researched for use in a wide array of applications, such as capacitors, field-effect transistors, </w:t>
      </w:r>
      <w:r>
        <w:t xml:space="preserve">various sensors and detectors, photoelectrochemical cell </w:t>
      </w:r>
      <w:proofErr w:type="spellStart"/>
      <w:r>
        <w:t>sensitisers</w:t>
      </w:r>
      <w:proofErr w:type="spellEnd"/>
      <w:r>
        <w:t>, memory devices, catalysts, light-emitting diodes, lasers, and solar cells</w:t>
      </w:r>
      <w:r w:rsidR="00EF6004">
        <w:t>.</w:t>
      </w:r>
      <w:r>
        <w:fldChar w:fldCharType="begin" w:fldLock="1"/>
      </w:r>
      <w:r w:rsidR="00F873E4">
        <w:instrText>ADDIN CSL_CITATION {"citationItems":[{"id":"ITEM-1","itemData":{"DOI":"10.1021/acsanm.7b00310","ISSN":"2574-0970","author":[{"dropping-particle":"","family":"Zakaria","given":"Mohamed Barakat","non-dropping-particle":"","parse-names":false,"suffix":""},{"dropping-particle":"","family":"Nagata","given":"Takahiro","non-dropping-particle":"","parse-names":false,"suffix":""},{"dropping-particle":"","family":"Matsuda","given":"Asahiko","non-dropping-particle":"","parse-names":false,"suffix":""},{"dropping-particle":"","family":"Yasuhara","given":"Yudai","non-dropping-particle":"","parse-names":false,"suffix":""},{"dropping-particle":"","family":"Ogura","given":"Atsushi","non-dropping-particle":"","parse-names":false,"suffix":""},{"dropping-particle":"","family":"Hossain","given":"Md. Shahriar A.","non-dropping-particle":"","parse-names":false,"suffix":""},{"dropping-particle":"","family":"Billah","given":"Motasim","non-dropping-particle":"","parse-names":false,"suffix":""},{"dropping-particle":"","family":"Yamauchi","given":"Yusuke","non-dropping-particle":"","parse-names":false,"suffix":""},{"dropping-particle":"","family":"Chikyow","given":"Toyohiro","non-dropping-particle":"","parse-names":false,"suffix":""}],"container-title":"ACS Applied Nano Materials","id":"ITEM-1","issued":{"date-parts":[["2018"]]},"page":"acsanm.7b00310","title":"Chemical Synthesis of Multilayered Nanostructured Perovskite Thin Films with Dielectric Features for Electric Capacitors","type":"article-journal","volume":"3"},"uris":["http://www.mendeley.com/documents/?uuid=4442bfee-5074-4983-96d1-ca08368488b6"]},{"id":"ITEM-2","itemData":{"DOI":"10.1038/ncomms8383","ISBN":"2041-1723","ISSN":"20411723","PMID":"26108967","abstract":"Despite the widespread use of solution-processable hybrid organic-inorganic perovskites in photovoltaic and light-emitting applications, determination of their intrinsic charge transport parameters has been elusive due to the variability of film preparation and history-dependent device performance. Here we show that screening effects associated to ionic transport can be effectively eliminated by lowering the operating temperature of methylammonium lead iodide perovskite (CH3NH3PbI3) field-effect transistors (FETs). Field-effect carrier mobility is found to increase by almost two orders of magnitude below 200 K, consistent with phonon scattering limited transport. Under balanced ambipolar carrier injection, gate-dependent electroluminescence is also observed from the transistor channel, with spectra revealing the tetragonal to orthorhombic phase transition. This first demonstration of CH3NH3PbI3 light-emitting FETs provides intrinsic transport parameters to guide materials and solar cell optimization, and will drive the development of new electro-optic device concepts, such as gated light emitting diodes and lasers operating at room temperature.","author":[{"dropping-particle":"","family":"Chin","given":"Xin Yu","non-dropping-particle":"","parse-names":false,"suffix":""},{"dropping-particle":"","family":"Cortecchia","given":"Daniele","non-dropping-particle":"","parse-names":false,"suffix":""},{"dropping-particle":"","family":"Yin","given":"Jun","non-dropping-particle":"","parse-names":false,"suffix":""},{"dropping-particle":"","family":"Bruno","given":"Annalisa","non-dropping-particle":"","parse-names":false,"suffix":""},{"dropping-particle":"","family":"Soci","given":"Cesare","non-dropping-particle":"","parse-names":false,"suffix":""}],"container-title":"Nature Communications","id":"ITEM-2","issue":"May","issued":{"date-parts":[["2015"]]},"page":"1-9","publisher":"Nature Publishing Group","title":"Lead iodide perovskite light-emitting field-effect transistor","type":"article-journal","volume":"6"},"uris":["http://www.mendeley.com/documents/?uuid=055c7ad9-8354-4d72-aa74-3715e1b623cc"]},{"id":"ITEM-3","itemData":{"DOI":"10.1021/acsnano.5b04995","ISBN":"1936-0851","ISSN":"1936086X","PMID":"26469207","abstract":"We report a MAPbI3-based self-powered photodetector (SPPD). It has a dual sensing mechanism that relies on the joint properties of photoelectric effect and triboelectric effect of the perovskite material. Both the photoconductivity and the surface triboelectric density of the MAPbI3-based composite thin film are significantly altered upon solar illumination, which results in considerable reduction of the output voltage. The SPPD exhibits excellent responsivity (7.5 V W-1), rapid response time (&lt;80 ms), great repeatability, and broad detection range that extends from UV to visible regions. This work presents a route to designing high-performance self-powered photodetectors from the aspect of materials.\\nWe report a MAPbI3-based self-powered photodetector (SPPD). It has a dual sensing mechanism that relies on the joint properties of photoelectric effect and triboelectric effect of the perovskite material. Both the photoconductivity and the surface triboelectric density of the MAPbI3-based composite thin film are significantly altered upon solar illumination, which results in considerable reduction of the output voltage. The SPPD exhibits excellent responsivity (7.5 V W-1), rapid response time (&lt;80 ms), great repeatability, and broad detection range that extends from UV to visible regions. This work presents a route to designing high-performance self-powered photodetectors from the aspect of materials.","author":[{"dropping-particle":"","family":"Su","given":"Li","non-dropping-particle":"","parse-names":false,"suffix":""},{"dropping-particle":"","family":"Zhao","given":"Zhen Xuan","non-dropping-particle":"","parse-names":false,"suffix":""},{"dropping-particle":"","family":"Li","given":"Hua Yang","non-dropping-particle":"","parse-names":false,"suffix":""},{"dropping-particle":"","family":"Yuan","given":"Jian","non-dropping-particle":"","parse-names":false,"suffix":""},{"dropping-particle":"","family":"Wang","given":"Zhong Lin","non-dropping-particle":"","parse-names":false,"suffix":""},{"dropping-particle":"","family":"Cao","given":"Guo Zhong","non-dropping-particle":"","parse-names":false,"suffix":""},{"dropping-particle":"","family":"Zhu","given":"Guang","non-dropping-particle":"","parse-names":false,"suffix":""}],"container-title":"ACS Nano","id":"ITEM-3","issue":"11","issued":{"date-parts":[["2015"]]},"page":"11310-11316","title":"High-Performance Organolead Halide Perovskite-Based Self-Powered Triboelectric Photodetector","type":"article-journal","volume":"9"},"uris":["http://www.mendeley.com/documents/?uuid=15494253-12dc-48af-9542-956dee914e13"]},{"id":"ITEM-4","itemData":{"DOI":"10.1016/j.coelec.2017.04.003","ISSN":"24519103","abstract":"Perovskite oxide semiconductors have been used as efficient electrocatalysts for electrochemical reactions using an external applied bias. The review describes the different alternatives to use perovskite materials as photoelectrocatalysts for the conversion of solar energy into chemical bonds. The main requirements for a photoelectrochemical configuration are first discussed. Recent development in lead halide perovskite for photovoltaic applications has improved the understanding on the design rules that link chemical compositions with electrical and optical properties. It is shown that some recent literature examples using metal oxide perovskites support the validity of the design rules. The different alternatives in device configurations are discussed in terms of stability of the perovskite material.","author":[{"dropping-particle":"","family":"Guerrero","given":"Antonio","non-dropping-particle":"","parse-names":false,"suffix":""},{"dropping-particle":"","family":"Bisquert","given":"Juan","non-dropping-particle":"","parse-names":false,"suffix":""}],"container-title":"Current Opinion in Electrochemistry","id":"ITEM-4","issue":"1","issued":{"date-parts":[["2017"]]},"page":"144-147","publisher":"Elsevier B.V.","title":"Perovskite semiconductors for photoelectrochemical water splitting applications","type":"article-journal","volume":"2"},"uris":["http://www.mendeley.com/documents/?uuid=5a22d5d6-c6ba-40fc-b3e2-3b3983da92a5"]},{"id":"ITEM-5","itemData":{"DOI":"10.1021/acsnano.6b01643","ISBN":"1936-0851","ISSN":"1936086X","PMID":"27093096","abstract":"Active research has been done on hybrid organic–inorganic perovskite materials for application to solar cells with high power conversion efficiency. However, this material often shows hysteresis, which is undesirable, shift in the current–voltage curve. The hysteresis may come from formation of defects and their movement in perovskite materials. Here, we utilize the defects in perovskite materials to be used in memory operations. We demonstrate flexible nonvolatile memory devices based on hybrid organic–inorganic perovskite as the resistive switching layer on a plastic substrate. A uniform perovskite layer is formed on a transparent electrode-coated plastic substrate by solvent engineering. Flexible nonvolatile memory based on the perovskite layer shows reproducible and reliable memory characteristics in terms of program/erase operations, data retention, and endurance properties. The memory devices also show good mechanical flexibility. It is suggested that resistive switching is done by migration of vacancy defects and formation of conducting filaments under the electric field in the perovskite layer. It is believed that organic–inorganic perovskite materials have great potential to be used in high-performance, flexible memory devices.","author":[{"dropping-particle":"","family":"Gu","given":"Chungwan","non-dropping-particle":"","parse-names":false,"suffix":""},{"dropping-particle":"","family":"Lee","given":"Jang Sik","non-dropping-particle":"","parse-names":false,"suffix":""}],"container-title":"ACS Nano","id":"ITEM-5","issue":"5","issued":{"date-parts":[["2016"]]},"page":"5413-5418","title":"Flexible Hybrid Organic-Inorganic Perovskite Memory","type":"article-journal","volume":"10"},"uris":["http://www.mendeley.com/documents/?uuid=4889b653-3b41-4eea-8189-d51cb43cd86d"]},{"id":"ITEM-6","itemData":{"DOI":"10.1002/aenm.201700666","ISSN":"16146840","author":[{"dropping-particle":"","family":"Hua","given":"Bin","non-dropping-particle":"","parse-names":false,"suffix":""},{"dropping-particle":"","family":"Li","given":"Meng","non-dropping-particle":"","parse-names":false,"suffix":""},{"dropping-particle":"","family":"Zhang","given":"Ya Qian","non-dropping-particle":"","parse-names":false,"suffix":""},{"dropping-particle":"","family":"Sun","given":"Yi Fei","non-dropping-particle":"","parse-names":false,"suffix":""},{"dropping-particle":"","family":"Luo","given":"Jing Li","non-dropping-particle":"","parse-names":false,"suffix":""}],"container-title":"Advanced Energy Materials","id":"ITEM-6","issue":"20","issued":{"date-parts":[["2017"]]},"page":"1-8","title":"All-In-One Perovskite Catalyst: Smart Controls of Architecture and Composition toward Enhanced Oxygen/Hydrogen Evolution Reactions","type":"article-journal","volume":"7"},"uris":["http://www.mendeley.com/documents/?uuid=6848178b-f0c1-485a-9079-b892055d6f71"]},{"id":"ITEM-7","itemData":{"DOI":"10.1038/nnano.2014.149","ISBN":"1748-3395","ISSN":"1748-3387","PMID":"25086602","abstract":"Solid-state light-emitting devices based on direct-bandgap semiconductors have, over the past two decades, been utilized as energy-efficient sources of lighting. However, fabrication of these devices typically relies on expensive high-temperature and high-vacuum processes, rendering them uneconomical for use in large-area displays1,2. Here, we report high-brightness light-emitting diodes based on solution-processed organometal halide perovskites.We demonstrate electroluminescence in the near-infrared,</w:instrText>
      </w:r>
      <w:r w:rsidR="00F873E4">
        <w:rPr>
          <w:rFonts w:hint="eastAsia"/>
        </w:rPr>
        <w:instrText xml:space="preserve"> green and red by tuning the halide compositions in the perovskite. In our infrared device, a thin 15 nm layer of CH3NH3PbI3</w:instrText>
      </w:r>
      <w:r w:rsidR="00F873E4">
        <w:rPr>
          <w:rFonts w:hint="eastAsia"/>
        </w:rPr>
        <w:instrText>–</w:instrText>
      </w:r>
      <w:r w:rsidR="00F873E4">
        <w:rPr>
          <w:rFonts w:hint="eastAsia"/>
        </w:rPr>
        <w:instrText>xClx perovskite emitter is sandwiched between larger-bandgap titanium dioxide (TiO2) and poly(9,9</w:instrText>
      </w:r>
      <w:r w:rsidR="00F873E4">
        <w:rPr>
          <w:rFonts w:hint="eastAsia"/>
        </w:rPr>
        <w:instrText>′</w:instrText>
      </w:r>
      <w:r w:rsidR="00F873E4">
        <w:rPr>
          <w:rFonts w:hint="eastAsia"/>
        </w:rPr>
        <w:instrText>-dioctylfluorene) (F8) layers, e</w:instrText>
      </w:r>
      <w:r w:rsidR="00F873E4">
        <w:instrText>ffectively confining electrons and holes in the perovskite layer for radiative recombination. We report an infrared radiance of 13.2 W sr−1 m−2 at a current density of 363 mA cm−2, with highest external and internal quantum efficiencies of 0.76% and 3.4%, respectively. In our green light-emitting device with an ITO/PEDOT: PSS/CH3NH3PbBr3/F8/Ca/Ag structure, we achieved a luminance of 364 cd m−2 at a current density of 123 mA cm−2, giving external and internal quantum efficiencies of 0.1% and 0.4%, respectively. We show, using photoluminescence studies, that radiative bimolecular recombination is dominant at higher excitation densities. Hence, the quantum efficiencies of the perovskite light-emitting diodes increase at higher current densities. This demonstration of effective perovskite electroluminescence offers scope for developing this unique class of materials into efficient and colour-tunable light emitters for low-cost display, lighting and optical communication applications.","author":[{"dropping-particle":"","family":"Tan","given":"Zhi-Kuang","non-dropping-particle":"","parse-names":false,"suffix":""},{"dropping-particle":"","family":"Moghaddam","given":"Reza Saberi","non-dropping-particle":"","parse-names":false,"suffix":""},{"dropping-particle":"","family":"Lai","given":"May Ling","non-dropping-particle":"","parse-names":false,"suffix":""},{"dropping-particle":"","family":"Docampo","given":"Pablo","non-dropping-particle":"","parse-names":false,"suffix":""},{"dropping-particle":"","family":"Higler","given":"Ruben","non-dropping-particle":"","parse-names":false,"suffix":""},{"dropping-particle":"","family":"Deschler","given":"Felix","non-dropping-particle":"","parse-names":false,"suffix":""},{"dropping-particle":"","family":"Price","given":"Michael","non-dropping-particle":"","parse-names":false,"suffix":""},{"dropping-particle":"","family":"Sadhanala","given":"Aditya","non-dropping-particle":"","parse-names":false,"suffix":""},{"dropping-particle":"","family":"Pazos","given":"Luis M.","non-dropping-particle":"","parse-names":false,"suffix":""},{"dropping-particle":"","family":"Credgington","given":"Dan","non-dropping-particle":"","parse-names":false,"suffix":""},{"dropping-particle":"","family":"Hanusch","given":"Fabian","non-dropping-particle":"","parse-names":false,"suffix":""},{"dropping-particle":"","family":"Bein","given":"Thomas","non-dropping-particle":"","parse-names":false,"suffix":""},{"dropping-particle":"","family":"Snaith","given":"Henry J.","non-dropping-particle":"","parse-names":false,"suffix":""},{"dropping-particle":"","family":"Friend","given":"Richard H.","non-dropping-particle":"","parse-names":false,"suffix":""}],"container-title":"Nature Nanotechnology","id":"ITEM-7","issue":"9","issued":{"date-parts":[["2014"]]},"page":"687-692","publisher":"Nature Publishing Group","title":"Bright light-emitting diodes based on organometal halide perovskite","type":"article-journal","volume":"9"},"uris":["http://www.mendeley.com/documents/?uuid=2430db79-4056-4d64-88b6-9e61ba0f7569"]},{"id":"ITEM-8","itemData":{"DOI":"10.1038/nmat3911","ISBN":"1476-1122","ISSN":"14764660","PMID":"24633346","abstract":"Low-temperature solution-processed materials that show optical gain and can be embedded into a wide range of cavity resonators are attractive for the realization of on-chip coherent light sources. Organic semiconductors and colloidal quantum dots are considered the main candidates for this application. However, stumbling blocks in organic lasing include intrinsic losses from bimolecular annihilation and the conflicting requirements of high charge carrier mobility and large stimulated emission; whereas challenges pertaining to Auger losses and charge transport in quantum dots still remain. Herein, we reveal that solution-processed organic-inorganic halide perovskites (CH3NH3PbX3 where X = Cl, Br, I), which demonstrated huge potential in photovoltaics, also have promising optical gain. Their ultra-stable amplified spontaneous emission at strikingly low thresholds stems from their large absorption coefficients, ultralow bulk defect densities and slow Auger recombination. Straightforward visible spectral tunability (390-790 nm) is demonstrated. Importantly, in view of their balanced ambipolar charge transport characteristics, these materials may show electrically driven lasing.","author":[{"dropping-particle":"","family":"Xing","given":"Guichuan","non-dropping-particle":"","parse-names":false,"suffix":""},{"dropping-particle":"","family":"Mathews","given":"Nripan","non-dropping-particle":"","parse-names":false,"suffix":""},{"dropping-particle":"","family":"Lim","given":"Swee Sien","non-dropping-particle":"","parse-names":false,"suffix":""},{"dropping-particle":"","family":"Yantara","given":"Natalia","non-dropping-particle":"","parse-names":false,"suffix":""},{"dropping-particle":"","family":"Liu","given":"Xinfeng","non-dropping-particle":"","parse-names":false,"suffix":""},{"dropping-particle":"","family":"Sabba","given":"Dharani","non-dropping-particle":"","parse-names":false,"suffix":""},{"dropping-particle":"","family":"Grätzel","given":"Michael","non-dropping-particle":"","parse-names":false,"suffix":""},{"dropping-particle":"","family":"Mhaisalkar","given":"Subodh","non-dropping-particle":"","parse-names":false,"suffix":""},{"dropping-particle":"","family":"Sum","given":"Tze Chien","non-dropping-particle":"","parse-names":false,"suffix":""}],"container-title":"Nature Materials","id":"ITEM-8","issue":"5","issued":{"date-parts":[["2014"]]},"page":"476-480","title":"Low-temperature solution-processed wavelength-tunable perovskites for lasing","type":"article-journal","volume":"13"},"uris":["http://www.mendeley.com/documents/?uuid=f8097d42-bf6b-439c-9fe4-1c7b2895d820"]}],"mendeley":{"formattedCitation":"&lt;sup&gt;[4–11]&lt;/sup&gt;","plainTextFormattedCitation":"[4–11]","previouslyFormattedCitation":"&lt;sup&gt;[4–11]&lt;/sup&gt;"},"properties":{"noteIndex":0},"schema":"https://github.com/citation-style-language/schema/raw/master/csl-citation.json"}</w:instrText>
      </w:r>
      <w:r>
        <w:fldChar w:fldCharType="separate"/>
      </w:r>
      <w:r w:rsidR="00294AD0" w:rsidRPr="00294AD0">
        <w:rPr>
          <w:noProof/>
          <w:vertAlign w:val="superscript"/>
        </w:rPr>
        <w:t>[4–11]</w:t>
      </w:r>
      <w:r>
        <w:fldChar w:fldCharType="end"/>
      </w:r>
    </w:p>
    <w:p w14:paraId="18CFB542" w14:textId="77777777" w:rsidR="00FF298E" w:rsidRDefault="00FF298E" w:rsidP="00FF298E">
      <w:pPr>
        <w:pStyle w:val="P1"/>
      </w:pPr>
    </w:p>
    <w:p w14:paraId="73696004" w14:textId="1D9D2002" w:rsidR="00FF298E" w:rsidRDefault="00FF298E" w:rsidP="00FF298E">
      <w:pPr>
        <w:pStyle w:val="P1"/>
      </w:pPr>
      <w:r>
        <w:t xml:space="preserve">In photovoltaics, early research on perovskite was </w:t>
      </w:r>
      <w:r w:rsidR="00C033FE">
        <w:t>mainly</w:t>
      </w:r>
      <w:r>
        <w:t xml:space="preserve"> conducted on methylammonium lead iodide (MAPbI</w:t>
      </w:r>
      <w:r>
        <w:rPr>
          <w:vertAlign w:val="subscript"/>
        </w:rPr>
        <w:t>3</w:t>
      </w:r>
      <w:r>
        <w:t>). This focus was founded on MAPbI</w:t>
      </w:r>
      <w:r>
        <w:rPr>
          <w:vertAlign w:val="subscript"/>
        </w:rPr>
        <w:t>3</w:t>
      </w:r>
      <w:r>
        <w:t xml:space="preserve">’s advantageous properties, such as </w:t>
      </w:r>
      <w:proofErr w:type="spellStart"/>
      <w:r>
        <w:t>tuneable</w:t>
      </w:r>
      <w:proofErr w:type="spellEnd"/>
      <w:r>
        <w:t xml:space="preserve"> band gap, high optical absorption, low exciton binding energy, and long carrier diffusion length</w:t>
      </w:r>
      <w:r w:rsidR="00EF6004">
        <w:t>.</w:t>
      </w:r>
      <w:r>
        <w:fldChar w:fldCharType="begin" w:fldLock="1"/>
      </w:r>
      <w:r w:rsidR="00F873E4">
        <w:instrText>ADDIN CSL_CITATION {"citationItems":[{"id":"ITEM-1","itemData":{"DOI":"10.1021/nl400349b","ISBN":"1530-6984","ISSN":"15306984","PMID":"23517331","abstract":"Chemically tuned inorganic−organic hybrid materials, based on CH 3 NH 3 (</w:instrText>
      </w:r>
      <w:r w:rsidR="00F873E4">
        <w:rPr>
          <w:rFonts w:hint="eastAsia"/>
        </w:rPr>
        <w:instrText></w:instrText>
      </w:r>
      <w:r w:rsidR="00F873E4">
        <w:instrText xml:space="preserve">MA)Pb(I 1−x Br x) 3 perovskites, have been studied using UV−vis absorption and X-ray diffraction patterns and applied to nanostructured solar cells. The band gap engineering brought about by the chemical management of MAPb(I 1−x Br x) 3 perovskites can be controllably tuned to cover almost the entire visible spectrum, enabling the realization of colorful solar cells. We demonstrate highly efficient solar cells exhibiting 12.3% in a power conversion efficiency of under standard AM 1.5, for the most efficient device, as a result of tunable composition for the light harvester in conjunction with a mesoporous TiO 2 film and a hole conducting polymer. We believe that the works highlighted in this paper represent one step toward the realization of low-cost, high-efficiency, and long-term stability with colorful solar cells. KEYWORDS: Inorganic−organic hybrid, nanostructured, colorful, efficient and stable solar cells S olar energy is the largest noncarbon-based energy source. As opposed to more conventional resources such as coal and fossil fuels, solar energy can serve as a means to solving the serious issue of global warming that has arisen from the evolution of CO 2 . The use of solar cells is an effective method of converting solar energy into electric energy, and it represents a very interesting research challenge. Although a good efficiency has been achieved for these devices using single-crystalline materials such as silicon and compound semiconductors, 1 the manufacturing processes are still relatively expensive in terms of both materials and techniques. On the other hand, organic and dye-sensitized solar cells can be manufactured more inex-pensively due to the use of solution-processed materials, making them beneficial. However, further enhancement of the power conversion efficiency (PCE) is still required for practical applications. In addition to the efforts to increase PCE and reduce fabrication cost, long-term operation without the degradation of the active materials must be considered to be an equally important factor. Recently, methylammonium lead halide (CH 3 NH 3 PbX 3 , X = halogen; CH 3 NH 3 : MA) and its mixed-halide crystals, corresponding to three-dimensional perovskite structures, have been used as light harvesters for solar cells. 2−4 The advantages of these compounds have already been demon-strated as a noteworthy example of potentially useful physical propertie…","author":[{"dropping-particle":"","family":"Noh","given":"Jun Hong","non-dropping-particle":"","parse-names":false,"suffix":""},{"dropping-particle":"","family":"Im","given":"Sang Hyuk","non-dropping-particle":"","parse-names":false,"suffix":""},{"dropping-particle":"","family":"Heo","given":"Jin Hyuck","non-dropping-particle":"","parse-names":false,"suffix":""},{"dropping-particle":"","family":"Mandal","given":"Tarak N.","non-dropping-particle":"","parse-names":false,"suffix":""},{"dropping-particle":"Il","family":"Seok","given":"Sang","non-dropping-particle":"","parse-names":false,"suffix":""}],"container-title":"Nano Letters","id":"ITEM-1","issue":"4","issued":{"date-parts":[["2013"]]},"note":"I4/mcm","page":"1764-1769","title":"Chemical management for colorful, efficient, and stable inorganic-organic hybrid nanostructured solar cells","type":"article-journal","volume":"13"},"uris":["http://www.mendeley.com/documents/?uuid=39debb30-7776-4138-8d98-47d5b3f86d4a"]},{"id":"ITEM-2","itemData":{"DOI":"10.1021/jz500279b","ISBN":"1948-7185","ISSN":"19487185","PMID":"26270984","abstract":"Solar cells based on organometallic halide perovskite absorber layers are emerging as a high-performance photovoltaic technology. Using highly sensitive photothermal deflection and photocurrent spectroscopy, we measure the absorption spectrum of CH3NH3PbI3 perovskite thin films at room temperature. We find a high absorption coefficient with particularly sharp onset. Below the bandgap, the absorption is exponential over more than four decades with an Urbach energy as small as 15 meV, which suggests a well-ordered microstructure. No deep states are found down to the detection limit of </w:instrText>
      </w:r>
      <w:r w:rsidR="00F873E4">
        <w:rPr>
          <w:rFonts w:ascii="Cambria Math" w:hAnsi="Cambria Math" w:cs="Cambria Math"/>
        </w:rPr>
        <w:instrText>∼</w:instrText>
      </w:r>
      <w:r w:rsidR="00F873E4">
        <w:instrText>1 cm</w:instrText>
      </w:r>
      <w:r w:rsidR="00F873E4">
        <w:rPr>
          <w:rFonts w:cs="Arial"/>
        </w:rPr>
        <w:instrText>−</w:instrText>
      </w:r>
      <w:r w:rsidR="00F873E4">
        <w:instrText>1. These results confirm the excellent electronic properties of perovskite thin films, enabling the very high opencircuit voltages reported for perovskite solar cells. Following intentional moisture ingress, we find that the absorption at photon energies below 2.4 eV is strongly reduced, pointing to a compositional change of the material.","author":[{"dropping-particle":"","family":"Wolf","given":"Stefaan","non-dropping-particle":"De","parse-names":false,"suffix":""},{"dropping-particle":"","family":"Holovsky","given":"Jakub","non-dropping-particle":"","parse-names":false,"suffix":""},{"dropping-particle":"","family":"Moon","given":"Soo Jin","non-dropping-particle":"","parse-names":false,"suffix":""},{"dropping-particle":"","family":"Löper","given":"Philipp","non-dropping-particle":"","parse-names":false,"suffix":""},{"dropping-particle":"","family":"Niesen","given":"Bjoern","non-dropping-particle":"","parse-names":false,"suffix":""},{"dropping-particle":"","family":"Ledinsky","given":"Martin","non-dropping-particle":"","parse-names":false,"suffix":""},{"dropping-particle":"","family":"Haug","given":"Franz Josef","non-dropping-particle":"","parse-names":false,"suffix":""},{"dropping-particle":"","family":"Yum","given":"Jun Ho","non-dropping-particle":"","parse-names":false,"suffix":""},{"dropping-particle":"","family":"Ballif","given":"Christophe","non-dropping-particle":"","parse-names":false,"suffix":""}],"container-title":"Journal of Physical Chemistry Letters","id":"ITEM-2","issue":"6","issued":{"date-parts":[["2014"]]},"page":"1035-1039","title":"Organometallic halide perovskites: Sharp optical absorption edge and its relation to photovoltaic performance","type":"article-journal","volume":"5"},"uris":["http://www.mendeley.com/documents/?uuid=98ce957c-05e4-4d23-ad8f-5d42f148011b"]},{"id":"ITEM-3","itemData":{"DOI":"10.1039/C5EE03435C","ISBN":"1754-5692","ISSN":"1754-5692","abstract":"The family of organic-inorganic halide perovskite materials has generated tremendous interest in the field of photovoltaics due to their high power conversion efficiencies. There has been intensive development of cells based on the archetypal methylammonium (MA)and recently introduced formamidinium (FA) materials, however, there is still considerable controversy over their fundamental electronic properties. Two of the most important parameters are the binding energy of the exciton (R$^{*}$) and its reduced effective mass $\\mu$. Here we present extensive magneto optical studies of Cl assisted grown MAPbI$_{3}$ as well as MAPbBr$_{3}$ and the FA based materials FAPbI$_{3}$ and FAPbBr$_{3}$. We fit the excitonic states as a hydrogenic atom in magnetic field and the Landau levels for free carriers to give R$^{*}$ and $\\mu$. The values of the exciton binding energy are in the range 14 - 25 meV in the low temperature phase and fall considerably at higher temperatures for the tri-iodides, consistent with free carrier behaviour in all devices made from these materials. Both R$^{*}$ and $\\mu$ increase approximately proportionally to the band gap, and the mass values, 0.09-0.117 m$_{0}$, are consistent with a simple \\textbf{k.p} perturbation approach to the band structure which can be generalized to predict values for the effective mass and binding energy for other members of this perovskite family of materials.","author":[{"dropping-particle":"","family":"Galkowski","given":"Krzysztof","non-dropping-particle":"","parse-names":false,"suffix":""},{"dropping-particle":"","family":"Mitioglu","given":"Anatolie","non-dropping-particle":"","parse-names":false,"suffix":""},{"dropping-particle":"","family":"Miyata","given":"Atsuhiko","non-dropping-particle":"","parse-names":false,"suffix":""},{"dropping-particle":"","family":"Plochocka","given":"Paulina","non-dropping-particle":"","parse-names":false,"suffix":""},{"dropping-particle":"","family":"Portugall","given":"Oliver","non-dropping-particle":"","parse-names":false,"suffix":""},{"dropping-particle":"","family":"Eperon","given":"Giles E.","non-dropping-particle":"","parse-names":false,"suffix":""},{"dropping-particle":"","family":"Wang","given":"Jacob Tse-Wei","non-dropping-particle":"","parse-names":false,"suffix":""},{"dropping-particle":"","family":"Stergiopoulos","given":"Thomas","non-dropping-particle":"","parse-names":false,"suffix":""},{"dropping-particle":"","family":"Stranks","given":"Samuel D.","non-dropping-particle":"","parse-names":false,"suffix":""},{"dropping-particle":"","family":"Snaith","given":"Henry J.","non-dropping-particle":"","parse-names":false,"suffix":""},{"dropping-particle":"","family":"Nicholas","given":"Robin J.","non-dropping-particle":"","parse-names":false,"suffix":""}],"container-title":"Energy &amp; Environmental Science","id":"ITEM-3","issued":{"date-parts":[["2015"]]},"page":"962-970","publisher":"Royal Society of Chemistry","title":"Determination of the exciton binding energy and effective masses for the methylammonium and formamidinium lead tri-halide perovskite family","type":"article-journal","volume":"9"},"uris":["http://www.mendeley.com/documents/?uuid=178f06cc-b777-4dfc-86ca-9ed03c71f292"]},{"id":"ITEM-4","itemData":{"DOI":"10.1126/science.1243167","ISBN":"1095-9203 (Electronic)\\r0036-8075 (Linking)","ISSN":"1095-9203","PMID":"24136965","abstract":"Low-temperature solution-processed photovoltaics suffer from low efficiencies because of poor exciton or electron-hole diffusion lengths (typically about 10 nanometers). Recent reports of highly efficient CH3NH3PbI3-based solar cells in a broad range of configurations raise a compelling case for understanding the fundamental photophysical mechanisms in these materials. By applying femtosecond transient optical spectroscopy to bilayers that interface this perovskite with either selective-electron or selective-hole extraction materials, we have uncovered concrete evidence of balanced long-range electron-hole diffusion lengths of at least 100 nanometers in solution-processed CH3NH3PbI3. The high photoconversion efficiencies of these systems stem from the comparable optical absorption length and charge-carrier diffusion lengths, transcending the traditional constraints of solution-processed semiconductors.","author":[{"dropping-particle":"","family":"Xing","given":"Guichuan","non-dropping-particle":"","parse-names":false,"suffix":""},{"dropping-particle":"","family":"Mathews","given":"Nripan","non-dropping-particle":"","parse-names":false,"suffix":""},{"dropping-particle":"","family":"Sun","given":"Shuangyong","non-dropping-particle":"","parse-names":false,"suffix":""},{"dropping-particle":"","family":"Lim","given":"Swee Sien","non-dropping-particle":"","parse-names":false,"suffix":""},{"dropping-particle":"","family":"Lam","given":"Yeng Ming","non-dropping-particle":"","parse-names":false,"suffix":""},{"dropping-particle":"","family":"Grätzel","given":"Michael","non-dropping-particle":"","parse-names":false,"suffix":""},{"dropping-particle":"","family":"Mhaisalkar","given":"Subodh","non-dropping-particle":"","parse-names":false,"suffix":""},{"dropping-particle":"","family":"Sum","given":"Tze Chien","non-dropping-particle":"","parse-names":false,"suffix":""}],"container-title":"Science","id":"ITEM-4","issue":"6156","issued":{"date-parts":[["2013"]]},"page":"344-7","title":"Long-range balanced electron- and hole-transport lengths in organic-inorganic CH3NH3PbI3.","type":"article-journal","volume":"342"},"uris":["http://www.mendeley.com/documents/?uuid=253aa87d-21a2-4e6d-a3cb-20a0702fb495"]}],"mendeley":{"formattedCitation":"&lt;sup&gt;[12–15]&lt;/sup&gt;","plainTextFormattedCitation":"[12–15]","previouslyFormattedCitation":"&lt;sup&gt;[12–15]&lt;/sup&gt;"},"properties":{"noteIndex":0},"schema":"https://github.com/citation-style-language/schema/raw/master/csl-citation.json"}</w:instrText>
      </w:r>
      <w:r>
        <w:fldChar w:fldCharType="separate"/>
      </w:r>
      <w:r w:rsidR="00294AD0" w:rsidRPr="00294AD0">
        <w:rPr>
          <w:noProof/>
          <w:vertAlign w:val="superscript"/>
        </w:rPr>
        <w:t>[12–15]</w:t>
      </w:r>
      <w:r>
        <w:fldChar w:fldCharType="end"/>
      </w:r>
      <w:r>
        <w:t xml:space="preserve"> As a result, MAPbI</w:t>
      </w:r>
      <w:r>
        <w:rPr>
          <w:vertAlign w:val="subscript"/>
        </w:rPr>
        <w:t>3</w:t>
      </w:r>
      <w:r>
        <w:t xml:space="preserve"> has been extensively studied in various cell architectures, from </w:t>
      </w:r>
      <w:proofErr w:type="spellStart"/>
      <w:r>
        <w:t>mesosuperstructured</w:t>
      </w:r>
      <w:proofErr w:type="spellEnd"/>
      <w:r>
        <w:t xml:space="preserve"> and bulk heterojunction to planar and inverted planar</w:t>
      </w:r>
      <w:r w:rsidR="00EF6004">
        <w:t>.</w:t>
      </w:r>
      <w:r>
        <w:fldChar w:fldCharType="begin" w:fldLock="1"/>
      </w:r>
      <w:r w:rsidR="00F873E4">
        <w:instrText>ADDIN CSL_CITATION {"citationItems":[{"id":"ITEM-1","itemData":{"DOI":"10.1038/ncomms6784","ISBN":"2041-1723 (Electronic)\\r2041-1723 (Linking)","ISSN":"20411723","PMID":"25503258","abstract":"The large photocurrent hysteresis observed in many organometal trihalide perovskite solar cells has become a major hindrance impairing the ultimate performance and stability of these devices, while its origin was unknown. Here we demonstrate the trap states on the surface and grain boundaries of the perovskite materials to be the origin of photocurrent hysteresis and that the fullerene layers deposited on perovskites can effectively passivate these charge trap states and eliminate the notorious photocurrent hysteresis. Fullerenes deposited on the top of the perovskites reduce the trap density by two orders of magnitude and double the power conversion efficiency of CH3NH3PbI3 solar cells. The elucidation of the origin of photocurrent hysteresis and its elimination by trap passivation in perovskite solar cells provides important directions for future enhancements to device efficienc","author":[{"dropping-particle":"","family":"Shao","given":"Yuchuan","non-dropping-particle":"","parse-names":false,"suffix":""},{"dropping-particle":"","family":"Xiao","given":"Zhengguo","non-dropping-particle":"","parse-names":false,"suffix":""},{"dropping-particle":"","family":"Bi","given":"Cheng","non-dropping-particle":"","parse-names":false,"suffix":""},{"dropping-particle":"","family":"Yuan","given":"Yongbo","non-dropping-particle":"","parse-names":false,"suffix":""},{"dropping-particle":"","family":"Huang","given":"Jinsong","non-dropping-particle":"","parse-names":false,"suffix":""}],"container-title":"Nature Communications","id":"ITEM-1","issued":{"date-parts":[["2014"]]},"page":"1-7","publisher":"Nature Publishing Group","title":"Origin and elimination of photocurrent hysteresis by fullerene passivation in CH3NH3PbI3planar heterojunction solar cells","type":"article-journal","volume":"5"},"uris":["http://www.mendeley.com/documents/?uuid=03b30184-9004-4770-80a2-20654951f10e"]},{"id":"ITEM-2","itemData":{"DOI":"10.1021/ja307789s","ISBN":"1520-5126 (Electronic) 0002-7863 (Linking)","ISSN":"00027863","PMID":"23043296","abstract":"We report for the first time on a hole conductor-free mesoscopic methylammonium lead iodide (CH 3NH 3PbI 3) perovskite/TiO 2 heterojunction solar cell, produced by deposition of perovskite nanoparticles from a solution of CH 3NH 3I and PbI 2 in γ-butyrolactone on a 400 nm thick film of TiO 2 (anatase) nanosheets exposing (001) facets. A gold film was evaporated on top of the CH 3NH 3PbI 3 as a back contact. Importantly, the CH 3NH 3PbI 3 nanoparticles assume here simultaneously the roles of both light harvester and hole conductor, rendering superfluous the use of an additional hole transporting material. The simple mesoscopic CH 3NH 3PbI 3/TiO 2 heterojunction solar cell shows impressive photovoltaic performance, with short-circuit photocurrent J sc= 16.1 mA/cm 2, open-circuit photovoltage V oc = 0.631 V, and a fill factor FF = 0.57, corresponding to a light to electric power conversion efficiency (PCE) of 5.5% under standard AM 1.5 solar light of 1000 W/m 2 intensity. At a lower light intensity of 100W/m 2, a PCE of 7.3% was measured. The advent of such simple solution-processed mesoscopic heterojunction solar cells paves the way to realize low-cost, high-efficiency solar cells. © 2012 American Chemical Society.","author":[{"dropping-particle":"","family":"Etgar","given":"Lioz","non-dropping-particle":"","parse-names":false,"suffix":""},{"dropping-particle":"","family":"Gao","given":"Peng","non-dropping-particle":"","parse-names":false,"suffix":""},{"dropping-particle":"","family":"Xue","given":"Zhaosheng","non-dropping-particle":"","parse-names":false,"suffix":""},{"dropping-particle":"","family":"Peng","given":"Qin","non-dropping-particle":"","parse-names":false,"suffix":""},{"dropping-particle":"","family":"Chandiran","given":"Aravind Kumar","non-dropping-particle":"","parse-names":false,"suffix":""},{"dropping-particle":"","family":"Liu","given":"Bin","non-dropping-particle":"","parse-names":false,"suffix":""},{"dropping-particle":"","family":"Nazeeruddin","given":"Md K.","non-dropping-particle":"","parse-names":false,"suffix":""},{"dropping-particle":"","family":"Gr??tzel","given":"Michael","non-dropping-particle":"","parse-names":false,"suffix":""}],"container-title":"Journal of the American Chemical Society","id":"ITEM-2","issue":"42","issued":{"date-parts":[["2012"]]},"page":"17396-17399","title":"Mesoscopic CH3NH3PbI3/TiO2 heterojunction solar cells","type":"article-journal","volume":"134"},"uris":["http://www.mendeley.com/documents/?uuid=2b0f1ed9-ac6f-4500-919f-2ee706f805d8"]},{"id":"ITEM-3","itemData":{"DOI":"10.1039/C5EE00120J","ISBN":"1754-5692","ISSN":"1754-5692","PMID":"23900427","abstract":"Hysteresis-less inverted ITO/PEDOT:PSS/CH3NH3PbI3 (MAPbI3)/PCBM/Au planar hybrid solar cells with 18.1% average power conversion efficiency irrespective of the scan rate were fabricated by depositing dense pinhole-free MAPbI3 perovskite on a PEDOT:PSS/ITO substrate via a single-step spin-coating of solubility controlled MAPbI3 solution. The conductivities of PEDOT:PSS, PCBM, poly(triaryl amine) (PTAA):tert-butylpyrridne (tBP) + Li-bis(trifluoromethanesulfonyl)imide (Li–TFSI), MAPbI3, and TiO2 were 0.014, 0.016, 0.034, 0.015, and 0.00006 mS cm−1, respectively. The average PL lifetimes (τav) of the inverted and normal cell were 1.277 and 1.94 ns, respectively. The diffusion coefficient (Dn) and charge carrier lifetime (τn) for the inverted MAPbI3 planar hybrid solar cells were increased by 1.14-fold and 1.1-fold, respectively, compared with the conventional FTO/TiO2/MAPbI3/PTAA:tBP + Li–TFSI/Au planar hybrid cells. Hence, the inverted MAPbI3 planar hybrid solar cells exhibited better power conversion efficiency and stability than the conventional MAPbI3 cells because (i) the electron extraction from MAPbI3 to the electron conductor was improved because the electron conductivity of PCBM is higher than that of TiO2; (ii) the EQE value was increased by the better charge injection/separation efficiency between MAPbI3 and PCBM, and by the higher charge collection efficiency than the conventional cell; (iii) the fill factor is improved by the increased Dn and τn; and (iv) the air and humidity stability is improved by the absence of corrosive additives in the device architecture and the hydrophobicity of the PCBM top layer. The reduced current density–voltage (J–V) hysteresis with respect to the scan rate and scan direction in the inverted planar hybrid solar cells could be attributed to a more balanced electron flux (Je) and hole flux (Jh), and a reduced number of surface traps.","author":[{"dropping-particle":"","family":"Heo","given":"Jin Hyuck","non-dropping-particle":"","parse-names":false,"suffix":""},{"dropping-particle":"","family":"Han","given":"Hye Ji","non-dropping-particle":"","parse-names":false,"suffix":""},{"dropping-particle":"","family":"Kim","given":"Dasom","non-dropping-particle":"","parse-names":false,"suffix":""},{"dropping-particle":"","family":"Ahn","given":"Tae Kyu","non-dropping-particle":"","parse-names":false,"suffix":""},{"dropping-particle":"","family":"Im","given":"Sang Hyuk","non-dropping-particle":"","parse-names":false,"suffix":""}],"container-title":"Energy Environ. Sci.","id":"ITEM-3","issue":"5","issued":{"date-parts":[["2015"]]},"page":"1602-1608","publisher":"Royal Society of Chemistry","title":"Hysteresis-less inverted CH3NH3PbI3 planar perovskite hybrid solar cells with 18.1% power conversion efficiency","type":"article-journal","volume":"8"},"uris":["http://www.mendeley.com/documents/?uuid=8f0a5f2a-31b2-4a75-bd61-8d225c5f3f12"]},{"id":"ITEM-4","itemData":{"DOI":"10.1039/C5TA01221J","ISBN":"0820130427","ISSN":"2050-7488","abstract":"Impressive hybrid photovoltaic device performances have been realised with the methylammonium lead triiodide (MAPbI3) perovskite absorber in a wide range of device architectures. However, the question as to which of these systems represents the most commercially viable long-term prospect is yet to be answered conclusively. Here, we report on the photoinduced charge transfer processes in MAPbI3 based films measured under inert and ambient conditions. When exposed to ambient conditions, the coated mesoporous Al2O3 and bilayer systems show a rapid and significant degradation in the yield of long-lived charge separation. This process, which does not affect sensitized-mesoporous TiO2 films, is only found to occur when both light and oxygen are present. These observations indicate that the presence of a mesostructured TiO2 electron acceptor to rapidly extract the photoexcited electron from the perovskite sensitizer may be crucial for fundamental photovoltaic stability and significantly increases innate tolerance to environmental conditions. This work highlights a significant advantage of retaining mesoscale morphological control in the design of perovskite photovoltaics.","author":[{"dropping-particle":"","family":"O'Mahony","given":"Flannan T. F.","non-dropping-particle":"","parse-names":false,"suffix":""},{"dropping-particle":"","family":"Lee","given":"Yong Hui","non-dropping-particle":"","parse-names":false,"suffix":""},{"dropping-particle":"","family":"Jellett","given":"Cameron","non-dropping-particle":"","parse-names":false,"suffix":""},{"dropping-particle":"","family":"Dmitrov","given":"Stoichko","non-dropping-particle":"","parse-names":false,"suffix":""},{"dropping-particle":"","family":"Bryant","given":"Daniel T. J.","non-dropping-particle":"","parse-names":false,"suffix":""},{"dropping-particle":"","family":"Durrant","given":"James R.","non-dropping-particle":"","parse-names":false,"suffix":""},{"dropping-particle":"","family":"O'Regan","given":"Brian C.","non-dropping-particle":"","parse-names":false,"suffix":""},{"dropping-particle":"","family":"Graetzel","given":"Michael","non-dropping-particle":"","parse-names":false,"suffix":""},{"dropping-particle":"","family":"Nazeeruddin","given":"Mohammad K.","non-dropping-particle":"","parse-names":false,"suffix":""},{"dropping-particle":"","family":"Haque","given":"Saif A.","non-dropping-particle":"","parse-names":false,"suffix":""}],"container-title":"J. Mater. Chem. A","id":"ITEM-4","issue":"14","issued":{"date-parts":[["2015"]]},"page":"7219-7223","publisher":"Royal Society of Chemistry","title":"Improved environmental stability of organic lead trihalide perovskite-based photoactive-layers in the presence of mesoporous TiO &lt;sub&gt;2&lt;/sub&gt;","type":"article-journal","volume":"3"},"uris":["http://www.mendeley.com/documents/?uuid=fb9b521a-776c-4371-80fb-cfb1fd19aa49"]}],"mendeley":{"formattedCitation":"&lt;sup&gt;[16–19]&lt;/sup&gt;","plainTextFormattedCitation":"[16–19]","previouslyFormattedCitation":"&lt;sup&gt;[16–19]&lt;/sup&gt;"},"properties":{"noteIndex":0},"schema":"https://github.com/citation-style-language/schema/raw/master/csl-citation.json"}</w:instrText>
      </w:r>
      <w:r>
        <w:fldChar w:fldCharType="separate"/>
      </w:r>
      <w:r w:rsidR="00294AD0" w:rsidRPr="00294AD0">
        <w:rPr>
          <w:noProof/>
          <w:vertAlign w:val="superscript"/>
        </w:rPr>
        <w:t>[16–19]</w:t>
      </w:r>
      <w:r>
        <w:fldChar w:fldCharType="end"/>
      </w:r>
      <w:r>
        <w:t xml:space="preserve"> In recent years, there has been a strong momentum towards mixed-cation, mixed-halide perovskite. Substituting MA</w:t>
      </w:r>
      <w:r>
        <w:rPr>
          <w:vertAlign w:val="superscript"/>
        </w:rPr>
        <w:t>+</w:t>
      </w:r>
      <w:r>
        <w:t xml:space="preserve"> with </w:t>
      </w:r>
      <w:proofErr w:type="spellStart"/>
      <w:r>
        <w:t>formamidinium</w:t>
      </w:r>
      <w:proofErr w:type="spellEnd"/>
      <w:r>
        <w:t xml:space="preserve"> (FA</w:t>
      </w:r>
      <w:r>
        <w:rPr>
          <w:vertAlign w:val="superscript"/>
        </w:rPr>
        <w:t>+</w:t>
      </w:r>
      <w:r>
        <w:t xml:space="preserve">) or </w:t>
      </w:r>
      <w:proofErr w:type="spellStart"/>
      <w:r>
        <w:t>caesium</w:t>
      </w:r>
      <w:proofErr w:type="spellEnd"/>
      <w:r>
        <w:t xml:space="preserve"> (Cs</w:t>
      </w:r>
      <w:r>
        <w:rPr>
          <w:vertAlign w:val="superscript"/>
        </w:rPr>
        <w:t>+</w:t>
      </w:r>
      <w:r>
        <w:t>) and exchanging I</w:t>
      </w:r>
      <w:r>
        <w:rPr>
          <w:vertAlign w:val="superscript"/>
        </w:rPr>
        <w:noBreakHyphen/>
      </w:r>
      <w:r>
        <w:t xml:space="preserve"> with chloride (Cl</w:t>
      </w:r>
      <w:r>
        <w:rPr>
          <w:vertAlign w:val="superscript"/>
        </w:rPr>
        <w:t>-</w:t>
      </w:r>
      <w:r>
        <w:t>) or bromide (Br</w:t>
      </w:r>
      <w:r>
        <w:rPr>
          <w:vertAlign w:val="superscript"/>
        </w:rPr>
        <w:t>-</w:t>
      </w:r>
      <w:r>
        <w:t>) modulates the perovskite’s band gap and crystal structure</w:t>
      </w:r>
      <w:r w:rsidR="00EF6004">
        <w:t>.</w:t>
      </w:r>
      <w:r>
        <w:fldChar w:fldCharType="begin" w:fldLock="1"/>
      </w:r>
      <w:r w:rsidR="00F873E4">
        <w:instrText>ADDIN CSL_CITATION {"citationItems":[{"id":"ITEM-1","itemData":{"DOI":"10.1039/C6EE03014A","ISBN":"8621642506","ISSN":"1754-5692","PMID":"20449291","abstract":"Lead mixed halide perovskites are highly promising semiconductors for both multi-junction photovoltaic and light emitting applications due to their tunable band gaps, with emission and absorption energies spanning the UV-visible to near IR regions. However, many such perovskites exhibit unwanted halide segregation under photo-illumination, the cause of which is still unclear. In our study, we establish crucial links between crystal phase stability, photostability and optoelectronic properties of the mixed-cation lead mixed-halide perovskite CsyFA(1-y)Pb(BrxI(1-x))3. We demonstrate a region for caesium content between 0.10 &lt; y &lt; 0.30 which features high crystalline quality, long charge-carrier lifetimes and high charge-carrier mobilities. Importantly, we show that for such high-quality perovskites, photoinduced halide segregation is strongly suppressed, suggesting that high crystalline quality is a prerequisite for good optoelectronic quality and band gap stability. We propose that regions of short-range crystalline order aid halide segregation, possibly by releasing lattice strain between iodide rich and bromide rich domains. For an optimized caesium content, we explore the orthogonal halide-variation parameter space for Cs0.17FA0.83Pb(BrxI(1-x))3 perovskites. We demonstrate excellent charge-carrier mobilities (11-40 cm2 V−1 s−1) and diffusion lengths (1.1 - 4.7 µm) under solar conditions across the full iodide-bromide tuning range. Therefore, the addition of caesium yields a more photostable perovskite system whose absorption onsets can be tuned for bandgap-optimized tandem solar cells.","author":[{"dropping-particle":"","family":"Rehman","given":"Waqaas","non-dropping-particle":"","parse-names":false,"suffix":""},{"dropping-particle":"","family":"McMeekin","given":"David P.","non-dropping-particle":"","parse-names":false,"suffix":""},{"dropping-particle":"","family":"Patel","given":"Jay B.","non-dropping-particle":"","parse-names":false,"suffix":""},{"dropping-particle":"","family":"Milot","given":"Rebecca L.","non-dropping-particle":"","parse-names":false,"suffix":""},{"dropping-particle":"","family":"Johnston","given":"Michael B.","non-dropping-particle":"","parse-names":false,"suffix":""},{"dropping-particle":"","family":"Snaith","given":"Henry J.","non-dropping-particle":"","parse-names":false,"suffix":""},{"dropping-particle":"","family":"Herz","given":"Laura M.","non-dropping-particle":"","parse-names":false,"suffix":""}],"container-title":"Energy Environ. Sci.","id":"ITEM-1","issue":"1","issued":{"date-parts":[["2017"]]},"page":"361-369","publisher":"Royal Society of Chemistry","title":"Photovoltaic mixed-cation lead mixed-halide perovskites: links between crystallinity, photo-stability and electronic properties","type":"article-journal","volume":"10"},"uris":["http://www.mendeley.com/documents/?uuid=153afd8c-910c-44cf-b55b-5c792cebf011"]},{"id":"ITEM-2","itemData":{"DOI":"10.1038/nature14133","ISBN":"1476-4687 (Electronic)\\r0028-0836 (Linking)","ISSN":"0028-0836","PMID":"25561177","abstract":"Of the many materials and methodologies aimed at producing low-cost, efficient photovoltaic cells, inorganic-organic lead halide perovskite materials appear particularly promising for next-generation solar devices owing to their high power conversion efficiency. The highest efficiencies reported for perovskite solar cells so far have been obtained mainly with methylammonium lead halide materials. Here we combine the promising-owing to its comparatively narrow bandgap-but relatively unstable formamidinium lead iodide (FAPbI3) with methylammonium lead bromide (MAPbBr3) as the light-harvesting unit in a bilayer solar-cell architecture. We investigated phase stability, morphology of the perovskite layer, hysteresis in current-voltage characteristics, and overall performance as a function of chemical composition. Our results show that incorporation of MAPbBr3 into FAPbI3 stabilizes the perovskite phase of FAPbI3 and improves the power conversion efficiency of the solar cell to more than 18 per cent under a standard illumination of 100 milliwatts per square centimetre. These findings further emphasize the versatility and performance potential of inorganic-organic lead halide perovskite materials for photovoltaic applications.","author":[{"dropping-particle":"","family":"Jeon","given":"Nam Joong","non-dropping-particle":"","parse-names":false,"suffix":""},{"dropping-particle":"","family":"Noh","given":"Jun Hong","non-dropping-particle":"","parse-names":false,"suffix":""},{"dropping-particle":"","family":"Yang","given":"Woon Seok","non-dropping-particle":"","parse-names":false,"suffix":""},{"dropping-particle":"","family":"Kim","given":"Young Chan","non-dropping-particle":"","parse-names":false,"suffix":""},{"dropping-particle":"","family":"Ryu","given":"Seungchan","non-dropping-particle":"","parse-names":false,"suffix":""},{"dropping-particle":"","family":"Seo","given":"Jangwon","non-dropping-particle":"","parse-names":false,"suffix":""},{"dropping-particle":"Il","family":"Seok","given":"Sang","non-dropping-particle":"","parse-names":false,"suffix":""}],"container-title":"Nature","id":"ITEM-2","issue":"7535","issued":{"date-parts":[["2015"]]},"page":"476-480","publisher":"Nature Publishing Group","title":"Compositional engineering of perovskite materials for high-performance solar cells","type":"article-journal","volume":"517"},"uris":["http://www.mendeley.com/documents/?uuid=f58e475b-1b1f-4c0b-8d76-9e79a3a6da72"]}],"mendeley":{"formattedCitation":"&lt;sup&gt;[20,21]&lt;/sup&gt;","plainTextFormattedCitation":"[20,21]","previouslyFormattedCitation":"&lt;sup&gt;[20,21]&lt;/sup&gt;"},"properties":{"noteIndex":0},"schema":"https://github.com/citation-style-language/schema/raw/master/csl-citation.json"}</w:instrText>
      </w:r>
      <w:r>
        <w:fldChar w:fldCharType="separate"/>
      </w:r>
      <w:r w:rsidR="00294AD0" w:rsidRPr="00294AD0">
        <w:rPr>
          <w:noProof/>
          <w:vertAlign w:val="superscript"/>
        </w:rPr>
        <w:t>[20,21]</w:t>
      </w:r>
      <w:r>
        <w:fldChar w:fldCharType="end"/>
      </w:r>
      <w:r>
        <w:t xml:space="preserve"> This allows broader light absorption and less nonradiative recombination, paving the way towards higher power conversion efficiency (PCE)</w:t>
      </w:r>
      <w:r w:rsidR="00EF6004">
        <w:t>.</w:t>
      </w:r>
      <w:r>
        <w:fldChar w:fldCharType="begin" w:fldLock="1"/>
      </w:r>
      <w:r w:rsidR="00F873E4">
        <w:instrText>ADDIN CSL_CITATION {"citationItems":[{"id":"ITEM-1","itemData":{"DOI":"10.1126/science.aan2301","abstract":"The formation of a dense and uniform thin layer on the substrates is crucial for the fabrication of high-performance perovskite solar cells (PSCs) containing formamidinium with multiple cations and mixed halide anions. The concentration of defect states, which reduce a cell’s performance by decreasing the open-circuit voltage and short-circuit current density, needs to be as low as possible. We show that the introduction of additional iodide ions into the organic cation solution, which are used to form the perovskite layers through an intramolecular exchanging process, decreases the concentration of deep-level defects. The defect-engineered thin perovskite layers enable the fabrication of PSCs with a certified power conversion efficiency of 22.1% in small cells and 19.7% in 1-square-centimeter cells.","author":[{"dropping-particle":"","family":"Yang","given":"Woon Seok","non-dropping-particle":"","parse-names":false,"suffix":""},{"dropping-particle":"","family":"Park","given":"Byung-wook","non-dropping-particle":"","parse-names":false,"suffix":""},{"dropping-particle":"","family":"Jung","given":"Eui Hyuk","non-dropping-particle":"","parse-names":false,"suffix":""},{"dropping-particle":"","family":"Jeon","given":"Nam Joong","non-dropping-particle":"","parse-names":false,"suffix":""}],"container-title":"Science","id":"ITEM-1","issue":"6345","issued":{"date-parts":[["2017"]]},"page":"1376-1379","title":"Iodide management in formamidinium-lead-halide – based perovskite layers for efficient solar cells","type":"article-journal","volume":"356"},"uris":["http://www.mendeley.com/documents/?uuid=f3e6c9cb-46c0-45db-98f1-2b3ff5b909e9"]},{"id":"ITEM-2","itemData":{"DOI":"10.1039/C5EE03874J","ISBN":"1215421109","ISSN":"1754-5692","PMID":"22393313","abstract":"Today{'}s best perovskite solar cells use a mixture of formamidinium and methylammonium as the monovalent cations. With the addition of the inorganic cesium{,} the resulting triple cation perovskite compositions are thermally more stable{,} contain less phase impurities and are less sensitive to processing conditions. This enables more reproducible device performances close to ~21% and a power output of ~18% after 250 hours under operational conditions. These properties are key for the industrialization","author":[{"dropping-particle":"","family":"Saliba","given":"Michael","non-dropping-particle":"","parse-names":false,"suffix":""},{"dropping-particle":"","family":"Matsui","given":"Taisuke","non-dropping-particle":"","parse-names":false,"suffix":""},{"dropping-particle":"","family":"Seo","given":"Ji-Youn","non-dropping-particle":"","parse-names":false,"suffix":""},{"dropping-particle":"","family":"Domanski","given":"Konrad","non-dropping-particle":"","parse-names":false,"suffix":""},{"dropping-particle":"","family":"Correa-Baena","given":"Juan-Pablo","non-dropping-particle":"","parse-names":false,"suffix":""},{"dropping-particle":"","family":"Nazeeruddin","given":"Mohammad Khaja","non-dropping-particle":"","parse-names":false,"suffix":""},{"dropping-particle":"","family":"Zakeeruddin","given":"Shaik M.","non-dropping-particle":"","parse-names":false,"suffix":""},{"dropping-particle":"","family":"Tress","given":"Wolfgang","non-dropping-particle":"","parse-names":false,"suffix":""},{"dropping-particle":"","family":"Abate","given":"Antonio","non-dropping-particle":"","parse-names":false,"suffix":""},{"dropping-particle":"","family":"Hagfeldt","given":"Anders","non-dropping-particle":"","parse-names":false,"suffix":""},{"dropping-particle":"","family":"Grätzel","given":"Michael","non-dropping-particle":"","parse-names":false,"suffix":""}],"container-title":"Energy Environ. Sci.","id":"ITEM-2","issue":"6","issued":{"date-parts":[["2016"]]},"page":"1989-1997","publisher":"Royal Society of Chemistry","title":"Cesium-containing triple cation perovskite solar cells: improved stability, reproducibility and high efficiency","type":"article-journal","volume":"9"},"uris":["http://www.mendeley.com/documents/?uuid=cee35d11-e213-4b5e-8391-9594bd1784b9"]}],"mendeley":{"formattedCitation":"&lt;sup&gt;[22,23]&lt;/sup&gt;","plainTextFormattedCitation":"[22,23]","previouslyFormattedCitation":"&lt;sup&gt;[22,23]&lt;/sup&gt;"},"properties":{"noteIndex":0},"schema":"https://github.com/citation-style-language/schema/raw/master/csl-citation.json"}</w:instrText>
      </w:r>
      <w:r>
        <w:fldChar w:fldCharType="separate"/>
      </w:r>
      <w:r w:rsidR="00294AD0" w:rsidRPr="00294AD0">
        <w:rPr>
          <w:noProof/>
          <w:vertAlign w:val="superscript"/>
        </w:rPr>
        <w:t>[22,23]</w:t>
      </w:r>
      <w:r>
        <w:fldChar w:fldCharType="end"/>
      </w:r>
      <w:r>
        <w:t xml:space="preserve"> </w:t>
      </w:r>
      <w:r w:rsidR="006E0EB3">
        <w:t>Despite this high efficiency</w:t>
      </w:r>
      <w:r>
        <w:t xml:space="preserve">, </w:t>
      </w:r>
      <w:r w:rsidR="006E0EB3">
        <w:t>widespread usage</w:t>
      </w:r>
      <w:r>
        <w:t xml:space="preserve"> of PSCs is</w:t>
      </w:r>
      <w:r w:rsidR="001D522A">
        <w:t xml:space="preserve"> currently</w:t>
      </w:r>
      <w:r>
        <w:t xml:space="preserve"> blocked by their low operational stability. While silicon solar cells can last for about 25 years, PSCs degrade</w:t>
      </w:r>
      <w:r w:rsidR="006E0EB3">
        <w:t xml:space="preserve"> through various pathways</w:t>
      </w:r>
      <w:r>
        <w:t xml:space="preserve"> in the scale of weeks or months at best.</w:t>
      </w:r>
      <w:r w:rsidR="006E0EB3">
        <w:fldChar w:fldCharType="begin" w:fldLock="1"/>
      </w:r>
      <w:r w:rsidR="006E0EB3">
        <w:instrText>ADDIN CSL_CITATION {"citationItems":[{"id":"ITEM-1","itemData":{"DOI":"10.1016/j.nanoen.2018.02.055","ISSN":"22112855","abstract":"Organic-inorganic hybrid perovskite solar cells have exhibited power conversion efficiencies comparable to more established PV technologies thanks to their favourable optoelectronic properties, but low operational stability inhibits their commercialisation and widespread use. Many degradation pathways are possible and most of them are not currently well understood at the nanoscale due to the difficulty of characterising a perovskite solar cell's complex nanostructure. This work reviews the application of in-situ and operando electron microscopy to visualise the dynamic processes that occur in perovskite solar cells as various stimuli are applied inside a microscope column. Additionally, potential challenges and an outlook on future uses of this technique are briefly discussed.","author":[{"dropping-particle":"","family":"Kosasih","given":"Felix Utama","non-dropping-particle":"","parse-names":false,"suffix":""},{"dropping-particle":"","family":"Ducati","given":"Caterina","non-dropping-particle":"","parse-names":false,"suffix":""}],"container-title":"Nano Energy","id":"ITEM-1","issued":{"date-parts":[["2018","5"]]},"page":"243-256","title":"Characterising degradation of perovskite solar cells through in-situ and operando electron microscopy","type":"article-journal","volume":"47"},"uris":["http://www.mendeley.com/documents/?uuid=3a1286f5-724d-3522-80df-b897f2539b4c"]}],"mendeley":{"formattedCitation":"&lt;sup&gt;[24]&lt;/sup&gt;","plainTextFormattedCitation":"[24]"},"properties":{"noteIndex":0},"schema":"https://github.com/citation-style-language/schema/raw/master/csl-citation.json"}</w:instrText>
      </w:r>
      <w:r w:rsidR="006E0EB3">
        <w:fldChar w:fldCharType="separate"/>
      </w:r>
      <w:r w:rsidR="006E0EB3" w:rsidRPr="006E0EB3">
        <w:rPr>
          <w:noProof/>
          <w:vertAlign w:val="superscript"/>
        </w:rPr>
        <w:t>[24]</w:t>
      </w:r>
      <w:r w:rsidR="006E0EB3">
        <w:fldChar w:fldCharType="end"/>
      </w:r>
    </w:p>
    <w:p w14:paraId="2C957EC1" w14:textId="77777777" w:rsidR="00FF298E" w:rsidRPr="0034310D" w:rsidRDefault="00FF298E" w:rsidP="00FF298E">
      <w:pPr>
        <w:pStyle w:val="P1"/>
      </w:pPr>
    </w:p>
    <w:p w14:paraId="7E2C6AFB" w14:textId="77777777" w:rsidR="00FF298E" w:rsidRDefault="00FF298E" w:rsidP="00FF298E">
      <w:pPr>
        <w:pStyle w:val="P1"/>
      </w:pPr>
      <w:r>
        <w:t>While the known parameter spaces for cell architecture and ionic composition have been widely explored, the space for dimensionality has not. MAPbI</w:t>
      </w:r>
      <w:r>
        <w:rPr>
          <w:vertAlign w:val="subscript"/>
        </w:rPr>
        <w:t>3</w:t>
      </w:r>
      <w:r>
        <w:t xml:space="preserve"> and </w:t>
      </w:r>
      <w:r w:rsidR="001D522A">
        <w:t>its related compounds</w:t>
      </w:r>
      <w:r>
        <w:t xml:space="preserve"> share a </w:t>
      </w:r>
      <w:r w:rsidR="001D522A">
        <w:t>three-dimensional perovskite (3DP)</w:t>
      </w:r>
      <w:r>
        <w:t xml:space="preserve"> crystal structure, in which one larger cation (MA</w:t>
      </w:r>
      <w:r>
        <w:rPr>
          <w:vertAlign w:val="superscript"/>
        </w:rPr>
        <w:t>+</w:t>
      </w:r>
      <w:r>
        <w:t>/FA</w:t>
      </w:r>
      <w:r>
        <w:rPr>
          <w:vertAlign w:val="superscript"/>
        </w:rPr>
        <w:t>+</w:t>
      </w:r>
      <w:r>
        <w:t>/Cs</w:t>
      </w:r>
      <w:r>
        <w:rPr>
          <w:vertAlign w:val="superscript"/>
        </w:rPr>
        <w:t>+</w:t>
      </w:r>
      <w:r>
        <w:t xml:space="preserve">) is caged inside each corner-sharing lead halide octahedron. </w:t>
      </w:r>
      <w:proofErr w:type="gramStart"/>
      <w:r>
        <w:t>As a consequence of</w:t>
      </w:r>
      <w:proofErr w:type="gramEnd"/>
      <w:r>
        <w:t xml:space="preserve"> this structure, proponents of the mixed-cation, mixed-halide approach have been constrained in their ion choices by the octahedral factor (</w:t>
      </w:r>
      <w:r w:rsidRPr="008F01E6">
        <w:rPr>
          <w:i/>
        </w:rPr>
        <w:t>μ</w:t>
      </w:r>
      <w:r>
        <w:t>) and Goldschmidt’s tolerance factor (</w:t>
      </w:r>
      <w:r w:rsidRPr="008F01E6">
        <w:rPr>
          <w:i/>
        </w:rPr>
        <w:t>t</w:t>
      </w:r>
      <w:r>
        <w:t xml:space="preserve">). These two criteria govern the ability of certain ion combinations to </w:t>
      </w:r>
      <w:proofErr w:type="spellStart"/>
      <w:r>
        <w:t>crystallise</w:t>
      </w:r>
      <w:proofErr w:type="spellEnd"/>
      <w:r>
        <w:t xml:space="preserve"> in a stable perovskite phase. They are defined as follows, where </w:t>
      </w:r>
      <w:proofErr w:type="spellStart"/>
      <w:r w:rsidRPr="00086B7A">
        <w:t>r</w:t>
      </w:r>
      <w:r w:rsidRPr="00086B7A">
        <w:rPr>
          <w:vertAlign w:val="subscript"/>
        </w:rPr>
        <w:t>A</w:t>
      </w:r>
      <w:proofErr w:type="spellEnd"/>
      <w:r w:rsidRPr="00086B7A">
        <w:t xml:space="preserve">, </w:t>
      </w:r>
      <w:proofErr w:type="spellStart"/>
      <w:r w:rsidRPr="00086B7A">
        <w:t>r</w:t>
      </w:r>
      <w:r w:rsidRPr="00086B7A">
        <w:rPr>
          <w:vertAlign w:val="subscript"/>
        </w:rPr>
        <w:t>B</w:t>
      </w:r>
      <w:proofErr w:type="spellEnd"/>
      <w:r w:rsidRPr="00086B7A">
        <w:t xml:space="preserve">, and </w:t>
      </w:r>
      <w:proofErr w:type="spellStart"/>
      <w:r w:rsidRPr="00086B7A">
        <w:t>r</w:t>
      </w:r>
      <w:r w:rsidRPr="00086B7A">
        <w:rPr>
          <w:vertAlign w:val="subscript"/>
        </w:rPr>
        <w:t>X</w:t>
      </w:r>
      <w:proofErr w:type="spellEnd"/>
      <w:r>
        <w:t xml:space="preserve"> are the radii of the ions composing ABX</w:t>
      </w:r>
      <w:r>
        <w:rPr>
          <w:vertAlign w:val="subscript"/>
        </w:rPr>
        <w:t xml:space="preserve">3 </w:t>
      </w:r>
      <w:r>
        <w:t>perovskite.</w:t>
      </w:r>
    </w:p>
    <w:p w14:paraId="09111A38" w14:textId="77777777" w:rsidR="008F01E6" w:rsidRDefault="008F01E6" w:rsidP="00FF298E">
      <w:pPr>
        <w:pStyle w:val="P1"/>
      </w:pPr>
    </w:p>
    <w:p w14:paraId="702793B5" w14:textId="77777777" w:rsidR="008F01E6" w:rsidRPr="008F01E6" w:rsidRDefault="008F01E6" w:rsidP="008F01E6">
      <w:pPr>
        <w:pStyle w:val="P1"/>
        <w:jc w:val="center"/>
        <w:rPr>
          <w:i/>
        </w:rPr>
      </w:pPr>
      <w:r w:rsidRPr="008F01E6">
        <w:rPr>
          <w:i/>
        </w:rPr>
        <w:t xml:space="preserve">μ = </w:t>
      </w:r>
      <w:proofErr w:type="spellStart"/>
      <w:r w:rsidRPr="008F01E6">
        <w:rPr>
          <w:i/>
        </w:rPr>
        <w:t>r</w:t>
      </w:r>
      <w:r w:rsidRPr="008F01E6">
        <w:rPr>
          <w:i/>
          <w:vertAlign w:val="subscript"/>
        </w:rPr>
        <w:t>B</w:t>
      </w:r>
      <w:proofErr w:type="spellEnd"/>
      <w:r w:rsidRPr="008F01E6">
        <w:rPr>
          <w:i/>
        </w:rPr>
        <w:t xml:space="preserve"> / </w:t>
      </w:r>
      <w:proofErr w:type="spellStart"/>
      <w:r w:rsidRPr="008F01E6">
        <w:rPr>
          <w:i/>
        </w:rPr>
        <w:t>r</w:t>
      </w:r>
      <w:r w:rsidRPr="008F01E6">
        <w:rPr>
          <w:i/>
          <w:vertAlign w:val="subscript"/>
        </w:rPr>
        <w:t>X</w:t>
      </w:r>
      <w:proofErr w:type="spellEnd"/>
      <w:r w:rsidRPr="008F01E6">
        <w:rPr>
          <w:i/>
          <w:vertAlign w:val="subscript"/>
        </w:rPr>
        <w:tab/>
      </w:r>
      <w:r w:rsidRPr="008F01E6">
        <w:rPr>
          <w:i/>
          <w:vertAlign w:val="subscript"/>
        </w:rPr>
        <w:tab/>
      </w:r>
      <w:r w:rsidRPr="008F01E6">
        <w:rPr>
          <w:i/>
          <w:vertAlign w:val="subscript"/>
        </w:rPr>
        <w:tab/>
      </w:r>
      <w:r w:rsidRPr="008F01E6">
        <w:rPr>
          <w:i/>
        </w:rPr>
        <w:t>t = (</w:t>
      </w:r>
      <w:proofErr w:type="spellStart"/>
      <w:r w:rsidRPr="008F01E6">
        <w:rPr>
          <w:i/>
        </w:rPr>
        <w:t>r</w:t>
      </w:r>
      <w:r w:rsidRPr="008F01E6">
        <w:rPr>
          <w:i/>
          <w:vertAlign w:val="subscript"/>
        </w:rPr>
        <w:t>A</w:t>
      </w:r>
      <w:proofErr w:type="spellEnd"/>
      <w:r w:rsidRPr="008F01E6">
        <w:rPr>
          <w:i/>
        </w:rPr>
        <w:t xml:space="preserve"> + </w:t>
      </w:r>
      <w:proofErr w:type="spellStart"/>
      <w:r w:rsidRPr="008F01E6">
        <w:rPr>
          <w:i/>
        </w:rPr>
        <w:t>r</w:t>
      </w:r>
      <w:r w:rsidRPr="008F01E6">
        <w:rPr>
          <w:i/>
          <w:vertAlign w:val="subscript"/>
        </w:rPr>
        <w:t>X</w:t>
      </w:r>
      <w:proofErr w:type="spellEnd"/>
      <w:r w:rsidRPr="008F01E6">
        <w:rPr>
          <w:i/>
        </w:rPr>
        <w:t xml:space="preserve">) / </w:t>
      </w:r>
      <w:r w:rsidRPr="008F01E6">
        <w:rPr>
          <w:rFonts w:cs="Arial"/>
          <w:i/>
        </w:rPr>
        <w:t>√</w:t>
      </w:r>
      <w:r w:rsidRPr="008F01E6">
        <w:rPr>
          <w:i/>
        </w:rPr>
        <w:t>2 (</w:t>
      </w:r>
      <w:proofErr w:type="spellStart"/>
      <w:r w:rsidRPr="008F01E6">
        <w:rPr>
          <w:i/>
        </w:rPr>
        <w:t>r</w:t>
      </w:r>
      <w:r w:rsidRPr="008F01E6">
        <w:rPr>
          <w:i/>
          <w:vertAlign w:val="subscript"/>
        </w:rPr>
        <w:t>B</w:t>
      </w:r>
      <w:proofErr w:type="spellEnd"/>
      <w:r w:rsidRPr="008F01E6">
        <w:rPr>
          <w:i/>
        </w:rPr>
        <w:t xml:space="preserve"> + </w:t>
      </w:r>
      <w:proofErr w:type="spellStart"/>
      <w:r w:rsidRPr="008F01E6">
        <w:rPr>
          <w:i/>
        </w:rPr>
        <w:t>r</w:t>
      </w:r>
      <w:r w:rsidRPr="008F01E6">
        <w:rPr>
          <w:i/>
          <w:vertAlign w:val="subscript"/>
        </w:rPr>
        <w:t>X</w:t>
      </w:r>
      <w:proofErr w:type="spellEnd"/>
      <w:r w:rsidRPr="008F01E6">
        <w:rPr>
          <w:i/>
        </w:rPr>
        <w:t>)</w:t>
      </w:r>
    </w:p>
    <w:p w14:paraId="395A7DE4" w14:textId="77777777" w:rsidR="00FF298E" w:rsidRDefault="00FF298E" w:rsidP="00FF298E">
      <w:pPr>
        <w:pStyle w:val="P1"/>
      </w:pPr>
    </w:p>
    <w:p w14:paraId="5F9C6679" w14:textId="63637A8D" w:rsidR="00FF298E" w:rsidRDefault="00FF298E" w:rsidP="00FF298E">
      <w:pPr>
        <w:pStyle w:val="P1"/>
      </w:pPr>
      <w:r>
        <w:t xml:space="preserve">Phase-stable and photoactive 3DPs can be obtained at </w:t>
      </w:r>
      <w:r>
        <w:rPr>
          <w:i/>
        </w:rPr>
        <w:t xml:space="preserve">μ </w:t>
      </w:r>
      <w:r>
        <w:t xml:space="preserve">&gt; 0.422 and 0.8 &lt; </w:t>
      </w:r>
      <w:r>
        <w:rPr>
          <w:i/>
        </w:rPr>
        <w:t>t</w:t>
      </w:r>
      <w:r>
        <w:t xml:space="preserve"> &lt; 1</w:t>
      </w:r>
      <w:r w:rsidR="00EF6004">
        <w:t>.</w:t>
      </w:r>
      <w:r>
        <w:fldChar w:fldCharType="begin" w:fldLock="1"/>
      </w:r>
      <w:r w:rsidR="006E0EB3">
        <w:instrText>ADDIN CSL_CITATION {"citationItems":[{"id":"ITEM-1","itemData":{"DOI":"10.1007/BF01507527","ISBN":"9788578110796","ISSN":"00281042","PMID":"25246403","author":[{"dropping-particle":"","family":"Goldschmidt","given":"V. M.","non-dropping-particle":"","parse-names":false,"suffix":""}],"container-title":"Die Naturwissenschaften","id":"ITEM-1","issue":"21","issued":{"date-parts":[["1926"]]},"page":"477-485","title":"Die Gesetze der Krystallochemie","type":"article-journal","volume":"14"},"uris":["http://www.mendeley.com/documents/?uuid=bc753540-6694-4465-adfd-e207ac7dcf61"]},{"id":"ITEM-2","itemData":{"DOI":"10.1107/S0108768108032734","ISBN":"0108-7681","ISSN":"01087681","PMID":"19029699","abstract":"In this study a total of 186 complex halide systems were collected; the formabilities of ABX3 (X = F, Cl, Br and I) halide perovskites were investigated using the empirical structure map, which was constructed by Goldschmidt's tolerance factor and the octahedral factor. A model for halide perovskite formability was built up. In this model obtained, for all 186 complex halides systems, only one system (CsF-MnF2) without perovskite structure and six systems (RbF-PbF2, CsF-BeF2, KCl-FeCl2, TlI-MnI2, RbI-SnI2, TlI-PbI2) with perovskite structure were wrongly classified, so its predicting accuracy reaches 96%. It is also indicated that both the tolerance factor and the octahedral factor are a necessary but not sufficient condition for ABX3 halide perovskite formability, and a lowest limit of the octahedral factor exists for halide perovskite formation. This result is consistent with our previous report for ABO3 oxide perovskite, and may be helpful to design novel halide materials with the perovskite structure.","author":[{"dropping-particle":"","family":"Li","given":"Chonghea","non-dropping-particle":"","parse-names":false,"suffix":""},{"dropping-particle":"","family":"Lu","given":"Xionggang","non-dropping-particle":"","parse-names":false,"suffix":""},{"dropping-particle":"","family":"Ding","given":"Weizhong","non-dropping-particle":"","parse-names":false,"suffix":""},{"dropping-particle":"","family":"Feng","given":"Liming","non-dropping-particle":"","parse-names":false,"suffix":""},{"dropping-particle":"","family":"Gao","given":"Yonghui","non-dropping-particle":"","parse-names":false,"suffix":""},{"dropping-particle":"","family":"Guo","given":"Ziming","non-dropping-particle":"","parse-names":false,"suffix":""}],"container-title":"Acta Crystallographica Section B: Structural Science","id":"ITEM-2","issue":"6","issued":{"date-parts":[["2008"]]},"page":"702-707","title":"Formability of ABX 3 (X = F, Cl, Br, I) halide perovskites","type":"article-journal","volume":"64"},"uris":["http://www.mendeley.com/documents/?uuid=b15566e1-4438-4185-b67e-7afa198a7f66"]}],"mendeley":{"formattedCitation":"&lt;sup&gt;[25,26]&lt;/sup&gt;","plainTextFormattedCitation":"[25,26]","previouslyFormattedCitation":"&lt;sup&gt;[24,25]&lt;/sup&gt;"},"properties":{"noteIndex":0},"schema":"https://github.com/citation-style-language/schema/raw/master/csl-citation.json"}</w:instrText>
      </w:r>
      <w:r>
        <w:fldChar w:fldCharType="separate"/>
      </w:r>
      <w:r w:rsidR="006E0EB3" w:rsidRPr="006E0EB3">
        <w:rPr>
          <w:noProof/>
          <w:vertAlign w:val="superscript"/>
        </w:rPr>
        <w:t>[25,26]</w:t>
      </w:r>
      <w:r>
        <w:fldChar w:fldCharType="end"/>
      </w:r>
      <w:r>
        <w:t xml:space="preserve"> This requirement is more difficult to fulfil for halide perovskites compared to oxide perovskites due to halides’ lower charge and larger radii, which is why Cs</w:t>
      </w:r>
      <w:r>
        <w:rPr>
          <w:vertAlign w:val="superscript"/>
        </w:rPr>
        <w:t>+</w:t>
      </w:r>
      <w:r>
        <w:t xml:space="preserve"> is the only elemental cation of appropriate size and charge. Organic cations are also constrained for the same reason, explaining the dearth of alternatives to MA</w:t>
      </w:r>
      <w:r>
        <w:rPr>
          <w:vertAlign w:val="superscript"/>
        </w:rPr>
        <w:t>+</w:t>
      </w:r>
      <w:r>
        <w:t xml:space="preserve"> and FA</w:t>
      </w:r>
      <w:r>
        <w:rPr>
          <w:vertAlign w:val="superscript"/>
        </w:rPr>
        <w:t>+</w:t>
      </w:r>
      <w:r>
        <w:t>. If larger organic cations are used (t &gt; 1), 2D perovskites (2DPs</w:t>
      </w:r>
      <w:r w:rsidR="002E2D70">
        <w:t xml:space="preserve">, also known as </w:t>
      </w:r>
      <w:proofErr w:type="spellStart"/>
      <w:r w:rsidR="002E2D70">
        <w:t>Ruddlesden</w:t>
      </w:r>
      <w:proofErr w:type="spellEnd"/>
      <w:r w:rsidR="002E2D70">
        <w:t>-Popper perovskites</w:t>
      </w:r>
      <w:r>
        <w:t xml:space="preserve">) are formed instead. This minireview aims to evaluate the approaches used to improve the performance and stability of 2DP-based solar cells. </w:t>
      </w:r>
      <w:proofErr w:type="gramStart"/>
      <w:r>
        <w:t>In particular, the</w:t>
      </w:r>
      <w:proofErr w:type="gramEnd"/>
      <w:r>
        <w:t xml:space="preserve"> concept of multidimensional perovskite (MDP) as a method to combine the high PCE of 3DP and good stability of 2DP</w:t>
      </w:r>
      <w:r w:rsidR="001D522A">
        <w:t xml:space="preserve"> solar cells</w:t>
      </w:r>
      <w:r w:rsidR="002376F0">
        <w:t xml:space="preserve"> is discussed.</w:t>
      </w:r>
    </w:p>
    <w:p w14:paraId="0E141736" w14:textId="77777777" w:rsidR="00294AD0" w:rsidRDefault="00294AD0" w:rsidP="00294AD0">
      <w:pPr>
        <w:pStyle w:val="H1"/>
      </w:pPr>
      <w:r>
        <w:lastRenderedPageBreak/>
        <w:t>2. 2D and Multidimensional Perovskite</w:t>
      </w:r>
    </w:p>
    <w:p w14:paraId="33CB31A2" w14:textId="7012ED28" w:rsidR="00294AD0" w:rsidRDefault="00294AD0" w:rsidP="00294AD0">
      <w:pPr>
        <w:pStyle w:val="P1"/>
      </w:pPr>
      <w:r>
        <w:t>In 2DPs, slabs of corner-sharing lead halide octahedra are separated by a layer of large organic cations. The general formula is R</w:t>
      </w:r>
      <w:r>
        <w:rPr>
          <w:vertAlign w:val="subscript"/>
        </w:rPr>
        <w:t>m</w:t>
      </w:r>
      <w:r>
        <w:t>A</w:t>
      </w:r>
      <w:r>
        <w:rPr>
          <w:vertAlign w:val="subscript"/>
        </w:rPr>
        <w:t>n-1</w:t>
      </w:r>
      <w:r>
        <w:t>B</w:t>
      </w:r>
      <w:r>
        <w:rPr>
          <w:vertAlign w:val="subscript"/>
        </w:rPr>
        <w:t>n</w:t>
      </w:r>
      <w:r>
        <w:t>X</w:t>
      </w:r>
      <w:r>
        <w:rPr>
          <w:vertAlign w:val="subscript"/>
        </w:rPr>
        <w:t>3n+1</w:t>
      </w:r>
      <w:r>
        <w:t xml:space="preserve">, where m is 1 if R is divalent and 2 if R is monovalent and </w:t>
      </w:r>
      <w:r w:rsidRPr="006B11AF">
        <w:t>n</w:t>
      </w:r>
      <w:r>
        <w:t xml:space="preserve"> refers to the number of octahedra layers in each slab.</w:t>
      </w:r>
      <w:r w:rsidR="001450DA" w:rsidRPr="001450DA">
        <w:t xml:space="preserve"> </w:t>
      </w:r>
      <w:r w:rsidR="001450DA" w:rsidRPr="00A81AE5">
        <w:t xml:space="preserve">As n </w:t>
      </w:r>
      <w:r w:rsidR="001450DA">
        <w:t>is decremented</w:t>
      </w:r>
      <w:r w:rsidR="001450DA" w:rsidRPr="00A81AE5">
        <w:t xml:space="preserve">, the proportion of inorganic layer </w:t>
      </w:r>
      <w:r w:rsidR="001450DA">
        <w:t>decreases</w:t>
      </w:r>
      <w:r w:rsidR="001450DA" w:rsidRPr="00A81AE5">
        <w:t xml:space="preserve"> and the optoelectronic properties resemble those of 3D</w:t>
      </w:r>
      <w:r w:rsidR="001450DA">
        <w:t>P less and less</w:t>
      </w:r>
      <w:r w:rsidR="001450DA" w:rsidRPr="00A81AE5">
        <w:t>.</w:t>
      </w:r>
      <w:r>
        <w:t xml:space="preserve"> A, B, and X have the same meaning as in 3DP while R is the spacer cation bridging the slabs to each other. R is almost always an alkylammonium cation, although it may vary in terms of its carbon chain (aliphatic or aromatic) and number of ammonium group (monoammonium or diammonium). For monoammonium cations, the ammonium end forms a bond with a halide ion in the inorganic layers while the carbon chain </w:t>
      </w:r>
      <w:proofErr w:type="gramStart"/>
      <w:r>
        <w:t>form</w:t>
      </w:r>
      <w:proofErr w:type="gramEnd"/>
      <w:r>
        <w:t xml:space="preserve"> weak van der Waals interaction with its adjacent spacer cation. For diammonium cations, the two ammonium groups must be located at opposite ends of the molecule such that they can bond to two inorganic slabs. As this pair of slabs are now </w:t>
      </w:r>
      <w:r w:rsidR="00AB2827">
        <w:t>covalently linked</w:t>
      </w:r>
      <w:r>
        <w:t xml:space="preserve"> by a single molecule instead of van der Waals interaction, 2DPs with diammonium cations form more compact films with fewer pinholes</w:t>
      </w:r>
      <w:r w:rsidR="00026AD6">
        <w:t xml:space="preserve"> and higher conductivity</w:t>
      </w:r>
      <w:r w:rsidR="00EF6004">
        <w:t>.</w:t>
      </w:r>
      <w:r w:rsidR="00026AD6">
        <w:fldChar w:fldCharType="begin" w:fldLock="1"/>
      </w:r>
      <w:r w:rsidR="006E0EB3">
        <w:instrText>ADDIN CSL_CITATION {"citationItems":[{"id":"ITEM-1","itemData":{"DOI":"10.1039/C6TA05055G","ISBN":"1541346254","ISSN":"2050-7488","abstract":"&lt;p&gt;The synthetic route and properties of three 2D hybrid organic/inorganic lead iodide perovskite materials are reported.&lt;/p&gt;","author":[{"dropping-particle":"","family":"Safdari","given":"Majid","non-dropping-particle":"","parse-names":false,"suffix":""},{"dropping-particle":"","family":"Svensson","given":"Per H.","non-dropping-particle":"","parse-names":false,"suffix":""},{"dropping-particle":"","family":"Hoang","given":"Minh Tam","non-dropping-particle":"","parse-names":false,"suffix":""},{"dropping-particle":"","family":"Oh","given":"Ilwhan","non-dropping-particle":"","parse-names":false,"suffix":""},{"dropping-particle":"","family":"Kloo","given":"Lars","non-dropping-particle":"","parse-names":false,"suffix":""},{"dropping-particle":"","family":"Gardner","given":"James M.","non-dropping-particle":"","parse-names":false,"suffix":""}],"container-title":"J. Mater. Chem. A","id":"ITEM-1","issue":"40","issued":{"date-parts":[["2016"]]},"page":"15638-15646","publisher":"Royal Society of Chemistry","title":"Layered 2D alkyldiammonium lead iodide perovskites: synthesis, characterization, and use in solar cells","type":"article-journal","volume":"4"},"uris":["http://www.mendeley.com/documents/?uuid=dab992bc-0549-424b-ad91-1b6bbbb7a38e"]}],"mendeley":{"formattedCitation":"&lt;sup&gt;[27]&lt;/sup&gt;","plainTextFormattedCitation":"[27]","previouslyFormattedCitation":"&lt;sup&gt;[26]&lt;/sup&gt;"},"properties":{"noteIndex":0},"schema":"https://github.com/citation-style-language/schema/raw/master/csl-citation.json"}</w:instrText>
      </w:r>
      <w:r w:rsidR="00026AD6">
        <w:fldChar w:fldCharType="separate"/>
      </w:r>
      <w:r w:rsidR="006E0EB3" w:rsidRPr="006E0EB3">
        <w:rPr>
          <w:noProof/>
          <w:vertAlign w:val="superscript"/>
        </w:rPr>
        <w:t>[27]</w:t>
      </w:r>
      <w:r w:rsidR="00026AD6">
        <w:fldChar w:fldCharType="end"/>
      </w:r>
      <w:r>
        <w:t xml:space="preserve"> This trend is taken one step further with polymeric spacer cations where many ammonium groups branch out of the backbone carbon chain</w:t>
      </w:r>
      <w:r w:rsidR="00EF6004">
        <w:t>.</w:t>
      </w:r>
      <w:r>
        <w:fldChar w:fldCharType="begin" w:fldLock="1"/>
      </w:r>
      <w:r w:rsidR="006E0EB3">
        <w:instrText>ADDIN CSL_CITATION {"citationItems":[{"id":"ITEM-1","itemData":{"DOI":"10.1021/acs.chemmater.6b00711","ISBN":"2012009832","ISSN":"15205002","PMID":"21715657","abstract":"Despite the dramatic rise in power conversion efficiencies (PCEs) of perovskite solar cells (PeSCs), concerns surrounding the long-term stability as well as the poor reproducibility in the archetypal three-dimensional (3D) perovskite, MAPbI 3 (MA = CH 3 NH 3), have the potential to derail commercialization. We have reported the fabrication and properties of a series of 2D perovskite compounds (PEI) 2 (MA) n−1 Pb n I 3n+1 (n = 3, 5, 7) by incorporating polyethylenimine (PEI) cations within the layered structure. The benefits of using intercalated polymer cations in the multilayered films are multiple: moisture resistance and film-quality are greatly enhanced compared to that of their 3D MAPbI 3 analogue; charge transport within solar cells can also be improved compared to that of 2D materials using small-molecule bulky ammonium. The moisture-stable nature of the multilayered perovskite materials allow for the simple one-step fabrication of cells with an aperture area of 2.32 cm 2 under ambient humidity that have a PCE up to 8.77%. Overall, the 2D perovskite family offers rich multitudes of substituent and crystal structures, defining a promising class of stable and efficient light-absorbing materials.","author":[{"dropping-particle":"","family":"Yao","given":"Kai","non-dropping-particle":"","parse-names":false,"suffix":""},{"dropping-particle":"","family":"Wang","given":"Xiaofeng","non-dropping-particle":"","parse-names":false,"suffix":""},{"dropping-particle":"","family":"Xu","given":"Yun Xiang","non-dropping-particle":"","parse-names":false,"suffix":""},{"dropping-particle":"","family":"Li","given":"Fan","non-dropping-particle":"","parse-names":false,"suffix":""},{"dropping-particle":"","family":"Zhou","given":"Lang","non-dropping-particle":"","parse-names":false,"suffix":""}],"container-title":"Chemistry of Materials","id":"ITEM-1","issue":"9","issued":{"date-parts":[["2016"]]},"page":"3131-3138","title":"Multilayered Perovskite Materials Based on Polymeric-Ammonium Cations for Stable Large-Area Solar Cell","type":"article-journal","volume":"28"},"uris":["http://www.mendeley.com/documents/?uuid=aef3c735-3bb5-4dc2-8259-5db2c9e79678"]}],"mendeley":{"formattedCitation":"&lt;sup&gt;[28]&lt;/sup&gt;","plainTextFormattedCitation":"[28]","previouslyFormattedCitation":"&lt;sup&gt;[27]&lt;/sup&gt;"},"properties":{"noteIndex":0},"schema":"https://github.com/citation-style-language/schema/raw/master/csl-citation.json"}</w:instrText>
      </w:r>
      <w:r>
        <w:fldChar w:fldCharType="separate"/>
      </w:r>
      <w:r w:rsidR="006E0EB3" w:rsidRPr="006E0EB3">
        <w:rPr>
          <w:noProof/>
          <w:vertAlign w:val="superscript"/>
        </w:rPr>
        <w:t>[28]</w:t>
      </w:r>
      <w:r>
        <w:fldChar w:fldCharType="end"/>
      </w:r>
      <w:r>
        <w:t xml:space="preserve"> Explored spacer cations so far include n-butylammonium (BA</w:t>
      </w:r>
      <w:r>
        <w:rPr>
          <w:vertAlign w:val="superscript"/>
        </w:rPr>
        <w:t>+</w:t>
      </w:r>
      <w:r>
        <w:t xml:space="preserve">), </w:t>
      </w:r>
      <w:proofErr w:type="spellStart"/>
      <w:r>
        <w:t>isobutylammonium</w:t>
      </w:r>
      <w:proofErr w:type="spellEnd"/>
      <w:r>
        <w:t xml:space="preserve"> (iso-BA</w:t>
      </w:r>
      <w:r>
        <w:rPr>
          <w:vertAlign w:val="superscript"/>
        </w:rPr>
        <w:t>+</w:t>
      </w:r>
      <w:r>
        <w:t xml:space="preserve">), </w:t>
      </w:r>
      <w:proofErr w:type="spellStart"/>
      <w:r>
        <w:t>octylammonium</w:t>
      </w:r>
      <w:proofErr w:type="spellEnd"/>
      <w:r>
        <w:t xml:space="preserve"> (OA</w:t>
      </w:r>
      <w:r>
        <w:rPr>
          <w:vertAlign w:val="superscript"/>
        </w:rPr>
        <w:t>+</w:t>
      </w:r>
      <w:r>
        <w:t xml:space="preserve">), </w:t>
      </w:r>
      <w:proofErr w:type="spellStart"/>
      <w:r>
        <w:t>phenylethylammonium</w:t>
      </w:r>
      <w:proofErr w:type="spellEnd"/>
      <w:r>
        <w:t xml:space="preserve"> (PEA</w:t>
      </w:r>
      <w:r>
        <w:rPr>
          <w:vertAlign w:val="superscript"/>
        </w:rPr>
        <w:t>+</w:t>
      </w:r>
      <w:r>
        <w:t xml:space="preserve">), </w:t>
      </w:r>
      <w:proofErr w:type="spellStart"/>
      <w:r>
        <w:t>iodoethylammonium</w:t>
      </w:r>
      <w:proofErr w:type="spellEnd"/>
      <w:r>
        <w:t xml:space="preserve"> (IEA</w:t>
      </w:r>
      <w:r>
        <w:rPr>
          <w:vertAlign w:val="superscript"/>
        </w:rPr>
        <w:t>+</w:t>
      </w:r>
      <w:r>
        <w:t xml:space="preserve">), </w:t>
      </w:r>
      <w:proofErr w:type="spellStart"/>
      <w:r>
        <w:t>cyclohexylmethylammonium</w:t>
      </w:r>
      <w:proofErr w:type="spellEnd"/>
      <w:r>
        <w:t xml:space="preserve"> (CHMA</w:t>
      </w:r>
      <w:r>
        <w:rPr>
          <w:vertAlign w:val="superscript"/>
        </w:rPr>
        <w:t>+</w:t>
      </w:r>
      <w:r>
        <w:t xml:space="preserve">), </w:t>
      </w:r>
      <w:proofErr w:type="spellStart"/>
      <w:r>
        <w:t>benzylammonium</w:t>
      </w:r>
      <w:proofErr w:type="spellEnd"/>
      <w:r>
        <w:t xml:space="preserve"> (</w:t>
      </w:r>
      <w:proofErr w:type="spellStart"/>
      <w:r>
        <w:t>BeA</w:t>
      </w:r>
      <w:proofErr w:type="spellEnd"/>
      <w:r>
        <w:rPr>
          <w:vertAlign w:val="superscript"/>
        </w:rPr>
        <w:t>+</w:t>
      </w:r>
      <w:r>
        <w:t xml:space="preserve">), </w:t>
      </w:r>
      <w:proofErr w:type="spellStart"/>
      <w:r>
        <w:t>propylphenylammonium</w:t>
      </w:r>
      <w:proofErr w:type="spellEnd"/>
      <w:r>
        <w:t xml:space="preserve"> (PPA</w:t>
      </w:r>
      <w:r>
        <w:rPr>
          <w:vertAlign w:val="superscript"/>
        </w:rPr>
        <w:t>+</w:t>
      </w:r>
      <w:r>
        <w:t xml:space="preserve">), </w:t>
      </w:r>
      <w:proofErr w:type="spellStart"/>
      <w:r>
        <w:t>cyclopropylammonium</w:t>
      </w:r>
      <w:proofErr w:type="spellEnd"/>
      <w:r>
        <w:t xml:space="preserve"> (CPA</w:t>
      </w:r>
      <w:r>
        <w:rPr>
          <w:vertAlign w:val="superscript"/>
        </w:rPr>
        <w:t>+</w:t>
      </w:r>
      <w:r>
        <w:t xml:space="preserve">), </w:t>
      </w:r>
      <w:proofErr w:type="spellStart"/>
      <w:r>
        <w:t>ethylenediammonium</w:t>
      </w:r>
      <w:proofErr w:type="spellEnd"/>
      <w:r>
        <w:t xml:space="preserve"> (EdA</w:t>
      </w:r>
      <w:r>
        <w:rPr>
          <w:vertAlign w:val="superscript"/>
        </w:rPr>
        <w:t>2+</w:t>
      </w:r>
      <w:r>
        <w:t xml:space="preserve">), </w:t>
      </w:r>
      <w:proofErr w:type="spellStart"/>
      <w:r>
        <w:t>butyldiammonium</w:t>
      </w:r>
      <w:proofErr w:type="spellEnd"/>
      <w:r>
        <w:t xml:space="preserve"> (BdA</w:t>
      </w:r>
      <w:r>
        <w:rPr>
          <w:vertAlign w:val="superscript"/>
        </w:rPr>
        <w:t>2+</w:t>
      </w:r>
      <w:r>
        <w:t xml:space="preserve">), </w:t>
      </w:r>
      <w:proofErr w:type="spellStart"/>
      <w:r>
        <w:t>hexyldiammonium</w:t>
      </w:r>
      <w:proofErr w:type="spellEnd"/>
      <w:r>
        <w:t xml:space="preserve"> (HdA</w:t>
      </w:r>
      <w:r>
        <w:rPr>
          <w:vertAlign w:val="superscript"/>
        </w:rPr>
        <w:t>2+</w:t>
      </w:r>
      <w:r>
        <w:t xml:space="preserve">), and </w:t>
      </w:r>
      <w:proofErr w:type="spellStart"/>
      <w:r>
        <w:t>octyldiammonium</w:t>
      </w:r>
      <w:proofErr w:type="spellEnd"/>
      <w:r>
        <w:t xml:space="preserve"> (OdA</w:t>
      </w:r>
      <w:r>
        <w:rPr>
          <w:vertAlign w:val="superscript"/>
        </w:rPr>
        <w:t>2+</w:t>
      </w:r>
      <w:r>
        <w:t xml:space="preserve">). There have also been studies on more </w:t>
      </w:r>
      <w:r w:rsidRPr="001C33E5">
        <w:t xml:space="preserve">exotic choices such as the polymeric cation </w:t>
      </w:r>
      <w:proofErr w:type="spellStart"/>
      <w:r w:rsidRPr="001C33E5">
        <w:t>polyethylenimine</w:t>
      </w:r>
      <w:proofErr w:type="spellEnd"/>
      <w:r w:rsidRPr="001C33E5">
        <w:t xml:space="preserve"> (PEI</w:t>
      </w:r>
      <w:r w:rsidR="001D522A" w:rsidRPr="001C33E5">
        <w:rPr>
          <w:vertAlign w:val="superscript"/>
        </w:rPr>
        <w:t>+</w:t>
      </w:r>
      <w:r w:rsidRPr="001C33E5">
        <w:t>)</w:t>
      </w:r>
      <w:r w:rsidR="00677C2A" w:rsidRPr="001C33E5">
        <w:t xml:space="preserve">, </w:t>
      </w:r>
      <w:r w:rsidRPr="001C33E5">
        <w:t>5-ammonium valeric acid (5-AVA</w:t>
      </w:r>
      <w:r w:rsidR="001D522A" w:rsidRPr="001C33E5">
        <w:rPr>
          <w:vertAlign w:val="superscript"/>
        </w:rPr>
        <w:t>+</w:t>
      </w:r>
      <w:r w:rsidRPr="001C33E5">
        <w:t>)</w:t>
      </w:r>
      <w:r w:rsidR="00677C2A" w:rsidRPr="001C33E5">
        <w:t>, 4-(</w:t>
      </w:r>
      <w:proofErr w:type="spellStart"/>
      <w:r w:rsidR="00677C2A" w:rsidRPr="001C33E5">
        <w:t>aminomethyl</w:t>
      </w:r>
      <w:proofErr w:type="spellEnd"/>
      <w:r w:rsidR="00677C2A" w:rsidRPr="001C33E5">
        <w:t>)-benzoic acid (AB</w:t>
      </w:r>
      <w:r w:rsidR="00677C2A" w:rsidRPr="001C33E5">
        <w:rPr>
          <w:vertAlign w:val="superscript"/>
        </w:rPr>
        <w:t>+</w:t>
      </w:r>
      <w:r w:rsidR="00677C2A" w:rsidRPr="001C33E5">
        <w:t>)</w:t>
      </w:r>
      <w:r w:rsidR="00A009C2" w:rsidRPr="001C33E5">
        <w:t>, and 2-thiophenemethylammonium (</w:t>
      </w:r>
      <w:proofErr w:type="spellStart"/>
      <w:r w:rsidR="00A009C2" w:rsidRPr="001C33E5">
        <w:t>ThMA</w:t>
      </w:r>
      <w:proofErr w:type="spellEnd"/>
      <w:r w:rsidR="00A009C2" w:rsidRPr="001C33E5">
        <w:rPr>
          <w:vertAlign w:val="superscript"/>
        </w:rPr>
        <w:t>+</w:t>
      </w:r>
      <w:r w:rsidR="00A009C2" w:rsidRPr="001C33E5">
        <w:t>)</w:t>
      </w:r>
      <w:r w:rsidRPr="001C33E5">
        <w:t xml:space="preserve">. Each slab </w:t>
      </w:r>
      <w:proofErr w:type="gramStart"/>
      <w:r w:rsidRPr="001C33E5">
        <w:t>can be seen as</w:t>
      </w:r>
      <w:proofErr w:type="gramEnd"/>
      <w:r w:rsidRPr="001C33E5">
        <w:t xml:space="preserve"> a slice from a 3D crystal cut in the [100] direction, resulting in a planar layer, or in the [110] direction, </w:t>
      </w:r>
      <w:r w:rsidR="001450DA" w:rsidRPr="001C33E5">
        <w:t>producing</w:t>
      </w:r>
      <w:r w:rsidRPr="001C33E5">
        <w:t xml:space="preserve"> a corrugated layer</w:t>
      </w:r>
      <w:r w:rsidR="00210DED" w:rsidRPr="001C33E5">
        <w:t xml:space="preserve"> (Scheme 1)</w:t>
      </w:r>
      <w:r w:rsidRPr="001C33E5">
        <w:t>. The spacer cations force these</w:t>
      </w:r>
      <w:r>
        <w:t xml:space="preserve"> slabs to grow parallel to the substrate while the A cations try to expand them perpendicularly </w:t>
      </w:r>
      <w:proofErr w:type="gramStart"/>
      <w:r>
        <w:t>in an attempt to</w:t>
      </w:r>
      <w:proofErr w:type="gramEnd"/>
      <w:r>
        <w:t xml:space="preserve"> mimic crystal growth in 3D structures. If the n number is low, or equivalently when the ratio of R to A cation is high, steric effect from the spacer cations will be dominant and inorganic layers will be arranged parallel to the substrate. If the opposite is true, then the layers will ‘stand’ vertical on the substrate. Either way, there is a high degree of orientation throughout the grains.</w:t>
      </w:r>
      <w:r w:rsidR="001450DA">
        <w:t xml:space="preserve"> 2DPs with n = 1 are sometimes called ‘pure 2D’ while those with 1 &lt; n &lt; </w:t>
      </w:r>
      <w:r w:rsidR="001450DA" w:rsidRPr="00AF597C">
        <w:t>∞</w:t>
      </w:r>
      <w:r w:rsidR="001450DA">
        <w:t xml:space="preserve"> are called ‘quasi-2D’. For simplicity, </w:t>
      </w:r>
      <w:r w:rsidR="002376F0">
        <w:t>they</w:t>
      </w:r>
      <w:r w:rsidR="001450DA">
        <w:t xml:space="preserve"> shall both </w:t>
      </w:r>
      <w:r w:rsidR="002376F0">
        <w:t xml:space="preserve">be referred to </w:t>
      </w:r>
      <w:r w:rsidR="001450DA">
        <w:t>as 2DP unless explicitly specified.</w:t>
      </w:r>
    </w:p>
    <w:p w14:paraId="153BE47A" w14:textId="77777777" w:rsidR="008A2CC7" w:rsidRDefault="008A2CC7" w:rsidP="00294AD0">
      <w:pPr>
        <w:pStyle w:val="P1"/>
      </w:pPr>
    </w:p>
    <w:p w14:paraId="35B8E0E1" w14:textId="6FB7B61C" w:rsidR="0043270C" w:rsidRDefault="00294AD0" w:rsidP="00294AD0">
      <w:pPr>
        <w:pStyle w:val="P1"/>
      </w:pPr>
      <w:r>
        <w:t>Thus far, PCE values of 2D PSCs are still below those of 3DP and silicon cells</w:t>
      </w:r>
      <w:r w:rsidRPr="00A81AE5">
        <w:t xml:space="preserve">. </w:t>
      </w:r>
      <w:r w:rsidR="001450DA">
        <w:t>This</w:t>
      </w:r>
      <w:r>
        <w:t xml:space="preserve"> low efficiency is partially due to s</w:t>
      </w:r>
      <w:r w:rsidRPr="00A81AE5">
        <w:t xml:space="preserve">ignificant difference in dielectric constant between the </w:t>
      </w:r>
      <w:r>
        <w:t>spacer</w:t>
      </w:r>
      <w:r w:rsidRPr="00A81AE5">
        <w:t xml:space="preserve"> cations</w:t>
      </w:r>
      <w:r w:rsidR="00283090">
        <w:t xml:space="preserve"> (</w:t>
      </w:r>
      <w:r w:rsidR="00283090">
        <w:rPr>
          <w:rFonts w:cs="Arial"/>
        </w:rPr>
        <w:t>ε</w:t>
      </w:r>
      <w:r w:rsidR="00283090">
        <w:t xml:space="preserve"> ~ 2)</w:t>
      </w:r>
      <w:r w:rsidRPr="00A81AE5">
        <w:t xml:space="preserve"> and inorganic layers</w:t>
      </w:r>
      <w:r w:rsidR="00283090">
        <w:t xml:space="preserve"> (ε ~ 6)</w:t>
      </w:r>
      <w:r w:rsidRPr="00A81AE5">
        <w:t xml:space="preserve"> giv</w:t>
      </w:r>
      <w:r>
        <w:t>ing</w:t>
      </w:r>
      <w:r w:rsidRPr="00A81AE5">
        <w:t xml:space="preserve"> rise to strong dielectric confinement. </w:t>
      </w:r>
      <w:r>
        <w:t>This</w:t>
      </w:r>
      <w:r w:rsidR="00283090">
        <w:t xml:space="preserve"> effect</w:t>
      </w:r>
      <w:r>
        <w:t>, together</w:t>
      </w:r>
      <w:r w:rsidRPr="00A81AE5">
        <w:t xml:space="preserve"> with quantum confinement,</w:t>
      </w:r>
      <w:r>
        <w:t xml:space="preserve"> </w:t>
      </w:r>
      <w:r w:rsidRPr="00A81AE5">
        <w:t>creates a natural</w:t>
      </w:r>
      <w:r>
        <w:t xml:space="preserve"> periodic</w:t>
      </w:r>
      <w:r w:rsidRPr="00A81AE5">
        <w:t xml:space="preserve"> quantum well structure</w:t>
      </w:r>
      <w:r w:rsidR="00283090">
        <w:t xml:space="preserve"> whose barrier </w:t>
      </w:r>
      <w:r w:rsidR="00283090">
        <w:t>height and width are controlled by the R cation while well depth and width are determined by the B and X ions</w:t>
      </w:r>
      <w:r w:rsidR="00EF6004">
        <w:t>.</w:t>
      </w:r>
      <w:r w:rsidR="005E35CD">
        <w:fldChar w:fldCharType="begin" w:fldLock="1"/>
      </w:r>
      <w:r w:rsidR="006E0EB3">
        <w:instrText>ADDIN CSL_CITATION {"citationItems":[{"id":"ITEM-1","itemData":{"DOI":"10.1002/9780470166499.ch1","ISBN":"0471326232","author":[{"dropping-particle":"","family":"Mitzi","given":"David B","non-dropping-particle":"","parse-names":false,"suffix":""}],"chapter-number":"1","container-title":"Progress in Inorganic Chemistry","edition":"Volume 48","editor":[{"dropping-particle":"","family":"Karlin","given":"Kenneth D.","non-dropping-particle":"","parse-names":false,"suffix":""}],"id":"ITEM-1","issued":{"date-parts":[["1999"]]},"page":"1-122","publisher":"John Wiley &amp; Sons","title":"Synthesis, Structure, and Properties of Organic-Inorganic Perovskites and Related Materials","type":"chapter"},"uris":["http://www.mendeley.com/documents/?uuid=9542ef0b-546d-47c6-94c2-380ab1302663"]},{"id":"ITEM-2","itemData":{"DOI":"10.1016/0379-6779(94)03017-Z","ISSN":"0379-6779","abstract":"The room-temperature structural, optical and related properties, in the (low frequency) excitonic spectral region, of some single valence metal-halide compounds based on Pb, Sn and Ge are briefly reviewed and some new results are reported. Some similarities with the artificially prepared semiconducting systems were found.","author":[{"dropping-particle":"","family":"Papavassiliou","given":"G.C.","non-dropping-particle":"","parse-names":false,"suffix":""},{"dropping-particle":"","family":"Koutselas","given":"I.B.","non-dropping-particle":"","parse-names":false,"suffix":""}],"container-title":"Synthetic Metals","id":"ITEM-2","issue":"1-3","issued":{"date-parts":[["1995","4","1"]]},"page":"1713-1714","publisher":"Elsevier","title":"Structural, optical and related properties of some natural three- and lower-dimensional semiconductor systems","type":"article-journal","volume":"71"},"uris":["http://www.mendeley.com/documents/?uuid=541c6c33-e091-3178-b648-7770e8c4044e"]}],"mendeley":{"formattedCitation":"&lt;sup&gt;[1,29]&lt;/sup&gt;","plainTextFormattedCitation":"[1,29]","previouslyFormattedCitation":"&lt;sup&gt;[1,28]&lt;/sup&gt;"},"properties":{"noteIndex":0},"schema":"https://github.com/citation-style-language/schema/raw/master/csl-citation.json"}</w:instrText>
      </w:r>
      <w:r w:rsidR="005E35CD">
        <w:fldChar w:fldCharType="separate"/>
      </w:r>
      <w:r w:rsidR="006E0EB3" w:rsidRPr="006E0EB3">
        <w:rPr>
          <w:noProof/>
          <w:vertAlign w:val="superscript"/>
        </w:rPr>
        <w:t>[1,29]</w:t>
      </w:r>
      <w:r w:rsidR="005E35CD">
        <w:fldChar w:fldCharType="end"/>
      </w:r>
      <w:r w:rsidRPr="00A81AE5">
        <w:t xml:space="preserve"> Consequently, </w:t>
      </w:r>
      <w:r>
        <w:t>2DPs</w:t>
      </w:r>
      <w:r w:rsidRPr="00A81AE5">
        <w:t xml:space="preserve"> </w:t>
      </w:r>
      <w:r>
        <w:t xml:space="preserve">tend to </w:t>
      </w:r>
      <w:r w:rsidRPr="00A81AE5">
        <w:t>have much larger band gaps and exciton binding energies</w:t>
      </w:r>
      <w:r w:rsidR="00C033FE">
        <w:t xml:space="preserve"> relative to 3DPs</w:t>
      </w:r>
      <w:r w:rsidR="00EF6004">
        <w:t>.</w:t>
      </w:r>
      <w:r>
        <w:fldChar w:fldCharType="begin" w:fldLock="1"/>
      </w:r>
      <w:r w:rsidR="006E0EB3">
        <w:instrText>ADDIN CSL_CITATION {"citationItems":[{"id":"ITEM-1","itemData":{"DOI":"10.1016/S0038-1098(02)00126-6","ISSN":"00381098","abstract":"Wannier series excitons have been identified by electroabsorption and two-photon absorption spectroscopy on a layered-perovskite-type crystal (C6H13NH3)2PbI4. 1s, 2s, 2p, 3p excitons are located at 2.34, 2.60, 2.61, and 2.64eV, respectively. This finding indicates the excitons in this system exhibit a relatively strong two-dimensional character. The large binding energy of the 1s exciton (&gt;300meV) is considerably enhanced by the dielectric confinement effect.","author":[{"dropping-particle":"","family":"Tanaka","given":"Kenichiro","non-dropping-particle":"","parse-names":false,"suffix":""},{"dropping-particle":"","family":"Sano","given":"Fumiaki","non-dropping-particle":"","parse-names":false,"suffix":""},{"dropping-particle":"","family":"Takahashi","given":"Takayuki","non-dropping-particle":"","parse-names":false,"suffix":""},{"dropping-particle":"","family":"Kondo","given":"Takashi","non-dropping-particle":"","parse-names":false,"suffix":""},{"dropping-particle":"","family":"Ito","given":"Ryoichi","non-dropping-particle":"","parse-names":false,"suffix":""},{"dropping-particle":"","family":"Ema","given":"Kazuhiro","non-dropping-particle":"","parse-names":false,"suffix":""}],"container-title":"Solid State Communications","id":"ITEM-1","issue":"5","issued":{"date-parts":[["2002","5","1"]]},"page":"249-252","publisher":"Pergamon","title":"Two-dimensional Wannier excitons in a layered-perovskite-type crystal (C6H13NH3)2PbI4","type":"article-journal","volume":"122"},"uris":["http://www.mendeley.com/documents/?uuid=dd793f36-37a2-3eab-964e-107f8a01095f"]},{"id":"ITEM-2","itemData":{"DOI":"10.1016/0039-6028(92)91147-4","ISSN":"0039-6028","abstract":"We have studied the role of dielectric confinement for enhancing excitonic effects in layered PbI4-based compounds. In particular, we demonstrate that unusually strong biexciton effects are readily observable (binding energy on the order of 50 meV) and that the large excitonic binding (</w:instrText>
      </w:r>
      <w:r w:rsidR="006E0EB3">
        <w:rPr>
          <w:rFonts w:ascii="Cambria Math" w:hAnsi="Cambria Math" w:cs="Cambria Math"/>
        </w:rPr>
        <w:instrText>∼</w:instrText>
      </w:r>
      <w:r w:rsidR="006E0EB3">
        <w:instrText xml:space="preserve"> 300 meV) can be modified by chemically adjusting the dielectric constant of the alkylammonium barrier layers.","author":[{"dropping-particle":"","family":"Ishihara","given":"T.","non-dropping-particle":"","parse-names":false,"suffix":""},{"dropping-particle":"","family":"Hong","given":"X.","non-dropping-particle":"","parse-names":false,"suffix":""},{"dropping-particle":"","family":"Ding","given":"J.","non-dropping-particle":"","parse-names":false,"suffix":""},{"dropping-particle":"","family":"Nurmikko","given":"A.V.","non-dropping-particle":"","parse-names":false,"suffix":""}],"container-title":"Surface Science","id":"ITEM-2","issue":"1-3","issued":{"date-parts":[["1992","1","1"]]},"page":"323-326","publisher":"North-Holland","title":"Dielectric confinement effect for exciton and biexciton states in PbI4-based two-dimensional semiconductor structures","type":"article-journal","volume":"267"},"uris":["http://www.mendeley.com/documents/?uuid=eaf9364f-698f-3d53-9ca4-0a7bc437fd40"]}],"mendeley":{"formattedCitation":"&lt;sup&gt;[30,31]&lt;/sup&gt;","plainTextFormattedCitation":"[30,31]","previouslyFormattedCitation":"&lt;sup&gt;[29,30]&lt;/sup&gt;"},"properties":{"noteIndex":0},"schema":"https://github.com/citation-style-language/schema/raw/master/csl-citation.json"}</w:instrText>
      </w:r>
      <w:r>
        <w:fldChar w:fldCharType="separate"/>
      </w:r>
      <w:r w:rsidR="006E0EB3" w:rsidRPr="006E0EB3">
        <w:rPr>
          <w:noProof/>
          <w:vertAlign w:val="superscript"/>
        </w:rPr>
        <w:t>[30,31]</w:t>
      </w:r>
      <w:r>
        <w:fldChar w:fldCharType="end"/>
      </w:r>
      <w:r w:rsidRPr="00A81AE5">
        <w:t xml:space="preserve"> Th</w:t>
      </w:r>
      <w:r w:rsidR="00C033FE">
        <w:t>is</w:t>
      </w:r>
      <w:r w:rsidRPr="00A81AE5">
        <w:t xml:space="preserve"> mean</w:t>
      </w:r>
      <w:r w:rsidR="00C033FE">
        <w:t>s</w:t>
      </w:r>
      <w:r w:rsidRPr="00A81AE5">
        <w:t xml:space="preserve"> a large </w:t>
      </w:r>
      <w:r>
        <w:t>portion</w:t>
      </w:r>
      <w:r w:rsidRPr="00A81AE5">
        <w:t xml:space="preserve"> of the solar spectrum is not absorbed and generated excitons cannot be</w:t>
      </w:r>
      <w:r>
        <w:t xml:space="preserve"> easily</w:t>
      </w:r>
      <w:r w:rsidRPr="00A81AE5">
        <w:t xml:space="preserve"> dissociated into free carriers at room temperature</w:t>
      </w:r>
      <w:r>
        <w:t xml:space="preserve"> as in 3DP, although a pathway for exciton dissociation was recently discovered for quasi-2DP with n &gt; 2</w:t>
      </w:r>
      <w:r w:rsidR="00EF6004">
        <w:t>.</w:t>
      </w:r>
      <w:r>
        <w:fldChar w:fldCharType="begin" w:fldLock="1"/>
      </w:r>
      <w:r w:rsidR="006E0EB3">
        <w:instrText>ADDIN CSL_CITATION {"citationItems":[{"id":"ITEM-1","itemData":{"DOI":"10.1126/science.aal4211","ISBN":"1095-9203 (Electronic) 0036-8075 (Linking)","ISSN":"10959203","PMID":"28280250","abstract":"Understanding and controlling charge and energy flow in state-of-the-art semiconductor quantum wells has enabled high-efficiency optoelectronic devices. Two-dimensional (2D) Ruddlesden-Popper perovskites are solution-processed quantum wells wherein the band gap can be tuned by varying the perovskite-layer thickness, which modulates the effective electron-hole confinement. We report that, counterintuitive to classical quantum-confined systems where photogenerated electrons and holes are strongly bound by Coulomb interactions or excitons, the photophysics of thin films made of Ruddlesden-Popper perovskites with a thickness exceeding two perovskite-crystal units (&gt;1.3 nanometers) is dominated by lower-energy states associated with the local intrinsic electronic structure of the edges of the perovskite layers. These states provide a direct pathway for dissociating excitons into longer-lived free carriers that substantially improve the performance of optoelectronic devices.","author":[{"dropping-particle":"","family":"Blancon","given":"J. C.","non-dropping-particle":"","parse-names":false,"suffix":""},{"dropping-particle":"","family":"Tsai","given":"H.","non-dropping-particle":"","parse-names":false,"suffix":""},{"dropping-particle":"","family":"Nie","given":"W.","non-dropping-particle":"","parse-names":false,"suffix":""},{"dropping-particle":"","family":"Stoumpos","given":"C. C.","non-dropping-particle":"","parse-names":false,"suffix":""},{"dropping-particle":"","family":"Pedesseau","given":"L.","non-dropping-particle":"","parse-names":false,"suffix":""},{"dropping-particle":"","family":"Katan","given":"C.","non-dropping-particle":"","parse-names":false,"suffix":""},{"dropping-particle":"","family":"Kepenekian","given":"M.","non-dropping-particle":"","parse-names":false,"suffix":""},{"dropping-particle":"","family":"Soe","given":"C. M.M.","non-dropping-particle":"","parse-names":false,"suffix":""},{"dropping-particle":"","family":"Appavoo","given":"K.","non-dropping-particle":"","parse-names":false,"suffix":""},{"dropping-particle":"","family":"Sfeir","given":"M. Y.","non-dropping-particle":"","parse-names":false,"suffix":""},{"dropping-particle":"","family":"Tretiak","given":"S.","non-dropping-particle":"","parse-names":false,"suffix":""},{"dropping-particle":"","family":"Ajayan","given":"P. M.","non-dropping-particle":"","parse-names":false,"suffix":""},{"dropping-particle":"","family":"Kanatzidis","given":"M. G.","non-dropping-particle":"","parse-names":false,"suffix":""},{"dropping-particle":"","family":"Even","given":"J.","non-dropping-particle":"","parse-names":false,"suffix":""},{"dropping-particle":"","family":"Crochet","given":"J. J.","non-dropping-particle":"","parse-names":false,"suffix":""},{"dropping-particle":"","family":"Mohite","given":"A. D.","non-dropping-particle":"","parse-names":false,"suffix":""}],"container-title":"Science","id":"ITEM-1","issue":"6331","issued":{"date-parts":[["2017"]]},"page":"1288-1292","title":"Extremely efficient internal exciton dissociation through edge states in layered 2D perovskites","type":"article-journal","volume":"355"},"uris":["http://www.mendeley.com/documents/?uuid=c90c2e33-5e08-4d28-b8f1-0a6feee01f13"]}],"mendeley":{"formattedCitation":"&lt;sup&gt;[32]&lt;/sup&gt;","plainTextFormattedCitation":"[32]","previouslyFormattedCitation":"&lt;sup&gt;[31]&lt;/sup&gt;"},"properties":{"noteIndex":0},"schema":"https://github.com/citation-style-language/schema/raw/master/csl-citation.json"}</w:instrText>
      </w:r>
      <w:r>
        <w:fldChar w:fldCharType="separate"/>
      </w:r>
      <w:r w:rsidR="006E0EB3" w:rsidRPr="006E0EB3">
        <w:rPr>
          <w:noProof/>
          <w:vertAlign w:val="superscript"/>
        </w:rPr>
        <w:t>[32]</w:t>
      </w:r>
      <w:r>
        <w:fldChar w:fldCharType="end"/>
      </w:r>
      <w:r w:rsidR="00417CE8">
        <w:t xml:space="preserve"> </w:t>
      </w:r>
      <w:r>
        <w:t>Furthermore, it is unfortunate that</w:t>
      </w:r>
      <w:r w:rsidRPr="00A81AE5">
        <w:t xml:space="preserve"> many of the same factors which contribute to 2D</w:t>
      </w:r>
      <w:r>
        <w:t xml:space="preserve">P’s </w:t>
      </w:r>
      <w:r w:rsidR="001450DA">
        <w:t>exceptional</w:t>
      </w:r>
      <w:r w:rsidRPr="00A81AE5">
        <w:t xml:space="preserve"> stability also cause its poor PCE</w:t>
      </w:r>
      <w:r>
        <w:t>.</w:t>
      </w:r>
      <w:r w:rsidRPr="00A81AE5">
        <w:t xml:space="preserve"> Because the inorganic slabs are arranged parallel to the substrate and the bridging organic layers have poor conductivity, it is difficult for photogenerated carriers to reach the charge</w:t>
      </w:r>
      <w:r>
        <w:t xml:space="preserve"> transport</w:t>
      </w:r>
      <w:r w:rsidRPr="00A81AE5">
        <w:t xml:space="preserve"> layers. These problems are not exclusive to pure 2D</w:t>
      </w:r>
      <w:r>
        <w:t xml:space="preserve">P </w:t>
      </w:r>
      <w:r w:rsidRPr="00A81AE5">
        <w:t xml:space="preserve">as they are also present, albeit </w:t>
      </w:r>
      <w:r w:rsidR="001450DA">
        <w:t>less severely</w:t>
      </w:r>
      <w:r w:rsidRPr="00A81AE5">
        <w:t>, in quasi-2</w:t>
      </w:r>
      <w:r>
        <w:t>DP</w:t>
      </w:r>
      <w:r w:rsidRPr="00A81AE5">
        <w:t xml:space="preserve">. There have been numerous attempts to improve the </w:t>
      </w:r>
      <w:r w:rsidR="001450DA">
        <w:t>conductivity</w:t>
      </w:r>
      <w:r w:rsidRPr="00A81AE5">
        <w:t xml:space="preserve"> of 2D</w:t>
      </w:r>
      <w:r>
        <w:t xml:space="preserve">P </w:t>
      </w:r>
      <w:r w:rsidRPr="00A81AE5">
        <w:t>without sacrificing its robustness, for example by using hot-casting synthesis</w:t>
      </w:r>
      <w:r>
        <w:t xml:space="preserve"> or NH</w:t>
      </w:r>
      <w:r>
        <w:rPr>
          <w:vertAlign w:val="subscript"/>
        </w:rPr>
        <w:t>4</w:t>
      </w:r>
      <w:r>
        <w:t>SCN additive</w:t>
      </w:r>
      <w:r w:rsidRPr="00A81AE5">
        <w:t xml:space="preserve"> to </w:t>
      </w:r>
      <w:r w:rsidR="001450DA">
        <w:t>trigger</w:t>
      </w:r>
      <w:r w:rsidRPr="00A81AE5">
        <w:t xml:space="preserve"> perpendicular growth of the inorganic slabs</w:t>
      </w:r>
      <w:r w:rsidR="00EF6004">
        <w:t>.</w:t>
      </w:r>
      <w:r>
        <w:fldChar w:fldCharType="begin" w:fldLock="1"/>
      </w:r>
      <w:r w:rsidR="006E0EB3">
        <w:instrText>ADDIN CSL_CITATION {"citationItems":[{"id":"ITEM-1","itemData":{"DOI":"10.1038/nature18306","ISBN":"1476-4687 (Electronic) 0028-0836 (Linking)","ISSN":"14764687","PMID":"27383783","abstract":"Three-dimensional organic–inorganic perovskites have emerged as one of the most promising thin-film solar cell materials owing to their remarkable photophysical properties1–5, which have led to power conversion efficiencies exceeding 20 per cent6,7, with the prospect of further improvements towards the Shockley– Quei</w:instrText>
      </w:r>
      <w:r w:rsidR="006E0EB3">
        <w:rPr>
          <w:rFonts w:hint="eastAsia"/>
        </w:rPr>
        <w:instrText>sser limit for a single</w:instrText>
      </w:r>
      <w:r w:rsidR="006E0EB3">
        <w:rPr>
          <w:rFonts w:hint="eastAsia"/>
        </w:rPr>
        <w:instrText>‐</w:instrText>
      </w:r>
      <w:r w:rsidR="006E0EB3">
        <w:rPr>
          <w:rFonts w:hint="eastAsia"/>
        </w:rPr>
        <w:instrText>junction solar cell (33.5 per cent)8. Besides efficiency, another critical factor for photovoltaics and other optoelectronic applications is environmental stability and photostability under operating conditions9</w:instrText>
      </w:r>
      <w:r w:rsidR="006E0EB3">
        <w:rPr>
          <w:rFonts w:hint="eastAsia"/>
        </w:rPr>
        <w:instrText>–</w:instrText>
      </w:r>
      <w:r w:rsidR="006E0EB3">
        <w:rPr>
          <w:rFonts w:hint="eastAsia"/>
        </w:rPr>
        <w:instrText xml:space="preserve">15. In contrast to </w:instrText>
      </w:r>
      <w:r w:rsidR="006E0EB3">
        <w:instrText>their three-dimensional counterparts, Ruddlesden–Popper phases—layered two-dimensional perovskite films—have shown promising stability, but poor efficiency at only 4.73 per cent13,16,17. This relatively poor efficiency is attributed to the inhibition of out-of-plane charge transport by the organic cations, which act like insulating spacing layers between the conducting inorganic slabs. Here we overcome this issue in layered perovskites by producing thin films of near-single-crystalline quality, in which the crystallographic planes of the inorganic perovskite component have a strongly preferential out-of-plane alignment with respect to the contacts in planar solar cells to facilitate efficient charge transport. We report a photovoltaic efficiency of 12.52 per cent with no hysteresis, and the devices exhibit greatly improved stability in comparison to their three-dimensional counterparts when subjected to light, humidity and heat stress tests. Unencapsulated two-dimensional perovskite devices retain over 60 per cent of their efficiency for over 2,250 hours under constant, standard (AM1.5G) illumination, and exhibit greater tolerance to 65 per cent relative humidity than do three-dimensional equivalents. When the devices are encapsulated, the layered devices do not show any degradation under constant AM1.5G illumination or humidity. We anticipate that these results will lead to the growth of single-crystalline, solution-processed, layered, hybrid, perovskite thin films, which are essential for high-performance opto-electronic devices with technologically.","author":[{"dropping-particle":"","family":"Tsai","given":"Hsinhan","non-dropping-particle":"","parse-names":false,"suffix":""},{"dropping-particle":"","family":"Nie","given":"Wanyi","non-dropping-particle":"","parse-names":false,"suffix":""},{"dropping-particle":"","family":"Blancon","given":"Jean Christophe","non-dropping-particle":"","parse-names":false,"suffix":""},{"dropping-particle":"","family":"Stoumpos","given":"Constantinos C.","non-dropping-particle":"","parse-names":false,"suffix":""},{"dropping-particle":"","family":"Asadpour","given":"Reza","non-dropping-particle":"","parse-names":false,"suffix":""},{"dropping-particle":"","family":"Harutyunyan","given":"Boris","non-dropping-particle":"","parse-names":false,"suffix":""},{"dropping-particle":"","family":"Neukirch","given":"Amanda J.","non-dropping-particle":"","parse-names":false,"suffix":""},{"dropping-particle":"","family":"Verduzco","given":"Rafael","non-dropping-particle":"","parse-names":false,"suffix":""},{"dropping-particle":"","family":"Crochet","given":"Jared J.","non-dropping-particle":"","parse-names":false,"suffix":""},{"dropping-particle":"","family":"Tretiak","given":"Sergei","non-dropping-particle":"","parse-names":false,"suffix":""},{"dropping-particle":"","family":"Pedesseau","given":"Laurent","non-dropping-particle":"","parse-names":false,"suffix":""},{"dropping-particle":"","family":"Even","given":"Jacky","non-dropping-particle":"","parse-names":false,"suffix":""},{"dropping-particle":"","family":"Alam","given":"Muhammad A.","non-dropping-particle":"","parse-names":false,"suffix":""},{"dropping-particle":"","family":"Gupta","given":"Gautam","non-dropping-particle":"","parse-names":false,"suffix":""},{"dropping-particle":"","family":"Lou","given":"Jun","non-dropping-particle":"","parse-names":false,"suffix":""},{"dropping-particle":"","family":"Ajayan","given":"Pulickel M.","non-dropping-particle":"","parse-names":false,"suffix":""},{"dropping-particle":"","family":"Bedzyk","given":"Michael J.","non-dropping-particle":"","parse-names":false,"suffix":""},{"dropping-particle":"","family":"Kanatzidis","given":"Mercouri G.","non-dropping-particle":"","parse-names":false,"suffix":""},{"dropping-particle":"","family":"Mohite","given":"Aditya D.","non-dropping-particle":"","parse-names":false,"suffix":""}],"container-title":"Nature","id":"ITEM-1","issue":"7616","issued":{"date-parts":[["2016"]]},"page":"312-317","publisher":"Nature Publishing Group","title":"High-efficiency two-dimensional Ruddlesden-Popper perovskite solar cells","type":"article-journal","volume":"536"},"uris":["http://www.mendeley.com/documents/?uuid=165df894-9a0e-4818-994f-64c8b970dd2d"]},{"id":"ITEM-2","itemData":{"DOI":"10.1002/smll.201700611","ISSN":"16136829","abstract":"Vertically oriented highly crystalline 2D layered (BA)2(MA)n−1PbnI3n+1 (BA = CH3(CH2)3NH3, MA = CH3NH3, n = 3, 4) perovskite thin-films are fabricated with the aid of ammonium thiocyanate (NH4SCN) additive through one-step spin-coating process. The humidity-stability of the film is certified by the almost unchanged X-ray diffraction patterns after exposed to humid atmosphere (Hr = 55 ± 5%) for 40 d. The photovoltaic devices with the structure of indium tin oxide(ITO)/poly(3,4-ethylenedioxythiophene):poly(styrene-sulfonate)/(BA)2(MA)n−1PbnI3n+1(n = 3,4)/[6,6]-phenyl-C61-butyric acid methyl ester/Bathocuproine/Ag are fabricated. The devices based on (BA)2(MA)2Pb3I10 perovskite (n = 3) with the precursor composition of BAI:methylammonium iodide:PbI2:NH4SCN = 2:2:3:1 (by molar ratio) show an averaged power conversion efficiency (PCE) of 6.82%. In the case of (BA)2(MA)3Pb4I13 (n = 4), a higher PCE of 8.79% is achieved. Both of the unsealed devices perform unique stability with almost unchanged PCE during the period of storage in purified N2 glove box. This work provides a simple and effective method to enhance the efficiency of the 2D perovskite solar cell.","author":[{"dropping-particle":"","family":"Zhang","given":"Xinqian","non-dropping-particle":"","parse-names":false,"suffix":""},{"dropping-particle":"","family":"Wu","given":"Gang","non-dropping-particle":"","parse-names":false,"suffix":""},{"dropping-particle":"","family":"Yang","given":"Shida","non-dropping-particle":"","parse-names":false,"suffix":""},{"dropping-particle":"","family":"Fu","given":"Weifei","non-dropping-particle":"","parse-names":false,"suffix":""},{"dropping-particle":"","family":"Zhang","given":"Zhongqiang","non-dropping-particle":"","parse-names":false,"suffix":""},{"dropping-particle":"","family":"Chen","given":"Chen","non-dropping-particle":"","parse-names":false,"suffix":""},{"dropping-particle":"","family":"Liu","given":"Wenqing","non-dropping-particle":"","parse-names":false,"suffix":""},{"dropping-particle":"","family":"Yan","given":"Jielin","non-dropping-particle":"","parse-names":false,"suffix":""},{"dropping-particle":"","family":"Yang","given":"Weitao","non-dropping-particle":"","parse-names":false,"suffix":""},{"dropping-particle":"","family":"Chen","given":"Hongzheng","non-dropping-particle":"","parse-names":false,"suffix":""}],"container-title":"Small","id":"ITEM-2","issue":"33","issued":{"date-parts":[["2017"]]},"page":"1-8","title":"Vertically Oriented 2D Layered Perovskite Solar Cells with Enhanced Efficiency and Good Stability","type":"article-journal","volume":"13"},"uris":["http://www.mendeley.com/documents/?uuid=af5c5111-59f6-4380-bbdf-a5fbf49d48bf"]}],"mendeley":{"formattedCitation":"&lt;sup&gt;[33,34]&lt;/sup&gt;","plainTextFormattedCitation":"[33,34]","previouslyFormattedCitation":"&lt;sup&gt;[32,33]&lt;/sup&gt;"},"properties":{"noteIndex":0},"schema":"https://github.com/citation-style-language/schema/raw/master/csl-citation.json"}</w:instrText>
      </w:r>
      <w:r>
        <w:fldChar w:fldCharType="separate"/>
      </w:r>
      <w:r w:rsidR="006E0EB3" w:rsidRPr="006E0EB3">
        <w:rPr>
          <w:noProof/>
          <w:vertAlign w:val="superscript"/>
        </w:rPr>
        <w:t>[33,34]</w:t>
      </w:r>
      <w:r>
        <w:fldChar w:fldCharType="end"/>
      </w:r>
      <w:r w:rsidRPr="00A81AE5">
        <w:t xml:space="preserve"> </w:t>
      </w:r>
      <w:proofErr w:type="spellStart"/>
      <w:r>
        <w:t>Safdari</w:t>
      </w:r>
      <w:proofErr w:type="spellEnd"/>
      <w:r>
        <w:t xml:space="preserve"> et al. proposed the use of diammonium spacer cations, arguing that </w:t>
      </w:r>
      <w:r w:rsidR="001450DA">
        <w:t>they</w:t>
      </w:r>
      <w:r>
        <w:t xml:space="preserve"> have fewer degrees of freedom and will therefore produce more crystalline materials</w:t>
      </w:r>
      <w:r w:rsidR="00EF6004">
        <w:t>.</w:t>
      </w:r>
      <w:r>
        <w:fldChar w:fldCharType="begin" w:fldLock="1"/>
      </w:r>
      <w:r w:rsidR="006E0EB3">
        <w:instrText>ADDIN CSL_CITATION {"citationItems":[{"id":"ITEM-1","itemData":{"DOI":"10.1039/C6TA05055G","ISBN":"1541346254","ISSN":"2050-7488","abstract":"&lt;p&gt;The synthetic route and properties of three 2D hybrid organic/inorganic lead iodide perovskite materials are reported.&lt;/p&gt;","author":[{"dropping-particle":"","family":"Safdari","given":"Majid","non-dropping-particle":"","parse-names":false,"suffix":""},{"dropping-particle":"","family":"Svensson","given":"Per H.","non-dropping-particle":"","parse-names":false,"suffix":""},{"dropping-particle":"","family":"Hoang","given":"Minh Tam","non-dropping-particle":"","parse-names":false,"suffix":""},{"dropping-particle":"","family":"Oh","given":"Ilwhan","non-dropping-particle":"","parse-names":false,"suffix":""},{"dropping-particle":"","family":"Kloo","given":"Lars","non-dropping-particle":"","parse-names":false,"suffix":""},{"dropping-particle":"","family":"Gardner","given":"James M.","non-dropping-particle":"","parse-names":false,"suffix":""}],"container-title":"J. Mater. Chem. A","id":"ITEM-1","issue":"40","issued":{"date-parts":[["2016"]]},"page":"15638-15646","publisher":"Royal Society of Chemistry","title":"Layered 2D alkyldiammonium lead iodide perovskites: synthesis, characterization, and use in solar cells","type":"article-journal","volume":"4"},"uris":["http://www.mendeley.com/documents/?uuid=dab992bc-0549-424b-ad91-1b6bbbb7a38e"]}],"mendeley":{"formattedCitation":"&lt;sup&gt;[27]&lt;/sup&gt;","plainTextFormattedCitation":"[27]","previouslyFormattedCitation":"&lt;sup&gt;[26]&lt;/sup&gt;"},"properties":{"noteIndex":0},"schema":"https://github.com/citation-style-language/schema/raw/master/csl-citation.json"}</w:instrText>
      </w:r>
      <w:r>
        <w:fldChar w:fldCharType="separate"/>
      </w:r>
      <w:r w:rsidR="006E0EB3" w:rsidRPr="006E0EB3">
        <w:rPr>
          <w:noProof/>
          <w:vertAlign w:val="superscript"/>
        </w:rPr>
        <w:t>[27]</w:t>
      </w:r>
      <w:r>
        <w:fldChar w:fldCharType="end"/>
      </w:r>
      <w:r>
        <w:t xml:space="preserve"> Although their pure 2D</w:t>
      </w:r>
      <w:r w:rsidR="005644F0">
        <w:t>P</w:t>
      </w:r>
      <w:r>
        <w:t xml:space="preserve"> cells have very low PCEs, using diammonium cations in high-n quasi-2D</w:t>
      </w:r>
      <w:r w:rsidR="005644F0">
        <w:t>P or MDP</w:t>
      </w:r>
      <w:r>
        <w:t xml:space="preserve"> devices is a potential method to boost PCE.</w:t>
      </w:r>
    </w:p>
    <w:p w14:paraId="1097F94C" w14:textId="77777777" w:rsidR="0043270C" w:rsidRDefault="000E36E0" w:rsidP="00294AD0">
      <w:pPr>
        <w:pStyle w:val="P1"/>
      </w:pPr>
      <w:r>
        <w:rPr>
          <w:noProof/>
        </w:rPr>
        <w:pict w14:anchorId="316733AF">
          <v:shape id="Picture 1" o:spid="_x0000_s1078" type="#_x0000_t75" style="position:absolute;left:0;text-align:left;margin-left:0;margin-top:7.25pt;width:243.8pt;height:227.1pt;z-index:3;visibility:visible;mso-wrap-style:square;mso-position-horizontal:absolute;mso-position-horizontal-relative:text;mso-position-vertical:absolute;mso-position-vertical-relative:text">
            <v:imagedata r:id="rId13" o:title="" croptop="1209f" cropbottom="1445f" cropleft="1030f" cropright="668f"/>
          </v:shape>
        </w:pict>
      </w:r>
    </w:p>
    <w:p w14:paraId="31439F1E" w14:textId="77777777" w:rsidR="0043270C" w:rsidRDefault="0043270C" w:rsidP="00294AD0">
      <w:pPr>
        <w:pStyle w:val="P1"/>
      </w:pPr>
    </w:p>
    <w:p w14:paraId="0A3C18D2" w14:textId="77777777" w:rsidR="0043270C" w:rsidRDefault="0043270C" w:rsidP="00294AD0">
      <w:pPr>
        <w:pStyle w:val="P1"/>
      </w:pPr>
    </w:p>
    <w:p w14:paraId="3E90D860" w14:textId="77777777" w:rsidR="0043270C" w:rsidRDefault="0043270C" w:rsidP="00294AD0">
      <w:pPr>
        <w:pStyle w:val="P1"/>
      </w:pPr>
    </w:p>
    <w:p w14:paraId="55C9BB88" w14:textId="77777777" w:rsidR="0043270C" w:rsidRDefault="0043270C" w:rsidP="00294AD0">
      <w:pPr>
        <w:pStyle w:val="P1"/>
      </w:pPr>
    </w:p>
    <w:p w14:paraId="372C3662" w14:textId="77777777" w:rsidR="0043270C" w:rsidRDefault="0043270C" w:rsidP="00294AD0">
      <w:pPr>
        <w:pStyle w:val="P1"/>
      </w:pPr>
    </w:p>
    <w:p w14:paraId="362F2F9C" w14:textId="77777777" w:rsidR="0043270C" w:rsidRDefault="0043270C" w:rsidP="00294AD0">
      <w:pPr>
        <w:pStyle w:val="P1"/>
      </w:pPr>
    </w:p>
    <w:p w14:paraId="4B423DA0" w14:textId="77777777" w:rsidR="0043270C" w:rsidRDefault="0043270C" w:rsidP="00294AD0">
      <w:pPr>
        <w:pStyle w:val="P1"/>
      </w:pPr>
    </w:p>
    <w:p w14:paraId="474307AE" w14:textId="77777777" w:rsidR="0043270C" w:rsidRDefault="0043270C" w:rsidP="00294AD0">
      <w:pPr>
        <w:pStyle w:val="P1"/>
      </w:pPr>
    </w:p>
    <w:p w14:paraId="718A6EE8" w14:textId="77777777" w:rsidR="0043270C" w:rsidRDefault="0043270C" w:rsidP="00294AD0">
      <w:pPr>
        <w:pStyle w:val="P1"/>
      </w:pPr>
    </w:p>
    <w:p w14:paraId="66CDAC2C" w14:textId="77777777" w:rsidR="0043270C" w:rsidRDefault="0043270C" w:rsidP="00294AD0">
      <w:pPr>
        <w:pStyle w:val="P1"/>
      </w:pPr>
    </w:p>
    <w:p w14:paraId="7B52F16B" w14:textId="77777777" w:rsidR="0043270C" w:rsidRDefault="0043270C" w:rsidP="00294AD0">
      <w:pPr>
        <w:pStyle w:val="P1"/>
      </w:pPr>
    </w:p>
    <w:p w14:paraId="3804831E" w14:textId="77777777" w:rsidR="0043270C" w:rsidRDefault="0043270C" w:rsidP="00294AD0">
      <w:pPr>
        <w:pStyle w:val="P1"/>
      </w:pPr>
    </w:p>
    <w:p w14:paraId="2026E972" w14:textId="77777777" w:rsidR="0043270C" w:rsidRDefault="0043270C" w:rsidP="00294AD0">
      <w:pPr>
        <w:pStyle w:val="P1"/>
      </w:pPr>
    </w:p>
    <w:p w14:paraId="0FD68233" w14:textId="77777777" w:rsidR="0043270C" w:rsidRDefault="0043270C" w:rsidP="00294AD0">
      <w:pPr>
        <w:pStyle w:val="P1"/>
      </w:pPr>
    </w:p>
    <w:p w14:paraId="334D9274" w14:textId="77777777" w:rsidR="0043270C" w:rsidRDefault="0043270C" w:rsidP="00294AD0">
      <w:pPr>
        <w:pStyle w:val="P1"/>
      </w:pPr>
    </w:p>
    <w:p w14:paraId="41F84142" w14:textId="77777777" w:rsidR="0043270C" w:rsidRDefault="0043270C" w:rsidP="00294AD0">
      <w:pPr>
        <w:pStyle w:val="P1"/>
      </w:pPr>
    </w:p>
    <w:p w14:paraId="6BEC6800" w14:textId="77777777" w:rsidR="0043270C" w:rsidRDefault="0043270C" w:rsidP="00294AD0">
      <w:pPr>
        <w:pStyle w:val="P1"/>
      </w:pPr>
    </w:p>
    <w:p w14:paraId="675EBED6" w14:textId="77777777" w:rsidR="0043270C" w:rsidRDefault="0043270C" w:rsidP="00294AD0">
      <w:pPr>
        <w:pStyle w:val="P1"/>
      </w:pPr>
    </w:p>
    <w:p w14:paraId="38CBF4E1" w14:textId="77777777" w:rsidR="0043270C" w:rsidRDefault="0043270C" w:rsidP="00294AD0">
      <w:pPr>
        <w:pStyle w:val="P1"/>
      </w:pPr>
    </w:p>
    <w:p w14:paraId="037E2D1D" w14:textId="77777777" w:rsidR="0043270C" w:rsidRPr="0043270C" w:rsidRDefault="0043270C" w:rsidP="00294AD0">
      <w:pPr>
        <w:pStyle w:val="P1"/>
      </w:pPr>
    </w:p>
    <w:p w14:paraId="1A956F0E" w14:textId="46B8A6AB" w:rsidR="0043270C" w:rsidRDefault="00813407" w:rsidP="0043270C">
      <w:pPr>
        <w:pStyle w:val="FigureCaption"/>
      </w:pPr>
      <w:r w:rsidRPr="00813407">
        <w:rPr>
          <w:b/>
        </w:rPr>
        <w:t>Schem</w:t>
      </w:r>
      <w:r w:rsidR="0043270C" w:rsidRPr="00813407">
        <w:rPr>
          <w:b/>
        </w:rPr>
        <w:t xml:space="preserve">e </w:t>
      </w:r>
      <w:r w:rsidRPr="00813407">
        <w:rPr>
          <w:b/>
        </w:rPr>
        <w:t>1</w:t>
      </w:r>
      <w:r>
        <w:t>. Arrangement of metal halide octahedra (grey cube/layer) and organic cations (brown cube/layer) in 3DP, 2DP, and corrugated 2DP structures.</w:t>
      </w:r>
      <w:r w:rsidRPr="00001C32">
        <w:rPr>
          <w:rFonts w:ascii="Calibri" w:eastAsia="Times New Roman" w:hAnsi="Calibri"/>
          <w:color w:val="000000"/>
          <w:kern w:val="24"/>
          <w:sz w:val="36"/>
          <w:szCs w:val="36"/>
          <w:lang w:val="en-US"/>
        </w:rPr>
        <w:t xml:space="preserve"> </w:t>
      </w:r>
      <w:r>
        <w:rPr>
          <w:lang w:val="en-US"/>
        </w:rPr>
        <w:t>Adapted</w:t>
      </w:r>
      <w:r w:rsidRPr="00813407">
        <w:rPr>
          <w:lang w:val="en-US"/>
        </w:rPr>
        <w:t xml:space="preserve"> with permission from </w:t>
      </w:r>
      <w:r>
        <w:rPr>
          <w:lang w:val="en-US"/>
        </w:rPr>
        <w:t xml:space="preserve">ref. </w:t>
      </w:r>
      <w:r>
        <w:rPr>
          <w:lang w:val="en-US"/>
        </w:rPr>
        <w:fldChar w:fldCharType="begin" w:fldLock="1"/>
      </w:r>
      <w:r w:rsidR="006E0EB3">
        <w:rPr>
          <w:lang w:val="en-US"/>
        </w:rPr>
        <w:instrText>ADDIN CSL_CITATION {"citationItems":[{"id":"ITEM-1","itemData":{"DOI":"10.1021/acsenergylett.7b00926","ISSN":"2380-8195","abstract":"Organometal halide perovskites have recently emerged as a highly promising class of functional materials for a variety of applications. The exceptional structural tunability enables these materials to possess three- (3D), two- (2D), one- (1D), and zero-dimensional (0D) structures at the molecular level. Remarkable progress has been realized in the research of perovskites in recent years, focusing mainly on 3D and 2D structures but leaving low-dimensional 1D and 0D structures significantly underexplored. Here we offer our perspective on the most exciting developments in the low-dimensional organometal halide perovskites. Due to the strong quantum confinement and site isolation, 1D and 0D perovskites exhibit remarkable and useful properties that are significantly different from those of 3D and 2D perovskites. The excitement about the recent developments lies not only in the specific achievements but also in what these materials represent in terms of a new paradigm in materials design.","author":[{"dropping-particle":"","family":"Lin","given":"Haoran","non-dropping-particle":"","parse-names":false,"suffix":""},{"dropping-particle":"","family":"Zhou","given":"Chenkun","non-dropping-particle":"","parse-names":false,"suffix":""},{"dropping-particle":"","family":"Tian","given":"Yu","non-dropping-particle":"","parse-names":false,"suffix":""},{"dropping-particle":"","family":"Siegrist","given":"Theo","non-dropping-particle":"","parse-names":false,"suffix":""},{"dropping-particle":"","family":"Ma","given":"Biwu","non-dropping-particle":"","parse-names":false,"suffix":""}],"container-title":"ACS Energy Letters","id":"ITEM-1","issue":"1","issued":{"date-parts":[["2018","1","12"]]},"page":"54-62","title":"Low-Dimensional Organometal Halide Perovskites","type":"article-journal","volume":"3"},"uris":["http://www.mendeley.com/documents/?uuid=5c83bcbb-2704-4e58-877b-4cb25fc36aa2"]}],"mendeley":{"formattedCitation":"&lt;sup&gt;[35]&lt;/sup&gt;","plainTextFormattedCitation":"[35]","previouslyFormattedCitation":"&lt;sup&gt;[34]&lt;/sup&gt;"},"properties":{"noteIndex":0},"schema":"https://github.com/citation-style-language/schema/raw/master/csl-citation.json"}</w:instrText>
      </w:r>
      <w:r>
        <w:rPr>
          <w:lang w:val="en-US"/>
        </w:rPr>
        <w:fldChar w:fldCharType="separate"/>
      </w:r>
      <w:r w:rsidR="006E0EB3" w:rsidRPr="006E0EB3">
        <w:rPr>
          <w:noProof/>
          <w:vertAlign w:val="superscript"/>
          <w:lang w:val="en-US"/>
        </w:rPr>
        <w:t>[35]</w:t>
      </w:r>
      <w:r>
        <w:rPr>
          <w:lang w:val="en-US"/>
        </w:rPr>
        <w:fldChar w:fldCharType="end"/>
      </w:r>
      <w:r>
        <w:rPr>
          <w:lang w:val="en-US"/>
        </w:rPr>
        <w:t xml:space="preserve">. </w:t>
      </w:r>
      <w:r w:rsidR="009120D2">
        <w:rPr>
          <w:lang w:val="en-US"/>
        </w:rPr>
        <w:t>C</w:t>
      </w:r>
      <w:r w:rsidRPr="00813407">
        <w:rPr>
          <w:lang w:val="en-US"/>
        </w:rPr>
        <w:t xml:space="preserve">opyright </w:t>
      </w:r>
      <w:r>
        <w:rPr>
          <w:lang w:val="en-US"/>
        </w:rPr>
        <w:t>2017</w:t>
      </w:r>
      <w:r w:rsidRPr="00813407">
        <w:rPr>
          <w:lang w:val="en-US"/>
        </w:rPr>
        <w:t xml:space="preserve"> American Chemical Society.</w:t>
      </w:r>
    </w:p>
    <w:p w14:paraId="71D2246E" w14:textId="03885E28" w:rsidR="00210DED" w:rsidRDefault="00294AD0" w:rsidP="00294AD0">
      <w:pPr>
        <w:pStyle w:val="P1"/>
      </w:pPr>
      <w:r>
        <w:t>Despite its relatively low PCE, 2D PSCs offer remarkable advantages as well. The tendency to self-assemble in a highly oriented fashion naturally creates a dense</w:t>
      </w:r>
      <w:r w:rsidR="00AB2827">
        <w:t xml:space="preserve"> and smooth</w:t>
      </w:r>
      <w:r>
        <w:t xml:space="preserve"> film with few or no pinholes and good surface coverage, essential characteristics to maximise current generation and prevent formation of shunt paths. This high-quality film can be achieved </w:t>
      </w:r>
      <w:r>
        <w:lastRenderedPageBreak/>
        <w:t>with a facile one-step spin-coating process</w:t>
      </w:r>
      <w:r w:rsidR="00EF6004">
        <w:t>.</w:t>
      </w:r>
      <w:r>
        <w:fldChar w:fldCharType="begin" w:fldLock="1"/>
      </w:r>
      <w:r w:rsidR="006E0EB3">
        <w:instrText>ADDIN CSL_CITATION {"citationItems":[{"id":"ITEM-1","itemData":{"DOI":"10.1002/anie.201406466","ISBN":"1433-7851","ISSN":"15213773","PMID":"25196933","abstract":"Two-dimensional hybrid perovskites are used as absorbers in solar cells. Our first-generation devices containing (PEA)(2)(MA)(2)[Pb3I10] (1; PEA=C6H5(CH2)(2)NH3+, MA=CH3NH3+) show an open-circuit voltage of 1.18V and a power conversion efficiency of 4.73%. The layered structure allows for high-quality films to be deposited through spin coating and high-temperature annealing is not required for device fabrication. The 3Dperovskite (MA)[PbI3] (2) has recently been identified as a promising absorber for solar cells. However, its instability to moisture requires anhydrous processing and operating conditions. Films of 1 are more moisture resistant than films of 2 and devices containing 1 can be fabricated under ambient humidity levels. The larger bandgap of the 2Dstructure is also suitable as the higher bandgap absorber in a dual-absorber tandem device. Compared to 2, the layered perovskite structure may offer greater tunability at the molecular level for material optimization.","author":[{"dropping-particle":"","family":"Smith","given":"Ian C.","non-dropping-particle":"","parse-names":false,"suffix":""},{"dropping-particle":"","family":"Hoke","given":"Eric T.","non-dropping-particle":"","parse-names":false,"suffix":""},{"dropping-particle":"","family":"Solis-Ibarra","given":"Diego","non-dropping-particle":"","parse-names":false,"suffix":""},{"dropping-particle":"","family":"McGehee","given":"Michael D.","non-dropping-particle":"","parse-names":false,"suffix":""},{"dropping-particle":"","family":"Karunadasa","given":"Hemamala I.","non-dropping-particle":"","parse-names":false,"suffix":""}],"container-title":"Angewandte Chemie - International Edition","id":"ITEM-1","issue":"42","issued":{"date-parts":[["2014"]]},"page":"11232-11235","title":"A Layered Hybrid Perovskite Solar-Cell Absorber with Enhanced Moisture Stability","type":"article-journal","volume":"53"},"uris":["http://www.mendeley.com/documents/?uuid=afffe66d-2dd8-43be-9f84-d59b497779ac"]},{"id":"ITEM-2","itemData":{"DOI":"10.1039/C6TA09582H","ISBN":"2050-7488","ISSN":"2050-7488","abstract":"Cesium lead iodide perovskite (CsPbI3) has been proposed as an efficient alternative to modify the instability of methylammonium lead iodide (MAPbI3) under thermal and humidity stress. However, three dimension (3D) cesium lead iodide forms an undesirable non-perovskite structure with wide-bandgap at ambient atmosphere. Herein, dimension engineering is employed by introducing bulky ammonium cation to form stable 2D cesium lead iodide perovskite BA2CsPb2I7 (BA=CH3(CH2)3NH3), which not only exhibits prominent optoelectronic properties, but also possesses superior structural and compositional stability to 3D CsPbI3 and MAPbI3 under the pressure of heat and humidity. The current 2D BA2CsPb2I7 shows excellent stability after exposure in 30% relative humidity for 30 days or upon heating at 85 oC for 3 days. In addition, the corresponding BA2CsPb2I7 based planar perovskite solar cells remain 92% of the initial power conversion efficiency (PCE) after aging for over 30 days without any encapsulation, demonstrating an up-scalability of 2D perovskite compounds as stable and efficient light-absorbing materials for perovskite solar cells and other optoelectronic applications.","author":[{"dropping-particle":"","family":"Liao","given":"Jin-Feng","non-dropping-particle":"","parse-names":false,"suffix":""},{"dropping-particle":"","family":"Rao","given":"Hua-Shang","non-dropping-particle":"","parse-names":false,"suffix":""},{"dropping-particle":"","family":"Chen","given":"Bai-Xue","non-dropping-particle":"","parse-names":false,"suffix":""},{"dropping-particle":"","family":"Kuang","given":"Dai-Bin","non-dropping-particle":"","parse-names":false,"suffix":""},{"dropping-particle":"","family":"Su","given":"Cheng-Yong","non-dropping-particle":"","parse-names":false,"suffix":""}],"container-title":"J. Mater. Chem. A","id":"ITEM-2","issue":"5","issued":{"date-parts":[["2017"]]},"page":"2066-2072","publisher":"Royal Society of Chemistry","title":"Dimension engineering on cesium lead iodide for efficient and stable perovskite solar cells","type":"article-journal","volume":"5"},"uris":["http://www.mendeley.com/documents/?uuid=b7021889-9751-4a13-bbe5-5f7cf635cbae"]},{"id":"ITEM-3","itemData":{"DOI":"10.1021/acs.chemmater.6b00711","ISBN":"2012009832","ISSN":"15205002","PMID":"21715657","abstract":"Despite the dramatic rise in power conversion efficiencies (PCEs) of perovskite solar cells (PeSCs), concerns surrounding the long-term stability as well as the poor reproducibility in the archetypal three-dimensional (3D) perovskite, MAPbI 3 (MA = CH 3 NH 3), have the potential to derail commercialization. We have reported the fabrication and properties of a series of 2D perovskite compounds (PEI) 2 (MA) n−1 Pb n I 3n+1 (n = 3, 5, 7) by incorporating polyethylenimine (PEI) cations within the layered structure. The benefits of using intercalated polymer cations in the multilayered films are multiple: moisture resistance and film-quality are greatly enhanced compared to that of their 3D MAPbI 3 analogue; charge transport within solar cells can also be improved compared to that of 2D materials using small-molecule bulky ammonium. The moisture-stable nature of the multilayered perovskite materials allow for the simple one-step fabrication of cells with an aperture area of 2.32 cm 2 under ambient humidity that have a PCE up to 8.77%. Overall, the 2D perovskite family offers rich multitudes of substituent and crystal structures, defining a promising class of stable and efficient light-absorbing materials.","author":[{"dropping-particle":"","family":"Yao","given":"Kai","non-dropping-particle":"","parse-names":false,"suffix":""},{"dropping-particle":"","family":"Wang","given":"Xiaofeng","non-dropping-particle":"","parse-names":false,"suffix":""},{"dropping-particle":"","family":"Xu","given":"Yun Xiang","non-dropping-particle":"","parse-names":false,"suffix":""},{"dropping-particle":"","family":"Li","given":"Fan","non-dropping-particle":"","parse-names":false,"suffix":""},{"dropping-particle":"","family":"Zhou","given":"Lang","non-dropping-particle":"","parse-names":false,"suffix":""}],"container-title":"Chemistry of Materials","id":"ITEM-3","issue":"9","issued":{"date-parts":[["2016"]]},"page":"3131-3138","title":"Multilayered Perovskite Materials Based on Polymeric-Ammonium Cations for Stable Large-Area Solar Cell","type":"article-journal","volume":"28"},"uris":["http://www.mendeley.com/documents/?uuid=aef3c735-3bb5-4dc2-8259-5db2c9e79678"]},{"id":"ITEM-4","itemData":{"DOI":"10.1002/aenm.201702498","ISSN":"16146832","author":[{"dropping-particle":"","family":"Zhang","given":"Xinqian","non-dropping-particle":"","parse-names":false,"suffix":""},{"dropping-particle":"","family":"Wu","given":"Gang","non-dropping-particle":"","parse-names":false,"suffix":""},{"dropping-particle":"","family":"Fu","given":"Weifei","non-dropping-particle":"","parse-names":false,"suffix":""},{"dropping-particle":"","family":"Qin","given":"Minchao","non-dropping-particle":"","parse-names":false,"suffix":""},{"dropping-particle":"","family":"Yang","given":"Weitao","non-dropping-particle":"","parse-names":false,"suffix":""},{"dropping-particle":"","family":"Yan","given":"Jielin","non-dropping-particle":"","parse-names":false,"suffix":""},{"dropping-particle":"","family":"Zhang","given":"Zhongqiang","non-dropping-particle":"","parse-names":false,"suffix":""},{"dropping-particle":"","family":"Lu","given":"Xinhui","non-dropping-particle":"","parse-names":false,"suffix":""},{"dropping-particle":"","family":"Chen","given":"Hongzheng","non-dropping-particle":"","parse-names":false,"suffix":""}],"container-title":"Advanced Energy Materials","id":"ITEM-4","issue":"14","issued":{"date-parts":[["2018","5","1"]]},"page":"1702498","publisher":"Wiley-Blackwell","title":"Orientation Regulation of Phenylethylammonium Cation Based 2D Perovskite Solar Cell with Efficiency Higher Than 11%","type":"article-journal","volume":"8"},"uris":["http://www.mendeley.com/documents/?uuid=ddae4b03-f7de-36bc-b893-af58720b6b9d"]}],"mendeley":{"formattedCitation":"&lt;sup&gt;[28,36–38]&lt;/sup&gt;","plainTextFormattedCitation":"[28,36–38]","previouslyFormattedCitation":"&lt;sup&gt;[27,35–37]&lt;/sup&gt;"},"properties":{"noteIndex":0},"schema":"https://github.com/citation-style-language/schema/raw/master/csl-citation.json"}</w:instrText>
      </w:r>
      <w:r>
        <w:fldChar w:fldCharType="separate"/>
      </w:r>
      <w:r w:rsidR="006E0EB3" w:rsidRPr="006E0EB3">
        <w:rPr>
          <w:noProof/>
          <w:vertAlign w:val="superscript"/>
        </w:rPr>
        <w:t>[28,36–38]</w:t>
      </w:r>
      <w:r>
        <w:fldChar w:fldCharType="end"/>
      </w:r>
      <w:r>
        <w:t xml:space="preserve"> The same cannot be said for </w:t>
      </w:r>
      <w:r w:rsidR="001450DA">
        <w:t>3DPs</w:t>
      </w:r>
      <w:r>
        <w:t>, which normally require two-step spin-coating enhanced with various forms of solvent engineering or additives to achieve a uniform and dense film. The organic layer’s low conductivity, widely considered as 2D</w:t>
      </w:r>
      <w:r w:rsidR="001450DA">
        <w:t>P’s</w:t>
      </w:r>
      <w:r>
        <w:t xml:space="preserve"> primary weakness, has a silver lining as it also dampens J-V curve hysteresis by reducing ion migration</w:t>
      </w:r>
      <w:r w:rsidR="00EF6004">
        <w:t>.</w:t>
      </w:r>
      <w:r>
        <w:fldChar w:fldCharType="begin" w:fldLock="1"/>
      </w:r>
      <w:r w:rsidR="006E0EB3">
        <w:instrText>ADDIN CSL_CITATION {"citationItems":[{"id":"ITEM-1","itemData":{"DOI":"10.1021/acsenergylett.7b00442","ISBN":"0000000205","ISSN":"23808195","abstract":"Ion migration, which occurs in regular three-dimensional perovskites, is shown to be suppressed in low-dimensional perovskites both in the dark and under illumination, an indication of better stability of these materials for solar cells and light-emitting diodes.","author":[{"dropping-particle":"","family":"Lin","given":"Yun","non-dropping-particle":"","parse-names":false,"suffix":""},{"dropping-particle":"","family":"Bai","given":"Yang","non-dropping-particle":"","parse-names":false,"suffix":""},{"dropping-particle":"","family":"Fang","given":"Yanjun","non-dropping-particle":"","parse-names":false,"suffix":""},{"dropping-particle":"","family":"Wang","given":"Qi","non-dropping-particle":"","parse-names":false,"suffix":""},{"dropping-particle":"","family":"Deng","given":"Yehao","non-dropping-particle":"","parse-names":false,"suffix":""},{"dropping-particle":"","family":"Huang","given":"Jinsong","non-dropping-particle":"","parse-names":false,"suffix":""}],"container-title":"ACS Energy Letters","id":"ITEM-1","issue":"7","issued":{"date-parts":[["2017"]]},"page":"1571-1572","title":"Suppressed Ion Migration in Low-Dimensional Perovskites","type":"article-journal","volume":"2"},"uris":["http://www.mendeley.com/documents/?uuid=b5899bdc-c232-4b09-b105-35c3cb233e63"]}],"mendeley":{"formattedCitation":"&lt;sup&gt;[39]&lt;/sup&gt;","plainTextFormattedCitation":"[39]","previouslyFormattedCitation":"&lt;sup&gt;[38]&lt;/sup&gt;"},"properties":{"noteIndex":0},"schema":"https://github.com/citation-style-language/schema/raw/master/csl-citation.json"}</w:instrText>
      </w:r>
      <w:r>
        <w:fldChar w:fldCharType="separate"/>
      </w:r>
      <w:r w:rsidR="006E0EB3" w:rsidRPr="006E0EB3">
        <w:rPr>
          <w:noProof/>
          <w:vertAlign w:val="superscript"/>
        </w:rPr>
        <w:t>[39]</w:t>
      </w:r>
      <w:r>
        <w:fldChar w:fldCharType="end"/>
      </w:r>
      <w:r>
        <w:t xml:space="preserve"> Combined with significantly lower concentration of </w:t>
      </w:r>
      <w:r w:rsidR="009E5548">
        <w:t xml:space="preserve">trap states and </w:t>
      </w:r>
      <w:r>
        <w:t>small cations compared to 3D</w:t>
      </w:r>
      <w:r w:rsidR="001450DA">
        <w:t>P</w:t>
      </w:r>
      <w:r>
        <w:t>, hysteresis in 2D</w:t>
      </w:r>
      <w:r w:rsidR="001450DA">
        <w:t xml:space="preserve"> PSCs</w:t>
      </w:r>
      <w:r>
        <w:t xml:space="preserve"> can be deeply suppressed</w:t>
      </w:r>
      <w:r w:rsidR="00EF6004">
        <w:t>.</w:t>
      </w:r>
      <w:r w:rsidR="00417CE8">
        <w:fldChar w:fldCharType="begin" w:fldLock="1"/>
      </w:r>
      <w:r w:rsidR="006E0EB3">
        <w:instrText xml:space="preserve">ADDIN CSL_CITATION {"citationItems":[{"id":"ITEM-1","itemData":{"DOI":"10.1038/nenergy.2017.135","ISSN":"2058-7546","abstract":"Perovskite solar cells are remarkably eecient; however, they are prone to degradation in water, oxygen and ultraviolet light. Cation engineering in 3D perovskite absorbers has led to reduced degradation. Alternatively, 2D Ruddlesden–Popper layered perovskites exhibit improved stability, but have not delivered eecient solar cells so far. Here, we introduce n-butylammonium cations into a mixed-cation lead mixed-halide FA 0.83 Cs 0.17 Pb(I y Br 1−y) 3 3D perovskite. We observe the formation of 2D perovskite platelets, interspersed between highly orientated 3D perovskite grains, which suppress non-radiative charge recombination. We investigate the relationship between thin-film composition, crystal alignment and device performance. Solar cells with an optimal butylammonium content exhibit average stabilized power conversion eeciency of 17.5 ± 1.3% with a 1.61-eV-bandgap perovskite and 15.8 ± 0.8% with a 1.72-eV-bandgap perovskite. The stability under simulated sunlight is also enhanced. Cells sustain 80% of their 'post burn-in' eeciency after 1,000 h in air, and close to 4,000 h when encapsulated. O rganic–inorganic metal halide perovskites have emerged as one of the most promising next-generation photovoltaic materials due to their outstanding properties, such as tunable bandgap 1,2 , long electron–hole diffusion lengths 3 , low recombination rates 4 and low-temperature processability 5 , which lead to the promise of both high efficiency and ultralow fabrication cost 6 . The small-laboratory-based cell efficiency has already reached a certified 22.1% (ref. 7), matching mainstream multi-crystalline silicon. Despite this achievement however, long-term stability suitable to deliver greater than 25 years of outdoor operation remains unproven. Three-dimensional (3D) perovskite materials reported thus far, especially those based on the methylammonium (MA) cation, suffer from intrinsic instability and are prone to degradation following exposure to moisture, heat, oxygen and light 8–12 . The archetypal MA-based perovskite solar cells (that is, methylammonium lead triiodide: MAPbI 3) exhibit intrinsic thermal instability due to the relatively volatile MA cations, which are released from the film during heating, and this process is accelerated in the presence of moisture 12–14 . In addition, oxygen radical formation appears to be a key driver for solar cell degradation due to a reaction with methyl ammonium 9,11 . We have previously shown that formamidinium (FA)-bas…","author":[{"dropping-particle":"","family":"Wang","given":"Zhiping","non-dropping-particle":"","parse-names":false,"suffix":""},{"dropping-particle":"","family":"Lin","given":"Qianqian","non-dropping-particle":"","parse-names":false,"suffix":""},{"dropping-particle":"","family":"Chmiel","given":"Francis P.","non-dropping-particle":"","parse-names":false,"suffix":""},{"dropping-particle":"","family":"Sakai","given":"Nobuya","non-dropping-particle":"","parse-names":false,"suffix":""},{"dropping-particle":"","family":"Herz","given":"Laura M.","non-dropping-particle":"","parse-names":false,"suffix":""},{"dropping-particle":"","family":"Snaith","given":"Henry J.","non-dropping-particle":"","parse-names":false,"suffix":""}],"container-title":"Nature Energy","id":"ITEM-1","issue":"August","issued":{"date-parts":[["2017"]]},"page":"17135","title":"Efficient ambient-air-stable solar cells with 2D–3D heterostructured butylammonium-caesium-formamidinium lead halide perovskites","type":"article-journal","volume":"6"},"uris":["http://www.mendeley.com/documents/?uuid=86e714ba-ef69-46dd-9942-e9be8b0954f7"]},{"id":"ITEM-2","itemData":{"DOI":"10.1038/nature18306","ISBN":"1476-4687 (Electronic) 0028-0836 (Linking)","ISSN":"14764687","PMID":"27383783","abstract":"Three-dimensional organic–inorganic perovskites have emerged as one of the most promising thin-film solar cell materials owing to their remarkable photophysical properties1–5, which have </w:instrText>
      </w:r>
      <w:r w:rsidR="006E0EB3">
        <w:rPr>
          <w:rFonts w:hint="eastAsia"/>
        </w:rPr>
        <w:instrText>led to power conversion efficiencies exceeding 20 per cent6,7, with the prospect of further improvements towards the Shockley</w:instrText>
      </w:r>
      <w:r w:rsidR="006E0EB3">
        <w:rPr>
          <w:rFonts w:hint="eastAsia"/>
        </w:rPr>
        <w:instrText>–</w:instrText>
      </w:r>
      <w:r w:rsidR="006E0EB3">
        <w:rPr>
          <w:rFonts w:hint="eastAsia"/>
        </w:rPr>
        <w:instrText xml:space="preserve"> Queisser limit for a single</w:instrText>
      </w:r>
      <w:r w:rsidR="006E0EB3">
        <w:rPr>
          <w:rFonts w:hint="eastAsia"/>
        </w:rPr>
        <w:instrText>‐</w:instrText>
      </w:r>
      <w:r w:rsidR="006E0EB3">
        <w:rPr>
          <w:rFonts w:hint="eastAsia"/>
        </w:rPr>
        <w:instrText xml:space="preserve">junction solar cell (33.5 per cent)8. Besides efficiency, another critical factor for photovoltaics </w:instrText>
      </w:r>
      <w:r w:rsidR="006E0EB3">
        <w:instrText>and other optoelectronic applications is environmental stability and photostability under operating conditions9–15. In contrast to their three-dimensional counterparts, Ruddlesden–Popper phases—layered two-dimensional perovskite films—have shown promising stability, but poor efficiency at only 4.73 per cent13,16,17. This relatively poor efficiency is attributed to the inhibition of out-of-plane charge transport by the organic cations, which act like insulating spacing layers between the conducting inorganic slabs. Here we overcome this issue in layered perovskites by producing thin films of near-single-crystalline quality, in which the crystallographic planes of the inorganic perovskite component have a strongly preferential out-of-plane alignment with respect to the contacts in planar solar cells to facilitate efficient charge transport. We report a photovoltaic efficiency of 12.52 per cent with no hysteresis, and the devices exhibit greatly improved stability in comparison to their three-dimensional counterparts when subjected to light, humidity and heat stress tests. Unencapsulated two-dimensional perovskite devices retain over 60 per cent of their efficiency for over 2,250 hours under constant, standard (AM1.5G) illumination, and exhibit greater tolerance to 65 per cent relative humidity than do three-dimensional equivalents. When the devices are encapsulated, the layered devices do not show any degradation under constant AM1.5G illumination or humidity. We anticipate that these results will lead to the growth of single-crystalline, solution-processed, layered, hybrid, perovskite thin films, which are essential for high-performance opto-electronic devices with technologically.","author":[{"dropping-particle":"","family":"Tsai","given":"Hsinhan","non-dropping-particle":"","parse-names":false,"suffix":""},{"dropping-particle":"","family":"Nie","given":"Wanyi","non-dropping-particle":"","parse-names":false,"suffix":""},{"dropping-particle":"","family":"Blancon","given":"Jean Christophe","non-dropping-particle":"","parse-names":false,"suffix":""},{"dropping-particle":"","family":"Stoumpos","given":"Constantinos C.","non-dropping-particle":"","parse-names":false,"suffix":""},{"dropping-particle":"","family":"Asadpour","given":"Reza","non-dropping-particle":"","parse-names":false,"suffix":""},{"dropping-particle":"","family":"Harutyunyan","given":"Boris","non-dropping-particle":"","parse-names":false,"suffix":""},{"dropping-particle":"","family":"Neukirch","given":"Amanda J.","non-dropping-particle":"","parse-names":false,"suffix":""},{"dropping-particle":"","family":"Verduzco","given":"Rafael","non-dropping-particle":"","parse-names":false,"suffix":""},{"dropping-particle":"","family":"Crochet","given":"Jared J.","non-dropping-particle":"","parse-names":false,"suffix":""},{"dropping-particle":"","family":"Tretiak","given":"Sergei","non-dropping-particle":"","parse-names":false,"suffix":""},{"dropping-particle":"","family":"Pedesseau","given":"Laurent","non-dropping-particle":"","parse-names":false,"suffix":""},{"dropping-particle":"","family":"Even","given":"Jacky","non-dropping-particle":"","parse-names":false,"suffix":""},{"dropping-particle":"","family":"Alam","given":"Muhammad A.","non-dropping-particle":"","parse-names":false,"suffix":""},{"dropping-particle":"","family":"Gupta","given":"Gautam","non-dropping-particle":"","parse-names":false,"suffix":""},{"dropping-particle":"","family":"Lou","given":"Jun","non-dropping-particle":"","parse-names":false,"suffix":""},{"dropping-particle":"","family":"Ajayan","given":"Pulickel M.","non-dropping-particle":"","parse-names":false,"suffix":""},{"dropping-particle":"","family":"Bedzyk","given":"Michael J.","non-dropping-particle":"","parse-names":false,"suffix":""},{"dropping-particle":"","family":"Kanatzidis","given":"Mercouri G.","non-dropping-particle":"","parse-names":false,"suffix":""},{"dropping-particle":"","family":"Mohite","given":"Aditya D.","non-dropping-particle":"","parse-names":false,"suffix":""}],"container-title":"Nature","id":"ITEM-2","issue":"7616","issued":{"date-parts":[["2016"]]},"page":"312-317","publisher":"Nature Publishing Group","title":"High-efficiency two-dimensional Ruddlesden-Popper perovskite solar cells","type":"article-journal","volume":"536"},"uris":["http://www.mendeley.com/documents/?uuid=165df894-9a0e-4818-994f-64c8b970dd2d"]}],"mendeley":{"formattedCitation":"&lt;sup&gt;[33,40]&lt;/sup&gt;","plainTextFormattedCitation":"[33,40]","previouslyFormattedCitation":"&lt;sup&gt;[32,39]&lt;/sup&gt;"},"properties":{"noteIndex":0},"schema":"https://github.com/citation-style-language/schema/raw/master/csl-citation.json"}</w:instrText>
      </w:r>
      <w:r w:rsidR="00417CE8">
        <w:fldChar w:fldCharType="separate"/>
      </w:r>
      <w:r w:rsidR="006E0EB3" w:rsidRPr="006E0EB3">
        <w:rPr>
          <w:noProof/>
          <w:vertAlign w:val="superscript"/>
        </w:rPr>
        <w:t>[33,40]</w:t>
      </w:r>
      <w:r w:rsidR="00417CE8">
        <w:fldChar w:fldCharType="end"/>
      </w:r>
      <w:r>
        <w:t xml:space="preserve"> The most exceptional feature of 2DP is its environmental stability. From a thermodynamic point of view, 2DPs are</w:t>
      </w:r>
      <w:r w:rsidRPr="004F550E">
        <w:t xml:space="preserve"> </w:t>
      </w:r>
      <w:r>
        <w:t>fundamentally more stable against decomposition because they have lower (more negative) formation energy due to the spacer cations’ van der Waals interaction</w:t>
      </w:r>
      <w:r w:rsidR="00EF6004">
        <w:t>.</w:t>
      </w:r>
      <w:r>
        <w:fldChar w:fldCharType="begin" w:fldLock="1"/>
      </w:r>
      <w:r w:rsidR="006E0EB3">
        <w:instrText xml:space="preserve">ADDIN CSL_CITATION {"citationItems":[{"id":"ITEM-1","itemData":{"DOI":"10.1021/jacs.5b11740","ISBN":"0002-7863","ISSN":"15205126","PMID":"26841130","abstract":"Metal halide perovskites have rapidly advanced thin-film photovoltaic performance; as a result, the materials' observed instabilities urgently require a solution. Using density functional theory (DFT), we show that a low energy of formation, exacerbated in the presence of humidity, explains the propensity of perovskites to decompose back into their precursors. We find, also using DFT, that intercalation of phenylethylammonium between perovskite layers introduces quantitatively appreciable van der Waals interactions. These drive an increased formation energy and should therefore improve material stability. Here we report reduced-dimensionality (quasi-2D) perovskite films that exhibit improved stability while retaining the high performance of conventional three-dimensional perovskites. Continuous tuning of the dimensionality, as assessed using photophysical studies, is achieved by the choice of stoichiometry in materials synthesis. We achieve the first certified hysteresis-free solar power conversion in a planar perovskite solar cell, obtaining a 15.3% certified PCE, and observe greatly improved performance longevity. </w:instrText>
      </w:r>
      <w:r w:rsidR="006E0EB3">
        <w:rPr>
          <w:rFonts w:hint="eastAsia"/>
        </w:rPr>
        <w:instrText>■</w:instrText>
      </w:r>
      <w:r w:rsidR="006E0EB3">
        <w:instrText xml:space="preserve"> INTRODUCTION The rapid advance of organic−inorganic metal halide perov-skites represents a breakthrough for next-generation thin-film optoelectronics. 1−6 In particular, methylammonium (MA, CH 3 NH 3) lead iodide (MAPbI 3) perovskites possess an appropriate bandgap energy, 7,8 large absorption coefficient, and long-range ambipolar photocarrier diffusion. 9 Tremendous efforts from multiple research groups have propelled the certified power conversion efficiency (PCE) of perovskite solar cells to 20.1%. 10","author":[{"dropping-particle":"","family":"Quan","given":"Li Na","non-dropping-particle":"","parse-names":false,"suffix":""},{"dropping-particle":"","family":"Yuan","given":"Mingjian","non-dropping-particle":"","parse-names":false,"suffix":""},{"dropping-particle":"","family":"Comin","given":"Riccardo","non-dropping-particle":"","parse-names":false,"suffix":""},{"dropping-particle":"","family":"Voznyy","given":"Oleksandr","non-dropping-particle":"","parse-names":false,"suffix":""},{"dropping-particle":"","family":"Beauregard","given":"Eric M.","non-dropping-particle":"","parse-names":false,"suffix":""},{"dropping-particle":"","family":"Hoogland","given":"Sjoerd","non-dropping-particle":"","parse-names":false,"suffix":""},{"dropping-particle":"","family":"Buin","given":"Andrei","non-dropping-particle":"","parse-names":false,"suffix":""},{"dropping-particle":"","family":"Kirmani","given":"Ahmad R.","non-dropping-particle":"","parse-names":false,"suffix":""},{"dropping-particle":"","family":"Zhao","given":"Kui","non-dropping-particle":"","parse-names":false,"suffix":""},{"dropping-particle":"","family":"Amassian","given":"Aram","non-dropping-particle":"","parse-names":false,"suffix":""},{"dropping-particle":"","family":"Kim","given":"Dong Ha","non-dropping-particle":"","parse-names":false,"suffix":""},{"dropping-particle":"","family":"Sargent","given":"Edward H.","non-dropping-particle":"","parse-names":false,"suffix":""}],"container-title":"Journal of the American Chemical Society","id":"ITEM-1","issue":"8","issued":{"date-parts":[["2016"]]},"page":"2649-2655","title":"Ligand-Stabilized Reduced-Dimensionality Perovskites","type":"article-journal","volume":"138"},"uris":["http://www.mendeley.com/documents/?uuid=1769f540-d042-4771-9396-bad9088d8d70"]}],"mendeley":{"formattedCitation":"&lt;sup&gt;[41]&lt;/sup&gt;","plainTextFormattedCitation":"[41]","previouslyFormattedCitation":"&lt;sup&gt;[40]&lt;/sup&gt;"},"properties":{"noteIndex":0},"schema":"https://github.com/citation-style-language/schema/raw/master/csl-citation.json"}</w:instrText>
      </w:r>
      <w:r>
        <w:fldChar w:fldCharType="separate"/>
      </w:r>
      <w:r w:rsidR="006E0EB3" w:rsidRPr="006E0EB3">
        <w:rPr>
          <w:noProof/>
          <w:vertAlign w:val="superscript"/>
        </w:rPr>
        <w:t>[41]</w:t>
      </w:r>
      <w:r>
        <w:fldChar w:fldCharType="end"/>
      </w:r>
      <w:r>
        <w:t xml:space="preserve"> The spacer cations are also more hydrophobic compared to MA</w:t>
      </w:r>
      <w:r>
        <w:rPr>
          <w:vertAlign w:val="superscript"/>
        </w:rPr>
        <w:t>+</w:t>
      </w:r>
      <w:r>
        <w:t xml:space="preserve"> and FA</w:t>
      </w:r>
      <w:r>
        <w:rPr>
          <w:vertAlign w:val="superscript"/>
        </w:rPr>
        <w:t>+</w:t>
      </w:r>
      <w:r>
        <w:rPr>
          <w:vertAlign w:val="subscript"/>
        </w:rPr>
        <w:t xml:space="preserve"> </w:t>
      </w:r>
      <w:r>
        <w:t>due to their longer carbon chain, so they increase overall moisture stability just by replacing some of the smaller organic cations. Thermal stability is simultaneously improved as there are fewer volatile cations like MA</w:t>
      </w:r>
      <w:r>
        <w:rPr>
          <w:vertAlign w:val="superscript"/>
        </w:rPr>
        <w:t>+</w:t>
      </w:r>
      <w:r>
        <w:t xml:space="preserve"> which sublimate easily. 2DP’s greater resistance to ion migration helps to increase stability by preventing halide segregation in mixed-halide perovskite, iodine migration to anodes, and diffusion of g</w:t>
      </w:r>
      <w:r w:rsidR="00210DED">
        <w:t>o</w:t>
      </w:r>
      <w:r>
        <w:t>ld atoms</w:t>
      </w:r>
      <w:r w:rsidR="001450DA">
        <w:t>.</w:t>
      </w:r>
    </w:p>
    <w:p w14:paraId="25CC8095" w14:textId="77777777" w:rsidR="001450DA" w:rsidRDefault="001450DA" w:rsidP="00294AD0">
      <w:pPr>
        <w:pStyle w:val="P1"/>
      </w:pPr>
    </w:p>
    <w:p w14:paraId="316D87E8" w14:textId="77777777" w:rsidR="00210DED" w:rsidRDefault="00210DED" w:rsidP="00294AD0">
      <w:pPr>
        <w:pStyle w:val="P1"/>
      </w:pPr>
    </w:p>
    <w:p w14:paraId="52039676" w14:textId="77777777" w:rsidR="00210DED" w:rsidRDefault="00210DED" w:rsidP="00294AD0">
      <w:pPr>
        <w:pStyle w:val="P1"/>
      </w:pPr>
    </w:p>
    <w:p w14:paraId="6EB01C22" w14:textId="77777777" w:rsidR="00210DED" w:rsidRDefault="00210DED" w:rsidP="00294AD0">
      <w:pPr>
        <w:pStyle w:val="P1"/>
      </w:pPr>
    </w:p>
    <w:p w14:paraId="75343A70" w14:textId="77777777" w:rsidR="00210DED" w:rsidRDefault="00210DED" w:rsidP="00294AD0">
      <w:pPr>
        <w:pStyle w:val="P1"/>
      </w:pPr>
    </w:p>
    <w:p w14:paraId="6FB2BEB7" w14:textId="77777777" w:rsidR="00210DED" w:rsidRDefault="00210DED" w:rsidP="00294AD0">
      <w:pPr>
        <w:pStyle w:val="P1"/>
      </w:pPr>
    </w:p>
    <w:p w14:paraId="374B5F34" w14:textId="77777777" w:rsidR="00210DED" w:rsidRDefault="00210DED" w:rsidP="00294AD0">
      <w:pPr>
        <w:pStyle w:val="P1"/>
      </w:pPr>
    </w:p>
    <w:p w14:paraId="619016F2" w14:textId="77777777" w:rsidR="00210DED" w:rsidRDefault="00294AD0" w:rsidP="00210DED">
      <w:pPr>
        <w:pStyle w:val="P1"/>
      </w:pPr>
      <w:r>
        <w:t>.</w:t>
      </w:r>
    </w:p>
    <w:p w14:paraId="6FCD1F92" w14:textId="77777777" w:rsidR="00210DED" w:rsidRPr="00210DED" w:rsidRDefault="000E36E0" w:rsidP="00210DED">
      <w:pPr>
        <w:pStyle w:val="P1"/>
      </w:pPr>
      <w:r>
        <w:rPr>
          <w:noProof/>
        </w:rPr>
        <w:pict w14:anchorId="5F368B6D">
          <v:shape id="_x0000_s1087" type="#_x0000_t75" style="position:absolute;left:0;text-align:left;margin-left:0;margin-top:-77.7pt;width:243.9pt;height:86.75pt;z-index:6;visibility:visible;mso-wrap-style:square;mso-position-horizontal:absolute;mso-position-horizontal-relative:text;mso-position-vertical:absolute;mso-position-vertical-relative:text">
            <v:imagedata r:id="rId14" o:title="" croptop="9260f" cropbottom="2176f" cropleft="3124f" cropright="715f"/>
          </v:shape>
        </w:pict>
      </w:r>
    </w:p>
    <w:p w14:paraId="2B412631" w14:textId="461ED23B" w:rsidR="00210DED" w:rsidRDefault="00813407" w:rsidP="00210DED">
      <w:pPr>
        <w:pStyle w:val="FigureCaption"/>
      </w:pPr>
      <w:r w:rsidRPr="009120D2">
        <w:rPr>
          <w:b/>
        </w:rPr>
        <w:t>Scheme</w:t>
      </w:r>
      <w:r w:rsidR="001162F3" w:rsidRPr="009120D2">
        <w:rPr>
          <w:b/>
        </w:rPr>
        <w:t xml:space="preserve"> </w:t>
      </w:r>
      <w:r w:rsidRPr="009120D2">
        <w:rPr>
          <w:b/>
        </w:rPr>
        <w:t>2</w:t>
      </w:r>
      <w:r>
        <w:t xml:space="preserve">. </w:t>
      </w:r>
      <w:r w:rsidR="00210DED">
        <w:t xml:space="preserve">Device schematics of an MDP solar cell with 2D at GB morphology. Reproduced from ref. </w:t>
      </w:r>
      <w:r w:rsidR="00210DED">
        <w:fldChar w:fldCharType="begin" w:fldLock="1"/>
      </w:r>
      <w:r w:rsidR="006E0EB3">
        <w:instrText>ADDIN CSL_CITATION {"citationItems":[{"id":"ITEM-1","itemData":{"DOI":"10.1038/s41467-018-05454-4","ISSN":"2041-1723","abstract":"Compositional engineering has been used to overcome difficulties in fabricating high-quality phase-pure formamidinium perovskite films together with its ambient instability. However, this comes alongside an undesirable increase in bandgap that sacrifices the device photocurrent. Here we report the fabrication of phase-pure formamidinium-lead tri-iodide perovskite films with excellent optoelectronic quality and stability. Incorporation of 1.67 mol% of 2D phenylethylammonium lead iodide into the precursor solution enables the formation of phase-pure formamidinium perovskite with an order of magnitude enhanced photoluminescence lifetime. The 2D perovskite spontaneously forms at grain boundaries to protect the formamidinium perovskite from moisture and suppress ion migration. A stabilized power conversion efficiency (PCE) of 20.64% (certified stabilized PCE of 19.77%) is achieved with a short-circuit current density exceeding 24 mA cm−2 and an open-circuit voltage of 1.130 V, corresponding to a loss-in-potential of 0.35 V, and significantly enhanced operational stability.","author":[{"dropping-particle":"","family":"Lee","given":"Jin-Wook","non-dropping-particle":"","parse-names":false,"suffix":""},{"dropping-particle":"","family":"Dai","given":"Zhenghong","non-dropping-particle":"","parse-names":false,"suffix":""},{"dropping-particle":"","family":"Han","given":"Tae-Hee","non-dropping-particle":"","parse-names":false,"suffix":""},{"dropping-particle":"","family":"Choi","given":"Chungseok","non-dropping-particle":"","parse-names":false,"suffix":""},{"dropping-particle":"","family":"Chang","given":"Sheng-Yung","non-dropping-particle":"","parse-names":false,"suffix":""},{"dropping-particle":"","family":"Lee","given":"Sung-Joon","non-dropping-particle":"","parse-names":false,"suffix":""},{"dropping-particle":"","family":"Marco","given":"Nicholas","non-dropping-particle":"De","parse-names":false,"suffix":""},{"dropping-particle":"","family":"Zhao","given":"Hongxiang","non-dropping-particle":"","parse-names":false,"suffix":""},{"dropping-particle":"","family":"Sun","given":"Pengyu","non-dropping-particle":"","parse-names":false,"suffix":""},{"dropping-particle":"","family":"Huang","given":"Yu","non-dropping-particle":"","parse-names":false,"suffix":""},{"dropping-particle":"","family":"Yang","given":"Yang","non-dropping-particle":"","parse-names":false,"suffix":""}],"container-title":"Nature Communications","id":"ITEM-1","issue":"1","issued":{"date-parts":[["2018","12","1"]]},"page":"3021","publisher":"Nature Publishing Group","title":"2D perovskite stabilized phase-pure formamidinium perovskite solar cells","type":"article-journal","volume":"9"},"uris":["http://www.mendeley.com/documents/?uuid=21c5b63f-ece5-33e6-878b-7b63a568d02c"]}],"mendeley":{"formattedCitation":"&lt;sup&gt;[42]&lt;/sup&gt;","plainTextFormattedCitation":"[42]","previouslyFormattedCitation":"&lt;sup&gt;[41]&lt;/sup&gt;"},"properties":{"noteIndex":0},"schema":"https://github.com/citation-style-language/schema/raw/master/csl-citation.json"}</w:instrText>
      </w:r>
      <w:r w:rsidR="00210DED">
        <w:fldChar w:fldCharType="separate"/>
      </w:r>
      <w:r w:rsidR="006E0EB3" w:rsidRPr="006E0EB3">
        <w:rPr>
          <w:noProof/>
          <w:vertAlign w:val="superscript"/>
        </w:rPr>
        <w:t>[42]</w:t>
      </w:r>
      <w:r w:rsidR="00210DED">
        <w:fldChar w:fldCharType="end"/>
      </w:r>
      <w:r w:rsidR="00210DED">
        <w:t xml:space="preserve"> under a CC-BY 4.0 license (</w:t>
      </w:r>
      <w:hyperlink r:id="rId15" w:history="1">
        <w:r w:rsidR="00210DED" w:rsidRPr="00874602">
          <w:rPr>
            <w:rStyle w:val="Hyperlink"/>
            <w:lang w:val="en-US"/>
          </w:rPr>
          <w:t>creativecommons.org/licenses/by/4.0/</w:t>
        </w:r>
      </w:hyperlink>
      <w:r w:rsidR="00210DED">
        <w:t>).</w:t>
      </w:r>
    </w:p>
    <w:p w14:paraId="7D62ECE8" w14:textId="201EA0AA" w:rsidR="001162F3" w:rsidRDefault="00294AD0" w:rsidP="00294AD0">
      <w:pPr>
        <w:pStyle w:val="P1"/>
      </w:pPr>
      <w:r w:rsidRPr="00A81AE5">
        <w:t>Th</w:t>
      </w:r>
      <w:r>
        <w:t>e</w:t>
      </w:r>
      <w:r w:rsidRPr="00A81AE5">
        <w:t xml:space="preserve"> need to balance PCE and stability motivates researchers to investigate </w:t>
      </w:r>
      <w:r>
        <w:t>MDP</w:t>
      </w:r>
      <w:r w:rsidRPr="00A81AE5">
        <w:t xml:space="preserve"> to combine the best characteristics of 2D</w:t>
      </w:r>
      <w:r>
        <w:t>P</w:t>
      </w:r>
      <w:r w:rsidRPr="00A81AE5">
        <w:t xml:space="preserve"> and 3D</w:t>
      </w:r>
      <w:r>
        <w:t>P</w:t>
      </w:r>
      <w:r w:rsidRPr="00A81AE5">
        <w:t>. Unfortunately, the term ‘multidimensional’ is not</w:t>
      </w:r>
      <w:r>
        <w:t xml:space="preserve"> very</w:t>
      </w:r>
      <w:r w:rsidRPr="00A81AE5">
        <w:t xml:space="preserve"> well-defined.</w:t>
      </w:r>
      <w:r>
        <w:t xml:space="preserve"> In literature, sometimes quasi-2DP is also referred to as MDP owing to varying values of n in the same film. In this minireview,</w:t>
      </w:r>
      <w:r w:rsidR="002376F0">
        <w:t xml:space="preserve"> </w:t>
      </w:r>
      <w:r>
        <w:t>a more stringent distinction</w:t>
      </w:r>
      <w:r w:rsidR="002376F0">
        <w:t xml:space="preserve"> is adopted</w:t>
      </w:r>
      <w:r>
        <w:t xml:space="preserve"> and the term ‘multidimensional perovskite’ </w:t>
      </w:r>
      <w:r w:rsidR="002376F0">
        <w:t xml:space="preserve">is used </w:t>
      </w:r>
      <w:r>
        <w:t xml:space="preserve">only in cases where the 2DP (regardless of n value) and 3DP phases are </w:t>
      </w:r>
      <w:r w:rsidR="005644F0">
        <w:t>spatially separated</w:t>
      </w:r>
      <w:r>
        <w:t>.</w:t>
      </w:r>
      <w:r w:rsidRPr="00A81AE5">
        <w:t xml:space="preserve"> </w:t>
      </w:r>
      <w:r>
        <w:t>Under this definition, in practice</w:t>
      </w:r>
      <w:r w:rsidRPr="00A81AE5">
        <w:t xml:space="preserve"> there are </w:t>
      </w:r>
      <w:r>
        <w:t>two</w:t>
      </w:r>
      <w:r w:rsidRPr="00A81AE5">
        <w:t xml:space="preserve"> distinct morphologies of </w:t>
      </w:r>
      <w:r>
        <w:t>MDP</w:t>
      </w:r>
      <w:r w:rsidRPr="00A81AE5">
        <w:t xml:space="preserve">. The </w:t>
      </w:r>
      <w:r>
        <w:t>first</w:t>
      </w:r>
      <w:r w:rsidRPr="00A81AE5">
        <w:t xml:space="preserve"> is a spread of small 2D</w:t>
      </w:r>
      <w:r>
        <w:t>P</w:t>
      </w:r>
      <w:r w:rsidRPr="00A81AE5">
        <w:t xml:space="preserve"> crystals within a bulk matrix of </w:t>
      </w:r>
      <w:r>
        <w:t xml:space="preserve">3DP, where it is generally </w:t>
      </w:r>
      <w:r w:rsidR="001450DA">
        <w:t>found</w:t>
      </w:r>
      <w:r>
        <w:t xml:space="preserve"> that the 2DP arranges itself along the 3DP grain boundaries to attain the lowest energy and greatest phase stability (2D at GB</w:t>
      </w:r>
      <w:r w:rsidR="00210DED">
        <w:t>, Scheme 2</w:t>
      </w:r>
      <w:r>
        <w:t>)</w:t>
      </w:r>
      <w:r w:rsidR="0000752A">
        <w:t>.</w:t>
      </w:r>
      <w:r>
        <w:fldChar w:fldCharType="begin" w:fldLock="1"/>
      </w:r>
      <w:r w:rsidR="006E0EB3">
        <w:instrText>ADDIN CSL_CITATION {"citationItems":[{"id":"ITEM-1","itemData":{"DOI":"10.1002/aenm.201601307","ISBN":"1614-6840","ISSN":"16146840","abstract":"In this work, different from the commonly explored strategy of incorporating a smaller cation, MA+ and Cs+ into FAPbI3 lattice to improve efficiency and stability, it is revealed that the introduction of phenylethylammonium iodide (PEAI) into FAPbI3 perovksite to form mixed cation FAxPEA1–xPbI3 can effectively enhance both phase and ambient stability of FAPbI3 as well as the resulting performance of the derived devices. From our experimental and theoretical calculation results, it is proposed that the larger PEA cation is capable of assembling on both the lattice surface and grain boundaries to form quais-3D perovskite structures. The surrounding of PEA+ ions at the crystal grain boundaries not only can serve as molecular locks to tighten FAPbI3 domains but also passivate the surface defects to improve both phase and moisture stablity. Consequently, a high-performance (PCE:17.7%) and ambient stable FAPbI3 solar cell could be developed.","author":[{"dropping-particle":"","family":"Li","given":"Nan","non-dropping-particle":"","parse-names":false,"suffix":""},{"dropping-particle":"","family":"Zhu","given":"Zonglong","non-dropping-particle":"","parse-names":false,"suffix":""},{"dropping-particle":"","family":"Chueh","given":"Chu Chen","non-dropping-particle":"","parse-names":false,"suffix":""},{"dropping-particle":"","family":"Liu","given":"Hongbin","non-dropping-particle":"","parse-names":false,"suffix":""},{"dropping-particle":"","family":"Peng","given":"Bo","non-dropping-particle":"","parse-names":false,"suffix":""},{"dropping-particle":"","family":"Petrone","given":"Alessio","non-dropping-particle":"","parse-names":false,"suffix":""},{"dropping-particle":"","family":"Li","given":"Xiaosong","non-dropping-particle":"","parse-names":false,"suffix":""},{"dropping-particle":"","family":"Wang","given":"Liduo","non-dropping-particle":"","parse-names":false,"suffix":""},{"dropping-particle":"","family":"Jen","given":"Alex K.Y.","non-dropping-particle":"","parse-names":false,"suffix":""}],"container-title":"Advanced Energy Materials","id":"ITEM-1","issue":"1","issued":{"date-parts":[["2017"]]},"page":"1-9","title":"Mixed Cation FAxPEA1–xPbI3with Enhanced Phase and Ambient Stability toward High-Performance Perovskite Solar Cells","type":"article-journal","volume":"7"},"uris":["http://www.mendeley.com/documents/?uuid=5f6f2e55-21da-4ce7-b369-1ed3739d6bd8"]}],"mendeley":{"formattedCitation":"&lt;sup&gt;[43]&lt;/sup&gt;","plainTextFormattedCitation":"[43]","previouslyFormattedCitation":"&lt;sup&gt;[42]&lt;/sup&gt;"},"properties":{"noteIndex":0},"schema":"https://github.com/citation-style-language/schema/raw/master/csl-citation.json"}</w:instrText>
      </w:r>
      <w:r>
        <w:fldChar w:fldCharType="separate"/>
      </w:r>
      <w:r w:rsidR="006E0EB3" w:rsidRPr="006E0EB3">
        <w:rPr>
          <w:noProof/>
          <w:vertAlign w:val="superscript"/>
        </w:rPr>
        <w:t>[43]</w:t>
      </w:r>
      <w:r>
        <w:fldChar w:fldCharType="end"/>
      </w:r>
      <w:r>
        <w:t xml:space="preserve"> </w:t>
      </w:r>
      <w:r w:rsidR="001450DA">
        <w:t>Given</w:t>
      </w:r>
      <w:r>
        <w:t xml:space="preserve"> this entropy-driven self-arrangement</w:t>
      </w:r>
      <w:r w:rsidR="001450DA">
        <w:t xml:space="preserve">, </w:t>
      </w:r>
      <w:r>
        <w:t xml:space="preserve">the 2DP phase must be carefully selected as its band gap is always wider than 3DP’s. </w:t>
      </w:r>
      <w:proofErr w:type="spellStart"/>
      <w:r>
        <w:t>Unfavourable</w:t>
      </w:r>
      <w:proofErr w:type="spellEnd"/>
      <w:r>
        <w:t xml:space="preserve"> straddling gap band alignment at the grain boundaries will further reduce photocurrent as the generated charges are repelled by the 2DP back into the 3DP grains</w:t>
      </w:r>
      <w:r w:rsidR="00210DED">
        <w:t xml:space="preserve"> (Scheme 3)</w:t>
      </w:r>
      <w:r>
        <w:t xml:space="preserve">. On the other hand, the small 2DP grains may enhance overall crystallinity and prevent defect-mediated nonradiative recombination by passivating dangling bonds in the </w:t>
      </w:r>
      <w:r>
        <w:t>grain boundaries</w:t>
      </w:r>
      <w:r w:rsidR="0000752A">
        <w:t>.</w:t>
      </w:r>
      <w:r>
        <w:fldChar w:fldCharType="begin" w:fldLock="1"/>
      </w:r>
      <w:r w:rsidR="006E0EB3">
        <w:instrText>ADDIN CSL_CITATION {"citationItems":[{"id":"ITEM-1","itemData":{"DOI":"10.1038/nenergy.2017.135","ISSN":"2058-7546","abstract":"Perovskite solar cells are remarkably eecient; however, they are prone to degradation in water, oxygen and ultraviolet light. Cation engineering in 3D perovskite absorbers has led to reduced degradation. Alternatively, 2D Ruddlesden–Popper layered perovskites exhibit improved stability, but have not delivered eecient solar cells so far. Here, we introduce n-butylammonium cations into a mixed-cation lead mixed-halide FA 0.83 Cs 0.17 Pb(I y Br 1−y) 3 3D perovskite. We observe the formation of 2D perovskite platelets, interspersed between highly orientated 3D perovskite grains, which suppress non-radiative charge recombination. We investigate the relationship between thin-film composition, crystal alignment and device performance. Solar cells with an optimal butylammonium content exhibit average stabilized power conversion eeciency of 17.5 ± 1.3% with a 1.61-eV-bandgap perovskite and 15.8 ± 0.8% with a 1.72-eV-bandgap perovskite. The stability under simulated sunlight is also enhanced. Cells sustain 80% of their 'post burn-in' eeciency after 1,000 h in air, and close to 4,000 h when encapsulated. O rganic–inorganic metal halide perovskites have emerged as one of the most promising next-generation photovoltaic materials due to their outstanding properties, such as tunable bandgap 1,2 , long electron–hole diffusion lengths 3 , low recombination rates 4 and low-temperature processability 5 , which lead to the promise of both high efficiency and ultralow fabrication cost 6 . The small-laboratory-based cell efficiency has already reached a certified 22.1% (ref. 7), matching mainstream multi-crystalline silicon. Despite this achievement however, long-term stability suitable to deliver greater than 25 years of outdoor operation remains unproven. Three-dimensional (3D) perovskite materials reported thus far, especially those based on the methylammonium (MA) cation, suffer from intrinsic instability and are prone to degradation following exposure to moisture, heat, oxygen and light 8–12 . The archetypal MA-based perovskite solar cells (that is, methylammonium lead triiodide: MAPbI 3) exhibit intrinsic thermal instability due to the relatively volatile MA cations, which are released from the film during heating, and this process is accelerated in the presence of moisture 12–14 . In addition, oxygen radical formation appears to be a key driver for solar cell degradation due to a reaction with methyl ammonium 9,11 . We have previously shown that formamidinium (FA)-bas…","author":[{"dropping-particle":"","family":"Wang","given":"Zhiping","non-dropping-particle":"","parse-names":false,"suffix":""},{"dropping-particle":"","family":"Lin","given":"Qianqian","non-dropping-particle":"","parse-names":false,"suffix":""},{"dropping-particle":"","family":"Chmiel","given":"Francis P.","non-dropping-particle":"","parse-names":false,"suffix":""},{"dropping-particle":"","family":"Sakai","given":"Nobuya","non-dropping-particle":"","parse-names":false,"suffix":""},{"dropping-particle":"","family":"Herz","given":"Laura M.","non-dropping-particle":"","parse-names":false,"suffix":""},{"dropping-particle":"","family":"Snaith","given":"Henry J.","non-dropping-particle":"","parse-names":false,"suffix":""}],"container-title":"Nature Energy","id":"ITEM-1","issue":"August","issued":{"date-parts":[["2017"]]},"page":"17135","title":"Efficient ambient-air-stable solar cells with 2D–3D heterostructured butylammonium-caesium-formamidinium lead halide perovskites","type":"article-journal","volume":"6"},"uris":["http://www.mendeley.com/documents/?uuid=86e714ba-ef69-46dd-9942-e9be8b0954f7"]},{"id":"ITEM-2","itemData":{"DOI":"10.1002/aenm.201601307","ISBN":"1614-6840","ISSN":"16146840","abstract":"In this work, different from the commonly explored strategy of incorporating a smaller cation, MA+ and Cs+ into FAPbI3 lattice to improve efficiency and stability, it is revealed that the introduction of phenylethylammonium iodide (PEAI) into FAPbI3 perovksite to form mixed cation FAxPEA1–xPbI3 can effectively enhance both phase and ambient stability of FAPbI3 as well as the resulting performance of the derived devices. From our experimental and theoretical calculation results, it is proposed that the larger PEA cation is capable of assembling on both the lattice surface and grain boundaries to form quais-3D perovskite structures. The surrounding of PEA+ ions at the crystal grain boundaries not only can serve as molecular locks to tighten FAPbI3 domains but also passivate the surface defects to improve both phase and moisture stablity. Consequently, a high-performance (PCE:17.7%) and ambient stable FAPbI3 solar cell could be developed.","author":[{"dropping-particle":"","family":"Li","given":"Nan","non-dropping-particle":"","parse-names":false,"suffix":""},{"dropping-particle":"","family":"Zhu","given":"Zonglong","non-dropping-particle":"","parse-names":false,"suffix":""},{"dropping-particle":"","family":"Chueh","given":"Chu Chen","non-dropping-particle":"","parse-names":false,"suffix":""},{"dropping-particle":"","family":"Liu","given":"Hongbin","non-dropping-particle":"","parse-names":false,"suffix":""},{"dropping-particle":"","family":"Peng","given":"Bo","non-dropping-particle":"","parse-names":false,"suffix":""},{"dropping-particle":"","family":"Petrone","given":"Alessio","non-dropping-particle":"","parse-names":false,"suffix":""},{"dropping-particle":"","family":"Li","given":"Xiaosong","non-dropping-particle":"","parse-names":false,"suffix":""},{"dropping-particle":"","family":"Wang","given":"Liduo","non-dropping-particle":"","parse-names":false,"suffix":""},{"dropping-particle":"","family":"Jen","given":"Alex K.Y.","non-dropping-particle":"","parse-names":false,"suffix":""}],"container-title":"Advanced Energy Materials","id":"ITEM-2","issue":"1","issued":{"date-parts":[["2017"]]},"page":"1-9","title":"Mixed Cation FAxPEA1–xPbI3with Enhanced Phase and Ambient Stability toward High-Performance Perovskite Solar Cells","type":"article-journal","volume":"7"},"uris":["http://www.mendeley.com/documents/?uuid=5f6f2e55-21da-4ce7-b369-1ed3739d6bd8"]}],"mendeley":{"formattedCitation":"&lt;sup&gt;[40,43]&lt;/sup&gt;","plainTextFormattedCitation":"[40,43]","previouslyFormattedCitation":"&lt;sup&gt;[39,42]&lt;/sup&gt;"},"properties":{"noteIndex":0},"schema":"https://github.com/citation-style-language/schema/raw/master/csl-citation.json"}</w:instrText>
      </w:r>
      <w:r>
        <w:fldChar w:fldCharType="separate"/>
      </w:r>
      <w:r w:rsidR="006E0EB3" w:rsidRPr="006E0EB3">
        <w:rPr>
          <w:noProof/>
          <w:vertAlign w:val="superscript"/>
        </w:rPr>
        <w:t>[40,43]</w:t>
      </w:r>
      <w:r>
        <w:fldChar w:fldCharType="end"/>
      </w:r>
      <w:r>
        <w:t xml:space="preserve"> Additionally, in the case of multiphasic 3DP, the presence of 2DP at the grain boundaries can enhance stability of the desired photoactive phase. For example, Li et al. and Lee et al. reported </w:t>
      </w:r>
      <w:proofErr w:type="spellStart"/>
      <w:r>
        <w:t>stabilisation</w:t>
      </w:r>
      <w:proofErr w:type="spellEnd"/>
      <w:r>
        <w:t xml:space="preserve"> of FAPbI</w:t>
      </w:r>
      <w:r>
        <w:rPr>
          <w:vertAlign w:val="subscript"/>
        </w:rPr>
        <w:t>3</w:t>
      </w:r>
      <w:r>
        <w:t xml:space="preserve">’s α phase </w:t>
      </w:r>
      <w:r w:rsidR="006B0493">
        <w:t>through π-π stacking of the spacer cations’</w:t>
      </w:r>
      <w:r>
        <w:t xml:space="preserve"> phenyl rings</w:t>
      </w:r>
      <w:r w:rsidR="00402785">
        <w:t xml:space="preserve"> while Zhang et al. stabilized the α phase of CsPbI</w:t>
      </w:r>
      <w:r w:rsidR="00402785">
        <w:rPr>
          <w:vertAlign w:val="subscript"/>
        </w:rPr>
        <w:t>3</w:t>
      </w:r>
      <w:r w:rsidR="00402785">
        <w:t xml:space="preserve"> </w:t>
      </w:r>
      <w:r w:rsidR="000A7385">
        <w:t>through cross-linking of CsPbI</w:t>
      </w:r>
      <w:r w:rsidR="000A7385">
        <w:rPr>
          <w:vertAlign w:val="subscript"/>
        </w:rPr>
        <w:t>3</w:t>
      </w:r>
      <w:r w:rsidR="000A7385">
        <w:t xml:space="preserve"> crystals with EdA</w:t>
      </w:r>
      <w:r w:rsidR="000A7385">
        <w:rPr>
          <w:vertAlign w:val="superscript"/>
        </w:rPr>
        <w:t>2+</w:t>
      </w:r>
      <w:r w:rsidR="000A7385">
        <w:t xml:space="preserve"> cations</w:t>
      </w:r>
      <w:r w:rsidR="0000752A">
        <w:t>.</w:t>
      </w:r>
      <w:r>
        <w:fldChar w:fldCharType="begin" w:fldLock="1"/>
      </w:r>
      <w:r w:rsidR="006E0EB3">
        <w:instrText>ADDIN CSL_CITATION {"citationItems":[{"id":"ITEM-1","itemData":{"DOI":"10.1002/aenm.201601307","ISBN":"1614-6840","ISSN":"16146840","abstract":"In this work, different from the commonly explored strategy of incorporating a smaller cation, MA+ and Cs+ into FAPbI3 lattice to improve efficiency and stability, it is revealed that the introduction of phenylethylammonium iodide (PEAI) into FAPbI3 perovksite to form mixed cation FAxPEA1–xPbI3 can effectively enhance both phase and ambient stability of FAPbI3 as well as the resulting performance of the derived devices. From our experimental and theoretical calculation results, it is proposed that the larger PEA cation is capable of assembling on both the lattice surface and grain boundaries to form quais-3D perovskite structures. The surrounding of PEA+ ions at the crystal grain boundaries not only can serve as molecular locks to tighten FAPbI3 domains but also passivate the surface defects to improve both phase and moisture stablity. Consequently, a high-performance (PCE:17.7%) and ambient stable FAPbI3 solar cell could be developed.","author":[{"dropping-particle":"","family":"Li","given":"Nan","non-dropping-particle":"","parse-names":false,"suffix":""},{"dropping-particle":"","family":"Zhu","given":"Zonglong","non-dropping-particle":"","parse-names":false,"suffix":""},{"dropping-particle":"","family":"Chueh","given":"Chu Chen","non-dropping-particle":"","parse-names":false,"suffix":""},{"dropping-particle":"","family":"Liu","given":"Hongbin","non-dropping-particle":"","parse-names":false,"suffix":""},{"dropping-particle":"","family":"Peng","given":"Bo","non-dropping-particle":"","parse-names":false,"suffix":""},{"dropping-particle":"","family":"Petrone","given":"Alessio","non-dropping-particle":"","parse-names":false,"suffix":""},{"dropping-particle":"","family":"Li","given":"Xiaosong","non-dropping-particle":"","parse-names":false,"suffix":""},{"dropping-particle":"","family":"Wang","given":"Liduo","non-dropping-particle":"","parse-names":false,"suffix":""},{"dropping-particle":"","family":"Jen","given":"Alex K.Y.","non-dropping-particle":"","parse-names":false,"suffix":""}],"container-title":"Advanced Energy Materials","id":"ITEM-1","issue":"1","issued":{"date-parts":[["2017"]]},"page":"1-9","title":"Mixed Cation FAxPEA1–xPbI3with Enhanced Phase and Ambient Stability toward High-Performance Perovskite Solar Cells","type":"article-journal","volume":"7"},"uris":["http://www.mendeley.com/documents/?uuid=5f6f2e55-21da-4ce7-b369-1ed3739d6bd8"]},{"id":"ITEM-2","itemData":{"DOI":"10.1038/s41467-018-05454-4","ISSN":"2041-1723","abstract":"Compositional engineering has been used to overcome difficulties in fabricating high-quality phase-pure formamidinium perovskite films together with its ambient instability. However, this comes alongside an undesirable increase in bandgap that sacrifices the device photocurrent. Here we report the fabrication of phase-pure formamidinium-lead tri-iodide perovskite films with excellent optoelectronic quality and stability. Incorporation of 1.67 mol% of 2D phenylethylammonium lead iodide into the precursor solution enables the formation of phase-pure formamidinium perovskite with an order of magnitude enhanced photoluminescence lifetime. The 2D perovskite spontaneously forms at grain boundaries to protect the formamidinium perovskite from moisture and suppress ion migration. A stabilized power conversion efficiency (PCE) of 20.64% (certified stabilized PCE of 19.77%) is achieved with a short-circuit current density exceeding 24 mA cm−2 and an open-circuit voltage of 1.130 V, corresponding to a loss-in-potential of 0.35 V, and significantly enhanced operational stability.","author":[{"dropping-particle":"","family":"Lee","given":"Jin-Wook","non-dropping-particle":"","parse-names":false,"suffix":""},{"dropping-particle":"","family":"Dai","given":"Zhenghong","non-dropping-particle":"","parse-names":false,"suffix":""},{"dropping-particle":"","family":"Han","given":"Tae-Hee","non-dropping-particle":"","parse-names":false,"suffix":""},{"dropping-particle":"","family":"Choi","given":"Chungseok","non-dropping-particle":"","parse-names":false,"suffix":""},{"dropping-particle":"","family":"Chang","given":"Sheng-Yung","non-dropping-particle":"","parse-names":false,"suffix":""},{"dropping-particle":"","family":"Lee","given":"Sung-Joon","non-dropping-particle":"","parse-names":false,"suffix":""},{"dropping-particle":"","family":"Marco","given":"Nicholas","non-dropping-particle":"De","parse-names":false,"suffix":""},{"dropping-particle":"","family":"Zhao","given":"Hongxiang","non-dropping-particle":"","parse-names":false,"suffix":""},{"dropping-particle":"","family":"Sun","given":"Pengyu","non-dropping-particle":"","parse-names":false,"suffix":""},{"dropping-particle":"","family":"Huang","given":"Yu","non-dropping-particle":"","parse-names":false,"suffix":""},{"dropping-particle":"","family":"Yang","given":"Yang","non-dropping-particle":"","parse-names":false,"suffix":""}],"container-title":"Nature Communications","id":"ITEM-2","issue":"1","issued":{"date-parts":[["2018","12","1"]]},"page":"3021","publisher":"Nature Publishing Group","title":"2D perovskite stabilized phase-pure formamidinium perovskite solar cells","type":"article-journal","volume":"9"},"uris":["http://www.mendeley.com/documents/?uuid=21c5b63f-ece5-33e6-878b-7b63a568d02c"]},{"id":"ITEM-3","itemData":{"DOI":"10.1126/sciadv.1700841","ISSN":"2375-2548","abstract":"Among various all-inorganic halide perovskites exhibiting better stability than organic-inorganic halide perovskites, α-CsPbI3 with the most suitable band gap for tandem solar cell application faces an issue of phase instability under ambient conditions. We discovered that a small amount of two-dimensional (2D) EDAPbI4 perovskite containing the ethylenediamine (EDA) cation stabilizes the α-CsPbI3 to avoid the undesirable formation of the nonperovskite δ phase. Moreover, not only the 2D perovskite of EDAPbI4 facilitate the formation of α-CsPbI3 perovskite films exhibiting high phase stability at room temperature for months and at 100°C for &gt;150 hours but also the α-CsPbI3 perovskite solar cells (PSCs) display highly reproducible efficiency of 11.8%, a record for all-inorganic lead halide PSCs. Therefore, using the bication EDA presents a novel and promising strategy to design all-inorganic lead halide PSCs with high performance and reliability.","author":[{"dropping-particle":"","family":"Zhang","given":"Taiyang","non-dropping-particle":"","parse-names":false,"suffix":""},{"dropping-particle":"","family":"Dar","given":"M. Ibrahim","non-dropping-particle":"","parse-names":false,"suffix":""},{"dropping-particle":"","family":"Li","given":"Ge","non-dropping-particle":"","parse-names":false,"suffix":""},{"dropping-particle":"","family":"Xu","given":"Feng","non-dropping-particle":"","parse-names":false,"suffix":""},{"dropping-particle":"","family":"Guo","given":"Nanjie","non-dropping-particle":"","parse-names":false,"suffix":""},{"dropping-particle":"","family":"Grätzel","given":"Michael","non-dropping-particle":"","parse-names":false,"suffix":""},{"dropping-particle":"","family":"Zhao","given":"Yixin","non-dropping-particle":"","parse-names":false,"suffix":""}],"container-title":"Science Advances","id":"ITEM-3","issue":"9","issued":{"date-parts":[["2017"]]},"page":"e1700841","title":"Bication lead iodide 2D perovskite component to stabilize inorganic α-CsPbI3 perovskite phase for high-efficiency solar cells","type":"article-journal","volume":"3"},"uris":["http://www.mendeley.com/documents/?uuid=63898bc5-4a7e-4416-9beb-e4718dcd8aa3"]}],"mendeley":{"formattedCitation":"&lt;sup&gt;[42–44]&lt;/sup&gt;","plainTextFormattedCitation":"[42–44]","previouslyFormattedCitation":"&lt;sup&gt;[41–43]&lt;/sup&gt;"},"properties":{"noteIndex":0},"schema":"https://github.com/citation-style-language/schema/raw/master/csl-citation.json"}</w:instrText>
      </w:r>
      <w:r>
        <w:fldChar w:fldCharType="separate"/>
      </w:r>
      <w:r w:rsidR="006E0EB3" w:rsidRPr="006E0EB3">
        <w:rPr>
          <w:noProof/>
          <w:vertAlign w:val="superscript"/>
        </w:rPr>
        <w:t>[42–44]</w:t>
      </w:r>
      <w:r>
        <w:fldChar w:fldCharType="end"/>
      </w:r>
    </w:p>
    <w:p w14:paraId="57276895" w14:textId="77777777" w:rsidR="001162F3" w:rsidRDefault="000E36E0" w:rsidP="00294AD0">
      <w:pPr>
        <w:pStyle w:val="P1"/>
      </w:pPr>
      <w:r>
        <w:rPr>
          <w:noProof/>
        </w:rPr>
        <w:pict w14:anchorId="4A8FC00B">
          <v:shape id="_x0000_s1102" type="#_x0000_t75" style="position:absolute;left:0;text-align:left;margin-left:-.25pt;margin-top:4.4pt;width:243.8pt;height:119.05pt;z-index:7;mso-position-horizontal-relative:text;mso-position-vertical-relative:text;mso-width-relative:page;mso-height-relative:page">
            <v:imagedata r:id="rId16" o:title="Scheme 3" croptop="3170f" cropbottom="4209f" cropleft="1661f" cropright="1993f"/>
          </v:shape>
        </w:pict>
      </w:r>
    </w:p>
    <w:p w14:paraId="1DE3EFFA" w14:textId="77777777" w:rsidR="001162F3" w:rsidRDefault="001162F3" w:rsidP="00294AD0">
      <w:pPr>
        <w:pStyle w:val="P1"/>
      </w:pPr>
    </w:p>
    <w:p w14:paraId="4C7A071C" w14:textId="77777777" w:rsidR="001162F3" w:rsidRDefault="001162F3" w:rsidP="00294AD0">
      <w:pPr>
        <w:pStyle w:val="P1"/>
      </w:pPr>
    </w:p>
    <w:p w14:paraId="006FAD58" w14:textId="77777777" w:rsidR="001162F3" w:rsidRDefault="001162F3" w:rsidP="00294AD0">
      <w:pPr>
        <w:pStyle w:val="P1"/>
      </w:pPr>
    </w:p>
    <w:p w14:paraId="5759B939" w14:textId="77777777" w:rsidR="00211C38" w:rsidRDefault="00211C38" w:rsidP="00294AD0">
      <w:pPr>
        <w:pStyle w:val="P1"/>
      </w:pPr>
    </w:p>
    <w:p w14:paraId="282398A6" w14:textId="77777777" w:rsidR="00210DED" w:rsidRDefault="00210DED" w:rsidP="00294AD0">
      <w:pPr>
        <w:pStyle w:val="P1"/>
      </w:pPr>
    </w:p>
    <w:p w14:paraId="78A3EE8B" w14:textId="77777777" w:rsidR="00210DED" w:rsidRDefault="00210DED" w:rsidP="00294AD0">
      <w:pPr>
        <w:pStyle w:val="P1"/>
      </w:pPr>
    </w:p>
    <w:p w14:paraId="44034D52" w14:textId="77777777" w:rsidR="00210DED" w:rsidRDefault="00210DED" w:rsidP="00294AD0">
      <w:pPr>
        <w:pStyle w:val="P1"/>
      </w:pPr>
    </w:p>
    <w:p w14:paraId="4DBA2252" w14:textId="77777777" w:rsidR="00210DED" w:rsidRDefault="00210DED" w:rsidP="00294AD0">
      <w:pPr>
        <w:pStyle w:val="P1"/>
      </w:pPr>
    </w:p>
    <w:p w14:paraId="78C39454" w14:textId="77777777" w:rsidR="00210DED" w:rsidRDefault="00210DED" w:rsidP="00294AD0">
      <w:pPr>
        <w:pStyle w:val="P1"/>
      </w:pPr>
    </w:p>
    <w:p w14:paraId="021E53FA" w14:textId="77777777" w:rsidR="001162F3" w:rsidRDefault="001162F3" w:rsidP="00294AD0">
      <w:pPr>
        <w:pStyle w:val="P1"/>
      </w:pPr>
    </w:p>
    <w:p w14:paraId="6088623A" w14:textId="77777777" w:rsidR="00294AD0" w:rsidRDefault="009120D2" w:rsidP="008A2CC7">
      <w:pPr>
        <w:pStyle w:val="FigureCaption"/>
      </w:pPr>
      <w:r w:rsidRPr="009120D2">
        <w:rPr>
          <w:b/>
        </w:rPr>
        <w:t>Scheme 3</w:t>
      </w:r>
      <w:r>
        <w:t xml:space="preserve">. </w:t>
      </w:r>
      <w:r w:rsidR="00210DED">
        <w:t>Energy band levels at an interface between 2DP and 3DP phases, showing charge carriers being repelled into the 3DP grain.</w:t>
      </w:r>
      <w:r w:rsidR="00D2345C">
        <w:t xml:space="preserve"> </w:t>
      </w:r>
      <w:proofErr w:type="spellStart"/>
      <w:r w:rsidR="00D2345C">
        <w:t>CBMin</w:t>
      </w:r>
      <w:proofErr w:type="spellEnd"/>
      <w:r w:rsidR="00D2345C">
        <w:t xml:space="preserve"> is conduction band minima level, while </w:t>
      </w:r>
      <w:proofErr w:type="spellStart"/>
      <w:r w:rsidR="00D2345C">
        <w:t>VBMax</w:t>
      </w:r>
      <w:proofErr w:type="spellEnd"/>
      <w:r w:rsidR="00D2345C">
        <w:t xml:space="preserve"> is valence band maxima level.</w:t>
      </w:r>
    </w:p>
    <w:p w14:paraId="6B2D450E" w14:textId="5443F7F9" w:rsidR="00294AD0" w:rsidRPr="001C33E5" w:rsidRDefault="00294AD0" w:rsidP="00294AD0">
      <w:pPr>
        <w:pStyle w:val="P1"/>
      </w:pPr>
      <w:r>
        <w:t>The second</w:t>
      </w:r>
      <w:r w:rsidRPr="00A81AE5">
        <w:t xml:space="preserve"> form is an ultrathin 2D</w:t>
      </w:r>
      <w:r>
        <w:t>P</w:t>
      </w:r>
      <w:r w:rsidRPr="00A81AE5">
        <w:t xml:space="preserve"> </w:t>
      </w:r>
      <w:r>
        <w:t>film</w:t>
      </w:r>
      <w:r w:rsidRPr="00A81AE5">
        <w:t xml:space="preserve"> capping </w:t>
      </w:r>
      <w:r>
        <w:t xml:space="preserve">either the top or bottom </w:t>
      </w:r>
      <w:r w:rsidRPr="00A81AE5">
        <w:t>surface of 3D</w:t>
      </w:r>
      <w:r>
        <w:t>P layer (2D/3D)</w:t>
      </w:r>
      <w:r w:rsidRPr="00A81AE5">
        <w:t>,</w:t>
      </w:r>
      <w:r>
        <w:t xml:space="preserve"> </w:t>
      </w:r>
      <w:r w:rsidRPr="00A81AE5">
        <w:t>act</w:t>
      </w:r>
      <w:r>
        <w:t>ing</w:t>
      </w:r>
      <w:r w:rsidRPr="00A81AE5">
        <w:t xml:space="preserve"> as a moisture-proof </w:t>
      </w:r>
      <w:r>
        <w:t>film</w:t>
      </w:r>
      <w:r w:rsidRPr="00A81AE5">
        <w:t xml:space="preserve"> thin enough not to significantly hamper charge collection on the perovskite-contact interface.</w:t>
      </w:r>
      <w:r w:rsidR="004B3577">
        <w:t xml:space="preserve"> Self-separation of the 2DP phase into its own layer can be achieved by using a precursor with an affinity for the substrate material</w:t>
      </w:r>
      <w:r w:rsidR="00531B99">
        <w:t>,</w:t>
      </w:r>
      <w:r w:rsidR="004B3577">
        <w:t xml:space="preserve"> choosing organic cations with markedly different solubilities</w:t>
      </w:r>
      <w:r w:rsidR="00531B99">
        <w:t>, or using flash</w:t>
      </w:r>
      <w:r w:rsidR="001450DA">
        <w:t xml:space="preserve"> </w:t>
      </w:r>
      <w:r w:rsidR="00531B99">
        <w:t>annealing-assisted in-situ growth</w:t>
      </w:r>
      <w:r w:rsidR="0000752A">
        <w:t>.</w:t>
      </w:r>
      <w:r w:rsidR="004B3577">
        <w:fldChar w:fldCharType="begin" w:fldLock="1"/>
      </w:r>
      <w:r w:rsidR="006E0EB3">
        <w:instrText>ADDIN CSL_CITATION {"citationItems":[{"id":"ITEM-1","itemData":{"DOI":"10.1038/ncomms15684","ISBN":"2041-1723","ISSN":"2041-1723","PMID":"28569749","abstract":"Despite the impressive photovoltaic performances with power conversion efficiency beyond 22%, perovskite solar cells are poorly stable under operation, failing by far the market requirements. Various technological approaches have been proposed to overcome the instability problem, which, while delivering appreciable incremental improvements, are still far from a market-proof solution. Here we show one-year stable perovskite devices by engineering an ultra-stable 2D/3D (HOOC(CH2)4NH3)2PbI4/CH3NH3PbI3 perovskite junction. The 2D/3D forms an exceptional gradually-organized multi-dimensional interface that yields up to 12.9% efficiency in a carbon-based architecture, and 14.6% in standard mesoporous solar cells. To demonstrate the up-scale potential of our technology, we fabricate 10 × 10 cm(2) solar modules by a fully printable industrial-scale process, delivering 11.2% efficiency stable for &gt;10,000 h with zero loss in performances measured under controlled standard conditions. This innovative stable and low-cost architecture will enable the timely commercialization of perovskite solar cells.","author":[{"dropping-particle":"","family":"Grancini","given":"G.","non-dropping-particle":"","parse-names":false,"suffix":""},{"dropping-particle":"","family":"Roldán-Carmona","given":"C.","non-dropping-particle":"","parse-names":false,"suffix":""},{"dropping-particle":"","family":"Zimmermann","given":"I.","non-dropping-particle":"","parse-names":false,"suffix":""},{"dropping-particle":"","family":"Mosconi","given":"E.","non-dropping-particle":"","parse-names":false,"suffix":""},{"dropping-particle":"","family":"Lee","given":"X.","non-dropping-particle":"","parse-names":false,"suffix":""},{"dropping-particle":"","family":"Martineau","given":"D.","non-dropping-particle":"","parse-names":false,"suffix":""},{"dropping-particle":"","family":"Narbey","given":"S.","non-dropping-particle":"","parse-names":false,"suffix":""},{"dropping-particle":"","family":"Oswald","given":"F.","non-dropping-particle":"","parse-names":false,"suffix":""},{"dropping-particle":"","family":"Angelis","given":"F.","non-dropping-particle":"De","parse-names":false,"suffix":""},{"dropping-particle":"","family":"Graetzel","given":"M.","non-dropping-particle":"","parse-names":false,"suffix":""},{"dropping-particle":"","family":"Nazeeruddin","given":"Mohammad Khaja","non-dropping-particle":"","parse-names":false,"suffix":""}],"container-title":"Nature Communications","id":"ITEM-1","issued":{"date-parts":[["2017","6","1"]]},"page":"15684","title":"One-Year stable perovskite solar cells by 2D/3D interface engineering","type":"article-journal","volume":"8"},"uris":["http://www.mendeley.com/documents/?uuid=28808c0f-002f-4511-a2ff-5e7550ba351f"]},{"id":"ITEM-2","itemData":{"DOI":"10.1021/acsami.7b07780","ISSN":"19448252","abstract":"In this manuscript we reveal the formation of bilayered hybrid perovskites of a new lower dimensional perovskite family, (CHMA)2(MA)n−1PbnI3 with n = 1–5, with high ambient stability via its crystallization driven self-assembly process. The spun-coated perovskite solution tends to crystallize and undergo phase separation during annealing, resulting in the formation of 2D/3D bilayered hybrid perovskites. Remarkably, this 2D/3D hybrid perovskites possess striking moisture resistance and displays high ambient stability up to 65 days. The bilayered approach in combining 3D and 2D perovskites could lead to a new era of perovskite research for high-efficiency photovoltaics with outstanding stability, with the 3D perovskite providing excellent electronic properties while the 2D perovskite endows it moisture stability.","author":[{"dropping-particle":"","family":"Koh","given":"Teck Ming","non-dropping-particle":"","parse-names":false,"suffix":""},{"dropping-particle":"","family":"Huang","given":"Junye","non-dropping-particle":"","parse-names":false,"suffix":""},{"dropping-particle":"","family":"Neogi","given":"Ishita","non-dropping-particle":"","parse-names":false,"suffix":""},{"dropping-particle":"","family":"Boix","given":"Pablo P.","non-dropping-particle":"","parse-names":false,"suffix":""},{"dropping-particle":"","family":"Mhaisalkar","given":"Subodh G.","non-dropping-particle":"","parse-names":false,"suffix":""},{"dropping-particle":"","family":"Mathews","given":"Nripan","non-dropping-particle":"","parse-names":false,"suffix":""}],"container-title":"ACS Applied Materials and Interfaces","id":"ITEM-2","issue":"34","issued":{"date-parts":[["2017"]]},"page":"28743-28749","title":"High Stability Bilayered Perovskites through Crystallization Driven Self-Assembly","type":"article-journal","volume":"9"},"uris":["http://www.mendeley.com/documents/?uuid=487f6f72-364f-4122-9fde-006b63fe2d5b"]},{"id":"ITEM-3","itemData":{"DOI":"10.1021/jacs.7b01815","ISBN":"1520-5126 (Electronic) 0002-7863 (Linking)","ISSN":"15205126","PMID":"28438016","abstract":"The low toxicity and a near-ideal choice of bandgap make tin perovskite an attractive alternative to lead perovskite in low cost solar cells. However, the development of Sn perovskite solar cells has been impeded by their extremely poor stability when exposed to oxygen. We report low-dimensional Sn perovskites that exhibit markedly enhanced air stability in comparison with their 3D counterparts. The reduced degradation under air exposure is attributed to the improved thermodynamic stability after dimensional reduction, the encapsulating organic ligands, and the compact perovskite film preventing oxygen ingress. We then explore these highly oriented low-dimensional Sn perovskite films in solar cells. The perpendicular growth of the perovskite domains between electrodes allows efficient charge carrier transport, leading to power conversion efficiencies of 5.94% without the requirement of further device structure engineering. We tracked the performance of unencapsulated devices over 100 h and found no apprec...","author":[{"dropping-particle":"","family":"Liao","given":"Yuqin","non-dropping-particle":"","parse-names":false,"suffix":""},{"dropping-particle":"","family":"Liu","given":"Hefei","non-dropping-particle":"","parse-names":false,"suffix":""},{"dropping-particle":"","family":"Zhou","given":"Wenjia","non-dropping-particle":"","parse-names":false,"suffix":""},{"dropping-particle":"","family":"Yang","given":"Dongwen","non-dropping-particle":"","parse-names":false,"suffix":""},{"dropping-particle":"","family":"Shang","given":"Yuequn","non-dropping-particle":"","parse-names":false,"suffix":""},{"dropping-particle":"","family":"Shi","given":"Zhifang","non-dropping-particle":"","parse-names":false,"suffix":""},{"dropping-particle":"","family":"Li","given":"Binghan","non-dropping-particle":"","parse-names":false,"suffix":""},{"dropping-particle":"","family":"Jiang","given":"Xianyuan","non-dropping-particle":"","parse-names":false,"suffix":""},{"dropping-particle":"","family":"Zhang","given":"Lijun","non-dropping-particle":"","parse-names":false,"suffix":""},{"dropping-particle":"","family":"Quan","given":"Li Na","non-dropping-particle":"","parse-names":false,"suffix":""},{"dropping-particle":"","family":"Quintero-Bermudez","given":"Rafael","non-dropping-particle":"","parse-names":false,"suffix":""},{"dropping-particle":"","family":"Sutherland","given":"Brandon R.","non-dropping-particle":"","parse-names":false,"suffix":""},{"dropping-particle":"","family":"Mi","given":"Qixi","non-dropping-particle":"","parse-names":false,"suffix":""},{"dropping-particle":"","family":"Sargent","given":"Edward H.","non-dropping-particle":"","parse-names":false,"suffix":""},{"dropping-particle":"","family":"Ning","given":"Zhijun","non-dropping-particle":"","parse-names":false,"suffix":""}],"container-title":"Journal of the American Chemical Society","id":"ITEM-3","issue":"19","issued":{"date-parts":[["2017"]]},"page":"6693-6699","title":"Highly Oriented Low-Dimensional Tin Halide Perovskites with Enhanced Stability and Photovoltaic Performance","type":"article-journal","volume":"139"},"uris":["http://www.mendeley.com/documents/?uuid=84e88191-6b71-4519-9c5c-b93babc37450"]},{"id":"ITEM-4","itemData":{"DOI":"10.1002/adfm.201801654","ISSN":"1616301X","author":[{"dropping-particle":"","family":"Ye","given":"Tao","non-dropping-particle":"","parse-names":false,"suffix":""},{"dropping-particle":"","family":"Bruno","given":"Annalisa","non-dropping-particle":"","parse-names":false,"suffix":""},{"dropping-particle":"","family":"Han","given":"Guifang","non-dropping-particle":"","parse-names":false,"suffix":""},{"dropping-particle":"","family":"Koh","given":"Teck Ming","non-dropping-particle":"","parse-names":false,"suffix":""},{"dropping-particle":"","family":"Li","given":"Jia","non-dropping-particle":"","parse-names":false,"suffix":""},{"dropping-particle":"","family":"Jamaludin","given":"Nur Fadilah","non-dropping-particle":"","parse-names":false,"suffix":""},{"dropping-particle":"","family":"Soci","given":"Cesare","non-dropping-particle":"","parse-names":false,"suffix":""},{"dropping-particle":"","family":"Mhaisalkar","given":"Subodh G.","non-dropping-particle":"","parse-names":false,"suffix":""},{"dropping-particle":"","family":"Leong","given":"Wei Lin","non-dropping-particle":"","parse-names":false,"suffix":""}],"container-title":"Advanced Functional Materials","id":"ITEM-4","issue":"30","issued":{"date-parts":[["2018","7","1"]]},"page":"1801654","publisher":"Wiley-Blackwell","title":"Efficient and Ambient-Air-Stable Solar Cell with Highly Oriented 2D@3D Perovskites","type":"article-journal","volume":"28"},"uris":["http://www.mendeley.com/documents/?uuid=1dcc5d45-b7ea-3a42-b1e3-16d5504afe78"]}],"mendeley":{"formattedCitation":"&lt;sup&gt;[45–48]&lt;/sup&gt;","plainTextFormattedCitation":"[45–48]","previouslyFormattedCitation":"&lt;sup&gt;[44–47]&lt;/sup&gt;"},"properties":{"noteIndex":0},"schema":"https://github.com/citation-style-language/schema/raw/master/csl-citation.json"}</w:instrText>
      </w:r>
      <w:r w:rsidR="004B3577">
        <w:fldChar w:fldCharType="separate"/>
      </w:r>
      <w:r w:rsidR="006E0EB3" w:rsidRPr="006E0EB3">
        <w:rPr>
          <w:noProof/>
          <w:vertAlign w:val="superscript"/>
        </w:rPr>
        <w:t>[45–48]</w:t>
      </w:r>
      <w:r w:rsidR="004B3577">
        <w:fldChar w:fldCharType="end"/>
      </w:r>
      <w:r>
        <w:t xml:space="preserve"> This layer’s thickness can be tuned by varying the concentration of spacer cation precursor or the coating duration</w:t>
      </w:r>
      <w:r w:rsidR="0000752A">
        <w:t>.</w:t>
      </w:r>
      <w:r w:rsidR="00810214">
        <w:fldChar w:fldCharType="begin" w:fldLock="1"/>
      </w:r>
      <w:r w:rsidR="006E0EB3">
        <w:instrText>ADDIN CSL_CITATION {"citationItems":[{"id":"ITEM-1","itemData":{"DOI":"10.1021/acsnano.6b01535","ISBN":"1936-086X (Electronic)\\r1936-0851 (Linking)","ISSN":"1936086X","PMID":"27228558","abstract":"Recently developed organic-inorganic hybrid perovskite solar cells combine low-cost fabrication and high power conversion efficiency. Advances in perovskite film optimization have led to an outstanding power conversion efficiency of more than 20%. Looking forward, shifting the focus towards new device architectures holds the great potential to induce the next leap in device performance. Here, we report the demonstration of a perovskite/perovskite heterojunction solar cell. We developed a facile solution-based cation infiltration process to deposit layered perovskite (LPK) structures onto methylammonium lead iodide (MAPI) films. Grazing-incidence wide angle X-ray scattering experiments were performed to gain insights into the crystallite orientation and the formation process of the perovskite bilayer. Our results show that the selfassembly of the LPK layer on top of an intact MAPI layer is accompanied by a reorganization of the perovskite interface. This leads to an enhancement of the open-circuit voltage and power conversion efficiency due to reduced recombination losses, as well as improved moisture stability in the resulting photovoltaic devices.","author":[{"dropping-particle":"","family":"Hu","given":"Yinghong","non-dropping-particle":"","parse-names":false,"suffix":""},{"dropping-particle":"","family":"Schlipf","given":"Johannes","non-dropping-particle":"","parse-names":false,"suffix":""},{"dropping-particle":"","family":"Wussler","given":"Michael","non-dropping-particle":"","parse-names":false,"suffix":""},{"dropping-particle":"","family":"Petrus","given":"Michiel L.","non-dropping-particle":"","parse-names":false,"suffix":""},{"dropping-particle":"","family":"Jaegermann","given":"Wolfram","non-dropping-particle":"","parse-names":false,"suffix":""},{"dropping-particle":"","family":"Bein","given":"Thomas","non-dropping-particle":"","parse-names":false,"suffix":""},{"dropping-particle":"","family":"Müller-Buschbaum","given":"Peter","non-dropping-particle":"","parse-names":false,"suffix":""},{"dropping-particle":"","family":"Docampo","given":"Pablo","non-dropping-particle":"","parse-names":false,"suffix":""}],"container-title":"ACS Nano","id":"ITEM-1","issue":"6","issued":{"date-parts":[["2016"]]},"page":"5999-6007","title":"Hybrid Perovskite/Perovskite Heterojunction Solar Cells","type":"article-journal","volume":"10"},"uris":["http://www.mendeley.com/documents/?uuid=d44e842a-54f5-4ff4-88d2-765d60c07bc4"]}],"mendeley":{"formattedCitation":"&lt;sup&gt;[49]&lt;/sup&gt;","plainTextFormattedCitation":"[49]","previouslyFormattedCitation":"&lt;sup&gt;[48]&lt;/sup&gt;"},"properties":{"noteIndex":0},"schema":"https://github.com/citation-style-language/schema/raw/master/csl-citation.json"}</w:instrText>
      </w:r>
      <w:r w:rsidR="00810214">
        <w:fldChar w:fldCharType="separate"/>
      </w:r>
      <w:r w:rsidR="006E0EB3" w:rsidRPr="006E0EB3">
        <w:rPr>
          <w:noProof/>
          <w:vertAlign w:val="superscript"/>
        </w:rPr>
        <w:t>[49]</w:t>
      </w:r>
      <w:r w:rsidR="00810214">
        <w:fldChar w:fldCharType="end"/>
      </w:r>
      <w:r>
        <w:t xml:space="preserve"> The dense 2DP layer can protect the 3DP bulk from contact-induced degradation, for example diffusion of gold atoms or moisture penetration from hygroscopic PEDOT:PSS and </w:t>
      </w:r>
      <w:proofErr w:type="spellStart"/>
      <w:r>
        <w:t>spiro-OMeTAD</w:t>
      </w:r>
      <w:proofErr w:type="spellEnd"/>
      <w:r w:rsidR="005923D6">
        <w:t xml:space="preserve"> dopants</w:t>
      </w:r>
      <w:r>
        <w:t>. Conversely, it can also shield the charge transport layer and contact from mobile ions in the perovskite, such as I</w:t>
      </w:r>
      <w:r>
        <w:rPr>
          <w:vertAlign w:val="superscript"/>
        </w:rPr>
        <w:t>-</w:t>
      </w:r>
      <w:r>
        <w:t xml:space="preserve"> ions.</w:t>
      </w:r>
      <w:r w:rsidR="001450DA" w:rsidRPr="001450DA">
        <w:t xml:space="preserve"> </w:t>
      </w:r>
      <w:r w:rsidR="001450DA">
        <w:t xml:space="preserve">This morphology </w:t>
      </w:r>
      <w:r w:rsidR="005923D6">
        <w:t>also</w:t>
      </w:r>
      <w:r w:rsidR="001450DA">
        <w:t xml:space="preserve"> </w:t>
      </w:r>
      <w:proofErr w:type="gramStart"/>
      <w:r w:rsidR="001450DA">
        <w:t>bestow</w:t>
      </w:r>
      <w:proofErr w:type="gramEnd"/>
      <w:r w:rsidR="001450DA">
        <w:t xml:space="preserve"> other benefits in addition to stability. As the 2DP layer’s conduction and valence band edges are at different energy </w:t>
      </w:r>
      <w:r w:rsidR="001450DA" w:rsidRPr="001C33E5">
        <w:t>levels compared to the 3DP phase, the 2DP layer can effectively act as a charge-selective layer provided it is sufficiently thin to avoid severe conductivity impairment as exhibited by Hu et al</w:t>
      </w:r>
      <w:r w:rsidR="0000752A" w:rsidRPr="001C33E5">
        <w:t>.</w:t>
      </w:r>
      <w:r w:rsidR="001450DA" w:rsidRPr="001C33E5">
        <w:fldChar w:fldCharType="begin" w:fldLock="1"/>
      </w:r>
      <w:r w:rsidR="006E0EB3">
        <w:instrText>ADDIN CSL_CITATION {"citationItems":[{"id":"ITEM-1","itemData":{"DOI":"10.1021/acsnano.6b01535","ISBN":"1936-086X (Electronic)\\r1936-0851 (Linking)","ISSN":"1936086X","PMID":"27228558","abstract":"Recently developed organic-inorganic hybrid perovskite solar cells combine low-cost fabrication and high power conversion efficiency. Advances in perovskite film optimization have led to an outstanding power conversion efficiency of more than 20%. Looking forward, shifting the focus towards new device architectures holds the great potential to induce the next leap in device performance. Here, we report the demonstration of a perovskite/perovskite heterojunction solar cell. We developed a facile solution-based cation infiltration process to deposit layered perovskite (LPK) structures onto methylammonium lead iodide (MAPI) films. Grazing-incidence wide angle X-ray scattering experiments were performed to gain insights into the crystallite orientation and the formation process of the perovskite bilayer. Our results show that the selfassembly of the LPK layer on top of an intact MAPI layer is accompanied by a reorganization of the perovskite interface. This leads to an enhancement of the open-circuit voltage and power conversion efficiency due to reduced recombination losses, as well as improved moisture stability in the resulting photovoltaic devices.","author":[{"dropping-particle":"","family":"Hu","given":"Yinghong","non-dropping-particle":"","parse-names":false,"suffix":""},{"dropping-particle":"","family":"Schlipf","given":"Johannes","non-dropping-particle":"","parse-names":false,"suffix":""},{"dropping-particle":"","family":"Wussler","given":"Michael","non-dropping-particle":"","parse-names":false,"suffix":""},{"dropping-particle":"","family":"Petrus","given":"Michiel L.","non-dropping-particle":"","parse-names":false,"suffix":""},{"dropping-particle":"","family":"Jaegermann","given":"Wolfram","non-dropping-particle":"","parse-names":false,"suffix":""},{"dropping-particle":"","family":"Bein","given":"Thomas","non-dropping-particle":"","parse-names":false,"suffix":""},{"dropping-particle":"","family":"Müller-Buschbaum","given":"Peter","non-dropping-particle":"","parse-names":false,"suffix":""},{"dropping-particle":"","family":"Docampo","given":"Pablo","non-dropping-particle":"","parse-names":false,"suffix":""}],"container-title":"ACS Nano","id":"ITEM-1","issue":"6","issued":{"date-parts":[["2016"]]},"page":"5999-6007","title":"Hybrid Perovskite/Perovskite Heterojunction Solar Cells","type":"article-journal","volume":"10"},"uris":["http://www.mendeley.com/documents/?uuid=d44e842a-54f5-4ff4-88d2-765d60c07bc4"]}],"mendeley":{"formattedCitation":"&lt;sup&gt;[49]&lt;/sup&gt;","plainTextFormattedCitation":"[49]","previouslyFormattedCitation":"&lt;sup&gt;[48]&lt;/sup&gt;"},"properties":{"noteIndex":0},"schema":"https://github.com/citation-style-language/schema/raw/master/csl-citation.json"}</w:instrText>
      </w:r>
      <w:r w:rsidR="001450DA" w:rsidRPr="001C33E5">
        <w:fldChar w:fldCharType="separate"/>
      </w:r>
      <w:r w:rsidR="006E0EB3" w:rsidRPr="006E0EB3">
        <w:rPr>
          <w:noProof/>
          <w:vertAlign w:val="superscript"/>
        </w:rPr>
        <w:t>[49]</w:t>
      </w:r>
      <w:r w:rsidR="001450DA" w:rsidRPr="001C33E5">
        <w:fldChar w:fldCharType="end"/>
      </w:r>
      <w:r w:rsidRPr="001C33E5">
        <w:t xml:space="preserve"> </w:t>
      </w:r>
      <w:r w:rsidR="004940CF" w:rsidRPr="001C33E5">
        <w:t>The 2DP’s band edges can also be used to achieve</w:t>
      </w:r>
      <w:r w:rsidR="00F266A7" w:rsidRPr="001C33E5">
        <w:t xml:space="preserve"> faster charge extraction through</w:t>
      </w:r>
      <w:r w:rsidR="004940CF" w:rsidRPr="001C33E5">
        <w:t xml:space="preserve"> better energy alignment with charge transport layers and higher open-circuit voltage through </w:t>
      </w:r>
      <w:r w:rsidR="00916AF4" w:rsidRPr="001C33E5">
        <w:t>larger</w:t>
      </w:r>
      <w:r w:rsidR="004940CF" w:rsidRPr="001C33E5">
        <w:t xml:space="preserve"> quasi-Fermi level splitting.</w:t>
      </w:r>
      <w:r w:rsidR="004940CF" w:rsidRPr="001C33E5">
        <w:fldChar w:fldCharType="begin" w:fldLock="1"/>
      </w:r>
      <w:r w:rsidR="006E0EB3">
        <w:instrText>ADDIN CSL_CITATION {"citationItems":[{"id":"ITEM-1","itemData":{"DOI":"10.1002/adfm.201706923","ISBN":"1616301X","ISSN":"1616301X","abstract":"2D halide perovskites have recently been recognized as a promising avenue in perovskite solar cells (PSCs) in terms of encouraging stability and defect passivation effect. However, the efficiency (less than 15%) of ultrastable 2D Ruddlesden–Popper PSCs still lag far behind their traditional 3D perovskite counterparts. Here, a rationally designed 2D-3D perovskite stacking-layered architecture by in situ growing 2D PEA2PbI4 capping layers on top of 3D perovskite film, which drastically improves the stability of PSCs without compromising their high performance, is reported. Such a 2D perovskite capping layer induces larger Fermi-level splitting in the 2D-3D perovskite film under light illumination, resulting in an enhanced open-circuit voltage (Voc) and thus a higher efficiency of 18.51% in the 2D-3D PSCs. Time-resolved photoluminescence decay measurements indicate the facilitated hole extraction in the 2D-3D stacking-layered perovskite films, which is ascribed to the optimized energy band alignment and reduced nonradiative recombination at the subgap states. Benefiting from the high moisture resistivity as well as suppressed ion migration of the 2D perovskite, the 2D-3D PSCs show significantly improved long-term stability, retaining nearly 90% of the initial power conversion efficiency after 1000 h exposure in the ambient conditions with a high relative humidity level of 60 ± 10%.","author":[{"dropping-particle":"","family":"Chen","given":"Peng","non-dropping-particle":"","parse-names":false,"suffix":""},{"dropping-particle":"","family":"Bai","given":"Yang","non-dropping-particle":"","parse-names":false,"suffix":""},{"dropping-particle":"","family":"Wang","given":"Songcan","non-dropping-particle":"","parse-names":false,"suffix":""},{"dropping-particle":"","family":"Lyu","given":"Miaoqiang","non-dropping-particle":"","parse-names":false,"suffix":""},{"dropping-particle":"","family":"Yun","given":"Jung-Ho","non-dropping-particle":"","parse-names":false,"suffix":""},{"dropping-particle":"","family":"Wang","given":"Lianzhou","non-dropping-particle":"","parse-names":false,"suffix":""}],"container-title":"Advanced Functional Materials","id":"ITEM-1","issue":"17","issued":{"date-parts":[["2018","4"]]},"note":"2D/3D MDP\nFig 5b, S10","page":"1706923","title":"In Situ Growth of 2D Perovskite Capping Layer for Stable and Efficient Perovskite Solar Cells","type":"article-journal","volume":"28"},"uris":["http://www.mendeley.com/documents/?uuid=9b4cfd1e-14ab-4bb7-b557-9887fbb02650"]}],"mendeley":{"formattedCitation":"&lt;sup&gt;[50]&lt;/sup&gt;","plainTextFormattedCitation":"[50]","previouslyFormattedCitation":"&lt;sup&gt;[49]&lt;/sup&gt;"},"properties":{"noteIndex":0},"schema":"https://github.com/citation-style-language/schema/raw/master/csl-citation.json"}</w:instrText>
      </w:r>
      <w:r w:rsidR="004940CF" w:rsidRPr="001C33E5">
        <w:fldChar w:fldCharType="separate"/>
      </w:r>
      <w:r w:rsidR="006E0EB3" w:rsidRPr="006E0EB3">
        <w:rPr>
          <w:noProof/>
          <w:vertAlign w:val="superscript"/>
        </w:rPr>
        <w:t>[50]</w:t>
      </w:r>
      <w:r w:rsidR="004940CF" w:rsidRPr="001C33E5">
        <w:fldChar w:fldCharType="end"/>
      </w:r>
      <w:r w:rsidR="004940CF" w:rsidRPr="001C33E5">
        <w:t xml:space="preserve"> </w:t>
      </w:r>
      <w:r w:rsidRPr="001C33E5">
        <w:t>Most importantly, the 2DP layer passivates surface defects of the 3DP phase</w:t>
      </w:r>
      <w:r w:rsidR="0000752A" w:rsidRPr="001C33E5">
        <w:t>.</w:t>
      </w:r>
      <w:r w:rsidR="006B0493" w:rsidRPr="001C33E5">
        <w:fldChar w:fldCharType="begin" w:fldLock="1"/>
      </w:r>
      <w:r w:rsidR="006E0EB3">
        <w:instrText>ADDIN CSL_CITATION {"citationItems":[{"id":"ITEM-1","itemData":{"DOI":"10.1039/C7TA09657G","ISSN":"2050-7488","abstract":"Hybrid 3D/2D perovskites combine the high efficiency of 3D perovskites and the stability of 2D perovskites, and possess longer photoluminescence lifetimes, lower trap-state densities and enhanced moisture tolerance. The hybrid 3D/2D structure is a successful strategy to improve stability without sacrificing conversion efficiency.","author":[{"dropping-particle":"","family":"Koh","given":"Teck Ming","non-dropping-particle":"","parse-names":false,"suffix":""},{"dropping-particle":"","family":"Shanmugam","given":"Vignesh","non-dropping-particle":"","parse-names":false,"suffix":""},{"dropping-particle":"","family":"Guo","given":"Xintong","non-dropping-particle":"","parse-names":false,"suffix":""},{"dropping-particle":"","family":"Lim","given":"Swee Sien","non-dropping-particle":"","parse-names":false,"suffix":""},{"dropping-particle":"","family":"Filonik","given":"Oliver","non-dropping-particle":"","parse-names":false,"suffix":""},{"dropping-particle":"","family":"Herzig","given":"Eva M.","non-dropping-particle":"","parse-names":false,"suffix":""},{"dropping-particle":"","family":"Müller-Buschbaum","given":"Peter","non-dropping-particle":"","parse-names":false,"suffix":""},{"dropping-particle":"","family":"Swamy","given":"Varghese","non-dropping-particle":"","parse-names":false,"suffix":""},{"dropping-particle":"","family":"Chien","given":"Sum Tze","non-dropping-particle":"","parse-names":false,"suffix":""},{"dropping-particle":"","family":"Mhaisalkar","given":"Subodh G.","non-dropping-particle":"","parse-names":false,"suffix":""},{"dropping-particle":"","family":"Mathews","given":"Nripan","non-dropping-particle":"","parse-names":false,"suffix":""}],"container-title":"Journal of Materials Chemistry A","id":"ITEM-1","issue":"5","issued":{"date-parts":[["2018"]]},"page":"2122-2128","title":"Enhancing moisture tolerance in efficient hybrid 3D/2D perovskite photovoltaics","type":"article-journal","volume":"6"},"uris":["http://www.mendeley.com/documents/?uuid=43459106-372c-4497-9601-ecd6b40cf298"]}],"mendeley":{"formattedCitation":"&lt;sup&gt;[51]&lt;/sup&gt;","plainTextFormattedCitation":"[51]","previouslyFormattedCitation":"&lt;sup&gt;[50]&lt;/sup&gt;"},"properties":{"noteIndex":0},"schema":"https://github.com/citation-style-language/schema/raw/master/csl-citation.json"}</w:instrText>
      </w:r>
      <w:r w:rsidR="006B0493" w:rsidRPr="001C33E5">
        <w:fldChar w:fldCharType="separate"/>
      </w:r>
      <w:r w:rsidR="006E0EB3" w:rsidRPr="006E0EB3">
        <w:rPr>
          <w:noProof/>
          <w:vertAlign w:val="superscript"/>
        </w:rPr>
        <w:t>[51]</w:t>
      </w:r>
      <w:r w:rsidR="006B0493" w:rsidRPr="001C33E5">
        <w:fldChar w:fldCharType="end"/>
      </w:r>
      <w:r w:rsidRPr="001C33E5">
        <w:t xml:space="preserve"> It is well-known that the surface of 3DPs contains a high concentration of defects in the form of dangling bonds and vacancies created when volatile species sublimated in the annealing step</w:t>
      </w:r>
      <w:r w:rsidR="0000752A" w:rsidRPr="001C33E5">
        <w:t>.</w:t>
      </w:r>
      <w:r w:rsidRPr="001C33E5">
        <w:fldChar w:fldCharType="begin" w:fldLock="1"/>
      </w:r>
      <w:r w:rsidR="006E0EB3">
        <w:instrText>ADDIN CSL_CITATION {"citationItems":[{"id":"ITEM-1","itemData":{"DOI":"10.1021/acsami.7b05133","ISSN":"1944-8244","abstract":"Owing to improvements in film morphology, crystallization process optimization, and compositional design, the power conversion efficiency of perovskite solar cells has increased from 3.8 to 22.1% in a period of 5 years. Nearly defect-free crystalline films and slow recombination rates enable polycrystalline perovskite to boast efficiencies comparable to those of multicrystalline silicon solar cells. However, volatile low melting point components and antisolvent treatments essential for the processing of dense and smooth films often lead to surface defects that hamper charge extraction. In this study, we investigate methylammonium bromide (MABr) surface treatments on perovskite films to compensate for the loss of volatile cation during the annealing process for surface defect passivation, grain growth, and a bromide-rich top layer. This facile method did not change the phase or bandgap of perovskite films yet resulted in a significant increase in the open circuit voltages of devices. The devices with 10 mM...","author":[{"dropping-particle":"","family":"Han","given":"Guifang","non-dropping-particle":"","parse-names":false,"suffix":""},{"dropping-particle":"","family":"Koh","given":"Teck Ming","non-dropping-particle":"","parse-names":false,"suffix":""},{"dropping-particle":"","family":"Lim","given":"Swee Sien","non-dropping-particle":"","parse-names":false,"suffix":""},{"dropping-particle":"","family":"Goh","given":"Teck Wee","non-dropping-particle":"","parse-names":false,"suffix":""},{"dropping-particle":"","family":"Guo","given":"Xintong","non-dropping-particle":"","parse-names":false,"suffix":""},{"dropping-particle":"","family":"Leow","given":"Shin Woei","non-dropping-particle":"","parse-names":false,"suffix":""},{"dropping-particle":"","family":"Begum","given":"Raihana","non-dropping-particle":"","parse-names":false,"suffix":""},{"dropping-particle":"","family":"Sum","given":"Tze Chien","non-dropping-particle":"","parse-names":false,"suffix":""},{"dropping-particle":"","family":"Mathews","given":"Nripan","non-dropping-particle":"","parse-names":false,"suffix":""},{"dropping-particle":"","family":"Mhaisalkar","given":"Subodh","non-dropping-particle":"","parse-names":false,"suffix":""}],"container-title":"ACS Applied Materials &amp; Interfaces","id":"ITEM-1","issue":"25","issued":{"date-parts":[["2017","6","28"]]},"page":"21292-21297","publisher":"American Chemical Society","title":"Facile Method to Reduce Surface Defects and Trap Densities in Perovskite Photovoltaics","type":"article-journal","volume":"9"},"uris":["http://www.mendeley.com/documents/?uuid=abe4fcce-9966-3803-a31f-1538cc6df660"]}],"mendeley":{"formattedCitation":"&lt;sup&gt;[52]&lt;/sup&gt;","plainTextFormattedCitation":"[52]","previouslyFormattedCitation":"&lt;sup&gt;[51]&lt;/sup&gt;"},"properties":{"noteIndex":0},"schema":"https://github.com/citation-style-language/schema/raw/master/csl-citation.json"}</w:instrText>
      </w:r>
      <w:r w:rsidRPr="001C33E5">
        <w:fldChar w:fldCharType="separate"/>
      </w:r>
      <w:r w:rsidR="006E0EB3" w:rsidRPr="006E0EB3">
        <w:rPr>
          <w:noProof/>
          <w:vertAlign w:val="superscript"/>
        </w:rPr>
        <w:t>[52]</w:t>
      </w:r>
      <w:r w:rsidRPr="001C33E5">
        <w:fldChar w:fldCharType="end"/>
      </w:r>
      <w:r w:rsidRPr="001C33E5">
        <w:t xml:space="preserve"> These defects cause hysteresis, surface</w:t>
      </w:r>
      <w:r>
        <w:t xml:space="preserve"> recombination, and accelerated moisture-induced degradation</w:t>
      </w:r>
      <w:r w:rsidR="0000752A">
        <w:t>.</w:t>
      </w:r>
      <w:r>
        <w:fldChar w:fldCharType="begin" w:fldLock="1"/>
      </w:r>
      <w:r w:rsidR="006E0EB3">
        <w:instrText>ADDIN CSL_CITATION {"citationItems":[{"id":"ITEM-1","itemData":{"DOI":"10.1021/acs.jpclett.7b00055","ISSN":"1948-7185","abstract":"The trapping of charge carriers at defects on surfaces or grain boundaries is detrimental for the performance of perovskite solar cells (PSCs). For example, it is the main limiting factor for carrier lifetime. Moreover, it causes hysteresis in the current–voltage curves, which is considered to be a serious issue for PSCs’ operation. In this work, types of surface defects responsible for carrier trapping are clarified by a comprehensive first-principles investigation into surface defects of tetragonal CH3NH3PbI3 (MAPbI3). Considering defect formation energetics, it is proposed that a Pb-rich condition is preferred to an I-rich one; however, a moderate condition might possibly be the best choice. Our result paves the way for improving the performance of PSCs through a rational strategy of suppressing carrier trapping at surface defects.","author":[{"dropping-particle":"","family":"Uratani","given":"Hiroki","non-dropping-particle":"","parse-names":false,"suffix":""},{"dropping-particle":"","family":"Yamashita","given":"Koichi","non-dropping-particle":"","parse-names":false,"suffix":""}],"container-title":"The Journal of Physical Chemistry Letters","id":"ITEM-1","issue":"4","issued":{"date-parts":[["2017","2","16"]]},"page":"742-746","publisher":"American Chemical Society","title":"Charge Carrier Trapping at Surface Defects of Perovskite Solar Cell Absorbers: A First-Principles Study","type":"article-journal","volume":"8"},"uris":["http://www.mendeley.com/documents/?uuid=f4c44e89-ebf6-3d66-bdce-9b3e9aafa548"]}],"mendeley":{"formattedCitation":"&lt;sup&gt;[53]&lt;/sup&gt;","plainTextFormattedCitation":"[53]","previouslyFormattedCitation":"&lt;sup&gt;[52]&lt;/sup&gt;"},"properties":{"noteIndex":0},"schema":"https://github.com/citation-style-language/schema/raw/master/csl-citation.json"}</w:instrText>
      </w:r>
      <w:r>
        <w:fldChar w:fldCharType="separate"/>
      </w:r>
      <w:r w:rsidR="006E0EB3" w:rsidRPr="006E0EB3">
        <w:rPr>
          <w:noProof/>
          <w:vertAlign w:val="superscript"/>
        </w:rPr>
        <w:t>[53]</w:t>
      </w:r>
      <w:r>
        <w:fldChar w:fldCharType="end"/>
      </w:r>
      <w:r w:rsidR="005923D6">
        <w:t xml:space="preserve"> In 2D/3D MDPs,</w:t>
      </w:r>
      <w:r>
        <w:t xml:space="preserve"> GIWAXS data have shown that the 3DP layer’s surface is </w:t>
      </w:r>
      <w:proofErr w:type="spellStart"/>
      <w:r>
        <w:t>reorganised</w:t>
      </w:r>
      <w:proofErr w:type="spellEnd"/>
      <w:r>
        <w:t xml:space="preserve"> when covered with a thin 2DP layer, resulting in reduced surface recombination</w:t>
      </w:r>
      <w:r w:rsidR="0000752A">
        <w:t>.</w:t>
      </w:r>
      <w:r>
        <w:fldChar w:fldCharType="begin" w:fldLock="1"/>
      </w:r>
      <w:r w:rsidR="006E0EB3">
        <w:instrText>ADDIN CSL_CITATION {"citationItems":[{"id":"ITEM-1","itemData":{"DOI":"10.1021/acsnano.6b01535","ISBN":"1936-086X (Electronic)\\r1936-0851 (Linking)","ISSN":"1936086X","PMID":"27228558","abstract":"Recently developed organic-inorganic hybrid perovskite solar cells combine low-cost fabrication and high power conversion efficiency. Advances in perovskite film optimization have led to an outstanding power conversion efficiency of more than 20%. Looking forward, shifting the focus towards new device architectures holds the great potential to induce the next leap in device performance. Here, we report the demonstration of a perovskite/perovskite heterojunction solar cell. We developed a facile solution-based cation infiltration process to deposit layered perovskite (LPK) structures onto methylammonium lead iodide (MAPI) films. Grazing-incidence wide angle X-ray scattering experiments were performed to gain insights into the crystallite orientation and the formation process of the perovskite bilayer. Our results show that the selfassembly of the LPK layer on top of an intact MAPI layer is accompanied by a reorganization of the perovskite interface. This leads to an enhancement of the open-circuit voltage and power conversion efficiency due to reduced recombination losses, as well as improved moisture stability in the resulting photovoltaic devices.","author":[{"dropping-particle":"","family":"Hu","given":"Yinghong","non-dropping-particle":"","parse-names":false,"suffix":""},{"dropping-particle":"","family":"Schlipf","given":"Johannes","non-dropping-particle":"","parse-names":false,"suffix":""},{"dropping-particle":"","family":"Wussler","given":"Michael","non-dropping-particle":"","parse-names":false,"suffix":""},{"dropping-particle":"","family":"Petrus","given":"Michiel L.","non-dropping-particle":"","parse-names":false,"suffix":""},{"dropping-particle":"","family":"Jaegermann","given":"Wolfram","non-dropping-particle":"","parse-names":false,"suffix":""},{"dropping-particle":"","family":"Bein","given":"Thomas","non-dropping-particle":"","parse-names":false,"suffix":""},{"dropping-particle":"","family":"Müller-Buschbaum","given":"Peter","non-dropping-particle":"","parse-names":false,"suffix":""},{"dropping-particle":"","family":"Docampo","given":"Pablo","non-dropping-particle":"","parse-names":false,"suffix":""}],"container-title":"ACS Nano","id":"ITEM-1","issue":"6","issued":{"date-parts":[["2016"]]},"page":"5999-6007","title":"Hybrid Perovskite/Perovskite Heterojunction Solar Cells","type":"article-journal","volume":"10"},"uris":["http://www.mendeley.com/documents/?uuid=d44e842a-54f5-4ff4-88d2-765d60c07bc4"]}],"mendeley":{"formattedCitation":"&lt;sup&gt;[49]&lt;/sup&gt;","plainTextFormattedCitation":"[49]","previouslyFormattedCitation":"&lt;sup&gt;[48]&lt;/sup&gt;"},"properties":{"noteIndex":0},"schema":"https://github.com/citation-style-language/schema/raw/master/csl-citation.json"}</w:instrText>
      </w:r>
      <w:r>
        <w:fldChar w:fldCharType="separate"/>
      </w:r>
      <w:r w:rsidR="006E0EB3" w:rsidRPr="006E0EB3">
        <w:rPr>
          <w:noProof/>
          <w:vertAlign w:val="superscript"/>
        </w:rPr>
        <w:t>[49]</w:t>
      </w:r>
      <w:r>
        <w:fldChar w:fldCharType="end"/>
      </w:r>
      <w:r>
        <w:t xml:space="preserve"> The cationic ammonium ends and the anion counterions in the 2DP layer passivate the </w:t>
      </w:r>
      <w:r w:rsidRPr="001C33E5">
        <w:lastRenderedPageBreak/>
        <w:t>dangling bonds, boosting photovoltage and reducing hysteresis.</w:t>
      </w:r>
      <w:r w:rsidR="00D16C85" w:rsidRPr="001C33E5">
        <w:t xml:space="preserve"> At the same time, care must be taken to ensure that the 2DP layer itself does not cause additional interfacial defects, for example by bromine doping of the 2DP.</w:t>
      </w:r>
      <w:r w:rsidR="00D16C85" w:rsidRPr="001C33E5">
        <w:fldChar w:fldCharType="begin" w:fldLock="1"/>
      </w:r>
      <w:r w:rsidR="006E0EB3">
        <w:instrText>ADDIN CSL_CITATION {"citationItems":[{"id":"ITEM-1","itemData":{"DOI":"10.1021/acsami.8b09461","ISSN":"1944-8244","author":[{"dropping-particle":"","family":"Lv","given":"Yanping","non-dropping-particle":"","parse-names":false,"suffix":""},{"dropping-particle":"","family":"Shi","given":"Yantao","non-dropping-particle":"","parse-names":false,"suffix":""},{"dropping-particle":"","family":"Song","given":"Xuedan","non-dropping-particle":"","parse-names":false,"suffix":""},{"dropping-particle":"","family":"Liu","given":"Junxue","non-dropping-particle":"","parse-names":false,"suffix":""},{"dropping-particle":"","family":"Wang","given":"Minhuan","non-dropping-particle":"","parse-names":false,"suffix":""},{"dropping-particle":"","family":"Wang","given":"Shi","non-dropping-particle":"","parse-names":false,"suffix":""},{"dropping-particle":"","family":"Feng","given":"Yulin","non-dropping-particle":"","parse-names":false,"suffix":""},{"dropping-particle":"","family":"Jin","given":"Shengye","non-dropping-particle":"","parse-names":false,"suffix":""},{"dropping-particle":"","family":"Hao","given":"Ce","non-dropping-particle":"","parse-names":false,"suffix":""}],"container-title":"ACS Applied Materials &amp; Interfaces","genre":"research-article","id":"ITEM-1","issue":"37","issued":{"date-parts":[["2018","9","19"]]},"note":"2D/3D MDP\nPCE improvement is actually not significant (within 1 SD)\noverall not very convincing","page":"31755-31764","publisher":"American Chemical Society","title":"Bromine Doping as an Efficient Strategy to Reduce the Interfacial Defects in Hybrid Two-Dimensional/Three-Dimensional Stacking Perovskite Solar Cells","type":"article-journal","volume":"10"},"uris":["http://www.mendeley.com/documents/?uuid=9849ed48-42ea-4528-98a8-ec9176f550a8"]}],"mendeley":{"formattedCitation":"&lt;sup&gt;[54]&lt;/sup&gt;","plainTextFormattedCitation":"[54]","previouslyFormattedCitation":"&lt;sup&gt;[53]&lt;/sup&gt;"},"properties":{"noteIndex":0},"schema":"https://github.com/citation-style-language/schema/raw/master/csl-citation.json"}</w:instrText>
      </w:r>
      <w:r w:rsidR="00D16C85" w:rsidRPr="001C33E5">
        <w:fldChar w:fldCharType="separate"/>
      </w:r>
      <w:r w:rsidR="006E0EB3" w:rsidRPr="006E0EB3">
        <w:rPr>
          <w:noProof/>
          <w:vertAlign w:val="superscript"/>
        </w:rPr>
        <w:t>[54]</w:t>
      </w:r>
      <w:r w:rsidR="00D16C85" w:rsidRPr="001C33E5">
        <w:fldChar w:fldCharType="end"/>
      </w:r>
    </w:p>
    <w:p w14:paraId="42BF0FD7" w14:textId="77777777" w:rsidR="00210DED" w:rsidRPr="00A3650B" w:rsidRDefault="006A7B27" w:rsidP="00A3650B">
      <w:pPr>
        <w:pStyle w:val="H1"/>
      </w:pPr>
      <w:r w:rsidRPr="001C33E5">
        <w:t xml:space="preserve">3. </w:t>
      </w:r>
      <w:r w:rsidR="00BE7829" w:rsidRPr="001C33E5">
        <w:t>Operational</w:t>
      </w:r>
      <w:r w:rsidR="00FF298E" w:rsidRPr="001C33E5">
        <w:t xml:space="preserve"> Stability</w:t>
      </w:r>
    </w:p>
    <w:p w14:paraId="36CF785C" w14:textId="3B19019E" w:rsidR="00EC49DA" w:rsidRDefault="001450DA" w:rsidP="00EC49DA">
      <w:pPr>
        <w:pStyle w:val="P1"/>
      </w:pPr>
      <w:r>
        <w:t>In operational conditions, t</w:t>
      </w:r>
      <w:r w:rsidR="00294AD0">
        <w:t xml:space="preserve">errestrial solar cells need to be stable under </w:t>
      </w:r>
      <w:r>
        <w:t>both illumination and</w:t>
      </w:r>
      <w:r w:rsidR="00294AD0">
        <w:t xml:space="preserve"> heat as they may reach temperatures up to 40</w:t>
      </w:r>
      <w:r w:rsidR="00294AD0">
        <w:rPr>
          <w:vertAlign w:val="superscript"/>
        </w:rPr>
        <w:t>o</w:t>
      </w:r>
      <w:r w:rsidR="00294AD0">
        <w:t xml:space="preserve">C higher than the ambient temperature. In 3D PSCs, thermal degradation usually occurs through decomposition into its organic and inorganic components. For example, </w:t>
      </w:r>
      <w:proofErr w:type="spellStart"/>
      <w:r w:rsidR="00294AD0">
        <w:t>Conings</w:t>
      </w:r>
      <w:proofErr w:type="spellEnd"/>
      <w:r w:rsidR="00294AD0">
        <w:t xml:space="preserve"> et al. showed decomposition of MAPbI</w:t>
      </w:r>
      <w:r w:rsidR="00294AD0">
        <w:rPr>
          <w:vertAlign w:val="subscript"/>
        </w:rPr>
        <w:t>3</w:t>
      </w:r>
      <w:r w:rsidR="00294AD0">
        <w:t xml:space="preserve"> into </w:t>
      </w:r>
      <w:r>
        <w:t>MA</w:t>
      </w:r>
      <w:r w:rsidR="00294AD0">
        <w:t>, PbI</w:t>
      </w:r>
      <w:r w:rsidR="00294AD0">
        <w:rPr>
          <w:vertAlign w:val="subscript"/>
        </w:rPr>
        <w:t>2</w:t>
      </w:r>
      <w:r w:rsidR="00294AD0">
        <w:t>, HI, and metallic lead by heating it to 85</w:t>
      </w:r>
      <w:r w:rsidR="00294AD0">
        <w:rPr>
          <w:vertAlign w:val="superscript"/>
        </w:rPr>
        <w:t>o</w:t>
      </w:r>
      <w:r w:rsidR="00294AD0">
        <w:t>C in an N</w:t>
      </w:r>
      <w:r w:rsidR="00294AD0">
        <w:rPr>
          <w:vertAlign w:val="subscript"/>
        </w:rPr>
        <w:t>2</w:t>
      </w:r>
      <w:r w:rsidR="00294AD0">
        <w:t>-filled glovebox for 24 hours</w:t>
      </w:r>
      <w:r w:rsidR="0000752A">
        <w:t>.</w:t>
      </w:r>
      <w:r w:rsidR="00294AD0">
        <w:fldChar w:fldCharType="begin" w:fldLock="1"/>
      </w:r>
      <w:r w:rsidR="006E0EB3">
        <w:instrText>ADDIN CSL_CITATION {"citationItems":[{"id":"ITEM-1","itemData":{"DOI":"10.1002/aenm.201500477","ISBN":"16146832","ISSN":"16146840","abstract":"Organolead halide perovskites currently are the new front-runners as light absorbers in hybrid solar cells, as they combine efficiencies passing already 20% with deposition temperatures below 100 °C and cheap solution-based fabrication routes. Long-term stability remains a major obstacle for application on an industrial scale. Here, it is demonstrated that significant decomposition effects already occur during annealing of a methylammonium lead triiode perovskite at 85 °C even in inert atmosphere thus violating international standards. The observed behavior supports the view of currently used perovskite materials as soft matter systems with low formation energies, thus representing a major bottleneck for their application, especially in countries with high average temperatures. This result can trigger a broader search for new perovskite families with improved thermal stability.","author":[{"dropping-particle":"","family":"Conings","given":"Bert","non-dropping-particle":"","parse-names":false,"suffix":""},{"dropping-particle":"","family":"Drijkoningen","given":"Jeroen","non-dropping-particle":"","parse-names":false,"suffix":""},{"dropping-particle":"","family":"Gauquelin","given":"Nicolas","non-dropping-particle":"","parse-names":false,"suffix":""},{"dropping-particle":"","family":"Babayigit","given":"Aslihan","non-dropping-particle":"","parse-names":false,"suffix":""},{"dropping-particle":"","family":"D'Haen","given":"Jan","non-dropping-particle":"","parse-names":false,"suffix":""},{"dropping-particle":"","family":"D'Olieslaeger","given":"Lien","non-dropping-particle":"","parse-names":false,"suffix":""},{"dropping-particle":"","family":"Ethirajan","given":"Anitha","non-dropping-particle":"","parse-names":false,"suffix":""},{"dropping-particle":"","family":"Verbeeck","given":"Jo","non-dropping-particle":"","parse-names":false,"suffix":""},{"dropping-particle":"","family":"Manca","given":"Jean","non-dropping-particle":"","parse-names":false,"suffix":""},{"dropping-particle":"","family":"Mosconi","given":"Edoardo","non-dropping-particle":"","parse-names":false,"suffix":""},{"dropping-particle":"","family":"Angelis","given":"Filippo","non-dropping-particle":"De","parse-names":false,"suffix":""},{"dropping-particle":"","family":"Boyen","given":"Hans Gerd","non-dropping-particle":"","parse-names":false,"suffix":""}],"container-title":"Advanced Energy Materials","id":"ITEM-1","issue":"15","issued":{"date-parts":[["2015"]]},"page":"1-8","title":"Intrinsic Thermal Instability of Methylammonium Lead Trihalide Perovskite","type":"article-journal","volume":"5"},"uris":["http://www.mendeley.com/documents/?uuid=933e9a7f-b327-4884-8a4f-8d1278deaee0"]}],"mendeley":{"formattedCitation":"&lt;sup&gt;[55]&lt;/sup&gt;","plainTextFormattedCitation":"[55]","previouslyFormattedCitation":"&lt;sup&gt;[54]&lt;/sup&gt;"},"properties":{"noteIndex":0},"schema":"https://github.com/citation-style-language/schema/raw/master/csl-citation.json"}</w:instrText>
      </w:r>
      <w:r w:rsidR="00294AD0">
        <w:fldChar w:fldCharType="separate"/>
      </w:r>
      <w:r w:rsidR="006E0EB3" w:rsidRPr="006E0EB3">
        <w:rPr>
          <w:noProof/>
          <w:vertAlign w:val="superscript"/>
        </w:rPr>
        <w:t>[55]</w:t>
      </w:r>
      <w:r w:rsidR="00294AD0">
        <w:fldChar w:fldCharType="end"/>
      </w:r>
      <w:r w:rsidR="00294AD0">
        <w:t xml:space="preserve"> </w:t>
      </w:r>
      <w:r w:rsidR="00EC49DA">
        <w:t>Meanwhile, light-induced movement of ions inside the perovskite lattice is also a significant stability issue for 3DP due to its high ionic conductivity and low formation energy of charged defects. Multiple theoretical studies have shown that vacancy-mediated migration of I</w:t>
      </w:r>
      <w:r w:rsidR="00EC49DA">
        <w:rPr>
          <w:vertAlign w:val="superscript"/>
        </w:rPr>
        <w:t>-</w:t>
      </w:r>
      <w:r w:rsidR="00EC49DA">
        <w:t>, MA</w:t>
      </w:r>
      <w:r w:rsidR="00EC49DA">
        <w:rPr>
          <w:vertAlign w:val="superscript"/>
        </w:rPr>
        <w:t>+</w:t>
      </w:r>
      <w:r w:rsidR="00EC49DA">
        <w:t>, and FA</w:t>
      </w:r>
      <w:r w:rsidR="00EC49DA">
        <w:rPr>
          <w:vertAlign w:val="superscript"/>
        </w:rPr>
        <w:t>+</w:t>
      </w:r>
      <w:r w:rsidR="00EC49DA">
        <w:t xml:space="preserve"> ions in halide perovskites have activation energies comparable to ion conductors, in the range of ~0.1-0.8 eV</w:t>
      </w:r>
      <w:r w:rsidR="0000752A">
        <w:t>.</w:t>
      </w:r>
      <w:r w:rsidR="00EC49DA">
        <w:fldChar w:fldCharType="begin" w:fldLock="1"/>
      </w:r>
      <w:r w:rsidR="006E0EB3">
        <w:instrText>ADDIN CSL_CITATION {"citationItems":[{"id":"ITEM-1","itemData":{"DOI":"10.1038/ncomms8497","ISBN":"2041-1723 (Electronic)\\r2041-1723 (Linking)","ISSN":"2041-1723","PMID":"26105623","abstract":"Solar cells based on organic–inorganic halide perovskites have recently shown rapidly rising power conversion efficiencies, but exhibit unusual behaviour such as current–voltage hysteresis and a low-frequency giant dielectric response. Ionic transport has been suggested to be an important factor contributing to these effects; however, the chemical origin of this transport and the mobile species are unclear. Here, the activation energies for ionic migration in methylammonium lead iodide (CH3NH3PbI3) are derived from first principles, and are compared with kinetic data extracted from the current–voltage response of a perovskite-based solar cell. We identify the microscopic transport mechanisms, and find facile vacancy-assisted migration of iodide ions with an activation energy of 0.6 eV, in good agreement with the kinetic measurements. The results of this combined computational and experimental study suggest that hybrid halide perovskites are mixed ionic–electronic conductors, a finding that has major implications for solar cell device architectures.","author":[{"dropping-particle":"","family":"Eames","given":"Christopher","non-dropping-particle":"","parse-names":false,"suffix":""},{"dropping-particle":"","family":"Frost","given":"Jarvist M.","non-dropping-particle":"","parse-names":false,"suffix":""},{"dropping-particle":"","family":"Barnes","given":"Piers R. F.","non-dropping-particle":"","parse-names":false,"suffix":""},{"dropping-particle":"","family":"O’Regan","given":"Brian C.","non-dropping-particle":"","parse-names":false,"suffix":""},{"dropping-particle":"","family":"Walsh","given":"Aron","non-dropping-particle":"","parse-names":false,"suffix":""},{"dropping-particle":"","family":"Islam","given":"M. Saiful","non-dropping-particle":"","parse-names":false,"suffix":""}],"container-title":"Nature Communications","id":"ITEM-1","issue":"May","issued":{"date-parts":[["2015"]]},"page":"7497","title":"Ionic transport in hybrid lead iodide perovskite solar cells","type":"article-journal","volume":"6"},"uris":["http://www.mendeley.com/documents/?uuid=22cf7fb4-d431-4529-b3f3-caa204806b73"]},{"id":"ITEM-2","itemData":{"DOI":"10.1039/C5EE01265A","ISBN":"1530-6984","ISSN":"1754-5692","PMID":"23772773","abstract":"&lt;p&gt; Anion/cation vacancies located at different interfaces in perovskite solar cells may modify the electronic energy landscape, hampering charge extraction, and presumably contributing to the observed &lt;italic&gt;J–V&lt;/italic&gt; hysteresis. &lt;/p&gt;","author":[{"dropping-particle":"","family":"Azpiroz","given":"Jon M.","non-dropping-particle":"","parse-names":false,"suffix":""},{"dropping-particle":"","family":"Mosconi","given":"Edoardo","non-dropping-particle":"","parse-names":false,"suffix":""},{"dropping-particle":"","family":"Bisquert","given":"Juan","non-dropping-particle":"","parse-names":false,"suffix":""},{"dropping-particle":"","family":"Angelis","given":"Filippo","non-dropping-particle":"De","parse-names":false,"suffix":""}],"container-title":"Energy Environ. Sci.","id":"ITEM-2","issue":"7","issued":{"date-parts":[["2015"]]},"page":"2118-2127","publisher":"Royal Society of Chemistry","title":"Defect migration in methylammonium lead iodide and its role in perovskite solar cell operation","type":"article-journal","volume":"8"},"uris":["http://www.mendeley.com/documents/?uuid=6555835d-1e06-4d28-b1a6-4bf9a3e742e7"]},{"id":"ITEM-3","itemData":{"DOI":"10.1021/jacs.5b03615","ISBN":"0002-7863","ISSN":"15205126","PMID":"26258577","abstract":"Hysteresis in current-voltage curves has been an important issue for conversion efficiency evaluation and development of perovskite solar cells (PSCs). In this study, we explored the ion diffusion effects in tetragonal CH3NH3PbI3 (MAPbI3) and trigonal (NH2)2CHPbI3 (FAPbI3) by first-principles calculations. The calculated activation energies of the anionic and cationic vacancy migrations clearly show that I? anions in both MAPbI3 and FAPbI3 can easily diffuse with low barriers of ca. 0.45 eV, comparable to that observed in ion-conducting materials. More interestingly, typical MA+ cations and larger FA+ cations both have rather low barriers as well, indicating that the cation molecules can migrate in the perovskite sensitizers when a bias voltage is applied. These results can explain the ion displacement scenario recently proposed by experiments. With the dilute diffusion theory, we discuss that smaller vacancy concentrations (higher crystallinity) and replacement of MA+ with larger cation molecules will be essential for suppressing hysteresis as well as preventing aging behavior of PSC photosensitizers. Hysteresis in current?voltage curves has been an important issue for conversion efficiency evaluation and development of perovskite solar cells (PSCs). In this study, we explored the ion diffusion effects in tetragonal CH3NH3PbI3 (MAPbI3) and trigonal (NH2)2CHPbI3 (FAPbI3) by first-principles calculations. The calculated activation energies of the anionic and cationic vacancy migrations clearly show that I? anions in both MAPbI3 and FAPbI3 can easily diffuse with low barriers of ca. 0.45 eV, comparable to that observed in ion-conducting materials. More interestingly, typical MA+ cations and larger FA+ cations both have rather low barriers as well, indicating that the cation molecules can migrate in the perovskite sensitizers when a bias voltage is applied. These results can explain the ion displacement scenario recently proposed by experiments. With the dilute diffusion theory, we discuss that smaller vacancy concentrations (higher crystallinity) and replacement of MA+ with larger cation molecules will be essential for suppressing hysteresis as well as preventing aging behavior of PSC photosensitizers.","author":[{"dropping-particle":"","family":"Haruyama","given":"Jun","non-dropping-particle":"","parse-names":false,"suffix":""},{"dropping-particle":"","family":"Sodeyama","given":"Keitaro","non-dropping-particle":"","parse-names":false,"suffix":""},{"dropping-particle":"","family":"Han","given":"Liyuan","non-dropping-particle":"","parse-names":false,"suffix":""},{"dropping-particle":"","family":"Tateyama","given":"Yoshitaka","non-dropping-particle":"","parse-names":false,"suffix":""}],"container-title":"Journal of the American Chemical Society","id":"ITEM-3","issue":"32","issued":{"date-parts":[["2015"]]},"page":"10048-10051","title":"First-principles study of ion diffusion in perovskite solar cell sensitizers","type":"article-journal","volume":"137"},"uris":["http://www.mendeley.com/documents/?uuid=9f5a3259-cd88-40b1-87e1-a1353e2a27f9"]}],"mendeley":{"formattedCitation":"&lt;sup&gt;[56–58]&lt;/sup&gt;","plainTextFormattedCitation":"[56–58]","previouslyFormattedCitation":"&lt;sup&gt;[55–57]&lt;/sup&gt;"},"properties":{"noteIndex":0},"schema":"https://github.com/citation-style-language/schema/raw/master/csl-citation.json"}</w:instrText>
      </w:r>
      <w:r w:rsidR="00EC49DA">
        <w:fldChar w:fldCharType="separate"/>
      </w:r>
      <w:r w:rsidR="006E0EB3" w:rsidRPr="006E0EB3">
        <w:rPr>
          <w:noProof/>
          <w:vertAlign w:val="superscript"/>
        </w:rPr>
        <w:t>[56–58]</w:t>
      </w:r>
      <w:r w:rsidR="00EC49DA">
        <w:fldChar w:fldCharType="end"/>
      </w:r>
      <w:r w:rsidR="00EC49DA">
        <w:t xml:space="preserve"> These ions migrate to and accumulate at the perovskite/charge transport layer interfaces under electric bias, reducing the cell’s electric field, built-in voltage, and charge collection efficiency</w:t>
      </w:r>
      <w:r w:rsidR="0000752A">
        <w:t>.</w:t>
      </w:r>
      <w:r w:rsidR="00EC49DA">
        <w:fldChar w:fldCharType="begin" w:fldLock="1"/>
      </w:r>
      <w:r w:rsidR="006E0EB3">
        <w:instrText>ADDIN CSL_CITATION {"citationItems":[{"id":"ITEM-1","itemData":{"DOI":"10.1039/C4EE03664F","ISBN":"1754-5692","ISSN":"1754-5692","PMID":"295","abstract":"In this work we show that the rate-dependent hysteresis seen in current–voltage scans of CH3NH3PbI3 perovskite solar cells is related to a slow field-induced process that tends to cancel the electric field in the device at each applied bias voltage. It is attributed to the build-up of space charge close to the contacts, independent of illumination and most likely due to ionic displacement, which is enhanced when the device undergoes aging. This process can also lead to a reduction of the open-circuit voltage or the steady-state photocurrent and does not directly correlate with the development of the hysteresis if it is measured at a fixed voltage sweep rate.","author":[{"dropping-particle":"","family":"Tress","given":"W.","non-dropping-particle":"","parse-names":false,"suffix":""},{"dropping-particle":"","family":"Marinova","given":"N.","non-dropping-particle":"","parse-names":false,"suffix":""},{"dropping-particle":"","family":"Moehl","given":"T.","non-dropping-particle":"","parse-names":false,"suffix":""},{"dropping-particle":"","family":"Zakeeruddin","given":"S. M.","non-dropping-particle":"","parse-names":false,"suffix":""},{"dropping-particle":"","family":"Nazeeruddin","given":"Mohammad Khaja","non-dropping-particle":"","parse-names":false,"suffix":""},{"dropping-particle":"","family":"Grätzel","given":"M.","non-dropping-particle":"","parse-names":false,"suffix":""}],"container-title":"Energy Environ. Sci.","id":"ITEM-1","issue":"3","issued":{"date-parts":[["2015"]]},"page":"995-1004","title":"Understanding the rate-dependent J–V hysteresis, slow time component, and aging in CH3NH3PbI3 perovskite solar cells: the role of a compensated electric field","type":"article-journal","volume":"8"},"uris":["http://www.mendeley.com/documents/?uuid=cb6fe0ce-e95f-453f-8f2e-10a1fa4cb6c9"]}],"mendeley":{"formattedCitation":"&lt;sup&gt;[59]&lt;/sup&gt;","plainTextFormattedCitation":"[59]","previouslyFormattedCitation":"&lt;sup&gt;[58]&lt;/sup&gt;"},"properties":{"noteIndex":0},"schema":"https://github.com/citation-style-language/schema/raw/master/csl-citation.json"}</w:instrText>
      </w:r>
      <w:r w:rsidR="00EC49DA">
        <w:fldChar w:fldCharType="separate"/>
      </w:r>
      <w:r w:rsidR="006E0EB3" w:rsidRPr="006E0EB3">
        <w:rPr>
          <w:noProof/>
          <w:vertAlign w:val="superscript"/>
        </w:rPr>
        <w:t>[59]</w:t>
      </w:r>
      <w:r w:rsidR="00EC49DA">
        <w:fldChar w:fldCharType="end"/>
      </w:r>
      <w:r w:rsidR="00EC49DA">
        <w:t xml:space="preserve"> Ion migration is an important factor in PSC performance and stability as it contributes to J-V curve hysteresis and irreversible structural damage in ambient air</w:t>
      </w:r>
      <w:r w:rsidR="0000752A">
        <w:t>.</w:t>
      </w:r>
      <w:r w:rsidR="00EC49DA">
        <w:fldChar w:fldCharType="begin" w:fldLock="1"/>
      </w:r>
      <w:r w:rsidR="006E0EB3">
        <w:instrText>ADDIN CSL_CITATION {"citationItems":[{"id":"ITEM-1","itemData":{"DOI":"10.1021/acs.jpclett.5b01645","ISBN":"1948-7185","ISSN":"19487185","PMID":"26270088","abstract":"Organic?inorganic lead halide perovskites are distinct from most other semiconductors because they exhibit characteristics of both electronic and ionic motion. Accurate understanding of the optoelectronic impact of such properties is important to fully optimize devices and be aware of any limitations of perovskite solar cells and broader optoelectronic devices. Here we use a numerical drift-diffusion model to describe device operation of perovskite solar cells. To achieve hysteresis in the modeled current?voltage characteristics, we must include both ion migration and electronic charge traps, serving as recombination centers. Trapped electronic charges recombine with oppositely charged free electronic carriers, of which the density depends on the bias-dependent ion distribution in the perovskite. Our results therefore show that reduction of either the density of mobile ionic species or carrier trapping at the perovskite interface will remove the adverse hysteresis in perovskite solar cells. This gives a clear target for ongoing research effort and unifies previously conflicting experimental observations and theories. Organic?inorganic lead halide perovskites are distinct from most other semiconductors because they exhibit characteristics of both electronic and ionic motion. Accurate understanding of the optoelectronic impact of such properties is important to fully optimize devices and be aware of any limitations of perovskite solar cells and broader optoelectronic devices. Here we use a numerical drift-diffusion model to describe device operation of perovskite solar cells. To achieve hysteresis in the modeled current?voltage characteristics, we must include both ion migration and electronic charge traps, serving as recombination centers. Trapped electronic charges recombine with oppositely charged free electronic carriers, of which the density depends on the bias-dependent ion distribution in the perovskite. Our results therefore show that reduction of either the density of mobile ionic species or carrier trapping at the perovskite interface will remove the adverse hysteresis in perovskite solar cells. This gives a clear target for ongoing research effort and unifies previously conflicting experimental observations and theories.","author":[{"dropping-particle":"","family":"Reenen","given":"Stephan","non-dropping-particle":"Van","parse-names":false,"suffix":""},{"dropping-particle":"","family":"Kemerink","given":"Martijn","non-dropping-particle":"","parse-names":false,"suffix":""},{"dropping-particle":"","family":"Snaith","given":"Henry J.","non-dropping-particle":"","parse-names":false,"suffix":""}],"container-title":"Journal of Physical Chemistry Letters","id":"ITEM-1","issue":"19","issued":{"date-parts":[["2015"]]},"page":"3808-3814","title":"Modeling Anomalous Hysteresis in Perovskite Solar Cells","type":"article-journal","volume":"6"},"uris":["http://www.mendeley.com/documents/?uuid=4175f25d-706a-4589-818f-8aff90439072"]},{"id":"ITEM-2","itemData":{"DOI":"10.1002/aenm.201500962","ISBN":"1614-6840","ISSN":"16146840","abstract":"For lead halide perovskite solar cells to be considered for large-scale commercial applications, the active material must be proven to be fundamentally stable under relevant operating conditions, such as exposure to light, heat, ambient environment, and electrical bias. Reversible and irreversible effects upon applying an electric field under different environmental conditions are identified. The application of an electric field in inert conditions leads only to a reversible poling on a time scale of minutes, whose distribution is mapped throughout the semiconductor film. It is also found that the presence of moisture, and in general of small polar and hydrogen-bonding molecules, results in an irreversible degradation in the presence of the electric field, which happens in a time scale of hours under conditions relevant for photovoltaic operation. The measurements here suggest that the irreversible field-induced degradation in air occurs via a hydrated phase, in which the organic cation is loosely bound and can drift in response to an electric field, finally degrading the material to PbI2. This has direct relevance to perovskite solar cells; hysteretic behavior in current–voltage curves is aggravated by the presence of moisture while devices aged under load accelerates degradation.","author":[{"dropping-particle":"","family":"Leijtens","given":"Tomas","non-dropping-particle":"","parse-names":false,"suffix":""},{"dropping-particle":"","family":"Hoke","given":"Eric T","non-dropping-particle":"","parse-names":false,"suffix":""},{"dropping-particle":"","family":"Grancini","given":"Giulia","non-dropping-particle":"","parse-names":false,"suffix":""},{"dropping-particle":"","family":"Slotcavage","given":"Daniel J","non-dropping-particle":"","parse-names":false,"suffix":""},{"dropping-particle":"","family":"Eperon","given":"Giles E","non-dropping-particle":"","parse-names":false,"suffix":""},{"dropping-particle":"","family":"Ball","given":"James M","non-dropping-particle":"","parse-names":false,"suffix":""},{"dropping-particle":"","family":"Bastiani","given":"Michele","non-dropping-particle":"De","parse-names":false,"suffix":""},{"dropping-particle":"","family":"Bowring","given":"Andrea R","non-dropping-particle":"","parse-names":false,"suffix":""},{"dropping-particle":"","family":"Martino","given":"Nicola","non-dropping-particle":"","parse-names":false,"suffix":""},{"dropping-particle":"","family":"Wojciechowski","given":"Konrad","non-dropping-particle":"","parse-names":false,"suffix":""},{"dropping-particle":"","family":"McGehee","given":"Michael D.","non-dropping-particle":"","parse-names":false,"suffix":""},{"dropping-particle":"","family":"Snaith","given":"Henry J","non-dropping-particle":"","parse-names":false,"suffix":""},{"dropping-particle":"","family":"Petrozza","given":"Annamaria","non-dropping-particle":"","parse-names":false,"suffix":""}],"container-title":"Advanced Energy Materials","id":"ITEM-2","issue":"20","issued":{"date-parts":[["2015"]]},"page":"1-11","title":"Mapping electric field-induced switchable poling and structural degradation in hybrid lead halide perovskite thin films","type":"article-journal","volume":"5"},"uris":["http://www.mendeley.com/documents/?uuid=207fd65a-0273-4b24-9489-93f84af77246"]},{"id":"ITEM-3","itemData":{"DOI":"10.1038/ncomms13831","ISBN":"9788578110796","ISSN":"20411723","PMID":"25246403","abstract":"Ionic migration has been proposed as a possible cause of photovoltaic current-voltage hysteresis in hybrid perovskite solar cells. However, a major objection to this hypothesis is that hysteresis can be reduced by changing the interfacial contact materials, which are unlikely to significantly influence the behaviour of ionic defects within the perovskite phase. Here we use transient optoelectronic measurements, combined with device simulations, to show that the primary effects of ionic migration can in fact be observed both in devices with hysteresis, and with hysteresis free type contact materials. The data indicate that electric-field screening, consistent with ionic migration, is similar or identical in both high and low hysteresis CH3NH3PbI3 cells. Simulation of the transients shows that hysteresis requires the combination of both mobile ionic charge and recombination near the contacts. Passivating contact recombination results in higher photogenerated charge concentrations at forward bias which screen the ionic charge, reducing hysteresis.","author":[{"dropping-particle":"","family":"Calado","given":"Philip","non-dropping-particle":"","parse-names":false,"suffix":""},{"dropping-particle":"","family":"Telford","given":"Andrew M.","non-dropping-particle":"","parse-names":false,"suffix":""},{"dropping-particle":"","family":"Bryant","given":"Daniel","non-dropping-particle":"","parse-names":false,"suffix":""},{"dropping-particle":"","family":"Li","given":"Xiaoe","non-dropping-particle":"","parse-names":false,"suffix":""},{"dropping-particle":"","family":"Nelson","given":"Jenny","non-dropping-particle":"","parse-names":false,"suffix":""},{"dropping-particle":"","family":"O'Regan","given":"Brian C.","non-dropping-particle":"","parse-names":false,"suffix":""},{"dropping-particle":"","family":"Barnes","given":"Piers R.F.","non-dropping-particle":"","parse-names":false,"suffix":""}],"container-title":"Nature Communications","id":"ITEM-3","issued":{"date-parts":[["2016"]]},"page":"1-10","title":"Evidence for ion migration in hybrid perovskite solar cells with minimal hysteresis","type":"article-journal","volume":"7"},"uris":["http://www.mendeley.com/documents/?uuid=38eb96ea-ffdd-4771-a35d-1483cd4a8959"]}],"mendeley":{"formattedCitation":"&lt;sup&gt;[60–62]&lt;/sup&gt;","plainTextFormattedCitation":"[60–62]","previouslyFormattedCitation":"&lt;sup&gt;[59–61]&lt;/sup&gt;"},"properties":{"noteIndex":0},"schema":"https://github.com/citation-style-language/schema/raw/master/csl-citation.json"}</w:instrText>
      </w:r>
      <w:r w:rsidR="00EC49DA">
        <w:fldChar w:fldCharType="separate"/>
      </w:r>
      <w:r w:rsidR="006E0EB3" w:rsidRPr="006E0EB3">
        <w:rPr>
          <w:noProof/>
          <w:vertAlign w:val="superscript"/>
        </w:rPr>
        <w:t>[60–62]</w:t>
      </w:r>
      <w:r w:rsidR="00EC49DA">
        <w:fldChar w:fldCharType="end"/>
      </w:r>
      <w:r w:rsidR="00EC49DA">
        <w:t xml:space="preserve"> Cells with silver contact are particularly prone to ion migration-induced degradation. Halide ions migrating from the perovskite may react with silver atoms to form silver halide particles, which may become shunt paths</w:t>
      </w:r>
      <w:r w:rsidR="0000752A">
        <w:t>.</w:t>
      </w:r>
      <w:r w:rsidR="00EC49DA">
        <w:fldChar w:fldCharType="begin" w:fldLock="1"/>
      </w:r>
      <w:r w:rsidR="006E0EB3">
        <w:instrText>ADDIN CSL_CITATION {"citationItems":[{"id":"ITEM-1","itemData":{"DOI":"10.1002/admi.201500195","ISBN":"2196-7350","ISSN":"21967350","abstract":"Silver is a low-cost candidate electrode material for perovskite solar cells. However, in such cells the silver electrodes turn yellow within days of device fabrication. The color change is also accompanied by a dramatic decrease in the power conversion efficiency when compared to otherwise identical devices using gold electrodes. Here, it is shown that the color change results from silver oxidation to silver iodide, due to a reaction with iodine in methyl ammonium lead perovskite. The change in X-ray diffraction and X-ray photo­electron spectroscopy is discussed. Exposure to air accelerates corrosion of the Ag electrodes when compared to dry nitrogen gas exposure. However, iodine not reacted with silver is observed by X-ray photoelectron spectroscopy even for the perovskite solar cell kept in dry nitrogen gas. It is proposed that silver iodide is formed when methyl ammonium iodide migration is facilitated by the small pinholes in the hole transport layer spiro-MeOTAD.","author":[{"dropping-particle":"","family":"Kato","given":"Yuichi","non-dropping-particle":"","parse-names":false,"suffix":""},{"dropping-particle":"","family":"Ono","given":"Luis K.","non-dropping-particle":"","parse-names":false,"suffix":""},{"dropping-particle":"V.","family":"Lee","given":"Michael","non-dropping-particle":"","parse-names":false,"suffix":""},{"dropping-particle":"","family":"Wang","given":"Shenghao","non-dropping-particle":"","parse-names":false,"suffix":""},{"dropping-particle":"","family":"Raga","given":"Sonia R.","non-dropping-particle":"","parse-names":false,"suffix":""},{"dropping-particle":"","family":"Qi","given":"Yabing","non-dropping-particle":"","parse-names":false,"suffix":""}],"container-title":"Advanced Materials Interfaces","id":"ITEM-1","issue":"13","issued":{"date-parts":[["2015"]]},"page":"2-7","title":"Silver Iodide Formation in Methyl Ammonium Lead Iodide Perovskite Solar Cells with Silver Top Electrodes","type":"article-journal","volume":"2"},"uris":["http://www.mendeley.com/documents/?uuid=abdf624c-91a7-4569-b017-6534f2bfb1e5"]},{"id":"ITEM-2","itemData":{"DOI":"10.1038/ncomms3885","ISBN":"2041-1723 (Electronic)\\r2041-1723 (Linking)","ISSN":"20411723","PMID":"24301460","abstract":"The power conversion efficiency of hybrid solid-state solar cells has more than doubled from 7 to 15% over the past year. This is largely as a result of the incorporation of organometallic trihalide perovskite absorbers into these devices. But, as promising as this development is, long-term operational stability is just as important as initial conversion efficiency when it comes to the development of practical solid-state solar cells. Here we identify a critical instability in mesoporous TiO</w:instrText>
      </w:r>
      <w:r w:rsidR="006E0EB3">
        <w:rPr>
          <w:rFonts w:ascii="Cambria Math" w:hAnsi="Cambria Math" w:cs="Cambria Math"/>
        </w:rPr>
        <w:instrText>₂</w:instrText>
      </w:r>
      <w:r w:rsidR="006E0EB3">
        <w:instrText>-sensitized solar cells arising from light-induced desorption of surface-adsorbed oxygen. We show that this instability does not arise in mesoporous TiO</w:instrText>
      </w:r>
      <w:r w:rsidR="006E0EB3">
        <w:rPr>
          <w:rFonts w:ascii="Cambria Math" w:hAnsi="Cambria Math" w:cs="Cambria Math"/>
        </w:rPr>
        <w:instrText>₂</w:instrText>
      </w:r>
      <w:r w:rsidR="006E0EB3">
        <w:instrText>-free mesosuperstructured solar cells. Moreover, our TiO</w:instrText>
      </w:r>
      <w:r w:rsidR="006E0EB3">
        <w:rPr>
          <w:rFonts w:ascii="Cambria Math" w:hAnsi="Cambria Math" w:cs="Cambria Math"/>
        </w:rPr>
        <w:instrText>₂</w:instrText>
      </w:r>
      <w:r w:rsidR="006E0EB3">
        <w:instrText>-free cells deliver stable photocurrent for over 1,000 h continuous exposure and operation under full spectrum simulated sunlight.","author":[{"dropping-particle":"","family":"Leijtens","given":"Tomas","non-dropping-particle":"","parse-names":false,"suffix":""},{"dropping-particle":"","family":"Eperon","given":"Giles E.","non-dropping-particle":"","parse-names":false,"suffix":""},{"dropping-particle":"","family":"Pathak","given":"Sandeep","non-dropping-particle":"","parse-names":false,"suffix":""},{"dropping-particle":"","family":"Abate","given":"Antonio","non-dropping-particle":"","parse-names":false,"suffix":""},{"dropping-particle":"","family":"Lee","given":"Michael M.","non-dropping-particle":"","parse-names":false,"suffix":""},{"dropping-particle":"","family":"Snaith","given":"Henry J.","non-dropping-particle":"","parse-names":false,"suffix":""}],"container-title":"Nature Communications","id":"ITEM-2","issued":{"date-parts":[["2013"]]},"page":"1-8","publisher":"Nature Publishing Group","title":"Overcoming ultraviolet light instability of sensitized TiO2 with meso-superstructured organometal tri-halide perovskite solar cells","type":"article-journal","volume":"4"},"uris":["http://www.mendeley.com/documents/?uuid=bef5fb50-dd94-4f32-88af-3fe4cb9d72f0"]}],"mendeley":{"formattedCitation":"&lt;sup&gt;[63,64]&lt;/sup&gt;","plainTextFormattedCitation":"[63,64]","previouslyFormattedCitation":"&lt;sup&gt;[62,63]&lt;/sup&gt;"},"properties":{"noteIndex":0},"schema":"https://github.com/citation-style-language/schema/raw/master/csl-citation.json"}</w:instrText>
      </w:r>
      <w:r w:rsidR="00EC49DA">
        <w:fldChar w:fldCharType="separate"/>
      </w:r>
      <w:r w:rsidR="006E0EB3" w:rsidRPr="006E0EB3">
        <w:rPr>
          <w:noProof/>
          <w:vertAlign w:val="superscript"/>
        </w:rPr>
        <w:t>[63,64]</w:t>
      </w:r>
      <w:r w:rsidR="00EC49DA">
        <w:fldChar w:fldCharType="end"/>
      </w:r>
      <w:r w:rsidR="00EC49DA">
        <w:t xml:space="preserve"> Ions from the contact layers can migrate as well, such as gold diffusion into the perovskite layer</w:t>
      </w:r>
      <w:r w:rsidR="0000752A">
        <w:t>.</w:t>
      </w:r>
      <w:r w:rsidR="00EC49DA">
        <w:fldChar w:fldCharType="begin" w:fldLock="1"/>
      </w:r>
      <w:r w:rsidR="006E0EB3">
        <w:instrText>ADDIN CSL_CITATION {"citationItems":[{"id":"ITEM-1","itemData":{"DOI":"10.1021/acsnano.6b02613","ISBN":"1936-086X (Electronic) 1936-0851 (Linking)","ISSN":"1936086X","PMID":"27187798","abstract":"Perovskite solar cells (PSCs) have now achieved efficiencies in excess of 22%, but very little is known about their long-term stability under thermal stress. So far, stability reports have hinted at the importance of substituting the organic components, but little attention has been given to the metal contact. We investigated the stability of state-of-the-art PSCs with efficiencies exceeding 20%. Remarkably, we found that exposing PSCs to a temperature of 70 °C is enough to induce gold migration through the hole-transporting layer (HTL), spiro-MeOTAD, and into the perovskite material, which in turn severely affects the device performance metrics under working conditions. Importantly, we found that the main cause of irreversible degradation is not due to decomposition of the organic and hybrid perovskite layers. By introducing a Cr metal interlayer between the HTL and gold electrode, high-temperature-induced irreversible long-term losses are avoided. This key finding is essential in the quest for achieving...","author":[{"dropping-particle":"","family":"Domanski","given":"Konrad","non-dropping-particle":"","parse-names":false,"suffix":""},{"dropping-particle":"","family":"Correa-Baena","given":"Juan Pablo","non-dropping-particle":"","parse-names":false,"suffix":""},{"dropping-particle":"","family":"Mine","given":"Nicolas","non-dropping-particle":"","parse-names":false,"suffix":""},{"dropping-particle":"","family":"Nazeeruddin","given":"Mohammad Khaja","non-dropping-particle":"","parse-names":false,"suffix":""},{"dropping-particle":"","family":"Abate","given":"Antonio","non-dropping-particle":"","parse-names":false,"suffix":""},{"dropping-particle":"","family":"Saliba","given":"Michael","non-dropping-particle":"","parse-names":false,"suffix":""},{"dropping-particle":"","family":"Tress","given":"Wolfgang","non-dropping-particle":"","parse-names":false,"suffix":""},{"dropping-particle":"","family":"Hagfeldt","given":"Anders","non-dropping-particle":"","parse-names":false,"suffix":""},{"dropping-particle":"","family":"Grätzel","given":"Michael","non-dropping-particle":"","parse-names":false,"suffix":""}],"container-title":"ACS Nano","id":"ITEM-1","issue":"6","issued":{"date-parts":[["2016"]]},"page":"6306-6314","title":"Not All That Glitters Is Gold: Metal-Migration-Induced Degradation in Perovskite Solar Cells","type":"article-journal","volume":"10"},"uris":["http://www.mendeley.com/documents/?uuid=8d9d41d2-7812-49fd-9363-d9bddd0a84f8"]},{"id":"ITEM-2","itemData":{"DOI":"10.1039/C7NR00784A","ISBN":"2040-3364","ISSN":"2040-3364","abstract":"Operational stability is the main issue hindering the commercialisation of perovskite solar cells. Here, a long term light soaking test was performed on large area hybrid halide perovskite solar cells to investigate the morphological and chemical changes associated with the degradation of photovoltaic performance occurring within the devices. Using Scanning Transmission Electron Microscopy (STEM) in conjunction with EDX analysis on device cross sections, we observe the formation of gold clusters in the perovskite active layer as well as in the TiO2 mesoporous layer, and a severe degradation of the perovskite due to iodine migration into the hole transporter. All these phenomena are associated with a drastic drop of all the photovoltaic parameters. The use of advanced electron microscopy techniques and data processing provides new insights on the degradation pathways, directly correlating the nanoscale structure and chemistry to the macroscopic properties of hybrid perovskite devices.","author":[{"dropping-particle":"","family":"Cacovich","given":"S.","non-dropping-particle":"","parse-names":false,"suffix":""},{"dropping-particle":"","family":"Ciná","given":"L.","non-dropping-particle":"","parse-names":false,"suffix":""},{"dropping-particle":"","family":"Matteocci","given":"F.","non-dropping-particle":"","parse-names":false,"suffix":""},{"dropping-particle":"","family":"Divitini","given":"G.","non-dropping-particle":"","parse-names":false,"suffix":""},{"dropping-particle":"","family":"Midgley","given":"P. A.","non-dropping-particle":"","parse-names":false,"suffix":""},{"dropping-particle":"","family":"Carlo","given":"A.","non-dropping-particle":"Di","parse-names":false,"suffix":""},{"dropping-particle":"","family":"Ducati","given":"C.","non-dropping-particle":"","parse-names":false,"suffix":""}],"container-title":"Nanoscale","id":"ITEM-2","issue":"14","issued":{"date-parts":[["2017"]]},"page":"4700-4706","publisher":"Royal Society of Chemistry","title":"Gold and iodine diffusion in large area perovskite solar cells under illumination","type":"article-journal","volume":"9"},"uris":["http://www.mendeley.com/documents/?uuid=a7e44293-bc38-4194-8b4b-d22102696770"]}],"mendeley":{"formattedCitation":"&lt;sup&gt;[65,66]&lt;/sup&gt;","plainTextFormattedCitation":"[65,66]","previouslyFormattedCitation":"&lt;sup&gt;[64,65]&lt;/sup&gt;"},"properties":{"noteIndex":0},"schema":"https://github.com/citation-style-language/schema/raw/master/csl-citation.json"}</w:instrText>
      </w:r>
      <w:r w:rsidR="00EC49DA">
        <w:fldChar w:fldCharType="separate"/>
      </w:r>
      <w:r w:rsidR="006E0EB3" w:rsidRPr="006E0EB3">
        <w:rPr>
          <w:noProof/>
          <w:vertAlign w:val="superscript"/>
        </w:rPr>
        <w:t>[65,66]</w:t>
      </w:r>
      <w:r w:rsidR="00EC49DA">
        <w:fldChar w:fldCharType="end"/>
      </w:r>
    </w:p>
    <w:p w14:paraId="50491F50" w14:textId="77777777" w:rsidR="00EC49DA" w:rsidRDefault="00EC49DA" w:rsidP="00EC49DA">
      <w:pPr>
        <w:pStyle w:val="P1"/>
      </w:pPr>
    </w:p>
    <w:p w14:paraId="20431B41" w14:textId="77777777" w:rsidR="00294AD0" w:rsidRDefault="00294AD0" w:rsidP="00294AD0">
      <w:pPr>
        <w:pStyle w:val="P1"/>
      </w:pPr>
      <w:r>
        <w:t xml:space="preserve">As for 2DP, numerous groups have studied the </w:t>
      </w:r>
      <w:r w:rsidR="00240D6D">
        <w:t>robustness</w:t>
      </w:r>
      <w:r>
        <w:t xml:space="preserve"> of 2DP films and solar cells </w:t>
      </w:r>
      <w:r w:rsidR="00240D6D">
        <w:t>against thermal and light-induced degradation</w:t>
      </w:r>
      <w:r>
        <w:t xml:space="preserve"> through heating or continuous illumination with simulated sunlight. The results from selected works are summarised in Table 1</w:t>
      </w:r>
      <w:r w:rsidR="00EA2562">
        <w:t>, where entries 1-1</w:t>
      </w:r>
      <w:r w:rsidR="00E047F4">
        <w:t>5</w:t>
      </w:r>
      <w:r w:rsidR="00EA2562">
        <w:t xml:space="preserve"> are 2DP </w:t>
      </w:r>
      <w:r w:rsidR="004919C7">
        <w:t>samples</w:t>
      </w:r>
      <w:r w:rsidR="00EA2562">
        <w:t>, 1</w:t>
      </w:r>
      <w:r w:rsidR="00E047F4">
        <w:t>6</w:t>
      </w:r>
      <w:r w:rsidR="00EA2562">
        <w:t>-1</w:t>
      </w:r>
      <w:r w:rsidR="00E047F4">
        <w:t>8</w:t>
      </w:r>
      <w:r w:rsidR="00EA2562">
        <w:t xml:space="preserve"> are 2D at GB MDP </w:t>
      </w:r>
      <w:r w:rsidR="004919C7">
        <w:t>samples</w:t>
      </w:r>
      <w:r w:rsidR="00EA2562">
        <w:t>, and 1</w:t>
      </w:r>
      <w:r w:rsidR="00E047F4">
        <w:t>9</w:t>
      </w:r>
      <w:r w:rsidR="00EA2562">
        <w:t>-</w:t>
      </w:r>
      <w:r w:rsidR="00916AF4">
        <w:t>2</w:t>
      </w:r>
      <w:r w:rsidR="00E047F4">
        <w:t>3</w:t>
      </w:r>
      <w:r w:rsidR="00EA2562">
        <w:t xml:space="preserve"> are 2D/3D MDP </w:t>
      </w:r>
      <w:r w:rsidR="004919C7">
        <w:t>samples</w:t>
      </w:r>
      <w:r>
        <w:t xml:space="preserve">. Despite these results’ large variation from </w:t>
      </w:r>
      <w:r w:rsidR="004919C7">
        <w:t xml:space="preserve">one </w:t>
      </w:r>
      <w:r>
        <w:t xml:space="preserve">study to </w:t>
      </w:r>
      <w:r w:rsidR="004919C7">
        <w:t>another</w:t>
      </w:r>
      <w:r>
        <w:t>, a common conclusion found in all works is 2DP’s increased stability compared to the 3DP control group. Unfortunately, long-term thermal stability under direct heating is still not well-</w:t>
      </w:r>
      <w:proofErr w:type="spellStart"/>
      <w:r>
        <w:t>characterised</w:t>
      </w:r>
      <w:proofErr w:type="spellEnd"/>
      <w:r>
        <w:t xml:space="preserve"> as most tests were performed for only a short period of time.</w:t>
      </w:r>
    </w:p>
    <w:p w14:paraId="49794243" w14:textId="77777777" w:rsidR="00294AD0" w:rsidRDefault="00294AD0" w:rsidP="00294AD0">
      <w:pPr>
        <w:pStyle w:val="P1"/>
      </w:pPr>
    </w:p>
    <w:p w14:paraId="4BEFE047" w14:textId="4E92865F" w:rsidR="001C33E5" w:rsidRDefault="00294AD0" w:rsidP="00294AD0">
      <w:pPr>
        <w:pStyle w:val="P1"/>
      </w:pPr>
      <w:r>
        <w:t>The improvement in thermal stability from 3DP to 2DP is mostly due to the spacer cations’ low volatility. As these cations are far heavier than MA</w:t>
      </w:r>
      <w:r>
        <w:rPr>
          <w:vertAlign w:val="superscript"/>
        </w:rPr>
        <w:t>+</w:t>
      </w:r>
      <w:r>
        <w:t xml:space="preserve"> or FA</w:t>
      </w:r>
      <w:r>
        <w:rPr>
          <w:vertAlign w:val="superscript"/>
        </w:rPr>
        <w:t>+</w:t>
      </w:r>
      <w:r>
        <w:t>, they do not sublimate easily.</w:t>
      </w:r>
      <w:r w:rsidR="005E35CD">
        <w:t xml:space="preserve"> For example, density functional theory</w:t>
      </w:r>
      <w:r w:rsidR="0024038B">
        <w:t xml:space="preserve"> (DFT)</w:t>
      </w:r>
      <w:r w:rsidR="005E35CD">
        <w:t xml:space="preserve"> simulation </w:t>
      </w:r>
      <w:r w:rsidR="002530C0">
        <w:t>has shown that the desorption rate of PEAI from a perovskite structure is six orders of magnitude slower than MAI</w:t>
      </w:r>
      <w:r w:rsidR="0000752A">
        <w:t>.</w:t>
      </w:r>
      <w:r w:rsidR="002530C0">
        <w:fldChar w:fldCharType="begin" w:fldLock="1"/>
      </w:r>
      <w:r w:rsidR="006E0EB3">
        <w:instrText xml:space="preserve">ADDIN CSL_CITATION {"citationItems":[{"id":"ITEM-1","itemData":{"DOI":"10.1021/jacs.5b11740","ISBN":"0002-7863","ISSN":"15205126","PMID":"26841130","abstract":"Metal halide perovskites have rapidly advanced thin-film photovoltaic performance; as a result, the materials' observed instabilities urgently require a solution. Using density functional theory (DFT), we show that a low energy of formation, exacerbated in the presence of humidity, explains the propensity of perovskites to decompose back into their precursors. We find, also using DFT, that intercalation of phenylethylammonium between perovskite layers introduces quantitatively appreciable van der Waals interactions. These drive an increased formation energy and should therefore improve material stability. Here we report reduced-dimensionality (quasi-2D) perovskite films that exhibit improved stability while retaining the high performance of conventional three-dimensional perovskites. Continuous tuning of the dimensionality, as assessed using photophysical studies, is achieved by the choice of stoichiometry in materials synthesis. We achieve the first certified hysteresis-free solar power conversion in a planar perovskite solar cell, obtaining a 15.3% certified PCE, and observe greatly improved performance longevity. </w:instrText>
      </w:r>
      <w:r w:rsidR="006E0EB3">
        <w:rPr>
          <w:rFonts w:hint="eastAsia"/>
        </w:rPr>
        <w:instrText>■</w:instrText>
      </w:r>
      <w:r w:rsidR="006E0EB3">
        <w:instrText xml:space="preserve"> INTRODUCTION The rapid advance of organic−inorganic metal halide perov-skites represents a breakthrough for next-generation thin-film optoelectronics. 1−6 In particular, methylammonium (MA, CH 3 NH 3) lead iodide (MAPbI 3) perovskites possess an appropriate bandgap energy, 7,8 large absorption coefficient, and long-range ambipolar photocarrier diffusion. 9 Tremendous efforts from multiple research groups have propelled the certified power conversion efficiency (PCE) of perovskite solar cells to 20.1%. 10","author":[{"dropping-particle":"","family":"Quan","given":"Li Na","non-dropping-particle":"","parse-names":false,"suffix":""},{"dropping-particle":"","family":"Yuan","given":"Mingjian","non-dropping-particle":"","parse-names":false,"suffix":""},{"dropping-particle":"","family":"Comin","given":"Riccardo","non-dropping-particle":"","parse-names":false,"suffix":""},{"dropping-particle":"","family":"Voznyy","given":"Oleksandr","non-dropping-particle":"","parse-names":false,"suffix":""},{"dropping-particle":"","family":"Beauregard","given":"Eric M.","non-dropping-particle":"","parse-names":false,"suffix":""},{"dropping-particle":"","family":"Hoogland","given":"Sjoerd","non-dropping-particle":"","parse-names":false,"suffix":""},{"dropping-particle":"","family":"Buin","given":"Andrei","non-dropping-particle":"","parse-names":false,"suffix":""},{"dropping-particle":"","family":"Kirmani","given":"Ahmad R.","non-dropping-particle":"","parse-names":false,"suffix":""},{"dropping-particle":"","family":"Zhao","given":"Kui","non-dropping-particle":"","parse-names":false,"suffix":""},{"dropping-particle":"","family":"Amassian","given":"Aram","non-dropping-particle":"","parse-names":false,"suffix":""},{"dropping-particle":"","family":"Kim","given":"Dong Ha","non-dropping-particle":"","parse-names":false,"suffix":""},{"dropping-particle":"","family":"Sargent","given":"Edward H.","non-dropping-particle":"","parse-names":false,"suffix":""}],"container-title":"Journal of the American Chemical Society","id":"ITEM-1","issue":"8","issued":{"date-parts":[["2016"]]},"page":"2649-2655","title":"Ligand-Stabilized Reduced-Dimensionality Perovskites","type":"article-journal","volume":"138"},"uris":["http://www.mendeley.com/documents/?uuid=1769f540-d042-4771-9396-bad9088d8d70"]}],"mendeley":{"formattedCitation":"&lt;sup&gt;[41]&lt;/sup&gt;","plainTextFormattedCitation":"[41]","previouslyFormattedCitation":"&lt;sup&gt;[40]&lt;/sup&gt;"},"properties":{"noteIndex":0},"schema":"https://github.com/citation-style-language/schema/raw/master/csl-citation.json"}</w:instrText>
      </w:r>
      <w:r w:rsidR="002530C0">
        <w:fldChar w:fldCharType="separate"/>
      </w:r>
      <w:r w:rsidR="006E0EB3" w:rsidRPr="006E0EB3">
        <w:rPr>
          <w:noProof/>
          <w:vertAlign w:val="superscript"/>
        </w:rPr>
        <w:t>[41]</w:t>
      </w:r>
      <w:r w:rsidR="002530C0">
        <w:fldChar w:fldCharType="end"/>
      </w:r>
      <w:r>
        <w:t xml:space="preserve"> However, </w:t>
      </w:r>
      <w:r w:rsidR="002376F0">
        <w:t>it should be</w:t>
      </w:r>
      <w:r>
        <w:t xml:space="preserve"> note</w:t>
      </w:r>
      <w:r w:rsidR="002376F0">
        <w:t>d</w:t>
      </w:r>
      <w:r>
        <w:t xml:space="preserve"> that in many of these studies, thermal stability of the 3DP control was noticeably poorer than for state-of-the-art 3DP devices because the films and devices were </w:t>
      </w:r>
      <w:proofErr w:type="spellStart"/>
      <w:r>
        <w:t>synthesised</w:t>
      </w:r>
      <w:proofErr w:type="spellEnd"/>
      <w:r>
        <w:t xml:space="preserve"> with </w:t>
      </w:r>
      <w:r>
        <w:t xml:space="preserve">the same method as the 2DP samples to obtain a fair comparison. As explained in the introduction, simpler synthesis methods are </w:t>
      </w:r>
      <w:proofErr w:type="gramStart"/>
      <w:r>
        <w:t>sufficient</w:t>
      </w:r>
      <w:proofErr w:type="gramEnd"/>
      <w:r>
        <w:t xml:space="preserve"> to create high-quality 2DP films but are very likely to form rough 3DP layers riddled with voids and pinholes. These pinholes become channels through which sublimated MAI or HI can easily escape into the environment. Smooth and dense 3DP films fabricated with </w:t>
      </w:r>
      <w:proofErr w:type="spellStart"/>
      <w:r>
        <w:t>optimised</w:t>
      </w:r>
      <w:proofErr w:type="spellEnd"/>
      <w:r>
        <w:t xml:space="preserve"> processes still exhibit better stability than 2DP at this stage</w:t>
      </w:r>
      <w:r w:rsidR="0000752A">
        <w:t>.</w:t>
      </w:r>
      <w:r w:rsidR="009F28AA">
        <w:fldChar w:fldCharType="begin" w:fldLock="1"/>
      </w:r>
      <w:r w:rsidR="006E0EB3">
        <w:instrText>ADDIN CSL_CITATION {"citationItems":[{"id":"ITEM-1","itemData":{"DOI":"10.1038/s41560-017-0067-y","ISSN":"2058-7546","author":[{"dropping-particle":"","family":"Christians","given":"Jeffrey A.","non-dropping-particle":"","parse-names":false,"suffix":""},{"dropping-particle":"","family":"Schulz","given":"Philip","non-dropping-particle":"","parse-names":false,"suffix":""},{"dropping-particle":"","family":"Tinkham","given":"Jonathan S.","non-dropping-particle":"","parse-names":false,"suffix":""},{"dropping-particle":"","family":"Schloemer","given":"Tracy H.","non-dropping-particle":"","parse-names":false,"suffix":""},{"dropping-particle":"","family":"Harvey","given":"Steven P.","non-dropping-particle":"","parse-names":false,"suffix":""},{"dropping-particle":"","family":"Tremolet de Villers","given":"Bertrand J.","non-dropping-particle":"","parse-names":false,"suffix":""},{"dropping-particle":"","family":"Sellinger","given":"Alan","non-dropping-particle":"","parse-names":false,"suffix":""},{"dropping-particle":"","family":"Berry","given":"Joseph J.","non-dropping-particle":"","parse-names":false,"suffix":""},{"dropping-particle":"","family":"Luther","given":"Joseph M.","non-dropping-particle":"","parse-names":false,"suffix":""}],"container-title":"Nature Energy","id":"ITEM-1","issue":"1","issued":{"date-parts":[["2018","1","9"]]},"page":"68-74","publisher":"Springer US","title":"Tailored interfaces of unencapsulated perovskite solar cells for &gt;1,000 hour operational stability","type":"article-journal","volume":"3"},"uris":["http://www.mendeley.com/documents/?uuid=3d4de1d4-54b3-4cc2-9b9d-882844438607"]}],"mendeley":{"formattedCitation":"&lt;sup&gt;[67]&lt;/sup&gt;","plainTextFormattedCitation":"[67]","previouslyFormattedCitation":"&lt;sup&gt;[66]&lt;/sup&gt;"},"properties":{"noteIndex":0},"schema":"https://github.com/citation-style-language/schema/raw/master/csl-citation.json"}</w:instrText>
      </w:r>
      <w:r w:rsidR="009F28AA">
        <w:fldChar w:fldCharType="separate"/>
      </w:r>
      <w:r w:rsidR="006E0EB3" w:rsidRPr="006E0EB3">
        <w:rPr>
          <w:noProof/>
          <w:vertAlign w:val="superscript"/>
        </w:rPr>
        <w:t>[67]</w:t>
      </w:r>
      <w:r w:rsidR="009F28AA">
        <w:fldChar w:fldCharType="end"/>
      </w:r>
      <w:r>
        <w:t xml:space="preserve"> An </w:t>
      </w:r>
      <w:r w:rsidR="00881219">
        <w:t>important</w:t>
      </w:r>
      <w:r>
        <w:t xml:space="preserve"> research avenue in the near future would be to </w:t>
      </w:r>
      <w:proofErr w:type="spellStart"/>
      <w:r>
        <w:t>optimise</w:t>
      </w:r>
      <w:proofErr w:type="spellEnd"/>
      <w:r>
        <w:t xml:space="preserve"> the fabrication process and device structure of 2DP</w:t>
      </w:r>
      <w:r w:rsidR="001450DA">
        <w:t xml:space="preserve"> and MDP</w:t>
      </w:r>
      <w:r>
        <w:t xml:space="preserve"> devices to achieve their full thermal stability potential.</w:t>
      </w:r>
    </w:p>
    <w:p w14:paraId="4C7BD8C3" w14:textId="77777777" w:rsidR="001C33E5" w:rsidRDefault="001C33E5" w:rsidP="00294AD0">
      <w:pPr>
        <w:pStyle w:val="P1"/>
      </w:pPr>
      <w:r>
        <w:rPr>
          <w:noProof/>
        </w:rPr>
        <w:pict w14:anchorId="07C751F9">
          <v:shape id="_x0000_s1110" type="#_x0000_t75" style="position:absolute;left:0;text-align:left;margin-left:-.25pt;margin-top:3.8pt;width:243.8pt;height:146.2pt;z-index:9;mso-position-horizontal-relative:text;mso-position-vertical-relative:text">
            <v:imagedata r:id="rId17" o:title="Scheme 4"/>
          </v:shape>
        </w:pict>
      </w:r>
    </w:p>
    <w:p w14:paraId="463789EE" w14:textId="77777777" w:rsidR="001C33E5" w:rsidRDefault="001C33E5" w:rsidP="00294AD0">
      <w:pPr>
        <w:pStyle w:val="P1"/>
      </w:pPr>
    </w:p>
    <w:p w14:paraId="5BB3482D" w14:textId="77777777" w:rsidR="00EC49DA" w:rsidRDefault="00EC49DA" w:rsidP="00294AD0">
      <w:pPr>
        <w:pStyle w:val="P1"/>
      </w:pPr>
    </w:p>
    <w:p w14:paraId="07E4C297" w14:textId="77777777" w:rsidR="001C33E5" w:rsidRDefault="001C33E5" w:rsidP="00294AD0">
      <w:pPr>
        <w:pStyle w:val="P1"/>
      </w:pPr>
    </w:p>
    <w:p w14:paraId="6E09BEF8" w14:textId="77777777" w:rsidR="001C33E5" w:rsidRDefault="001C33E5" w:rsidP="00294AD0">
      <w:pPr>
        <w:pStyle w:val="P1"/>
      </w:pPr>
    </w:p>
    <w:p w14:paraId="06F01F11" w14:textId="77777777" w:rsidR="001C33E5" w:rsidRDefault="001C33E5" w:rsidP="00294AD0">
      <w:pPr>
        <w:pStyle w:val="P1"/>
      </w:pPr>
    </w:p>
    <w:p w14:paraId="44E4831A" w14:textId="77777777" w:rsidR="001C33E5" w:rsidRDefault="001C33E5" w:rsidP="00294AD0">
      <w:pPr>
        <w:pStyle w:val="P1"/>
      </w:pPr>
    </w:p>
    <w:p w14:paraId="0D865191" w14:textId="77777777" w:rsidR="001C33E5" w:rsidRDefault="001C33E5" w:rsidP="00294AD0">
      <w:pPr>
        <w:pStyle w:val="P1"/>
      </w:pPr>
    </w:p>
    <w:p w14:paraId="74F3E856" w14:textId="77777777" w:rsidR="001C33E5" w:rsidRDefault="001C33E5" w:rsidP="00294AD0">
      <w:pPr>
        <w:pStyle w:val="P1"/>
      </w:pPr>
    </w:p>
    <w:p w14:paraId="4C252214" w14:textId="77777777" w:rsidR="001C33E5" w:rsidRDefault="001C33E5" w:rsidP="00294AD0">
      <w:pPr>
        <w:pStyle w:val="P1"/>
      </w:pPr>
    </w:p>
    <w:p w14:paraId="47993667" w14:textId="77777777" w:rsidR="001C33E5" w:rsidRDefault="001C33E5" w:rsidP="00294AD0">
      <w:pPr>
        <w:pStyle w:val="P1"/>
      </w:pPr>
    </w:p>
    <w:p w14:paraId="5BC8DECA" w14:textId="77777777" w:rsidR="001C33E5" w:rsidRDefault="001C33E5" w:rsidP="00294AD0">
      <w:pPr>
        <w:pStyle w:val="P1"/>
      </w:pPr>
    </w:p>
    <w:p w14:paraId="4417CF43" w14:textId="77777777" w:rsidR="001C33E5" w:rsidRDefault="001C33E5" w:rsidP="00294AD0">
      <w:pPr>
        <w:pStyle w:val="P1"/>
      </w:pPr>
    </w:p>
    <w:p w14:paraId="60771C0C" w14:textId="77777777" w:rsidR="001C33E5" w:rsidRDefault="001C33E5" w:rsidP="00294AD0">
      <w:pPr>
        <w:pStyle w:val="P1"/>
      </w:pPr>
    </w:p>
    <w:p w14:paraId="547BE8FA" w14:textId="49C75D09" w:rsidR="001C33E5" w:rsidRDefault="001C33E5" w:rsidP="001C33E5">
      <w:pPr>
        <w:pStyle w:val="FigureCaption"/>
      </w:pPr>
      <w:r w:rsidRPr="00F85FCD">
        <w:rPr>
          <w:b/>
        </w:rPr>
        <w:t>Scheme 4</w:t>
      </w:r>
      <w:r>
        <w:t>. (a) Illustration of 2DP platelets (orange) blocking I</w:t>
      </w:r>
      <w:r>
        <w:rPr>
          <w:vertAlign w:val="superscript"/>
        </w:rPr>
        <w:t>-</w:t>
      </w:r>
      <w:r>
        <w:t xml:space="preserve"> ions (yellow) migrating from the 3DP grains (purple) towards the silver contact in a 2D at GB MDP morphology. Reproduced with permission from ref. </w:t>
      </w:r>
      <w:r>
        <w:fldChar w:fldCharType="begin" w:fldLock="1"/>
      </w:r>
      <w:r w:rsidR="006E0EB3">
        <w:instrText>ADDIN CSL_CITATION {"citationItems":[{"id":"ITEM-1","itemData":{"DOI":"10.1021/acsami.7b07595","ISBN":"3633836349","ISSN":"19448252","abstract":"Hysteresis and stability issues in perovskite solar cell (PSCs) hinder their commercialization. Here, we report an effective and reproducible approach for enhancing the stability of and suppressing the hysteresis in PSCs by incorporating a small quantity of two-dimensional (2D) PEA2PbI4 [PEA = C6H5(CH2)2NH3] in three-dimensional (3D) MAPbI3 [MA = CH3NH3 ] [denoted as (PEA2PbI4)x(MAPbI3)], where the perovskite films were fabricated by the Lewis acid–base adduct method. A nanolaminate structure comprising layered MAPbI3 nanobricks was created in the presence of 2D PEA2PbI4. For x = 0.017, a power conversion efficiency (PCE) of as high as 19.8% was achieved, which was comparable to the 20.0% PCE of a MAPbI3-based cell. Density functional theory (DFT) calculations confirmed that iodide migration was suppressed in the presence of the 2D perovskite as a result of a higher activation energy, which was responsible for the significant reduction in hysteresis and the improved chemical stability against a Ag electro...","author":[{"dropping-particle":"","family":"Chen","given":"Jiangzhao","non-dropping-particle":"","parse-names":false,"suffix":""},{"dropping-particle":"","family":"Lee","given":"Donghwa","non-dropping-particle":"","parse-names":false,"suffix":""},{"dropping-particle":"","family":"Park","given":"Nam Gyu","non-dropping-particle":"","parse-names":false,"suffix":""}],"container-title":"ACS Applied Materials and Interfaces","id":"ITEM-1","issue":"41","issued":{"date-parts":[["2017"]]},"page":"36338-36349","title":"Stabilizing the Ag Electrode and Reducing J-V Hysteresis through Suppression of Iodide Migration in Perovskite Solar Cells","type":"article-journal","volume":"9"},"uris":["http://www.mendeley.com/documents/?uuid=c4481b0a-53ec-42b8-b404-f2cb53a4eb5f"]}],"mendeley":{"formattedCitation":"&lt;sup&gt;[68]&lt;/sup&gt;","plainTextFormattedCitation":"[68]","previouslyFormattedCitation":"&lt;sup&gt;[70]&lt;/sup&gt;"},"properties":{"noteIndex":0},"schema":"https://github.com/citation-style-language/schema/raw/master/csl-citation.json"}</w:instrText>
      </w:r>
      <w:r>
        <w:fldChar w:fldCharType="separate"/>
      </w:r>
      <w:r w:rsidR="006E0EB3" w:rsidRPr="006E0EB3">
        <w:rPr>
          <w:noProof/>
          <w:vertAlign w:val="superscript"/>
        </w:rPr>
        <w:t>[68]</w:t>
      </w:r>
      <w:r>
        <w:fldChar w:fldCharType="end"/>
      </w:r>
      <w:r>
        <w:t>. Copyright 2017 American Chemical Society. (b) Illustration of spacer cations (blue) blocking I</w:t>
      </w:r>
      <w:r>
        <w:rPr>
          <w:vertAlign w:val="superscript"/>
        </w:rPr>
        <w:t>-</w:t>
      </w:r>
      <w:r>
        <w:t xml:space="preserve"> ions (yellow) from migrating towards the silver contact in a 2D/3D MDP morphology. Adapted with permission from ref. </w:t>
      </w:r>
      <w:r>
        <w:fldChar w:fldCharType="begin" w:fldLock="1"/>
      </w:r>
      <w:r w:rsidR="006E0EB3">
        <w:instrText>ADDIN CSL_CITATION {"citationItems":[{"id":"ITEM-1","itemData":{"DOI":"10.1002/aenm.201701038","ISBN":"1614-6840","ISSN":"16146840","abstract":"2D halide perovskite materials have shown great advantages in terms of stability when applied in a photovoltaic device. However, the impediment of charge transport within the layered structure drags down the device performance. Here for the first time, a 3D–2D (MAPbI3-PEA2Pb2I4) graded perovskite interface is demonstrated with synergistic advantages. In addition to the significantly improved ambient stability, this graded combination modifies the interface energy level in such a way that reduces interface charge recombination, leading to an ultrahigh Voc at 1.17 V, a record for NiO-based p-i-n photovoltaic devices. Moreover, benefiting from the graded structure induced continuously upshifts energy level, the photovoltaic device attains a high Jsc of 21.80 mA cm−2 and a high fill factor of 0.78, resulting in an overall power conversion efficiency (PCE) of 19.89%. More importantly, it is showed that such a graded interface structure also suppresses ion migration in the device, accounting for its significantly enhanced thermal stability.","author":[{"dropping-particle":"","family":"Bai","given":"Yang","non-dropping-particle":"","parse-names":false,"suffix":""},{"dropping-particle":"","family":"Xiao","given":"Shuang","non-dropping-particle":"","parse-names":false,"suffix":""},{"dropping-particle":"","family":"Hu","given":"Chen","non-dropping-particle":"","parse-names":false,"suffix":""},{"dropping-particle":"","family":"Zhang","given":"Teng","non-dropping-particle":"","parse-names":false,"suffix":""},{"dropping-particle":"","family":"Meng","given":"Xiangyue","non-dropping-particle":"","parse-names":false,"suffix":""},{"dropping-particle":"","family":"Lin","given":"He","non-dropping-particle":"","parse-names":false,"suffix":""},{"dropping-particle":"","family":"Yang","given":"Yinglong","non-dropping-particle":"","parse-names":false,"suffix":""},{"dropping-particle":"","family":"Yang","given":"Shihe","non-dropping-particle":"","parse-names":false,"suffix":""}],"container-title":"Advanced Energy Materials","id":"ITEM-1","issue":"20","issued":{"date-parts":[["2017"]]},"page":"1701038","title":"Dimensional Engineering of a Graded 3D–2D Halide Perovskite Interface Enables Ultrahigh Voc Enhanced Stability in the p-i-n Photovoltaics","type":"article-journal","volume":"7"},"uris":["http://www.mendeley.com/documents/?uuid=4e99c7e2-eb3d-495f-8163-c7e47d7f7bec"]}],"mendeley":{"formattedCitation":"&lt;sup&gt;[69]&lt;/sup&gt;","plainTextFormattedCitation":"[69]","previouslyFormattedCitation":"&lt;sup&gt;[71]&lt;/sup&gt;"},"properties":{"noteIndex":0},"schema":"https://github.com/citation-style-language/schema/raw/master/csl-citation.json"}</w:instrText>
      </w:r>
      <w:r>
        <w:fldChar w:fldCharType="separate"/>
      </w:r>
      <w:r w:rsidR="006E0EB3" w:rsidRPr="006E0EB3">
        <w:rPr>
          <w:noProof/>
          <w:vertAlign w:val="superscript"/>
        </w:rPr>
        <w:t>[69]</w:t>
      </w:r>
      <w:r>
        <w:fldChar w:fldCharType="end"/>
      </w:r>
      <w:r>
        <w:t>. Copyright 2017 John Wiley and Sons.</w:t>
      </w:r>
    </w:p>
    <w:p w14:paraId="30A598E3" w14:textId="6628D8CB" w:rsidR="00565EDF" w:rsidRDefault="00EC49DA" w:rsidP="00294AD0">
      <w:pPr>
        <w:pStyle w:val="P1"/>
      </w:pPr>
      <w:r>
        <w:t xml:space="preserve">Ion migration in 2DP can be </w:t>
      </w:r>
      <w:proofErr w:type="spellStart"/>
      <w:r>
        <w:t>minimised</w:t>
      </w:r>
      <w:proofErr w:type="spellEnd"/>
      <w:r>
        <w:t xml:space="preserve"> as some of the small organic cations are replaced by bulky spacer cations whose movements are sterically hindered. These spacer cations also have very low ionic conductivity compared to the inorganic octahedral lattice. In addition, it has been shown that vacancies are much more difficult to form in 2DPs compared to 3DPs, thus depriving the</w:t>
      </w:r>
      <w:r w:rsidR="00881219">
        <w:t xml:space="preserve"> mobile</w:t>
      </w:r>
      <w:r>
        <w:t xml:space="preserve"> ions of their </w:t>
      </w:r>
      <w:proofErr w:type="spellStart"/>
      <w:r>
        <w:t>favoured</w:t>
      </w:r>
      <w:proofErr w:type="spellEnd"/>
      <w:r>
        <w:t xml:space="preserve"> migration path</w:t>
      </w:r>
      <w:r w:rsidR="0000752A">
        <w:t>.</w:t>
      </w:r>
      <w:r>
        <w:fldChar w:fldCharType="begin" w:fldLock="1"/>
      </w:r>
      <w:r w:rsidR="006E0EB3">
        <w:instrText>ADDIN CSL_CITATION {"citationItems":[{"id":"ITEM-1","itemData":{"DOI":"10.1021/acsenergylett.8b00047","ISSN":"2380-8195","abstract":"Ion migration in a three-dimensional (3D) perovskite is the source of many unique phenomena such as photocurrent hysteresis and a giant switchable photovoltaic effect and can also accelerate the degradation of perovskite-based electronic devices. Here we report the observation of suppressed ion migration along the in-plane direction of layered perovskites by studying the conductivity of layered single-crystal perovskites at varied temperatures. Large-area layered perovskite thin single crystals are synthesized by the space-confined method. The absence of ion migration in these layered perovskites can be explained by an increase in the energy required to form an ion vacancy, compared to 3D perovskites. The suppressed ion migration in layered perovskites indicates that they have intrinsically better stability under an electric field and may contribute to the improved perovskite stability in devices made of layered perovskite through the reduction of ion diffusion-induced perovskite degradation or corrosion of charge transport layers and electrodes.","author":[{"dropping-particle":"","family":"Xiao","given":"Xun","non-dropping-particle":"","parse-names":false,"suffix":""},{"dropping-particle":"","family":"Dai","given":"Jun","non-dropping-particle":"","parse-names":false,"suffix":""},{"dropping-particle":"","family":"Fang","given":"Yanjun","non-dropping-particle":"","parse-names":false,"suffix":""},{"dropping-particle":"","family":"Zhao","given":"Jingjing","non-dropping-particle":"","parse-names":false,"suffix":""},{"dropping-particle":"","family":"Zheng","given":"Xiaopeng","non-dropping-particle":"","parse-names":false,"suffix":""},{"dropping-particle":"","family":"Tang","given":"Shi","non-dropping-particle":"","parse-names":false,"suffix":""},{"dropping-particle":"","family":"Rudd","given":"Peter Neil","non-dropping-particle":"","parse-names":false,"suffix":""},{"dropping-particle":"","family":"Zeng","given":"Xiao Cheng","non-dropping-particle":"","parse-names":false,"suffix":""},{"dropping-particle":"","family":"Huang","given":"Jinsong","non-dropping-particle":"","parse-names":false,"suffix":""}],"container-title":"ACS Energy Letters","id":"ITEM-1","issued":{"date-parts":[["2018","2","20"]]},"page":"684-688","title":"Suppressed Ion Migration along the In-Plane Direction in Layered Perovskites","type":"article-journal"},"uris":["http://www.mendeley.com/documents/?uuid=f5ad6b7d-98c5-308e-9515-caee0077d32b"]}],"mendeley":{"formattedCitation":"&lt;sup&gt;[70]&lt;/sup&gt;","plainTextFormattedCitation":"[70]","previouslyFormattedCitation":"&lt;sup&gt;[67]&lt;/sup&gt;"},"properties":{"noteIndex":0},"schema":"https://github.com/citation-style-language/schema/raw/master/csl-citation.json"}</w:instrText>
      </w:r>
      <w:r>
        <w:fldChar w:fldCharType="separate"/>
      </w:r>
      <w:r w:rsidR="006E0EB3" w:rsidRPr="006E0EB3">
        <w:rPr>
          <w:noProof/>
          <w:vertAlign w:val="superscript"/>
        </w:rPr>
        <w:t>[70]</w:t>
      </w:r>
      <w:r>
        <w:fldChar w:fldCharType="end"/>
      </w:r>
      <w:r>
        <w:t xml:space="preserve"> As a direct consequence of these three reasons, the activation energy of migration for the smaller ions is significantly increased and ion migration is slowed down even in the inorganic octahedra layers. This mechanism is expected to be most beneficial in 2D at GB MDPs, as the migration of mobile ions is fastest at grain boundaries (Scheme 4a)</w:t>
      </w:r>
      <w:r w:rsidR="0000752A">
        <w:t>.</w:t>
      </w:r>
      <w:r>
        <w:fldChar w:fldCharType="begin" w:fldLock="1"/>
      </w:r>
      <w:r w:rsidR="006E0EB3">
        <w:instrText>ADDIN CSL_CITATION {"citationItems":[{"id":"ITEM-1","itemData":{"DOI":"10.1021/acs.accounts.5b00420","ISBN":"0001-4842","ISSN":"15204898","PMID":"26820627","abstract":"ConspectusOrganometal trihalide perovskites (OTPs) are emerging as very promising photovoltaic materials because the power conversion efficiency (PCE) of OTP solar cells quickly rises and now rivals with that of single crystal silicon solar cells after only five-years research. Their prospects to replace silicon photovoltaics to reduce the cost of renewable clean energy are boosted by the low-temperature solution processing as well as the very low-cost raw materials and relative insensitivity to defects. The flexibility, semitransparency, and vivid colors of perovskite solar cells are attractive for niche applications such as built-in photovoltaics and portable lightweight chargers. However, the low stability of current hybrid perovskite solar cells remains a serious issue to be solved before their broad application. Among all those factors that affect the stability of perovskite solar cells, ion migration in OTPs may be intrinsic and cannot be taken away by device encapsulation.The presence of ion migration has received broad attention after the report of photocurrent hysteresis in OTP based solar cells. As suggested by much direct and indirect experimental evidence, the ion migration is speculated to be the origin or an important contributing factor for many observed unusual phenomenon in OTP materials and devices, such as current–voltage hysteresis, switchable photovoltaic effect, giant dielectric constant, diminished transistor behavior at room temperature, photoinduced phase separation, photoinduced self-poling effect, and electrical-field driven reversible conversion between lead iodide (PbI2) and methylammonium lead triiodide (MAPbI3). Undoubtedly thorough insight into the ion-migration mechanism is highly desired for the development of OTP based devices to improve intrinsic stability in the dark and under illumination. In this Account, we critically review the recent progress in understanding the fundamental science on ion migration in OTP based solar cells. We look into both theoretical and experiment advances in answering these basic questions: Does ion migration occur and cause the photocurrent hysteresis in perovskite solar cells? What are the migrating ion species? How do ions migrate? How does ion migration impact the device efficiency and stability? How can ion migration be mitigated or eliminated? We also raise some questions that need to be understood and addressed in the future.","author":[{"dropping-particle":"","family":"Yuan","given":"Yongbo","non-dropping-particle":"","parse-names":false,"suffix":""},{"dropping-particle":"","family":"Huang","given":"Jinsong","non-dropping-particle":"","parse-names":false,"suffix":""}],"container-title":"Accounts of Chemical Research","id":"ITEM-1","issue":"2","issued":{"date-parts":[["2016"]]},"page":"286-293","title":"Ion Migration in Organometal Trihalide Perovskite and Its Impact on Photovoltaic Efficiency and Stability","type":"article-journal","volume":"49"},"uris":["http://www.mendeley.com/documents/?uuid=e2b6d11a-3f41-4595-80a7-dec23e9c9893"]}],"mendeley":{"formattedCitation":"&lt;sup&gt;[71]&lt;/sup&gt;","plainTextFormattedCitation":"[71]","previouslyFormattedCitation":"&lt;sup&gt;[68]&lt;/sup&gt;"},"properties":{"noteIndex":0},"schema":"https://github.com/citation-style-language/schema/raw/master/csl-citation.json"}</w:instrText>
      </w:r>
      <w:r>
        <w:fldChar w:fldCharType="separate"/>
      </w:r>
      <w:r w:rsidR="006E0EB3" w:rsidRPr="006E0EB3">
        <w:rPr>
          <w:noProof/>
          <w:vertAlign w:val="superscript"/>
        </w:rPr>
        <w:t>[71]</w:t>
      </w:r>
      <w:r>
        <w:fldChar w:fldCharType="end"/>
      </w:r>
      <w:r>
        <w:t xml:space="preserve"> This preference is closely related to thermal stability; upon heating, volatile ions sublimate more easily from surfaces and grain boundaries due to the high defect concentration</w:t>
      </w:r>
      <w:r w:rsidR="0000752A">
        <w:t>.</w:t>
      </w:r>
      <w:r>
        <w:fldChar w:fldCharType="begin" w:fldLock="1"/>
      </w:r>
      <w:r w:rsidR="006E0EB3">
        <w:instrText>ADDIN CSL_CITATION {"citationItems":[{"id":"ITEM-1","itemData":{"DOI":"10.1039/C6EE02941H","ISSN":"1754-5692","abstract":"&lt;p&gt; The degradation rate of CH &lt;sub&gt;3&lt;/sub&gt; NH &lt;sub&gt;3&lt;/sub&gt; PbI &lt;sub&gt;3&lt;/sub&gt; perovskite films, made by a known deposition method, is found to be roughly proportional to the grain size. &lt;/p&gt;","author":[{"dropping-particle":"","family":"Wang","given":"Qi","non-dropping-particle":"","parse-names":false,"suffix":""},{"dropping-particle":"","family":"Chen","given":"Bo","non-dropping-particle":"","parse-names":false,"suffix":""},{"dropping-particle":"","family":"Liu","given":"Ye","non-dropping-particle":"","parse-names":false,"suffix":""},{"dropping-particle":"","family":"Deng","given":"Yehao","non-dropping-particle":"","parse-names":false,"suffix":""},{"dropping-particle":"","family":"Bai","given":"Yang","non-dropping-particle":"","parse-names":false,"suffix":""},{"dropping-particle":"","family":"Dong","given":"Qingfeng","non-dropping-particle":"","parse-names":false,"suffix":""},{"dropping-particle":"","family":"Huang","given":"Jinsong","non-dropping-particle":"","parse-names":false,"suffix":""}],"container-title":"Energy &amp; Environmental Science","id":"ITEM-1","issue":"2","issued":{"date-parts":[["2017","2","15"]]},"page":"516-522","publisher":"The Royal Society of Chemistry","title":"Scaling behavior of moisture-induced grain degradation in polycrystalline hybrid perovskite thin films","type":"article-journal","volume":"10"},"uris":["http://www.mendeley.com/documents/?uuid=936a3e21-fae5-3851-92e1-da4f99708571"]}],"mendeley":{"formattedCitation":"&lt;sup&gt;[72]&lt;/sup&gt;","plainTextFormattedCitation":"[72]","previouslyFormattedCitation":"&lt;sup&gt;[69]&lt;/sup&gt;"},"properties":{"noteIndex":0},"schema":"https://github.com/citation-style-language/schema/raw/master/csl-citation.json"}</w:instrText>
      </w:r>
      <w:r>
        <w:fldChar w:fldCharType="separate"/>
      </w:r>
      <w:r w:rsidR="006E0EB3" w:rsidRPr="006E0EB3">
        <w:rPr>
          <w:noProof/>
          <w:vertAlign w:val="superscript"/>
        </w:rPr>
        <w:t>[72]</w:t>
      </w:r>
      <w:r>
        <w:fldChar w:fldCharType="end"/>
      </w:r>
      <w:r>
        <w:t xml:space="preserve"> This </w:t>
      </w:r>
      <w:proofErr w:type="spellStart"/>
      <w:r>
        <w:t>volatilisation</w:t>
      </w:r>
      <w:proofErr w:type="spellEnd"/>
      <w:r>
        <w:t xml:space="preserve"> then creates vacancies which facilitate ionic motion. As these defects are passivated by the 2DP phase, MDPs are simultaneously more resistant against both thermal decomposition and ion migration. In Chen et al.’s work, for example, putting PEA</w:t>
      </w:r>
      <w:r>
        <w:rPr>
          <w:vertAlign w:val="subscript"/>
        </w:rPr>
        <w:t>2</w:t>
      </w:r>
      <w:r>
        <w:t>PbI</w:t>
      </w:r>
      <w:r>
        <w:rPr>
          <w:vertAlign w:val="subscript"/>
        </w:rPr>
        <w:t>4</w:t>
      </w:r>
      <w:r>
        <w:t xml:space="preserve"> along the grain boundaries of MAPbI</w:t>
      </w:r>
      <w:r>
        <w:rPr>
          <w:vertAlign w:val="subscript"/>
        </w:rPr>
        <w:t>3</w:t>
      </w:r>
      <w:r>
        <w:t xml:space="preserve"> reduced the hysteresis and prevented migration of I</w:t>
      </w:r>
      <w:r>
        <w:rPr>
          <w:vertAlign w:val="superscript"/>
        </w:rPr>
        <w:t>-</w:t>
      </w:r>
      <w:r>
        <w:t xml:space="preserve"> ions, thereby accelerating the </w:t>
      </w:r>
      <w:proofErr w:type="spellStart"/>
      <w:r>
        <w:t>stabilisation</w:t>
      </w:r>
      <w:proofErr w:type="spellEnd"/>
      <w:r>
        <w:t xml:space="preserve"> of photocurrent and PCE and preventing formation of </w:t>
      </w:r>
      <w:proofErr w:type="spellStart"/>
      <w:r>
        <w:t>AgI</w:t>
      </w:r>
      <w:proofErr w:type="spellEnd"/>
      <w:r>
        <w:t xml:space="preserve">. In the same work, DFT calculations also proved that the </w:t>
      </w:r>
      <w:r>
        <w:lastRenderedPageBreak/>
        <w:t>2DP phase can act as sinks for I vacancies and thus slow down vacancy-mediated ion migration in the 3DP phase</w:t>
      </w:r>
      <w:r w:rsidR="0000752A">
        <w:t>.</w:t>
      </w:r>
      <w:r>
        <w:fldChar w:fldCharType="begin" w:fldLock="1"/>
      </w:r>
      <w:r w:rsidR="006E0EB3">
        <w:instrText>ADDIN CSL_CITATION {"citationItems":[{"id":"ITEM-1","itemData":{"DOI":"10.1021/acsami.7b07595","ISBN":"3633836349","ISSN":"19448252","abstract":"Hysteresis and stability issues in perovskite solar cell (PSCs) hinder their commercialization. Here, we report an effective and reproducible approach for enhancing the stability of and suppressing the hysteresis in PSCs by incorporating a small quantity of two-dimensional (2D) PEA2PbI4 [PEA = C6H5(CH2)2NH3] in three-dimensional (3D) MAPbI3 [MA = CH3NH3 ] [denoted as (PEA2PbI4)x(MAPbI3)], where the perovskite films were fabricated by the Lewis acid–base adduct method. A nanolaminate structure comprising layered MAPbI3 nanobricks was created in the presence of 2D PEA2PbI4. For x = 0.017, a power conversion efficiency (PCE) of as high as 19.8% was achieved, which was comparable to the 20.0% PCE of a MAPbI3-based cell. Density functional theory (DFT) calculations confirmed that iodide migration was suppressed in the presence of the 2D perovskite as a result of a higher activation energy, which was responsible for the significant reduction in hysteresis and the improved chemical stability against a Ag electro...","author":[{"dropping-particle":"","family":"Chen","given":"Jiangzhao","non-dropping-particle":"","parse-names":false,"suffix":""},{"dropping-particle":"","family":"Lee","given":"Donghwa","non-dropping-particle":"","parse-names":false,"suffix":""},{"dropping-particle":"","family":"Park","given":"Nam Gyu","non-dropping-particle":"","parse-names":false,"suffix":""}],"container-title":"ACS Applied Materials and Interfaces","id":"ITEM-1","issue":"41","issued":{"date-parts":[["2017"]]},"page":"36338-36349","title":"Stabilizing the Ag Electrode and Reducing J-V Hysteresis through Suppression of Iodide Migration in Perovskite Solar Cells","type":"article-journal","volume":"9"},"uris":["http://www.mendeley.com/documents/?uuid=c4481b0a-53ec-42b8-b404-f2cb53a4eb5f"]}],"mendeley":{"formattedCitation":"&lt;sup&gt;[68]&lt;/sup&gt;","plainTextFormattedCitation":"[68]","previouslyFormattedCitation":"&lt;sup&gt;[70]&lt;/sup&gt;"},"properties":{"noteIndex":0},"schema":"https://github.com/citation-style-language/schema/raw/master/csl-citation.json"}</w:instrText>
      </w:r>
      <w:r>
        <w:fldChar w:fldCharType="separate"/>
      </w:r>
      <w:r w:rsidR="006E0EB3" w:rsidRPr="006E0EB3">
        <w:rPr>
          <w:noProof/>
          <w:vertAlign w:val="superscript"/>
        </w:rPr>
        <w:t>[68]</w:t>
      </w:r>
      <w:r>
        <w:fldChar w:fldCharType="end"/>
      </w:r>
      <w:r>
        <w:t xml:space="preserve"> Similar conclusions were reached by Wang et al., who also observed reduced hysteresis and faster PCE </w:t>
      </w:r>
      <w:r w:rsidR="0000752A">
        <w:t>stabilization.</w:t>
      </w:r>
      <w:r>
        <w:fldChar w:fldCharType="begin" w:fldLock="1"/>
      </w:r>
      <w:r w:rsidR="006E0EB3">
        <w:instrText>ADDIN CSL_CITATION {"citationItems":[{"id":"ITEM-1","itemData":{"DOI":"10.1038/nenergy.2017.135","ISSN":"2058-7546","abstract":"Perovskite solar cells are remarkably eecient; however, they are prone to degradation in water, oxygen and ultraviolet light. Cation engineering in 3D perovskite absorbers has led to reduced degradation. Alternatively, 2D Ruddlesden–Popper layered perovskites exhibit improved stability, but have not delivered eecient solar cells so far. Here, we introduce n-butylammonium cations into a mixed-cation lead mixed-halide FA 0.83 Cs 0.17 Pb(I y Br 1−y) 3 3D perovskite. We observe the formation of 2D perovskite platelets, interspersed between highly orientated 3D perovskite grains, which suppress non-radiative charge recombination. We investigate the relationship between thin-film composition, crystal alignment and device performance. Solar cells with an optimal butylammonium content exhibit average stabilized power conversion eeciency of 17.5 ± 1.3% with a 1.61-eV-bandgap perovskite and 15.8 ± 0.8% with a 1.72-eV-bandgap perovskite. The stability under simulated sunlight is also enhanced. Cells sustain 80% of their 'post burn-in' eeciency after 1,000 h in air, and close to 4,000 h when encapsulated. O rganic–inorganic metal halide perovskites have emerged as one of the most promising next-generation photovoltaic materials due to their outstanding properties, such as tunable bandgap 1,2 , long electron–hole diffusion lengths 3 , low recombination rates 4 and low-temperature processability 5 , which lead to the promise of both high efficiency and ultralow fabrication cost 6 . The small-laboratory-based cell efficiency has already reached a certified 22.1% (ref. 7), matching mainstream multi-crystalline silicon. Despite this achievement however, long-term stability suitable to deliver greater than 25 years of outdoor operation remains unproven. Three-dimensional (3D) perovskite materials reported thus far, especially those based on the methylammonium (MA) cation, suffer from intrinsic instability and are prone to degradation following exposure to moisture, heat, oxygen and light 8–12 . The archetypal MA-based perovskite solar cells (that is, methylammonium lead triiodide: MAPbI 3) exhibit intrinsic thermal instability due to the relatively volatile MA cations, which are released from the film during heating, and this process is accelerated in the presence of moisture 12–14 . In addition, oxygen radical formation appears to be a key driver for solar cell degradation due to a reaction with methyl ammonium 9,11 . We have previously shown that formamidinium (FA)-bas…","author":[{"dropping-particle":"","family":"Wang","given":"Zhiping","non-dropping-particle":"","parse-names":false,"suffix":""},{"dropping-particle":"","family":"Lin","given":"Qianqian","non-dropping-particle":"","parse-names":false,"suffix":""},{"dropping-particle":"","family":"Chmiel","given":"Francis P.","non-dropping-particle":"","parse-names":false,"suffix":""},{"dropping-particle":"","family":"Sakai","given":"Nobuya","non-dropping-particle":"","parse-names":false,"suffix":""},{"dropping-particle":"","family":"Herz","given":"Laura M.","non-dropping-particle":"","parse-names":false,"suffix":""},{"dropping-particle":"","family":"Snaith","given":"Henry J.","non-dropping-particle":"","parse-names":false,"suffix":""}],"container-title":"Nature Energy","id":"ITEM-1","issue":"August","issued":{"date-parts":[["2017"]]},"page":"17135","title":"Efficient ambient-air-stable solar cells with 2D–3D heterostructured butylammonium-caesium-formamidinium lead halide perovskites","type":"article-journal","volume":"6"},"uris":["http://www.mendeley.com/documents/?uuid=86e714ba-ef69-46dd-9942-e9be8b0954f7"]}],"mendeley":{"formattedCitation":"&lt;sup&gt;[40]&lt;/sup&gt;","plainTextFormattedCitation":"[40]","previouslyFormattedCitation":"&lt;sup&gt;[39]&lt;/sup&gt;"},"properties":{"noteIndex":0},"schema":"https://github.com/citation-style-language/schema/raw/master/csl-citation.json"}</w:instrText>
      </w:r>
      <w:r>
        <w:fldChar w:fldCharType="separate"/>
      </w:r>
      <w:r w:rsidR="006E0EB3" w:rsidRPr="006E0EB3">
        <w:rPr>
          <w:noProof/>
          <w:vertAlign w:val="superscript"/>
        </w:rPr>
        <w:t>[40]</w:t>
      </w:r>
      <w:r>
        <w:fldChar w:fldCharType="end"/>
      </w:r>
      <w:r>
        <w:t xml:space="preserve"> As for the 2D/3D MDP morphology, a thin layer of 2DP between 3DP and silver contact effectively becomes a layer of self-encapsulation which prevents silver halide formation Scheme 4b)</w:t>
      </w:r>
      <w:r w:rsidR="0000752A">
        <w:t>.</w:t>
      </w:r>
      <w:r>
        <w:fldChar w:fldCharType="begin" w:fldLock="1"/>
      </w:r>
      <w:r w:rsidR="006E0EB3">
        <w:instrText>ADDIN CSL_CITATION {"citationItems":[{"id":"ITEM-1","itemData":{"DOI":"10.1002/aenm.201701038","ISBN":"1614-6840","ISSN":"16146840","abstract":"2D halide perovskite materials have shown great advantages in terms of stability when applied in a photovoltaic device. However, the impediment of charge transport within the layered structure drags down the device performance. Here for the first time, a 3D–2D (MAPbI3-PEA2Pb2I4) graded perovskite interface is demonstrated with synergistic advantages. In addition to the significantly improved ambient stability, this graded combination modifies the interface energy level in such a way that reduces interface charge recombination, leading to an ultrahigh Voc at 1.17 V, a record for NiO-based p-i-n photovoltaic devices. Moreover, benefiting from the graded structure induced continuously upshifts energy level, the photovoltaic device attains a high Jsc of 21.80 mA cm−2 and a high fill factor of 0.78, resulting in an overall power conversion efficiency (PCE) of 19.89%. More importantly, it is showed that such a graded interface structure also suppresses ion migration in the device, accounting for its significantly enhanced thermal stability.","author":[{"dropping-particle":"","family":"Bai","given":"Yang","non-dropping-particle":"","parse-names":false,"suffix":""},{"dropping-particle":"","family":"Xiao","given":"Shuang","non-dropping-particle":"","parse-names":false,"suffix":""},{"dropping-particle":"","family":"Hu","given":"Chen","non-dropping-particle":"","parse-names":false,"suffix":""},{"dropping-particle":"","family":"Zhang","given":"Teng","non-dropping-particle":"","parse-names":false,"suffix":""},{"dropping-particle":"","family":"Meng","given":"Xiangyue","non-dropping-particle":"","parse-names":false,"suffix":""},{"dropping-particle":"","family":"Lin","given":"He","non-dropping-particle":"","parse-names":false,"suffix":""},{"dropping-particle":"","family":"Yang","given":"Yinglong","non-dropping-particle":"","parse-names":false,"suffix":""},{"dropping-particle":"","family":"Yang","given":"Shihe","non-dropping-particle":"","parse-names":false,"suffix":""}],"container-title":"Advanced Energy Materials","id":"ITEM-1","issue":"20","issued":{"date-parts":[["2017"]]},"page":"1701038","title":"Dimensional Engineering of a Graded 3D–2D Halide Perovskite Interface Enables Ultrahigh Voc Enhanced Stability in the p-i-n Photovoltaics","type":"article-journal","volume":"7"},"uris":["http://www.mendeley.com/documents/?uuid=4e99c7e2-eb3d-495f-8163-c7e47d7f7bec"]}],"mendeley":{"formattedCitation":"&lt;sup&gt;[69]&lt;/sup&gt;","plainTextFormattedCitation":"[69]","previouslyFormattedCitation":"&lt;sup&gt;[71]&lt;/sup&gt;"},"properties":{"noteIndex":0},"schema":"https://github.com/citation-style-language/schema/raw/master/csl-citation.json"}</w:instrText>
      </w:r>
      <w:r>
        <w:fldChar w:fldCharType="separate"/>
      </w:r>
      <w:r w:rsidR="006E0EB3" w:rsidRPr="006E0EB3">
        <w:rPr>
          <w:noProof/>
          <w:vertAlign w:val="superscript"/>
        </w:rPr>
        <w:t>[69]</w:t>
      </w:r>
      <w:r>
        <w:fldChar w:fldCharType="end"/>
      </w:r>
      <w:r>
        <w:t xml:space="preserve"> In short, an MDP morphology with strategic placement of 2DP along the 3DP grain boundaries or between bulk 3DP and charge transport layers is an effective method to stop or reduce ion migration.</w:t>
      </w:r>
    </w:p>
    <w:p w14:paraId="5BE6FCAD" w14:textId="77777777" w:rsidR="00F034AC" w:rsidRDefault="00F034AC" w:rsidP="00294AD0">
      <w:pPr>
        <w:pStyle w:val="P1"/>
      </w:pPr>
    </w:p>
    <w:p w14:paraId="47786C3D" w14:textId="77777777" w:rsidR="00F034AC" w:rsidRDefault="00F034AC" w:rsidP="00294AD0">
      <w:pPr>
        <w:pStyle w:val="P1"/>
      </w:pPr>
    </w:p>
    <w:p w14:paraId="71DD2F82" w14:textId="77777777" w:rsidR="00F034AC" w:rsidRDefault="00F034AC" w:rsidP="00294AD0">
      <w:pPr>
        <w:pStyle w:val="P1"/>
      </w:pPr>
    </w:p>
    <w:p w14:paraId="4D7475C7" w14:textId="77777777" w:rsidR="00F034AC" w:rsidRDefault="00F034AC" w:rsidP="00294AD0">
      <w:pPr>
        <w:pStyle w:val="P1"/>
      </w:pPr>
    </w:p>
    <w:p w14:paraId="07D72E56" w14:textId="77777777" w:rsidR="00F034AC" w:rsidRDefault="00F034AC" w:rsidP="00294AD0">
      <w:pPr>
        <w:pStyle w:val="P1"/>
      </w:pPr>
    </w:p>
    <w:p w14:paraId="651940F4" w14:textId="77777777" w:rsidR="00F034AC" w:rsidRDefault="00F034AC" w:rsidP="00294AD0">
      <w:pPr>
        <w:pStyle w:val="P1"/>
      </w:pPr>
    </w:p>
    <w:p w14:paraId="14DDB4D3" w14:textId="77777777" w:rsidR="00F034AC" w:rsidRDefault="00F034AC" w:rsidP="00294AD0">
      <w:pPr>
        <w:pStyle w:val="P1"/>
      </w:pPr>
    </w:p>
    <w:p w14:paraId="186EB083" w14:textId="77777777" w:rsidR="00F034AC" w:rsidRDefault="00F034AC" w:rsidP="00294AD0">
      <w:pPr>
        <w:pStyle w:val="P1"/>
      </w:pPr>
    </w:p>
    <w:p w14:paraId="69764B5B" w14:textId="77777777" w:rsidR="00F034AC" w:rsidRDefault="00F034AC" w:rsidP="00294AD0">
      <w:pPr>
        <w:pStyle w:val="P1"/>
      </w:pPr>
    </w:p>
    <w:p w14:paraId="7A35E3FB" w14:textId="77777777" w:rsidR="00F034AC" w:rsidRDefault="00F034AC" w:rsidP="00294AD0">
      <w:pPr>
        <w:pStyle w:val="P1"/>
      </w:pPr>
    </w:p>
    <w:p w14:paraId="0078130B" w14:textId="77777777" w:rsidR="00EC49DA" w:rsidRDefault="00EC49DA" w:rsidP="00294AD0">
      <w:pPr>
        <w:pStyle w:val="P1"/>
      </w:pPr>
    </w:p>
    <w:p w14:paraId="197F2E0B" w14:textId="77777777" w:rsidR="00EC49DA" w:rsidRDefault="00EC49DA" w:rsidP="00294AD0">
      <w:pPr>
        <w:pStyle w:val="P1"/>
      </w:pPr>
    </w:p>
    <w:p w14:paraId="3F161372" w14:textId="77777777" w:rsidR="00EC49DA" w:rsidRDefault="00EC49DA" w:rsidP="00294AD0">
      <w:pPr>
        <w:pStyle w:val="P1"/>
      </w:pPr>
    </w:p>
    <w:p w14:paraId="4CF4CB47" w14:textId="77777777" w:rsidR="00EC49DA" w:rsidRDefault="00EC49DA" w:rsidP="00294AD0">
      <w:pPr>
        <w:pStyle w:val="P1"/>
      </w:pPr>
    </w:p>
    <w:p w14:paraId="66273044" w14:textId="77777777" w:rsidR="00EC49DA" w:rsidRDefault="00EC49DA" w:rsidP="00294AD0">
      <w:pPr>
        <w:pStyle w:val="P1"/>
      </w:pPr>
    </w:p>
    <w:p w14:paraId="087399DE" w14:textId="77777777" w:rsidR="00EC49DA" w:rsidRDefault="00EC49DA" w:rsidP="00294AD0">
      <w:pPr>
        <w:pStyle w:val="P1"/>
      </w:pPr>
    </w:p>
    <w:p w14:paraId="55E2821C" w14:textId="77777777" w:rsidR="00EC49DA" w:rsidRDefault="00EC49DA" w:rsidP="00294AD0">
      <w:pPr>
        <w:pStyle w:val="P1"/>
      </w:pPr>
    </w:p>
    <w:p w14:paraId="6DA6494E" w14:textId="77777777" w:rsidR="00EC49DA" w:rsidRDefault="00EC49DA" w:rsidP="00294AD0">
      <w:pPr>
        <w:pStyle w:val="P1"/>
      </w:pPr>
    </w:p>
    <w:p w14:paraId="1F572D13" w14:textId="77777777" w:rsidR="00EC49DA" w:rsidRDefault="00EC49DA" w:rsidP="00294AD0">
      <w:pPr>
        <w:pStyle w:val="P1"/>
      </w:pPr>
    </w:p>
    <w:p w14:paraId="6E68EF91" w14:textId="77777777" w:rsidR="00EC49DA" w:rsidRDefault="00EC49DA" w:rsidP="00294AD0">
      <w:pPr>
        <w:pStyle w:val="P1"/>
      </w:pPr>
    </w:p>
    <w:p w14:paraId="4ABB7A52" w14:textId="77777777" w:rsidR="00EC49DA" w:rsidRDefault="00EC49DA" w:rsidP="00294AD0">
      <w:pPr>
        <w:pStyle w:val="P1"/>
      </w:pPr>
    </w:p>
    <w:p w14:paraId="15508451" w14:textId="77777777" w:rsidR="00EC49DA" w:rsidRDefault="00EC49DA" w:rsidP="00294AD0">
      <w:pPr>
        <w:pStyle w:val="P1"/>
      </w:pPr>
    </w:p>
    <w:p w14:paraId="4CF0D9D0" w14:textId="77777777" w:rsidR="00EC49DA" w:rsidRDefault="00EC49DA" w:rsidP="00294AD0">
      <w:pPr>
        <w:pStyle w:val="P1"/>
      </w:pPr>
    </w:p>
    <w:p w14:paraId="4EE0D7DA" w14:textId="77777777" w:rsidR="0000752A" w:rsidRDefault="0000752A" w:rsidP="00EC49DA">
      <w:pPr>
        <w:pStyle w:val="FigureCaption"/>
        <w:sectPr w:rsidR="0000752A" w:rsidSect="00FB5115">
          <w:type w:val="continuous"/>
          <w:pgSz w:w="11906" w:h="16838" w:code="9"/>
          <w:pgMar w:top="1673" w:right="936" w:bottom="1134" w:left="936" w:header="709" w:footer="709" w:gutter="0"/>
          <w:cols w:num="2" w:space="284"/>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2699"/>
        <w:gridCol w:w="718"/>
        <w:gridCol w:w="3230"/>
        <w:gridCol w:w="3231"/>
      </w:tblGrid>
      <w:tr w:rsidR="0000752A" w:rsidRPr="0022653F" w14:paraId="161D0277" w14:textId="77777777" w:rsidTr="0000752A">
        <w:trPr>
          <w:gridAfter w:val="1"/>
          <w:wAfter w:w="3231" w:type="dxa"/>
        </w:trPr>
        <w:tc>
          <w:tcPr>
            <w:tcW w:w="0" w:type="auto"/>
            <w:gridSpan w:val="4"/>
            <w:shd w:val="clear" w:color="auto" w:fill="auto"/>
          </w:tcPr>
          <w:p w14:paraId="22C5B77D" w14:textId="77777777" w:rsidR="0000752A" w:rsidRPr="0022653F" w:rsidRDefault="0000752A" w:rsidP="0000752A">
            <w:pPr>
              <w:pStyle w:val="TableHead"/>
              <w:rPr>
                <w:rFonts w:eastAsia="Calibri"/>
              </w:rPr>
            </w:pPr>
            <w:r w:rsidRPr="0022653F">
              <w:rPr>
                <w:rFonts w:eastAsia="Calibri"/>
                <w:b/>
              </w:rPr>
              <w:lastRenderedPageBreak/>
              <w:t>Table 1.</w:t>
            </w:r>
            <w:r w:rsidRPr="0022653F">
              <w:rPr>
                <w:rFonts w:eastAsia="Calibri"/>
              </w:rPr>
              <w:t xml:space="preserve"> </w:t>
            </w:r>
            <w:r>
              <w:rPr>
                <w:rFonts w:eastAsia="Calibri"/>
              </w:rPr>
              <w:t xml:space="preserve">Summarised operational stability tests </w:t>
            </w:r>
            <w:proofErr w:type="gramStart"/>
            <w:r>
              <w:rPr>
                <w:rFonts w:eastAsia="Calibri"/>
              </w:rPr>
              <w:t>results</w:t>
            </w:r>
            <w:proofErr w:type="gramEnd"/>
            <w:r>
              <w:rPr>
                <w:rFonts w:eastAsia="Calibri"/>
              </w:rPr>
              <w:t xml:space="preserve"> of 2DP and MDP </w:t>
            </w:r>
            <w:r w:rsidR="004919C7">
              <w:rPr>
                <w:rFonts w:eastAsia="Calibri"/>
              </w:rPr>
              <w:t xml:space="preserve">films and </w:t>
            </w:r>
            <w:r>
              <w:rPr>
                <w:rFonts w:eastAsia="Calibri"/>
              </w:rPr>
              <w:t>solar cells</w:t>
            </w:r>
          </w:p>
        </w:tc>
      </w:tr>
      <w:tr w:rsidR="0000752A" w:rsidRPr="0022653F" w14:paraId="6F7FD247" w14:textId="77777777" w:rsidTr="0000752A">
        <w:tc>
          <w:tcPr>
            <w:tcW w:w="0" w:type="auto"/>
            <w:shd w:val="clear" w:color="auto" w:fill="auto"/>
            <w:vAlign w:val="center"/>
          </w:tcPr>
          <w:p w14:paraId="71F450B7" w14:textId="77777777" w:rsidR="0000752A" w:rsidRPr="0022653F" w:rsidRDefault="0000752A" w:rsidP="0000752A">
            <w:pPr>
              <w:pStyle w:val="TableHead"/>
              <w:jc w:val="left"/>
              <w:rPr>
                <w:rFonts w:eastAsia="Calibri"/>
              </w:rPr>
            </w:pPr>
          </w:p>
        </w:tc>
        <w:tc>
          <w:tcPr>
            <w:tcW w:w="0" w:type="auto"/>
            <w:shd w:val="clear" w:color="auto" w:fill="auto"/>
            <w:vAlign w:val="center"/>
          </w:tcPr>
          <w:p w14:paraId="44C9733E" w14:textId="77777777" w:rsidR="0000752A" w:rsidRPr="0022653F" w:rsidRDefault="0000752A" w:rsidP="0000752A">
            <w:pPr>
              <w:pStyle w:val="TableHead"/>
              <w:jc w:val="left"/>
              <w:rPr>
                <w:rFonts w:eastAsia="Calibri"/>
              </w:rPr>
            </w:pPr>
            <w:r w:rsidRPr="0022653F">
              <w:rPr>
                <w:rFonts w:eastAsia="Calibri"/>
              </w:rPr>
              <w:t xml:space="preserve">Perovskite </w:t>
            </w:r>
            <w:proofErr w:type="spellStart"/>
            <w:r w:rsidRPr="0022653F">
              <w:rPr>
                <w:rFonts w:eastAsia="Calibri"/>
              </w:rPr>
              <w:t>Formula</w:t>
            </w:r>
            <w:r w:rsidRPr="0022653F">
              <w:rPr>
                <w:rFonts w:eastAsia="Calibri"/>
                <w:vertAlign w:val="superscript"/>
              </w:rPr>
              <w:t>Ref</w:t>
            </w:r>
            <w:proofErr w:type="spellEnd"/>
            <w:r w:rsidRPr="0022653F">
              <w:rPr>
                <w:rFonts w:eastAsia="Calibri"/>
                <w:vertAlign w:val="superscript"/>
              </w:rPr>
              <w:t>.</w:t>
            </w:r>
          </w:p>
        </w:tc>
        <w:tc>
          <w:tcPr>
            <w:tcW w:w="0" w:type="auto"/>
            <w:shd w:val="clear" w:color="auto" w:fill="auto"/>
            <w:vAlign w:val="center"/>
          </w:tcPr>
          <w:p w14:paraId="7F56E79D" w14:textId="77777777" w:rsidR="0000752A" w:rsidRPr="0022653F" w:rsidRDefault="0000752A" w:rsidP="0000752A">
            <w:pPr>
              <w:pStyle w:val="TableHead"/>
              <w:jc w:val="left"/>
              <w:rPr>
                <w:rFonts w:eastAsia="Calibri"/>
              </w:rPr>
            </w:pPr>
            <w:r w:rsidRPr="0022653F">
              <w:rPr>
                <w:rFonts w:eastAsia="Calibri"/>
              </w:rPr>
              <w:t>Best Cell PCE (%)</w:t>
            </w:r>
          </w:p>
        </w:tc>
        <w:tc>
          <w:tcPr>
            <w:tcW w:w="3230" w:type="dxa"/>
            <w:shd w:val="clear" w:color="auto" w:fill="auto"/>
            <w:vAlign w:val="center"/>
          </w:tcPr>
          <w:p w14:paraId="440066EC" w14:textId="77777777" w:rsidR="0000752A" w:rsidRPr="0022653F" w:rsidRDefault="0000752A" w:rsidP="0000752A">
            <w:pPr>
              <w:pStyle w:val="TableHead"/>
              <w:jc w:val="left"/>
              <w:rPr>
                <w:rFonts w:eastAsia="Calibri"/>
              </w:rPr>
            </w:pPr>
            <w:r w:rsidRPr="0022653F">
              <w:rPr>
                <w:rFonts w:eastAsia="Calibri"/>
              </w:rPr>
              <w:t>Test Method</w:t>
            </w:r>
          </w:p>
        </w:tc>
        <w:tc>
          <w:tcPr>
            <w:tcW w:w="3231" w:type="dxa"/>
            <w:shd w:val="clear" w:color="auto" w:fill="auto"/>
            <w:vAlign w:val="center"/>
          </w:tcPr>
          <w:p w14:paraId="5E79535C" w14:textId="77777777" w:rsidR="0000752A" w:rsidRPr="0022653F" w:rsidRDefault="0000752A" w:rsidP="0000752A">
            <w:pPr>
              <w:pStyle w:val="TableHead"/>
              <w:jc w:val="left"/>
              <w:rPr>
                <w:rFonts w:eastAsia="Calibri"/>
              </w:rPr>
            </w:pPr>
            <w:r w:rsidRPr="0022653F">
              <w:rPr>
                <w:rFonts w:eastAsia="Calibri"/>
              </w:rPr>
              <w:t>Result</w:t>
            </w:r>
          </w:p>
        </w:tc>
      </w:tr>
      <w:tr w:rsidR="0000752A" w:rsidRPr="0022653F" w14:paraId="54C060D5" w14:textId="77777777" w:rsidTr="0000752A">
        <w:tc>
          <w:tcPr>
            <w:tcW w:w="0" w:type="auto"/>
            <w:shd w:val="clear" w:color="auto" w:fill="auto"/>
            <w:vAlign w:val="center"/>
          </w:tcPr>
          <w:p w14:paraId="15B2D02D" w14:textId="77777777" w:rsidR="0000752A" w:rsidRPr="0022653F" w:rsidRDefault="0000752A" w:rsidP="0000752A">
            <w:pPr>
              <w:pStyle w:val="TableHead"/>
              <w:jc w:val="left"/>
              <w:rPr>
                <w:rFonts w:eastAsia="Calibri"/>
              </w:rPr>
            </w:pPr>
            <w:r>
              <w:rPr>
                <w:rFonts w:eastAsia="Calibri"/>
              </w:rPr>
              <w:t>1</w:t>
            </w:r>
          </w:p>
        </w:tc>
        <w:tc>
          <w:tcPr>
            <w:tcW w:w="0" w:type="auto"/>
            <w:vMerge w:val="restart"/>
            <w:shd w:val="clear" w:color="auto" w:fill="auto"/>
            <w:vAlign w:val="center"/>
          </w:tcPr>
          <w:p w14:paraId="07E914DC" w14:textId="11F881BB" w:rsidR="0000752A" w:rsidRPr="0022653F" w:rsidRDefault="0000752A" w:rsidP="0000752A">
            <w:pPr>
              <w:pStyle w:val="TableBody"/>
              <w:jc w:val="left"/>
              <w:rPr>
                <w:rFonts w:eastAsia="Calibri"/>
                <w:vertAlign w:val="superscript"/>
              </w:rPr>
            </w:pPr>
            <w:r w:rsidRPr="0022653F">
              <w:rPr>
                <w:rFonts w:eastAsia="Calibri"/>
              </w:rPr>
              <w:t>BA</w:t>
            </w:r>
            <w:r w:rsidRPr="0022653F">
              <w:rPr>
                <w:rFonts w:eastAsia="Calibri"/>
                <w:vertAlign w:val="subscript"/>
              </w:rPr>
              <w:t>2</w:t>
            </w:r>
            <w:r w:rsidRPr="0022653F">
              <w:rPr>
                <w:rFonts w:eastAsia="Calibri"/>
              </w:rPr>
              <w:t>MA</w:t>
            </w:r>
            <w:r w:rsidRPr="0022653F">
              <w:rPr>
                <w:rFonts w:eastAsia="Calibri"/>
                <w:vertAlign w:val="subscript"/>
              </w:rPr>
              <w:t>3</w:t>
            </w:r>
            <w:r w:rsidRPr="0022653F">
              <w:rPr>
                <w:rFonts w:eastAsia="Calibri"/>
              </w:rPr>
              <w:t>Pb</w:t>
            </w:r>
            <w:r w:rsidRPr="0022653F">
              <w:rPr>
                <w:rFonts w:eastAsia="Calibri"/>
                <w:vertAlign w:val="subscript"/>
              </w:rPr>
              <w:t>4</w:t>
            </w:r>
            <w:r w:rsidRPr="0022653F">
              <w:rPr>
                <w:rFonts w:eastAsia="Calibri"/>
              </w:rPr>
              <w:t>I</w:t>
            </w:r>
            <w:r w:rsidRPr="0022653F">
              <w:rPr>
                <w:rFonts w:eastAsia="Calibri"/>
                <w:vertAlign w:val="subscript"/>
              </w:rPr>
              <w:t>13</w:t>
            </w:r>
            <w:r w:rsidRPr="0022653F">
              <w:rPr>
                <w:rFonts w:eastAsia="Calibri"/>
              </w:rPr>
              <w:fldChar w:fldCharType="begin" w:fldLock="1"/>
            </w:r>
            <w:r w:rsidR="006E0EB3">
              <w:rPr>
                <w:rFonts w:eastAsia="Calibri"/>
              </w:rPr>
              <w:instrText>ADDIN CSL_CITATION {"citationItems":[{"id":"ITEM-1","itemData":{"DOI":"10.1038/nature18306","ISBN":"1476-4687 (Electronic) 0028-0836 (Linking)","ISSN":"14764687","PMID":"27383783","abstract":"Three-dimensional organic–inorganic perovskites have emerged as one of the most promising thin-film solar cell materials owing to their remarkable photophysical properties1–5, which have led to power conversion efficiencies exceeding 20 per cent6,7, with the prospect of further improvements towards the Shockley– Queisser limit for a single</w:instrText>
            </w:r>
            <w:r w:rsidR="006E0EB3">
              <w:rPr>
                <w:rFonts w:ascii="Cambria Math" w:eastAsia="Calibri" w:hAnsi="Cambria Math" w:cs="Cambria Math"/>
              </w:rPr>
              <w:instrText>‐</w:instrText>
            </w:r>
            <w:r w:rsidR="006E0EB3">
              <w:rPr>
                <w:rFonts w:eastAsia="Calibri"/>
              </w:rPr>
              <w:instrText>junction solar cell (33.5 per cent)8. Besides efficiency, another critical factor for photovoltaics and other optoelectronic applications is environmental stability and photostability under operating conditions9–15. In contrast to their three-dimensional counterparts, Ruddlesden–Popper phases—layered two-dimensional perovskite films—have shown promising stability, but poor efficiency at only 4.73 per cent13,16,17. This relatively poor efficiency is attributed to the inhibition of out-of-plane charge transport by the organic cations, which act like insulating spacing layers between the conducting inorganic slabs. Here we overcome this issue in layered perovskites by producing thin films of near-single-crystalline quality, in which the crystallographic planes of the inorganic perovskite component have a strongly preferential out-of-plane alignment with respect to the contacts in planar solar cells to facilitate efficient charge transport. We report a photovoltaic efficiency of 12.52 per cent with no hysteresis, and the devices exhibit greatly improved stability in comparison to their three-dimensional counterparts when subjected to light, humidity and heat stress tests. Unencapsulated two-dimensional perovskite devices retain over 60 per cent of their efficiency for over 2,250 hours under constant, standard (AM1.5G) illumination, and exhibit greater tolerance to 65 per cent relative humidity than do three-dimensional equivalents. When the devices are encapsulated, the layered devices do not show any degradation under constant AM1.5G illumination or humidity. We anticipate that these results will lead to the growth of single-crystalline, solution-processed, layered, hybrid, perovskite thin films, which are essential for high-performance opto-electronic devices with technologically.","author":[{"dropping-particle":"","family":"Tsai","given":"Hsinhan","non-dropping-particle":"","parse-names":false,"suffix":""},{"dropping-particle":"","family":"Nie","given":"Wanyi","non-dropping-particle":"","parse-names":false,"suffix":""},{"dropping-particle":"","family":"Blancon","given":"Jean Christophe","non-dropping-particle":"","parse-names":false,"suffix":""},{"dropping-particle":"","family":"Stoumpos","given":"Constantinos C.","non-dropping-particle":"","parse-names":false,"suffix":""},{"dropping-particle":"","family":"Asadpour","given":"Reza","non-dropping-particle":"","parse-names":false,"suffix":""},{"dropping-particle":"","family":"Harutyunyan","given":"Boris","non-dropping-particle":"","parse-names":false,"suffix":""},{"dropping-particle":"","family":"Neukirch","given":"Amanda J.","non-dropping-particle":"","parse-names":false,"suffix":""},{"dropping-particle":"","family":"Verduzco","given":"Rafael","non-dropping-particle":"","parse-names":false,"suffix":""},{"dropping-particle":"","family":"Crochet","given":"Jared J.","non-dropping-particle":"","parse-names":false,"suffix":""},{"dropping-particle":"","family":"Tretiak","given":"Sergei","non-dropping-particle":"","parse-names":false,"suffix":""},{"dropping-particle":"","family":"Pedesseau","given":"Laurent","non-dropping-particle":"","parse-names":false,"suffix":""},{"dropping-particle":"","family":"Even","given":"Jacky","non-dropping-particle":"","parse-names":false,"suffix":""},{"dropping-particle":"","family":"Alam","given":"Muhammad A.","non-dropping-particle":"","parse-names":false,"suffix":""},{"dropping-particle":"","family":"Gupta","given":"Gautam","non-dropping-particle":"","parse-names":false,"suffix":""},{"dropping-particle":"","family":"Lou","given":"Jun","non-dropping-particle":"","parse-names":false,"suffix":""},{"dropping-particle":"","family":"Ajayan","given":"Pulickel M.","non-dropping-particle":"","parse-names":false,"suffix":""},{"dropping-particle":"","family":"Bedzyk","given":"Michael J.","non-dropping-particle":"","parse-names":false,"suffix":""},{"dropping-particle":"","family":"Kanatzidis","given":"Mercouri G.","non-dropping-particle":"","parse-names":false,"suffix":""},{"dropping-particle":"","family":"Mohite","given":"Aditya D.","non-dropping-particle":"","parse-names":false,"suffix":""}],"container-title":"Nature","id":"ITEM-1","issue":"7616","issued":{"date-parts":[["2016"]]},"page":"312-317","publisher":"Nature Publishing Group","title":"High-efficiency two-dimensional Ruddlesden-Popper perovskite solar cells","type":"article-journal","volume":"536"},"uris":["http://www.mendeley.com/documents/?uuid=165df894-9a0e-4818-994f-64c8b970dd2d"]}],"mendeley":{"formattedCitation":"&lt;sup&gt;[33]&lt;/sup&gt;","plainTextFormattedCitation":"[33]","previouslyFormattedCitation":"&lt;sup&gt;[32]&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[33]</w:t>
            </w:r>
            <w:r w:rsidRPr="0022653F">
              <w:rPr>
                <w:rFonts w:eastAsia="Calibri"/>
              </w:rPr>
              <w:fldChar w:fldCharType="end"/>
            </w:r>
          </w:p>
        </w:tc>
        <w:tc>
          <w:tcPr>
            <w:tcW w:w="0" w:type="auto"/>
            <w:vMerge w:val="restart"/>
            <w:shd w:val="clear" w:color="auto" w:fill="auto"/>
            <w:vAlign w:val="center"/>
          </w:tcPr>
          <w:p w14:paraId="13D1EC7A" w14:textId="77777777" w:rsidR="0000752A" w:rsidRPr="0022653F" w:rsidRDefault="0000752A" w:rsidP="0000752A">
            <w:pPr>
              <w:pStyle w:val="TableBody"/>
              <w:jc w:val="left"/>
              <w:rPr>
                <w:rFonts w:eastAsia="Calibri"/>
              </w:rPr>
            </w:pPr>
            <w:r w:rsidRPr="0022653F">
              <w:rPr>
                <w:rFonts w:eastAsia="Calibri"/>
              </w:rPr>
              <w:t>12.51</w:t>
            </w:r>
          </w:p>
        </w:tc>
        <w:tc>
          <w:tcPr>
            <w:tcW w:w="3230" w:type="dxa"/>
            <w:vMerge w:val="restart"/>
            <w:shd w:val="clear" w:color="auto" w:fill="auto"/>
            <w:vAlign w:val="center"/>
          </w:tcPr>
          <w:p w14:paraId="7769D2C4" w14:textId="77777777" w:rsidR="0000752A" w:rsidRPr="0022653F" w:rsidRDefault="0000752A" w:rsidP="0000752A">
            <w:pPr>
              <w:pStyle w:val="TableBody"/>
              <w:jc w:val="left"/>
              <w:rPr>
                <w:rFonts w:eastAsia="Calibri"/>
              </w:rPr>
            </w:pPr>
            <w:r w:rsidRPr="0022653F">
              <w:rPr>
                <w:rFonts w:eastAsia="Calibri"/>
              </w:rPr>
              <w:t>94 days continuous AM1.5G illumination</w:t>
            </w:r>
          </w:p>
        </w:tc>
        <w:tc>
          <w:tcPr>
            <w:tcW w:w="3231" w:type="dxa"/>
            <w:shd w:val="clear" w:color="auto" w:fill="auto"/>
            <w:vAlign w:val="center"/>
          </w:tcPr>
          <w:p w14:paraId="31C7B03A" w14:textId="77777777" w:rsidR="0000752A" w:rsidRPr="0022653F" w:rsidRDefault="0000752A" w:rsidP="0000752A">
            <w:pPr>
              <w:pStyle w:val="TableBody"/>
              <w:jc w:val="left"/>
              <w:rPr>
                <w:rFonts w:eastAsia="Calibri"/>
              </w:rPr>
            </w:pPr>
            <w:r w:rsidRPr="0022653F">
              <w:rPr>
                <w:rFonts w:eastAsia="Calibri"/>
              </w:rPr>
              <w:t>Retained ~70% of initial PCE (w</w:t>
            </w:r>
            <w:r w:rsidR="003E4578">
              <w:rPr>
                <w:rFonts w:eastAsia="Calibri"/>
              </w:rPr>
              <w:t>ithout</w:t>
            </w:r>
            <w:r w:rsidRPr="0022653F">
              <w:rPr>
                <w:rFonts w:eastAsia="Calibri"/>
              </w:rPr>
              <w:t xml:space="preserve"> encapsulation)</w:t>
            </w:r>
          </w:p>
        </w:tc>
      </w:tr>
      <w:tr w:rsidR="0000752A" w:rsidRPr="0022653F" w14:paraId="10A07374" w14:textId="77777777" w:rsidTr="0000752A">
        <w:tc>
          <w:tcPr>
            <w:tcW w:w="0" w:type="auto"/>
            <w:shd w:val="clear" w:color="auto" w:fill="auto"/>
            <w:vAlign w:val="center"/>
          </w:tcPr>
          <w:p w14:paraId="734FBB52" w14:textId="77777777" w:rsidR="0000752A" w:rsidRPr="0022653F" w:rsidRDefault="0000752A" w:rsidP="0000752A">
            <w:pPr>
              <w:pStyle w:val="TableHead"/>
              <w:jc w:val="left"/>
              <w:rPr>
                <w:rFonts w:eastAsia="Calibri"/>
              </w:rPr>
            </w:pPr>
            <w:r>
              <w:rPr>
                <w:rFonts w:eastAsia="Calibri"/>
              </w:rPr>
              <w:t>2</w:t>
            </w:r>
          </w:p>
        </w:tc>
        <w:tc>
          <w:tcPr>
            <w:tcW w:w="0" w:type="auto"/>
            <w:vMerge/>
            <w:shd w:val="clear" w:color="auto" w:fill="auto"/>
            <w:vAlign w:val="center"/>
          </w:tcPr>
          <w:p w14:paraId="54D220DD" w14:textId="77777777" w:rsidR="0000752A" w:rsidRPr="0022653F" w:rsidRDefault="0000752A" w:rsidP="0000752A">
            <w:pPr>
              <w:pStyle w:val="TableHead"/>
              <w:jc w:val="left"/>
              <w:rPr>
                <w:rFonts w:eastAsia="Calibri"/>
              </w:rPr>
            </w:pPr>
          </w:p>
        </w:tc>
        <w:tc>
          <w:tcPr>
            <w:tcW w:w="0" w:type="auto"/>
            <w:vMerge/>
            <w:shd w:val="clear" w:color="auto" w:fill="auto"/>
            <w:vAlign w:val="center"/>
          </w:tcPr>
          <w:p w14:paraId="1C43A3AA" w14:textId="77777777" w:rsidR="0000752A" w:rsidRPr="0022653F" w:rsidRDefault="0000752A" w:rsidP="0000752A">
            <w:pPr>
              <w:pStyle w:val="TableHead"/>
              <w:jc w:val="left"/>
              <w:rPr>
                <w:rFonts w:eastAsia="Calibri"/>
              </w:rPr>
            </w:pPr>
          </w:p>
        </w:tc>
        <w:tc>
          <w:tcPr>
            <w:tcW w:w="3230" w:type="dxa"/>
            <w:vMerge/>
            <w:shd w:val="clear" w:color="auto" w:fill="auto"/>
            <w:vAlign w:val="center"/>
          </w:tcPr>
          <w:p w14:paraId="69EA8161" w14:textId="77777777" w:rsidR="0000752A" w:rsidRPr="0022653F" w:rsidRDefault="0000752A" w:rsidP="0000752A">
            <w:pPr>
              <w:pStyle w:val="TableHead"/>
              <w:jc w:val="left"/>
              <w:rPr>
                <w:rFonts w:eastAsia="Calibri"/>
              </w:rPr>
            </w:pPr>
          </w:p>
        </w:tc>
        <w:tc>
          <w:tcPr>
            <w:tcW w:w="3231" w:type="dxa"/>
            <w:shd w:val="clear" w:color="auto" w:fill="auto"/>
            <w:vAlign w:val="center"/>
          </w:tcPr>
          <w:p w14:paraId="64725129" w14:textId="77777777" w:rsidR="0000752A" w:rsidRPr="0022653F" w:rsidRDefault="0000752A" w:rsidP="0000752A">
            <w:pPr>
              <w:pStyle w:val="TableBody"/>
              <w:jc w:val="left"/>
              <w:rPr>
                <w:rFonts w:eastAsia="Calibri"/>
              </w:rPr>
            </w:pPr>
            <w:r w:rsidRPr="0022653F">
              <w:rPr>
                <w:rFonts w:eastAsia="Calibri"/>
              </w:rPr>
              <w:t>No PCE reduction (encapsulated with glass and epoxy resin)</w:t>
            </w:r>
          </w:p>
        </w:tc>
      </w:tr>
      <w:tr w:rsidR="0000752A" w:rsidRPr="0022653F" w14:paraId="71115D41" w14:textId="77777777" w:rsidTr="0000752A">
        <w:tc>
          <w:tcPr>
            <w:tcW w:w="0" w:type="auto"/>
            <w:shd w:val="clear" w:color="auto" w:fill="auto"/>
            <w:vAlign w:val="center"/>
          </w:tcPr>
          <w:p w14:paraId="7679EFA5" w14:textId="77777777" w:rsidR="0000752A" w:rsidRDefault="0000752A" w:rsidP="0000752A">
            <w:pPr>
              <w:pStyle w:val="TableHead"/>
              <w:jc w:val="left"/>
              <w:rPr>
                <w:rFonts w:eastAsia="Calibri"/>
              </w:rPr>
            </w:pPr>
            <w:r>
              <w:rPr>
                <w:rFonts w:eastAsia="Calibri"/>
              </w:rPr>
              <w:t>3</w:t>
            </w:r>
          </w:p>
        </w:tc>
        <w:tc>
          <w:tcPr>
            <w:tcW w:w="0" w:type="auto"/>
            <w:shd w:val="clear" w:color="auto" w:fill="auto"/>
            <w:vAlign w:val="center"/>
          </w:tcPr>
          <w:p w14:paraId="3EEB8A39" w14:textId="28B60F91" w:rsidR="0000752A" w:rsidRPr="0022653F" w:rsidRDefault="0000752A" w:rsidP="0000752A">
            <w:pPr>
              <w:pStyle w:val="TableBody"/>
              <w:jc w:val="left"/>
              <w:rPr>
                <w:rFonts w:eastAsia="Calibri"/>
                <w:vertAlign w:val="superscript"/>
              </w:rPr>
            </w:pPr>
            <w:r w:rsidRPr="0022653F">
              <w:rPr>
                <w:rFonts w:eastAsia="Calibri"/>
              </w:rPr>
              <w:t>BA</w:t>
            </w:r>
            <w:r w:rsidRPr="0022653F">
              <w:rPr>
                <w:rFonts w:eastAsia="Calibri"/>
                <w:vertAlign w:val="subscript"/>
              </w:rPr>
              <w:t>2</w:t>
            </w:r>
            <w:r w:rsidRPr="0022653F">
              <w:rPr>
                <w:rFonts w:eastAsia="Calibri"/>
              </w:rPr>
              <w:t>CsPb</w:t>
            </w:r>
            <w:r w:rsidRPr="0022653F">
              <w:rPr>
                <w:rFonts w:eastAsia="Calibri"/>
                <w:vertAlign w:val="subscript"/>
              </w:rPr>
              <w:t>2</w:t>
            </w:r>
            <w:r w:rsidRPr="0022653F">
              <w:rPr>
                <w:rFonts w:eastAsia="Calibri"/>
              </w:rPr>
              <w:t>I</w:t>
            </w:r>
            <w:r w:rsidRPr="0022653F">
              <w:rPr>
                <w:rFonts w:eastAsia="Calibri"/>
                <w:vertAlign w:val="subscript"/>
              </w:rPr>
              <w:t>7</w:t>
            </w:r>
            <w:r w:rsidRPr="0022653F">
              <w:rPr>
                <w:rFonts w:eastAsia="Calibri"/>
              </w:rPr>
              <w:fldChar w:fldCharType="begin" w:fldLock="1"/>
            </w:r>
            <w:r w:rsidR="006E0EB3">
              <w:rPr>
                <w:rFonts w:eastAsia="Calibri"/>
              </w:rPr>
              <w:instrText>ADDIN CSL_CITATION {"citationItems":[{"id":"ITEM-1","itemData":{"DOI":"10.1039/C6TA09582H","ISBN":"2050-7488","ISSN":"2050-7488","abstract":"Cesium lead iodide perovskite (CsPbI3) has been proposed as an efficient alternative to modify the instability of methylammonium lead iodide (MAPbI3) under thermal and humidity stress. However, three dimension (3D) cesium lead iodide forms an undesirable non-perovskite structure with wide-bandgap at ambient atmosphere. Herein, dimension engineering is employed by introducing bulky ammonium cation to form stable 2D cesium lead iodide perovskite BA2CsPb2I7 (BA=CH3(CH2)3NH3), which not only exhibits prominent optoelectronic properties, but also possesses superior structural and compositional stability to 3D CsPbI3 and MAPbI3 under the pressure of heat and humidity. The current 2D BA2CsPb2I7 shows excellent stability after exposure in 30% relative humidity for 30 days or upon heating at 85 oC for 3 days. In addition, the corresponding BA2CsPb2I7 based planar perovskite solar cells remain 92% of the initial power conversion efficiency (PCE) after aging for over 30 days without any encapsulation, demonstrating an up-scalability of 2D perovskite compounds as stable and efficient light-absorbing materials for perovskite solar cells and other optoelectronic applications.","author":[{"dropping-particle":"","family":"Liao","given":"Jin-Feng","non-dropping-particle":"","parse-names":false,"suffix":""},{"dropping-particle":"","family":"Rao","given":"Hua-Shang","non-dropping-particle":"","parse-names":false,"suffix":""},{"dropping-particle":"","family":"Chen","given":"Bai-Xue","non-dropping-particle":"","parse-names":false,"suffix":""},{"dropping-particle":"","family":"Kuang","given":"Dai-Bin","non-dropping-particle":"","parse-names":false,"suffix":""},{"dropping-particle":"","family":"Su","given":"Cheng-Yong","non-dropping-particle":"","parse-names":false,"suffix":""}],"container-title":"J. Mater. Chem. A","id":"ITEM-1","issue":"5","issued":{"date-parts":[["2017"]]},"page":"2066-2072","publisher":"Royal Society of Chemistry","title":"Dimension engineering on cesium lead iodide for efficient and stable perovskite solar cells","type":"article-journal","volume":"5"},"uris":["http://www.mendeley.com/documents/?uuid=b7021889-9751-4a13-bbe5-5f7cf635cbae"]}],"mendeley":{"formattedCitation":"&lt;sup&gt;[37]&lt;/sup&gt;","plainTextFormattedCitation":"[37]","previouslyFormattedCitation":"&lt;sup&gt;[36]&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[37]</w:t>
            </w:r>
            <w:r w:rsidRPr="0022653F">
              <w:rPr>
                <w:rFonts w:eastAsia="Calibri"/>
              </w:rPr>
              <w:fldChar w:fldCharType="end"/>
            </w:r>
          </w:p>
        </w:tc>
        <w:tc>
          <w:tcPr>
            <w:tcW w:w="0" w:type="auto"/>
            <w:shd w:val="clear" w:color="auto" w:fill="auto"/>
            <w:vAlign w:val="center"/>
          </w:tcPr>
          <w:p w14:paraId="6D227B28" w14:textId="77777777" w:rsidR="0000752A" w:rsidRPr="0022653F" w:rsidRDefault="0000752A" w:rsidP="0000752A">
            <w:pPr>
              <w:pStyle w:val="TableBody"/>
              <w:jc w:val="left"/>
              <w:rPr>
                <w:rFonts w:eastAsia="Calibri"/>
              </w:rPr>
            </w:pPr>
            <w:r w:rsidRPr="0022653F">
              <w:rPr>
                <w:rFonts w:eastAsia="Calibri"/>
              </w:rPr>
              <w:t>4.84</w:t>
            </w:r>
          </w:p>
        </w:tc>
        <w:tc>
          <w:tcPr>
            <w:tcW w:w="3230" w:type="dxa"/>
            <w:shd w:val="clear" w:color="auto" w:fill="auto"/>
            <w:vAlign w:val="center"/>
          </w:tcPr>
          <w:p w14:paraId="5EDB8E30" w14:textId="77777777" w:rsidR="0000752A" w:rsidRPr="0022653F" w:rsidRDefault="0000752A" w:rsidP="0000752A">
            <w:pPr>
              <w:pStyle w:val="TableBody"/>
              <w:jc w:val="left"/>
              <w:rPr>
                <w:rFonts w:eastAsia="Calibri"/>
              </w:rPr>
            </w:pPr>
            <w:r w:rsidRPr="0022653F">
              <w:rPr>
                <w:rFonts w:eastAsia="Calibri"/>
              </w:rPr>
              <w:t>3 days at 85</w:t>
            </w:r>
            <w:r w:rsidRPr="0022653F">
              <w:rPr>
                <w:rFonts w:eastAsia="Calibri"/>
                <w:vertAlign w:val="superscript"/>
              </w:rPr>
              <w:t>o</w:t>
            </w:r>
            <w:r w:rsidRPr="0022653F">
              <w:rPr>
                <w:rFonts w:eastAsia="Calibri"/>
              </w:rPr>
              <w:t>C</w:t>
            </w:r>
          </w:p>
        </w:tc>
        <w:tc>
          <w:tcPr>
            <w:tcW w:w="3231" w:type="dxa"/>
            <w:shd w:val="clear" w:color="auto" w:fill="auto"/>
            <w:vAlign w:val="center"/>
          </w:tcPr>
          <w:p w14:paraId="27EAAD91" w14:textId="77777777" w:rsidR="0000752A" w:rsidRPr="0022653F" w:rsidRDefault="0000752A" w:rsidP="0000752A">
            <w:pPr>
              <w:pStyle w:val="TableBody"/>
              <w:jc w:val="left"/>
              <w:rPr>
                <w:rFonts w:eastAsia="Calibri"/>
              </w:rPr>
            </w:pPr>
            <w:r w:rsidRPr="0022653F">
              <w:rPr>
                <w:rFonts w:eastAsia="Calibri"/>
              </w:rPr>
              <w:t>No change in XRD spectrum</w:t>
            </w:r>
          </w:p>
        </w:tc>
      </w:tr>
      <w:tr w:rsidR="0000752A" w:rsidRPr="0022653F" w14:paraId="271FEFFD" w14:textId="77777777" w:rsidTr="0000752A">
        <w:tc>
          <w:tcPr>
            <w:tcW w:w="0" w:type="auto"/>
            <w:shd w:val="clear" w:color="auto" w:fill="auto"/>
            <w:vAlign w:val="center"/>
          </w:tcPr>
          <w:p w14:paraId="42336EB0" w14:textId="77777777" w:rsidR="0000752A" w:rsidRDefault="0000752A" w:rsidP="0000752A">
            <w:pPr>
              <w:pStyle w:val="TableHead"/>
              <w:jc w:val="left"/>
              <w:rPr>
                <w:rFonts w:eastAsia="Calibri"/>
              </w:rPr>
            </w:pPr>
            <w:r>
              <w:rPr>
                <w:rFonts w:eastAsia="Calibri"/>
              </w:rPr>
              <w:t>4</w:t>
            </w:r>
          </w:p>
        </w:tc>
        <w:tc>
          <w:tcPr>
            <w:tcW w:w="0" w:type="auto"/>
            <w:shd w:val="clear" w:color="auto" w:fill="auto"/>
            <w:vAlign w:val="center"/>
          </w:tcPr>
          <w:p w14:paraId="4A2A3B51" w14:textId="26B86D70" w:rsidR="0000752A" w:rsidRPr="0022653F" w:rsidRDefault="0000752A" w:rsidP="0000752A">
            <w:pPr>
              <w:pStyle w:val="TableBody"/>
              <w:jc w:val="left"/>
              <w:rPr>
                <w:rFonts w:eastAsia="Calibri"/>
                <w:vertAlign w:val="superscript"/>
              </w:rPr>
            </w:pPr>
            <w:r w:rsidRPr="0022653F">
              <w:rPr>
                <w:rFonts w:eastAsia="Calibri"/>
              </w:rPr>
              <w:t>BA</w:t>
            </w:r>
            <w:r w:rsidRPr="0022653F">
              <w:rPr>
                <w:rFonts w:eastAsia="Calibri"/>
                <w:vertAlign w:val="subscript"/>
              </w:rPr>
              <w:t>2</w:t>
            </w:r>
            <w:r w:rsidRPr="0022653F">
              <w:rPr>
                <w:rFonts w:eastAsia="Calibri"/>
              </w:rPr>
              <w:t>MA</w:t>
            </w:r>
            <w:r w:rsidRPr="0022653F">
              <w:rPr>
                <w:rFonts w:eastAsia="Calibri"/>
                <w:vertAlign w:val="subscript"/>
              </w:rPr>
              <w:t>3</w:t>
            </w:r>
            <w:r w:rsidRPr="0022653F">
              <w:rPr>
                <w:rFonts w:eastAsia="Calibri"/>
              </w:rPr>
              <w:t>Pb</w:t>
            </w:r>
            <w:r w:rsidRPr="0022653F">
              <w:rPr>
                <w:rFonts w:eastAsia="Calibri"/>
                <w:vertAlign w:val="subscript"/>
              </w:rPr>
              <w:t>4</w:t>
            </w:r>
            <w:r w:rsidRPr="0022653F">
              <w:rPr>
                <w:rFonts w:eastAsia="Calibri"/>
              </w:rPr>
              <w:t>I</w:t>
            </w:r>
            <w:r w:rsidRPr="0022653F">
              <w:rPr>
                <w:rFonts w:eastAsia="Calibri"/>
                <w:vertAlign w:val="subscript"/>
              </w:rPr>
              <w:t>13</w:t>
            </w:r>
            <w:r w:rsidRPr="0022653F">
              <w:rPr>
                <w:rFonts w:eastAsia="Calibri"/>
              </w:rPr>
              <w:t xml:space="preserve"> + 5% Cs</w:t>
            </w:r>
            <w:r w:rsidRPr="0022653F">
              <w:rPr>
                <w:rFonts w:eastAsia="Calibri"/>
              </w:rPr>
              <w:fldChar w:fldCharType="begin" w:fldLock="1"/>
            </w:r>
            <w:r w:rsidR="006E0EB3">
              <w:rPr>
                <w:rFonts w:eastAsia="Calibri"/>
              </w:rPr>
              <w:instrText>ADDIN CSL_CITATION {"citationItems":[{"id":"ITEM-1","itemData":{"DOI":"10.1039/C7EE01145H","ISBN":"1754-5692 1754-5706","ISSN":"1754-5692","abstract":"Cs + doping into 2D (BA) 2 (MA) 3 Pb 4 I 13 perovskites boosts power conversion efficiency (PCE) to 13.7% and yields superior humidity and thermal stability.","author":[{"dropping-particle":"","family":"Zhang","given":"Xu","non-dropping-particle":"","parse-names":false,"suffix":""},{"dropping-particle":"","family":"Ren","given":"Xiaodong","non-dropping-particle":"","parse-names":false,"suffix":""},{"dropping-particle":"","family":"Liu","given":"Bin","non-dropping-particle":"","parse-names":false,"suffix":""},{"dropping-particle":"","family":"Munir","given":"Rahim","non-dropping-particle":"","parse-names":false,"suffix":""},{"dropping-particle":"","family":"Zhu","given":"Xuejie","non-dropping-particle":"","parse-names":false,"suffix":""},{"dropping-particle":"","family":"Yang","given":"Dong","non-dropping-particle":"","parse-names":false,"suffix":""},{"dropping-particle":"","family":"Li","given":"Jianbo","non-dropping-particle":"","parse-names":false,"suffix":""},{"dropping-particle":"","family":"Liu","given":"Yucheng","non-dropping-particle":"","parse-names":false,"suffix":""},{"dropping-particle":"","family":"Smilgies","given":"Detlef-M.","non-dropping-particle":"","parse-names":false,"suffix":""},{"dropping-particle":"","family":"Li","given":"Ruipeng","non-dropping-particle":"","parse-names":false,"suffix":""},{"dropping-particle":"","family":"Yang","given":"Zhou","non-dropping-particle":"","parse-names":false,"suffix":""},{"dropping-particle":"","family":"Niu","given":"Tianqi","non-dropping-particle":"","parse-names":false,"suffix":""},{"dropping-particle":"","family":"Wang","given":"Xiuli","non-dropping-particle":"","parse-names":false,"suffix":""},{"dropping-particle":"","family":"Amassian","given":"Aram","non-dropping-particle":"","parse-names":false,"suffix":""},{"dropping-particle":"","family":"Zhao","given":"Kui","non-dropping-particle":"","parse-names":false,"suffix":""},{"dropping-particle":"","family":"Liu","given":"Shengzhong Frank","non-dropping-particle":"","parse-names":false,"suffix":""}],"container-title":"Energy &amp; Environmental Science","id":"ITEM-1","issue":"10","issued":{"date-parts":[["2017"]]},"page":"2095-2102","publisher":"Royal Society of Chemistry","title":"Stable high efficiency two-dimensional perovskite solar cells via cesium doping","type":"article-journal","volume":"10"},"uris":["http://www.mendeley.com/documents/?uuid=d55960fe-6bce-424f-9137-3a8ce3041556"]}],"mendeley":{"formattedCitation":"&lt;sup&gt;[73]&lt;/sup&gt;","plainTextFormattedCitation":"[73]","previouslyFormattedCitation":"&lt;sup&gt;[72]&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[73]</w:t>
            </w:r>
            <w:r w:rsidRPr="0022653F">
              <w:rPr>
                <w:rFonts w:eastAsia="Calibri"/>
              </w:rPr>
              <w:fldChar w:fldCharType="end"/>
            </w:r>
          </w:p>
        </w:tc>
        <w:tc>
          <w:tcPr>
            <w:tcW w:w="0" w:type="auto"/>
            <w:shd w:val="clear" w:color="auto" w:fill="auto"/>
            <w:vAlign w:val="center"/>
          </w:tcPr>
          <w:p w14:paraId="5132630C" w14:textId="77777777" w:rsidR="0000752A" w:rsidRPr="0022653F" w:rsidRDefault="0000752A" w:rsidP="0000752A">
            <w:pPr>
              <w:pStyle w:val="TableBody"/>
              <w:jc w:val="left"/>
              <w:rPr>
                <w:rFonts w:eastAsia="Calibri"/>
              </w:rPr>
            </w:pPr>
            <w:r w:rsidRPr="0022653F">
              <w:rPr>
                <w:rFonts w:eastAsia="Calibri"/>
              </w:rPr>
              <w:t>13.68</w:t>
            </w:r>
          </w:p>
        </w:tc>
        <w:tc>
          <w:tcPr>
            <w:tcW w:w="3230" w:type="dxa"/>
            <w:shd w:val="clear" w:color="auto" w:fill="auto"/>
            <w:vAlign w:val="center"/>
          </w:tcPr>
          <w:p w14:paraId="150EAE49" w14:textId="77777777" w:rsidR="0000752A" w:rsidRPr="0022653F" w:rsidRDefault="0000752A" w:rsidP="0000752A">
            <w:pPr>
              <w:pStyle w:val="TableBody"/>
              <w:jc w:val="left"/>
              <w:rPr>
                <w:rFonts w:eastAsia="Calibri"/>
              </w:rPr>
            </w:pPr>
            <w:r w:rsidRPr="0022653F">
              <w:rPr>
                <w:rFonts w:eastAsia="Calibri"/>
              </w:rPr>
              <w:t>16 hours at 80</w:t>
            </w:r>
            <w:r w:rsidRPr="0022653F">
              <w:rPr>
                <w:rFonts w:eastAsia="Calibri"/>
                <w:vertAlign w:val="superscript"/>
              </w:rPr>
              <w:t>o</w:t>
            </w:r>
            <w:r w:rsidRPr="0022653F">
              <w:rPr>
                <w:rFonts w:eastAsia="Calibri"/>
              </w:rPr>
              <w:t>C</w:t>
            </w:r>
          </w:p>
        </w:tc>
        <w:tc>
          <w:tcPr>
            <w:tcW w:w="3231" w:type="dxa"/>
            <w:shd w:val="clear" w:color="auto" w:fill="auto"/>
            <w:vAlign w:val="center"/>
          </w:tcPr>
          <w:p w14:paraId="6F40E1B6" w14:textId="77777777" w:rsidR="0000752A" w:rsidRPr="0022653F" w:rsidRDefault="0000752A" w:rsidP="0000752A">
            <w:pPr>
              <w:pStyle w:val="TableBody"/>
              <w:jc w:val="left"/>
              <w:rPr>
                <w:rFonts w:eastAsia="Calibri"/>
              </w:rPr>
            </w:pPr>
            <w:r w:rsidRPr="0022653F">
              <w:rPr>
                <w:rFonts w:eastAsia="Calibri"/>
              </w:rPr>
              <w:t>Retained 85% of initial PCE</w:t>
            </w:r>
          </w:p>
        </w:tc>
      </w:tr>
      <w:tr w:rsidR="0000752A" w:rsidRPr="0022653F" w14:paraId="4FBC964F" w14:textId="77777777" w:rsidTr="0000752A">
        <w:tc>
          <w:tcPr>
            <w:tcW w:w="0" w:type="auto"/>
            <w:shd w:val="clear" w:color="auto" w:fill="auto"/>
            <w:vAlign w:val="center"/>
          </w:tcPr>
          <w:p w14:paraId="0F4693E8" w14:textId="77777777" w:rsidR="0000752A" w:rsidRDefault="0000752A" w:rsidP="0000752A">
            <w:pPr>
              <w:pStyle w:val="TableHead"/>
              <w:jc w:val="left"/>
              <w:rPr>
                <w:rFonts w:eastAsia="Calibri"/>
              </w:rPr>
            </w:pPr>
            <w:r>
              <w:rPr>
                <w:rFonts w:eastAsia="Calibri"/>
              </w:rPr>
              <w:t>5</w:t>
            </w:r>
          </w:p>
        </w:tc>
        <w:tc>
          <w:tcPr>
            <w:tcW w:w="0" w:type="auto"/>
            <w:shd w:val="clear" w:color="auto" w:fill="auto"/>
            <w:vAlign w:val="center"/>
          </w:tcPr>
          <w:p w14:paraId="21A4DA57" w14:textId="5549C088" w:rsidR="0000752A" w:rsidRPr="0022653F" w:rsidRDefault="0000752A" w:rsidP="0000752A">
            <w:pPr>
              <w:pStyle w:val="TableBody"/>
              <w:jc w:val="left"/>
              <w:rPr>
                <w:rFonts w:eastAsia="Calibri"/>
                <w:vertAlign w:val="superscript"/>
              </w:rPr>
            </w:pPr>
            <w:r w:rsidRPr="0022653F">
              <w:rPr>
                <w:rFonts w:eastAsia="Calibri"/>
              </w:rPr>
              <w:t>BdAPbI</w:t>
            </w:r>
            <w:r w:rsidRPr="0022653F">
              <w:rPr>
                <w:rFonts w:eastAsia="Calibri"/>
                <w:vertAlign w:val="subscript"/>
              </w:rPr>
              <w:t>4</w:t>
            </w:r>
            <w:r w:rsidRPr="0022653F">
              <w:rPr>
                <w:rFonts w:eastAsia="Calibri"/>
              </w:rPr>
              <w:fldChar w:fldCharType="begin" w:fldLock="1"/>
            </w:r>
            <w:r w:rsidR="006E0EB3">
              <w:rPr>
                <w:rFonts w:eastAsia="Calibri"/>
              </w:rPr>
              <w:instrText>ADDIN CSL_CITATION {"citationItems":[{"id":"ITEM-1","itemData":{"DOI":"10.1039/C6TA05055G","ISBN":"1541346254","ISSN":"2050-7488","abstract":"&lt;p&gt;The synthetic route and properties of three 2D hybrid organic/inorganic lead iodide perovskite materials are reported.&lt;/p&gt;","author":[{"dropping-particle":"","family":"Safdari","given":"Majid","non-dropping-particle":"","parse-names":false,"suffix":""},{"dropping-particle":"","family":"Svensson","given":"Per H.","non-dropping-particle":"","parse-names":false,"suffix":""},{"dropping-particle":"","family":"Hoang","given":"Minh Tam","non-dropping-particle":"","parse-names":false,"suffix":""},{"dropping-particle":"","family":"Oh","given":"Ilwhan","non-dropping-particle":"","parse-names":false,"suffix":""},{"dropping-particle":"","family":"Kloo","given":"Lars","non-dropping-particle":"","parse-names":false,"suffix":""},{"dropping-particle":"","family":"Gardner","given":"James M.","non-dropping-particle":"","parse-names":false,"suffix":""}],"container-title":"J. Mater. Chem. A","id":"ITEM-1","issue":"40","issued":{"date-parts":[["2016"]]},"page":"15638-15646","publisher":"Royal Society of Chemistry","title":"Layered 2D alkyldiammonium lead iodide perovskites: synthesis, characterization, and use in solar cells","type":"article-journal","volume":"4"},"uris":["http://www.mendeley.com/documents/?uuid=dab992bc-0549-424b-ad91-1b6bbbb7a38e"]}],"mendeley":{"formattedCitation":"&lt;sup&gt;[27]&lt;/sup&gt;","plainTextFormattedCitation":"[27]","previouslyFormattedCitation":"&lt;sup&gt;[26]&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[27]</w:t>
            </w:r>
            <w:r w:rsidRPr="0022653F">
              <w:rPr>
                <w:rFonts w:eastAsia="Calibri"/>
              </w:rPr>
              <w:fldChar w:fldCharType="end"/>
            </w:r>
          </w:p>
        </w:tc>
        <w:tc>
          <w:tcPr>
            <w:tcW w:w="0" w:type="auto"/>
            <w:shd w:val="clear" w:color="auto" w:fill="auto"/>
            <w:vAlign w:val="center"/>
          </w:tcPr>
          <w:p w14:paraId="4C58F1C7" w14:textId="77777777" w:rsidR="0000752A" w:rsidRPr="0022653F" w:rsidRDefault="0000752A" w:rsidP="0000752A">
            <w:pPr>
              <w:pStyle w:val="TableBody"/>
              <w:jc w:val="left"/>
              <w:rPr>
                <w:rFonts w:eastAsia="Calibri"/>
              </w:rPr>
            </w:pPr>
            <w:r w:rsidRPr="0022653F">
              <w:rPr>
                <w:rFonts w:eastAsia="Calibri"/>
              </w:rPr>
              <w:t>1.08</w:t>
            </w:r>
          </w:p>
        </w:tc>
        <w:tc>
          <w:tcPr>
            <w:tcW w:w="3230" w:type="dxa"/>
            <w:vMerge w:val="restart"/>
            <w:shd w:val="clear" w:color="auto" w:fill="auto"/>
            <w:vAlign w:val="center"/>
          </w:tcPr>
          <w:p w14:paraId="0B4045A6" w14:textId="77777777" w:rsidR="0000752A" w:rsidRPr="0022653F" w:rsidRDefault="0000752A" w:rsidP="0000752A">
            <w:pPr>
              <w:pStyle w:val="TableBody"/>
              <w:jc w:val="left"/>
              <w:rPr>
                <w:rFonts w:eastAsia="Calibri"/>
              </w:rPr>
            </w:pPr>
            <w:r w:rsidRPr="0022653F">
              <w:rPr>
                <w:rFonts w:eastAsia="Calibri"/>
              </w:rPr>
              <w:t>Differential scanning calorimetry</w:t>
            </w:r>
          </w:p>
        </w:tc>
        <w:tc>
          <w:tcPr>
            <w:tcW w:w="3231" w:type="dxa"/>
            <w:shd w:val="clear" w:color="auto" w:fill="auto"/>
            <w:vAlign w:val="center"/>
          </w:tcPr>
          <w:p w14:paraId="3BBCA96D" w14:textId="77777777" w:rsidR="0000752A" w:rsidRPr="0022653F" w:rsidRDefault="0000752A" w:rsidP="0000752A">
            <w:pPr>
              <w:pStyle w:val="TableBody"/>
              <w:jc w:val="left"/>
              <w:rPr>
                <w:rFonts w:eastAsia="Calibri"/>
              </w:rPr>
            </w:pPr>
            <w:r w:rsidRPr="0022653F">
              <w:rPr>
                <w:rFonts w:eastAsia="Calibri"/>
              </w:rPr>
              <w:t>Stable until 205</w:t>
            </w:r>
            <w:r w:rsidRPr="0022653F">
              <w:rPr>
                <w:rFonts w:eastAsia="Calibri"/>
                <w:vertAlign w:val="superscript"/>
              </w:rPr>
              <w:t>o</w:t>
            </w:r>
            <w:r w:rsidRPr="0022653F">
              <w:rPr>
                <w:rFonts w:eastAsia="Calibri"/>
              </w:rPr>
              <w:t>C</w:t>
            </w:r>
          </w:p>
        </w:tc>
      </w:tr>
      <w:tr w:rsidR="0000752A" w:rsidRPr="0022653F" w14:paraId="110F4B0C" w14:textId="77777777" w:rsidTr="0000752A">
        <w:tc>
          <w:tcPr>
            <w:tcW w:w="0" w:type="auto"/>
            <w:shd w:val="clear" w:color="auto" w:fill="auto"/>
            <w:vAlign w:val="center"/>
          </w:tcPr>
          <w:p w14:paraId="10DF3B21" w14:textId="77777777" w:rsidR="0000752A" w:rsidRDefault="0000752A" w:rsidP="0000752A">
            <w:pPr>
              <w:pStyle w:val="TableHead"/>
              <w:jc w:val="left"/>
              <w:rPr>
                <w:rFonts w:eastAsia="Calibri"/>
              </w:rPr>
            </w:pPr>
            <w:r>
              <w:rPr>
                <w:rFonts w:eastAsia="Calibri"/>
              </w:rPr>
              <w:t>6</w:t>
            </w:r>
          </w:p>
        </w:tc>
        <w:tc>
          <w:tcPr>
            <w:tcW w:w="0" w:type="auto"/>
            <w:shd w:val="clear" w:color="auto" w:fill="auto"/>
            <w:vAlign w:val="center"/>
          </w:tcPr>
          <w:p w14:paraId="5EEC2014" w14:textId="4B7619A5" w:rsidR="0000752A" w:rsidRPr="0022653F" w:rsidRDefault="0000752A" w:rsidP="0000752A">
            <w:pPr>
              <w:pStyle w:val="TableBody"/>
              <w:jc w:val="left"/>
              <w:rPr>
                <w:rFonts w:eastAsia="Calibri"/>
              </w:rPr>
            </w:pPr>
            <w:r w:rsidRPr="0022653F">
              <w:rPr>
                <w:rFonts w:eastAsia="Calibri"/>
              </w:rPr>
              <w:t>HdAPbI</w:t>
            </w:r>
            <w:r w:rsidRPr="0022653F">
              <w:rPr>
                <w:rFonts w:eastAsia="Calibri"/>
                <w:vertAlign w:val="subscript"/>
              </w:rPr>
              <w:t>4</w:t>
            </w:r>
            <w:r w:rsidRPr="0022653F">
              <w:rPr>
                <w:rFonts w:eastAsia="Calibri"/>
              </w:rPr>
              <w:fldChar w:fldCharType="begin" w:fldLock="1"/>
            </w:r>
            <w:r w:rsidR="006E0EB3">
              <w:rPr>
                <w:rFonts w:eastAsia="Calibri"/>
              </w:rPr>
              <w:instrText>ADDIN CSL_CITATION {"citationItems":[{"id":"ITEM-1","itemData":{"DOI":"10.1039/C6TA05055G","ISBN":"1541346254","ISSN":"2050-7488","abstract":"&lt;p&gt;The synthetic route and properties of three 2D hybrid organic/inorganic lead iodide perovskite materials are reported.&lt;/p&gt;","author":[{"dropping-particle":"","family":"Safdari","given":"Majid","non-dropping-particle":"","parse-names":false,"suffix":""},{"dropping-particle":"","family":"Svensson","given":"Per H.","non-dropping-particle":"","parse-names":false,"suffix":""},{"dropping-particle":"","family":"Hoang","given":"Minh Tam","non-dropping-particle":"","parse-names":false,"suffix":""},{"dropping-particle":"","family":"Oh","given":"Ilwhan","non-dropping-particle":"","parse-names":false,"suffix":""},{"dropping-particle":"","family":"Kloo","given":"Lars","non-dropping-particle":"","parse-names":false,"suffix":""},{"dropping-particle":"","family":"Gardner","given":"James M.","non-dropping-particle":"","parse-names":false,"suffix":""}],"container-title":"J. Mater. Chem. A","id":"ITEM-1","issue":"40","issued":{"date-parts":[["2016"]]},"page":"15638-15646","publisher":"Royal Society of Chemistry","title":"Layered 2D alkyldiammonium lead iodide perovskites: synthesis, characterization, and use in solar cells","type":"article-journal","volume":"4"},"uris":["http://www.mendeley.com/documents/?uuid=dab992bc-0549-424b-ad91-1b6bbbb7a38e"]}],"mendeley":{"formattedCitation":"&lt;sup&gt;[27]&lt;/sup&gt;","plainTextFormattedCitation":"[27]","previouslyFormattedCitation":"&lt;sup&gt;[26]&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[27]</w:t>
            </w:r>
            <w:r w:rsidRPr="0022653F">
              <w:rPr>
                <w:rFonts w:eastAsia="Calibri"/>
              </w:rPr>
              <w:fldChar w:fldCharType="end"/>
            </w:r>
          </w:p>
        </w:tc>
        <w:tc>
          <w:tcPr>
            <w:tcW w:w="0" w:type="auto"/>
            <w:shd w:val="clear" w:color="auto" w:fill="auto"/>
            <w:vAlign w:val="center"/>
          </w:tcPr>
          <w:p w14:paraId="239776DC" w14:textId="77777777" w:rsidR="0000752A" w:rsidRPr="0022653F" w:rsidRDefault="0000752A" w:rsidP="0000752A">
            <w:pPr>
              <w:pStyle w:val="TableBody"/>
              <w:jc w:val="left"/>
              <w:rPr>
                <w:rFonts w:eastAsia="Calibri"/>
              </w:rPr>
            </w:pPr>
            <w:r w:rsidRPr="0022653F">
              <w:rPr>
                <w:rFonts w:eastAsia="Calibri"/>
              </w:rPr>
              <w:t>0.59</w:t>
            </w:r>
          </w:p>
        </w:tc>
        <w:tc>
          <w:tcPr>
            <w:tcW w:w="3230" w:type="dxa"/>
            <w:vMerge/>
            <w:shd w:val="clear" w:color="auto" w:fill="auto"/>
            <w:vAlign w:val="center"/>
          </w:tcPr>
          <w:p w14:paraId="04B7965D" w14:textId="77777777" w:rsidR="0000752A" w:rsidRPr="0022653F" w:rsidRDefault="0000752A" w:rsidP="0000752A">
            <w:pPr>
              <w:pStyle w:val="TableBody"/>
              <w:jc w:val="left"/>
              <w:rPr>
                <w:rFonts w:eastAsia="Calibri"/>
              </w:rPr>
            </w:pPr>
          </w:p>
        </w:tc>
        <w:tc>
          <w:tcPr>
            <w:tcW w:w="3231" w:type="dxa"/>
            <w:shd w:val="clear" w:color="auto" w:fill="auto"/>
            <w:vAlign w:val="center"/>
          </w:tcPr>
          <w:p w14:paraId="1210295B" w14:textId="77777777" w:rsidR="0000752A" w:rsidRPr="0022653F" w:rsidRDefault="0000752A" w:rsidP="0000752A">
            <w:pPr>
              <w:pStyle w:val="TableBody"/>
              <w:jc w:val="left"/>
              <w:rPr>
                <w:rFonts w:eastAsia="Calibri"/>
              </w:rPr>
            </w:pPr>
            <w:r w:rsidRPr="0022653F">
              <w:rPr>
                <w:rFonts w:eastAsia="Calibri"/>
              </w:rPr>
              <w:t>Stable until 210</w:t>
            </w:r>
            <w:r w:rsidRPr="0022653F">
              <w:rPr>
                <w:rFonts w:eastAsia="Calibri"/>
                <w:vertAlign w:val="superscript"/>
              </w:rPr>
              <w:t>o</w:t>
            </w:r>
            <w:r w:rsidRPr="0022653F">
              <w:rPr>
                <w:rFonts w:eastAsia="Calibri"/>
              </w:rPr>
              <w:t>C</w:t>
            </w:r>
          </w:p>
        </w:tc>
      </w:tr>
      <w:tr w:rsidR="0000752A" w:rsidRPr="0022653F" w14:paraId="56A38899" w14:textId="77777777" w:rsidTr="0000752A">
        <w:tc>
          <w:tcPr>
            <w:tcW w:w="0" w:type="auto"/>
            <w:shd w:val="clear" w:color="auto" w:fill="auto"/>
            <w:vAlign w:val="center"/>
          </w:tcPr>
          <w:p w14:paraId="12BECDAD" w14:textId="77777777" w:rsidR="0000752A" w:rsidRDefault="0000752A" w:rsidP="0000752A">
            <w:pPr>
              <w:pStyle w:val="TableHead"/>
              <w:jc w:val="left"/>
              <w:rPr>
                <w:rFonts w:eastAsia="Calibri"/>
              </w:rPr>
            </w:pPr>
            <w:r>
              <w:rPr>
                <w:rFonts w:eastAsia="Calibri"/>
              </w:rPr>
              <w:t>7</w:t>
            </w:r>
          </w:p>
        </w:tc>
        <w:tc>
          <w:tcPr>
            <w:tcW w:w="0" w:type="auto"/>
            <w:shd w:val="clear" w:color="auto" w:fill="auto"/>
            <w:vAlign w:val="center"/>
          </w:tcPr>
          <w:p w14:paraId="3CE50FCF" w14:textId="2067DE22" w:rsidR="0000752A" w:rsidRPr="0022653F" w:rsidRDefault="0000752A" w:rsidP="0000752A">
            <w:pPr>
              <w:pStyle w:val="TableBody"/>
              <w:jc w:val="left"/>
              <w:rPr>
                <w:rFonts w:eastAsia="Calibri"/>
                <w:vertAlign w:val="superscript"/>
              </w:rPr>
            </w:pPr>
            <w:r w:rsidRPr="0022653F">
              <w:rPr>
                <w:rFonts w:eastAsia="Calibri"/>
              </w:rPr>
              <w:t>PEA</w:t>
            </w:r>
            <w:r w:rsidRPr="0022653F">
              <w:rPr>
                <w:rFonts w:eastAsia="Calibri"/>
                <w:vertAlign w:val="subscript"/>
              </w:rPr>
              <w:t>2</w:t>
            </w:r>
            <w:r w:rsidRPr="0022653F">
              <w:rPr>
                <w:rFonts w:eastAsia="Calibri"/>
              </w:rPr>
              <w:t>GeI</w:t>
            </w:r>
            <w:r w:rsidRPr="0022653F">
              <w:rPr>
                <w:rFonts w:eastAsia="Calibri"/>
                <w:vertAlign w:val="subscript"/>
              </w:rPr>
              <w:t>4</w:t>
            </w:r>
            <w:r w:rsidRPr="0022653F">
              <w:rPr>
                <w:rFonts w:eastAsia="Calibri"/>
              </w:rPr>
              <w:fldChar w:fldCharType="begin" w:fldLock="1"/>
            </w:r>
            <w:r w:rsidR="006E0EB3">
              <w:rPr>
                <w:rFonts w:eastAsia="Calibri"/>
              </w:rPr>
              <w:instrText>ADDIN CSL_CITATION {"citationItems":[{"id":"ITEM-1","itemData":{"DOI":"10.1021/acs.jpclett.7b01985","ISBN":"1364-548X","ISSN":"19487185","abstract":"Recently, two-dimensional organic–inorganic perovskites have attracted increasing attention due to their unique photophysical properties and high stability. Here we report a lead-free, two-dimensional perovskite, (PEA)2GeI4 (PEA = C6H5(CH2)2NH3+). Structural characterization demonstrated that this 2D perovskite structure is formed with inorganic germanium iodide planes separated by organic PEAI layers. (PEA)2GeI4 has a direct band gap of 2.12 eV, in agreement with 2.17 eV obtained by density functional theory (DFT) calculations, implying that it is suitable for a tandem solar cell. (PEA)2GeI4 luminesces at room-temperature with a moderate lifetime, exhibiting good potential for photovoltaic applications. In addition, 2D (PEA)2GeI4 is more stable than 3D CH3NH3GeI3 in air, owing to the presence of a hydrophobic organic long chain. This work provides a direction for the development of 2D Ge-based perovskites with potential for photovoltaic applications.","author":[{"dropping-particle":"","family":"Cheng","given":"Pengfei","non-dropping-particle":"","parse-names":false,"suffix":""},{"dropping-particle":"","family":"Wu","given":"Tao","non-dropping-particle":"","parse-names":false,"suffix":""},{"dropping-particle":"","family":"Zhang","given":"Jiangwei","non-dropping-particle":"","parse-names":false,"suffix":""},{"dropping-particle":"","family":"Li","given":"Yajuan","non-dropping-particle":"","parse-names":false,"suffix":""},{"dropping-particle":"","family":"Liu","given":"Junxue","non-dropping-particle":"","parse-names":false,"suffix":""},{"dropping-particle":"","family":"Jiang","given":"Lei","non-dropping-particle":"","parse-names":false,"suffix":""},{"dropping-particle":"","family":"Mao","given":"Xin","non-dropping-particle":"","parse-names":false,"suffix":""},{"dropping-particle":"","family":"Lu","given":"Rui Feng","non-dropping-particle":"","parse-names":false,"suffix":""},{"dropping-particle":"","family":"Deng","given":"Wei Qiao","non-dropping-particle":"","parse-names":false,"suffix":""},{"dropping-particle":"","family":"Han","given":"Keli","non-dropping-particle":"","parse-names":false,"suffix":""}],"container-title":"Journal of Physical Chemistry Letters","id":"ITEM-1","issue":"18","issued":{"date-parts":[["2017"]]},"page":"4402-4406","title":"(C6H5C2H4NH3)2GeI4: A Layered Two-Dimensional Perovskite with Potential for Photovoltaic Applications","type":"article-journal","volume":"8"},"uris":["http://www.mendeley.com/documents/?uuid=b608f20b-5563-401c-8772-038d7acce991"]}],"mendeley":{"formattedCitation":"&lt;sup&gt;[74]&lt;/sup&gt;","plainTextFormattedCitation":"[74]","previouslyFormattedCitation":"&lt;sup&gt;[73]&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[74]</w:t>
            </w:r>
            <w:r w:rsidRPr="0022653F">
              <w:rPr>
                <w:rFonts w:eastAsia="Calibri"/>
              </w:rPr>
              <w:fldChar w:fldCharType="end"/>
            </w:r>
          </w:p>
        </w:tc>
        <w:tc>
          <w:tcPr>
            <w:tcW w:w="0" w:type="auto"/>
            <w:shd w:val="clear" w:color="auto" w:fill="auto"/>
            <w:vAlign w:val="center"/>
          </w:tcPr>
          <w:p w14:paraId="3A9C4740" w14:textId="77777777" w:rsidR="0000752A" w:rsidRPr="0022653F" w:rsidRDefault="0000752A" w:rsidP="0000752A">
            <w:pPr>
              <w:pStyle w:val="TableBody"/>
              <w:jc w:val="left"/>
              <w:rPr>
                <w:rFonts w:eastAsia="Calibri"/>
              </w:rPr>
            </w:pPr>
            <w:r w:rsidRPr="0022653F">
              <w:rPr>
                <w:rFonts w:eastAsia="Calibri"/>
              </w:rPr>
              <w:t>-</w:t>
            </w:r>
          </w:p>
        </w:tc>
        <w:tc>
          <w:tcPr>
            <w:tcW w:w="3230" w:type="dxa"/>
            <w:shd w:val="clear" w:color="auto" w:fill="auto"/>
            <w:vAlign w:val="center"/>
          </w:tcPr>
          <w:p w14:paraId="18662DEE" w14:textId="77777777" w:rsidR="0000752A" w:rsidRPr="0022653F" w:rsidRDefault="0000752A" w:rsidP="0000752A">
            <w:pPr>
              <w:pStyle w:val="TableBody"/>
              <w:jc w:val="left"/>
              <w:rPr>
                <w:rFonts w:eastAsia="Calibri"/>
              </w:rPr>
            </w:pPr>
            <w:r w:rsidRPr="0022653F">
              <w:rPr>
                <w:rFonts w:eastAsia="Calibri"/>
              </w:rPr>
              <w:t>Thermogravimetric analysis</w:t>
            </w:r>
          </w:p>
        </w:tc>
        <w:tc>
          <w:tcPr>
            <w:tcW w:w="3231" w:type="dxa"/>
            <w:shd w:val="clear" w:color="auto" w:fill="auto"/>
            <w:vAlign w:val="center"/>
          </w:tcPr>
          <w:p w14:paraId="22FCC879" w14:textId="77777777" w:rsidR="0000752A" w:rsidRPr="0022653F" w:rsidRDefault="0000752A" w:rsidP="0000752A">
            <w:pPr>
              <w:pStyle w:val="TableBody"/>
              <w:jc w:val="left"/>
              <w:rPr>
                <w:rFonts w:eastAsia="Calibri"/>
              </w:rPr>
            </w:pPr>
            <w:r w:rsidRPr="0022653F">
              <w:rPr>
                <w:rFonts w:eastAsia="Calibri"/>
              </w:rPr>
              <w:t>Stable until 250</w:t>
            </w:r>
            <w:r w:rsidRPr="0022653F">
              <w:rPr>
                <w:rFonts w:eastAsia="Calibri"/>
                <w:vertAlign w:val="superscript"/>
              </w:rPr>
              <w:t>o</w:t>
            </w:r>
            <w:r w:rsidRPr="0022653F">
              <w:rPr>
                <w:rFonts w:eastAsia="Calibri"/>
              </w:rPr>
              <w:t>C</w:t>
            </w:r>
          </w:p>
        </w:tc>
      </w:tr>
      <w:tr w:rsidR="0000752A" w:rsidRPr="0022653F" w14:paraId="27B9B8FE" w14:textId="77777777" w:rsidTr="0000752A">
        <w:tc>
          <w:tcPr>
            <w:tcW w:w="0" w:type="auto"/>
            <w:shd w:val="clear" w:color="auto" w:fill="auto"/>
            <w:vAlign w:val="center"/>
          </w:tcPr>
          <w:p w14:paraId="5ABC29BA" w14:textId="77777777" w:rsidR="0000752A" w:rsidRDefault="0000752A" w:rsidP="0000752A">
            <w:pPr>
              <w:pStyle w:val="TableHead"/>
              <w:jc w:val="left"/>
              <w:rPr>
                <w:rFonts w:eastAsia="Calibri"/>
              </w:rPr>
            </w:pPr>
            <w:r>
              <w:rPr>
                <w:rFonts w:eastAsia="Calibri"/>
              </w:rPr>
              <w:t>8</w:t>
            </w:r>
          </w:p>
        </w:tc>
        <w:tc>
          <w:tcPr>
            <w:tcW w:w="0" w:type="auto"/>
            <w:shd w:val="clear" w:color="auto" w:fill="auto"/>
            <w:vAlign w:val="center"/>
          </w:tcPr>
          <w:p w14:paraId="7F999DBB" w14:textId="24B10C41" w:rsidR="0000752A" w:rsidRPr="0022653F" w:rsidRDefault="0000752A" w:rsidP="0000752A">
            <w:pPr>
              <w:pStyle w:val="TableBody"/>
              <w:jc w:val="left"/>
              <w:rPr>
                <w:rFonts w:eastAsia="Calibri"/>
                <w:vertAlign w:val="superscript"/>
              </w:rPr>
            </w:pPr>
            <w:r w:rsidRPr="0022653F">
              <w:rPr>
                <w:rFonts w:eastAsia="Calibri"/>
              </w:rPr>
              <w:t>PEA</w:t>
            </w:r>
            <w:r w:rsidRPr="0022653F">
              <w:rPr>
                <w:rFonts w:eastAsia="Calibri"/>
                <w:vertAlign w:val="subscript"/>
              </w:rPr>
              <w:t>2</w:t>
            </w:r>
            <w:r w:rsidRPr="0022653F">
              <w:rPr>
                <w:rFonts w:eastAsia="Calibri"/>
              </w:rPr>
              <w:t>MA</w:t>
            </w:r>
            <w:r w:rsidRPr="0022653F">
              <w:rPr>
                <w:rFonts w:eastAsia="Calibri"/>
                <w:vertAlign w:val="subscript"/>
              </w:rPr>
              <w:t>59</w:t>
            </w:r>
            <w:r w:rsidRPr="0022653F">
              <w:rPr>
                <w:rFonts w:eastAsia="Calibri"/>
              </w:rPr>
              <w:t>Pb</w:t>
            </w:r>
            <w:r w:rsidRPr="0022653F">
              <w:rPr>
                <w:rFonts w:eastAsia="Calibri"/>
                <w:vertAlign w:val="subscript"/>
              </w:rPr>
              <w:t>60</w:t>
            </w:r>
            <w:r w:rsidRPr="0022653F">
              <w:rPr>
                <w:rFonts w:eastAsia="Calibri"/>
              </w:rPr>
              <w:t>I</w:t>
            </w:r>
            <w:r w:rsidRPr="0022653F">
              <w:rPr>
                <w:rFonts w:eastAsia="Calibri"/>
                <w:vertAlign w:val="subscript"/>
              </w:rPr>
              <w:t>181</w:t>
            </w:r>
            <w:r w:rsidRPr="0022653F">
              <w:rPr>
                <w:rFonts w:eastAsia="Calibri"/>
              </w:rPr>
              <w:fldChar w:fldCharType="begin" w:fldLock="1"/>
            </w:r>
            <w:r w:rsidR="006E0EB3">
              <w:rPr>
                <w:rFonts w:eastAsia="Calibri"/>
              </w:rPr>
              <w:instrText>ADDIN CSL_CITATION {"citationItems":[{"id":"ITEM-1","itemData":{"DOI":"10.1021/jacs.5b11740","ISBN":"0002-7863","ISSN":"15205126","PMID":"26841130","abstract":"Metal halide perovskites have rapidly advanced thin-film photovoltaic performance; as a result, the materials' observed instabilities urgently require a solution. Using density functional theory (DFT), we show that a low energy of formation, exacerbated in the presence of humidity, explains the propensity of perovskites to decompose back into their precursors. We find, also using DFT, that intercalation of phenylethylammonium between perovskite layers introduces quantitatively appreciable van der Waals interactions. These drive an increased formation energy and should therefore improve material stability. Here we report reduced-dimensionality (quasi-2D) perovskite films that exhibit improved stability while retaining the high performance of conventional three-dimensional perovskites. Continuous tuning of the dimensionality, as assessed using photophysical studies, is achieved by the choice of stoichiometry in materials synthesis. We achieve the first certified hysteresis-free solar power conversion in a planar perovskite solar cell, obtaining a 15.3% certified PCE, and observe greatly improved performance longevity. ■ INTRODUCTION The rapid advance of organic−inorganic metal halide perov-skites represents a breakthrough for next-generation thin-film optoelectronics. 1−6 In particular, methylammonium (MA, CH 3 NH 3) lead iodide (MAPbI 3) perovskites possess an appropriate bandgap energy, 7,8 large absorption coefficient, and long-range ambipolar photocarrier diffusion. 9 Tremendous efforts from multiple research groups have propelled the certified power conversion efficiency (PCE) of perovskite solar cells to 20.1%. 10","author":[{"dropping-particle":"","family":"Quan","given":"Li Na","non-dropping-particle":"","parse-names":false,"suffix":""},{"dropping-particle":"","family":"Yuan","given":"Mingjian","non-dropping-particle":"","parse-names":false,"suffix":""},{"dropping-particle":"","family":"Comin","given":"Riccardo","non-dropping-particle":"","parse-names":false,"suffix":""},{"dropping-particle":"","family":"Voznyy","given":"Oleksandr","non-dropping-particle":"","parse-names":false,"suffix":""},{"dropping-particle":"","family":"Beauregard","given":"Eric M.","non-dropping-particle":"","parse-names":false,"suffix":""},{"dropping-particle":"","family":"Hoogland","given":"Sjoerd","non-dropping-particle":"","parse-names":false,"suffix":""},{"dropping-particle":"","family":"Buin","given":"Andrei","non-dropping-particle":"","parse-names":false,"suffix":""},{"dropping-particle":"","family":"Kirmani","given":"Ahmad R.","non-dropping-particle":"","parse-names":false,"suffix":""},{"dropping-particle":"","family":"Zhao","given":"Kui","non-dropping-particle":"","parse-names":false,"suffix":""},{"dropping-particle":"","family":"Amassian","given":"Aram","non-dropping-particle":"","parse-names":false,"suffix":""},{"dropping-particle":"","family":"Kim","given":"Dong Ha","non-dropping-particle":"","parse-names":false,"suffix":""},{"dropping-particle":"","family":"Sargent","given":"Edward H.","non-dropping-particle":"","parse-names":false,"suffix":""}],"container-title":"Journal of the American Chemical Society","id":"ITEM-1","issue":"8","issued":{"date-parts":[["2016"]]},"page":"2649-2655","title":"Ligand-Stabilized Reduced-Dimensionality Perovskites","type":"article-journal","volume":"138"},"uris":["http://www.mendeley.com/documents/?uuid=1769f540-d042-4771-9396-bad9088d8d70"]}],"mendeley":{"formattedCitation":"&lt;sup&gt;[41]&lt;/sup&gt;","plainTextFormattedCitation":"[41]","previouslyFormattedCitation":"&lt;sup&gt;[40]&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[41]</w:t>
            </w:r>
            <w:r w:rsidRPr="0022653F">
              <w:rPr>
                <w:rFonts w:eastAsia="Calibri"/>
              </w:rPr>
              <w:fldChar w:fldCharType="end"/>
            </w:r>
          </w:p>
        </w:tc>
        <w:tc>
          <w:tcPr>
            <w:tcW w:w="0" w:type="auto"/>
            <w:shd w:val="clear" w:color="auto" w:fill="auto"/>
            <w:vAlign w:val="center"/>
          </w:tcPr>
          <w:p w14:paraId="434514FB" w14:textId="77777777" w:rsidR="0000752A" w:rsidRPr="0022653F" w:rsidRDefault="0000752A" w:rsidP="0000752A">
            <w:pPr>
              <w:pStyle w:val="TableBody"/>
              <w:jc w:val="left"/>
              <w:rPr>
                <w:rFonts w:eastAsia="Calibri"/>
              </w:rPr>
            </w:pPr>
            <w:r w:rsidRPr="0022653F">
              <w:rPr>
                <w:rFonts w:eastAsia="Calibri"/>
              </w:rPr>
              <w:t>18.4</w:t>
            </w:r>
          </w:p>
        </w:tc>
        <w:tc>
          <w:tcPr>
            <w:tcW w:w="3230" w:type="dxa"/>
            <w:shd w:val="clear" w:color="auto" w:fill="auto"/>
            <w:vAlign w:val="center"/>
          </w:tcPr>
          <w:p w14:paraId="4C42B960" w14:textId="77777777" w:rsidR="0000752A" w:rsidRPr="0022653F" w:rsidRDefault="0000752A" w:rsidP="0000752A">
            <w:pPr>
              <w:pStyle w:val="TableBody"/>
              <w:jc w:val="left"/>
              <w:rPr>
                <w:rFonts w:eastAsia="Calibri"/>
              </w:rPr>
            </w:pPr>
            <w:r w:rsidRPr="0022653F">
              <w:rPr>
                <w:rFonts w:eastAsia="Calibri"/>
              </w:rPr>
              <w:t>36 hours at 100</w:t>
            </w:r>
            <w:r w:rsidRPr="0022653F">
              <w:rPr>
                <w:rFonts w:eastAsia="Calibri"/>
                <w:vertAlign w:val="superscript"/>
              </w:rPr>
              <w:t>o</w:t>
            </w:r>
            <w:r w:rsidRPr="0022653F">
              <w:rPr>
                <w:rFonts w:eastAsia="Calibri"/>
              </w:rPr>
              <w:t>C</w:t>
            </w:r>
          </w:p>
        </w:tc>
        <w:tc>
          <w:tcPr>
            <w:tcW w:w="3231" w:type="dxa"/>
            <w:shd w:val="clear" w:color="auto" w:fill="auto"/>
            <w:vAlign w:val="center"/>
          </w:tcPr>
          <w:p w14:paraId="36CE69B3" w14:textId="77777777" w:rsidR="0000752A" w:rsidRPr="0022653F" w:rsidRDefault="0000752A" w:rsidP="0000752A">
            <w:pPr>
              <w:pStyle w:val="TableBody"/>
              <w:jc w:val="left"/>
              <w:rPr>
                <w:rFonts w:eastAsia="Calibri"/>
              </w:rPr>
            </w:pPr>
            <w:r w:rsidRPr="0022653F">
              <w:rPr>
                <w:rFonts w:eastAsia="Calibri"/>
              </w:rPr>
              <w:t>Retained ~50% of initial PCE</w:t>
            </w:r>
          </w:p>
        </w:tc>
      </w:tr>
      <w:tr w:rsidR="0000752A" w:rsidRPr="0022653F" w14:paraId="58E9B3A5" w14:textId="77777777" w:rsidTr="0000752A">
        <w:tc>
          <w:tcPr>
            <w:tcW w:w="0" w:type="auto"/>
            <w:shd w:val="clear" w:color="auto" w:fill="auto"/>
            <w:vAlign w:val="center"/>
          </w:tcPr>
          <w:p w14:paraId="1AFAAE42" w14:textId="77777777" w:rsidR="0000752A" w:rsidRDefault="0000752A" w:rsidP="0000752A">
            <w:pPr>
              <w:pStyle w:val="TableHead"/>
              <w:jc w:val="left"/>
              <w:rPr>
                <w:rFonts w:eastAsia="Calibri"/>
              </w:rPr>
            </w:pPr>
            <w:r>
              <w:rPr>
                <w:rFonts w:eastAsia="Calibri"/>
              </w:rPr>
              <w:t>9</w:t>
            </w:r>
          </w:p>
        </w:tc>
        <w:tc>
          <w:tcPr>
            <w:tcW w:w="0" w:type="auto"/>
            <w:shd w:val="clear" w:color="auto" w:fill="auto"/>
            <w:vAlign w:val="center"/>
          </w:tcPr>
          <w:p w14:paraId="1DFBE67B" w14:textId="40AC7733" w:rsidR="0000752A" w:rsidRPr="0022653F" w:rsidRDefault="0000752A" w:rsidP="0000752A">
            <w:pPr>
              <w:pStyle w:val="TableBody"/>
              <w:jc w:val="left"/>
              <w:rPr>
                <w:rFonts w:eastAsia="Calibri"/>
                <w:vertAlign w:val="superscript"/>
              </w:rPr>
            </w:pPr>
            <w:r w:rsidRPr="0022653F">
              <w:rPr>
                <w:rFonts w:eastAsia="Calibri"/>
              </w:rPr>
              <w:t>PEI</w:t>
            </w:r>
            <w:r w:rsidRPr="0022653F">
              <w:rPr>
                <w:rFonts w:eastAsia="Calibri"/>
                <w:vertAlign w:val="subscript"/>
              </w:rPr>
              <w:t>2</w:t>
            </w:r>
            <w:r w:rsidRPr="0022653F">
              <w:rPr>
                <w:rFonts w:eastAsia="Calibri"/>
              </w:rPr>
              <w:t>MA</w:t>
            </w:r>
            <w:r w:rsidRPr="0022653F">
              <w:rPr>
                <w:rFonts w:eastAsia="Calibri"/>
                <w:vertAlign w:val="subscript"/>
              </w:rPr>
              <w:t>4</w:t>
            </w:r>
            <w:r w:rsidRPr="0022653F">
              <w:rPr>
                <w:rFonts w:eastAsia="Calibri"/>
              </w:rPr>
              <w:t>Pb</w:t>
            </w:r>
            <w:r w:rsidRPr="0022653F">
              <w:rPr>
                <w:rFonts w:eastAsia="Calibri"/>
                <w:vertAlign w:val="subscript"/>
              </w:rPr>
              <w:t>5</w:t>
            </w:r>
            <w:r w:rsidRPr="0022653F">
              <w:rPr>
                <w:rFonts w:eastAsia="Calibri"/>
              </w:rPr>
              <w:t>I</w:t>
            </w:r>
            <w:r w:rsidRPr="0022653F">
              <w:rPr>
                <w:rFonts w:eastAsia="Calibri"/>
                <w:vertAlign w:val="subscript"/>
              </w:rPr>
              <w:t>16</w:t>
            </w:r>
            <w:r w:rsidRPr="0022653F">
              <w:rPr>
                <w:rFonts w:eastAsia="Calibri"/>
              </w:rPr>
              <w:fldChar w:fldCharType="begin" w:fldLock="1"/>
            </w:r>
            <w:r w:rsidR="006E0EB3">
              <w:rPr>
                <w:rFonts w:eastAsia="Calibri"/>
              </w:rPr>
              <w:instrText>ADDIN CSL_CITATION {"citationItems":[{"id":"ITEM-1","itemData":{"DOI":"10.1021/acs.chemmater.6b00711","ISBN":"2012009832","ISSN":"15205002","PMID":"21715657","abstract":"Despite the dramatic rise in power conversion efficiencies (PCEs) of perovskite solar cells (PeSCs), concerns surrounding the long-term stability as well as the poor reproducibility in the archetypal three-dimensional (3D) perovskite, MAPbI 3 (MA = CH 3 NH 3), have the potential to derail commercialization. We have reported the fabrication and properties of a series of 2D perovskite compounds (PEI) 2 (MA) n−1 Pb n I 3n+1 (n = 3, 5, 7) by incorporating polyethylenimine (PEI) cations within the layered structure. The benefits of using intercalated polymer cations in the multilayered films are multiple: moisture resistance and film-quality are greatly enhanced compared to that of their 3D MAPbI 3 analogue; charge transport within solar cells can also be improved compared to that of 2D materials using small-molecule bulky ammonium. The moisture-stable nature of the multilayered perovskite materials allow for the simple one-step fabrication of cells with an aperture area of 2.32 cm 2 under ambient humidity that have a PCE up to 8.77%. Overall, the 2D perovskite family offers rich multitudes of substituent and crystal structures, defining a promising class of stable and efficient light-absorbing materials.","author":[{"dropping-particle":"","family":"Yao","given":"Kai","non-dropping-particle":"","parse-names":false,"suffix":""},{"dropping-particle":"","family":"Wang","given":"Xiaofeng","non-dropping-particle":"","parse-names":false,"suffix":""},{"dropping-particle":"","family":"Xu","given":"Yun Xiang","non-dropping-particle":"","parse-names":false,"suffix":""},{"dropping-particle":"","family":"Li","given":"Fan","non-dropping-particle":"","parse-names":false,"suffix":""},{"dropping-particle":"","family":"Zhou","given":"Lang","non-dropping-particle":"","parse-names":false,"suffix":""}],"container-title":"Chemistry of Materials","id":"ITEM-1","issue":"9","issued":{"date-parts":[["2016"]]},"page":"3131-3138","title":"Multilayered Perovskite Materials Based on Polymeric-Ammonium Cations for Stable Large-Area Solar Cell","type":"article-journal","volume":"28"},"uris":["http://www.mendeley.com/documents/?uuid=aef3c735-3bb5-4dc2-8259-5db2c9e79678"]}],"mendeley":{"formattedCitation":"&lt;sup&gt;[28]&lt;/sup&gt;","plainTextFormattedCitation":"[28]","previouslyFormattedCitation":"&lt;sup&gt;[27]&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[28]</w:t>
            </w:r>
            <w:r w:rsidRPr="0022653F">
              <w:rPr>
                <w:rFonts w:eastAsia="Calibri"/>
              </w:rPr>
              <w:fldChar w:fldCharType="end"/>
            </w:r>
          </w:p>
        </w:tc>
        <w:tc>
          <w:tcPr>
            <w:tcW w:w="0" w:type="auto"/>
            <w:shd w:val="clear" w:color="auto" w:fill="auto"/>
            <w:vAlign w:val="center"/>
          </w:tcPr>
          <w:p w14:paraId="63C5C19E" w14:textId="77777777" w:rsidR="0000752A" w:rsidRPr="0022653F" w:rsidRDefault="0000752A" w:rsidP="0000752A">
            <w:pPr>
              <w:pStyle w:val="TableBody"/>
              <w:jc w:val="left"/>
              <w:rPr>
                <w:rFonts w:eastAsia="Calibri"/>
              </w:rPr>
            </w:pPr>
            <w:r w:rsidRPr="0022653F">
              <w:rPr>
                <w:rFonts w:eastAsia="Calibri"/>
              </w:rPr>
              <w:t>7.63</w:t>
            </w:r>
          </w:p>
        </w:tc>
        <w:tc>
          <w:tcPr>
            <w:tcW w:w="3230" w:type="dxa"/>
            <w:vMerge w:val="restart"/>
            <w:shd w:val="clear" w:color="auto" w:fill="auto"/>
            <w:vAlign w:val="center"/>
          </w:tcPr>
          <w:p w14:paraId="34A1A86F" w14:textId="77777777" w:rsidR="0000752A" w:rsidRPr="0022653F" w:rsidRDefault="0000752A" w:rsidP="0000752A">
            <w:pPr>
              <w:pStyle w:val="TableBody"/>
              <w:jc w:val="left"/>
              <w:rPr>
                <w:rFonts w:eastAsia="Calibri"/>
              </w:rPr>
            </w:pPr>
            <w:r w:rsidRPr="0022653F">
              <w:rPr>
                <w:rFonts w:eastAsia="Calibri"/>
              </w:rPr>
              <w:t>500 hours continuous AM1.5 illumination in short circuit condition</w:t>
            </w:r>
          </w:p>
        </w:tc>
        <w:tc>
          <w:tcPr>
            <w:tcW w:w="3231" w:type="dxa"/>
            <w:shd w:val="clear" w:color="auto" w:fill="auto"/>
            <w:vAlign w:val="center"/>
          </w:tcPr>
          <w:p w14:paraId="38C78297" w14:textId="77777777" w:rsidR="0000752A" w:rsidRPr="0022653F" w:rsidRDefault="0000752A" w:rsidP="0000752A">
            <w:pPr>
              <w:pStyle w:val="TableBody"/>
              <w:jc w:val="left"/>
              <w:rPr>
                <w:rFonts w:eastAsia="Calibri"/>
              </w:rPr>
            </w:pPr>
            <w:r w:rsidRPr="0022653F">
              <w:rPr>
                <w:rFonts w:eastAsia="Calibri"/>
              </w:rPr>
              <w:t>Retained 95% of initial PCE</w:t>
            </w:r>
          </w:p>
        </w:tc>
      </w:tr>
      <w:tr w:rsidR="0000752A" w:rsidRPr="0022653F" w14:paraId="175A9F40" w14:textId="77777777" w:rsidTr="0000752A">
        <w:tc>
          <w:tcPr>
            <w:tcW w:w="0" w:type="auto"/>
            <w:shd w:val="clear" w:color="auto" w:fill="auto"/>
            <w:vAlign w:val="center"/>
          </w:tcPr>
          <w:p w14:paraId="189DA426" w14:textId="77777777" w:rsidR="0000752A" w:rsidRDefault="0000752A" w:rsidP="0000752A">
            <w:pPr>
              <w:pStyle w:val="TableHead"/>
              <w:jc w:val="left"/>
              <w:rPr>
                <w:rFonts w:eastAsia="Calibri"/>
              </w:rPr>
            </w:pPr>
            <w:r>
              <w:rPr>
                <w:rFonts w:eastAsia="Calibri"/>
              </w:rPr>
              <w:t>10</w:t>
            </w:r>
          </w:p>
        </w:tc>
        <w:tc>
          <w:tcPr>
            <w:tcW w:w="0" w:type="auto"/>
            <w:shd w:val="clear" w:color="auto" w:fill="auto"/>
            <w:vAlign w:val="center"/>
          </w:tcPr>
          <w:p w14:paraId="72AF0C29" w14:textId="1990B473" w:rsidR="0000752A" w:rsidRPr="0022653F" w:rsidRDefault="0000752A" w:rsidP="0000752A">
            <w:pPr>
              <w:pStyle w:val="TableBody"/>
              <w:jc w:val="left"/>
              <w:rPr>
                <w:rFonts w:eastAsia="Calibri"/>
              </w:rPr>
            </w:pPr>
            <w:r w:rsidRPr="0022653F">
              <w:rPr>
                <w:rFonts w:eastAsia="Calibri"/>
              </w:rPr>
              <w:t>PEI</w:t>
            </w:r>
            <w:r w:rsidRPr="0022653F">
              <w:rPr>
                <w:rFonts w:eastAsia="Calibri"/>
                <w:vertAlign w:val="subscript"/>
              </w:rPr>
              <w:t>2</w:t>
            </w:r>
            <w:r w:rsidRPr="0022653F">
              <w:rPr>
                <w:rFonts w:eastAsia="Calibri"/>
              </w:rPr>
              <w:t>MA</w:t>
            </w:r>
            <w:r w:rsidRPr="0022653F">
              <w:rPr>
                <w:rFonts w:eastAsia="Calibri"/>
                <w:vertAlign w:val="subscript"/>
              </w:rPr>
              <w:t>6</w:t>
            </w:r>
            <w:r w:rsidRPr="0022653F">
              <w:rPr>
                <w:rFonts w:eastAsia="Calibri"/>
              </w:rPr>
              <w:t>Pb</w:t>
            </w:r>
            <w:r w:rsidRPr="0022653F">
              <w:rPr>
                <w:rFonts w:eastAsia="Calibri"/>
                <w:vertAlign w:val="subscript"/>
              </w:rPr>
              <w:t>7</w:t>
            </w:r>
            <w:r w:rsidRPr="0022653F">
              <w:rPr>
                <w:rFonts w:eastAsia="Calibri"/>
              </w:rPr>
              <w:t>I</w:t>
            </w:r>
            <w:r w:rsidRPr="0022653F">
              <w:rPr>
                <w:rFonts w:eastAsia="Calibri"/>
                <w:vertAlign w:val="subscript"/>
              </w:rPr>
              <w:t>22</w:t>
            </w:r>
            <w:r w:rsidRPr="0022653F">
              <w:rPr>
                <w:rFonts w:eastAsia="Calibri"/>
              </w:rPr>
              <w:fldChar w:fldCharType="begin" w:fldLock="1"/>
            </w:r>
            <w:r w:rsidR="006E0EB3">
              <w:rPr>
                <w:rFonts w:eastAsia="Calibri"/>
              </w:rPr>
              <w:instrText>ADDIN CSL_CITATION {"citationItems":[{"id":"ITEM-1","itemData":{"DOI":"10.1021/acs.chemmater.6b00711","ISBN":"2012009832","ISSN":"15205002","PMID":"21715657","abstract":"Despite the dramatic rise in power conversion efficiencies (PCEs) of perovskite solar cells (PeSCs), concerns surrounding the long-term stability as well as the poor reproducibility in the archetypal three-dimensional (3D) perovskite, MAPbI 3 (MA = CH 3 NH 3), have the potential to derail commercialization. We have reported the fabrication and properties of a series of 2D perovskite compounds (PEI) 2 (MA) n−1 Pb n I 3n+1 (n = 3, 5, 7) by incorporating polyethylenimine (PEI) cations within the layered structure. The benefits of using intercalated polymer cations in the multilayered films are multiple: moisture resistance and film-quality are greatly enhanced compared to that of their 3D MAPbI 3 analogue; charge transport within solar cells can also be improved compared to that of 2D materials using small-molecule bulky ammonium. The moisture-stable nature of the multilayered perovskite materials allow for the simple one-step fabrication of cells with an aperture area of 2.32 cm 2 under ambient humidity that have a PCE up to 8.77%. Overall, the 2D perovskite family offers rich multitudes of substituent and crystal structures, defining a promising class of stable and efficient light-absorbing materials.","author":[{"dropping-particle":"","family":"Yao","given":"Kai","non-dropping-particle":"","parse-names":false,"suffix":""},{"dropping-particle":"","family":"Wang","given":"Xiaofeng","non-dropping-particle":"","parse-names":false,"suffix":""},{"dropping-particle":"","family":"Xu","given":"Yun Xiang","non-dropping-particle":"","parse-names":false,"suffix":""},{"dropping-particle":"","family":"Li","given":"Fan","non-dropping-particle":"","parse-names":false,"suffix":""},{"dropping-particle":"","family":"Zhou","given":"Lang","non-dropping-particle":"","parse-names":false,"suffix":""}],"container-title":"Chemistry of Materials","id":"ITEM-1","issue":"9","issued":{"date-parts":[["2016"]]},"page":"3131-3138","title":"Multilayered Perovskite Materials Based on Polymeric-Ammonium Cations for Stable Large-Area Solar Cell","type":"article-journal","volume":"28"},"uris":["http://www.mendeley.com/documents/?uuid=aef3c735-3bb5-4dc2-8259-5db2c9e79678"]}],"mendeley":{"formattedCitation":"&lt;sup&gt;[28]&lt;/sup&gt;","plainTextFormattedCitation":"[28]","previouslyFormattedCitation":"&lt;sup&gt;[27]&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[28]</w:t>
            </w:r>
            <w:r w:rsidRPr="0022653F">
              <w:rPr>
                <w:rFonts w:eastAsia="Calibri"/>
              </w:rPr>
              <w:fldChar w:fldCharType="end"/>
            </w:r>
          </w:p>
        </w:tc>
        <w:tc>
          <w:tcPr>
            <w:tcW w:w="0" w:type="auto"/>
            <w:shd w:val="clear" w:color="auto" w:fill="auto"/>
            <w:vAlign w:val="center"/>
          </w:tcPr>
          <w:p w14:paraId="4072703D" w14:textId="77777777" w:rsidR="0000752A" w:rsidRPr="0022653F" w:rsidRDefault="0000752A" w:rsidP="0000752A">
            <w:pPr>
              <w:pStyle w:val="TableBody"/>
              <w:jc w:val="left"/>
              <w:rPr>
                <w:rFonts w:eastAsia="Calibri"/>
              </w:rPr>
            </w:pPr>
            <w:r w:rsidRPr="0022653F">
              <w:rPr>
                <w:rFonts w:eastAsia="Calibri"/>
              </w:rPr>
              <w:t>10.08</w:t>
            </w:r>
          </w:p>
        </w:tc>
        <w:tc>
          <w:tcPr>
            <w:tcW w:w="3230" w:type="dxa"/>
            <w:vMerge/>
            <w:shd w:val="clear" w:color="auto" w:fill="auto"/>
            <w:vAlign w:val="center"/>
          </w:tcPr>
          <w:p w14:paraId="0148AB02" w14:textId="77777777" w:rsidR="0000752A" w:rsidRPr="0022653F" w:rsidRDefault="0000752A" w:rsidP="0000752A">
            <w:pPr>
              <w:pStyle w:val="TableBody"/>
              <w:jc w:val="left"/>
              <w:rPr>
                <w:rFonts w:eastAsia="Calibri"/>
              </w:rPr>
            </w:pPr>
          </w:p>
        </w:tc>
        <w:tc>
          <w:tcPr>
            <w:tcW w:w="3231" w:type="dxa"/>
            <w:shd w:val="clear" w:color="auto" w:fill="auto"/>
            <w:vAlign w:val="center"/>
          </w:tcPr>
          <w:p w14:paraId="5BD50CD8" w14:textId="77777777" w:rsidR="0000752A" w:rsidRPr="0022653F" w:rsidRDefault="0000752A" w:rsidP="0000752A">
            <w:pPr>
              <w:pStyle w:val="TableBody"/>
              <w:jc w:val="left"/>
              <w:rPr>
                <w:rFonts w:eastAsia="Calibri"/>
              </w:rPr>
            </w:pPr>
            <w:r w:rsidRPr="0022653F">
              <w:rPr>
                <w:rFonts w:eastAsia="Calibri"/>
              </w:rPr>
              <w:t>Retained 89% of initial PCE</w:t>
            </w:r>
          </w:p>
        </w:tc>
      </w:tr>
      <w:tr w:rsidR="0000752A" w:rsidRPr="0022653F" w14:paraId="042A4747" w14:textId="77777777" w:rsidTr="0000752A">
        <w:tc>
          <w:tcPr>
            <w:tcW w:w="0" w:type="auto"/>
            <w:shd w:val="clear" w:color="auto" w:fill="auto"/>
            <w:vAlign w:val="center"/>
          </w:tcPr>
          <w:p w14:paraId="0A9C24F5" w14:textId="77777777" w:rsidR="0000752A" w:rsidRDefault="0000752A" w:rsidP="0000752A">
            <w:pPr>
              <w:pStyle w:val="TableHead"/>
              <w:jc w:val="left"/>
              <w:rPr>
                <w:rFonts w:eastAsia="Calibri"/>
              </w:rPr>
            </w:pPr>
            <w:r>
              <w:rPr>
                <w:rFonts w:eastAsia="Calibri"/>
              </w:rPr>
              <w:t>11</w:t>
            </w:r>
          </w:p>
        </w:tc>
        <w:tc>
          <w:tcPr>
            <w:tcW w:w="0" w:type="auto"/>
            <w:shd w:val="clear" w:color="auto" w:fill="auto"/>
            <w:vAlign w:val="center"/>
          </w:tcPr>
          <w:p w14:paraId="23428227" w14:textId="1AF55BF3" w:rsidR="0000752A" w:rsidRPr="0022653F" w:rsidRDefault="0000752A" w:rsidP="0000752A">
            <w:pPr>
              <w:pStyle w:val="TableBody"/>
              <w:jc w:val="left"/>
              <w:rPr>
                <w:rFonts w:eastAsia="Calibri"/>
                <w:vertAlign w:val="superscript"/>
              </w:rPr>
            </w:pPr>
            <w:r w:rsidRPr="0022653F">
              <w:rPr>
                <w:rFonts w:eastAsia="Calibri"/>
              </w:rPr>
              <w:t>BA</w:t>
            </w:r>
            <w:r w:rsidRPr="0022653F">
              <w:rPr>
                <w:rFonts w:eastAsia="Calibri"/>
                <w:vertAlign w:val="subscript"/>
              </w:rPr>
              <w:t>2</w:t>
            </w:r>
            <w:r w:rsidRPr="0022653F">
              <w:rPr>
                <w:rFonts w:eastAsia="Calibri"/>
              </w:rPr>
              <w:t>MA</w:t>
            </w:r>
            <w:r w:rsidRPr="0022653F">
              <w:rPr>
                <w:rFonts w:eastAsia="Calibri"/>
                <w:vertAlign w:val="subscript"/>
              </w:rPr>
              <w:t>49</w:t>
            </w:r>
            <w:r w:rsidRPr="0022653F">
              <w:rPr>
                <w:rFonts w:eastAsia="Calibri"/>
              </w:rPr>
              <w:t>Pb</w:t>
            </w:r>
            <w:r w:rsidRPr="0022653F">
              <w:rPr>
                <w:rFonts w:eastAsia="Calibri"/>
                <w:vertAlign w:val="subscript"/>
              </w:rPr>
              <w:t>50</w:t>
            </w:r>
            <w:r w:rsidRPr="0022653F">
              <w:rPr>
                <w:rFonts w:eastAsia="Calibri"/>
              </w:rPr>
              <w:t>Br</w:t>
            </w:r>
            <w:r w:rsidRPr="0022653F">
              <w:rPr>
                <w:rFonts w:eastAsia="Calibri"/>
                <w:vertAlign w:val="subscript"/>
              </w:rPr>
              <w:t>151</w:t>
            </w:r>
            <w:r w:rsidRPr="0022653F">
              <w:rPr>
                <w:rFonts w:eastAsia="Calibri"/>
              </w:rPr>
              <w:fldChar w:fldCharType="begin" w:fldLock="1"/>
            </w:r>
            <w:r w:rsidR="006E0EB3">
              <w:rPr>
                <w:rFonts w:eastAsia="Calibri"/>
              </w:rPr>
              <w:instrText>ADDIN CSL_CITATION {"citationItems":[{"id":"ITEM-1","itemData":{"DOI":"10.1039/C7SE00311K","ISSN":"2398-4902","abstract":"A power conversion efficiency of 9.5% and an open circuit voltage of more than 1.4 V were achieved for bromide-based quasi 2D perovskite solar cells.","author":[{"dropping-particle":"","family":"Cohen","given":"Bat-El","non-dropping-particle":"","parse-names":false,"suffix":""},{"dropping-particle":"","family":"Wierzbowska","given":"Malgorzata","non-dropping-particle":"","parse-names":false,"suffix":""},{"dropping-particle":"","family":"Etgar","given":"Lioz","non-dropping-particle":"","parse-names":false,"suffix":""}],"container-title":"Sustainable Energy &amp; Fuels","id":"ITEM-1","issue":"9","issued":{"date-parts":[["2017"]]},"page":"1935-1943","publisher":"Royal Society of Chemistry","title":"High efficiency quasi 2D lead bromide perovskite solar cells using various barrier molecules","type":"article-journal","volume":"1"},"uris":["http://www.mendeley.com/documents/?uuid=f9ddcccc-2c88-4385-a1bf-e29831530e6c"]}],"mendeley":{"formattedCitation":"&lt;sup&gt;[75]&lt;/sup&gt;","plainTextFormattedCitation":"[75]","previouslyFormattedCitation":"&lt;sup&gt;[74]&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[75]</w:t>
            </w:r>
            <w:r w:rsidRPr="0022653F">
              <w:rPr>
                <w:rFonts w:eastAsia="Calibri"/>
              </w:rPr>
              <w:fldChar w:fldCharType="end"/>
            </w:r>
          </w:p>
        </w:tc>
        <w:tc>
          <w:tcPr>
            <w:tcW w:w="0" w:type="auto"/>
            <w:shd w:val="clear" w:color="auto" w:fill="auto"/>
            <w:vAlign w:val="center"/>
          </w:tcPr>
          <w:p w14:paraId="4987E005" w14:textId="77777777" w:rsidR="0000752A" w:rsidRPr="0022653F" w:rsidRDefault="0000752A" w:rsidP="0000752A">
            <w:pPr>
              <w:pStyle w:val="TableBody"/>
              <w:jc w:val="left"/>
              <w:rPr>
                <w:rFonts w:eastAsia="Calibri"/>
              </w:rPr>
            </w:pPr>
            <w:r w:rsidRPr="0022653F">
              <w:rPr>
                <w:rFonts w:eastAsia="Calibri"/>
              </w:rPr>
              <w:t>7.9</w:t>
            </w:r>
          </w:p>
        </w:tc>
        <w:tc>
          <w:tcPr>
            <w:tcW w:w="3230" w:type="dxa"/>
            <w:vMerge w:val="restart"/>
            <w:shd w:val="clear" w:color="auto" w:fill="auto"/>
            <w:vAlign w:val="center"/>
          </w:tcPr>
          <w:p w14:paraId="7CA9EF16" w14:textId="77777777" w:rsidR="0000752A" w:rsidRPr="0022653F" w:rsidRDefault="0000752A" w:rsidP="0000752A">
            <w:pPr>
              <w:pStyle w:val="TableBody"/>
              <w:jc w:val="left"/>
              <w:rPr>
                <w:rFonts w:eastAsia="Calibri"/>
              </w:rPr>
            </w:pPr>
            <w:r w:rsidRPr="0022653F">
              <w:rPr>
                <w:rFonts w:eastAsia="Calibri"/>
              </w:rPr>
              <w:t>30 hours continuous AM1.5 illumination in 90</w:t>
            </w:r>
            <w:r w:rsidRPr="0022653F">
              <w:rPr>
                <w:rFonts w:eastAsia="Calibri"/>
                <w:vertAlign w:val="superscript"/>
              </w:rPr>
              <w:t>o</w:t>
            </w:r>
            <w:r w:rsidRPr="0022653F">
              <w:rPr>
                <w:rFonts w:eastAsia="Calibri"/>
              </w:rPr>
              <w:t>C and 50% relative humidity</w:t>
            </w:r>
          </w:p>
        </w:tc>
        <w:tc>
          <w:tcPr>
            <w:tcW w:w="3231" w:type="dxa"/>
            <w:vMerge w:val="restart"/>
            <w:shd w:val="clear" w:color="auto" w:fill="auto"/>
            <w:vAlign w:val="center"/>
          </w:tcPr>
          <w:p w14:paraId="1E4625F1" w14:textId="77777777" w:rsidR="0000752A" w:rsidRPr="0022653F" w:rsidRDefault="0000752A" w:rsidP="0000752A">
            <w:pPr>
              <w:pStyle w:val="TableBody"/>
              <w:jc w:val="left"/>
              <w:rPr>
                <w:rFonts w:eastAsia="Calibri"/>
              </w:rPr>
            </w:pPr>
            <w:r w:rsidRPr="0022653F">
              <w:rPr>
                <w:rFonts w:eastAsia="Calibri"/>
              </w:rPr>
              <w:t>Retained 60% of initial PCE</w:t>
            </w:r>
          </w:p>
        </w:tc>
      </w:tr>
      <w:tr w:rsidR="0000752A" w:rsidRPr="0022653F" w14:paraId="72E8B5BD" w14:textId="77777777" w:rsidTr="0000752A">
        <w:tc>
          <w:tcPr>
            <w:tcW w:w="0" w:type="auto"/>
            <w:shd w:val="clear" w:color="auto" w:fill="auto"/>
            <w:vAlign w:val="center"/>
          </w:tcPr>
          <w:p w14:paraId="64FD0F29" w14:textId="77777777" w:rsidR="0000752A" w:rsidRPr="001C33E5" w:rsidRDefault="0000752A" w:rsidP="0000752A">
            <w:pPr>
              <w:pStyle w:val="TableHead"/>
              <w:jc w:val="left"/>
              <w:rPr>
                <w:rFonts w:eastAsia="Calibri"/>
              </w:rPr>
            </w:pPr>
            <w:r w:rsidRPr="001C33E5">
              <w:rPr>
                <w:rFonts w:eastAsia="Calibri"/>
              </w:rPr>
              <w:t>12</w:t>
            </w:r>
          </w:p>
        </w:tc>
        <w:tc>
          <w:tcPr>
            <w:tcW w:w="0" w:type="auto"/>
            <w:shd w:val="clear" w:color="auto" w:fill="auto"/>
            <w:vAlign w:val="center"/>
          </w:tcPr>
          <w:p w14:paraId="5B3B83B7" w14:textId="1B133BEB" w:rsidR="0000752A" w:rsidRPr="001C33E5" w:rsidRDefault="0000752A" w:rsidP="0000752A">
            <w:pPr>
              <w:pStyle w:val="TableBody"/>
              <w:jc w:val="left"/>
              <w:rPr>
                <w:rFonts w:eastAsia="Calibri"/>
              </w:rPr>
            </w:pPr>
            <w:r w:rsidRPr="001C33E5">
              <w:rPr>
                <w:rFonts w:eastAsia="Calibri"/>
              </w:rPr>
              <w:t>PPA</w:t>
            </w:r>
            <w:r w:rsidRPr="001C33E5">
              <w:rPr>
                <w:rFonts w:eastAsia="Calibri"/>
                <w:vertAlign w:val="subscript"/>
              </w:rPr>
              <w:t>2</w:t>
            </w:r>
            <w:r w:rsidRPr="001C33E5">
              <w:rPr>
                <w:rFonts w:eastAsia="Calibri"/>
              </w:rPr>
              <w:t>MA</w:t>
            </w:r>
            <w:r w:rsidRPr="001C33E5">
              <w:rPr>
                <w:rFonts w:eastAsia="Calibri"/>
                <w:vertAlign w:val="subscript"/>
              </w:rPr>
              <w:t>49</w:t>
            </w:r>
            <w:r w:rsidRPr="001C33E5">
              <w:rPr>
                <w:rFonts w:eastAsia="Calibri"/>
              </w:rPr>
              <w:t>Pb</w:t>
            </w:r>
            <w:r w:rsidRPr="001C33E5">
              <w:rPr>
                <w:rFonts w:eastAsia="Calibri"/>
                <w:vertAlign w:val="subscript"/>
              </w:rPr>
              <w:t>50</w:t>
            </w:r>
            <w:r w:rsidRPr="001C33E5">
              <w:rPr>
                <w:rFonts w:eastAsia="Calibri"/>
              </w:rPr>
              <w:t>Br</w:t>
            </w:r>
            <w:r w:rsidRPr="001C33E5">
              <w:rPr>
                <w:rFonts w:eastAsia="Calibri"/>
                <w:vertAlign w:val="subscript"/>
              </w:rPr>
              <w:t>151</w:t>
            </w:r>
            <w:r w:rsidRPr="001C33E5">
              <w:rPr>
                <w:rFonts w:eastAsia="Calibri"/>
              </w:rPr>
              <w:fldChar w:fldCharType="begin" w:fldLock="1"/>
            </w:r>
            <w:r w:rsidR="006E0EB3">
              <w:rPr>
                <w:rFonts w:eastAsia="Calibri"/>
              </w:rPr>
              <w:instrText>ADDIN CSL_CITATION {"citationItems":[{"id":"ITEM-1","itemData":{"DOI":"10.1039/C7SE00311K","ISSN":"2398-4902","abstract":"A power conversion efficiency of 9.5% and an open circuit voltage of more than 1.4 V were achieved for bromide-based quasi 2D perovskite solar cells.","author":[{"dropping-particle":"","family":"Cohen","given":"Bat-El","non-dropping-particle":"","parse-names":false,"suffix":""},{"dropping-particle":"","family":"Wierzbowska","given":"Malgorzata","non-dropping-particle":"","parse-names":false,"suffix":""},{"dropping-particle":"","family":"Etgar","given":"Lioz","non-dropping-particle":"","parse-names":false,"suffix":""}],"container-title":"Sustainable Energy &amp; Fuels","id":"ITEM-1","issue":"9","issued":{"date-parts":[["2017"]]},"page":"1935-1943","publisher":"Royal Society of Chemistry","title":"High efficiency quasi 2D lead bromide perovskite solar cells using various barrier molecules","type":"article-journal","volume":"1"},"uris":["http://www.mendeley.com/documents/?uuid=f9ddcccc-2c88-4385-a1bf-e29831530e6c"]}],"mendeley":{"formattedCitation":"&lt;sup&gt;[75]&lt;/sup&gt;","plainTextFormattedCitation":"[75]","previouslyFormattedCitation":"&lt;sup&gt;[74]&lt;/sup&gt;"},"properties":{"noteIndex":0},"schema":"https://github.com/citation-style-language/schema/raw/master/csl-citation.json"}</w:instrText>
            </w:r>
            <w:r w:rsidRPr="001C33E5">
              <w:rPr>
                <w:rFonts w:eastAsia="Calibri"/>
              </w:rPr>
              <w:fldChar w:fldCharType="separate"/>
            </w:r>
            <w:r w:rsidR="006E0EB3" w:rsidRPr="006E0EB3">
              <w:rPr>
                <w:rFonts w:eastAsia="Calibri"/>
                <w:noProof/>
                <w:vertAlign w:val="superscript"/>
              </w:rPr>
              <w:t>[75]</w:t>
            </w:r>
            <w:r w:rsidRPr="001C33E5">
              <w:rPr>
                <w:rFonts w:eastAsia="Calibri"/>
              </w:rPr>
              <w:fldChar w:fldCharType="end"/>
            </w:r>
          </w:p>
        </w:tc>
        <w:tc>
          <w:tcPr>
            <w:tcW w:w="0" w:type="auto"/>
            <w:shd w:val="clear" w:color="auto" w:fill="auto"/>
            <w:vAlign w:val="center"/>
          </w:tcPr>
          <w:p w14:paraId="1538EBEF" w14:textId="77777777" w:rsidR="0000752A" w:rsidRPr="001C33E5" w:rsidRDefault="0000752A" w:rsidP="0000752A">
            <w:pPr>
              <w:pStyle w:val="TableBody"/>
              <w:jc w:val="left"/>
              <w:rPr>
                <w:rFonts w:eastAsia="Calibri"/>
              </w:rPr>
            </w:pPr>
            <w:r w:rsidRPr="001C33E5">
              <w:rPr>
                <w:rFonts w:eastAsia="Calibri"/>
              </w:rPr>
              <w:t>5.5</w:t>
            </w:r>
          </w:p>
        </w:tc>
        <w:tc>
          <w:tcPr>
            <w:tcW w:w="3230" w:type="dxa"/>
            <w:vMerge/>
            <w:shd w:val="clear" w:color="auto" w:fill="auto"/>
            <w:vAlign w:val="center"/>
          </w:tcPr>
          <w:p w14:paraId="43BFEB3E" w14:textId="77777777" w:rsidR="0000752A" w:rsidRPr="001C33E5" w:rsidRDefault="0000752A" w:rsidP="0000752A">
            <w:pPr>
              <w:pStyle w:val="TableBody"/>
              <w:jc w:val="left"/>
              <w:rPr>
                <w:rFonts w:eastAsia="Calibri"/>
              </w:rPr>
            </w:pPr>
          </w:p>
        </w:tc>
        <w:tc>
          <w:tcPr>
            <w:tcW w:w="3231" w:type="dxa"/>
            <w:vMerge/>
            <w:shd w:val="clear" w:color="auto" w:fill="auto"/>
            <w:vAlign w:val="center"/>
          </w:tcPr>
          <w:p w14:paraId="34B084F0" w14:textId="77777777" w:rsidR="0000752A" w:rsidRPr="001C33E5" w:rsidRDefault="0000752A" w:rsidP="0000752A">
            <w:pPr>
              <w:pStyle w:val="TableBody"/>
              <w:jc w:val="left"/>
              <w:rPr>
                <w:rFonts w:eastAsia="Calibri"/>
              </w:rPr>
            </w:pPr>
          </w:p>
        </w:tc>
      </w:tr>
      <w:tr w:rsidR="0000752A" w:rsidRPr="0022653F" w14:paraId="6DFF8528" w14:textId="77777777" w:rsidTr="0000752A">
        <w:tc>
          <w:tcPr>
            <w:tcW w:w="0" w:type="auto"/>
            <w:shd w:val="clear" w:color="auto" w:fill="auto"/>
            <w:vAlign w:val="center"/>
          </w:tcPr>
          <w:p w14:paraId="64910998" w14:textId="77777777" w:rsidR="0000752A" w:rsidRPr="001C33E5" w:rsidRDefault="0000752A" w:rsidP="0000752A">
            <w:pPr>
              <w:pStyle w:val="TableHead"/>
              <w:jc w:val="left"/>
              <w:rPr>
                <w:rFonts w:eastAsia="Calibri"/>
              </w:rPr>
            </w:pPr>
            <w:r w:rsidRPr="001C33E5">
              <w:rPr>
                <w:rFonts w:eastAsia="Calibri"/>
              </w:rPr>
              <w:t>13</w:t>
            </w:r>
          </w:p>
        </w:tc>
        <w:tc>
          <w:tcPr>
            <w:tcW w:w="0" w:type="auto"/>
            <w:shd w:val="clear" w:color="auto" w:fill="auto"/>
            <w:vAlign w:val="center"/>
          </w:tcPr>
          <w:p w14:paraId="2B2A08D3" w14:textId="2C90B951" w:rsidR="0000752A" w:rsidRPr="001C33E5" w:rsidRDefault="0000752A" w:rsidP="0000752A">
            <w:pPr>
              <w:pStyle w:val="TableBody"/>
              <w:jc w:val="left"/>
              <w:rPr>
                <w:rFonts w:eastAsia="Calibri"/>
              </w:rPr>
            </w:pPr>
            <w:r w:rsidRPr="001C33E5">
              <w:rPr>
                <w:rFonts w:eastAsia="Calibri"/>
              </w:rPr>
              <w:t>PEA</w:t>
            </w:r>
            <w:r w:rsidRPr="001C33E5">
              <w:rPr>
                <w:rFonts w:eastAsia="Calibri"/>
                <w:vertAlign w:val="subscript"/>
              </w:rPr>
              <w:t>2</w:t>
            </w:r>
            <w:r w:rsidRPr="001C33E5">
              <w:rPr>
                <w:rFonts w:eastAsia="Calibri"/>
              </w:rPr>
              <w:t>MA</w:t>
            </w:r>
            <w:r w:rsidRPr="001C33E5">
              <w:rPr>
                <w:rFonts w:eastAsia="Calibri"/>
                <w:vertAlign w:val="subscript"/>
              </w:rPr>
              <w:t>49</w:t>
            </w:r>
            <w:r w:rsidRPr="001C33E5">
              <w:rPr>
                <w:rFonts w:eastAsia="Calibri"/>
              </w:rPr>
              <w:t>Pb</w:t>
            </w:r>
            <w:r w:rsidRPr="001C33E5">
              <w:rPr>
                <w:rFonts w:eastAsia="Calibri"/>
                <w:vertAlign w:val="subscript"/>
              </w:rPr>
              <w:t>50</w:t>
            </w:r>
            <w:r w:rsidRPr="001C33E5">
              <w:rPr>
                <w:rFonts w:eastAsia="Calibri"/>
              </w:rPr>
              <w:t>Br</w:t>
            </w:r>
            <w:r w:rsidRPr="001C33E5">
              <w:rPr>
                <w:rFonts w:eastAsia="Calibri"/>
                <w:vertAlign w:val="subscript"/>
              </w:rPr>
              <w:t>151</w:t>
            </w:r>
            <w:r w:rsidRPr="001C33E5">
              <w:rPr>
                <w:rFonts w:eastAsia="Calibri"/>
              </w:rPr>
              <w:fldChar w:fldCharType="begin" w:fldLock="1"/>
            </w:r>
            <w:r w:rsidR="006E0EB3">
              <w:rPr>
                <w:rFonts w:eastAsia="Calibri"/>
              </w:rPr>
              <w:instrText>ADDIN CSL_CITATION {"citationItems":[{"id":"ITEM-1","itemData":{"DOI":"10.1039/C7SE00311K","ISSN":"2398-4902","abstract":"A power conversion efficiency of 9.5% and an open circuit voltage of more than 1.4 V were achieved for bromide-based quasi 2D perovskite solar cells.","author":[{"dropping-particle":"","family":"Cohen","given":"Bat-El","non-dropping-particle":"","parse-names":false,"suffix":""},{"dropping-particle":"","family":"Wierzbowska","given":"Malgorzata","non-dropping-particle":"","parse-names":false,"suffix":""},{"dropping-particle":"","family":"Etgar","given":"Lioz","non-dropping-particle":"","parse-names":false,"suffix":""}],"container-title":"Sustainable Energy &amp; Fuels","id":"ITEM-1","issue":"9","issued":{"date-parts":[["2017"]]},"page":"1935-1943","publisher":"Royal Society of Chemistry","title":"High efficiency quasi 2D lead bromide perovskite solar cells using various barrier molecules","type":"article-journal","volume":"1"},"uris":["http://www.mendeley.com/documents/?uuid=f9ddcccc-2c88-4385-a1bf-e29831530e6c"]}],"mendeley":{"formattedCitation":"&lt;sup&gt;[75]&lt;/sup&gt;","plainTextFormattedCitation":"[75]","previouslyFormattedCitation":"&lt;sup&gt;[74]&lt;/sup&gt;"},"properties":{"noteIndex":0},"schema":"https://github.com/citation-style-language/schema/raw/master/csl-citation.json"}</w:instrText>
            </w:r>
            <w:r w:rsidRPr="001C33E5">
              <w:rPr>
                <w:rFonts w:eastAsia="Calibri"/>
              </w:rPr>
              <w:fldChar w:fldCharType="separate"/>
            </w:r>
            <w:r w:rsidR="006E0EB3" w:rsidRPr="006E0EB3">
              <w:rPr>
                <w:rFonts w:eastAsia="Calibri"/>
                <w:noProof/>
                <w:vertAlign w:val="superscript"/>
              </w:rPr>
              <w:t>[75]</w:t>
            </w:r>
            <w:r w:rsidRPr="001C33E5">
              <w:rPr>
                <w:rFonts w:eastAsia="Calibri"/>
              </w:rPr>
              <w:fldChar w:fldCharType="end"/>
            </w:r>
          </w:p>
        </w:tc>
        <w:tc>
          <w:tcPr>
            <w:tcW w:w="0" w:type="auto"/>
            <w:shd w:val="clear" w:color="auto" w:fill="auto"/>
            <w:vAlign w:val="center"/>
          </w:tcPr>
          <w:p w14:paraId="06A1631E" w14:textId="77777777" w:rsidR="0000752A" w:rsidRPr="001C33E5" w:rsidRDefault="0000752A" w:rsidP="0000752A">
            <w:pPr>
              <w:pStyle w:val="TableBody"/>
              <w:jc w:val="left"/>
              <w:rPr>
                <w:rFonts w:eastAsia="Calibri"/>
              </w:rPr>
            </w:pPr>
            <w:r w:rsidRPr="001C33E5">
              <w:rPr>
                <w:rFonts w:eastAsia="Calibri"/>
              </w:rPr>
              <w:t>5.9</w:t>
            </w:r>
          </w:p>
        </w:tc>
        <w:tc>
          <w:tcPr>
            <w:tcW w:w="3230" w:type="dxa"/>
            <w:vMerge/>
            <w:shd w:val="clear" w:color="auto" w:fill="auto"/>
            <w:vAlign w:val="center"/>
          </w:tcPr>
          <w:p w14:paraId="78642EEA" w14:textId="77777777" w:rsidR="0000752A" w:rsidRPr="001C33E5" w:rsidRDefault="0000752A" w:rsidP="0000752A">
            <w:pPr>
              <w:pStyle w:val="TableBody"/>
              <w:jc w:val="left"/>
              <w:rPr>
                <w:rFonts w:eastAsia="Calibri"/>
              </w:rPr>
            </w:pPr>
          </w:p>
        </w:tc>
        <w:tc>
          <w:tcPr>
            <w:tcW w:w="3231" w:type="dxa"/>
            <w:shd w:val="clear" w:color="auto" w:fill="auto"/>
            <w:vAlign w:val="center"/>
          </w:tcPr>
          <w:p w14:paraId="3668CFFA" w14:textId="77777777" w:rsidR="0000752A" w:rsidRPr="001C33E5" w:rsidRDefault="0000752A" w:rsidP="0000752A">
            <w:pPr>
              <w:pStyle w:val="TableBody"/>
              <w:jc w:val="left"/>
              <w:rPr>
                <w:rFonts w:eastAsia="Calibri"/>
              </w:rPr>
            </w:pPr>
            <w:r w:rsidRPr="001C33E5">
              <w:rPr>
                <w:rFonts w:eastAsia="Calibri"/>
              </w:rPr>
              <w:t>Retained 75% of initial PCE</w:t>
            </w:r>
          </w:p>
        </w:tc>
      </w:tr>
      <w:tr w:rsidR="00677C2A" w:rsidRPr="0022653F" w14:paraId="34009FAC" w14:textId="77777777" w:rsidTr="0000752A">
        <w:tc>
          <w:tcPr>
            <w:tcW w:w="0" w:type="auto"/>
            <w:shd w:val="clear" w:color="auto" w:fill="auto"/>
            <w:vAlign w:val="center"/>
          </w:tcPr>
          <w:p w14:paraId="7EA4397A" w14:textId="77777777" w:rsidR="00677C2A" w:rsidRPr="001C33E5" w:rsidRDefault="00677C2A" w:rsidP="0000752A">
            <w:pPr>
              <w:pStyle w:val="TableHead"/>
              <w:jc w:val="left"/>
              <w:rPr>
                <w:rFonts w:eastAsia="Calibri"/>
              </w:rPr>
            </w:pPr>
            <w:r w:rsidRPr="001C33E5">
              <w:rPr>
                <w:rFonts w:eastAsia="Calibri"/>
              </w:rPr>
              <w:t>14</w:t>
            </w:r>
          </w:p>
        </w:tc>
        <w:tc>
          <w:tcPr>
            <w:tcW w:w="0" w:type="auto"/>
            <w:shd w:val="clear" w:color="auto" w:fill="auto"/>
            <w:vAlign w:val="center"/>
          </w:tcPr>
          <w:p w14:paraId="7D3DF786" w14:textId="19131D9F" w:rsidR="00677C2A" w:rsidRPr="001C33E5" w:rsidRDefault="00677C2A" w:rsidP="0000752A">
            <w:pPr>
              <w:pStyle w:val="TableBody"/>
              <w:jc w:val="left"/>
              <w:rPr>
                <w:rFonts w:eastAsia="Calibri"/>
              </w:rPr>
            </w:pPr>
            <w:r w:rsidRPr="001C33E5">
              <w:rPr>
                <w:rFonts w:eastAsia="Calibri"/>
              </w:rPr>
              <w:t>AB</w:t>
            </w:r>
            <w:r w:rsidRPr="001C33E5">
              <w:rPr>
                <w:rFonts w:eastAsia="Calibri"/>
                <w:vertAlign w:val="subscript"/>
              </w:rPr>
              <w:t>2</w:t>
            </w:r>
            <w:r w:rsidRPr="001C33E5">
              <w:rPr>
                <w:rFonts w:eastAsia="Calibri"/>
              </w:rPr>
              <w:t>MA</w:t>
            </w:r>
            <w:r w:rsidRPr="001C33E5">
              <w:rPr>
                <w:rFonts w:eastAsia="Calibri"/>
                <w:vertAlign w:val="subscript"/>
              </w:rPr>
              <w:t>49</w:t>
            </w:r>
            <w:r w:rsidRPr="001C33E5">
              <w:rPr>
                <w:rFonts w:eastAsia="Calibri"/>
              </w:rPr>
              <w:t>Pb</w:t>
            </w:r>
            <w:r w:rsidRPr="001C33E5">
              <w:rPr>
                <w:rFonts w:eastAsia="Calibri"/>
                <w:vertAlign w:val="subscript"/>
              </w:rPr>
              <w:t>50</w:t>
            </w:r>
            <w:r w:rsidRPr="001C33E5">
              <w:rPr>
                <w:rFonts w:eastAsia="Calibri"/>
              </w:rPr>
              <w:t>I</w:t>
            </w:r>
            <w:r w:rsidRPr="001C33E5">
              <w:rPr>
                <w:rFonts w:eastAsia="Calibri"/>
                <w:vertAlign w:val="subscript"/>
              </w:rPr>
              <w:t>151</w:t>
            </w:r>
            <w:r w:rsidRPr="001C33E5">
              <w:rPr>
                <w:rFonts w:eastAsia="Calibri"/>
                <w:vertAlign w:val="subscript"/>
              </w:rPr>
              <w:fldChar w:fldCharType="begin" w:fldLock="1"/>
            </w:r>
            <w:r w:rsidR="006E0EB3">
              <w:rPr>
                <w:rFonts w:eastAsia="Calibri"/>
                <w:vertAlign w:val="subscript"/>
              </w:rPr>
              <w:instrText>ADDIN CSL_CITATION {"citationItems":[{"id":"ITEM-1","itemData":{"DOI":"10.1002/adma.201705786","ISBN":"1521-4095 (Electronic) 0935-9648 (Linking)","ISSN":"09359648","PMID":"29377428","abstract":"A bifunctional conjugated organic molecule 4-(aminomethyl) benzoic acid hydroiodide (AB) is designed and employed as an organic cation in organic–inorganic halide perovskite materials. Compared with the monofunctional cation benzylamine hydroiodide (BA) and the nonconjugated bifunctional organic molecule 5-ammonium valeric acid, devices based on AB-MAPbI3 show a good stability and a superior power conversion efficiency of 15.6% with a short-circuit current of 23.4 mA cm−2, an open-circuit voltage of 0.94 V, and a fill factor of 0.71. The bifunctional conjugated cation not only benefits the growth of perovskite crystals in the mesoporous network, but also facilitates the charge transport. This investigation helps explore new approaches to rational design of novel organic cations for perovskite materials. A bifunctional conjugated organic molecule AB is designed and employed as an organic cation in perovskite materials. Compared with the monofunctional cation BA and the nonconjugated bifunctional cation AVA, the devices based on AB-MAPbI3 show superior efficiency with good stability. The bifunctional-conjugated cation not only benefits the growth of perovskite crystals in the mesoporous network, but also facilitates the charge transport.","author":[{"dropping-particle":"","family":"Hu","given":"Yue","non-dropping-particle":"","parse-names":false,"suffix":""},{"dropping-particle":"","family":"Zhang","given":"Zhihui","non-dropping-particle":"","parse-names":false,"suffix":""},{"dropping-particle":"","family":"Mei","given":"Anyi","non-dropping-particle":"","parse-names":false,"suffix":""},{"dropping-particle":"","family":"Jiang","given":"Youyu","non-dropping-particle":"","parse-names":false,"suffix":""},{"dropping-particle":"","family":"Hou","given":"Xiaomeng","non-dropping-particle":"","parse-names":false,"suffix":""},{"dropping-particle":"","family":"Wang","given":"Qifei","non-dropping-particle":"","parse-names":false,"suffix":""},{"dropping-particle":"","family":"Du","given":"Kai","non-dropping-particle":"","parse-names":false,"suffix":""},{"dropping-particle":"","family":"Rong","given":"Yaoguang","non-dropping-particle":"","parse-names":false,"suffix":""},{"dropping-particle":"","family":"Zhou","given":"Yinhua","non-dropping-particle":"","parse-names":false,"suffix":""},{"dropping-particle":"","family":"Xu","given":"Gengzhao","non-dropping-particle":"","parse-names":false,"suffix":""},{"dropping-particle":"","family":"Han","given":"Hongwei","non-dropping-particle":"","parse-names":false,"suffix":""}],"container-title":"Advanced Materials","id":"ITEM-1","issue":"11","issued":{"date-parts":[["2018","3"]]},"note":"stability in fig S7\nquasi 2D, not MDP but idea of bifunc-conj R cation can be brought to MDP as an idea. operational stability.\nlink to manuscript:\n- bifunctional (not diammonium)\n- conjugated R cation\n- AVAI link to TiO2 improve PK penetration","page":"1705786","title":"Improved Performance of Printable Perovskite Solar Cells with Bifunctional Conjugated Organic Molecule","type":"article-journal","volume":"30"},"uris":["http://www.mendeley.com/documents/?uuid=e5977742-65a8-4826-9f33-1a4edb8f8f0f"]}],"mendeley":{"formattedCitation":"&lt;sup&gt;[76]&lt;/sup&gt;","plainTextFormattedCitation":"[76]","previouslyFormattedCitation":"&lt;sup&gt;[75]&lt;/sup&gt;"},"properties":{"noteIndex":0},"schema":"https://github.com/citation-style-language/schema/raw/master/csl-citation.json"}</w:instrText>
            </w:r>
            <w:r w:rsidRPr="001C33E5">
              <w:rPr>
                <w:rFonts w:eastAsia="Calibri"/>
                <w:vertAlign w:val="subscript"/>
              </w:rPr>
              <w:fldChar w:fldCharType="separate"/>
            </w:r>
            <w:r w:rsidR="006E0EB3" w:rsidRPr="006E0EB3">
              <w:rPr>
                <w:rFonts w:eastAsia="Calibri"/>
                <w:noProof/>
                <w:vertAlign w:val="superscript"/>
              </w:rPr>
              <w:t>[76]</w:t>
            </w:r>
            <w:r w:rsidRPr="001C33E5">
              <w:rPr>
                <w:rFonts w:eastAsia="Calibri"/>
                <w:vertAlign w:val="subscript"/>
              </w:rPr>
              <w:fldChar w:fldCharType="end"/>
            </w:r>
          </w:p>
        </w:tc>
        <w:tc>
          <w:tcPr>
            <w:tcW w:w="0" w:type="auto"/>
            <w:shd w:val="clear" w:color="auto" w:fill="auto"/>
            <w:vAlign w:val="center"/>
          </w:tcPr>
          <w:p w14:paraId="4D4DD9C6" w14:textId="77777777" w:rsidR="00677C2A" w:rsidRPr="001C33E5" w:rsidRDefault="00677C2A" w:rsidP="0000752A">
            <w:pPr>
              <w:pStyle w:val="TableBody"/>
              <w:jc w:val="left"/>
              <w:rPr>
                <w:rFonts w:eastAsia="Calibri"/>
              </w:rPr>
            </w:pPr>
            <w:r w:rsidRPr="001C33E5">
              <w:rPr>
                <w:rFonts w:eastAsia="Calibri"/>
              </w:rPr>
              <w:t>15.6</w:t>
            </w:r>
          </w:p>
        </w:tc>
        <w:tc>
          <w:tcPr>
            <w:tcW w:w="3230" w:type="dxa"/>
            <w:shd w:val="clear" w:color="auto" w:fill="auto"/>
            <w:vAlign w:val="center"/>
          </w:tcPr>
          <w:p w14:paraId="3EA851C7" w14:textId="77777777" w:rsidR="00677C2A" w:rsidRPr="001C33E5" w:rsidRDefault="00677C2A" w:rsidP="0000752A">
            <w:pPr>
              <w:pStyle w:val="TableBody"/>
              <w:jc w:val="left"/>
              <w:rPr>
                <w:rFonts w:eastAsia="Calibri"/>
              </w:rPr>
            </w:pPr>
            <w:r w:rsidRPr="001C33E5">
              <w:rPr>
                <w:rFonts w:eastAsia="Calibri"/>
              </w:rPr>
              <w:t>100 hours continuous 1 sun illumination at maximum power point</w:t>
            </w:r>
          </w:p>
        </w:tc>
        <w:tc>
          <w:tcPr>
            <w:tcW w:w="3231" w:type="dxa"/>
            <w:shd w:val="clear" w:color="auto" w:fill="auto"/>
            <w:vAlign w:val="center"/>
          </w:tcPr>
          <w:p w14:paraId="5A5618C2" w14:textId="77777777" w:rsidR="00677C2A" w:rsidRPr="001C33E5" w:rsidRDefault="00677C2A" w:rsidP="0000752A">
            <w:pPr>
              <w:pStyle w:val="TableBody"/>
              <w:jc w:val="left"/>
              <w:rPr>
                <w:rFonts w:eastAsia="Calibri"/>
              </w:rPr>
            </w:pPr>
            <w:r w:rsidRPr="001C33E5">
              <w:rPr>
                <w:rFonts w:eastAsia="Calibri"/>
              </w:rPr>
              <w:t>Retained 90% of initial PCE</w:t>
            </w:r>
          </w:p>
        </w:tc>
      </w:tr>
      <w:tr w:rsidR="00E047F4" w:rsidRPr="0022653F" w14:paraId="60735A94" w14:textId="77777777" w:rsidTr="0000752A">
        <w:tc>
          <w:tcPr>
            <w:tcW w:w="0" w:type="auto"/>
            <w:shd w:val="clear" w:color="auto" w:fill="auto"/>
            <w:vAlign w:val="center"/>
          </w:tcPr>
          <w:p w14:paraId="16FA511E" w14:textId="77777777" w:rsidR="00E047F4" w:rsidRPr="001C33E5" w:rsidRDefault="00E047F4" w:rsidP="0000752A">
            <w:pPr>
              <w:pStyle w:val="TableHead"/>
              <w:jc w:val="left"/>
              <w:rPr>
                <w:rFonts w:eastAsia="Calibri"/>
              </w:rPr>
            </w:pPr>
            <w:r w:rsidRPr="001C33E5">
              <w:rPr>
                <w:rFonts w:eastAsia="Calibri"/>
              </w:rPr>
              <w:t>15</w:t>
            </w:r>
          </w:p>
        </w:tc>
        <w:tc>
          <w:tcPr>
            <w:tcW w:w="0" w:type="auto"/>
            <w:shd w:val="clear" w:color="auto" w:fill="auto"/>
            <w:vAlign w:val="center"/>
          </w:tcPr>
          <w:p w14:paraId="1C06B841" w14:textId="5A4FFA77" w:rsidR="00E047F4" w:rsidRPr="001C33E5" w:rsidRDefault="00E047F4" w:rsidP="0000752A">
            <w:pPr>
              <w:pStyle w:val="TableBody"/>
              <w:jc w:val="left"/>
              <w:rPr>
                <w:rFonts w:eastAsia="Calibri"/>
              </w:rPr>
            </w:pPr>
            <w:r w:rsidRPr="001C33E5">
              <w:rPr>
                <w:rFonts w:eastAsia="Calibri"/>
              </w:rPr>
              <w:t>BA</w:t>
            </w:r>
            <w:r w:rsidRPr="001C33E5">
              <w:rPr>
                <w:rFonts w:eastAsia="Calibri"/>
                <w:vertAlign w:val="subscript"/>
              </w:rPr>
              <w:t>2</w:t>
            </w:r>
            <w:r w:rsidRPr="001C33E5">
              <w:rPr>
                <w:rFonts w:eastAsia="Calibri"/>
              </w:rPr>
              <w:t>MA</w:t>
            </w:r>
            <w:r w:rsidRPr="001C33E5">
              <w:rPr>
                <w:rFonts w:eastAsia="Calibri"/>
                <w:vertAlign w:val="subscript"/>
              </w:rPr>
              <w:t>4</w:t>
            </w:r>
            <w:r w:rsidRPr="001C33E5">
              <w:rPr>
                <w:rFonts w:eastAsia="Calibri"/>
              </w:rPr>
              <w:t>Pb</w:t>
            </w:r>
            <w:r w:rsidRPr="001C33E5">
              <w:rPr>
                <w:rFonts w:eastAsia="Calibri"/>
                <w:vertAlign w:val="subscript"/>
              </w:rPr>
              <w:t>5</w:t>
            </w:r>
            <w:r w:rsidRPr="001C33E5">
              <w:rPr>
                <w:rFonts w:eastAsia="Calibri"/>
              </w:rPr>
              <w:t>I</w:t>
            </w:r>
            <w:r w:rsidRPr="001C33E5">
              <w:rPr>
                <w:rFonts w:eastAsia="Calibri"/>
                <w:vertAlign w:val="subscript"/>
              </w:rPr>
              <w:t>16</w:t>
            </w:r>
            <w:r w:rsidRPr="001C33E5">
              <w:rPr>
                <w:rFonts w:eastAsia="Calibri"/>
                <w:vertAlign w:val="subscript"/>
              </w:rPr>
              <w:fldChar w:fldCharType="begin" w:fldLock="1"/>
            </w:r>
            <w:r w:rsidR="006E0EB3">
              <w:rPr>
                <w:rFonts w:eastAsia="Calibri"/>
                <w:vertAlign w:val="subscript"/>
              </w:rPr>
              <w:instrText>ADDIN CSL_CITATION {"citationItems":[{"id":"ITEM-1","itemData":{"DOI":"10.1002/aenm.201700979","ISSN":"16146832","author":[{"dropping-particle":"","family":"Soe","given":"Chan Myae Myae","non-dropping-particle":"","parse-names":false,"suffix":""},{"dropping-particle":"","family":"Nie","given":"Wanyi","non-dropping-particle":"","parse-names":false,"suffix":""},{"dropping-particle":"","family":"Stoumpos","given":"Constantinos C.","non-dropping-particle":"","parse-names":false,"suffix":""},{"dropping-particle":"","family":"Tsai","given":"Hsinhan","non-dropping-particle":"","parse-names":false,"suffix":""},{"dropping-particle":"","family":"Blancon","given":"Jean-Christophe","non-dropping-particle":"","parse-names":false,"suffix":""},{"dropping-particle":"","family":"Liu","given":"Fangze","non-dropping-particle":"","parse-names":false,"suffix":""},{"dropping-particle":"","family":"Even","given":"Jacky","non-dropping-particle":"","parse-names":false,"suffix":""},{"dropping-particle":"","family":"Marks","given":"Tobin J.","non-dropping-particle":"","parse-names":false,"suffix":""},{"dropping-particle":"","family":"Mohite","given":"Aditya D.","non-dropping-particle":"","parse-names":false,"suffix":""},{"dropping-particle":"","family":"Kanatzidis","given":"Mercouri G.","non-dropping-particle":"","parse-names":false,"suffix":""}],"container-title":"Advanced Energy Materials","id":"ITEM-1","issue":"1","issued":{"date-parts":[["2018","1"]]},"note":"not MDP, n=5\nFig S11 for device stability\n\nquantify degree of preferential orientation: March-Dollase parameter","page":"1700979","title":"Understanding Film Formation Morphology and Orientation in High Member 2D Ruddlesden-Popper Perovskites for High-Efficiency Solar Cells","type":"article-journal","volume":"8"},"uris":["http://www.mendeley.com/documents/?uuid=8e983452-a1d7-42d6-b3a8-3e7606277cba"]}],"mendeley":{"formattedCitation":"&lt;sup&gt;[77]&lt;/sup&gt;","plainTextFormattedCitation":"[77]","previouslyFormattedCitation":"&lt;sup&gt;[76]&lt;/sup&gt;"},"properties":{"noteIndex":0},"schema":"https://github.com/citation-style-language/schema/raw/master/csl-citation.json"}</w:instrText>
            </w:r>
            <w:r w:rsidRPr="001C33E5">
              <w:rPr>
                <w:rFonts w:eastAsia="Calibri"/>
                <w:vertAlign w:val="subscript"/>
              </w:rPr>
              <w:fldChar w:fldCharType="separate"/>
            </w:r>
            <w:r w:rsidR="006E0EB3" w:rsidRPr="006E0EB3">
              <w:rPr>
                <w:rFonts w:eastAsia="Calibri"/>
                <w:noProof/>
                <w:vertAlign w:val="superscript"/>
              </w:rPr>
              <w:t>[77]</w:t>
            </w:r>
            <w:r w:rsidRPr="001C33E5">
              <w:rPr>
                <w:rFonts w:eastAsia="Calibri"/>
                <w:vertAlign w:val="subscript"/>
              </w:rPr>
              <w:fldChar w:fldCharType="end"/>
            </w:r>
          </w:p>
        </w:tc>
        <w:tc>
          <w:tcPr>
            <w:tcW w:w="0" w:type="auto"/>
            <w:shd w:val="clear" w:color="auto" w:fill="auto"/>
            <w:vAlign w:val="center"/>
          </w:tcPr>
          <w:p w14:paraId="48D74C9C" w14:textId="77777777" w:rsidR="00E047F4" w:rsidRPr="001C33E5" w:rsidRDefault="00E047F4" w:rsidP="0000752A">
            <w:pPr>
              <w:pStyle w:val="TableBody"/>
              <w:jc w:val="left"/>
              <w:rPr>
                <w:rFonts w:eastAsia="Calibri"/>
              </w:rPr>
            </w:pPr>
            <w:r w:rsidRPr="001C33E5">
              <w:rPr>
                <w:rFonts w:eastAsia="Calibri"/>
              </w:rPr>
              <w:t>10.0</w:t>
            </w:r>
          </w:p>
        </w:tc>
        <w:tc>
          <w:tcPr>
            <w:tcW w:w="3230" w:type="dxa"/>
            <w:shd w:val="clear" w:color="auto" w:fill="auto"/>
            <w:vAlign w:val="center"/>
          </w:tcPr>
          <w:p w14:paraId="06A2E2F4" w14:textId="77777777" w:rsidR="00E047F4" w:rsidRPr="001C33E5" w:rsidRDefault="00E047F4" w:rsidP="0000752A">
            <w:pPr>
              <w:pStyle w:val="TableBody"/>
              <w:jc w:val="left"/>
              <w:rPr>
                <w:rFonts w:eastAsia="Calibri"/>
              </w:rPr>
            </w:pPr>
            <w:r w:rsidRPr="001C33E5">
              <w:rPr>
                <w:rFonts w:eastAsia="Calibri"/>
              </w:rPr>
              <w:t>330 hours continuous illumination in ambient air</w:t>
            </w:r>
          </w:p>
        </w:tc>
        <w:tc>
          <w:tcPr>
            <w:tcW w:w="3231" w:type="dxa"/>
            <w:shd w:val="clear" w:color="auto" w:fill="auto"/>
            <w:vAlign w:val="center"/>
          </w:tcPr>
          <w:p w14:paraId="31E95BCB" w14:textId="77777777" w:rsidR="00E047F4" w:rsidRPr="001C33E5" w:rsidRDefault="00E047F4" w:rsidP="0000752A">
            <w:pPr>
              <w:pStyle w:val="TableBody"/>
              <w:jc w:val="left"/>
              <w:rPr>
                <w:rFonts w:eastAsia="Calibri"/>
              </w:rPr>
            </w:pPr>
            <w:r w:rsidRPr="001C33E5">
              <w:rPr>
                <w:rFonts w:eastAsia="Calibri"/>
              </w:rPr>
              <w:t>Retained 85% of initial PCE</w:t>
            </w:r>
          </w:p>
        </w:tc>
      </w:tr>
      <w:tr w:rsidR="0000752A" w:rsidRPr="0022653F" w14:paraId="3C3A3740" w14:textId="77777777" w:rsidTr="0000752A">
        <w:tc>
          <w:tcPr>
            <w:tcW w:w="0" w:type="auto"/>
            <w:shd w:val="clear" w:color="auto" w:fill="auto"/>
            <w:vAlign w:val="center"/>
          </w:tcPr>
          <w:p w14:paraId="4466C5D1" w14:textId="77777777" w:rsidR="0000752A" w:rsidRPr="001C33E5" w:rsidRDefault="0000752A" w:rsidP="0000752A">
            <w:pPr>
              <w:pStyle w:val="TableHead"/>
              <w:jc w:val="left"/>
              <w:rPr>
                <w:rFonts w:eastAsia="Calibri"/>
              </w:rPr>
            </w:pPr>
            <w:r w:rsidRPr="001C33E5">
              <w:rPr>
                <w:rFonts w:eastAsia="Calibri"/>
              </w:rPr>
              <w:t>1</w:t>
            </w:r>
            <w:r w:rsidR="00E047F4" w:rsidRPr="001C33E5">
              <w:rPr>
                <w:rFonts w:eastAsia="Calibri"/>
              </w:rPr>
              <w:t>6</w:t>
            </w:r>
          </w:p>
        </w:tc>
        <w:tc>
          <w:tcPr>
            <w:tcW w:w="0" w:type="auto"/>
            <w:vMerge w:val="restart"/>
            <w:shd w:val="clear" w:color="auto" w:fill="auto"/>
            <w:vAlign w:val="center"/>
          </w:tcPr>
          <w:p w14:paraId="35BFCBE7" w14:textId="2CCD03B8" w:rsidR="0000752A" w:rsidRPr="001C33E5" w:rsidRDefault="0000752A" w:rsidP="0000752A">
            <w:pPr>
              <w:pStyle w:val="TableBody"/>
              <w:jc w:val="left"/>
              <w:rPr>
                <w:rFonts w:eastAsia="Calibri"/>
                <w:vertAlign w:val="superscript"/>
              </w:rPr>
            </w:pPr>
            <w:r w:rsidRPr="001C33E5">
              <w:rPr>
                <w:rFonts w:eastAsia="Calibri"/>
              </w:rPr>
              <w:t>BA</w:t>
            </w:r>
            <w:r w:rsidRPr="001C33E5">
              <w:rPr>
                <w:rFonts w:eastAsia="Calibri"/>
                <w:vertAlign w:val="subscript"/>
              </w:rPr>
              <w:t>0.09</w:t>
            </w:r>
            <w:r w:rsidRPr="001C33E5">
              <w:rPr>
                <w:rFonts w:eastAsia="Calibri"/>
              </w:rPr>
              <w:t>(FA</w:t>
            </w:r>
            <w:r w:rsidRPr="001C33E5">
              <w:rPr>
                <w:rFonts w:eastAsia="Calibri"/>
                <w:vertAlign w:val="subscript"/>
              </w:rPr>
              <w:t>0.83</w:t>
            </w:r>
            <w:r w:rsidRPr="001C33E5">
              <w:rPr>
                <w:rFonts w:eastAsia="Calibri"/>
              </w:rPr>
              <w:t>Cs</w:t>
            </w:r>
            <w:r w:rsidRPr="001C33E5">
              <w:rPr>
                <w:rFonts w:eastAsia="Calibri"/>
                <w:vertAlign w:val="subscript"/>
              </w:rPr>
              <w:t>0.17</w:t>
            </w:r>
            <w:r w:rsidRPr="001C33E5">
              <w:rPr>
                <w:rFonts w:eastAsia="Calibri"/>
              </w:rPr>
              <w:t>)</w:t>
            </w:r>
            <w:r w:rsidRPr="001C33E5">
              <w:rPr>
                <w:rFonts w:eastAsia="Calibri"/>
                <w:vertAlign w:val="subscript"/>
              </w:rPr>
              <w:t>0.91</w:t>
            </w:r>
            <w:r w:rsidRPr="001C33E5">
              <w:rPr>
                <w:rFonts w:eastAsia="Calibri"/>
              </w:rPr>
              <w:t>Pb(I</w:t>
            </w:r>
            <w:r w:rsidRPr="001C33E5">
              <w:rPr>
                <w:rFonts w:eastAsia="Calibri"/>
                <w:vertAlign w:val="subscript"/>
              </w:rPr>
              <w:t>0.6</w:t>
            </w:r>
            <w:r w:rsidRPr="001C33E5">
              <w:rPr>
                <w:rFonts w:eastAsia="Calibri"/>
              </w:rPr>
              <w:t>Br</w:t>
            </w:r>
            <w:r w:rsidRPr="001C33E5">
              <w:rPr>
                <w:rFonts w:eastAsia="Calibri"/>
                <w:vertAlign w:val="subscript"/>
              </w:rPr>
              <w:t>0.4</w:t>
            </w:r>
            <w:r w:rsidRPr="001C33E5">
              <w:rPr>
                <w:rFonts w:eastAsia="Calibri"/>
              </w:rPr>
              <w:t>)</w:t>
            </w:r>
            <w:r w:rsidRPr="001C33E5">
              <w:rPr>
                <w:rFonts w:eastAsia="Calibri"/>
                <w:vertAlign w:val="subscript"/>
              </w:rPr>
              <w:t>3</w:t>
            </w:r>
            <w:r w:rsidRPr="001C33E5">
              <w:rPr>
                <w:rFonts w:eastAsia="Calibri"/>
              </w:rPr>
              <w:fldChar w:fldCharType="begin" w:fldLock="1"/>
            </w:r>
            <w:r w:rsidR="006E0EB3">
              <w:rPr>
                <w:rFonts w:eastAsia="Calibri"/>
              </w:rPr>
              <w:instrText>ADDIN CSL_CITATION {"citationItems":[{"id":"ITEM-1","itemData":{"DOI":"10.1038/nenergy.2017.135","ISSN":"2058-7546","abstract":"Perovskite solar cells are remarkably eecient; however, they are prone to degradation in water, oxygen and ultraviolet light. Cation engineering in 3D perovskite absorbers has led to reduced degradation. Alternatively, 2D Ruddlesden–Popper layered perovskites exhibit improved stability, but have not delivered eecient solar cells so far. Here, we introduce n-butylammonium cations into a mixed-cation lead mixed-halide FA 0.83 Cs 0.17 Pb(I y Br 1−y) 3 3D perovskite. We observe the formation of 2D perovskite platelets, interspersed between highly orientated 3D perovskite grains, which suppress non-radiative charge recombination. We investigate the relationship between thin-film composition, crystal alignment and device performance. Solar cells with an optimal butylammonium content exhibit average stabilized power conversion eeciency of 17.5 ± 1.3% with a 1.61-eV-bandgap perovskite and 15.8 ± 0.8% with a 1.72-eV-bandgap perovskite. The stability under simulated sunlight is also enhanced. Cells sustain 80% of their 'post burn-in' eeciency after 1,000 h in air, and close to 4,000 h when encapsulated. O rganic–inorganic metal halide perovskites have emerged as one of the most promising next-generation photovoltaic materials due to their outstanding properties, such as tunable bandgap 1,2 , long electron–hole diffusion lengths 3 , low recombination rates 4 and low-temperature processability 5 , which lead to the promise of both high efficiency and ultralow fabrication cost 6 . The small-laboratory-based cell efficiency has already reached a certified 22.1% (ref. 7), matching mainstream multi-crystalline silicon. Despite this achievement however, long-term stability suitable to deliver greater than 25 years of outdoor operation remains unproven. Three-dimensional (3D) perovskite materials reported thus far, especially those based on the methylammonium (MA) cation, suffer from intrinsic instability and are prone to degradation following exposure to moisture, heat, oxygen and light 8–12 . The archetypal MA-based perovskite solar cells (that is, methylammonium lead triiodide: MAPbI 3) exhibit intrinsic thermal instability due to the relatively volatile MA cations, which are released from the film during heating, and this process is accelerated in the presence of moisture 12–14 . In addition, oxygen radical formation appears to be a key driver for solar cell degradation due to a reaction with methyl ammonium 9,11 . We have previously shown that formamidinium (FA)-bas…","author":[{"dropping-particle":"","family":"Wang","given":"Zhiping","non-dropping-particle":"","parse-names":false,"suffix":""},{"dropping-particle":"","family":"Lin","given":"Qianqian","non-dropping-particle":"","parse-names":false,"suffix":""},{"dropping-particle":"","family":"Chmiel","given":"Francis P.","non-dropping-particle":"","parse-names":false,"suffix":""},{"dropping-particle":"","family":"Sakai","given":"Nobuya","non-dropping-particle":"","parse-names":false,"suffix":""},{"dropping-particle":"","family":"Herz","given":"Laura M.","non-dropping-particle":"","parse-names":false,"suffix":""},{"dropping-particle":"","family":"Snaith","given":"Henry J.","non-dropping-particle":"","parse-names":false,"suffix":""}],"container-title":"Nature Energy","id":"ITEM-1","issue":"August","issued":{"date-parts":[["2017"]]},"page":"17135","title":"Efficient ambient-air-stable solar cells with 2D–3D heterostructured butylammonium-caesium-formamidinium lead halide perovskites","type":"article-journal","volume":"6"},"uris":["http://www.mendeley.com/documents/?uuid=86e714ba-ef69-46dd-9942-e9be8b0954f7"]}],"mendeley":{"formattedCitation":"&lt;sup&gt;[40]&lt;/sup&gt;","plainTextFormattedCitation":"[40]","previouslyFormattedCitation":"&lt;sup&gt;[39]&lt;/sup&gt;"},"properties":{"noteIndex":0},"schema":"https://github.com/citation-style-language/schema/raw/master/csl-citation.json"}</w:instrText>
            </w:r>
            <w:r w:rsidRPr="001C33E5">
              <w:rPr>
                <w:rFonts w:eastAsia="Calibri"/>
              </w:rPr>
              <w:fldChar w:fldCharType="separate"/>
            </w:r>
            <w:r w:rsidR="006E0EB3" w:rsidRPr="006E0EB3">
              <w:rPr>
                <w:rFonts w:eastAsia="Calibri"/>
                <w:noProof/>
                <w:vertAlign w:val="superscript"/>
              </w:rPr>
              <w:t>[40]</w:t>
            </w:r>
            <w:r w:rsidRPr="001C33E5">
              <w:rPr>
                <w:rFonts w:eastAsia="Calibri"/>
              </w:rPr>
              <w:fldChar w:fldCharType="end"/>
            </w:r>
          </w:p>
        </w:tc>
        <w:tc>
          <w:tcPr>
            <w:tcW w:w="0" w:type="auto"/>
            <w:vMerge w:val="restart"/>
            <w:shd w:val="clear" w:color="auto" w:fill="auto"/>
            <w:vAlign w:val="center"/>
          </w:tcPr>
          <w:p w14:paraId="19FE22C1" w14:textId="77777777" w:rsidR="0000752A" w:rsidRPr="001C33E5" w:rsidRDefault="0000752A" w:rsidP="0000752A">
            <w:pPr>
              <w:pStyle w:val="TableBody"/>
              <w:jc w:val="left"/>
              <w:rPr>
                <w:rFonts w:eastAsia="Calibri"/>
              </w:rPr>
            </w:pPr>
            <w:r w:rsidRPr="001C33E5">
              <w:rPr>
                <w:rFonts w:eastAsia="Calibri"/>
              </w:rPr>
              <w:t>17.2</w:t>
            </w:r>
          </w:p>
        </w:tc>
        <w:tc>
          <w:tcPr>
            <w:tcW w:w="3230" w:type="dxa"/>
            <w:vMerge w:val="restart"/>
            <w:shd w:val="clear" w:color="auto" w:fill="auto"/>
            <w:vAlign w:val="center"/>
          </w:tcPr>
          <w:p w14:paraId="458804AE" w14:textId="77777777" w:rsidR="0000752A" w:rsidRPr="001C33E5" w:rsidRDefault="0000752A" w:rsidP="0000752A">
            <w:pPr>
              <w:pStyle w:val="TableBody"/>
              <w:jc w:val="left"/>
              <w:rPr>
                <w:rFonts w:eastAsia="Calibri"/>
              </w:rPr>
            </w:pPr>
            <w:r w:rsidRPr="001C33E5">
              <w:rPr>
                <w:rFonts w:eastAsia="Calibri"/>
              </w:rPr>
              <w:t>Continuous full-spectrum simulated sunlight</w:t>
            </w:r>
          </w:p>
        </w:tc>
        <w:tc>
          <w:tcPr>
            <w:tcW w:w="3231" w:type="dxa"/>
            <w:shd w:val="clear" w:color="auto" w:fill="auto"/>
            <w:vAlign w:val="center"/>
          </w:tcPr>
          <w:p w14:paraId="0E285464" w14:textId="77777777" w:rsidR="0000752A" w:rsidRPr="001C33E5" w:rsidRDefault="0000752A" w:rsidP="0000752A">
            <w:pPr>
              <w:pStyle w:val="TableBody"/>
              <w:jc w:val="left"/>
              <w:rPr>
                <w:rFonts w:eastAsia="Calibri"/>
              </w:rPr>
            </w:pPr>
            <w:r w:rsidRPr="001C33E5">
              <w:rPr>
                <w:rFonts w:eastAsia="Calibri"/>
              </w:rPr>
              <w:t>Retained 80% of initial PCE (42 days w</w:t>
            </w:r>
            <w:r w:rsidR="00295596" w:rsidRPr="001C33E5">
              <w:rPr>
                <w:rFonts w:eastAsia="Calibri"/>
              </w:rPr>
              <w:t>ithout</w:t>
            </w:r>
            <w:r w:rsidRPr="001C33E5">
              <w:rPr>
                <w:rFonts w:eastAsia="Calibri"/>
              </w:rPr>
              <w:t xml:space="preserve"> encapsulation)</w:t>
            </w:r>
          </w:p>
        </w:tc>
      </w:tr>
      <w:tr w:rsidR="0000752A" w:rsidRPr="0022653F" w14:paraId="075CDE58" w14:textId="77777777" w:rsidTr="0000752A">
        <w:tc>
          <w:tcPr>
            <w:tcW w:w="0" w:type="auto"/>
            <w:shd w:val="clear" w:color="auto" w:fill="auto"/>
            <w:vAlign w:val="center"/>
          </w:tcPr>
          <w:p w14:paraId="20667190" w14:textId="77777777" w:rsidR="0000752A" w:rsidRPr="001C33E5" w:rsidRDefault="0000752A" w:rsidP="0000752A">
            <w:pPr>
              <w:pStyle w:val="TableHead"/>
              <w:jc w:val="left"/>
              <w:rPr>
                <w:rFonts w:eastAsia="Calibri"/>
              </w:rPr>
            </w:pPr>
            <w:r w:rsidRPr="001C33E5">
              <w:rPr>
                <w:rFonts w:eastAsia="Calibri"/>
              </w:rPr>
              <w:t>1</w:t>
            </w:r>
            <w:r w:rsidR="00E047F4" w:rsidRPr="001C33E5">
              <w:rPr>
                <w:rFonts w:eastAsia="Calibri"/>
              </w:rPr>
              <w:t>7</w:t>
            </w:r>
          </w:p>
        </w:tc>
        <w:tc>
          <w:tcPr>
            <w:tcW w:w="0" w:type="auto"/>
            <w:vMerge/>
            <w:shd w:val="clear" w:color="auto" w:fill="auto"/>
            <w:vAlign w:val="center"/>
          </w:tcPr>
          <w:p w14:paraId="151F5697" w14:textId="77777777" w:rsidR="0000752A" w:rsidRPr="001C33E5" w:rsidRDefault="0000752A" w:rsidP="0000752A">
            <w:pPr>
              <w:pStyle w:val="TableBody"/>
              <w:jc w:val="left"/>
              <w:rPr>
                <w:rFonts w:eastAsia="Calibri"/>
              </w:rPr>
            </w:pPr>
          </w:p>
        </w:tc>
        <w:tc>
          <w:tcPr>
            <w:tcW w:w="0" w:type="auto"/>
            <w:vMerge/>
            <w:shd w:val="clear" w:color="auto" w:fill="auto"/>
            <w:vAlign w:val="center"/>
          </w:tcPr>
          <w:p w14:paraId="6E4997F3" w14:textId="77777777" w:rsidR="0000752A" w:rsidRPr="001C33E5" w:rsidRDefault="0000752A" w:rsidP="0000752A">
            <w:pPr>
              <w:pStyle w:val="TableBody"/>
              <w:jc w:val="left"/>
              <w:rPr>
                <w:rFonts w:eastAsia="Calibri"/>
              </w:rPr>
            </w:pPr>
          </w:p>
        </w:tc>
        <w:tc>
          <w:tcPr>
            <w:tcW w:w="3230" w:type="dxa"/>
            <w:vMerge/>
            <w:shd w:val="clear" w:color="auto" w:fill="auto"/>
            <w:vAlign w:val="center"/>
          </w:tcPr>
          <w:p w14:paraId="18572EDB" w14:textId="77777777" w:rsidR="0000752A" w:rsidRPr="001C33E5" w:rsidRDefault="0000752A" w:rsidP="0000752A">
            <w:pPr>
              <w:pStyle w:val="TableBody"/>
              <w:jc w:val="left"/>
              <w:rPr>
                <w:rFonts w:eastAsia="Calibri"/>
              </w:rPr>
            </w:pPr>
          </w:p>
        </w:tc>
        <w:tc>
          <w:tcPr>
            <w:tcW w:w="3231" w:type="dxa"/>
            <w:shd w:val="clear" w:color="auto" w:fill="auto"/>
            <w:vAlign w:val="center"/>
          </w:tcPr>
          <w:p w14:paraId="63AD387C" w14:textId="77777777" w:rsidR="0000752A" w:rsidRPr="001C33E5" w:rsidRDefault="0000752A" w:rsidP="0000752A">
            <w:pPr>
              <w:pStyle w:val="TableBody"/>
              <w:jc w:val="left"/>
              <w:rPr>
                <w:rFonts w:eastAsia="Calibri"/>
              </w:rPr>
            </w:pPr>
            <w:r w:rsidRPr="001C33E5">
              <w:rPr>
                <w:rFonts w:eastAsia="Calibri"/>
              </w:rPr>
              <w:t>Retained 80% of initial PCE (162 days encapsulated with polymer foil and glass)</w:t>
            </w:r>
          </w:p>
        </w:tc>
      </w:tr>
      <w:tr w:rsidR="0000752A" w:rsidRPr="0022653F" w14:paraId="79C8D4C1" w14:textId="77777777" w:rsidTr="0000752A">
        <w:tc>
          <w:tcPr>
            <w:tcW w:w="0" w:type="auto"/>
            <w:shd w:val="clear" w:color="auto" w:fill="auto"/>
            <w:vAlign w:val="center"/>
          </w:tcPr>
          <w:p w14:paraId="10CA7BA9" w14:textId="77777777" w:rsidR="0000752A" w:rsidRDefault="0000752A" w:rsidP="0000752A">
            <w:pPr>
              <w:pStyle w:val="TableHead"/>
              <w:jc w:val="left"/>
              <w:rPr>
                <w:rFonts w:eastAsia="Calibri"/>
              </w:rPr>
            </w:pPr>
            <w:r>
              <w:rPr>
                <w:rFonts w:eastAsia="Calibri"/>
              </w:rPr>
              <w:t>1</w:t>
            </w:r>
            <w:r w:rsidR="00E047F4">
              <w:rPr>
                <w:rFonts w:eastAsia="Calibri"/>
              </w:rPr>
              <w:t>8</w:t>
            </w:r>
          </w:p>
        </w:tc>
        <w:tc>
          <w:tcPr>
            <w:tcW w:w="0" w:type="auto"/>
            <w:shd w:val="clear" w:color="auto" w:fill="auto"/>
            <w:vAlign w:val="center"/>
          </w:tcPr>
          <w:p w14:paraId="42F6C3E2" w14:textId="1AB450E7" w:rsidR="0000752A" w:rsidRPr="0022653F" w:rsidRDefault="0000752A" w:rsidP="0000752A">
            <w:pPr>
              <w:pStyle w:val="TableBody"/>
              <w:jc w:val="left"/>
              <w:rPr>
                <w:rFonts w:eastAsia="Calibri"/>
                <w:vertAlign w:val="superscript"/>
              </w:rPr>
            </w:pPr>
            <w:r w:rsidRPr="0022653F">
              <w:rPr>
                <w:rFonts w:eastAsia="Calibri"/>
              </w:rPr>
              <w:t>E</w:t>
            </w:r>
            <w:r>
              <w:rPr>
                <w:rFonts w:eastAsia="Calibri"/>
              </w:rPr>
              <w:t>d</w:t>
            </w:r>
            <w:r w:rsidRPr="0022653F">
              <w:rPr>
                <w:rFonts w:eastAsia="Calibri"/>
              </w:rPr>
              <w:t>APbI</w:t>
            </w:r>
            <w:r w:rsidRPr="0022653F">
              <w:rPr>
                <w:rFonts w:eastAsia="Calibri"/>
                <w:vertAlign w:val="subscript"/>
              </w:rPr>
              <w:t>4</w:t>
            </w:r>
            <w:r w:rsidRPr="0022653F">
              <w:rPr>
                <w:rFonts w:eastAsia="Calibri"/>
              </w:rPr>
              <w:t xml:space="preserve"> / CsPbI</w:t>
            </w:r>
            <w:r w:rsidRPr="0022653F">
              <w:rPr>
                <w:rFonts w:eastAsia="Calibri"/>
                <w:vertAlign w:val="subscript"/>
              </w:rPr>
              <w:t>3</w:t>
            </w:r>
            <w:r w:rsidRPr="0022653F">
              <w:rPr>
                <w:rFonts w:eastAsia="Calibri"/>
              </w:rPr>
              <w:fldChar w:fldCharType="begin" w:fldLock="1"/>
            </w:r>
            <w:r w:rsidR="006E0EB3">
              <w:rPr>
                <w:rFonts w:eastAsia="Calibri"/>
              </w:rPr>
              <w:instrText>ADDIN CSL_CITATION {"citationItems":[{"id":"ITEM-1","itemData":{"DOI":"10.1126/sciadv.1700841","ISSN":"2375-2548","abstract":"Among various all-inorganic halide perovskites exhibiting better stability than organic-inorganic halide perovskites, α-CsPbI3 with the most suitable band gap for tandem solar cell application faces an issue of phase instability under ambient conditions. We discovered that a small amount of two-dimensional (2D) EDAPbI4 perovskite containing the ethylenediamine (EDA) cation stabilizes the α-CsPbI3 to avoid the undesirable formation of the nonperovskite δ phase. Moreover, not only the 2D perovskite of EDAPbI4 facilitate the formation of α-CsPbI3 perovskite films exhibiting high phase stability at room temperature for months and at 100°C for &gt;150 hours but also the α-CsPbI3 perovskite solar cells (PSCs) display highly reproducible efficiency of 11.8%, a record for all-inorganic lead halide PSCs. Therefore, using the bication EDA presents a novel and promising strategy to design all-inorganic lead halide PSCs with high performance and reliability.","author":[{"dropping-particle":"","family":"Zhang","given":"Taiyang","non-dropping-particle":"","parse-names":false,"suffix":""},{"dropping-particle":"","family":"Dar","given":"M. Ibrahim","non-dropping-particle":"","parse-names":false,"suffix":""},{"dropping-particle":"","family":"Li","given":"Ge","non-dropping-particle":"","parse-names":false,"suffix":""},{"dropping-particle":"","family":"Xu","given":"Feng","non-dropping-particle":"","parse-names":false,"suffix":""},{"dropping-particle":"","family":"Guo","given":"Nanjie","non-dropping-particle":"","parse-names":false,"suffix":""},{"dropping-particle":"","family":"Grätzel","given":"Michael","non-dropping-particle":"","parse-names":false,"suffix":""},{"dropping-particle":"","family":"Zhao","given":"Yixin","non-dropping-particle":"","parse-names":false,"suffix":""}],"container-title":"Science Advances","id":"ITEM-1","issue":"9","issued":{"date-parts":[["2017"]]},"page":"e1700841","title":"Bication lead iodide 2D perovskite component to stabilize inorganic α-CsPbI3 perovskite phase for high-efficiency solar cells","type":"article-journal","volume":"3"},"uris":["http://www.mendeley.com/documents/?uuid=63898bc5-4a7e-4416-9beb-e4718dcd8aa3"]}],"mendeley":{"formattedCitation":"&lt;sup&gt;[44]&lt;/sup&gt;","plainTextFormattedCitation":"[44]","previouslyFormattedCitation":"&lt;sup&gt;[43]&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[44]</w:t>
            </w:r>
            <w:r w:rsidRPr="0022653F">
              <w:rPr>
                <w:rFonts w:eastAsia="Calibri"/>
              </w:rPr>
              <w:fldChar w:fldCharType="end"/>
            </w:r>
          </w:p>
        </w:tc>
        <w:tc>
          <w:tcPr>
            <w:tcW w:w="0" w:type="auto"/>
            <w:shd w:val="clear" w:color="auto" w:fill="auto"/>
            <w:vAlign w:val="center"/>
          </w:tcPr>
          <w:p w14:paraId="0FC58581" w14:textId="77777777" w:rsidR="0000752A" w:rsidRPr="0022653F" w:rsidRDefault="0000752A" w:rsidP="0000752A">
            <w:pPr>
              <w:pStyle w:val="TableBody"/>
              <w:jc w:val="left"/>
              <w:rPr>
                <w:rFonts w:eastAsia="Calibri"/>
              </w:rPr>
            </w:pPr>
            <w:r w:rsidRPr="0022653F">
              <w:rPr>
                <w:rFonts w:eastAsia="Calibri"/>
              </w:rPr>
              <w:t>10.5</w:t>
            </w:r>
          </w:p>
        </w:tc>
        <w:tc>
          <w:tcPr>
            <w:tcW w:w="3230" w:type="dxa"/>
            <w:shd w:val="clear" w:color="auto" w:fill="auto"/>
            <w:vAlign w:val="center"/>
          </w:tcPr>
          <w:p w14:paraId="279F5585" w14:textId="77777777" w:rsidR="0000752A" w:rsidRPr="0022653F" w:rsidRDefault="0000752A" w:rsidP="0000752A">
            <w:pPr>
              <w:pStyle w:val="TableBody"/>
              <w:jc w:val="left"/>
              <w:rPr>
                <w:rFonts w:eastAsia="Calibri"/>
              </w:rPr>
            </w:pPr>
            <w:r w:rsidRPr="0022653F">
              <w:rPr>
                <w:rFonts w:eastAsia="Calibri"/>
              </w:rPr>
              <w:t>7 days at 100</w:t>
            </w:r>
            <w:r w:rsidRPr="0022653F">
              <w:rPr>
                <w:rFonts w:eastAsia="Calibri"/>
                <w:vertAlign w:val="superscript"/>
              </w:rPr>
              <w:t>o</w:t>
            </w:r>
            <w:r w:rsidRPr="0022653F">
              <w:rPr>
                <w:rFonts w:eastAsia="Calibri"/>
              </w:rPr>
              <w:t>C</w:t>
            </w:r>
          </w:p>
        </w:tc>
        <w:tc>
          <w:tcPr>
            <w:tcW w:w="3231" w:type="dxa"/>
            <w:shd w:val="clear" w:color="auto" w:fill="auto"/>
            <w:vAlign w:val="center"/>
          </w:tcPr>
          <w:p w14:paraId="26A096E0" w14:textId="77777777" w:rsidR="0000752A" w:rsidRPr="0022653F" w:rsidRDefault="0000752A" w:rsidP="0000752A">
            <w:pPr>
              <w:pStyle w:val="TableBody"/>
              <w:jc w:val="left"/>
              <w:rPr>
                <w:rFonts w:eastAsia="Calibri"/>
              </w:rPr>
            </w:pPr>
            <w:r w:rsidRPr="0022653F">
              <w:rPr>
                <w:rFonts w:eastAsia="Calibri"/>
              </w:rPr>
              <w:t>No change in film colour and XRD spectrum</w:t>
            </w:r>
          </w:p>
        </w:tc>
      </w:tr>
      <w:tr w:rsidR="0000752A" w:rsidRPr="0022653F" w14:paraId="11044BB1" w14:textId="77777777" w:rsidTr="0000752A">
        <w:tc>
          <w:tcPr>
            <w:tcW w:w="0" w:type="auto"/>
            <w:shd w:val="clear" w:color="auto" w:fill="auto"/>
            <w:vAlign w:val="center"/>
          </w:tcPr>
          <w:p w14:paraId="2896F7F6" w14:textId="77777777" w:rsidR="0000752A" w:rsidRPr="0022653F" w:rsidRDefault="0000752A" w:rsidP="0000752A">
            <w:pPr>
              <w:pStyle w:val="TableBody"/>
              <w:jc w:val="left"/>
              <w:rPr>
                <w:rFonts w:eastAsia="Calibri"/>
              </w:rPr>
            </w:pPr>
            <w:r w:rsidRPr="0022653F">
              <w:rPr>
                <w:rFonts w:eastAsia="Calibri"/>
              </w:rPr>
              <w:t>1</w:t>
            </w:r>
            <w:r w:rsidR="00E047F4">
              <w:rPr>
                <w:rFonts w:eastAsia="Calibri"/>
              </w:rPr>
              <w:t>9</w:t>
            </w:r>
          </w:p>
        </w:tc>
        <w:tc>
          <w:tcPr>
            <w:tcW w:w="0" w:type="auto"/>
            <w:shd w:val="clear" w:color="auto" w:fill="auto"/>
            <w:vAlign w:val="center"/>
          </w:tcPr>
          <w:p w14:paraId="42B357FB" w14:textId="33C01768" w:rsidR="0000752A" w:rsidRPr="0022653F" w:rsidRDefault="0000752A" w:rsidP="0000752A">
            <w:pPr>
              <w:pStyle w:val="TableBody"/>
              <w:jc w:val="left"/>
              <w:rPr>
                <w:rFonts w:eastAsia="Calibri"/>
                <w:vertAlign w:val="superscript"/>
              </w:rPr>
            </w:pPr>
            <w:r w:rsidRPr="0022653F">
              <w:rPr>
                <w:rFonts w:eastAsia="Calibri"/>
              </w:rPr>
              <w:t>(5-AVA)</w:t>
            </w:r>
            <w:r w:rsidRPr="0022653F">
              <w:rPr>
                <w:rFonts w:eastAsia="Calibri"/>
                <w:vertAlign w:val="subscript"/>
              </w:rPr>
              <w:t>2</w:t>
            </w:r>
            <w:r w:rsidRPr="0022653F">
              <w:rPr>
                <w:rFonts w:eastAsia="Calibri"/>
              </w:rPr>
              <w:t>PbI</w:t>
            </w:r>
            <w:r w:rsidRPr="0022653F">
              <w:rPr>
                <w:rFonts w:eastAsia="Calibri"/>
                <w:vertAlign w:val="subscript"/>
              </w:rPr>
              <w:t>4</w:t>
            </w:r>
            <w:r w:rsidRPr="0022653F">
              <w:rPr>
                <w:rFonts w:eastAsia="Calibri"/>
              </w:rPr>
              <w:t xml:space="preserve"> / MAPbI</w:t>
            </w:r>
            <w:r w:rsidRPr="0022653F">
              <w:rPr>
                <w:rFonts w:eastAsia="Calibri"/>
                <w:vertAlign w:val="subscript"/>
              </w:rPr>
              <w:t>3</w:t>
            </w:r>
            <w:r w:rsidRPr="0022653F">
              <w:rPr>
                <w:rFonts w:eastAsia="Calibri"/>
              </w:rPr>
              <w:fldChar w:fldCharType="begin" w:fldLock="1"/>
            </w:r>
            <w:r w:rsidR="006E0EB3">
              <w:rPr>
                <w:rFonts w:eastAsia="Calibri"/>
              </w:rPr>
              <w:instrText>ADDIN CSL_CITATION {"citationItems":[{"id":"ITEM-1","itemData":{"DOI":"10.1038/ncomms15684","ISBN":"2041-1723","ISSN":"2041-1723","PMID":"28569749","abstract":"Despite the impressive photovoltaic performances with power conversion efficiency beyond 22%, perovskite solar cells are poorly stable under operation, failing by far the market requirements. Various technological approaches have been proposed to overcome the instability problem, which, while delivering appreciable incremental improvements, are still far from a market-proof solution. Here we show one-year stable perovskite devices by engineering an ultra-stable 2D/3D (HOOC(CH2)4NH3)2PbI4/CH3NH3PbI3 perovskite junction. The 2D/3D forms an exceptional gradually-organized multi-dimensional interface that yields up to 12.9% efficiency in a carbon-based architecture, and 14.6% in standard mesoporous solar cells. To demonstrate the up-scale potential of our technology, we fabricate 10 × 10 cm(2) solar modules by a fully printable industrial-scale process, delivering 11.2% efficiency stable for &gt;10,000 h with zero loss in performances measured under controlled standard conditions. This innovative stable and low-cost architecture will enable the timely commercialization of perovskite solar cells.","author":[{"dropping-particle":"","family":"Grancini","given":"G.","non-dropping-particle":"","parse-names":false,"suffix":""},{"dropping-particle":"","family":"Roldán-Carmona","given":"C.","non-dropping-particle":"","parse-names":false,"suffix":""},{"dropping-particle":"","family":"Zimmermann","given":"I.","non-dropping-particle":"","parse-names":false,"suffix":""},{"dropping-particle":"","family":"Mosconi","given":"E.","non-dropping-particle":"","parse-names":false,"suffix":""},{"dropping-particle":"","family":"Lee","given":"X.","non-dropping-particle":"","parse-names":false,"suffix":""},{"dropping-particle":"","family":"Martineau","given":"D.","non-dropping-particle":"","parse-names":false,"suffix":""},{"dropping-particle":"","family":"Narbey","given":"S.","non-dropping-particle":"","parse-names":false,"suffix":""},{"dropping-particle":"","family":"Oswald","given":"F.","non-dropping-particle":"","parse-names":false,"suffix":""},{"dropping-particle":"","family":"Angelis","given":"F.","non-dropping-particle":"De","parse-names":false,"suffix":""},{"dropping-particle":"","family":"Graetzel","given":"M.","non-dropping-particle":"","parse-names":false,"suffix":""},{"dropping-particle":"","family":"Nazeeruddin","given":"Mohammad Khaja","non-dropping-particle":"","parse-names":false,"suffix":""}],"container-title":"Nature Communications","id":"ITEM-1","issued":{"date-parts":[["2017","6","1"]]},"page":"15684","title":"One-Year stable perovskite solar cells by 2D/3D interface engineering","type":"article-journal","volume":"8"},"uris":["http://www.mendeley.com/documents/?uuid=28808c0f-002f-4511-a2ff-5e7550ba351f"]}],"mendeley":{"formattedCitation":"&lt;sup&gt;[45]&lt;/sup&gt;","plainTextFormattedCitation":"[45]","previouslyFormattedCitation":"&lt;sup&gt;[44]&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[45]</w:t>
            </w:r>
            <w:r w:rsidRPr="0022653F">
              <w:rPr>
                <w:rFonts w:eastAsia="Calibri"/>
              </w:rPr>
              <w:fldChar w:fldCharType="end"/>
            </w:r>
          </w:p>
        </w:tc>
        <w:tc>
          <w:tcPr>
            <w:tcW w:w="0" w:type="auto"/>
            <w:shd w:val="clear" w:color="auto" w:fill="auto"/>
            <w:vAlign w:val="center"/>
          </w:tcPr>
          <w:p w14:paraId="75431A30" w14:textId="77777777" w:rsidR="0000752A" w:rsidRPr="0022653F" w:rsidRDefault="0000752A" w:rsidP="0000752A">
            <w:pPr>
              <w:pStyle w:val="TableBody"/>
              <w:jc w:val="left"/>
              <w:rPr>
                <w:rFonts w:eastAsia="Calibri"/>
              </w:rPr>
            </w:pPr>
            <w:r w:rsidRPr="0022653F">
              <w:rPr>
                <w:rFonts w:eastAsia="Calibri"/>
              </w:rPr>
              <w:t>12.9</w:t>
            </w:r>
          </w:p>
        </w:tc>
        <w:tc>
          <w:tcPr>
            <w:tcW w:w="3230" w:type="dxa"/>
            <w:shd w:val="clear" w:color="auto" w:fill="auto"/>
            <w:vAlign w:val="center"/>
          </w:tcPr>
          <w:p w14:paraId="2A5093C2" w14:textId="77777777" w:rsidR="0000752A" w:rsidRPr="0022653F" w:rsidRDefault="0000752A" w:rsidP="0000752A">
            <w:pPr>
              <w:pStyle w:val="TableBody"/>
              <w:jc w:val="left"/>
              <w:rPr>
                <w:rFonts w:eastAsia="Calibri"/>
              </w:rPr>
            </w:pPr>
            <w:r w:rsidRPr="0022653F">
              <w:rPr>
                <w:rFonts w:eastAsia="Calibri"/>
              </w:rPr>
              <w:t>&gt;10,000 hours continuous AM1.5G illumination in ambient atmosphere, 55</w:t>
            </w:r>
            <w:r w:rsidRPr="0022653F">
              <w:rPr>
                <w:rFonts w:eastAsia="Calibri"/>
                <w:vertAlign w:val="superscript"/>
              </w:rPr>
              <w:t>o</w:t>
            </w:r>
            <w:r w:rsidRPr="0022653F">
              <w:rPr>
                <w:rFonts w:eastAsia="Calibri"/>
              </w:rPr>
              <w:t>C</w:t>
            </w:r>
          </w:p>
        </w:tc>
        <w:tc>
          <w:tcPr>
            <w:tcW w:w="3231" w:type="dxa"/>
            <w:shd w:val="clear" w:color="auto" w:fill="auto"/>
            <w:vAlign w:val="center"/>
          </w:tcPr>
          <w:p w14:paraId="704137BD" w14:textId="77777777" w:rsidR="0000752A" w:rsidRPr="0022653F" w:rsidRDefault="0000752A" w:rsidP="0000752A">
            <w:pPr>
              <w:pStyle w:val="TableBody"/>
              <w:jc w:val="left"/>
              <w:rPr>
                <w:rFonts w:eastAsia="Calibri"/>
              </w:rPr>
            </w:pPr>
            <w:r w:rsidRPr="0022653F">
              <w:rPr>
                <w:rFonts w:eastAsia="Calibri"/>
              </w:rPr>
              <w:t>No PCE reduction (sealed with glass cover)</w:t>
            </w:r>
          </w:p>
        </w:tc>
      </w:tr>
      <w:tr w:rsidR="0000752A" w:rsidRPr="0022653F" w14:paraId="0A5E9492" w14:textId="77777777" w:rsidTr="0000752A">
        <w:tc>
          <w:tcPr>
            <w:tcW w:w="0" w:type="auto"/>
            <w:shd w:val="clear" w:color="auto" w:fill="auto"/>
            <w:vAlign w:val="center"/>
          </w:tcPr>
          <w:p w14:paraId="6CD88CDB" w14:textId="77777777" w:rsidR="0000752A" w:rsidRPr="0022653F" w:rsidRDefault="00E047F4" w:rsidP="0000752A">
            <w:pPr>
              <w:pStyle w:val="TableBody"/>
              <w:jc w:val="left"/>
              <w:rPr>
                <w:rFonts w:eastAsia="Calibri"/>
              </w:rPr>
            </w:pPr>
            <w:r>
              <w:rPr>
                <w:rFonts w:eastAsia="Calibri"/>
              </w:rPr>
              <w:t>20</w:t>
            </w:r>
          </w:p>
        </w:tc>
        <w:tc>
          <w:tcPr>
            <w:tcW w:w="0" w:type="auto"/>
            <w:shd w:val="clear" w:color="auto" w:fill="auto"/>
            <w:vAlign w:val="center"/>
          </w:tcPr>
          <w:p w14:paraId="4AA0994E" w14:textId="19F24A27" w:rsidR="0000752A" w:rsidRPr="0022653F" w:rsidRDefault="0000752A" w:rsidP="0000752A">
            <w:pPr>
              <w:pStyle w:val="TableBody"/>
              <w:jc w:val="left"/>
              <w:rPr>
                <w:rFonts w:eastAsia="Calibri"/>
                <w:vertAlign w:val="superscript"/>
              </w:rPr>
            </w:pPr>
            <w:r w:rsidRPr="0022653F">
              <w:rPr>
                <w:rFonts w:eastAsia="Calibri"/>
              </w:rPr>
              <w:t>BA</w:t>
            </w:r>
            <w:r w:rsidRPr="0022653F">
              <w:rPr>
                <w:rFonts w:eastAsia="Calibri"/>
                <w:vertAlign w:val="subscript"/>
              </w:rPr>
              <w:t>2</w:t>
            </w:r>
            <w:r w:rsidRPr="0022653F">
              <w:rPr>
                <w:rFonts w:eastAsia="Calibri"/>
              </w:rPr>
              <w:t>PbI</w:t>
            </w:r>
            <w:r w:rsidRPr="0022653F">
              <w:rPr>
                <w:rFonts w:eastAsia="Calibri"/>
                <w:vertAlign w:val="subscript"/>
              </w:rPr>
              <w:t>4</w:t>
            </w:r>
            <w:r w:rsidRPr="0022653F">
              <w:rPr>
                <w:rFonts w:eastAsia="Calibri"/>
              </w:rPr>
              <w:t xml:space="preserve"> / MAPbI</w:t>
            </w:r>
            <w:r w:rsidRPr="0022653F">
              <w:rPr>
                <w:rFonts w:eastAsia="Calibri"/>
                <w:vertAlign w:val="subscript"/>
              </w:rPr>
              <w:t>3</w:t>
            </w:r>
            <w:r w:rsidRPr="0022653F">
              <w:rPr>
                <w:rFonts w:eastAsia="Calibri"/>
              </w:rPr>
              <w:fldChar w:fldCharType="begin" w:fldLock="1"/>
            </w:r>
            <w:r w:rsidR="006E0EB3">
              <w:rPr>
                <w:rFonts w:eastAsia="Calibri"/>
              </w:rPr>
              <w:instrText>ADDIN CSL_CITATION {"citationItems":[{"id":"ITEM-1","itemData":{"DOI":"10.1021/acs.jpclett.7b02679","ISSN":"1948-7185","abstract":"Abstract: Two-dimensional (2D) perovskites have been shown to be more stable than their three-dimensional (3D) counterparts due to the protection of the organic ligands. Herein a method is introduced to form 2D/3D stacking structures by the reaction of 3D perovskite with n-Butylamine (BA). Different from regular treatment with n-Butylammonium iodide (BAI) where 2D perovskite with various layers form, the reaction of BA with MAPbI3 only produce (BA)2PbI4, which has better protection due to more organic ligands in (BA)2PbI4 than the mixture of 2D perovskites. Compared to BAI treatment, BA treatment results in smoother 2D perovskite layer on 3D perovskites with a better coverage. The photovoltaic devices with 2D/3D stacking structures show much improved stability in comparison to their 3D counterparts when subjected to heat stress tests. Moreover, the conversion of defective surface into 2D layers also induces passivation of the 3D perovskites resulting in an enhanced efficiency.","author":[{"dropping-particle":"","family":"Lin","given":"Yun","non-dropping-particle":"","parse-names":false,"suffix":""},{"dropping-particle":"","family":"Bai","given":"Yang","non-dropping-particle":"","parse-names":false,"suffix":""},{"dropping-particle":"","family":"Fang","given":"Yanjun","non-dropping-particle":"","parse-names":false,"suffix":""},{"dropping-particle":"","family":"Chen","given":"Zhaolai","non-dropping-particle":"","parse-names":false,"suffix":""},{"dropping-particle":"","family":"Yang","given":"Shuang","non-dropping-particle":"","parse-names":false,"suffix":""},{"dropping-particle":"","family":"Zheng","given":"Xiaopeng","non-dropping-particle":"","parse-names":false,"suffix":""},{"dropping-particle":"","family":"Tang","given":"Shi","non-dropping-particle":"","parse-names":false,"suffix":""},{"dropping-particle":"","family":"Liu","given":"Ye","non-dropping-particle":"","parse-names":false,"suffix":""},{"dropping-particle":"","family":"Zhao","given":"Jingjing","non-dropping-particle":"","parse-names":false,"suffix":""},{"dropping-particle":"","family":"Huang","given":"Jinsong","non-dropping-particle":"","parse-names":false,"suffix":""}],"container-title":"The Journal of Physical Chemistry Letters","id":"ITEM-1","issue":"3","issued":{"date-parts":[["2018","2","23"]]},"page":"654-658","title":"Enhanced Thermal Stability in Perovskite Solar Cells by Assembling 2D/3D Stacking Structures","type":"article-journal","volume":"9"},"uris":["http://www.mendeley.com/documents/?uuid=b4e856ec-3db1-4848-9c8f-e2288e1183d5"]}],"mendeley":{"formattedCitation":"&lt;sup&gt;[78]&lt;/sup&gt;","plainTextFormattedCitation":"[78]","previouslyFormattedCitation":"&lt;sup&gt;[77]&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[78]</w:t>
            </w:r>
            <w:r w:rsidRPr="0022653F">
              <w:rPr>
                <w:rFonts w:eastAsia="Calibri"/>
              </w:rPr>
              <w:fldChar w:fldCharType="end"/>
            </w:r>
          </w:p>
        </w:tc>
        <w:tc>
          <w:tcPr>
            <w:tcW w:w="0" w:type="auto"/>
            <w:shd w:val="clear" w:color="auto" w:fill="auto"/>
            <w:vAlign w:val="center"/>
          </w:tcPr>
          <w:p w14:paraId="0E2626F9" w14:textId="77777777" w:rsidR="0000752A" w:rsidRPr="0022653F" w:rsidRDefault="0000752A" w:rsidP="0000752A">
            <w:pPr>
              <w:pStyle w:val="TableBody"/>
              <w:jc w:val="left"/>
              <w:rPr>
                <w:rFonts w:eastAsia="Calibri"/>
              </w:rPr>
            </w:pPr>
            <w:r w:rsidRPr="0022653F">
              <w:rPr>
                <w:rFonts w:eastAsia="Calibri"/>
              </w:rPr>
              <w:t>19.29</w:t>
            </w:r>
          </w:p>
        </w:tc>
        <w:tc>
          <w:tcPr>
            <w:tcW w:w="3230" w:type="dxa"/>
            <w:vMerge w:val="restart"/>
            <w:shd w:val="clear" w:color="auto" w:fill="auto"/>
            <w:vAlign w:val="center"/>
          </w:tcPr>
          <w:p w14:paraId="68B1C591" w14:textId="77777777" w:rsidR="0000752A" w:rsidRPr="0022653F" w:rsidRDefault="0000752A" w:rsidP="0000752A">
            <w:pPr>
              <w:pStyle w:val="TableBody"/>
              <w:jc w:val="left"/>
              <w:rPr>
                <w:rFonts w:eastAsia="Calibri"/>
              </w:rPr>
            </w:pPr>
            <w:r w:rsidRPr="0022653F">
              <w:rPr>
                <w:rFonts w:eastAsia="Calibri"/>
              </w:rPr>
              <w:t>100 hours at 95</w:t>
            </w:r>
            <w:r w:rsidRPr="0022653F">
              <w:rPr>
                <w:rFonts w:eastAsia="Calibri"/>
                <w:vertAlign w:val="superscript"/>
              </w:rPr>
              <w:t>o</w:t>
            </w:r>
            <w:r w:rsidRPr="0022653F">
              <w:rPr>
                <w:rFonts w:eastAsia="Calibri"/>
              </w:rPr>
              <w:t>C</w:t>
            </w:r>
          </w:p>
        </w:tc>
        <w:tc>
          <w:tcPr>
            <w:tcW w:w="3231" w:type="dxa"/>
            <w:shd w:val="clear" w:color="auto" w:fill="auto"/>
            <w:vAlign w:val="center"/>
          </w:tcPr>
          <w:p w14:paraId="06F544D7" w14:textId="77777777" w:rsidR="0000752A" w:rsidRPr="0022653F" w:rsidRDefault="0000752A" w:rsidP="0000752A">
            <w:pPr>
              <w:pStyle w:val="TableBody"/>
              <w:jc w:val="left"/>
              <w:rPr>
                <w:rFonts w:eastAsia="Calibri"/>
              </w:rPr>
            </w:pPr>
            <w:r w:rsidRPr="0022653F">
              <w:rPr>
                <w:rFonts w:eastAsia="Calibri"/>
              </w:rPr>
              <w:t>Retained 88% of initial PCE</w:t>
            </w:r>
          </w:p>
        </w:tc>
      </w:tr>
      <w:tr w:rsidR="0000752A" w:rsidRPr="0022653F" w14:paraId="767EC0FB" w14:textId="77777777" w:rsidTr="0000752A">
        <w:tc>
          <w:tcPr>
            <w:tcW w:w="0" w:type="auto"/>
            <w:shd w:val="clear" w:color="auto" w:fill="auto"/>
            <w:vAlign w:val="center"/>
          </w:tcPr>
          <w:p w14:paraId="69765BCF" w14:textId="77777777" w:rsidR="0000752A" w:rsidRPr="001C33E5" w:rsidRDefault="00677C2A" w:rsidP="0000752A">
            <w:pPr>
              <w:pStyle w:val="TableBody"/>
              <w:jc w:val="left"/>
              <w:rPr>
                <w:rFonts w:eastAsia="Calibri"/>
              </w:rPr>
            </w:pPr>
            <w:r w:rsidRPr="001C33E5">
              <w:rPr>
                <w:rFonts w:eastAsia="Calibri"/>
              </w:rPr>
              <w:t>2</w:t>
            </w:r>
            <w:r w:rsidR="00E047F4" w:rsidRPr="001C33E5">
              <w:rPr>
                <w:rFonts w:eastAsia="Calibri"/>
              </w:rPr>
              <w:t>1</w:t>
            </w:r>
          </w:p>
        </w:tc>
        <w:tc>
          <w:tcPr>
            <w:tcW w:w="0" w:type="auto"/>
            <w:shd w:val="clear" w:color="auto" w:fill="auto"/>
            <w:vAlign w:val="center"/>
          </w:tcPr>
          <w:p w14:paraId="7CAD0BEE" w14:textId="61453090" w:rsidR="0000752A" w:rsidRPr="001C33E5" w:rsidRDefault="0000752A" w:rsidP="0000752A">
            <w:pPr>
              <w:pStyle w:val="TableBody"/>
              <w:jc w:val="left"/>
              <w:rPr>
                <w:rFonts w:eastAsia="Calibri"/>
                <w:vertAlign w:val="superscript"/>
              </w:rPr>
            </w:pPr>
            <w:r w:rsidRPr="001C33E5">
              <w:rPr>
                <w:rFonts w:eastAsia="Calibri"/>
              </w:rPr>
              <w:t>BA</w:t>
            </w:r>
            <w:r w:rsidRPr="001C33E5">
              <w:rPr>
                <w:rFonts w:eastAsia="Calibri"/>
                <w:vertAlign w:val="subscript"/>
              </w:rPr>
              <w:t>2</w:t>
            </w:r>
            <w:r w:rsidRPr="001C33E5">
              <w:rPr>
                <w:rFonts w:eastAsia="Calibri"/>
              </w:rPr>
              <w:t>(MA)</w:t>
            </w:r>
            <w:r w:rsidRPr="001C33E5">
              <w:rPr>
                <w:rFonts w:eastAsia="Calibri"/>
                <w:vertAlign w:val="subscript"/>
              </w:rPr>
              <w:t>n-1</w:t>
            </w:r>
            <w:r w:rsidRPr="001C33E5">
              <w:rPr>
                <w:rFonts w:eastAsia="Calibri"/>
              </w:rPr>
              <w:t>Pb</w:t>
            </w:r>
            <w:r w:rsidRPr="001C33E5">
              <w:rPr>
                <w:rFonts w:eastAsia="Calibri"/>
                <w:vertAlign w:val="subscript"/>
              </w:rPr>
              <w:t>n</w:t>
            </w:r>
            <w:r w:rsidRPr="001C33E5">
              <w:rPr>
                <w:rFonts w:eastAsia="Calibri"/>
              </w:rPr>
              <w:t>I</w:t>
            </w:r>
            <w:r w:rsidRPr="001C33E5">
              <w:rPr>
                <w:rFonts w:eastAsia="Calibri"/>
                <w:vertAlign w:val="subscript"/>
              </w:rPr>
              <w:t>3n+1</w:t>
            </w:r>
            <w:r w:rsidRPr="001C33E5">
              <w:rPr>
                <w:rFonts w:eastAsia="Calibri"/>
              </w:rPr>
              <w:t xml:space="preserve"> / MAPbI</w:t>
            </w:r>
            <w:r w:rsidRPr="001C33E5">
              <w:rPr>
                <w:rFonts w:eastAsia="Calibri"/>
                <w:vertAlign w:val="subscript"/>
              </w:rPr>
              <w:t>3</w:t>
            </w:r>
            <w:r w:rsidRPr="001C33E5">
              <w:rPr>
                <w:rFonts w:eastAsia="Calibri"/>
              </w:rPr>
              <w:fldChar w:fldCharType="begin" w:fldLock="1"/>
            </w:r>
            <w:r w:rsidR="006E0EB3">
              <w:rPr>
                <w:rFonts w:eastAsia="Calibri"/>
              </w:rPr>
              <w:instrText>ADDIN CSL_CITATION {"citationItems":[{"id":"ITEM-1","itemData":{"DOI":"10.1021/acs.jpclett.7b02679","ISSN":"1948-7185","abstract":"Abstract: Two-dimensional (2D) perovskites have been shown to be more stable than their three-dimensional (3D) counterparts due to the protection of the organic ligands. Herein a method is introduced to form 2D/3D stacking structures by the reaction of 3D perovskite with n-Butylamine (BA). Different from regular treatment with n-Butylammonium iodide (BAI) where 2D perovskite with various layers form, the reaction of BA with MAPbI3 only produce (BA)2PbI4, which has better protection due to more organic ligands in (BA)2PbI4 than the mixture of 2D perovskites. Compared to BAI treatment, BA treatment results in smoother 2D perovskite layer on 3D perovskites with a better coverage. The photovoltaic devices with 2D/3D stacking structures show much improved stability in comparison to their 3D counterparts when subjected to heat stress tests. Moreover, the conversion of defective surface into 2D layers also induces passivation of the 3D perovskites resulting in an enhanced efficiency.","author":[{"dropping-particle":"","family":"Lin","given":"Yun","non-dropping-particle":"","parse-names":false,"suffix":""},{"dropping-particle":"","family":"Bai","given":"Yang","non-dropping-particle":"","parse-names":false,"suffix":""},{"dropping-particle":"","family":"Fang","given":"Yanjun","non-dropping-particle":"","parse-names":false,"suffix":""},{"dropping-particle":"","family":"Chen","given":"Zhaolai","non-dropping-particle":"","parse-names":false,"suffix":""},{"dropping-particle":"","family":"Yang","given":"Shuang","non-dropping-particle":"","parse-names":false,"suffix":""},{"dropping-particle":"","family":"Zheng","given":"Xiaopeng","non-dropping-particle":"","parse-names":false,"suffix":""},{"dropping-particle":"","family":"Tang","given":"Shi","non-dropping-particle":"","parse-names":false,"suffix":""},{"dropping-particle":"","family":"Liu","given":"Ye","non-dropping-particle":"","parse-names":false,"suffix":""},{"dropping-particle":"","family":"Zhao","given":"Jingjing","non-dropping-particle":"","parse-names":false,"suffix":""},{"dropping-particle":"","family":"Huang","given":"Jinsong","non-dropping-particle":"","parse-names":false,"suffix":""}],"container-title":"The Journal of Physical Chemistry Letters","id":"ITEM-1","issue":"3","issued":{"date-parts":[["2018","2","23"]]},"page":"654-658","title":"Enhanced Thermal Stability in Perovskite Solar Cells by Assembling 2D/3D Stacking Structures","type":"article-journal","volume":"9"},"uris":["http://www.mendeley.com/documents/?uuid=b4e856ec-3db1-4848-9c8f-e2288e1183d5"]}],"mendeley":{"formattedCitation":"&lt;sup&gt;[78]&lt;/sup&gt;","plainTextFormattedCitation":"[78]","previouslyFormattedCitation":"&lt;sup&gt;[77]&lt;/sup&gt;"},"properties":{"noteIndex":0},"schema":"https://github.com/citation-style-language/schema/raw/master/csl-citation.json"}</w:instrText>
            </w:r>
            <w:r w:rsidRPr="001C33E5">
              <w:rPr>
                <w:rFonts w:eastAsia="Calibri"/>
              </w:rPr>
              <w:fldChar w:fldCharType="separate"/>
            </w:r>
            <w:r w:rsidR="006E0EB3" w:rsidRPr="006E0EB3">
              <w:rPr>
                <w:rFonts w:eastAsia="Calibri"/>
                <w:noProof/>
                <w:vertAlign w:val="superscript"/>
              </w:rPr>
              <w:t>[78]</w:t>
            </w:r>
            <w:r w:rsidRPr="001C33E5">
              <w:rPr>
                <w:rFonts w:eastAsia="Calibri"/>
              </w:rPr>
              <w:fldChar w:fldCharType="end"/>
            </w:r>
          </w:p>
        </w:tc>
        <w:tc>
          <w:tcPr>
            <w:tcW w:w="0" w:type="auto"/>
            <w:shd w:val="clear" w:color="auto" w:fill="auto"/>
            <w:vAlign w:val="center"/>
          </w:tcPr>
          <w:p w14:paraId="15AFB3B5" w14:textId="77777777" w:rsidR="0000752A" w:rsidRPr="001C33E5" w:rsidRDefault="0000752A" w:rsidP="0000752A">
            <w:pPr>
              <w:pStyle w:val="TableBody"/>
              <w:jc w:val="left"/>
              <w:rPr>
                <w:rFonts w:eastAsia="Calibri"/>
              </w:rPr>
            </w:pPr>
            <w:r w:rsidRPr="001C33E5">
              <w:rPr>
                <w:rFonts w:eastAsia="Calibri"/>
              </w:rPr>
              <w:t>18.51</w:t>
            </w:r>
          </w:p>
        </w:tc>
        <w:tc>
          <w:tcPr>
            <w:tcW w:w="3230" w:type="dxa"/>
            <w:vMerge/>
            <w:shd w:val="clear" w:color="auto" w:fill="auto"/>
            <w:vAlign w:val="center"/>
          </w:tcPr>
          <w:p w14:paraId="108DDF2E" w14:textId="77777777" w:rsidR="0000752A" w:rsidRPr="001C33E5" w:rsidRDefault="0000752A" w:rsidP="0000752A">
            <w:pPr>
              <w:pStyle w:val="TableBody"/>
              <w:jc w:val="left"/>
              <w:rPr>
                <w:rFonts w:eastAsia="Calibri"/>
              </w:rPr>
            </w:pPr>
          </w:p>
        </w:tc>
        <w:tc>
          <w:tcPr>
            <w:tcW w:w="3231" w:type="dxa"/>
            <w:shd w:val="clear" w:color="auto" w:fill="auto"/>
            <w:vAlign w:val="center"/>
          </w:tcPr>
          <w:p w14:paraId="2DB79292" w14:textId="77777777" w:rsidR="0000752A" w:rsidRPr="001C33E5" w:rsidRDefault="0000752A" w:rsidP="0000752A">
            <w:pPr>
              <w:pStyle w:val="TableBody"/>
              <w:jc w:val="left"/>
              <w:rPr>
                <w:rFonts w:eastAsia="Calibri"/>
              </w:rPr>
            </w:pPr>
            <w:r w:rsidRPr="001C33E5">
              <w:rPr>
                <w:rFonts w:eastAsia="Calibri"/>
              </w:rPr>
              <w:t>Retained 96% of initial PCE</w:t>
            </w:r>
          </w:p>
        </w:tc>
      </w:tr>
      <w:tr w:rsidR="00377701" w:rsidRPr="0022653F" w14:paraId="63670920" w14:textId="77777777" w:rsidTr="0000752A">
        <w:tc>
          <w:tcPr>
            <w:tcW w:w="0" w:type="auto"/>
            <w:shd w:val="clear" w:color="auto" w:fill="auto"/>
            <w:vAlign w:val="center"/>
          </w:tcPr>
          <w:p w14:paraId="77BE4422" w14:textId="77777777" w:rsidR="00377701" w:rsidRPr="001C33E5" w:rsidRDefault="00377701" w:rsidP="0000752A">
            <w:pPr>
              <w:pStyle w:val="TableBody"/>
              <w:jc w:val="left"/>
              <w:rPr>
                <w:rFonts w:eastAsia="Calibri"/>
              </w:rPr>
            </w:pPr>
            <w:r w:rsidRPr="001C33E5">
              <w:rPr>
                <w:rFonts w:eastAsia="Calibri"/>
              </w:rPr>
              <w:lastRenderedPageBreak/>
              <w:t>2</w:t>
            </w:r>
            <w:r w:rsidR="00E047F4" w:rsidRPr="001C33E5">
              <w:rPr>
                <w:rFonts w:eastAsia="Calibri"/>
              </w:rPr>
              <w:t>2</w:t>
            </w:r>
          </w:p>
        </w:tc>
        <w:tc>
          <w:tcPr>
            <w:tcW w:w="0" w:type="auto"/>
            <w:vMerge w:val="restart"/>
            <w:shd w:val="clear" w:color="auto" w:fill="auto"/>
            <w:vAlign w:val="center"/>
          </w:tcPr>
          <w:p w14:paraId="5948BC5E" w14:textId="377F4F70" w:rsidR="00377701" w:rsidRPr="001C33E5" w:rsidRDefault="00377701" w:rsidP="0000752A">
            <w:pPr>
              <w:pStyle w:val="TableBody"/>
              <w:jc w:val="left"/>
              <w:rPr>
                <w:rFonts w:eastAsia="Calibri"/>
              </w:rPr>
            </w:pPr>
            <w:r w:rsidRPr="001C33E5">
              <w:rPr>
                <w:rFonts w:eastAsia="Calibri"/>
              </w:rPr>
              <w:t>PEA</w:t>
            </w:r>
            <w:r w:rsidRPr="001C33E5">
              <w:rPr>
                <w:rFonts w:eastAsia="Calibri"/>
                <w:vertAlign w:val="subscript"/>
              </w:rPr>
              <w:t>2</w:t>
            </w:r>
            <w:r w:rsidRPr="001C33E5">
              <w:rPr>
                <w:rFonts w:eastAsia="Calibri"/>
              </w:rPr>
              <w:t>PbI</w:t>
            </w:r>
            <w:r w:rsidRPr="001C33E5">
              <w:rPr>
                <w:rFonts w:eastAsia="Calibri"/>
                <w:vertAlign w:val="subscript"/>
              </w:rPr>
              <w:t>4</w:t>
            </w:r>
            <w:r w:rsidRPr="001C33E5">
              <w:rPr>
                <w:rFonts w:eastAsia="Calibri"/>
              </w:rPr>
              <w:t xml:space="preserve"> / Cs</w:t>
            </w:r>
            <w:r w:rsidRPr="001C33E5">
              <w:rPr>
                <w:rFonts w:eastAsia="Calibri"/>
                <w:vertAlign w:val="subscript"/>
              </w:rPr>
              <w:t>0.05</w:t>
            </w:r>
            <w:r w:rsidRPr="001C33E5">
              <w:rPr>
                <w:rFonts w:eastAsia="Calibri"/>
              </w:rPr>
              <w:t>(FA</w:t>
            </w:r>
            <w:r w:rsidRPr="001C33E5">
              <w:rPr>
                <w:rFonts w:eastAsia="Calibri"/>
                <w:vertAlign w:val="subscript"/>
              </w:rPr>
              <w:t>0.83</w:t>
            </w:r>
            <w:r w:rsidRPr="001C33E5">
              <w:rPr>
                <w:rFonts w:eastAsia="Calibri"/>
              </w:rPr>
              <w:t>MA</w:t>
            </w:r>
            <w:r w:rsidRPr="001C33E5">
              <w:rPr>
                <w:rFonts w:eastAsia="Calibri"/>
                <w:vertAlign w:val="subscript"/>
              </w:rPr>
              <w:t>0.17</w:t>
            </w:r>
            <w:r w:rsidRPr="001C33E5">
              <w:rPr>
                <w:rFonts w:eastAsia="Calibri"/>
              </w:rPr>
              <w:t>)</w:t>
            </w:r>
            <w:r w:rsidRPr="001C33E5">
              <w:rPr>
                <w:rFonts w:eastAsia="Calibri"/>
                <w:vertAlign w:val="subscript"/>
              </w:rPr>
              <w:t>0.95</w:t>
            </w:r>
            <w:r w:rsidRPr="001C33E5">
              <w:rPr>
                <w:rFonts w:eastAsia="Calibri"/>
              </w:rPr>
              <w:t>Pb(I</w:t>
            </w:r>
            <w:r w:rsidRPr="001C33E5">
              <w:rPr>
                <w:rFonts w:eastAsia="Calibri"/>
                <w:vertAlign w:val="subscript"/>
              </w:rPr>
              <w:t>0.83</w:t>
            </w:r>
            <w:r w:rsidRPr="001C33E5">
              <w:rPr>
                <w:rFonts w:eastAsia="Calibri"/>
              </w:rPr>
              <w:t>Br</w:t>
            </w:r>
            <w:r w:rsidRPr="001C33E5">
              <w:rPr>
                <w:rFonts w:eastAsia="Calibri"/>
                <w:vertAlign w:val="subscript"/>
              </w:rPr>
              <w:t>0.17</w:t>
            </w:r>
            <w:r w:rsidRPr="001C33E5">
              <w:rPr>
                <w:rFonts w:eastAsia="Calibri"/>
              </w:rPr>
              <w:t>)</w:t>
            </w:r>
            <w:r w:rsidRPr="001C33E5">
              <w:rPr>
                <w:rFonts w:eastAsia="Calibri"/>
                <w:vertAlign w:val="subscript"/>
              </w:rPr>
              <w:t>3</w:t>
            </w:r>
            <w:r w:rsidRPr="001C33E5">
              <w:rPr>
                <w:rFonts w:eastAsia="Calibri"/>
              </w:rPr>
              <w:fldChar w:fldCharType="begin" w:fldLock="1"/>
            </w:r>
            <w:r w:rsidR="006E0EB3">
              <w:rPr>
                <w:rFonts w:eastAsia="Calibri"/>
              </w:rPr>
              <w:instrText>ADDIN CSL_CITATION {"citationItems":[{"id":"ITEM-1","itemData":{"DOI":"10.1002/adfm.201706923","ISBN":"1616301X","ISSN":"1616301X","abstract":"2D halide perovskites have recently been recognized as a promising avenue in perovskite solar cells (PSCs) in terms of encouraging stability and defect passivation effect. However, the efficiency (less than 15%) of ultrastable 2D Ruddlesden–Popper PSCs still lag far behind their traditional 3D perovskite counterparts. Here, a rationally designed 2D-3D perovskite stacking-layered architecture by in situ growing 2D PEA2PbI4 capping layers on top of 3D perovskite film, which drastically improves the stability of PSCs without compromising their high performance, is reported. Such a 2D perovskite capping layer induces larger Fermi-level splitting in the 2D-3D perovskite film under light illumination, resulting in an enhanced open-circuit voltage (Voc) and thus a higher efficiency of 18.51% in the 2D-3D PSCs. Time-resolved photoluminescence decay measurements indicate the facilitated hole extraction in the 2D-3D stacking-layered perovskite films, which is ascribed to the optimized energy band alignment and reduced nonradiative recombination at the subgap states. Benefiting from the high moisture resistivity as well as suppressed ion migration of the 2D perovskite, the 2D-3D PSCs show significantly improved long-term stability, retaining nearly 90% of the initial power conversion efficiency after 1000 h exposure in the ambient conditions with a high relative humidity level of 60 ± 10%.","author":[{"dropping-particle":"","family":"Chen","given":"Peng","non-dropping-particle":"","parse-names":false,"suffix":""},{"dropping-particle":"","family":"Bai","given":"Yang","non-dropping-particle":"","parse-names":false,"suffix":""},{"dropping-particle":"","family":"Wang","given":"Songcan","non-dropping-particle":"","parse-names":false,"suffix":""},{"dropping-particle":"","family":"Lyu","given":"Miaoqiang","non-dropping-particle":"","parse-names":false,"suffix":""},{"dropping-particle":"","family":"Yun","given":"Jung-Ho","non-dropping-particle":"","parse-names":false,"suffix":""},{"dropping-particle":"","family":"Wang","given":"Lianzhou","non-dropping-particle":"","parse-names":false,"suffix":""}],"container-title":"Advanced Functional Materials","id":"ITEM-1","issue":"17","issued":{"date-parts":[["2018","4"]]},"note":"2D/3D MDP\nFig 5b, S10","page":"1706923","title":"In Situ Growth of 2D Perovskite Capping Layer for Stable and Efficient Perovskite Solar Cells","type":"article-journal","volume":"28"},"uris":["http://www.mendeley.com/documents/?uuid=9b4cfd1e-14ab-4bb7-b557-9887fbb02650"]}],"mendeley":{"formattedCitation":"&lt;sup&gt;[50]&lt;/sup&gt;","plainTextFormattedCitation":"[50]","previouslyFormattedCitation":"&lt;sup&gt;[49]&lt;/sup&gt;"},"properties":{"noteIndex":0},"schema":"https://github.com/citation-style-language/schema/raw/master/csl-citation.json"}</w:instrText>
            </w:r>
            <w:r w:rsidRPr="001C33E5">
              <w:rPr>
                <w:rFonts w:eastAsia="Calibri"/>
              </w:rPr>
              <w:fldChar w:fldCharType="separate"/>
            </w:r>
            <w:r w:rsidR="006E0EB3" w:rsidRPr="006E0EB3">
              <w:rPr>
                <w:rFonts w:eastAsia="Calibri"/>
                <w:noProof/>
                <w:vertAlign w:val="superscript"/>
              </w:rPr>
              <w:t>[50]</w:t>
            </w:r>
            <w:r w:rsidRPr="001C33E5">
              <w:rPr>
                <w:rFonts w:eastAsia="Calibri"/>
              </w:rPr>
              <w:fldChar w:fldCharType="end"/>
            </w:r>
          </w:p>
        </w:tc>
        <w:tc>
          <w:tcPr>
            <w:tcW w:w="0" w:type="auto"/>
            <w:vMerge w:val="restart"/>
            <w:shd w:val="clear" w:color="auto" w:fill="auto"/>
            <w:vAlign w:val="center"/>
          </w:tcPr>
          <w:p w14:paraId="566F5144" w14:textId="77777777" w:rsidR="00377701" w:rsidRPr="001C33E5" w:rsidRDefault="00377701" w:rsidP="0000752A">
            <w:pPr>
              <w:pStyle w:val="TableBody"/>
              <w:jc w:val="left"/>
              <w:rPr>
                <w:rFonts w:eastAsia="Calibri"/>
              </w:rPr>
            </w:pPr>
            <w:r w:rsidRPr="001C33E5">
              <w:rPr>
                <w:rFonts w:eastAsia="Calibri"/>
              </w:rPr>
              <w:t>18.51</w:t>
            </w:r>
          </w:p>
        </w:tc>
        <w:tc>
          <w:tcPr>
            <w:tcW w:w="3230" w:type="dxa"/>
            <w:shd w:val="clear" w:color="auto" w:fill="auto"/>
            <w:vAlign w:val="center"/>
          </w:tcPr>
          <w:p w14:paraId="078D85DB" w14:textId="77777777" w:rsidR="00377701" w:rsidRPr="001C33E5" w:rsidRDefault="00377701" w:rsidP="0000752A">
            <w:pPr>
              <w:pStyle w:val="TableBody"/>
              <w:jc w:val="left"/>
              <w:rPr>
                <w:rFonts w:eastAsia="Calibri"/>
              </w:rPr>
            </w:pPr>
            <w:r w:rsidRPr="001C33E5">
              <w:rPr>
                <w:rFonts w:eastAsia="Calibri"/>
              </w:rPr>
              <w:t>100 hours at 60</w:t>
            </w:r>
            <w:r w:rsidRPr="001C33E5">
              <w:rPr>
                <w:rFonts w:eastAsia="Calibri"/>
                <w:vertAlign w:val="superscript"/>
              </w:rPr>
              <w:t>o</w:t>
            </w:r>
            <w:r w:rsidRPr="001C33E5">
              <w:rPr>
                <w:rFonts w:eastAsia="Calibri"/>
              </w:rPr>
              <w:t>C, N</w:t>
            </w:r>
            <w:r w:rsidRPr="001C33E5">
              <w:rPr>
                <w:rFonts w:eastAsia="Calibri"/>
                <w:vertAlign w:val="subscript"/>
              </w:rPr>
              <w:t>2</w:t>
            </w:r>
            <w:r w:rsidRPr="001C33E5">
              <w:rPr>
                <w:rFonts w:eastAsia="Calibri"/>
              </w:rPr>
              <w:t xml:space="preserve"> atmosphere</w:t>
            </w:r>
          </w:p>
        </w:tc>
        <w:tc>
          <w:tcPr>
            <w:tcW w:w="3231" w:type="dxa"/>
            <w:shd w:val="clear" w:color="auto" w:fill="auto"/>
            <w:vAlign w:val="center"/>
          </w:tcPr>
          <w:p w14:paraId="5B54E877" w14:textId="77777777" w:rsidR="00377701" w:rsidRPr="001C33E5" w:rsidRDefault="00377701" w:rsidP="0000752A">
            <w:pPr>
              <w:pStyle w:val="TableBody"/>
              <w:jc w:val="left"/>
              <w:rPr>
                <w:rFonts w:eastAsia="Calibri"/>
              </w:rPr>
            </w:pPr>
            <w:r w:rsidRPr="001C33E5">
              <w:rPr>
                <w:rFonts w:eastAsia="Calibri"/>
              </w:rPr>
              <w:t>Retained 75% of initial PCE</w:t>
            </w:r>
          </w:p>
        </w:tc>
      </w:tr>
      <w:tr w:rsidR="00377701" w:rsidRPr="0022653F" w14:paraId="5AF3AAA9" w14:textId="77777777" w:rsidTr="0000752A">
        <w:tc>
          <w:tcPr>
            <w:tcW w:w="0" w:type="auto"/>
            <w:shd w:val="clear" w:color="auto" w:fill="auto"/>
            <w:vAlign w:val="center"/>
          </w:tcPr>
          <w:p w14:paraId="02D6000C" w14:textId="77777777" w:rsidR="00377701" w:rsidRPr="001C33E5" w:rsidRDefault="00377701" w:rsidP="0000752A">
            <w:pPr>
              <w:pStyle w:val="TableBody"/>
              <w:jc w:val="left"/>
              <w:rPr>
                <w:rFonts w:eastAsia="Calibri"/>
              </w:rPr>
            </w:pPr>
            <w:r w:rsidRPr="001C33E5">
              <w:rPr>
                <w:rFonts w:eastAsia="Calibri"/>
              </w:rPr>
              <w:t>2</w:t>
            </w:r>
            <w:r w:rsidR="00E047F4" w:rsidRPr="001C33E5">
              <w:rPr>
                <w:rFonts w:eastAsia="Calibri"/>
              </w:rPr>
              <w:t>3</w:t>
            </w:r>
          </w:p>
        </w:tc>
        <w:tc>
          <w:tcPr>
            <w:tcW w:w="0" w:type="auto"/>
            <w:vMerge/>
            <w:shd w:val="clear" w:color="auto" w:fill="auto"/>
            <w:vAlign w:val="center"/>
          </w:tcPr>
          <w:p w14:paraId="66CC83A8" w14:textId="77777777" w:rsidR="00377701" w:rsidRPr="001C33E5" w:rsidRDefault="00377701" w:rsidP="0000752A">
            <w:pPr>
              <w:pStyle w:val="TableBody"/>
              <w:jc w:val="left"/>
              <w:rPr>
                <w:rFonts w:eastAsia="Calibri"/>
              </w:rPr>
            </w:pPr>
          </w:p>
        </w:tc>
        <w:tc>
          <w:tcPr>
            <w:tcW w:w="0" w:type="auto"/>
            <w:vMerge/>
            <w:shd w:val="clear" w:color="auto" w:fill="auto"/>
            <w:vAlign w:val="center"/>
          </w:tcPr>
          <w:p w14:paraId="4EE39FD2" w14:textId="77777777" w:rsidR="00377701" w:rsidRPr="001C33E5" w:rsidRDefault="00377701" w:rsidP="0000752A">
            <w:pPr>
              <w:pStyle w:val="TableBody"/>
              <w:jc w:val="left"/>
              <w:rPr>
                <w:rFonts w:eastAsia="Calibri"/>
              </w:rPr>
            </w:pPr>
          </w:p>
        </w:tc>
        <w:tc>
          <w:tcPr>
            <w:tcW w:w="3230" w:type="dxa"/>
            <w:shd w:val="clear" w:color="auto" w:fill="auto"/>
            <w:vAlign w:val="center"/>
          </w:tcPr>
          <w:p w14:paraId="0D771954" w14:textId="77777777" w:rsidR="00377701" w:rsidRPr="001C33E5" w:rsidRDefault="00377701" w:rsidP="0000752A">
            <w:pPr>
              <w:pStyle w:val="TableBody"/>
              <w:jc w:val="left"/>
              <w:rPr>
                <w:rFonts w:eastAsia="Calibri"/>
              </w:rPr>
            </w:pPr>
            <w:r w:rsidRPr="001C33E5">
              <w:rPr>
                <w:rFonts w:eastAsia="Calibri"/>
              </w:rPr>
              <w:t>100 hours at 85</w:t>
            </w:r>
            <w:r w:rsidRPr="001C33E5">
              <w:rPr>
                <w:rFonts w:eastAsia="Calibri"/>
                <w:vertAlign w:val="superscript"/>
              </w:rPr>
              <w:t>o</w:t>
            </w:r>
            <w:r w:rsidRPr="001C33E5">
              <w:rPr>
                <w:rFonts w:eastAsia="Calibri"/>
              </w:rPr>
              <w:t>C, N</w:t>
            </w:r>
            <w:r w:rsidRPr="001C33E5">
              <w:rPr>
                <w:rFonts w:eastAsia="Calibri"/>
                <w:vertAlign w:val="subscript"/>
              </w:rPr>
              <w:t>2</w:t>
            </w:r>
            <w:r w:rsidRPr="001C33E5">
              <w:rPr>
                <w:rFonts w:eastAsia="Calibri"/>
              </w:rPr>
              <w:t xml:space="preserve"> atmosphere</w:t>
            </w:r>
          </w:p>
        </w:tc>
        <w:tc>
          <w:tcPr>
            <w:tcW w:w="3231" w:type="dxa"/>
            <w:shd w:val="clear" w:color="auto" w:fill="auto"/>
            <w:vAlign w:val="center"/>
          </w:tcPr>
          <w:p w14:paraId="2D135D6B" w14:textId="77777777" w:rsidR="00377701" w:rsidRPr="001C33E5" w:rsidRDefault="00377701" w:rsidP="0000752A">
            <w:pPr>
              <w:pStyle w:val="TableBody"/>
              <w:jc w:val="left"/>
              <w:rPr>
                <w:rFonts w:eastAsia="Calibri"/>
              </w:rPr>
            </w:pPr>
            <w:r w:rsidRPr="001C33E5">
              <w:rPr>
                <w:rFonts w:eastAsia="Calibri"/>
              </w:rPr>
              <w:t>Retained 58% of initial PCE</w:t>
            </w:r>
          </w:p>
        </w:tc>
      </w:tr>
    </w:tbl>
    <w:p w14:paraId="50E6F899" w14:textId="77777777" w:rsidR="0000752A" w:rsidRDefault="0000752A" w:rsidP="00EC49DA">
      <w:pPr>
        <w:pStyle w:val="FigureCaption"/>
        <w:sectPr w:rsidR="0000752A" w:rsidSect="0000752A">
          <w:pgSz w:w="11906" w:h="16838" w:code="9"/>
          <w:pgMar w:top="1673" w:right="936" w:bottom="1134" w:left="936" w:header="709" w:footer="709" w:gutter="0"/>
          <w:cols w:space="284"/>
          <w:docGrid w:linePitch="360"/>
        </w:sectPr>
      </w:pPr>
    </w:p>
    <w:p w14:paraId="47DBF24E" w14:textId="77777777" w:rsidR="00211C38" w:rsidRDefault="000E36E0" w:rsidP="00211C38">
      <w:pPr>
        <w:pStyle w:val="P1"/>
      </w:pPr>
      <w:r>
        <w:rPr>
          <w:noProof/>
        </w:rPr>
        <w:lastRenderedPageBreak/>
        <w:pict w14:anchorId="04A0671F">
          <v:shape id="_x0000_s1106" type="#_x0000_t75" style="position:absolute;left:0;text-align:left;margin-left:257.9pt;margin-top:-.1pt;width:243.8pt;height:211pt;z-index:-2;mso-position-horizontal-relative:text;mso-position-vertical-relative:text;mso-width-relative:page;mso-height-relative:page" wrapcoords="6438 120 1246 1320 1246 3600 1454 3960 2492 3960 312 4560 -104 4920 0 15840 1973 17400 2492 17400 1765 18120 1765 18720 2285 19320 2285 19800 8931 21240 11527 21360 14331 21360 15992 21240 21496 19800 21600 10920 7062 9720 12669 9600 12981 9000 11527 7800 19835 7680 19938 6000 21600 5520 21600 1680 20354 1320 13708 120 6438 120">
            <v:imagedata r:id="rId18" o:title="Figure 2"/>
            <w10:wrap type="through"/>
          </v:shape>
        </w:pict>
      </w:r>
      <w:r w:rsidR="00211C38">
        <w:t xml:space="preserve">As expected, in terms of efficiency MDP devices performed much better than either pure or quasi-2DP devices surveyed in Table 1. Although a direct comparison cannot be made due to variance in component ions and cell architecture, the trend is clear enough for this conclusion to be </w:t>
      </w:r>
      <w:r w:rsidR="00881219">
        <w:t>reached</w:t>
      </w:r>
      <w:r w:rsidR="00211C38">
        <w:t xml:space="preserve">. Remarkably, the most impressive thermal stability was also achieved by an MDP </w:t>
      </w:r>
      <w:r w:rsidR="00EC49DA">
        <w:t>device</w:t>
      </w:r>
      <w:r w:rsidR="00211C38">
        <w:t xml:space="preserve"> reported by </w:t>
      </w:r>
      <w:proofErr w:type="spellStart"/>
      <w:r w:rsidR="00211C38">
        <w:t>Grancini</w:t>
      </w:r>
      <w:proofErr w:type="spellEnd"/>
      <w:r w:rsidR="00211C38">
        <w:t xml:space="preserve"> et al., whose </w:t>
      </w:r>
      <w:r w:rsidR="00EC49DA">
        <w:t>module</w:t>
      </w:r>
      <w:r w:rsidR="00211C38">
        <w:t xml:space="preserve"> exhibited no PCE reduction after more than one year of continuous 1 sun illumination</w:t>
      </w:r>
      <w:r w:rsidR="00210DED">
        <w:t xml:space="preserve"> (Figure 1)</w:t>
      </w:r>
      <w:r w:rsidR="00211C38">
        <w:t>. This</w:t>
      </w:r>
      <w:r w:rsidR="00210DED">
        <w:t xml:space="preserve"> impressive</w:t>
      </w:r>
      <w:r w:rsidR="00211C38">
        <w:t xml:space="preserve"> achievement shows the huge potential of MDP</w:t>
      </w:r>
      <w:r w:rsidR="008152B1">
        <w:t xml:space="preserve"> solar cells</w:t>
      </w:r>
      <w:r w:rsidR="00211C38">
        <w:t xml:space="preserve"> to </w:t>
      </w:r>
      <w:r w:rsidR="00EC49DA">
        <w:t>achieve</w:t>
      </w:r>
      <w:r w:rsidR="00211C38">
        <w:t xml:space="preserve"> excellent performance and stability </w:t>
      </w:r>
      <w:r w:rsidR="00EC49DA">
        <w:t>at the same time</w:t>
      </w:r>
      <w:r w:rsidR="00211C38">
        <w:t>.</w:t>
      </w:r>
    </w:p>
    <w:p w14:paraId="5BEB6351" w14:textId="77777777" w:rsidR="00874602" w:rsidRDefault="00874602" w:rsidP="00294AD0">
      <w:pPr>
        <w:pStyle w:val="P1"/>
      </w:pPr>
    </w:p>
    <w:p w14:paraId="704DF11D" w14:textId="77777777" w:rsidR="00874602" w:rsidRDefault="00874602" w:rsidP="00294AD0">
      <w:pPr>
        <w:pStyle w:val="P1"/>
      </w:pPr>
    </w:p>
    <w:p w14:paraId="7927EBCE" w14:textId="77777777" w:rsidR="00874602" w:rsidRDefault="00874602" w:rsidP="00294AD0">
      <w:pPr>
        <w:pStyle w:val="P1"/>
      </w:pPr>
    </w:p>
    <w:p w14:paraId="0B8E2ADC" w14:textId="77777777" w:rsidR="00874602" w:rsidRDefault="00874602" w:rsidP="00294AD0">
      <w:pPr>
        <w:pStyle w:val="P1"/>
      </w:pPr>
    </w:p>
    <w:p w14:paraId="680EF87C" w14:textId="77777777" w:rsidR="00874602" w:rsidRDefault="00874602" w:rsidP="00294AD0">
      <w:pPr>
        <w:pStyle w:val="P1"/>
      </w:pPr>
    </w:p>
    <w:p w14:paraId="215FA097" w14:textId="77777777" w:rsidR="00874602" w:rsidRDefault="00874602" w:rsidP="00294AD0">
      <w:pPr>
        <w:pStyle w:val="P1"/>
      </w:pPr>
    </w:p>
    <w:p w14:paraId="6CA077C7" w14:textId="77777777" w:rsidR="00874602" w:rsidRDefault="00874602" w:rsidP="00294AD0">
      <w:pPr>
        <w:pStyle w:val="P1"/>
      </w:pPr>
    </w:p>
    <w:p w14:paraId="631FEC9A" w14:textId="77777777" w:rsidR="00874602" w:rsidRDefault="00874602" w:rsidP="00294AD0">
      <w:pPr>
        <w:pStyle w:val="P1"/>
      </w:pPr>
    </w:p>
    <w:p w14:paraId="5AC4AB95" w14:textId="77777777" w:rsidR="00874602" w:rsidRDefault="00874602" w:rsidP="00294AD0">
      <w:pPr>
        <w:pStyle w:val="P1"/>
      </w:pPr>
    </w:p>
    <w:p w14:paraId="45F75296" w14:textId="77777777" w:rsidR="00874602" w:rsidRDefault="00874602" w:rsidP="00294AD0">
      <w:pPr>
        <w:pStyle w:val="P1"/>
      </w:pPr>
    </w:p>
    <w:p w14:paraId="3C282E11" w14:textId="77777777" w:rsidR="00874602" w:rsidRDefault="00874602" w:rsidP="00294AD0">
      <w:pPr>
        <w:pStyle w:val="P1"/>
      </w:pPr>
    </w:p>
    <w:p w14:paraId="6C7C1964" w14:textId="77777777" w:rsidR="00874602" w:rsidRDefault="00874602" w:rsidP="00294AD0">
      <w:pPr>
        <w:pStyle w:val="P1"/>
      </w:pPr>
    </w:p>
    <w:p w14:paraId="6FE6FBA6" w14:textId="77777777" w:rsidR="00EC49DA" w:rsidRDefault="00EC49DA" w:rsidP="00294AD0">
      <w:pPr>
        <w:pStyle w:val="P1"/>
      </w:pPr>
    </w:p>
    <w:p w14:paraId="0B5105EB" w14:textId="77777777" w:rsidR="00EC49DA" w:rsidRDefault="00EC49DA" w:rsidP="00294AD0">
      <w:pPr>
        <w:pStyle w:val="P1"/>
      </w:pPr>
    </w:p>
    <w:p w14:paraId="3E5CD087" w14:textId="77777777" w:rsidR="00EC49DA" w:rsidRDefault="00EC49DA" w:rsidP="00294AD0">
      <w:pPr>
        <w:pStyle w:val="P1"/>
      </w:pPr>
    </w:p>
    <w:p w14:paraId="09B8A1D0" w14:textId="77777777" w:rsidR="00EC49DA" w:rsidRDefault="00EC49DA" w:rsidP="00294AD0">
      <w:pPr>
        <w:pStyle w:val="P1"/>
      </w:pPr>
    </w:p>
    <w:p w14:paraId="0B246914" w14:textId="77777777" w:rsidR="00EC49DA" w:rsidRDefault="00EC49DA" w:rsidP="00294AD0">
      <w:pPr>
        <w:pStyle w:val="P1"/>
      </w:pPr>
    </w:p>
    <w:p w14:paraId="0EDFE6CE" w14:textId="77777777" w:rsidR="00874602" w:rsidRDefault="00874602" w:rsidP="00294AD0">
      <w:pPr>
        <w:pStyle w:val="P1"/>
      </w:pPr>
    </w:p>
    <w:p w14:paraId="3EA62BB4" w14:textId="77777777" w:rsidR="00874602" w:rsidRDefault="00874602" w:rsidP="00294AD0">
      <w:pPr>
        <w:pStyle w:val="P1"/>
      </w:pPr>
    </w:p>
    <w:p w14:paraId="07E75B15" w14:textId="77777777" w:rsidR="001162F3" w:rsidRDefault="000E36E0" w:rsidP="00294AD0">
      <w:pPr>
        <w:pStyle w:val="P1"/>
      </w:pPr>
      <w:r>
        <w:rPr>
          <w:noProof/>
        </w:rPr>
        <w:pict w14:anchorId="18A0C371">
          <v:shape id="_x0000_s1083" type="#_x0000_t75" style="position:absolute;left:0;text-align:left;margin-left:0;margin-top:-202.15pt;width:243.6pt;height:211.2pt;z-index:5;mso-position-horizontal:absolute;mso-position-horizontal-relative:text;mso-position-vertical:absolute;mso-position-vertical-relative:text">
            <v:imagedata r:id="rId19" o:title="Picture4"/>
          </v:shape>
        </w:pict>
      </w:r>
    </w:p>
    <w:p w14:paraId="519DDB11" w14:textId="60AD50F5" w:rsidR="00BE7829" w:rsidRDefault="001162F3" w:rsidP="00EC49DA">
      <w:pPr>
        <w:pStyle w:val="FigureCaption"/>
      </w:pPr>
      <w:r w:rsidRPr="00874602">
        <w:rPr>
          <w:b/>
        </w:rPr>
        <w:t xml:space="preserve">Figure </w:t>
      </w:r>
      <w:r w:rsidR="00874602" w:rsidRPr="00874602">
        <w:rPr>
          <w:b/>
        </w:rPr>
        <w:t>1</w:t>
      </w:r>
      <w:r w:rsidR="00874602">
        <w:t xml:space="preserve">. PCE evolution of </w:t>
      </w:r>
      <w:proofErr w:type="spellStart"/>
      <w:r w:rsidR="00874602">
        <w:t>Grancini</w:t>
      </w:r>
      <w:proofErr w:type="spellEnd"/>
      <w:r w:rsidR="00874602">
        <w:t xml:space="preserve"> et </w:t>
      </w:r>
      <w:proofErr w:type="spellStart"/>
      <w:r w:rsidR="00874602">
        <w:t>al’s</w:t>
      </w:r>
      <w:proofErr w:type="spellEnd"/>
      <w:r w:rsidR="00874602">
        <w:t xml:space="preserve"> module, aged under 1 sun AM 1.5G illumination in short-circuit condition while held at 55</w:t>
      </w:r>
      <w:r w:rsidR="00874602">
        <w:rPr>
          <w:vertAlign w:val="superscript"/>
        </w:rPr>
        <w:t>o</w:t>
      </w:r>
      <w:r w:rsidR="00874602">
        <w:t xml:space="preserve">C. PCE increase in the first 500 hours was attributed to field-induced movement, light-induced trap formation, or interfacial charge accumulation. Initial module parameters are detailed in the inset. </w:t>
      </w:r>
      <w:r w:rsidR="00EC49DA">
        <w:t>Adapted</w:t>
      </w:r>
      <w:r w:rsidR="00874602">
        <w:t xml:space="preserve"> from ref. </w:t>
      </w:r>
      <w:r w:rsidR="00874602">
        <w:fldChar w:fldCharType="begin" w:fldLock="1"/>
      </w:r>
      <w:r w:rsidR="006E0EB3">
        <w:instrText>ADDIN CSL_CITATION {"citationItems":[{"id":"ITEM-1","itemData":{"DOI":"10.1038/ncomms15684","ISBN":"2041-1723","ISSN":"2041-1723","PMID":"28569749","abstract":"Despite the impressive photovoltaic performances with power conversion efficiency beyond 22%, perovskite solar cells are poorly stable under operation, failing by far the market requirements. Various technological approaches have been proposed to overcome the instability problem, which, while delivering appreciable incremental improvements, are still far from a market-proof solution. Here we show one-year stable perovskite devices by engineering an ultra-stable 2D/3D (HOOC(CH2)4NH3)2PbI4/CH3NH3PbI3 perovskite junction. The 2D/3D forms an exceptional gradually-organized multi-dimensional interface that yields up to 12.9% efficiency in a carbon-based architecture, and 14.6% in standard mesoporous solar cells. To demonstrate the up-scale potential of our technology, we fabricate 10 × 10 cm(2) solar modules by a fully printable industrial-scale process, delivering 11.2% efficiency stable for &gt;10,000 h with zero loss in performances measured under controlled standard conditions. This innovative stable and low-cost architecture will enable the timely commercialization of perovskite solar cells.","author":[{"dropping-particle":"","family":"Grancini","given":"G.","non-dropping-particle":"","parse-names":false,"suffix":""},{"dropping-particle":"","family":"Roldán-Carmona","given":"C.","non-dropping-particle":"","parse-names":false,"suffix":""},{"dropping-particle":"","family":"Zimmermann","given":"I.","non-dropping-particle":"","parse-names":false,"suffix":""},{"dropping-particle":"","family":"Mosconi","given":"E.","non-dropping-particle":"","parse-names":false,"suffix":""},{"dropping-particle":"","family":"Lee","given":"X.","non-dropping-particle":"","parse-names":false,"suffix":""},{"dropping-particle":"","family":"Martineau","given":"D.","non-dropping-particle":"","parse-names":false,"suffix":""},{"dropping-particle":"","family":"Narbey","given":"S.","non-dropping-particle":"","parse-names":false,"suffix":""},{"dropping-particle":"","family":"Oswald","given":"F.","non-dropping-particle":"","parse-names":false,"suffix":""},{"dropping-particle":"","family":"Angelis","given":"F.","non-dropping-particle":"De","parse-names":false,"suffix":""},{"dropping-particle":"","family":"Graetzel","given":"M.","non-dropping-particle":"","parse-names":false,"suffix":""},{"dropping-particle":"","family":"Nazeeruddin","given":"Mohammad Khaja","non-dropping-particle":"","parse-names":false,"suffix":""}],"container-title":"Nature Communications","id":"ITEM-1","issued":{"date-parts":[["2017","6","1"]]},"page":"15684","title":"One-Year stable perovskite solar cells by 2D/3D interface engineering","type":"article-journal","volume":"8"},"uris":["http://www.mendeley.com/documents/?uuid=28808c0f-002f-4511-a2ff-5e7550ba351f"]}],"mendeley":{"formattedCitation":"&lt;sup&gt;[45]&lt;/sup&gt;","plainTextFormattedCitation":"[45]","previouslyFormattedCitation":"&lt;sup&gt;[44]&lt;/sup&gt;"},"properties":{"noteIndex":0},"schema":"https://github.com/citation-style-language/schema/raw/master/csl-citation.json"}</w:instrText>
      </w:r>
      <w:r w:rsidR="00874602">
        <w:fldChar w:fldCharType="separate"/>
      </w:r>
      <w:r w:rsidR="006E0EB3" w:rsidRPr="006E0EB3">
        <w:rPr>
          <w:noProof/>
          <w:vertAlign w:val="superscript"/>
        </w:rPr>
        <w:t>[45]</w:t>
      </w:r>
      <w:r w:rsidR="00874602">
        <w:fldChar w:fldCharType="end"/>
      </w:r>
      <w:r w:rsidR="00874602">
        <w:t xml:space="preserve"> under a CC-BY 4.0 license (</w:t>
      </w:r>
      <w:hyperlink r:id="rId20" w:history="1">
        <w:r w:rsidR="00874602" w:rsidRPr="00874602">
          <w:rPr>
            <w:rStyle w:val="Hyperlink"/>
            <w:lang w:val="en-US"/>
          </w:rPr>
          <w:t>creativecommons.org/licenses/by/4.0/</w:t>
        </w:r>
      </w:hyperlink>
      <w:r w:rsidR="00874602">
        <w:t>).</w:t>
      </w:r>
    </w:p>
    <w:p w14:paraId="2FE9FBFC" w14:textId="77777777" w:rsidR="00EA2562" w:rsidRDefault="00FF298E" w:rsidP="00A3650B">
      <w:pPr>
        <w:pStyle w:val="H1"/>
      </w:pPr>
      <w:r>
        <w:t xml:space="preserve">4. </w:t>
      </w:r>
      <w:r w:rsidR="00BE7829">
        <w:t>Ambient</w:t>
      </w:r>
      <w:r>
        <w:t xml:space="preserve"> Stability</w:t>
      </w:r>
    </w:p>
    <w:p w14:paraId="3E74C019" w14:textId="77777777" w:rsidR="00211C38" w:rsidRDefault="00294AD0" w:rsidP="00294AD0">
      <w:pPr>
        <w:pStyle w:val="P1"/>
      </w:pPr>
      <w:r>
        <w:t xml:space="preserve">2DP’s resistance against moisture has been investigated more widely than thermal stability. Figure </w:t>
      </w:r>
      <w:r w:rsidR="00EA2562">
        <w:t>2</w:t>
      </w:r>
      <w:r>
        <w:t xml:space="preserve"> </w:t>
      </w:r>
      <w:proofErr w:type="spellStart"/>
      <w:r>
        <w:t>summarises</w:t>
      </w:r>
      <w:proofErr w:type="spellEnd"/>
      <w:r>
        <w:t xml:space="preserve"> the results of </w:t>
      </w:r>
      <w:r w:rsidR="00A009C2">
        <w:t>32</w:t>
      </w:r>
      <w:r>
        <w:t xml:space="preserve"> stability tests of full devices kept in humid environments in room temperature without encapsulation. Numerical data used to construct this plot and reference to the source</w:t>
      </w:r>
      <w:r w:rsidR="00EC49DA">
        <w:t>s</w:t>
      </w:r>
      <w:r>
        <w:t xml:space="preserve"> can be found in Table 2</w:t>
      </w:r>
      <w:r w:rsidR="00EA2562">
        <w:t>, where entries 1-1</w:t>
      </w:r>
      <w:r w:rsidR="00A009C2">
        <w:t>7</w:t>
      </w:r>
      <w:r w:rsidR="00EA2562">
        <w:t xml:space="preserve"> are 2DP devices, 1</w:t>
      </w:r>
      <w:r w:rsidR="00A009C2">
        <w:t>8</w:t>
      </w:r>
      <w:r w:rsidR="00EA2562">
        <w:t>-</w:t>
      </w:r>
      <w:r w:rsidR="00A009C2">
        <w:t>20</w:t>
      </w:r>
      <w:r w:rsidR="00EA2562">
        <w:t xml:space="preserve"> are 2D at GB MDP devices, and </w:t>
      </w:r>
      <w:r w:rsidR="00870A46">
        <w:t>2</w:t>
      </w:r>
      <w:r w:rsidR="00A009C2">
        <w:t>1</w:t>
      </w:r>
      <w:r w:rsidR="00EA2562">
        <w:t>-</w:t>
      </w:r>
      <w:r w:rsidR="00870A46">
        <w:t>3</w:t>
      </w:r>
      <w:r w:rsidR="00A009C2">
        <w:t>2</w:t>
      </w:r>
      <w:r w:rsidR="00EA2562">
        <w:t xml:space="preserve"> are 2D/3D MDP devices.</w:t>
      </w:r>
      <w:r>
        <w:t xml:space="preserve"> From Figure </w:t>
      </w:r>
      <w:r w:rsidR="00EA2562">
        <w:t>2</w:t>
      </w:r>
      <w:r>
        <w:t>, most tested devices maintained at least 70% of their original PCE after exposure to humid air. However, most tests lasted for only 2 weeks or less, far shorter than the required operational lifetime. It should also be noted that this summarised dataset is probably affected by publication bias as all data were obtained only from published works and stability tests with disappointing results are less likely to be published.</w:t>
      </w:r>
    </w:p>
    <w:p w14:paraId="1FFA58D9" w14:textId="77777777" w:rsidR="00A3650B" w:rsidRDefault="00A3650B" w:rsidP="00294AD0">
      <w:pPr>
        <w:pStyle w:val="P1"/>
      </w:pPr>
    </w:p>
    <w:p w14:paraId="622F4789" w14:textId="77777777" w:rsidR="00210DED" w:rsidRPr="00211C38" w:rsidRDefault="00210DED" w:rsidP="00294AD0">
      <w:pPr>
        <w:pStyle w:val="P1"/>
      </w:pPr>
    </w:p>
    <w:p w14:paraId="4AD83048" w14:textId="77777777" w:rsidR="00380A79" w:rsidRDefault="00380A79" w:rsidP="00294AD0">
      <w:pPr>
        <w:pStyle w:val="P1"/>
        <w:rPr>
          <w:noProof/>
          <w:lang w:val="en-SG"/>
        </w:rPr>
      </w:pPr>
    </w:p>
    <w:p w14:paraId="62C10801" w14:textId="77777777" w:rsidR="00380A79" w:rsidRDefault="00380A79" w:rsidP="00294AD0">
      <w:pPr>
        <w:pStyle w:val="P1"/>
        <w:rPr>
          <w:noProof/>
          <w:lang w:val="en-SG"/>
        </w:rPr>
      </w:pPr>
    </w:p>
    <w:p w14:paraId="225D0401" w14:textId="77777777" w:rsidR="00380A79" w:rsidRDefault="00380A79" w:rsidP="00294AD0">
      <w:pPr>
        <w:pStyle w:val="P1"/>
        <w:rPr>
          <w:noProof/>
          <w:lang w:val="en-SG"/>
        </w:rPr>
      </w:pPr>
    </w:p>
    <w:p w14:paraId="656F5495" w14:textId="77777777" w:rsidR="00380A79" w:rsidRDefault="00380A79" w:rsidP="00294AD0">
      <w:pPr>
        <w:pStyle w:val="P1"/>
        <w:rPr>
          <w:noProof/>
          <w:lang w:val="en-SG"/>
        </w:rPr>
      </w:pPr>
    </w:p>
    <w:p w14:paraId="7B0CB722" w14:textId="77777777" w:rsidR="00380A79" w:rsidRDefault="00380A79" w:rsidP="00294AD0">
      <w:pPr>
        <w:pStyle w:val="P1"/>
        <w:rPr>
          <w:noProof/>
          <w:lang w:val="en-SG"/>
        </w:rPr>
      </w:pPr>
    </w:p>
    <w:p w14:paraId="31DA9FD8" w14:textId="77777777" w:rsidR="00380A79" w:rsidRDefault="00380A79" w:rsidP="00294AD0">
      <w:pPr>
        <w:pStyle w:val="P1"/>
        <w:rPr>
          <w:noProof/>
          <w:lang w:val="en-SG"/>
        </w:rPr>
      </w:pPr>
    </w:p>
    <w:p w14:paraId="2B32EB20" w14:textId="77777777" w:rsidR="008F01E6" w:rsidRDefault="00D904A3" w:rsidP="00EA2562">
      <w:pPr>
        <w:pStyle w:val="FigureCaption"/>
      </w:pPr>
      <w:r w:rsidRPr="00B11686">
        <w:rPr>
          <w:b/>
        </w:rPr>
        <w:t xml:space="preserve">Figure </w:t>
      </w:r>
      <w:r w:rsidR="00F85FCD">
        <w:rPr>
          <w:b/>
        </w:rPr>
        <w:t>2</w:t>
      </w:r>
      <w:r w:rsidRPr="00B11686">
        <w:rPr>
          <w:b/>
        </w:rPr>
        <w:t>.</w:t>
      </w:r>
      <w:r w:rsidRPr="00C2552A">
        <w:t xml:space="preserve"> </w:t>
      </w:r>
      <w:r w:rsidR="00F85FCD">
        <w:t>Summarised ambient stability test results of various 2DP and MDP solar cells. Squares are pure 2DP or quasi-2DP devices, triangles are MDP devices with 2D at GB morphology, while circles are MDP devices with 2D/3D morphology. Each symbol’s colour marks the percentage of sustained PCE at the end of that device’s test. The inset shows an enlarged view of the region marked with a dashed box.</w:t>
      </w:r>
    </w:p>
    <w:p w14:paraId="5B72F34E" w14:textId="435811E9" w:rsidR="00210DED" w:rsidRDefault="00210DED" w:rsidP="00210DED">
      <w:pPr>
        <w:pStyle w:val="P1"/>
      </w:pPr>
      <w:r>
        <w:t>To understand the reason for 2DP</w:t>
      </w:r>
      <w:r w:rsidR="00EC49DA">
        <w:t xml:space="preserve"> and MDP</w:t>
      </w:r>
      <w:r>
        <w:t xml:space="preserve">’s vastly higher moisture stability compared to 3DP, it is instructive to cover the mechanism for humidity-induced degradation. Yang et al. and </w:t>
      </w:r>
      <w:proofErr w:type="spellStart"/>
      <w:r>
        <w:t>Leguy</w:t>
      </w:r>
      <w:proofErr w:type="spellEnd"/>
      <w:r>
        <w:t xml:space="preserve"> et al. have proposed the formation of hydrated perovskite molecules which will subsequently decompose to MA, HI, MAI, and PbI</w:t>
      </w:r>
      <w:r>
        <w:rPr>
          <w:vertAlign w:val="subscript"/>
        </w:rPr>
        <w:t>2</w:t>
      </w:r>
      <w:r>
        <w:t xml:space="preserve"> as follows</w:t>
      </w:r>
      <w:r w:rsidR="0000752A">
        <w:t>:</w:t>
      </w:r>
      <w:r>
        <w:fldChar w:fldCharType="begin" w:fldLock="1"/>
      </w:r>
      <w:r w:rsidR="006E0EB3">
        <w:instrText xml:space="preserve">ADDIN CSL_CITATION {"citationItems":[{"id":"ITEM-1","itemData":{"DOI":"10.1021/nn506864k","ISBN":"1936-086X (Electronic)\\r1936-0851 (Linking)","ISSN":"1936086X","PMID":"25635696","abstract":"Perovskite solar cells have rapidly advanced to the forefront of solution-processable photovoltaic devices, but the CH3NH3PbI3 semiconductor decomposes rapidly in moist air, limiting their commercial utility. In this work, we report a quantitative and systematic investigation of perovskite degradation processes. By carefully controlling the relative humidity of an environmental chamber and using in situ absorption spectroscopy and in situ grazing incidence X-ray diffraction to monitor phase changes in perovskite degradation process, we demonstrate the formation of a hydrated intermediate containing isolated PbI6(4-) octahedra as the first step of the degradation mechanism. We also show that the identity of the hole transport layer can have a dramatic impact on the stability of the underlying perovskite film, suggesting a route toward perovskite solar cells with long device lifetimes and a resistance to humidity.","author":[{"dropping-particle":"","family":"Yang","given":"Jinli","non-dropping-particle":"","parse-names":false,"suffix":""},{"dropping-particle":"","family":"Siempelkamp","given":"Braden D.","non-dropping-particle":"","parse-names":false,"suffix":""},{"dropping-particle":"","family":"Liu","given":"Dianyi","non-dropping-particle":"","parse-names":false,"suffix":""},{"dropping-particle":"","family":"Kelly","given":"Timothy L.","non-dropping-particle":"","parse-names":false,"suffix":""}],"container-title":"ACS Nano","id":"ITEM-1","issue":"2","issued":{"date-parts":[["2015"]]},"note":"I4cm","page":"1955-1963","title":"Investigation of CH3NH3PbI3 degradation rates and mechanisms in controlled humidity environments using in situ techniques","type":"article-journal","volume":"9"},"uris":["http://www.mendeley.com/documents/?uuid=372dda09-6307-4713-a983-01314aa2fe41"]},{"id":"ITEM-2","itemData":{"DOI":"10.1021/acs.chemmater.5b00660","ISBN":"0897-4756","ISSN":"15205002","abstract":"Solar cells composed of methylammonium lead iodide perovskite (MAPI) are notorious for their sensitivity to moisture. We show that (i) hydrated crystal phases are formed when MAPI is exposed to water vapor at room temperature and (ii) these phase changes are fully reversed when the material is subsequently dried. The reversible formation of CH&lt;inf&gt;3&lt;/inf&gt;NH&lt;inf&gt;3&lt;/inf&gt;PbI&lt;inf&gt;3&lt;/inf&gt;·H&lt;inf&gt;2&lt;/inf&gt;O followed by (CH&lt;inf&gt;3&lt;/inf&gt;NH&lt;inf&gt;3&lt;/inf&gt;)&lt;inf&gt;4&lt;/inf&gt;PbI&lt;inf&gt;6&lt;/inf&gt;·2H&lt;inf&gt;2&lt;/inf&gt;O (upon long exposure times) was observed using time-resolved XRD and ellipsometry of thin films prepared using \"solvent engineering\", single crystals, and state-of-the-art solar cells. In contrast to water vapor, the presence of liquid water results in the irreversible decomposition of MAPI to form PbI&lt;inf&gt;2&lt;/inf&gt;. MAPI changes from dark brown to transparent on hydration; the precise optical constants of CH&lt;inf&gt;3&lt;/inf&gt;NH&lt;inf&gt;3&lt;/inf&gt;PbI&lt;inf&gt;3&lt;/inf&gt;·H&lt;inf&gt;2&lt;/inf&gt;O formed on single crystals were determined, with a bandgap at 3.1 eV. Using the single-crystal optical constants and thin-film ellipsometry measurements, the time-dependent changes to MAPI films exposed to moisture were modeled. The results suggest that the monohydrate phase forms independent of the depth in the film, suggesting rapid transport of water molecules along grain boundaries. Vapor-phase hydration of an unencapsulated solar cell (initially J&lt;inf&gt;sc&lt;/inf&gt; ≈ 19 mA cm-2 and V&lt;inf&gt;oc&lt;/inf&gt; ≈ 1.05 V at 1 sun) resulted in more than a 90% drop in short-circuit photocurrent and </w:instrText>
      </w:r>
      <w:r w:rsidR="006E0EB3">
        <w:rPr>
          <w:rFonts w:ascii="Cambria Math" w:hAnsi="Cambria Math" w:cs="Cambria Math"/>
        </w:rPr>
        <w:instrText>∼</w:instrText>
      </w:r>
      <w:r w:rsidR="006E0EB3">
        <w:instrText>200 mV loss in open-circuit potential; however, these losses were fully reversed after the device was exposed to dry nitrogen for 6 h. Hysteresis in the current-voltage characteristics was significantly increased after this dehydration, which may be related to changes in the defect density and morphology of MAPI following recrystallization from the hydrate. Based on our observations, we suggest that irreversible decomposition of MAPI in the presence of water vapor only occurs significantly once a grain has been fully converted to the monohydrate phase. © 2015 American Chemical Society.","author":[{"dropping-particle":"","family":"Leguy","given":"Aurélien M.A.","non-dropping-particle":"","parse-names":false,"suffix":""},{"dropping-particle":"","family":"Hu","given":"Yinghong","non-dropping-particle":"","parse-names":false,"suffix":""},{"dropping-particle":"","family":"Campoy-Quiles","given":"Mariano","non-dropping-particle":"","parse-names":false,"suffix":""},{"dropping-particle":"","family":"Alonso","given":"M. Isabel","non-dropping-particle":"","parse-names":false,"suffix":""},{"dropping-particle":"","family":"Weber","given":"Oliver J.","non-dropping-particle":"","parse-names":false,"suffix":""},{"dropping-particle":"","family":"Azarhoosh","given":"Pooya","non-dropping-particle":"","parse-names":false,"suffix":""},{"dropping-particle":"","family":"Schilfgaarde","given":"Mark","non-dropping-particle":"Van","parse-names":false,"suffix":""},{"dropping-particle":"","family":"Weller","given":"Mark T.","non-dropping-particle":"","parse-names":false,"suffix":""},{"dropping-particle":"","family":"Bein","given":"Thomas","non-dropping-particle":"","parse-names":false,"suffix":""},{"dropping-particle":"","family":"Nelson","given":"Jenny","non-dropping-particle":"","parse-names":false,"suffix":""},{"dropping-particle":"","family":"Docampo","given":"Pablo","non-dropping-particle":"","parse-names":false,"suffix":""},{"dropping-particle":"","family":"Barnes","given":"Piers R.F.","non-dropping-particle":"","parse-names":false,"suffix":""}],"container-title":"Chemistry of Materials","id":"ITEM-2","issue":"9","issued":{"date-parts":[["2015"]]},"page":"3397-3407","title":"Reversible hydration of CH3NH3PbI3 in films, single crystals, and solar cells","type":"article-journal","volume":"27"},"uris":["http://www.mendeley.com/documents/?uuid=e7751972-8f94-4d14-a15a-ad6a725e7c3d"]}],"mendeley":{"formattedCitation":"&lt;sup&gt;[79,80]&lt;/sup&gt;","plainTextFormattedCitation":"[79,80]","previouslyFormattedCitation":"&lt;sup&gt;[78,79]&lt;/sup&gt;"},"properties":{"noteIndex":0},"schema":"https://github.com/citation-style-language/schema/raw/master/csl-citation.json"}</w:instrText>
      </w:r>
      <w:r>
        <w:fldChar w:fldCharType="separate"/>
      </w:r>
      <w:r w:rsidR="006E0EB3" w:rsidRPr="006E0EB3">
        <w:rPr>
          <w:noProof/>
          <w:vertAlign w:val="superscript"/>
        </w:rPr>
        <w:t>[79,80]</w:t>
      </w:r>
      <w:r>
        <w:fldChar w:fldCharType="end"/>
      </w:r>
    </w:p>
    <w:p w14:paraId="63ECD884" w14:textId="77777777" w:rsidR="00210DED" w:rsidRDefault="00210DED" w:rsidP="00210DED">
      <w:pPr>
        <w:pStyle w:val="P1"/>
      </w:pPr>
    </w:p>
    <w:p w14:paraId="103B3059" w14:textId="77777777" w:rsidR="00210DED" w:rsidRDefault="00210DED" w:rsidP="00210DED">
      <w:pPr>
        <w:pStyle w:val="P1"/>
        <w:rPr>
          <w:rFonts w:cs="Arial"/>
        </w:rPr>
      </w:pPr>
      <w:r>
        <w:t>4MAPbI</w:t>
      </w:r>
      <w:r>
        <w:rPr>
          <w:vertAlign w:val="subscript"/>
        </w:rPr>
        <w:t>3</w:t>
      </w:r>
      <w:r>
        <w:t xml:space="preserve"> + 4H</w:t>
      </w:r>
      <w:r>
        <w:rPr>
          <w:vertAlign w:val="subscript"/>
        </w:rPr>
        <w:t>2</w:t>
      </w:r>
      <w:r>
        <w:t xml:space="preserve">O </w:t>
      </w:r>
      <w:r>
        <w:rPr>
          <w:rFonts w:cs="Arial"/>
        </w:rPr>
        <w:t>↔</w:t>
      </w:r>
      <w:r>
        <w:t xml:space="preserve"> 4MAPbI</w:t>
      </w:r>
      <w:r>
        <w:rPr>
          <w:vertAlign w:val="subscript"/>
        </w:rPr>
        <w:t>3</w:t>
      </w:r>
      <w:r>
        <w:t xml:space="preserve"> </w:t>
      </w:r>
      <w:r>
        <w:rPr>
          <w:rFonts w:cs="Arial"/>
        </w:rPr>
        <w:t>• H</w:t>
      </w:r>
      <w:r>
        <w:rPr>
          <w:rFonts w:cs="Arial"/>
          <w:vertAlign w:val="subscript"/>
        </w:rPr>
        <w:t>2</w:t>
      </w:r>
      <w:r>
        <w:rPr>
          <w:rFonts w:cs="Arial"/>
        </w:rPr>
        <w:t>O</w:t>
      </w:r>
    </w:p>
    <w:p w14:paraId="49BA8B7E" w14:textId="77777777" w:rsidR="00210DED" w:rsidRPr="00A3650B" w:rsidRDefault="00210DED" w:rsidP="00A3650B">
      <w:pPr>
        <w:pStyle w:val="P1"/>
        <w:ind w:firstLine="425"/>
        <w:rPr>
          <w:rFonts w:cs="Arial"/>
        </w:rPr>
      </w:pPr>
      <w:r>
        <w:rPr>
          <w:rFonts w:cs="Arial"/>
        </w:rPr>
        <w:t>↔ (MA)</w:t>
      </w:r>
      <w:r>
        <w:rPr>
          <w:rFonts w:cs="Arial"/>
          <w:vertAlign w:val="subscript"/>
        </w:rPr>
        <w:t>4</w:t>
      </w:r>
      <w:r>
        <w:rPr>
          <w:rFonts w:cs="Arial"/>
        </w:rPr>
        <w:t>PbI</w:t>
      </w:r>
      <w:r>
        <w:rPr>
          <w:rFonts w:cs="Arial"/>
          <w:vertAlign w:val="subscript"/>
        </w:rPr>
        <w:t>6</w:t>
      </w:r>
      <w:r>
        <w:rPr>
          <w:rFonts w:cs="Arial"/>
        </w:rPr>
        <w:t xml:space="preserve"> • 2H</w:t>
      </w:r>
      <w:r>
        <w:rPr>
          <w:rFonts w:cs="Arial"/>
          <w:vertAlign w:val="subscript"/>
        </w:rPr>
        <w:t>2</w:t>
      </w:r>
      <w:r>
        <w:rPr>
          <w:rFonts w:cs="Arial"/>
        </w:rPr>
        <w:t>O + 3PbI</w:t>
      </w:r>
      <w:r>
        <w:rPr>
          <w:rFonts w:cs="Arial"/>
          <w:vertAlign w:val="subscript"/>
        </w:rPr>
        <w:t>2</w:t>
      </w:r>
      <w:r>
        <w:rPr>
          <w:rFonts w:cs="Arial"/>
        </w:rPr>
        <w:t xml:space="preserve"> + 2H</w:t>
      </w:r>
      <w:r>
        <w:rPr>
          <w:rFonts w:cs="Arial"/>
          <w:vertAlign w:val="subscript"/>
        </w:rPr>
        <w:t>2</w:t>
      </w:r>
      <w:r>
        <w:rPr>
          <w:rFonts w:cs="Arial"/>
        </w:rPr>
        <w:t>O</w:t>
      </w:r>
      <w:r>
        <w:rPr>
          <w:rFonts w:cs="Arial"/>
        </w:rPr>
        <w:tab/>
      </w:r>
      <w:r>
        <w:rPr>
          <w:rFonts w:cs="Arial"/>
        </w:rPr>
        <w:tab/>
      </w:r>
      <w:r>
        <w:rPr>
          <w:rFonts w:cs="Arial"/>
        </w:rPr>
        <w:tab/>
        <w:t>(1)</w:t>
      </w:r>
    </w:p>
    <w:p w14:paraId="14862D5A" w14:textId="77777777" w:rsidR="00210DED" w:rsidRPr="00A3650B" w:rsidRDefault="00210DED" w:rsidP="00210DED">
      <w:pPr>
        <w:pStyle w:val="P1"/>
      </w:pPr>
      <w:r>
        <w:t>(MA)</w:t>
      </w:r>
      <w:r>
        <w:rPr>
          <w:vertAlign w:val="subscript"/>
        </w:rPr>
        <w:t>4</w:t>
      </w:r>
      <w:r>
        <w:t>PbI</w:t>
      </w:r>
      <w:r>
        <w:rPr>
          <w:vertAlign w:val="subscript"/>
        </w:rPr>
        <w:t>6</w:t>
      </w:r>
      <w:r>
        <w:t xml:space="preserve"> • 2H</w:t>
      </w:r>
      <w:r>
        <w:rPr>
          <w:vertAlign w:val="subscript"/>
        </w:rPr>
        <w:t>2</w:t>
      </w:r>
      <w:r>
        <w:t xml:space="preserve">O </w:t>
      </w:r>
      <w:r>
        <w:rPr>
          <w:rFonts w:cs="Arial"/>
        </w:rPr>
        <w:t>→</w:t>
      </w:r>
      <w:r>
        <w:t xml:space="preserve"> 4MAI + PbI</w:t>
      </w:r>
      <w:r>
        <w:rPr>
          <w:vertAlign w:val="subscript"/>
        </w:rPr>
        <w:t>2(s)</w:t>
      </w:r>
      <w:r>
        <w:t xml:space="preserve"> + 2H</w:t>
      </w:r>
      <w:r>
        <w:rPr>
          <w:vertAlign w:val="subscript"/>
        </w:rPr>
        <w:t>2</w:t>
      </w:r>
      <w:r>
        <w:t>O</w:t>
      </w:r>
      <w:r>
        <w:tab/>
      </w:r>
      <w:r>
        <w:tab/>
      </w:r>
      <w:r>
        <w:tab/>
        <w:t>(2)</w:t>
      </w:r>
    </w:p>
    <w:p w14:paraId="7A86A198" w14:textId="77777777" w:rsidR="00210DED" w:rsidRDefault="00210DED" w:rsidP="00210DED">
      <w:pPr>
        <w:pStyle w:val="P1"/>
        <w:rPr>
          <w:rFonts w:cs="Arial"/>
        </w:rPr>
      </w:pPr>
      <w:r>
        <w:t>(MA)</w:t>
      </w:r>
      <w:r>
        <w:rPr>
          <w:vertAlign w:val="subscript"/>
        </w:rPr>
        <w:t>4</w:t>
      </w:r>
      <w:r>
        <w:t>PbI</w:t>
      </w:r>
      <w:r>
        <w:rPr>
          <w:vertAlign w:val="subscript"/>
        </w:rPr>
        <w:t>6</w:t>
      </w:r>
      <w:r>
        <w:t xml:space="preserve"> • 2H</w:t>
      </w:r>
      <w:r>
        <w:rPr>
          <w:vertAlign w:val="subscript"/>
        </w:rPr>
        <w:t>2</w:t>
      </w:r>
      <w:r>
        <w:t xml:space="preserve">O </w:t>
      </w:r>
      <w:r>
        <w:rPr>
          <w:rFonts w:cs="Arial"/>
        </w:rPr>
        <w:t>→ 4MA</w:t>
      </w:r>
      <w:r>
        <w:rPr>
          <w:rFonts w:cs="Arial"/>
          <w:vertAlign w:val="subscript"/>
        </w:rPr>
        <w:t>(g)</w:t>
      </w:r>
      <w:r>
        <w:rPr>
          <w:rFonts w:cs="Arial"/>
        </w:rPr>
        <w:t xml:space="preserve"> + 4HI</w:t>
      </w:r>
      <w:r>
        <w:rPr>
          <w:rFonts w:cs="Arial"/>
          <w:vertAlign w:val="subscript"/>
        </w:rPr>
        <w:t>(g)</w:t>
      </w:r>
      <w:r>
        <w:rPr>
          <w:rFonts w:cs="Arial"/>
        </w:rPr>
        <w:t xml:space="preserve"> + PbI</w:t>
      </w:r>
      <w:r>
        <w:rPr>
          <w:rFonts w:cs="Arial"/>
          <w:vertAlign w:val="subscript"/>
        </w:rPr>
        <w:t>2(s)</w:t>
      </w:r>
      <w:r>
        <w:rPr>
          <w:rFonts w:cs="Arial"/>
          <w:vertAlign w:val="subscript"/>
        </w:rPr>
        <w:tab/>
      </w:r>
      <w:r>
        <w:rPr>
          <w:rFonts w:cs="Arial"/>
          <w:vertAlign w:val="subscript"/>
        </w:rPr>
        <w:tab/>
      </w:r>
      <w:r>
        <w:rPr>
          <w:rFonts w:cs="Arial"/>
          <w:vertAlign w:val="subscript"/>
        </w:rPr>
        <w:tab/>
      </w:r>
      <w:r>
        <w:rPr>
          <w:rFonts w:cs="Arial"/>
        </w:rPr>
        <w:t>(3)</w:t>
      </w:r>
    </w:p>
    <w:p w14:paraId="19F24480" w14:textId="77777777" w:rsidR="00210DED" w:rsidRPr="00210DED" w:rsidRDefault="00210DED" w:rsidP="00210DED">
      <w:pPr>
        <w:pStyle w:val="P1"/>
        <w:rPr>
          <w:rFonts w:cs="Arial"/>
        </w:rPr>
      </w:pPr>
    </w:p>
    <w:p w14:paraId="7E3A94C6" w14:textId="77777777" w:rsidR="0000752A" w:rsidRDefault="00EC49DA" w:rsidP="00294AD0">
      <w:pPr>
        <w:pStyle w:val="P1"/>
        <w:rPr>
          <w:lang w:val="en-SG"/>
        </w:rPr>
        <w:sectPr w:rsidR="0000752A" w:rsidSect="0000752A">
          <w:pgSz w:w="11906" w:h="16838" w:code="9"/>
          <w:pgMar w:top="1673" w:right="936" w:bottom="1134" w:left="936" w:header="709" w:footer="709" w:gutter="0"/>
          <w:cols w:num="2" w:space="284"/>
          <w:docGrid w:linePitch="360"/>
        </w:sectPr>
      </w:pPr>
      <w:r>
        <w:rPr>
          <w:lang w:val="en-SG"/>
        </w:rPr>
        <w:t>M</w:t>
      </w:r>
      <w:r w:rsidR="00294AD0">
        <w:rPr>
          <w:lang w:val="en-SG"/>
        </w:rPr>
        <w:t xml:space="preserve">DPs slow down this degradation mechanism by preventing the formation of hydrated perovskites, the first step in this sequence of reactions. Water molecules are physically barred from entering the perovskite structure by the low number of pinholes </w:t>
      </w:r>
      <w:r>
        <w:rPr>
          <w:lang w:val="en-SG"/>
        </w:rPr>
        <w:t>i</w:t>
      </w:r>
      <w:r w:rsidR="00294AD0">
        <w:rPr>
          <w:lang w:val="en-SG"/>
        </w:rPr>
        <w:t>n the</w:t>
      </w:r>
      <w:r>
        <w:rPr>
          <w:lang w:val="en-SG"/>
        </w:rPr>
        <w:t xml:space="preserve"> 2DP</w:t>
      </w:r>
      <w:r w:rsidR="00294AD0">
        <w:rPr>
          <w:lang w:val="en-SG"/>
        </w:rPr>
        <w:t xml:space="preserve"> film. This is a direct effect of 2DP’s high degree of orientation easing the formation of dense films with excellent surface coverage. The few water molecules which managed entry will be repelled by the spacer cations’ hydrophobic nature, preventing them from intercalating through the</w:t>
      </w:r>
      <w:r>
        <w:rPr>
          <w:lang w:val="en-SG"/>
        </w:rPr>
        <w:t xml:space="preserve"> 3DP</w:t>
      </w:r>
      <w:r w:rsidR="00294AD0">
        <w:rPr>
          <w:lang w:val="en-SG"/>
        </w:rPr>
        <w:t xml:space="preserve"> lattice. Additionally, the simple fact that there are fewer hydrophilic organic cations like MA</w:t>
      </w:r>
      <w:r w:rsidR="00294AD0">
        <w:rPr>
          <w:vertAlign w:val="superscript"/>
          <w:lang w:val="en-SG"/>
        </w:rPr>
        <w:t>+</w:t>
      </w:r>
      <w:r w:rsidR="00294AD0">
        <w:rPr>
          <w:lang w:val="en-SG"/>
        </w:rPr>
        <w:t xml:space="preserve"> or FA</w:t>
      </w:r>
      <w:r w:rsidR="00294AD0">
        <w:rPr>
          <w:vertAlign w:val="superscript"/>
          <w:lang w:val="en-SG"/>
        </w:rPr>
        <w:t>+</w:t>
      </w:r>
      <w:r w:rsidR="00294AD0">
        <w:rPr>
          <w:lang w:val="en-SG"/>
        </w:rPr>
        <w:t xml:space="preserve"> means hydrated perovskites are </w:t>
      </w:r>
      <w:r>
        <w:rPr>
          <w:lang w:val="en-SG"/>
        </w:rPr>
        <w:t xml:space="preserve">inherently </w:t>
      </w:r>
      <w:r w:rsidR="00294AD0">
        <w:rPr>
          <w:lang w:val="en-SG"/>
        </w:rPr>
        <w:t>more difficult to form</w:t>
      </w:r>
      <w:r w:rsidR="00F22B97">
        <w:rPr>
          <w:lang w:val="en-SG"/>
        </w:rPr>
        <w:t>, resulting in slower decomposition (Figure 3)</w:t>
      </w:r>
      <w:r w:rsidR="00294AD0">
        <w:rPr>
          <w:lang w:val="en-SG"/>
        </w:rPr>
        <w:t xml:space="preserve">. 2DP’s ability to block moisture ingress is crucial for lead halide PSCs as water-soluble lead is a major health and environmental concern for large-scale use of PSCs. </w:t>
      </w:r>
      <w:r w:rsidR="00741F9C">
        <w:rPr>
          <w:lang w:val="en-SG"/>
        </w:rPr>
        <w:t>While c</w:t>
      </w:r>
      <w:r w:rsidR="00294AD0">
        <w:rPr>
          <w:lang w:val="en-SG"/>
        </w:rPr>
        <w:t xml:space="preserve">ells can theoretically be encapsulated to avoid contact with moisture, inherently moisture-resistant </w:t>
      </w:r>
      <w:r>
        <w:rPr>
          <w:lang w:val="en-SG"/>
        </w:rPr>
        <w:t>devices</w:t>
      </w:r>
      <w:r w:rsidR="00294AD0">
        <w:rPr>
          <w:lang w:val="en-SG"/>
        </w:rPr>
        <w:t xml:space="preserve"> would allow for simpler and cheaper encapsulation material and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3271"/>
        <w:gridCol w:w="1360"/>
        <w:gridCol w:w="1562"/>
        <w:gridCol w:w="535"/>
        <w:gridCol w:w="1423"/>
      </w:tblGrid>
      <w:tr w:rsidR="0000752A" w:rsidRPr="0022653F" w14:paraId="15AD4211" w14:textId="77777777" w:rsidTr="0000752A">
        <w:tc>
          <w:tcPr>
            <w:tcW w:w="0" w:type="auto"/>
            <w:gridSpan w:val="6"/>
            <w:shd w:val="clear" w:color="auto" w:fill="auto"/>
            <w:vAlign w:val="center"/>
          </w:tcPr>
          <w:p w14:paraId="286A6B90" w14:textId="77777777" w:rsidR="0000752A" w:rsidRPr="0022653F" w:rsidRDefault="0000752A" w:rsidP="0000752A">
            <w:pPr>
              <w:pStyle w:val="TableHead"/>
              <w:spacing w:after="80"/>
              <w:rPr>
                <w:rFonts w:eastAsia="Calibri"/>
              </w:rPr>
            </w:pPr>
            <w:r w:rsidRPr="0022653F">
              <w:rPr>
                <w:rFonts w:eastAsia="Calibri"/>
                <w:b/>
              </w:rPr>
              <w:lastRenderedPageBreak/>
              <w:t xml:space="preserve">Table </w:t>
            </w:r>
            <w:r>
              <w:rPr>
                <w:rFonts w:eastAsia="Calibri"/>
                <w:b/>
              </w:rPr>
              <w:t>2</w:t>
            </w:r>
            <w:r w:rsidRPr="0022653F">
              <w:rPr>
                <w:rFonts w:eastAsia="Calibri"/>
                <w:b/>
              </w:rPr>
              <w:t>.</w:t>
            </w:r>
            <w:r w:rsidRPr="0022653F">
              <w:rPr>
                <w:rFonts w:eastAsia="Calibri"/>
              </w:rPr>
              <w:t xml:space="preserve"> </w:t>
            </w:r>
            <w:r>
              <w:rPr>
                <w:rFonts w:eastAsia="Calibri"/>
              </w:rPr>
              <w:t xml:space="preserve">Summarised ambient stability tests </w:t>
            </w:r>
            <w:proofErr w:type="gramStart"/>
            <w:r>
              <w:rPr>
                <w:rFonts w:eastAsia="Calibri"/>
              </w:rPr>
              <w:t>results</w:t>
            </w:r>
            <w:proofErr w:type="gramEnd"/>
            <w:r>
              <w:rPr>
                <w:rFonts w:eastAsia="Calibri"/>
              </w:rPr>
              <w:t xml:space="preserve"> of 2DP and MDP solar cells</w:t>
            </w:r>
          </w:p>
        </w:tc>
      </w:tr>
      <w:tr w:rsidR="0000752A" w:rsidRPr="0022653F" w14:paraId="096691FD" w14:textId="77777777" w:rsidTr="0000752A">
        <w:tc>
          <w:tcPr>
            <w:tcW w:w="0" w:type="auto"/>
            <w:shd w:val="clear" w:color="auto" w:fill="auto"/>
            <w:vAlign w:val="center"/>
          </w:tcPr>
          <w:p w14:paraId="32CC35FB" w14:textId="77777777" w:rsidR="0000752A" w:rsidRPr="0022653F" w:rsidRDefault="0000752A" w:rsidP="0000752A">
            <w:pPr>
              <w:pStyle w:val="TableHead"/>
              <w:spacing w:after="70"/>
              <w:rPr>
                <w:rFonts w:eastAsia="Calibri"/>
              </w:rPr>
            </w:pPr>
          </w:p>
        </w:tc>
        <w:tc>
          <w:tcPr>
            <w:tcW w:w="0" w:type="auto"/>
            <w:shd w:val="clear" w:color="auto" w:fill="auto"/>
            <w:vAlign w:val="center"/>
          </w:tcPr>
          <w:p w14:paraId="5F3FB3AD" w14:textId="77777777" w:rsidR="0000752A" w:rsidRPr="00A3650B" w:rsidRDefault="0000752A" w:rsidP="0000752A">
            <w:pPr>
              <w:pStyle w:val="TableHead"/>
              <w:spacing w:after="70"/>
              <w:rPr>
                <w:rFonts w:eastAsia="Calibri"/>
              </w:rPr>
            </w:pPr>
            <w:r w:rsidRPr="0022653F">
              <w:rPr>
                <w:rFonts w:eastAsia="Calibri"/>
              </w:rPr>
              <w:t xml:space="preserve">Perovskite </w:t>
            </w:r>
            <w:proofErr w:type="spellStart"/>
            <w:r w:rsidRPr="0022653F">
              <w:rPr>
                <w:rFonts w:eastAsia="Calibri"/>
              </w:rPr>
              <w:t>Formula</w:t>
            </w:r>
            <w:r w:rsidR="00A3650B">
              <w:rPr>
                <w:rFonts w:eastAsia="Calibri"/>
                <w:vertAlign w:val="superscript"/>
              </w:rPr>
              <w:t>Ref</w:t>
            </w:r>
            <w:proofErr w:type="spellEnd"/>
            <w:r w:rsidR="00A3650B">
              <w:rPr>
                <w:rFonts w:eastAsia="Calibri"/>
                <w:vertAlign w:val="superscript"/>
              </w:rPr>
              <w:t>.</w:t>
            </w:r>
          </w:p>
        </w:tc>
        <w:tc>
          <w:tcPr>
            <w:tcW w:w="0" w:type="auto"/>
            <w:shd w:val="clear" w:color="auto" w:fill="auto"/>
            <w:vAlign w:val="center"/>
          </w:tcPr>
          <w:p w14:paraId="29DCD75B" w14:textId="77777777" w:rsidR="0000752A" w:rsidRPr="0022653F" w:rsidRDefault="0000752A" w:rsidP="0000752A">
            <w:pPr>
              <w:pStyle w:val="TableHead"/>
              <w:spacing w:after="70"/>
              <w:rPr>
                <w:rFonts w:eastAsia="Calibri"/>
              </w:rPr>
            </w:pPr>
            <w:r w:rsidRPr="0022653F">
              <w:rPr>
                <w:rFonts w:eastAsia="Calibri"/>
              </w:rPr>
              <w:t>Best Cell PCE (%)</w:t>
            </w:r>
          </w:p>
        </w:tc>
        <w:tc>
          <w:tcPr>
            <w:tcW w:w="0" w:type="auto"/>
            <w:shd w:val="clear" w:color="auto" w:fill="auto"/>
            <w:vAlign w:val="center"/>
          </w:tcPr>
          <w:p w14:paraId="183E79EE" w14:textId="77777777" w:rsidR="0000752A" w:rsidRPr="0022653F" w:rsidRDefault="0000752A" w:rsidP="0000752A">
            <w:pPr>
              <w:pStyle w:val="TableHead"/>
              <w:spacing w:after="70"/>
              <w:rPr>
                <w:rFonts w:eastAsia="Calibri"/>
              </w:rPr>
            </w:pPr>
            <w:r w:rsidRPr="0022653F">
              <w:rPr>
                <w:rFonts w:eastAsia="Calibri"/>
              </w:rPr>
              <w:t>Relative Humidity (%)</w:t>
            </w:r>
          </w:p>
        </w:tc>
        <w:tc>
          <w:tcPr>
            <w:tcW w:w="0" w:type="auto"/>
            <w:shd w:val="clear" w:color="auto" w:fill="auto"/>
            <w:vAlign w:val="center"/>
          </w:tcPr>
          <w:p w14:paraId="2FD857F5" w14:textId="77777777" w:rsidR="0000752A" w:rsidRPr="0022653F" w:rsidRDefault="0000752A" w:rsidP="0000752A">
            <w:pPr>
              <w:pStyle w:val="TableHead"/>
              <w:spacing w:after="70"/>
              <w:rPr>
                <w:rFonts w:eastAsia="Calibri"/>
              </w:rPr>
            </w:pPr>
            <w:r w:rsidRPr="0022653F">
              <w:rPr>
                <w:rFonts w:eastAsia="Calibri"/>
              </w:rPr>
              <w:t>Days</w:t>
            </w:r>
          </w:p>
        </w:tc>
        <w:tc>
          <w:tcPr>
            <w:tcW w:w="0" w:type="auto"/>
            <w:shd w:val="clear" w:color="auto" w:fill="auto"/>
            <w:vAlign w:val="center"/>
          </w:tcPr>
          <w:p w14:paraId="19B32A32" w14:textId="77777777" w:rsidR="0000752A" w:rsidRPr="0022653F" w:rsidRDefault="0000752A" w:rsidP="0000752A">
            <w:pPr>
              <w:pStyle w:val="TableHead"/>
              <w:spacing w:after="70"/>
              <w:rPr>
                <w:rFonts w:eastAsia="Calibri"/>
              </w:rPr>
            </w:pPr>
            <w:r w:rsidRPr="0022653F">
              <w:rPr>
                <w:rFonts w:eastAsia="Calibri"/>
              </w:rPr>
              <w:t>PCE Sustained (%)</w:t>
            </w:r>
          </w:p>
        </w:tc>
      </w:tr>
      <w:tr w:rsidR="0000752A" w:rsidRPr="0022653F" w14:paraId="12D3D7B8" w14:textId="77777777" w:rsidTr="0000752A">
        <w:tc>
          <w:tcPr>
            <w:tcW w:w="0" w:type="auto"/>
            <w:shd w:val="clear" w:color="auto" w:fill="auto"/>
            <w:vAlign w:val="center"/>
          </w:tcPr>
          <w:p w14:paraId="3EFB57E0" w14:textId="77777777" w:rsidR="0000752A" w:rsidRPr="0022653F" w:rsidRDefault="0000752A" w:rsidP="0000752A">
            <w:pPr>
              <w:pStyle w:val="TableBody"/>
              <w:spacing w:after="70"/>
              <w:rPr>
                <w:rFonts w:eastAsia="Calibri"/>
              </w:rPr>
            </w:pPr>
            <w:r w:rsidRPr="0022653F">
              <w:rPr>
                <w:rFonts w:eastAsia="Calibri"/>
              </w:rPr>
              <w:t>1</w:t>
            </w:r>
          </w:p>
        </w:tc>
        <w:tc>
          <w:tcPr>
            <w:tcW w:w="0" w:type="auto"/>
            <w:shd w:val="clear" w:color="auto" w:fill="auto"/>
            <w:vAlign w:val="center"/>
          </w:tcPr>
          <w:p w14:paraId="4B66F25C" w14:textId="491F9CE6" w:rsidR="0000752A" w:rsidRPr="0022653F" w:rsidRDefault="0000752A" w:rsidP="0000752A">
            <w:pPr>
              <w:pStyle w:val="TableBody"/>
              <w:spacing w:after="70"/>
              <w:rPr>
                <w:rFonts w:eastAsia="Calibri"/>
                <w:vertAlign w:val="superscript"/>
              </w:rPr>
            </w:pPr>
            <w:r w:rsidRPr="0022653F">
              <w:rPr>
                <w:rFonts w:eastAsia="Calibri"/>
              </w:rPr>
              <w:t>PEA</w:t>
            </w:r>
            <w:r w:rsidRPr="0022653F">
              <w:rPr>
                <w:rFonts w:eastAsia="Calibri"/>
                <w:vertAlign w:val="subscript"/>
              </w:rPr>
              <w:t>2</w:t>
            </w:r>
            <w:r w:rsidRPr="0022653F">
              <w:rPr>
                <w:rFonts w:eastAsia="Calibri"/>
              </w:rPr>
              <w:t>MA</w:t>
            </w:r>
            <w:r w:rsidRPr="0022653F">
              <w:rPr>
                <w:rFonts w:eastAsia="Calibri"/>
                <w:vertAlign w:val="subscript"/>
              </w:rPr>
              <w:t>2</w:t>
            </w:r>
            <w:r w:rsidRPr="0022653F">
              <w:rPr>
                <w:rFonts w:eastAsia="Calibri"/>
              </w:rPr>
              <w:t>Pb</w:t>
            </w:r>
            <w:r w:rsidRPr="0022653F">
              <w:rPr>
                <w:rFonts w:eastAsia="Calibri"/>
                <w:vertAlign w:val="subscript"/>
              </w:rPr>
              <w:t>3</w:t>
            </w:r>
            <w:r w:rsidRPr="0022653F">
              <w:rPr>
                <w:rFonts w:eastAsia="Calibri"/>
              </w:rPr>
              <w:t>I</w:t>
            </w:r>
            <w:r w:rsidRPr="0022653F">
              <w:rPr>
                <w:rFonts w:eastAsia="Calibri"/>
                <w:vertAlign w:val="subscript"/>
              </w:rPr>
              <w:t>10</w:t>
            </w:r>
            <w:r w:rsidRPr="0022653F">
              <w:rPr>
                <w:rFonts w:eastAsia="Calibri"/>
              </w:rPr>
              <w:fldChar w:fldCharType="begin" w:fldLock="1"/>
            </w:r>
            <w:r w:rsidR="006E0EB3">
              <w:rPr>
                <w:rFonts w:eastAsia="Calibri"/>
              </w:rPr>
              <w:instrText>ADDIN CSL_CITATION {"citationItems":[{"id":"ITEM-1","itemData":{"DOI":"10.1016/j.solmat.2016.12.047","ISSN":"09270248","abstract":"We present the fabrication and characterization of two dimensional (2D) perovskites (PEA)2(MA)m-1PbmI3 m+1(PEA=phenylethylammonium, MA=methylammonium, m=1,2,3) for application as light absorbers in solar cells. Films of 2D perovskite series show high stability under humid air, with band gaps decreasing with increasing m values, from 2.36 eV for (PEA)2PbI4(m=1) to 1.94 eV for (PEA)2(MA)2Pb3I10(m=3). Owning to the smaller bandgap, favorable vertical growth characteristics, and appropriate energy band structure of (PEA)2(MA)2Pb3I10, planer perovskite solar cells based on (PEA)2(MA)2Pb3I10exhibit best cell performance. Incorporation of TiO2nanorod arrays into (PEA)2(MA)2Pb3I7based perovskite solar cells are further found to be useful in improving the cell performance, ascribing to the improved quality and coverage of the perovskite films, as well as the enhanced electronic contact between the perovskites and the electron transporting layer. By optimizing the TiO2NR lengths, an efficiency of 3.72% is obtained for (PEA)2(MA)2Pb3I10perovskite cells with 600 nm-long TiO2NRs as scaffolds, which is more than a time higher than that of the planer analogue device. Our study to design 2D perovskite solar cells demonstrates the importance of material structure and device configuration for efficient solar cells, highlighting the validity of TiO2nanorods in functionalizing 2D perovskites for photovoltaic applications.","author":[{"dropping-particle":"","family":"Gan","given":"Xiaoyan","non-dropping-particle":"","parse-names":false,"suffix":""},{"dropping-particle":"","family":"Wang","given":"Ou","non-dropping-particle":"","parse-names":false,"suffix":""},{"dropping-particle":"","family":"Liu","given":"Keyong","non-dropping-particle":"","parse-names":false,"suffix":""},{"dropping-particle":"","family":"Du","given":"Xiangjun","non-dropping-particle":"","parse-names":false,"suffix":""},{"dropping-particle":"","family":"Guo","given":"Liling","non-dropping-particle":"","parse-names":false,"suffix":""},{"dropping-particle":"","family":"Liu","given":"Hanxing","non-dropping-particle":"","parse-names":false,"suffix":""}],"container-title":"Solar Energy Materials and Solar Cells","id":"ITEM-1","issue":"January","issued":{"date-parts":[["2017"]]},"page":"93-102","publisher":"Elsevier","title":"2D homologous organic-inorganic hybrids as light-absorbers for planer and nanorod-based perovskite solar cells","type":"article-journal","volume":"162"},"uris":["http://www.mendeley.com/documents/?uuid=a27e9691-f4d8-4da8-b5ce-e6de3f57b801"]}],"mendeley":{"formattedCitation":"&lt;sup&gt;[81]&lt;/sup&gt;","plainTextFormattedCitation":"[81]","previouslyFormattedCitation":"&lt;sup&gt;[80]&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[81]</w:t>
            </w:r>
            <w:r w:rsidRPr="0022653F">
              <w:rPr>
                <w:rFonts w:eastAsia="Calibri"/>
              </w:rPr>
              <w:fldChar w:fldCharType="end"/>
            </w:r>
          </w:p>
        </w:tc>
        <w:tc>
          <w:tcPr>
            <w:tcW w:w="0" w:type="auto"/>
            <w:shd w:val="clear" w:color="auto" w:fill="auto"/>
            <w:vAlign w:val="center"/>
          </w:tcPr>
          <w:p w14:paraId="476C7FEC" w14:textId="77777777" w:rsidR="0000752A" w:rsidRPr="0022653F" w:rsidRDefault="0000752A" w:rsidP="0000752A">
            <w:pPr>
              <w:pStyle w:val="TableBody"/>
              <w:spacing w:after="70"/>
              <w:rPr>
                <w:rFonts w:eastAsia="Calibri"/>
              </w:rPr>
            </w:pPr>
            <w:r w:rsidRPr="0022653F">
              <w:rPr>
                <w:rFonts w:eastAsia="Calibri"/>
              </w:rPr>
              <w:t>3.72</w:t>
            </w:r>
          </w:p>
        </w:tc>
        <w:tc>
          <w:tcPr>
            <w:tcW w:w="0" w:type="auto"/>
            <w:shd w:val="clear" w:color="auto" w:fill="auto"/>
            <w:vAlign w:val="center"/>
          </w:tcPr>
          <w:p w14:paraId="28746C09" w14:textId="77777777" w:rsidR="0000752A" w:rsidRPr="0022653F" w:rsidRDefault="0000752A" w:rsidP="0000752A">
            <w:pPr>
              <w:pStyle w:val="TableBody"/>
              <w:spacing w:after="70"/>
              <w:rPr>
                <w:rFonts w:eastAsia="Calibri"/>
              </w:rPr>
            </w:pPr>
            <w:r w:rsidRPr="0022653F">
              <w:rPr>
                <w:rFonts w:eastAsia="Calibri"/>
              </w:rPr>
              <w:t>60</w:t>
            </w:r>
          </w:p>
        </w:tc>
        <w:tc>
          <w:tcPr>
            <w:tcW w:w="0" w:type="auto"/>
            <w:shd w:val="clear" w:color="auto" w:fill="auto"/>
            <w:vAlign w:val="center"/>
          </w:tcPr>
          <w:p w14:paraId="15614CF2" w14:textId="77777777" w:rsidR="0000752A" w:rsidRPr="0022653F" w:rsidRDefault="0000752A" w:rsidP="0000752A">
            <w:pPr>
              <w:pStyle w:val="TableBody"/>
              <w:spacing w:after="70"/>
              <w:rPr>
                <w:rFonts w:eastAsia="Calibri"/>
              </w:rPr>
            </w:pPr>
            <w:r w:rsidRPr="0022653F">
              <w:rPr>
                <w:rFonts w:eastAsia="Calibri"/>
              </w:rPr>
              <w:t>60</w:t>
            </w:r>
          </w:p>
        </w:tc>
        <w:tc>
          <w:tcPr>
            <w:tcW w:w="0" w:type="auto"/>
            <w:shd w:val="clear" w:color="auto" w:fill="auto"/>
            <w:vAlign w:val="center"/>
          </w:tcPr>
          <w:p w14:paraId="50D191D1" w14:textId="77777777" w:rsidR="0000752A" w:rsidRPr="0022653F" w:rsidRDefault="0000752A" w:rsidP="0000752A">
            <w:pPr>
              <w:pStyle w:val="TableBody"/>
              <w:spacing w:after="70"/>
              <w:rPr>
                <w:rFonts w:eastAsia="Calibri"/>
              </w:rPr>
            </w:pPr>
            <w:r w:rsidRPr="0022653F">
              <w:rPr>
                <w:rFonts w:eastAsia="Calibri"/>
              </w:rPr>
              <w:t>70</w:t>
            </w:r>
          </w:p>
        </w:tc>
      </w:tr>
      <w:tr w:rsidR="0000752A" w:rsidRPr="0022653F" w14:paraId="7059FC8F" w14:textId="77777777" w:rsidTr="0000752A">
        <w:tc>
          <w:tcPr>
            <w:tcW w:w="0" w:type="auto"/>
            <w:shd w:val="clear" w:color="auto" w:fill="auto"/>
            <w:vAlign w:val="center"/>
          </w:tcPr>
          <w:p w14:paraId="64076AAF" w14:textId="77777777" w:rsidR="0000752A" w:rsidRPr="0022653F" w:rsidRDefault="0000752A" w:rsidP="0000752A">
            <w:pPr>
              <w:pStyle w:val="TableBody"/>
              <w:spacing w:after="70"/>
              <w:rPr>
                <w:rFonts w:eastAsia="Calibri"/>
              </w:rPr>
            </w:pPr>
            <w:r w:rsidRPr="0022653F">
              <w:rPr>
                <w:rFonts w:eastAsia="Calibri"/>
              </w:rPr>
              <w:t>2</w:t>
            </w:r>
          </w:p>
        </w:tc>
        <w:tc>
          <w:tcPr>
            <w:tcW w:w="0" w:type="auto"/>
            <w:vMerge w:val="restart"/>
            <w:shd w:val="clear" w:color="auto" w:fill="auto"/>
            <w:vAlign w:val="center"/>
          </w:tcPr>
          <w:p w14:paraId="0B94A84C" w14:textId="56856A7B" w:rsidR="0000752A" w:rsidRPr="0022653F" w:rsidRDefault="0000752A" w:rsidP="0000752A">
            <w:pPr>
              <w:pStyle w:val="TableBody"/>
              <w:spacing w:after="70"/>
              <w:rPr>
                <w:rFonts w:eastAsia="Calibri"/>
                <w:vertAlign w:val="superscript"/>
              </w:rPr>
            </w:pPr>
            <w:r w:rsidRPr="0022653F">
              <w:rPr>
                <w:rFonts w:eastAsia="Calibri"/>
              </w:rPr>
              <w:t>PEA</w:t>
            </w:r>
            <w:r w:rsidRPr="0022653F">
              <w:rPr>
                <w:rFonts w:eastAsia="Calibri"/>
                <w:vertAlign w:val="subscript"/>
              </w:rPr>
              <w:t>2</w:t>
            </w:r>
            <w:r w:rsidRPr="0022653F">
              <w:rPr>
                <w:rFonts w:eastAsia="Calibri"/>
              </w:rPr>
              <w:t>MA</w:t>
            </w:r>
            <w:r w:rsidRPr="0022653F">
              <w:rPr>
                <w:rFonts w:eastAsia="Calibri"/>
                <w:vertAlign w:val="subscript"/>
              </w:rPr>
              <w:t>4</w:t>
            </w:r>
            <w:r w:rsidRPr="0022653F">
              <w:rPr>
                <w:rFonts w:eastAsia="Calibri"/>
              </w:rPr>
              <w:t>Pb</w:t>
            </w:r>
            <w:r w:rsidRPr="0022653F">
              <w:rPr>
                <w:rFonts w:eastAsia="Calibri"/>
                <w:vertAlign w:val="subscript"/>
              </w:rPr>
              <w:t>5</w:t>
            </w:r>
            <w:r w:rsidRPr="0022653F">
              <w:rPr>
                <w:rFonts w:eastAsia="Calibri"/>
              </w:rPr>
              <w:t>I</w:t>
            </w:r>
            <w:r w:rsidRPr="0022653F">
              <w:rPr>
                <w:rFonts w:eastAsia="Calibri"/>
                <w:vertAlign w:val="subscript"/>
              </w:rPr>
              <w:t>16</w:t>
            </w:r>
            <w:r w:rsidRPr="0022653F">
              <w:rPr>
                <w:rFonts w:eastAsia="Calibri"/>
              </w:rPr>
              <w:fldChar w:fldCharType="begin" w:fldLock="1"/>
            </w:r>
            <w:r w:rsidR="006E0EB3">
              <w:rPr>
                <w:rFonts w:eastAsia="Calibri"/>
              </w:rPr>
              <w:instrText>ADDIN CSL_CITATION {"citationItems":[{"id":"ITEM-1","itemData":{"DOI":"10.1002/aenm.201702498","ISSN":"16146832","author":[{"dropping-particle":"","family":"Zhang","given":"Xinqian","non-dropping-particle":"","parse-names":false,"suffix":""},{"dropping-particle":"","family":"Wu","given":"Gang","non-dropping-particle":"","parse-names":false,"suffix":""},{"dropping-particle":"","family":"Fu","given":"Weifei","non-dropping-particle":"","parse-names":false,"suffix":""},{"dropping-particle":"","family":"Qin","given":"Minchao","non-dropping-particle":"","parse-names":false,"suffix":""},{"dropping-particle":"","family":"Yang","given":"Weitao","non-dropping-particle":"","parse-names":false,"suffix":""},{"dropping-particle":"","family":"Yan","given":"Jielin","non-dropping-particle":"","parse-names":false,"suffix":""},{"dropping-particle":"","family":"Zhang","given":"Zhongqiang","non-dropping-particle":"","parse-names":false,"suffix":""},{"dropping-particle":"","family":"Lu","given":"Xinhui","non-dropping-particle":"","parse-names":false,"suffix":""},{"dropping-particle":"","family":"Chen","given":"Hongzheng","non-dropping-particle":"","parse-names":false,"suffix":""}],"container-title":"Advanced Energy Materials","id":"ITEM-1","issue":"14","issued":{"date-parts":[["2018","5","1"]]},"page":"1702498","publisher":"Wiley-Blackwell","title":"Orientation Regulation of Phenylethylammonium Cation Based 2D Perovskite Solar Cell with Efficiency Higher Than 11%","type":"article-journal","volume":"8"},"uris":["http://www.mendeley.com/documents/?uuid=ddae4b03-f7de-36bc-b893-af58720b6b9d"]}],"mendeley":{"formattedCitation":"&lt;sup&gt;[38]&lt;/sup&gt;","plainTextFormattedCitation":"[38]","previouslyFormattedCitation":"&lt;sup&gt;[37]&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[38]</w:t>
            </w:r>
            <w:r w:rsidRPr="0022653F">
              <w:rPr>
                <w:rFonts w:eastAsia="Calibri"/>
              </w:rPr>
              <w:fldChar w:fldCharType="end"/>
            </w:r>
          </w:p>
        </w:tc>
        <w:tc>
          <w:tcPr>
            <w:tcW w:w="0" w:type="auto"/>
            <w:vMerge w:val="restart"/>
            <w:shd w:val="clear" w:color="auto" w:fill="auto"/>
            <w:vAlign w:val="center"/>
          </w:tcPr>
          <w:p w14:paraId="61093496" w14:textId="77777777" w:rsidR="0000752A" w:rsidRPr="0022653F" w:rsidRDefault="0000752A" w:rsidP="0000752A">
            <w:pPr>
              <w:pStyle w:val="TableBody"/>
              <w:spacing w:after="70"/>
              <w:rPr>
                <w:rFonts w:eastAsia="Calibri"/>
              </w:rPr>
            </w:pPr>
            <w:r w:rsidRPr="0022653F">
              <w:rPr>
                <w:rFonts w:eastAsia="Calibri"/>
              </w:rPr>
              <w:t>11.01</w:t>
            </w:r>
          </w:p>
        </w:tc>
        <w:tc>
          <w:tcPr>
            <w:tcW w:w="0" w:type="auto"/>
            <w:vMerge w:val="restart"/>
            <w:shd w:val="clear" w:color="auto" w:fill="auto"/>
            <w:vAlign w:val="center"/>
          </w:tcPr>
          <w:p w14:paraId="39335B8C" w14:textId="77777777" w:rsidR="0000752A" w:rsidRPr="0022653F" w:rsidRDefault="0000752A" w:rsidP="0000752A">
            <w:pPr>
              <w:pStyle w:val="TableBody"/>
              <w:spacing w:after="70"/>
              <w:rPr>
                <w:rFonts w:eastAsia="Calibri"/>
              </w:rPr>
            </w:pPr>
            <w:r w:rsidRPr="0022653F">
              <w:rPr>
                <w:rFonts w:eastAsia="Calibri"/>
              </w:rPr>
              <w:t>50-60</w:t>
            </w:r>
          </w:p>
        </w:tc>
        <w:tc>
          <w:tcPr>
            <w:tcW w:w="0" w:type="auto"/>
            <w:shd w:val="clear" w:color="auto" w:fill="auto"/>
            <w:vAlign w:val="center"/>
          </w:tcPr>
          <w:p w14:paraId="024BE9C6" w14:textId="77777777" w:rsidR="0000752A" w:rsidRPr="0022653F" w:rsidRDefault="0000752A" w:rsidP="0000752A">
            <w:pPr>
              <w:pStyle w:val="TableBody"/>
              <w:spacing w:after="70"/>
              <w:rPr>
                <w:rFonts w:eastAsia="Calibri"/>
              </w:rPr>
            </w:pPr>
            <w:r w:rsidRPr="0022653F">
              <w:rPr>
                <w:rFonts w:eastAsia="Calibri"/>
              </w:rPr>
              <w:t>6.7</w:t>
            </w:r>
          </w:p>
        </w:tc>
        <w:tc>
          <w:tcPr>
            <w:tcW w:w="0" w:type="auto"/>
            <w:shd w:val="clear" w:color="auto" w:fill="auto"/>
            <w:vAlign w:val="center"/>
          </w:tcPr>
          <w:p w14:paraId="3553F13A" w14:textId="77777777" w:rsidR="0000752A" w:rsidRPr="0022653F" w:rsidRDefault="0000752A" w:rsidP="0000752A">
            <w:pPr>
              <w:pStyle w:val="TableBody"/>
              <w:spacing w:after="70"/>
              <w:rPr>
                <w:rFonts w:eastAsia="Calibri"/>
              </w:rPr>
            </w:pPr>
            <w:r w:rsidRPr="0022653F">
              <w:rPr>
                <w:rFonts w:eastAsia="Calibri"/>
              </w:rPr>
              <w:t>78.5</w:t>
            </w:r>
          </w:p>
        </w:tc>
      </w:tr>
      <w:tr w:rsidR="0000752A" w:rsidRPr="0022653F" w14:paraId="38BDED01" w14:textId="77777777" w:rsidTr="0000752A">
        <w:tc>
          <w:tcPr>
            <w:tcW w:w="0" w:type="auto"/>
            <w:shd w:val="clear" w:color="auto" w:fill="auto"/>
            <w:vAlign w:val="center"/>
          </w:tcPr>
          <w:p w14:paraId="473AFD86" w14:textId="77777777" w:rsidR="0000752A" w:rsidRPr="0022653F" w:rsidRDefault="0000752A" w:rsidP="0000752A">
            <w:pPr>
              <w:pStyle w:val="TableBody"/>
              <w:spacing w:after="70"/>
              <w:rPr>
                <w:rFonts w:eastAsia="Calibri"/>
              </w:rPr>
            </w:pPr>
            <w:r w:rsidRPr="0022653F">
              <w:rPr>
                <w:rFonts w:eastAsia="Calibri"/>
              </w:rPr>
              <w:t>3</w:t>
            </w:r>
          </w:p>
        </w:tc>
        <w:tc>
          <w:tcPr>
            <w:tcW w:w="0" w:type="auto"/>
            <w:vMerge/>
            <w:shd w:val="clear" w:color="auto" w:fill="auto"/>
            <w:vAlign w:val="center"/>
          </w:tcPr>
          <w:p w14:paraId="3D1CD605" w14:textId="77777777" w:rsidR="0000752A" w:rsidRPr="0022653F" w:rsidRDefault="0000752A" w:rsidP="0000752A">
            <w:pPr>
              <w:pStyle w:val="TableBody"/>
              <w:spacing w:after="70"/>
              <w:rPr>
                <w:rFonts w:eastAsia="Calibri"/>
              </w:rPr>
            </w:pPr>
          </w:p>
        </w:tc>
        <w:tc>
          <w:tcPr>
            <w:tcW w:w="0" w:type="auto"/>
            <w:vMerge/>
            <w:shd w:val="clear" w:color="auto" w:fill="auto"/>
            <w:vAlign w:val="center"/>
          </w:tcPr>
          <w:p w14:paraId="164B5D94" w14:textId="77777777" w:rsidR="0000752A" w:rsidRPr="0022653F" w:rsidRDefault="0000752A" w:rsidP="0000752A">
            <w:pPr>
              <w:pStyle w:val="TableBody"/>
              <w:spacing w:after="70"/>
              <w:rPr>
                <w:rFonts w:eastAsia="Calibri"/>
              </w:rPr>
            </w:pPr>
          </w:p>
        </w:tc>
        <w:tc>
          <w:tcPr>
            <w:tcW w:w="0" w:type="auto"/>
            <w:vMerge/>
            <w:shd w:val="clear" w:color="auto" w:fill="auto"/>
            <w:vAlign w:val="center"/>
          </w:tcPr>
          <w:p w14:paraId="6451AF7C" w14:textId="77777777" w:rsidR="0000752A" w:rsidRPr="0022653F" w:rsidRDefault="0000752A" w:rsidP="0000752A">
            <w:pPr>
              <w:pStyle w:val="TableBody"/>
              <w:spacing w:after="70"/>
              <w:rPr>
                <w:rFonts w:eastAsia="Calibri"/>
              </w:rPr>
            </w:pPr>
          </w:p>
        </w:tc>
        <w:tc>
          <w:tcPr>
            <w:tcW w:w="0" w:type="auto"/>
            <w:shd w:val="clear" w:color="auto" w:fill="auto"/>
            <w:vAlign w:val="center"/>
          </w:tcPr>
          <w:p w14:paraId="2CC61525" w14:textId="77777777" w:rsidR="0000752A" w:rsidRPr="0022653F" w:rsidRDefault="0000752A" w:rsidP="0000752A">
            <w:pPr>
              <w:pStyle w:val="TableBody"/>
              <w:spacing w:after="70"/>
              <w:rPr>
                <w:rFonts w:eastAsia="Calibri"/>
              </w:rPr>
            </w:pPr>
            <w:r w:rsidRPr="0022653F">
              <w:rPr>
                <w:rFonts w:eastAsia="Calibri"/>
              </w:rPr>
              <w:t>12.5</w:t>
            </w:r>
          </w:p>
        </w:tc>
        <w:tc>
          <w:tcPr>
            <w:tcW w:w="0" w:type="auto"/>
            <w:shd w:val="clear" w:color="auto" w:fill="auto"/>
            <w:vAlign w:val="center"/>
          </w:tcPr>
          <w:p w14:paraId="4625F1E6" w14:textId="77777777" w:rsidR="0000752A" w:rsidRPr="0022653F" w:rsidRDefault="0000752A" w:rsidP="0000752A">
            <w:pPr>
              <w:pStyle w:val="TableBody"/>
              <w:spacing w:after="70"/>
              <w:rPr>
                <w:rFonts w:eastAsia="Calibri"/>
              </w:rPr>
            </w:pPr>
            <w:r w:rsidRPr="0022653F">
              <w:rPr>
                <w:rFonts w:eastAsia="Calibri"/>
              </w:rPr>
              <w:t>40</w:t>
            </w:r>
          </w:p>
        </w:tc>
      </w:tr>
      <w:tr w:rsidR="0000752A" w:rsidRPr="0022653F" w14:paraId="28E19EE7" w14:textId="77777777" w:rsidTr="0000752A">
        <w:tc>
          <w:tcPr>
            <w:tcW w:w="0" w:type="auto"/>
            <w:shd w:val="clear" w:color="auto" w:fill="auto"/>
            <w:vAlign w:val="center"/>
          </w:tcPr>
          <w:p w14:paraId="693A2124" w14:textId="77777777" w:rsidR="0000752A" w:rsidRPr="0022653F" w:rsidRDefault="0000752A" w:rsidP="0000752A">
            <w:pPr>
              <w:pStyle w:val="TableBody"/>
              <w:spacing w:after="70"/>
              <w:rPr>
                <w:rFonts w:eastAsia="Calibri"/>
              </w:rPr>
            </w:pPr>
            <w:r w:rsidRPr="0022653F">
              <w:rPr>
                <w:rFonts w:eastAsia="Calibri"/>
              </w:rPr>
              <w:t>4</w:t>
            </w:r>
          </w:p>
        </w:tc>
        <w:tc>
          <w:tcPr>
            <w:tcW w:w="0" w:type="auto"/>
            <w:shd w:val="clear" w:color="auto" w:fill="auto"/>
            <w:vAlign w:val="center"/>
          </w:tcPr>
          <w:p w14:paraId="761663DA" w14:textId="7BC3D1F9" w:rsidR="0000752A" w:rsidRPr="0022653F" w:rsidRDefault="0000752A" w:rsidP="0000752A">
            <w:pPr>
              <w:pStyle w:val="TableBody"/>
              <w:spacing w:after="70"/>
              <w:rPr>
                <w:rFonts w:eastAsia="Calibri"/>
                <w:vertAlign w:val="superscript"/>
              </w:rPr>
            </w:pPr>
            <w:r w:rsidRPr="0022653F">
              <w:rPr>
                <w:rFonts w:eastAsia="Calibri"/>
              </w:rPr>
              <w:t>PEA</w:t>
            </w:r>
            <w:r w:rsidRPr="0022653F">
              <w:rPr>
                <w:rFonts w:eastAsia="Calibri"/>
                <w:vertAlign w:val="subscript"/>
              </w:rPr>
              <w:t>2</w:t>
            </w:r>
            <w:r w:rsidRPr="0022653F">
              <w:rPr>
                <w:rFonts w:eastAsia="Calibri"/>
              </w:rPr>
              <w:t>MA</w:t>
            </w:r>
            <w:r w:rsidRPr="0022653F">
              <w:rPr>
                <w:rFonts w:eastAsia="Calibri"/>
                <w:vertAlign w:val="subscript"/>
              </w:rPr>
              <w:t>9</w:t>
            </w:r>
            <w:r w:rsidRPr="0022653F">
              <w:rPr>
                <w:rFonts w:eastAsia="Calibri"/>
              </w:rPr>
              <w:t>Pb</w:t>
            </w:r>
            <w:r w:rsidRPr="0022653F">
              <w:rPr>
                <w:rFonts w:eastAsia="Calibri"/>
                <w:vertAlign w:val="subscript"/>
              </w:rPr>
              <w:t>10</w:t>
            </w:r>
            <w:r w:rsidRPr="0022653F">
              <w:rPr>
                <w:rFonts w:eastAsia="Calibri"/>
              </w:rPr>
              <w:t>I</w:t>
            </w:r>
            <w:r w:rsidRPr="0022653F">
              <w:rPr>
                <w:rFonts w:eastAsia="Calibri"/>
                <w:vertAlign w:val="subscript"/>
              </w:rPr>
              <w:t>31</w:t>
            </w:r>
            <w:r w:rsidRPr="0022653F">
              <w:rPr>
                <w:rFonts w:eastAsia="Calibri"/>
              </w:rPr>
              <w:fldChar w:fldCharType="begin" w:fldLock="1"/>
            </w:r>
            <w:r w:rsidR="006E0EB3">
              <w:rPr>
                <w:rFonts w:eastAsia="Calibri"/>
              </w:rPr>
              <w:instrText>ADDIN CSL_CITATION {"citationItems":[{"id":"ITEM-1","itemData":{"DOI":"10.1021/jacs.5b11740","ISBN":"0002-7863","ISSN":"15205126","PMID":"26841130","abstract":"Metal halide perovskites have rapidly advanced thin-film photovoltaic performance; as a result, the materials' observed instabilities urgently require a solution. Using density functional theory (DFT), we show that a low energy of formation, exacerbated in the presence of humidity, explains the propensity of perovskites to decompose back into their precursors. We find, also using DFT, that intercalation of phenylethylammonium between perovskite layers introduces quantitatively appreciable van der Waals interactions. These drive an increased formation energy and should therefore improve material stability. Here we report reduced-dimensionality (quasi-2D) perovskite films that exhibit improved stability while retaining the high performance of conventional three-dimensional perovskites. Continuous tuning of the dimensionality, as assessed using photophysical studies, is achieved by the choice of stoichiometry in materials synthesis. We achieve the first certified hysteresis-free solar power conversion in a planar perovskite solar cell, obtaining a 15.3% certified PCE, and observe greatly improved performance longevity. ■ INTRODUCTION The rapid advance of organic−inorganic metal halide perov-skites represents a breakthrough for next-generation thin-film optoelectronics. 1−6 In particular, methylammonium (MA, CH 3 NH 3) lead iodide (MAPbI 3) perovskites possess an appropriate bandgap energy, 7,8 large absorption coefficient, and long-range ambipolar photocarrier diffusion. 9 Tremendous efforts from multiple research groups have propelled the certified power conversion efficiency (PCE) of perovskite solar cells to 20.1%. 10","author":[{"dropping-particle":"","family":"Quan","given":"Li Na","non-dropping-particle":"","parse-names":false,"suffix":""},{"dropping-particle":"","family":"Yuan","given":"Mingjian","non-dropping-particle":"","parse-names":false,"suffix":""},{"dropping-particle":"","family":"Comin","given":"Riccardo","non-dropping-particle":"","parse-names":false,"suffix":""},{"dropping-particle":"","family":"Voznyy","given":"Oleksandr","non-dropping-particle":"","parse-names":false,"suffix":""},{"dropping-particle":"","family":"Beauregard","given":"Eric M.","non-dropping-particle":"","parse-names":false,"suffix":""},{"dropping-particle":"","family":"Hoogland","given":"Sjoerd","non-dropping-particle":"","parse-names":false,"suffix":""},{"dropping-particle":"","family":"Buin","given":"Andrei","non-dropping-particle":"","parse-names":false,"suffix":""},{"dropping-particle":"","family":"Kirmani","given":"Ahmad R.","non-dropping-particle":"","parse-names":false,"suffix":""},{"dropping-particle":"","family":"Zhao","given":"Kui","non-dropping-particle":"","parse-names":false,"suffix":""},{"dropping-particle":"","family":"Amassian","given":"Aram","non-dropping-particle":"","parse-names":false,"suffix":""},{"dropping-particle":"","family":"Kim","given":"Dong Ha","non-dropping-particle":"","parse-names":false,"suffix":""},{"dropping-particle":"","family":"Sargent","given":"Edward H.","non-dropping-particle":"","parse-names":false,"suffix":""}],"container-title":"Journal of the American Chemical Society","id":"ITEM-1","issue":"8","issued":{"date-parts":[["2016"]]},"page":"2649-2655","title":"Ligand-Stabilized Reduced-Dimensionality Perovskites","type":"article-journal","volume":"138"},"uris":["http://www.mendeley.com/documents/?uuid=1769f540-d042-4771-9396-bad9088d8d70"]}],"mendeley":{"formattedCitation":"&lt;sup&gt;[41]&lt;/sup&gt;","plainTextFormattedCitation":"[41]","previouslyFormattedCitation":"&lt;sup&gt;[40]&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[41]</w:t>
            </w:r>
            <w:r w:rsidRPr="0022653F">
              <w:rPr>
                <w:rFonts w:eastAsia="Calibri"/>
              </w:rPr>
              <w:fldChar w:fldCharType="end"/>
            </w:r>
          </w:p>
        </w:tc>
        <w:tc>
          <w:tcPr>
            <w:tcW w:w="0" w:type="auto"/>
            <w:shd w:val="clear" w:color="auto" w:fill="auto"/>
            <w:vAlign w:val="center"/>
          </w:tcPr>
          <w:p w14:paraId="5401931D" w14:textId="77777777" w:rsidR="0000752A" w:rsidRPr="0022653F" w:rsidRDefault="0000752A" w:rsidP="0000752A">
            <w:pPr>
              <w:pStyle w:val="TableBody"/>
              <w:spacing w:after="70"/>
              <w:rPr>
                <w:rFonts w:eastAsia="Calibri"/>
              </w:rPr>
            </w:pPr>
            <w:r w:rsidRPr="0022653F">
              <w:rPr>
                <w:rFonts w:eastAsia="Calibri"/>
              </w:rPr>
              <w:t>13.89</w:t>
            </w:r>
          </w:p>
        </w:tc>
        <w:tc>
          <w:tcPr>
            <w:tcW w:w="0" w:type="auto"/>
            <w:vMerge w:val="restart"/>
            <w:shd w:val="clear" w:color="auto" w:fill="auto"/>
            <w:vAlign w:val="center"/>
          </w:tcPr>
          <w:p w14:paraId="5B758F2F" w14:textId="77777777" w:rsidR="0000752A" w:rsidRPr="0022653F" w:rsidRDefault="0000752A" w:rsidP="0000752A">
            <w:pPr>
              <w:pStyle w:val="TableBody"/>
              <w:spacing w:after="70"/>
              <w:rPr>
                <w:rFonts w:eastAsia="Calibri"/>
              </w:rPr>
            </w:pPr>
            <w:r w:rsidRPr="0022653F">
              <w:rPr>
                <w:rFonts w:eastAsia="Calibri"/>
              </w:rPr>
              <w:t>55</w:t>
            </w:r>
          </w:p>
        </w:tc>
        <w:tc>
          <w:tcPr>
            <w:tcW w:w="0" w:type="auto"/>
            <w:vMerge w:val="restart"/>
            <w:shd w:val="clear" w:color="auto" w:fill="auto"/>
            <w:vAlign w:val="center"/>
          </w:tcPr>
          <w:p w14:paraId="4802DB23" w14:textId="77777777" w:rsidR="0000752A" w:rsidRPr="0022653F" w:rsidRDefault="0000752A" w:rsidP="0000752A">
            <w:pPr>
              <w:pStyle w:val="TableBody"/>
              <w:spacing w:after="70"/>
              <w:rPr>
                <w:rFonts w:eastAsia="Calibri"/>
              </w:rPr>
            </w:pPr>
            <w:r w:rsidRPr="0022653F">
              <w:rPr>
                <w:rFonts w:eastAsia="Calibri"/>
              </w:rPr>
              <w:t>14</w:t>
            </w:r>
          </w:p>
        </w:tc>
        <w:tc>
          <w:tcPr>
            <w:tcW w:w="0" w:type="auto"/>
            <w:shd w:val="clear" w:color="auto" w:fill="auto"/>
            <w:vAlign w:val="center"/>
          </w:tcPr>
          <w:p w14:paraId="309D981F" w14:textId="77777777" w:rsidR="0000752A" w:rsidRPr="0022653F" w:rsidRDefault="0000752A" w:rsidP="0000752A">
            <w:pPr>
              <w:pStyle w:val="TableBody"/>
              <w:spacing w:after="70"/>
              <w:rPr>
                <w:rFonts w:eastAsia="Calibri"/>
              </w:rPr>
            </w:pPr>
            <w:r w:rsidRPr="0022653F">
              <w:rPr>
                <w:rFonts w:eastAsia="Calibri"/>
              </w:rPr>
              <w:t>87</w:t>
            </w:r>
          </w:p>
        </w:tc>
      </w:tr>
      <w:tr w:rsidR="0000752A" w:rsidRPr="0022653F" w14:paraId="47FC8CE5" w14:textId="77777777" w:rsidTr="0000752A">
        <w:tc>
          <w:tcPr>
            <w:tcW w:w="0" w:type="auto"/>
            <w:shd w:val="clear" w:color="auto" w:fill="auto"/>
            <w:vAlign w:val="center"/>
          </w:tcPr>
          <w:p w14:paraId="7299BBE3" w14:textId="77777777" w:rsidR="0000752A" w:rsidRPr="0022653F" w:rsidRDefault="0000752A" w:rsidP="0000752A">
            <w:pPr>
              <w:pStyle w:val="TableBody"/>
              <w:spacing w:after="70"/>
              <w:rPr>
                <w:rFonts w:eastAsia="Calibri"/>
              </w:rPr>
            </w:pPr>
            <w:r w:rsidRPr="0022653F">
              <w:rPr>
                <w:rFonts w:eastAsia="Calibri"/>
              </w:rPr>
              <w:t>5</w:t>
            </w:r>
          </w:p>
        </w:tc>
        <w:tc>
          <w:tcPr>
            <w:tcW w:w="0" w:type="auto"/>
            <w:shd w:val="clear" w:color="auto" w:fill="auto"/>
            <w:vAlign w:val="center"/>
          </w:tcPr>
          <w:p w14:paraId="0EC9E79B" w14:textId="36D88AE8" w:rsidR="0000752A" w:rsidRPr="0022653F" w:rsidRDefault="0000752A" w:rsidP="0000752A">
            <w:pPr>
              <w:pStyle w:val="TableBody"/>
              <w:spacing w:after="70"/>
              <w:rPr>
                <w:rFonts w:eastAsia="Calibri"/>
                <w:vertAlign w:val="superscript"/>
              </w:rPr>
            </w:pPr>
            <w:r w:rsidRPr="0022653F">
              <w:rPr>
                <w:rFonts w:eastAsia="Calibri"/>
              </w:rPr>
              <w:t>PEA</w:t>
            </w:r>
            <w:r w:rsidRPr="0022653F">
              <w:rPr>
                <w:rFonts w:eastAsia="Calibri"/>
                <w:vertAlign w:val="subscript"/>
              </w:rPr>
              <w:t>2</w:t>
            </w:r>
            <w:r w:rsidRPr="0022653F">
              <w:rPr>
                <w:rFonts w:eastAsia="Calibri"/>
              </w:rPr>
              <w:t>MA</w:t>
            </w:r>
            <w:r w:rsidRPr="0022653F">
              <w:rPr>
                <w:rFonts w:eastAsia="Calibri"/>
                <w:vertAlign w:val="subscript"/>
              </w:rPr>
              <w:t>39</w:t>
            </w:r>
            <w:r w:rsidRPr="0022653F">
              <w:rPr>
                <w:rFonts w:eastAsia="Calibri"/>
              </w:rPr>
              <w:t>Pb</w:t>
            </w:r>
            <w:r w:rsidRPr="0022653F">
              <w:rPr>
                <w:rFonts w:eastAsia="Calibri"/>
                <w:vertAlign w:val="subscript"/>
              </w:rPr>
              <w:t>40</w:t>
            </w:r>
            <w:r w:rsidRPr="0022653F">
              <w:rPr>
                <w:rFonts w:eastAsia="Calibri"/>
              </w:rPr>
              <w:t>I</w:t>
            </w:r>
            <w:r w:rsidRPr="0022653F">
              <w:rPr>
                <w:rFonts w:eastAsia="Calibri"/>
                <w:vertAlign w:val="subscript"/>
              </w:rPr>
              <w:t>121</w:t>
            </w:r>
            <w:r w:rsidRPr="0022653F">
              <w:rPr>
                <w:rFonts w:eastAsia="Calibri"/>
              </w:rPr>
              <w:fldChar w:fldCharType="begin" w:fldLock="1"/>
            </w:r>
            <w:r w:rsidR="006E0EB3">
              <w:rPr>
                <w:rFonts w:eastAsia="Calibri"/>
              </w:rPr>
              <w:instrText>ADDIN CSL_CITATION {"citationItems":[{"id":"ITEM-1","itemData":{"DOI":"10.1021/jacs.5b11740","ISBN":"0002-7863","ISSN":"15205126","PMID":"26841130","abstract":"Metal halide perovskites have rapidly advanced thin-film photovoltaic performance; as a result, the materials' observed instabilities urgently require a solution. Using density functional theory (DFT), we show that a low energy of formation, exacerbated in the presence of humidity, explains the propensity of perovskites to decompose back into their precursors. We find, also using DFT, that intercalation of phenylethylammonium between perovskite layers introduces quantitatively appreciable van der Waals interactions. These drive an increased formation energy and should therefore improve material stability. Here we report reduced-dimensionality (quasi-2D) perovskite films that exhibit improved stability while retaining the high performance of conventional three-dimensional perovskites. Continuous tuning of the dimensionality, as assessed using photophysical studies, is achieved by the choice of stoichiometry in materials synthesis. We achieve the first certified hysteresis-free solar power conversion in a planar perovskite solar cell, obtaining a 15.3% certified PCE, and observe greatly improved performance longevity. ■ INTRODUCTION The rapid advance of organic−inorganic metal halide perov-skites represents a breakthrough for next-generation thin-film optoelectronics. 1−6 In particular, methylammonium (MA, CH 3 NH 3) lead iodide (MAPbI 3) perovskites possess an appropriate bandgap energy, 7,8 large absorption coefficient, and long-range ambipolar photocarrier diffusion. 9 Tremendous efforts from multiple research groups have propelled the certified power conversion efficiency (PCE) of perovskite solar cells to 20.1%. 10","author":[{"dropping-particle":"","family":"Quan","given":"Li Na","non-dropping-particle":"","parse-names":false,"suffix":""},{"dropping-particle":"","family":"Yuan","given":"Mingjian","non-dropping-particle":"","parse-names":false,"suffix":""},{"dropping-particle":"","family":"Comin","given":"Riccardo","non-dropping-particle":"","parse-names":false,"suffix":""},{"dropping-particle":"","family":"Voznyy","given":"Oleksandr","non-dropping-particle":"","parse-names":false,"suffix":""},{"dropping-particle":"","family":"Beauregard","given":"Eric M.","non-dropping-particle":"","parse-names":false,"suffix":""},{"dropping-particle":"","family":"Hoogland","given":"Sjoerd","non-dropping-particle":"","parse-names":false,"suffix":""},{"dropping-particle":"","family":"Buin","given":"Andrei","non-dropping-particle":"","parse-names":false,"suffix":""},{"dropping-particle":"","family":"Kirmani","given":"Ahmad R.","non-dropping-particle":"","parse-names":false,"suffix":""},{"dropping-particle":"","family":"Zhao","given":"Kui","non-dropping-particle":"","parse-names":false,"suffix":""},{"dropping-particle":"","family":"Amassian","given":"Aram","non-dropping-particle":"","parse-names":false,"suffix":""},{"dropping-particle":"","family":"Kim","given":"Dong Ha","non-dropping-particle":"","parse-names":false,"suffix":""},{"dropping-particle":"","family":"Sargent","given":"Edward H.","non-dropping-particle":"","parse-names":false,"suffix":""}],"container-title":"Journal of the American Chemical Society","id":"ITEM-1","issue":"8","issued":{"date-parts":[["2016"]]},"page":"2649-2655","title":"Ligand-Stabilized Reduced-Dimensionality Perovskites","type":"article-journal","volume":"138"},"uris":["http://www.mendeley.com/documents/?uuid=1769f540-d042-4771-9396-bad9088d8d70"]}],"mendeley":{"formattedCitation":"&lt;sup&gt;[41]&lt;/sup&gt;","plainTextFormattedCitation":"[41]","previouslyFormattedCitation":"&lt;sup&gt;[40]&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[41]</w:t>
            </w:r>
            <w:r w:rsidRPr="0022653F">
              <w:rPr>
                <w:rFonts w:eastAsia="Calibri"/>
              </w:rPr>
              <w:fldChar w:fldCharType="end"/>
            </w:r>
          </w:p>
        </w:tc>
        <w:tc>
          <w:tcPr>
            <w:tcW w:w="0" w:type="auto"/>
            <w:shd w:val="clear" w:color="auto" w:fill="auto"/>
            <w:vAlign w:val="center"/>
          </w:tcPr>
          <w:p w14:paraId="72C6EDC3" w14:textId="77777777" w:rsidR="0000752A" w:rsidRPr="0022653F" w:rsidRDefault="0000752A" w:rsidP="0000752A">
            <w:pPr>
              <w:pStyle w:val="TableBody"/>
              <w:spacing w:after="70"/>
              <w:rPr>
                <w:rFonts w:eastAsia="Calibri"/>
              </w:rPr>
            </w:pPr>
            <w:r w:rsidRPr="0022653F">
              <w:rPr>
                <w:rFonts w:eastAsia="Calibri"/>
              </w:rPr>
              <w:t>18.24</w:t>
            </w:r>
          </w:p>
        </w:tc>
        <w:tc>
          <w:tcPr>
            <w:tcW w:w="0" w:type="auto"/>
            <w:vMerge/>
            <w:shd w:val="clear" w:color="auto" w:fill="auto"/>
            <w:vAlign w:val="center"/>
          </w:tcPr>
          <w:p w14:paraId="549C447B" w14:textId="77777777" w:rsidR="0000752A" w:rsidRPr="0022653F" w:rsidRDefault="0000752A" w:rsidP="0000752A">
            <w:pPr>
              <w:pStyle w:val="TableBody"/>
              <w:spacing w:after="70"/>
              <w:rPr>
                <w:rFonts w:eastAsia="Calibri"/>
              </w:rPr>
            </w:pPr>
          </w:p>
        </w:tc>
        <w:tc>
          <w:tcPr>
            <w:tcW w:w="0" w:type="auto"/>
            <w:vMerge/>
            <w:shd w:val="clear" w:color="auto" w:fill="auto"/>
            <w:vAlign w:val="center"/>
          </w:tcPr>
          <w:p w14:paraId="09FBF93B" w14:textId="77777777" w:rsidR="0000752A" w:rsidRPr="0022653F" w:rsidRDefault="0000752A" w:rsidP="0000752A">
            <w:pPr>
              <w:pStyle w:val="TableBody"/>
              <w:spacing w:after="70"/>
              <w:rPr>
                <w:rFonts w:eastAsia="Calibri"/>
              </w:rPr>
            </w:pPr>
          </w:p>
        </w:tc>
        <w:tc>
          <w:tcPr>
            <w:tcW w:w="0" w:type="auto"/>
            <w:shd w:val="clear" w:color="auto" w:fill="auto"/>
            <w:vAlign w:val="center"/>
          </w:tcPr>
          <w:p w14:paraId="2294F80B" w14:textId="77777777" w:rsidR="0000752A" w:rsidRPr="0022653F" w:rsidRDefault="0000752A" w:rsidP="0000752A">
            <w:pPr>
              <w:pStyle w:val="TableBody"/>
              <w:spacing w:after="70"/>
              <w:rPr>
                <w:rFonts w:eastAsia="Calibri"/>
              </w:rPr>
            </w:pPr>
            <w:r w:rsidRPr="0022653F">
              <w:rPr>
                <w:rFonts w:eastAsia="Calibri"/>
              </w:rPr>
              <w:t>77</w:t>
            </w:r>
          </w:p>
        </w:tc>
      </w:tr>
      <w:tr w:rsidR="0000752A" w:rsidRPr="0022653F" w14:paraId="16930D31" w14:textId="77777777" w:rsidTr="0000752A">
        <w:tc>
          <w:tcPr>
            <w:tcW w:w="0" w:type="auto"/>
            <w:shd w:val="clear" w:color="auto" w:fill="auto"/>
            <w:vAlign w:val="center"/>
          </w:tcPr>
          <w:p w14:paraId="3EB6114C" w14:textId="77777777" w:rsidR="0000752A" w:rsidRPr="0022653F" w:rsidRDefault="0000752A" w:rsidP="0000752A">
            <w:pPr>
              <w:pStyle w:val="TableBody"/>
              <w:spacing w:after="70"/>
              <w:rPr>
                <w:rFonts w:eastAsia="Calibri"/>
              </w:rPr>
            </w:pPr>
            <w:r w:rsidRPr="0022653F">
              <w:rPr>
                <w:rFonts w:eastAsia="Calibri"/>
              </w:rPr>
              <w:t>6</w:t>
            </w:r>
          </w:p>
        </w:tc>
        <w:tc>
          <w:tcPr>
            <w:tcW w:w="0" w:type="auto"/>
            <w:shd w:val="clear" w:color="auto" w:fill="auto"/>
            <w:vAlign w:val="center"/>
          </w:tcPr>
          <w:p w14:paraId="69C25DDC" w14:textId="5189A96F" w:rsidR="0000752A" w:rsidRPr="0022653F" w:rsidRDefault="0000752A" w:rsidP="0000752A">
            <w:pPr>
              <w:pStyle w:val="TableBody"/>
              <w:spacing w:after="70"/>
              <w:rPr>
                <w:rFonts w:eastAsia="Calibri"/>
                <w:vertAlign w:val="superscript"/>
              </w:rPr>
            </w:pPr>
            <w:r w:rsidRPr="0022653F">
              <w:rPr>
                <w:rFonts w:eastAsia="Calibri"/>
              </w:rPr>
              <w:t>PEA</w:t>
            </w:r>
            <w:r w:rsidRPr="0022653F">
              <w:rPr>
                <w:rFonts w:eastAsia="Calibri"/>
                <w:vertAlign w:val="subscript"/>
              </w:rPr>
              <w:t>2</w:t>
            </w:r>
            <w:r w:rsidRPr="0022653F">
              <w:rPr>
                <w:rFonts w:eastAsia="Calibri"/>
              </w:rPr>
              <w:t>MA</w:t>
            </w:r>
            <w:r w:rsidRPr="0022653F">
              <w:rPr>
                <w:rFonts w:eastAsia="Calibri"/>
                <w:vertAlign w:val="subscript"/>
              </w:rPr>
              <w:t>59</w:t>
            </w:r>
            <w:r w:rsidRPr="0022653F">
              <w:rPr>
                <w:rFonts w:eastAsia="Calibri"/>
              </w:rPr>
              <w:t>Pb</w:t>
            </w:r>
            <w:r w:rsidRPr="0022653F">
              <w:rPr>
                <w:rFonts w:eastAsia="Calibri"/>
                <w:vertAlign w:val="subscript"/>
              </w:rPr>
              <w:t>60</w:t>
            </w:r>
            <w:r w:rsidRPr="0022653F">
              <w:rPr>
                <w:rFonts w:eastAsia="Calibri"/>
              </w:rPr>
              <w:t>I</w:t>
            </w:r>
            <w:r w:rsidRPr="0022653F">
              <w:rPr>
                <w:rFonts w:eastAsia="Calibri"/>
                <w:vertAlign w:val="subscript"/>
              </w:rPr>
              <w:t>181</w:t>
            </w:r>
            <w:r w:rsidRPr="0022653F">
              <w:rPr>
                <w:rFonts w:eastAsia="Calibri"/>
              </w:rPr>
              <w:fldChar w:fldCharType="begin" w:fldLock="1"/>
            </w:r>
            <w:r w:rsidR="006E0EB3">
              <w:rPr>
                <w:rFonts w:eastAsia="Calibri"/>
              </w:rPr>
              <w:instrText>ADDIN CSL_CITATION {"citationItems":[{"id":"ITEM-1","itemData":{"DOI":"10.1021/jacs.5b11740","ISBN":"0002-7863","ISSN":"15205126","PMID":"26841130","abstract":"Metal halide perovskites have rapidly advanced thin-film photovoltaic performance; as a result, the materials' observed instabilities urgently require a solution. Using density functional theory (DFT), we show that a low energy of formation, exacerbated in the presence of humidity, explains the propensity of perovskites to decompose back into their precursors. We find, also using DFT, that intercalation of phenylethylammonium between perovskite layers introduces quantitatively appreciable van der Waals interactions. These drive an increased formation energy and should therefore improve material stability. Here we report reduced-dimensionality (quasi-2D) perovskite films that exhibit improved stability while retaining the high performance of conventional three-dimensional perovskites. Continuous tuning of the dimensionality, as assessed using photophysical studies, is achieved by the choice of stoichiometry in materials synthesis. We achieve the first certified hysteresis-free solar power conversion in a planar perovskite solar cell, obtaining a 15.3% certified PCE, and observe greatly improved performance longevity. ■ INTRODUCTION The rapid advance of organic−inorganic metal halide perov-skites represents a breakthrough for next-generation thin-film optoelectronics. 1−6 In particular, methylammonium (MA, CH 3 NH 3) lead iodide (MAPbI 3) perovskites possess an appropriate bandgap energy, 7,8 large absorption coefficient, and long-range ambipolar photocarrier diffusion. 9 Tremendous efforts from multiple research groups have propelled the certified power conversion efficiency (PCE) of perovskite solar cells to 20.1%. 10","author":[{"dropping-particle":"","family":"Quan","given":"Li Na","non-dropping-particle":"","parse-names":false,"suffix":""},{"dropping-particle":"","family":"Yuan","given":"Mingjian","non-dropping-particle":"","parse-names":false,"suffix":""},{"dropping-particle":"","family":"Comin","given":"Riccardo","non-dropping-particle":"","parse-names":false,"suffix":""},{"dropping-particle":"","family":"Voznyy","given":"Oleksandr","non-dropping-particle":"","parse-names":false,"suffix":""},{"dropping-particle":"","family":"Beauregard","given":"Eric M.","non-dropping-particle":"","parse-names":false,"suffix":""},{"dropping-particle":"","family":"Hoogland","given":"Sjoerd","non-dropping-particle":"","parse-names":false,"suffix":""},{"dropping-particle":"","family":"Buin","given":"Andrei","non-dropping-particle":"","parse-names":false,"suffix":""},{"dropping-particle":"","family":"Kirmani","given":"Ahmad R.","non-dropping-particle":"","parse-names":false,"suffix":""},{"dropping-particle":"","family":"Zhao","given":"Kui","non-dropping-particle":"","parse-names":false,"suffix":""},{"dropping-particle":"","family":"Amassian","given":"Aram","non-dropping-particle":"","parse-names":false,"suffix":""},{"dropping-particle":"","family":"Kim","given":"Dong Ha","non-dropping-particle":"","parse-names":false,"suffix":""},{"dropping-particle":"","family":"Sargent","given":"Edward H.","non-dropping-particle":"","parse-names":false,"suffix":""}],"container-title":"Journal of the American Chemical Society","id":"ITEM-1","issue":"8","issued":{"date-parts":[["2016"]]},"page":"2649-2655","title":"Ligand-Stabilized Reduced-Dimensionality Perovskites","type":"article-journal","volume":"138"},"uris":["http://www.mendeley.com/documents/?uuid=1769f540-d042-4771-9396-bad9088d8d70"]}],"mendeley":{"formattedCitation":"&lt;sup&gt;[41]&lt;/sup&gt;","plainTextFormattedCitation":"[41]","previouslyFormattedCitation":"&lt;sup&gt;[40]&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[41]</w:t>
            </w:r>
            <w:r w:rsidRPr="0022653F">
              <w:rPr>
                <w:rFonts w:eastAsia="Calibri"/>
              </w:rPr>
              <w:fldChar w:fldCharType="end"/>
            </w:r>
          </w:p>
        </w:tc>
        <w:tc>
          <w:tcPr>
            <w:tcW w:w="0" w:type="auto"/>
            <w:shd w:val="clear" w:color="auto" w:fill="auto"/>
            <w:vAlign w:val="center"/>
          </w:tcPr>
          <w:p w14:paraId="6097A52D" w14:textId="77777777" w:rsidR="0000752A" w:rsidRPr="0022653F" w:rsidRDefault="0000752A" w:rsidP="0000752A">
            <w:pPr>
              <w:pStyle w:val="TableBody"/>
              <w:spacing w:after="70"/>
              <w:rPr>
                <w:rFonts w:eastAsia="Calibri"/>
              </w:rPr>
            </w:pPr>
            <w:r w:rsidRPr="0022653F">
              <w:rPr>
                <w:rFonts w:eastAsia="Calibri"/>
              </w:rPr>
              <w:t>18.40</w:t>
            </w:r>
          </w:p>
        </w:tc>
        <w:tc>
          <w:tcPr>
            <w:tcW w:w="0" w:type="auto"/>
            <w:vMerge/>
            <w:shd w:val="clear" w:color="auto" w:fill="auto"/>
            <w:vAlign w:val="center"/>
          </w:tcPr>
          <w:p w14:paraId="34A88A89" w14:textId="77777777" w:rsidR="0000752A" w:rsidRPr="0022653F" w:rsidRDefault="0000752A" w:rsidP="0000752A">
            <w:pPr>
              <w:pStyle w:val="TableBody"/>
              <w:spacing w:after="70"/>
              <w:rPr>
                <w:rFonts w:eastAsia="Calibri"/>
              </w:rPr>
            </w:pPr>
          </w:p>
        </w:tc>
        <w:tc>
          <w:tcPr>
            <w:tcW w:w="0" w:type="auto"/>
            <w:vMerge/>
            <w:shd w:val="clear" w:color="auto" w:fill="auto"/>
            <w:vAlign w:val="center"/>
          </w:tcPr>
          <w:p w14:paraId="40D785C8" w14:textId="77777777" w:rsidR="0000752A" w:rsidRPr="0022653F" w:rsidRDefault="0000752A" w:rsidP="0000752A">
            <w:pPr>
              <w:pStyle w:val="TableBody"/>
              <w:spacing w:after="70"/>
              <w:rPr>
                <w:rFonts w:eastAsia="Calibri"/>
              </w:rPr>
            </w:pPr>
          </w:p>
        </w:tc>
        <w:tc>
          <w:tcPr>
            <w:tcW w:w="0" w:type="auto"/>
            <w:shd w:val="clear" w:color="auto" w:fill="auto"/>
            <w:vAlign w:val="center"/>
          </w:tcPr>
          <w:p w14:paraId="27342598" w14:textId="77777777" w:rsidR="0000752A" w:rsidRPr="0022653F" w:rsidRDefault="0000752A" w:rsidP="0000752A">
            <w:pPr>
              <w:pStyle w:val="TableBody"/>
              <w:spacing w:after="70"/>
              <w:rPr>
                <w:rFonts w:eastAsia="Calibri"/>
              </w:rPr>
            </w:pPr>
            <w:r w:rsidRPr="0022653F">
              <w:rPr>
                <w:rFonts w:eastAsia="Calibri"/>
              </w:rPr>
              <w:t>74</w:t>
            </w:r>
          </w:p>
        </w:tc>
      </w:tr>
      <w:tr w:rsidR="0000752A" w:rsidRPr="0022653F" w14:paraId="52A53591" w14:textId="77777777" w:rsidTr="0000752A">
        <w:tc>
          <w:tcPr>
            <w:tcW w:w="0" w:type="auto"/>
            <w:shd w:val="clear" w:color="auto" w:fill="auto"/>
            <w:vAlign w:val="center"/>
          </w:tcPr>
          <w:p w14:paraId="226DC388" w14:textId="77777777" w:rsidR="0000752A" w:rsidRPr="0022653F" w:rsidRDefault="0000752A" w:rsidP="0000752A">
            <w:pPr>
              <w:pStyle w:val="TableBody"/>
              <w:spacing w:after="70"/>
              <w:rPr>
                <w:rFonts w:eastAsia="Calibri"/>
              </w:rPr>
            </w:pPr>
            <w:r w:rsidRPr="0022653F">
              <w:rPr>
                <w:rFonts w:eastAsia="Calibri"/>
              </w:rPr>
              <w:t>7</w:t>
            </w:r>
          </w:p>
        </w:tc>
        <w:tc>
          <w:tcPr>
            <w:tcW w:w="0" w:type="auto"/>
            <w:shd w:val="clear" w:color="auto" w:fill="auto"/>
            <w:vAlign w:val="center"/>
          </w:tcPr>
          <w:p w14:paraId="67F2EAC2" w14:textId="0BBC1DA4" w:rsidR="0000752A" w:rsidRPr="0022653F" w:rsidRDefault="0000752A" w:rsidP="0000752A">
            <w:pPr>
              <w:pStyle w:val="TableBody"/>
              <w:spacing w:after="70"/>
              <w:rPr>
                <w:rFonts w:eastAsia="Calibri"/>
                <w:vertAlign w:val="superscript"/>
              </w:rPr>
            </w:pPr>
            <w:r w:rsidRPr="0022653F">
              <w:rPr>
                <w:rFonts w:eastAsia="Calibri"/>
              </w:rPr>
              <w:t>BdAPbI</w:t>
            </w:r>
            <w:r w:rsidRPr="0022653F">
              <w:rPr>
                <w:rFonts w:eastAsia="Calibri"/>
                <w:vertAlign w:val="subscript"/>
              </w:rPr>
              <w:t>4</w:t>
            </w:r>
            <w:r w:rsidRPr="0022653F">
              <w:rPr>
                <w:rFonts w:eastAsia="Calibri"/>
              </w:rPr>
              <w:fldChar w:fldCharType="begin" w:fldLock="1"/>
            </w:r>
            <w:r w:rsidR="006E0EB3">
              <w:rPr>
                <w:rFonts w:eastAsia="Calibri"/>
              </w:rPr>
              <w:instrText>ADDIN CSL_CITATION {"citationItems":[{"id":"ITEM-1","itemData":{"DOI":"10.1039/C6TA05055G","ISBN":"1541346254","ISSN":"2050-7488","abstract":"&lt;p&gt;The synthetic route and properties of three 2D hybrid organic/inorganic lead iodide perovskite materials are reported.&lt;/p&gt;","author":[{"dropping-particle":"","family":"Safdari","given":"Majid","non-dropping-particle":"","parse-names":false,"suffix":""},{"dropping-particle":"","family":"Svensson","given":"Per H.","non-dropping-particle":"","parse-names":false,"suffix":""},{"dropping-particle":"","family":"Hoang","given":"Minh Tam","non-dropping-particle":"","parse-names":false,"suffix":""},{"dropping-particle":"","family":"Oh","given":"Ilwhan","non-dropping-particle":"","parse-names":false,"suffix":""},{"dropping-particle":"","family":"Kloo","given":"Lars","non-dropping-particle":"","parse-names":false,"suffix":""},{"dropping-particle":"","family":"Gardner","given":"James M.","non-dropping-particle":"","parse-names":false,"suffix":""}],"container-title":"J. Mater. Chem. A","id":"ITEM-1","issue":"40","issued":{"date-parts":[["2016"]]},"page":"15638-15646","publisher":"Royal Society of Chemistry","title":"Layered 2D alkyldiammonium lead iodide perovskites: synthesis, characterization, and use in solar cells","type":"article-journal","volume":"4"},"uris":["http://www.mendeley.com/documents/?uuid=dab992bc-0549-424b-ad91-1b6bbbb7a38e"]}],"mendeley":{"formattedCitation":"&lt;sup&gt;[27]&lt;/sup&gt;","plainTextFormattedCitation":"[27]","previouslyFormattedCitation":"&lt;sup&gt;[26]&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[27]</w:t>
            </w:r>
            <w:r w:rsidRPr="0022653F">
              <w:rPr>
                <w:rFonts w:eastAsia="Calibri"/>
              </w:rPr>
              <w:fldChar w:fldCharType="end"/>
            </w:r>
          </w:p>
        </w:tc>
        <w:tc>
          <w:tcPr>
            <w:tcW w:w="0" w:type="auto"/>
            <w:shd w:val="clear" w:color="auto" w:fill="auto"/>
            <w:vAlign w:val="center"/>
          </w:tcPr>
          <w:p w14:paraId="6D24F0B6" w14:textId="77777777" w:rsidR="0000752A" w:rsidRPr="0022653F" w:rsidRDefault="0000752A" w:rsidP="0000752A">
            <w:pPr>
              <w:pStyle w:val="TableBody"/>
              <w:spacing w:after="70"/>
              <w:rPr>
                <w:rFonts w:eastAsia="Calibri"/>
              </w:rPr>
            </w:pPr>
            <w:r w:rsidRPr="0022653F">
              <w:rPr>
                <w:rFonts w:eastAsia="Calibri"/>
              </w:rPr>
              <w:t>1.08</w:t>
            </w:r>
          </w:p>
        </w:tc>
        <w:tc>
          <w:tcPr>
            <w:tcW w:w="0" w:type="auto"/>
            <w:vMerge w:val="restart"/>
            <w:shd w:val="clear" w:color="auto" w:fill="auto"/>
            <w:vAlign w:val="center"/>
          </w:tcPr>
          <w:p w14:paraId="3D3366F6" w14:textId="77777777" w:rsidR="0000752A" w:rsidRPr="0022653F" w:rsidRDefault="0000752A" w:rsidP="0000752A">
            <w:pPr>
              <w:pStyle w:val="TableBody"/>
              <w:spacing w:after="70"/>
              <w:rPr>
                <w:rFonts w:eastAsia="Calibri"/>
              </w:rPr>
            </w:pPr>
            <w:r w:rsidRPr="0022653F">
              <w:rPr>
                <w:rFonts w:eastAsia="Calibri"/>
              </w:rPr>
              <w:t>55.6</w:t>
            </w:r>
          </w:p>
        </w:tc>
        <w:tc>
          <w:tcPr>
            <w:tcW w:w="0" w:type="auto"/>
            <w:shd w:val="clear" w:color="auto" w:fill="auto"/>
            <w:vAlign w:val="center"/>
          </w:tcPr>
          <w:p w14:paraId="7801B41F" w14:textId="77777777" w:rsidR="0000752A" w:rsidRPr="0022653F" w:rsidRDefault="0000752A" w:rsidP="0000752A">
            <w:pPr>
              <w:pStyle w:val="TableBody"/>
              <w:spacing w:after="70"/>
              <w:rPr>
                <w:rFonts w:eastAsia="Calibri"/>
              </w:rPr>
            </w:pPr>
            <w:r w:rsidRPr="0022653F">
              <w:rPr>
                <w:rFonts w:eastAsia="Calibri"/>
              </w:rPr>
              <w:t>2</w:t>
            </w:r>
          </w:p>
        </w:tc>
        <w:tc>
          <w:tcPr>
            <w:tcW w:w="0" w:type="auto"/>
            <w:shd w:val="clear" w:color="auto" w:fill="auto"/>
            <w:vAlign w:val="center"/>
          </w:tcPr>
          <w:p w14:paraId="7467F169" w14:textId="77777777" w:rsidR="0000752A" w:rsidRPr="0022653F" w:rsidRDefault="0000752A" w:rsidP="0000752A">
            <w:pPr>
              <w:pStyle w:val="TableBody"/>
              <w:spacing w:after="70"/>
              <w:rPr>
                <w:rFonts w:eastAsia="Calibri"/>
              </w:rPr>
            </w:pPr>
            <w:r w:rsidRPr="0022653F">
              <w:rPr>
                <w:rFonts w:eastAsia="Calibri"/>
              </w:rPr>
              <w:t>74</w:t>
            </w:r>
          </w:p>
        </w:tc>
      </w:tr>
      <w:tr w:rsidR="0000752A" w:rsidRPr="0022653F" w14:paraId="26D8655E" w14:textId="77777777" w:rsidTr="0000752A">
        <w:tc>
          <w:tcPr>
            <w:tcW w:w="0" w:type="auto"/>
            <w:shd w:val="clear" w:color="auto" w:fill="auto"/>
            <w:vAlign w:val="center"/>
          </w:tcPr>
          <w:p w14:paraId="2704CF39" w14:textId="77777777" w:rsidR="0000752A" w:rsidRPr="0022653F" w:rsidRDefault="0000752A" w:rsidP="0000752A">
            <w:pPr>
              <w:pStyle w:val="TableBody"/>
              <w:spacing w:after="70"/>
              <w:rPr>
                <w:rFonts w:eastAsia="Calibri"/>
              </w:rPr>
            </w:pPr>
            <w:r w:rsidRPr="0022653F">
              <w:rPr>
                <w:rFonts w:eastAsia="Calibri"/>
              </w:rPr>
              <w:t>8</w:t>
            </w:r>
          </w:p>
        </w:tc>
        <w:tc>
          <w:tcPr>
            <w:tcW w:w="0" w:type="auto"/>
            <w:shd w:val="clear" w:color="auto" w:fill="auto"/>
            <w:vAlign w:val="center"/>
          </w:tcPr>
          <w:p w14:paraId="7E8E857C" w14:textId="73C0263A" w:rsidR="0000752A" w:rsidRPr="0022653F" w:rsidRDefault="0000752A" w:rsidP="0000752A">
            <w:pPr>
              <w:pStyle w:val="TableBody"/>
              <w:spacing w:after="70"/>
              <w:rPr>
                <w:rFonts w:eastAsia="Calibri"/>
              </w:rPr>
            </w:pPr>
            <w:r w:rsidRPr="0022653F">
              <w:rPr>
                <w:rFonts w:eastAsia="Calibri"/>
              </w:rPr>
              <w:t>HdAPbI</w:t>
            </w:r>
            <w:r w:rsidRPr="0022653F">
              <w:rPr>
                <w:rFonts w:eastAsia="Calibri"/>
                <w:vertAlign w:val="subscript"/>
              </w:rPr>
              <w:t>4</w:t>
            </w:r>
            <w:r w:rsidRPr="0022653F">
              <w:rPr>
                <w:rFonts w:eastAsia="Calibri"/>
              </w:rPr>
              <w:fldChar w:fldCharType="begin" w:fldLock="1"/>
            </w:r>
            <w:r w:rsidR="006E0EB3">
              <w:rPr>
                <w:rFonts w:eastAsia="Calibri"/>
              </w:rPr>
              <w:instrText>ADDIN CSL_CITATION {"citationItems":[{"id":"ITEM-1","itemData":{"DOI":"10.1039/C6TA05055G","ISBN":"1541346254","ISSN":"2050-7488","abstract":"&lt;p&gt;The synthetic route and properties of three 2D hybrid organic/inorganic lead iodide perovskite materials are reported.&lt;/p&gt;","author":[{"dropping-particle":"","family":"Safdari","given":"Majid","non-dropping-particle":"","parse-names":false,"suffix":""},{"dropping-particle":"","family":"Svensson","given":"Per H.","non-dropping-particle":"","parse-names":false,"suffix":""},{"dropping-particle":"","family":"Hoang","given":"Minh Tam","non-dropping-particle":"","parse-names":false,"suffix":""},{"dropping-particle":"","family":"Oh","given":"Ilwhan","non-dropping-particle":"","parse-names":false,"suffix":""},{"dropping-particle":"","family":"Kloo","given":"Lars","non-dropping-particle":"","parse-names":false,"suffix":""},{"dropping-particle":"","family":"Gardner","given":"James M.","non-dropping-particle":"","parse-names":false,"suffix":""}],"container-title":"J. Mater. Chem. A","id":"ITEM-1","issue":"40","issued":{"date-parts":[["2016"]]},"page":"15638-15646","publisher":"Royal Society of Chemistry","title":"Layered 2D alkyldiammonium lead iodide perovskites: synthesis, characterization, and use in solar cells","type":"article-journal","volume":"4"},"uris":["http://www.mendeley.com/documents/?uuid=dab992bc-0549-424b-ad91-1b6bbbb7a38e"]}],"mendeley":{"formattedCitation":"&lt;sup&gt;[27]&lt;/sup&gt;","plainTextFormattedCitation":"[27]","previouslyFormattedCitation":"&lt;sup&gt;[26]&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[27]</w:t>
            </w:r>
            <w:r w:rsidRPr="0022653F">
              <w:rPr>
                <w:rFonts w:eastAsia="Calibri"/>
              </w:rPr>
              <w:fldChar w:fldCharType="end"/>
            </w:r>
          </w:p>
        </w:tc>
        <w:tc>
          <w:tcPr>
            <w:tcW w:w="0" w:type="auto"/>
            <w:shd w:val="clear" w:color="auto" w:fill="auto"/>
            <w:vAlign w:val="center"/>
          </w:tcPr>
          <w:p w14:paraId="3CA3E6B3" w14:textId="77777777" w:rsidR="0000752A" w:rsidRPr="0022653F" w:rsidRDefault="0000752A" w:rsidP="0000752A">
            <w:pPr>
              <w:pStyle w:val="TableBody"/>
              <w:spacing w:after="70"/>
              <w:rPr>
                <w:rFonts w:eastAsia="Calibri"/>
              </w:rPr>
            </w:pPr>
            <w:r w:rsidRPr="0022653F">
              <w:rPr>
                <w:rFonts w:eastAsia="Calibri"/>
              </w:rPr>
              <w:t>0.59</w:t>
            </w:r>
          </w:p>
        </w:tc>
        <w:tc>
          <w:tcPr>
            <w:tcW w:w="0" w:type="auto"/>
            <w:vMerge/>
            <w:shd w:val="clear" w:color="auto" w:fill="auto"/>
            <w:vAlign w:val="center"/>
          </w:tcPr>
          <w:p w14:paraId="76D63638" w14:textId="77777777" w:rsidR="0000752A" w:rsidRPr="0022653F" w:rsidRDefault="0000752A" w:rsidP="0000752A">
            <w:pPr>
              <w:pStyle w:val="TableBody"/>
              <w:spacing w:after="70"/>
              <w:rPr>
                <w:rFonts w:eastAsia="Calibri"/>
              </w:rPr>
            </w:pPr>
          </w:p>
        </w:tc>
        <w:tc>
          <w:tcPr>
            <w:tcW w:w="0" w:type="auto"/>
            <w:shd w:val="clear" w:color="auto" w:fill="auto"/>
            <w:vAlign w:val="center"/>
          </w:tcPr>
          <w:p w14:paraId="12EAF057" w14:textId="77777777" w:rsidR="0000752A" w:rsidRPr="0022653F" w:rsidRDefault="0000752A" w:rsidP="0000752A">
            <w:pPr>
              <w:pStyle w:val="TableBody"/>
              <w:spacing w:after="70"/>
              <w:rPr>
                <w:rFonts w:eastAsia="Calibri"/>
              </w:rPr>
            </w:pPr>
            <w:r w:rsidRPr="0022653F">
              <w:rPr>
                <w:rFonts w:eastAsia="Calibri"/>
              </w:rPr>
              <w:t>4</w:t>
            </w:r>
          </w:p>
        </w:tc>
        <w:tc>
          <w:tcPr>
            <w:tcW w:w="0" w:type="auto"/>
            <w:shd w:val="clear" w:color="auto" w:fill="auto"/>
            <w:vAlign w:val="center"/>
          </w:tcPr>
          <w:p w14:paraId="5A1305F5" w14:textId="77777777" w:rsidR="0000752A" w:rsidRPr="0022653F" w:rsidRDefault="0000752A" w:rsidP="0000752A">
            <w:pPr>
              <w:pStyle w:val="TableBody"/>
              <w:spacing w:after="70"/>
              <w:rPr>
                <w:rFonts w:eastAsia="Calibri"/>
              </w:rPr>
            </w:pPr>
            <w:r w:rsidRPr="0022653F">
              <w:rPr>
                <w:rFonts w:eastAsia="Calibri"/>
              </w:rPr>
              <w:t>57</w:t>
            </w:r>
          </w:p>
        </w:tc>
      </w:tr>
      <w:tr w:rsidR="0000752A" w:rsidRPr="0022653F" w14:paraId="1BC29B83" w14:textId="77777777" w:rsidTr="0000752A">
        <w:tc>
          <w:tcPr>
            <w:tcW w:w="0" w:type="auto"/>
            <w:shd w:val="clear" w:color="auto" w:fill="auto"/>
            <w:vAlign w:val="center"/>
          </w:tcPr>
          <w:p w14:paraId="56B58710" w14:textId="77777777" w:rsidR="0000752A" w:rsidRPr="0022653F" w:rsidRDefault="0000752A" w:rsidP="0000752A">
            <w:pPr>
              <w:pStyle w:val="TableBody"/>
              <w:spacing w:after="70"/>
              <w:rPr>
                <w:rFonts w:eastAsia="Calibri"/>
              </w:rPr>
            </w:pPr>
            <w:r w:rsidRPr="0022653F">
              <w:rPr>
                <w:rFonts w:eastAsia="Calibri"/>
              </w:rPr>
              <w:t>9</w:t>
            </w:r>
          </w:p>
        </w:tc>
        <w:tc>
          <w:tcPr>
            <w:tcW w:w="0" w:type="auto"/>
            <w:vMerge w:val="restart"/>
            <w:shd w:val="clear" w:color="auto" w:fill="auto"/>
            <w:vAlign w:val="center"/>
          </w:tcPr>
          <w:p w14:paraId="0D0B4855" w14:textId="789A6069" w:rsidR="0000752A" w:rsidRPr="0022653F" w:rsidRDefault="0000752A" w:rsidP="0000752A">
            <w:pPr>
              <w:pStyle w:val="TableBody"/>
              <w:spacing w:after="70"/>
              <w:rPr>
                <w:rFonts w:eastAsia="Calibri"/>
                <w:vertAlign w:val="superscript"/>
              </w:rPr>
            </w:pPr>
            <w:r w:rsidRPr="0022653F">
              <w:rPr>
                <w:rFonts w:eastAsia="Calibri"/>
              </w:rPr>
              <w:t>BA</w:t>
            </w:r>
            <w:r w:rsidRPr="0022653F">
              <w:rPr>
                <w:rFonts w:eastAsia="Calibri"/>
                <w:vertAlign w:val="subscript"/>
              </w:rPr>
              <w:t>2</w:t>
            </w:r>
            <w:r w:rsidRPr="0022653F">
              <w:rPr>
                <w:rFonts w:eastAsia="Calibri"/>
              </w:rPr>
              <w:t>FA</w:t>
            </w:r>
            <w:r w:rsidRPr="0022653F">
              <w:rPr>
                <w:rFonts w:eastAsia="Calibri"/>
                <w:vertAlign w:val="subscript"/>
              </w:rPr>
              <w:t>2</w:t>
            </w:r>
            <w:r w:rsidRPr="0022653F">
              <w:rPr>
                <w:rFonts w:eastAsia="Calibri"/>
              </w:rPr>
              <w:t>Pb</w:t>
            </w:r>
            <w:r w:rsidRPr="0022653F">
              <w:rPr>
                <w:rFonts w:eastAsia="Calibri"/>
                <w:vertAlign w:val="subscript"/>
              </w:rPr>
              <w:t>3</w:t>
            </w:r>
            <w:r w:rsidRPr="0022653F">
              <w:rPr>
                <w:rFonts w:eastAsia="Calibri"/>
              </w:rPr>
              <w:t>I</w:t>
            </w:r>
            <w:r w:rsidRPr="0022653F">
              <w:rPr>
                <w:rFonts w:eastAsia="Calibri"/>
                <w:vertAlign w:val="subscript"/>
              </w:rPr>
              <w:t>10</w:t>
            </w:r>
            <w:r w:rsidRPr="0022653F">
              <w:rPr>
                <w:rFonts w:eastAsia="Calibri"/>
              </w:rPr>
              <w:fldChar w:fldCharType="begin" w:fldLock="1"/>
            </w:r>
            <w:r w:rsidR="006E0EB3">
              <w:rPr>
                <w:rFonts w:eastAsia="Calibri"/>
              </w:rPr>
              <w:instrText>ADDIN CSL_CITATION {"citationItems":[{"id":"ITEM-1","itemData":{"DOI":"10.1039/C7QM00472A","ISSN":"2052-1537","abstract":"Small bandgap 2D perovskites were synthesized with desired orientation and the corresponding solar cells presented high efficiency and good stability.","author":[{"dropping-particle":"","family":"Yan","given":"Jielin","non-dropping-particle":"","parse-names":false,"suffix":""},{"dropping-particle":"","family":"Fu","given":"Weifei","non-dropping-particle":"","parse-names":false,"suffix":""},{"dropping-particle":"","family":"Zhang","given":"Xinqian","non-dropping-particle":"","parse-names":false,"suffix":""},{"dropping-particle":"","family":"Chen","given":"Jiehuan","non-dropping-particle":"","parse-names":false,"suffix":""},{"dropping-particle":"","family":"Yang","given":"Weitao","non-dropping-particle":"","parse-names":false,"suffix":""},{"dropping-particle":"","family":"Qiu","given":"Weiming","non-dropping-particle":"","parse-names":false,"suffix":""},{"dropping-particle":"","family":"Wu","given":"Gang","non-dropping-particle":"","parse-names":false,"suffix":""},{"dropping-particle":"","family":"Liu","given":"Feng","non-dropping-particle":"","parse-names":false,"suffix":""},{"dropping-particle":"","family":"Heremans","given":"Paul","non-dropping-particle":"","parse-names":false,"suffix":""},{"dropping-particle":"","family":"Chen","given":"Hongzheng","non-dropping-particle":"","parse-names":false,"suffix":""}],"container-title":"Materials Chemistry Frontiers","id":"ITEM-1","issue":"1","issued":{"date-parts":[["2018"]]},"page":"121-128","publisher":"Royal Society of Chemistry","title":"Highly oriented two-dimensional formamidinium lead iodide perovskites with a small bandgap of 1.51 eV","type":"article-journal","volume":"2"},"uris":["http://www.mendeley.com/documents/?uuid=db090fec-9e79-4714-93c5-d8325946f295"]}],"mendeley":{"formattedCitation":"&lt;sup&gt;[82]&lt;/sup&gt;","plainTextFormattedCitation":"[82]","previouslyFormattedCitation":"&lt;sup&gt;[81]&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[82]</w:t>
            </w:r>
            <w:r w:rsidRPr="0022653F">
              <w:rPr>
                <w:rFonts w:eastAsia="Calibri"/>
              </w:rPr>
              <w:fldChar w:fldCharType="end"/>
            </w:r>
          </w:p>
        </w:tc>
        <w:tc>
          <w:tcPr>
            <w:tcW w:w="0" w:type="auto"/>
            <w:vMerge w:val="restart"/>
            <w:shd w:val="clear" w:color="auto" w:fill="auto"/>
            <w:vAlign w:val="center"/>
          </w:tcPr>
          <w:p w14:paraId="04E29E5A" w14:textId="77777777" w:rsidR="0000752A" w:rsidRPr="0022653F" w:rsidRDefault="0000752A" w:rsidP="0000752A">
            <w:pPr>
              <w:pStyle w:val="TableBody"/>
              <w:spacing w:after="70"/>
              <w:rPr>
                <w:rFonts w:eastAsia="Calibri"/>
              </w:rPr>
            </w:pPr>
            <w:r w:rsidRPr="0022653F">
              <w:rPr>
                <w:rFonts w:eastAsia="Calibri"/>
              </w:rPr>
              <w:t>6.88</w:t>
            </w:r>
          </w:p>
        </w:tc>
        <w:tc>
          <w:tcPr>
            <w:tcW w:w="0" w:type="auto"/>
            <w:shd w:val="clear" w:color="auto" w:fill="auto"/>
            <w:vAlign w:val="center"/>
          </w:tcPr>
          <w:p w14:paraId="04E1A263" w14:textId="77777777" w:rsidR="0000752A" w:rsidRPr="0022653F" w:rsidRDefault="0000752A" w:rsidP="0000752A">
            <w:pPr>
              <w:pStyle w:val="TableBody"/>
              <w:spacing w:after="70"/>
              <w:rPr>
                <w:rFonts w:eastAsia="Calibri"/>
              </w:rPr>
            </w:pPr>
            <w:r w:rsidRPr="0022653F">
              <w:rPr>
                <w:rFonts w:eastAsia="Calibri"/>
              </w:rPr>
              <w:t>20-30</w:t>
            </w:r>
          </w:p>
        </w:tc>
        <w:tc>
          <w:tcPr>
            <w:tcW w:w="0" w:type="auto"/>
            <w:shd w:val="clear" w:color="auto" w:fill="auto"/>
            <w:vAlign w:val="center"/>
          </w:tcPr>
          <w:p w14:paraId="5F1F7293" w14:textId="77777777" w:rsidR="0000752A" w:rsidRPr="0022653F" w:rsidRDefault="0000752A" w:rsidP="0000752A">
            <w:pPr>
              <w:pStyle w:val="TableBody"/>
              <w:spacing w:after="70"/>
              <w:rPr>
                <w:rFonts w:eastAsia="Calibri"/>
              </w:rPr>
            </w:pPr>
            <w:r w:rsidRPr="0022653F">
              <w:rPr>
                <w:rFonts w:eastAsia="Calibri"/>
              </w:rPr>
              <w:t>25</w:t>
            </w:r>
          </w:p>
        </w:tc>
        <w:tc>
          <w:tcPr>
            <w:tcW w:w="0" w:type="auto"/>
            <w:shd w:val="clear" w:color="auto" w:fill="auto"/>
            <w:vAlign w:val="center"/>
          </w:tcPr>
          <w:p w14:paraId="547B5D99" w14:textId="77777777" w:rsidR="0000752A" w:rsidRPr="0022653F" w:rsidRDefault="0000752A" w:rsidP="0000752A">
            <w:pPr>
              <w:pStyle w:val="TableBody"/>
              <w:spacing w:after="70"/>
              <w:rPr>
                <w:rFonts w:eastAsia="Calibri"/>
              </w:rPr>
            </w:pPr>
            <w:r w:rsidRPr="0022653F">
              <w:rPr>
                <w:rFonts w:eastAsia="Calibri"/>
              </w:rPr>
              <w:t>80</w:t>
            </w:r>
          </w:p>
        </w:tc>
      </w:tr>
      <w:tr w:rsidR="0000752A" w:rsidRPr="0022653F" w14:paraId="128752E3" w14:textId="77777777" w:rsidTr="0000752A">
        <w:tc>
          <w:tcPr>
            <w:tcW w:w="0" w:type="auto"/>
            <w:shd w:val="clear" w:color="auto" w:fill="auto"/>
            <w:vAlign w:val="center"/>
          </w:tcPr>
          <w:p w14:paraId="13D4BDC5" w14:textId="77777777" w:rsidR="0000752A" w:rsidRPr="0022653F" w:rsidRDefault="0000752A" w:rsidP="0000752A">
            <w:pPr>
              <w:pStyle w:val="TableBody"/>
              <w:spacing w:after="70"/>
              <w:rPr>
                <w:rFonts w:eastAsia="Calibri"/>
              </w:rPr>
            </w:pPr>
            <w:r w:rsidRPr="0022653F">
              <w:rPr>
                <w:rFonts w:eastAsia="Calibri"/>
              </w:rPr>
              <w:t>10</w:t>
            </w:r>
          </w:p>
        </w:tc>
        <w:tc>
          <w:tcPr>
            <w:tcW w:w="0" w:type="auto"/>
            <w:vMerge/>
            <w:shd w:val="clear" w:color="auto" w:fill="auto"/>
            <w:vAlign w:val="center"/>
          </w:tcPr>
          <w:p w14:paraId="6380E57D" w14:textId="77777777" w:rsidR="0000752A" w:rsidRPr="0022653F" w:rsidRDefault="0000752A" w:rsidP="0000752A">
            <w:pPr>
              <w:pStyle w:val="TableBody"/>
              <w:spacing w:after="70"/>
              <w:rPr>
                <w:rFonts w:eastAsia="Calibri"/>
              </w:rPr>
            </w:pPr>
          </w:p>
        </w:tc>
        <w:tc>
          <w:tcPr>
            <w:tcW w:w="0" w:type="auto"/>
            <w:vMerge/>
            <w:shd w:val="clear" w:color="auto" w:fill="auto"/>
            <w:vAlign w:val="center"/>
          </w:tcPr>
          <w:p w14:paraId="62F0CBB8" w14:textId="77777777" w:rsidR="0000752A" w:rsidRPr="0022653F" w:rsidRDefault="0000752A" w:rsidP="0000752A">
            <w:pPr>
              <w:pStyle w:val="TableBody"/>
              <w:spacing w:after="70"/>
              <w:rPr>
                <w:rFonts w:eastAsia="Calibri"/>
              </w:rPr>
            </w:pPr>
          </w:p>
        </w:tc>
        <w:tc>
          <w:tcPr>
            <w:tcW w:w="0" w:type="auto"/>
            <w:shd w:val="clear" w:color="auto" w:fill="auto"/>
            <w:vAlign w:val="center"/>
          </w:tcPr>
          <w:p w14:paraId="4AC42D7B" w14:textId="77777777" w:rsidR="0000752A" w:rsidRPr="0022653F" w:rsidRDefault="0000752A" w:rsidP="0000752A">
            <w:pPr>
              <w:pStyle w:val="TableBody"/>
              <w:spacing w:after="70"/>
              <w:rPr>
                <w:rFonts w:eastAsia="Calibri"/>
              </w:rPr>
            </w:pPr>
            <w:r w:rsidRPr="0022653F">
              <w:rPr>
                <w:rFonts w:eastAsia="Calibri"/>
              </w:rPr>
              <w:t>50-60</w:t>
            </w:r>
          </w:p>
        </w:tc>
        <w:tc>
          <w:tcPr>
            <w:tcW w:w="0" w:type="auto"/>
            <w:shd w:val="clear" w:color="auto" w:fill="auto"/>
            <w:vAlign w:val="center"/>
          </w:tcPr>
          <w:p w14:paraId="6311A724" w14:textId="77777777" w:rsidR="0000752A" w:rsidRPr="0022653F" w:rsidRDefault="0000752A" w:rsidP="0000752A">
            <w:pPr>
              <w:pStyle w:val="TableBody"/>
              <w:spacing w:after="70"/>
              <w:rPr>
                <w:rFonts w:eastAsia="Calibri"/>
              </w:rPr>
            </w:pPr>
            <w:r w:rsidRPr="0022653F">
              <w:rPr>
                <w:rFonts w:eastAsia="Calibri"/>
              </w:rPr>
              <w:t>9</w:t>
            </w:r>
          </w:p>
        </w:tc>
        <w:tc>
          <w:tcPr>
            <w:tcW w:w="0" w:type="auto"/>
            <w:shd w:val="clear" w:color="auto" w:fill="auto"/>
            <w:vAlign w:val="center"/>
          </w:tcPr>
          <w:p w14:paraId="3745F9A7" w14:textId="77777777" w:rsidR="0000752A" w:rsidRPr="0022653F" w:rsidRDefault="0000752A" w:rsidP="0000752A">
            <w:pPr>
              <w:pStyle w:val="TableBody"/>
              <w:spacing w:after="70"/>
              <w:rPr>
                <w:rFonts w:eastAsia="Calibri"/>
              </w:rPr>
            </w:pPr>
            <w:r w:rsidRPr="0022653F">
              <w:rPr>
                <w:rFonts w:eastAsia="Calibri"/>
              </w:rPr>
              <w:t>&gt;70</w:t>
            </w:r>
          </w:p>
        </w:tc>
      </w:tr>
      <w:tr w:rsidR="0000752A" w:rsidRPr="0022653F" w14:paraId="7F8D3971" w14:textId="77777777" w:rsidTr="0000752A">
        <w:tc>
          <w:tcPr>
            <w:tcW w:w="0" w:type="auto"/>
            <w:shd w:val="clear" w:color="auto" w:fill="auto"/>
            <w:vAlign w:val="center"/>
          </w:tcPr>
          <w:p w14:paraId="6C83926C" w14:textId="77777777" w:rsidR="0000752A" w:rsidRPr="0022653F" w:rsidRDefault="0000752A" w:rsidP="0000752A">
            <w:pPr>
              <w:pStyle w:val="TableBody"/>
              <w:spacing w:after="70"/>
              <w:rPr>
                <w:rFonts w:eastAsia="Calibri"/>
              </w:rPr>
            </w:pPr>
            <w:r w:rsidRPr="0022653F">
              <w:rPr>
                <w:rFonts w:eastAsia="Calibri"/>
              </w:rPr>
              <w:t>11</w:t>
            </w:r>
          </w:p>
        </w:tc>
        <w:tc>
          <w:tcPr>
            <w:tcW w:w="0" w:type="auto"/>
            <w:vMerge w:val="restart"/>
            <w:shd w:val="clear" w:color="auto" w:fill="auto"/>
            <w:vAlign w:val="center"/>
          </w:tcPr>
          <w:p w14:paraId="0E952FC6" w14:textId="0667FDAA" w:rsidR="0000752A" w:rsidRPr="0022653F" w:rsidRDefault="0000752A" w:rsidP="0000752A">
            <w:pPr>
              <w:pStyle w:val="TableBody"/>
              <w:spacing w:after="70"/>
              <w:rPr>
                <w:rFonts w:eastAsia="Calibri"/>
                <w:vertAlign w:val="superscript"/>
              </w:rPr>
            </w:pPr>
            <w:r w:rsidRPr="0022653F">
              <w:rPr>
                <w:rFonts w:eastAsia="Calibri"/>
              </w:rPr>
              <w:t>BA</w:t>
            </w:r>
            <w:r w:rsidRPr="0022653F">
              <w:rPr>
                <w:rFonts w:eastAsia="Calibri"/>
                <w:vertAlign w:val="subscript"/>
              </w:rPr>
              <w:t>2</w:t>
            </w:r>
            <w:r w:rsidRPr="0022653F">
              <w:rPr>
                <w:rFonts w:eastAsia="Calibri"/>
              </w:rPr>
              <w:t>MA</w:t>
            </w:r>
            <w:r w:rsidRPr="0022653F">
              <w:rPr>
                <w:rFonts w:eastAsia="Calibri"/>
                <w:vertAlign w:val="subscript"/>
              </w:rPr>
              <w:t>3</w:t>
            </w:r>
            <w:r w:rsidRPr="0022653F">
              <w:rPr>
                <w:rFonts w:eastAsia="Calibri"/>
              </w:rPr>
              <w:t>Pb</w:t>
            </w:r>
            <w:r w:rsidRPr="0022653F">
              <w:rPr>
                <w:rFonts w:eastAsia="Calibri"/>
                <w:vertAlign w:val="subscript"/>
              </w:rPr>
              <w:t>4</w:t>
            </w:r>
            <w:r w:rsidRPr="0022653F">
              <w:rPr>
                <w:rFonts w:eastAsia="Calibri"/>
              </w:rPr>
              <w:t>I</w:t>
            </w:r>
            <w:r w:rsidRPr="0022653F">
              <w:rPr>
                <w:rFonts w:eastAsia="Calibri"/>
                <w:vertAlign w:val="subscript"/>
              </w:rPr>
              <w:t>13</w:t>
            </w:r>
            <w:r w:rsidRPr="0022653F">
              <w:rPr>
                <w:rFonts w:eastAsia="Calibri"/>
              </w:rPr>
              <w:t xml:space="preserve"> + 5% Cs</w:t>
            </w:r>
            <w:r w:rsidRPr="0022653F">
              <w:rPr>
                <w:rFonts w:eastAsia="Calibri"/>
              </w:rPr>
              <w:fldChar w:fldCharType="begin" w:fldLock="1"/>
            </w:r>
            <w:r w:rsidR="006E0EB3">
              <w:rPr>
                <w:rFonts w:eastAsia="Calibri"/>
              </w:rPr>
              <w:instrText>ADDIN CSL_CITATION {"citationItems":[{"id":"ITEM-1","itemData":{"DOI":"10.1039/C7EE01145H","ISBN":"1754-5692 1754-5706","ISSN":"1754-5692","abstract":"Cs + doping into 2D (BA) 2 (MA) 3 Pb 4 I 13 perovskites boosts power conversion efficiency (PCE) to 13.7% and yields superior humidity and thermal stability.","author":[{"dropping-particle":"","family":"Zhang","given":"Xu","non-dropping-particle":"","parse-names":false,"suffix":""},{"dropping-particle":"","family":"Ren","given":"Xiaodong","non-dropping-particle":"","parse-names":false,"suffix":""},{"dropping-particle":"","family":"Liu","given":"Bin","non-dropping-particle":"","parse-names":false,"suffix":""},{"dropping-particle":"","family":"Munir","given":"Rahim","non-dropping-particle":"","parse-names":false,"suffix":""},{"dropping-particle":"","family":"Zhu","given":"Xuejie","non-dropping-particle":"","parse-names":false,"suffix":""},{"dropping-particle":"","family":"Yang","given":"Dong","non-dropping-particle":"","parse-names":false,"suffix":""},{"dropping-particle":"","family":"Li","given":"Jianbo","non-dropping-particle":"","parse-names":false,"suffix":""},{"dropping-particle":"","family":"Liu","given":"Yucheng","non-dropping-particle":"","parse-names":false,"suffix":""},{"dropping-particle":"","family":"Smilgies","given":"Detlef-M.","non-dropping-particle":"","parse-names":false,"suffix":""},{"dropping-particle":"","family":"Li","given":"Ruipeng","non-dropping-particle":"","parse-names":false,"suffix":""},{"dropping-particle":"","family":"Yang","given":"Zhou","non-dropping-particle":"","parse-names":false,"suffix":""},{"dropping-particle":"","family":"Niu","given":"Tianqi","non-dropping-particle":"","parse-names":false,"suffix":""},{"dropping-particle":"","family":"Wang","given":"Xiuli","non-dropping-particle":"","parse-names":false,"suffix":""},{"dropping-particle":"","family":"Amassian","given":"Aram","non-dropping-particle":"","parse-names":false,"suffix":""},{"dropping-particle":"","family":"Zhao","given":"Kui","non-dropping-particle":"","parse-names":false,"suffix":""},{"dropping-particle":"","family":"Liu","given":"Shengzhong Frank","non-dropping-particle":"","parse-names":false,"suffix":""}],"container-title":"Energy &amp; Environmental Science","id":"ITEM-1","issue":"10","issued":{"date-parts":[["2017"]]},"page":"2095-2102","publisher":"Royal Society of Chemistry","title":"Stable high efficiency two-dimensional perovskite solar cells via cesium doping","type":"article-journal","volume":"10"},"uris":["http://www.mendeley.com/documents/?uuid=d55960fe-6bce-424f-9137-3a8ce3041556"]}],"mendeley":{"formattedCitation":"&lt;sup&gt;[73]&lt;/sup&gt;","plainTextFormattedCitation":"[73]","previouslyFormattedCitation":"&lt;sup&gt;[72]&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[73]</w:t>
            </w:r>
            <w:r w:rsidRPr="0022653F">
              <w:rPr>
                <w:rFonts w:eastAsia="Calibri"/>
              </w:rPr>
              <w:fldChar w:fldCharType="end"/>
            </w:r>
          </w:p>
        </w:tc>
        <w:tc>
          <w:tcPr>
            <w:tcW w:w="0" w:type="auto"/>
            <w:vMerge w:val="restart"/>
            <w:shd w:val="clear" w:color="auto" w:fill="auto"/>
            <w:vAlign w:val="center"/>
          </w:tcPr>
          <w:p w14:paraId="0C568032" w14:textId="77777777" w:rsidR="0000752A" w:rsidRPr="0022653F" w:rsidRDefault="0000752A" w:rsidP="0000752A">
            <w:pPr>
              <w:pStyle w:val="TableBody"/>
              <w:spacing w:after="70"/>
              <w:rPr>
                <w:rFonts w:eastAsia="Calibri"/>
              </w:rPr>
            </w:pPr>
            <w:r w:rsidRPr="0022653F">
              <w:rPr>
                <w:rFonts w:eastAsia="Calibri"/>
              </w:rPr>
              <w:t>13.68</w:t>
            </w:r>
          </w:p>
        </w:tc>
        <w:tc>
          <w:tcPr>
            <w:tcW w:w="0" w:type="auto"/>
            <w:shd w:val="clear" w:color="auto" w:fill="auto"/>
            <w:vAlign w:val="center"/>
          </w:tcPr>
          <w:p w14:paraId="6D80B9A8" w14:textId="77777777" w:rsidR="0000752A" w:rsidRPr="0022653F" w:rsidRDefault="0000752A" w:rsidP="0000752A">
            <w:pPr>
              <w:pStyle w:val="TableBody"/>
              <w:spacing w:after="70"/>
              <w:rPr>
                <w:rFonts w:eastAsia="Calibri"/>
              </w:rPr>
            </w:pPr>
            <w:r w:rsidRPr="0022653F">
              <w:rPr>
                <w:rFonts w:eastAsia="Calibri"/>
              </w:rPr>
              <w:t>30</w:t>
            </w:r>
          </w:p>
        </w:tc>
        <w:tc>
          <w:tcPr>
            <w:tcW w:w="0" w:type="auto"/>
            <w:shd w:val="clear" w:color="auto" w:fill="auto"/>
            <w:vAlign w:val="center"/>
          </w:tcPr>
          <w:p w14:paraId="7E5F4469" w14:textId="77777777" w:rsidR="0000752A" w:rsidRPr="0022653F" w:rsidRDefault="0000752A" w:rsidP="0000752A">
            <w:pPr>
              <w:pStyle w:val="TableBody"/>
              <w:spacing w:after="70"/>
              <w:rPr>
                <w:rFonts w:eastAsia="Calibri"/>
              </w:rPr>
            </w:pPr>
            <w:r w:rsidRPr="0022653F">
              <w:rPr>
                <w:rFonts w:eastAsia="Calibri"/>
              </w:rPr>
              <w:t>58.3</w:t>
            </w:r>
          </w:p>
        </w:tc>
        <w:tc>
          <w:tcPr>
            <w:tcW w:w="0" w:type="auto"/>
            <w:shd w:val="clear" w:color="auto" w:fill="auto"/>
            <w:vAlign w:val="center"/>
          </w:tcPr>
          <w:p w14:paraId="27D05D04" w14:textId="77777777" w:rsidR="0000752A" w:rsidRPr="0022653F" w:rsidRDefault="0000752A" w:rsidP="0000752A">
            <w:pPr>
              <w:pStyle w:val="TableBody"/>
              <w:spacing w:after="70"/>
              <w:rPr>
                <w:rFonts w:eastAsia="Calibri"/>
              </w:rPr>
            </w:pPr>
            <w:r w:rsidRPr="0022653F">
              <w:rPr>
                <w:rFonts w:eastAsia="Calibri"/>
              </w:rPr>
              <w:t>89</w:t>
            </w:r>
          </w:p>
        </w:tc>
      </w:tr>
      <w:tr w:rsidR="0000752A" w:rsidRPr="0022653F" w14:paraId="6A4D998E" w14:textId="77777777" w:rsidTr="0000752A">
        <w:tc>
          <w:tcPr>
            <w:tcW w:w="0" w:type="auto"/>
            <w:shd w:val="clear" w:color="auto" w:fill="auto"/>
            <w:vAlign w:val="center"/>
          </w:tcPr>
          <w:p w14:paraId="67E19FD5" w14:textId="77777777" w:rsidR="0000752A" w:rsidRPr="0022653F" w:rsidRDefault="0000752A" w:rsidP="0000752A">
            <w:pPr>
              <w:pStyle w:val="TableBody"/>
              <w:spacing w:after="70"/>
              <w:rPr>
                <w:rFonts w:eastAsia="Calibri"/>
              </w:rPr>
            </w:pPr>
            <w:r w:rsidRPr="0022653F">
              <w:rPr>
                <w:rFonts w:eastAsia="Calibri"/>
              </w:rPr>
              <w:t>12</w:t>
            </w:r>
          </w:p>
        </w:tc>
        <w:tc>
          <w:tcPr>
            <w:tcW w:w="0" w:type="auto"/>
            <w:vMerge/>
            <w:shd w:val="clear" w:color="auto" w:fill="auto"/>
            <w:vAlign w:val="center"/>
          </w:tcPr>
          <w:p w14:paraId="55BD8AEA" w14:textId="77777777" w:rsidR="0000752A" w:rsidRPr="0022653F" w:rsidRDefault="0000752A" w:rsidP="0000752A">
            <w:pPr>
              <w:pStyle w:val="TableBody"/>
              <w:spacing w:after="70"/>
              <w:rPr>
                <w:rFonts w:eastAsia="Calibri"/>
              </w:rPr>
            </w:pPr>
          </w:p>
        </w:tc>
        <w:tc>
          <w:tcPr>
            <w:tcW w:w="0" w:type="auto"/>
            <w:vMerge/>
            <w:shd w:val="clear" w:color="auto" w:fill="auto"/>
            <w:vAlign w:val="center"/>
          </w:tcPr>
          <w:p w14:paraId="6387195C" w14:textId="77777777" w:rsidR="0000752A" w:rsidRPr="0022653F" w:rsidRDefault="0000752A" w:rsidP="0000752A">
            <w:pPr>
              <w:pStyle w:val="TableBody"/>
              <w:spacing w:after="70"/>
              <w:rPr>
                <w:rFonts w:eastAsia="Calibri"/>
              </w:rPr>
            </w:pPr>
          </w:p>
        </w:tc>
        <w:tc>
          <w:tcPr>
            <w:tcW w:w="0" w:type="auto"/>
            <w:shd w:val="clear" w:color="auto" w:fill="auto"/>
            <w:vAlign w:val="center"/>
          </w:tcPr>
          <w:p w14:paraId="50E4BCE8" w14:textId="77777777" w:rsidR="0000752A" w:rsidRPr="0022653F" w:rsidRDefault="0000752A" w:rsidP="0000752A">
            <w:pPr>
              <w:pStyle w:val="TableBody"/>
              <w:spacing w:after="70"/>
              <w:rPr>
                <w:rFonts w:eastAsia="Calibri"/>
              </w:rPr>
            </w:pPr>
            <w:r w:rsidRPr="0022653F">
              <w:rPr>
                <w:rFonts w:eastAsia="Calibri"/>
              </w:rPr>
              <w:t>65</w:t>
            </w:r>
          </w:p>
        </w:tc>
        <w:tc>
          <w:tcPr>
            <w:tcW w:w="0" w:type="auto"/>
            <w:shd w:val="clear" w:color="auto" w:fill="auto"/>
            <w:vAlign w:val="center"/>
          </w:tcPr>
          <w:p w14:paraId="722FEBFE" w14:textId="77777777" w:rsidR="0000752A" w:rsidRPr="0022653F" w:rsidRDefault="0000752A" w:rsidP="0000752A">
            <w:pPr>
              <w:pStyle w:val="TableBody"/>
              <w:spacing w:after="70"/>
              <w:rPr>
                <w:rFonts w:eastAsia="Calibri"/>
              </w:rPr>
            </w:pPr>
            <w:r w:rsidRPr="0022653F">
              <w:rPr>
                <w:rFonts w:eastAsia="Calibri"/>
              </w:rPr>
              <w:t>1.5</w:t>
            </w:r>
          </w:p>
        </w:tc>
        <w:tc>
          <w:tcPr>
            <w:tcW w:w="0" w:type="auto"/>
            <w:shd w:val="clear" w:color="auto" w:fill="auto"/>
            <w:vAlign w:val="center"/>
          </w:tcPr>
          <w:p w14:paraId="337D55B4" w14:textId="77777777" w:rsidR="0000752A" w:rsidRPr="0022653F" w:rsidRDefault="0000752A" w:rsidP="0000752A">
            <w:pPr>
              <w:pStyle w:val="TableBody"/>
              <w:spacing w:after="70"/>
              <w:rPr>
                <w:rFonts w:eastAsia="Calibri"/>
              </w:rPr>
            </w:pPr>
            <w:r w:rsidRPr="0022653F">
              <w:rPr>
                <w:rFonts w:eastAsia="Calibri"/>
              </w:rPr>
              <w:t>85</w:t>
            </w:r>
          </w:p>
        </w:tc>
      </w:tr>
      <w:tr w:rsidR="0000752A" w:rsidRPr="0022653F" w14:paraId="3BA1B29F" w14:textId="77777777" w:rsidTr="0000752A">
        <w:tc>
          <w:tcPr>
            <w:tcW w:w="0" w:type="auto"/>
            <w:shd w:val="clear" w:color="auto" w:fill="auto"/>
            <w:vAlign w:val="center"/>
          </w:tcPr>
          <w:p w14:paraId="3E08BB25" w14:textId="77777777" w:rsidR="0000752A" w:rsidRPr="001C33E5" w:rsidRDefault="0000752A" w:rsidP="0000752A">
            <w:pPr>
              <w:pStyle w:val="TableBody"/>
              <w:spacing w:after="70"/>
              <w:rPr>
                <w:rFonts w:eastAsia="Calibri"/>
              </w:rPr>
            </w:pPr>
            <w:r w:rsidRPr="001C33E5">
              <w:rPr>
                <w:rFonts w:eastAsia="Calibri"/>
              </w:rPr>
              <w:t>13</w:t>
            </w:r>
          </w:p>
        </w:tc>
        <w:tc>
          <w:tcPr>
            <w:tcW w:w="0" w:type="auto"/>
            <w:vMerge/>
            <w:shd w:val="clear" w:color="auto" w:fill="auto"/>
            <w:vAlign w:val="center"/>
          </w:tcPr>
          <w:p w14:paraId="70005D1F" w14:textId="77777777" w:rsidR="0000752A" w:rsidRPr="001C33E5" w:rsidRDefault="0000752A" w:rsidP="0000752A">
            <w:pPr>
              <w:pStyle w:val="TableBody"/>
              <w:spacing w:after="70"/>
              <w:rPr>
                <w:rFonts w:eastAsia="Calibri"/>
              </w:rPr>
            </w:pPr>
          </w:p>
        </w:tc>
        <w:tc>
          <w:tcPr>
            <w:tcW w:w="0" w:type="auto"/>
            <w:vMerge/>
            <w:shd w:val="clear" w:color="auto" w:fill="auto"/>
            <w:vAlign w:val="center"/>
          </w:tcPr>
          <w:p w14:paraId="59015091" w14:textId="77777777" w:rsidR="0000752A" w:rsidRPr="001C33E5" w:rsidRDefault="0000752A" w:rsidP="0000752A">
            <w:pPr>
              <w:pStyle w:val="TableBody"/>
              <w:spacing w:after="70"/>
              <w:rPr>
                <w:rFonts w:eastAsia="Calibri"/>
              </w:rPr>
            </w:pPr>
          </w:p>
        </w:tc>
        <w:tc>
          <w:tcPr>
            <w:tcW w:w="0" w:type="auto"/>
            <w:shd w:val="clear" w:color="auto" w:fill="auto"/>
            <w:vAlign w:val="center"/>
          </w:tcPr>
          <w:p w14:paraId="227CB081" w14:textId="77777777" w:rsidR="0000752A" w:rsidRPr="001C33E5" w:rsidRDefault="0000752A" w:rsidP="0000752A">
            <w:pPr>
              <w:pStyle w:val="TableBody"/>
              <w:spacing w:after="70"/>
              <w:rPr>
                <w:rFonts w:eastAsia="Calibri"/>
              </w:rPr>
            </w:pPr>
            <w:r w:rsidRPr="001C33E5">
              <w:rPr>
                <w:rFonts w:eastAsia="Calibri"/>
              </w:rPr>
              <w:t>85</w:t>
            </w:r>
          </w:p>
        </w:tc>
        <w:tc>
          <w:tcPr>
            <w:tcW w:w="0" w:type="auto"/>
            <w:shd w:val="clear" w:color="auto" w:fill="auto"/>
            <w:vAlign w:val="center"/>
          </w:tcPr>
          <w:p w14:paraId="248C18EF" w14:textId="77777777" w:rsidR="0000752A" w:rsidRPr="001C33E5" w:rsidRDefault="0000752A" w:rsidP="0000752A">
            <w:pPr>
              <w:pStyle w:val="TableBody"/>
              <w:spacing w:after="70"/>
              <w:rPr>
                <w:rFonts w:eastAsia="Calibri"/>
              </w:rPr>
            </w:pPr>
            <w:r w:rsidRPr="001C33E5">
              <w:rPr>
                <w:rFonts w:eastAsia="Calibri"/>
              </w:rPr>
              <w:t>1</w:t>
            </w:r>
          </w:p>
        </w:tc>
        <w:tc>
          <w:tcPr>
            <w:tcW w:w="0" w:type="auto"/>
            <w:shd w:val="clear" w:color="auto" w:fill="auto"/>
            <w:vAlign w:val="center"/>
          </w:tcPr>
          <w:p w14:paraId="2DA55B06" w14:textId="77777777" w:rsidR="0000752A" w:rsidRPr="001C33E5" w:rsidRDefault="0000752A" w:rsidP="0000752A">
            <w:pPr>
              <w:pStyle w:val="TableBody"/>
              <w:spacing w:after="70"/>
              <w:rPr>
                <w:rFonts w:eastAsia="Calibri"/>
              </w:rPr>
            </w:pPr>
            <w:r w:rsidRPr="001C33E5">
              <w:rPr>
                <w:rFonts w:eastAsia="Calibri"/>
              </w:rPr>
              <w:t>81</w:t>
            </w:r>
          </w:p>
        </w:tc>
      </w:tr>
      <w:tr w:rsidR="0000752A" w:rsidRPr="0022653F" w14:paraId="5C6691D4" w14:textId="77777777" w:rsidTr="0000752A">
        <w:tc>
          <w:tcPr>
            <w:tcW w:w="0" w:type="auto"/>
            <w:shd w:val="clear" w:color="auto" w:fill="auto"/>
            <w:vAlign w:val="center"/>
          </w:tcPr>
          <w:p w14:paraId="454E5581" w14:textId="77777777" w:rsidR="0000752A" w:rsidRPr="001C33E5" w:rsidRDefault="0000752A" w:rsidP="0000752A">
            <w:pPr>
              <w:pStyle w:val="TableBody"/>
              <w:spacing w:after="70"/>
              <w:rPr>
                <w:rFonts w:eastAsia="Calibri"/>
              </w:rPr>
            </w:pPr>
            <w:r w:rsidRPr="001C33E5">
              <w:rPr>
                <w:rFonts w:eastAsia="Calibri"/>
              </w:rPr>
              <w:t>14</w:t>
            </w:r>
          </w:p>
        </w:tc>
        <w:tc>
          <w:tcPr>
            <w:tcW w:w="0" w:type="auto"/>
            <w:shd w:val="clear" w:color="auto" w:fill="auto"/>
            <w:vAlign w:val="center"/>
          </w:tcPr>
          <w:p w14:paraId="6933043C" w14:textId="14DADEE4" w:rsidR="0000752A" w:rsidRPr="001C33E5" w:rsidRDefault="0000752A" w:rsidP="0000752A">
            <w:pPr>
              <w:pStyle w:val="TableBody"/>
              <w:spacing w:after="70"/>
              <w:rPr>
                <w:rFonts w:eastAsia="Calibri"/>
                <w:vertAlign w:val="superscript"/>
              </w:rPr>
            </w:pPr>
            <w:r w:rsidRPr="001C33E5">
              <w:rPr>
                <w:rFonts w:eastAsia="Calibri"/>
              </w:rPr>
              <w:t>BA</w:t>
            </w:r>
            <w:r w:rsidRPr="001C33E5">
              <w:rPr>
                <w:rFonts w:eastAsia="Calibri"/>
                <w:vertAlign w:val="subscript"/>
              </w:rPr>
              <w:t>2</w:t>
            </w:r>
            <w:r w:rsidRPr="001C33E5">
              <w:rPr>
                <w:rFonts w:eastAsia="Calibri"/>
              </w:rPr>
              <w:t>MA</w:t>
            </w:r>
            <w:r w:rsidRPr="001C33E5">
              <w:rPr>
                <w:rFonts w:eastAsia="Calibri"/>
                <w:vertAlign w:val="subscript"/>
              </w:rPr>
              <w:t>3</w:t>
            </w:r>
            <w:r w:rsidRPr="001C33E5">
              <w:rPr>
                <w:rFonts w:eastAsia="Calibri"/>
              </w:rPr>
              <w:t>Pb</w:t>
            </w:r>
            <w:r w:rsidRPr="001C33E5">
              <w:rPr>
                <w:rFonts w:eastAsia="Calibri"/>
                <w:vertAlign w:val="subscript"/>
              </w:rPr>
              <w:t>4</w:t>
            </w:r>
            <w:r w:rsidRPr="001C33E5">
              <w:rPr>
                <w:rFonts w:eastAsia="Calibri"/>
              </w:rPr>
              <w:t>I</w:t>
            </w:r>
            <w:r w:rsidRPr="001C33E5">
              <w:rPr>
                <w:rFonts w:eastAsia="Calibri"/>
                <w:vertAlign w:val="subscript"/>
              </w:rPr>
              <w:t>13</w:t>
            </w:r>
            <w:r w:rsidRPr="001C33E5">
              <w:rPr>
                <w:rFonts w:eastAsia="Calibri"/>
              </w:rPr>
              <w:fldChar w:fldCharType="begin" w:fldLock="1"/>
            </w:r>
            <w:r w:rsidR="006E0EB3">
              <w:rPr>
                <w:rFonts w:eastAsia="Calibri"/>
              </w:rPr>
              <w:instrText>ADDIN CSL_CITATION {"citationItems":[{"id":"ITEM-1","itemData":{"DOI":"10.1038/nature18306","ISBN":"1476-4687 (Electronic) 0028-0836 (Linking)","ISSN":"14764687","PMID":"27383783","abstract":"Three-dimensional organic–inorganic perovskites have emerged as one of the most promising thin-film solar cell materials owing to their remarkable photophysical properties1–5, which have led to power conversion efficiencies exceeding 20 per cent6,7, with the prospect of further improvements towards the Shockley– Queisser limit for a single</w:instrText>
            </w:r>
            <w:r w:rsidR="006E0EB3">
              <w:rPr>
                <w:rFonts w:ascii="Cambria Math" w:eastAsia="Calibri" w:hAnsi="Cambria Math" w:cs="Cambria Math"/>
              </w:rPr>
              <w:instrText>‐</w:instrText>
            </w:r>
            <w:r w:rsidR="006E0EB3">
              <w:rPr>
                <w:rFonts w:eastAsia="Calibri"/>
              </w:rPr>
              <w:instrText>junction solar cell (33.5 per cent)8. Besides efficiency, another critical factor for photovoltaics and other optoelectronic applications is environmental stability and photostability under operating conditions9–15. In contrast to their three-dimensional counterparts, Ruddlesden–Popper phases—layered two-dimensional perovskite films—have shown promising stability, but poor efficiency at only 4.73 per cent13,16,17. This relatively poor efficiency is attributed to the inhibition of out-of-plane charge transport by the organic cations, which act like insulating spacing layers between the conducting inorganic slabs. Here we overcome this issue in layered perovskites by producing thin films of near-single-crystalline quality, in which the crystallographic planes of the inorganic perovskite component have a strongly preferential out-of-plane alignment with respect to the contacts in planar solar cells to facilitate efficient charge transport. We report a photovoltaic efficiency of 12.52 per cent with no hysteresis, and the devices exhibit greatly improved stability in comparison to their three-dimensional counterparts when subjected to light, humidity and heat stress tests. Unencapsulated two-dimensional perovskite devices retain over 60 per cent of their efficiency for over 2,250 hours under constant, standard (AM1.5G) illumination, and exhibit greater tolerance to 65 per cent relative humidity than do three-dimensional equivalents. When the devices are encapsulated, the layered devices do not show any degradation under constant AM1.5G illumination or humidity. We anticipate that these results will lead to the growth of single-crystalline, solution-processed, layered, hybrid, perovskite thin films, which are essential for high-performance opto-electronic devices with technologically.","author":[{"dropping-particle":"","family":"Tsai","given":"Hsinhan","non-dropping-particle":"","parse-names":false,"suffix":""},{"dropping-particle":"","family":"Nie","given":"Wanyi","non-dropping-particle":"","parse-names":false,"suffix":""},{"dropping-particle":"","family":"Blancon","given":"Jean Christophe","non-dropping-particle":"","parse-names":false,"suffix":""},{"dropping-particle":"","family":"Stoumpos","given":"Constantinos C.","non-dropping-particle":"","parse-names":false,"suffix":""},{"dropping-particle":"","family":"Asadpour","given":"Reza","non-dropping-particle":"","parse-names":false,"suffix":""},{"dropping-particle":"","family":"Harutyunyan","given":"Boris","non-dropping-particle":"","parse-names":false,"suffix":""},{"dropping-particle":"","family":"Neukirch","given":"Amanda J.","non-dropping-particle":"","parse-names":false,"suffix":""},{"dropping-particle":"","family":"Verduzco","given":"Rafael","non-dropping-particle":"","parse-names":false,"suffix":""},{"dropping-particle":"","family":"Crochet","given":"Jared J.","non-dropping-particle":"","parse-names":false,"suffix":""},{"dropping-particle":"","family":"Tretiak","given":"Sergei","non-dropping-particle":"","parse-names":false,"suffix":""},{"dropping-particle":"","family":"Pedesseau","given":"Laurent","non-dropping-particle":"","parse-names":false,"suffix":""},{"dropping-particle":"","family":"Even","given":"Jacky","non-dropping-particle":"","parse-names":false,"suffix":""},{"dropping-particle":"","family":"Alam","given":"Muhammad A.","non-dropping-particle":"","parse-names":false,"suffix":""},{"dropping-particle":"","family":"Gupta","given":"Gautam","non-dropping-particle":"","parse-names":false,"suffix":""},{"dropping-particle":"","family":"Lou","given":"Jun","non-dropping-particle":"","parse-names":false,"suffix":""},{"dropping-particle":"","family":"Ajayan","given":"Pulickel M.","non-dropping-particle":"","parse-names":false,"suffix":""},{"dropping-particle":"","family":"Bedzyk","given":"Michael J.","non-dropping-particle":"","parse-names":false,"suffix":""},{"dropping-particle":"","family":"Kanatzidis","given":"Mercouri G.","non-dropping-particle":"","parse-names":false,"suffix":""},{"dropping-particle":"","family":"Mohite","given":"Aditya D.","non-dropping-particle":"","parse-names":false,"suffix":""}],"container-title":"Nature","id":"ITEM-1","issue":"7616","issued":{"date-parts":[["2016"]]},"page":"312-317","publisher":"Nature Publishing Group","title":"High-efficiency two-dimensional Ruddlesden-Popper perovskite solar cells","type":"article-journal","volume":"536"},"uris":["http://www.mendeley.com/documents/?uuid=165df894-9a0e-4818-994f-64c8b970dd2d"]}],"mendeley":{"formattedCitation":"&lt;sup&gt;[33]&lt;/sup&gt;","plainTextFormattedCitation":"[33]","previouslyFormattedCitation":"&lt;sup&gt;[32]&lt;/sup&gt;"},"properties":{"noteIndex":0},"schema":"https://github.com/citation-style-language/schema/raw/master/csl-citation.json"}</w:instrText>
            </w:r>
            <w:r w:rsidRPr="001C33E5">
              <w:rPr>
                <w:rFonts w:eastAsia="Calibri"/>
              </w:rPr>
              <w:fldChar w:fldCharType="separate"/>
            </w:r>
            <w:r w:rsidR="006E0EB3" w:rsidRPr="006E0EB3">
              <w:rPr>
                <w:rFonts w:eastAsia="Calibri"/>
                <w:noProof/>
                <w:vertAlign w:val="superscript"/>
              </w:rPr>
              <w:t>[33]</w:t>
            </w:r>
            <w:r w:rsidRPr="001C33E5">
              <w:rPr>
                <w:rFonts w:eastAsia="Calibri"/>
              </w:rPr>
              <w:fldChar w:fldCharType="end"/>
            </w:r>
          </w:p>
        </w:tc>
        <w:tc>
          <w:tcPr>
            <w:tcW w:w="0" w:type="auto"/>
            <w:shd w:val="clear" w:color="auto" w:fill="auto"/>
            <w:vAlign w:val="center"/>
          </w:tcPr>
          <w:p w14:paraId="653671D9" w14:textId="77777777" w:rsidR="0000752A" w:rsidRPr="001C33E5" w:rsidRDefault="0000752A" w:rsidP="0000752A">
            <w:pPr>
              <w:pStyle w:val="TableBody"/>
              <w:spacing w:after="70"/>
              <w:rPr>
                <w:rFonts w:eastAsia="Calibri"/>
              </w:rPr>
            </w:pPr>
            <w:r w:rsidRPr="001C33E5">
              <w:rPr>
                <w:rFonts w:eastAsia="Calibri"/>
              </w:rPr>
              <w:t>12.51</w:t>
            </w:r>
          </w:p>
        </w:tc>
        <w:tc>
          <w:tcPr>
            <w:tcW w:w="0" w:type="auto"/>
            <w:shd w:val="clear" w:color="auto" w:fill="auto"/>
            <w:vAlign w:val="center"/>
          </w:tcPr>
          <w:p w14:paraId="74BA7BED" w14:textId="77777777" w:rsidR="0000752A" w:rsidRPr="001C33E5" w:rsidRDefault="0000752A" w:rsidP="0000752A">
            <w:pPr>
              <w:pStyle w:val="TableBody"/>
              <w:spacing w:after="70"/>
              <w:rPr>
                <w:rFonts w:eastAsia="Calibri"/>
              </w:rPr>
            </w:pPr>
            <w:r w:rsidRPr="001C33E5">
              <w:rPr>
                <w:rFonts w:eastAsia="Calibri"/>
              </w:rPr>
              <w:t>65</w:t>
            </w:r>
          </w:p>
        </w:tc>
        <w:tc>
          <w:tcPr>
            <w:tcW w:w="0" w:type="auto"/>
            <w:shd w:val="clear" w:color="auto" w:fill="auto"/>
            <w:vAlign w:val="center"/>
          </w:tcPr>
          <w:p w14:paraId="31313B18" w14:textId="77777777" w:rsidR="0000752A" w:rsidRPr="001C33E5" w:rsidRDefault="0000752A" w:rsidP="0000752A">
            <w:pPr>
              <w:pStyle w:val="TableBody"/>
              <w:spacing w:after="70"/>
              <w:rPr>
                <w:rFonts w:eastAsia="Calibri"/>
              </w:rPr>
            </w:pPr>
            <w:r w:rsidRPr="001C33E5">
              <w:rPr>
                <w:rFonts w:eastAsia="Calibri"/>
              </w:rPr>
              <w:t>94</w:t>
            </w:r>
          </w:p>
        </w:tc>
        <w:tc>
          <w:tcPr>
            <w:tcW w:w="0" w:type="auto"/>
            <w:shd w:val="clear" w:color="auto" w:fill="auto"/>
            <w:vAlign w:val="center"/>
          </w:tcPr>
          <w:p w14:paraId="48B4D545" w14:textId="77777777" w:rsidR="0000752A" w:rsidRPr="001C33E5" w:rsidRDefault="0000752A" w:rsidP="0000752A">
            <w:pPr>
              <w:pStyle w:val="TableBody"/>
              <w:spacing w:after="70"/>
              <w:rPr>
                <w:rFonts w:eastAsia="Calibri"/>
              </w:rPr>
            </w:pPr>
            <w:r w:rsidRPr="001C33E5">
              <w:rPr>
                <w:rFonts w:eastAsia="Calibri"/>
              </w:rPr>
              <w:t>&gt;80</w:t>
            </w:r>
          </w:p>
        </w:tc>
      </w:tr>
      <w:tr w:rsidR="00870A46" w:rsidRPr="0022653F" w14:paraId="66511083" w14:textId="77777777" w:rsidTr="0000752A">
        <w:tc>
          <w:tcPr>
            <w:tcW w:w="0" w:type="auto"/>
            <w:shd w:val="clear" w:color="auto" w:fill="auto"/>
            <w:vAlign w:val="center"/>
          </w:tcPr>
          <w:p w14:paraId="65F56315" w14:textId="77777777" w:rsidR="00870A46" w:rsidRPr="001C33E5" w:rsidRDefault="00870A46" w:rsidP="0000752A">
            <w:pPr>
              <w:pStyle w:val="TableBody"/>
              <w:spacing w:after="70"/>
              <w:rPr>
                <w:rFonts w:eastAsia="Calibri"/>
              </w:rPr>
            </w:pPr>
            <w:r w:rsidRPr="001C33E5">
              <w:rPr>
                <w:rFonts w:eastAsia="Calibri"/>
              </w:rPr>
              <w:t>15</w:t>
            </w:r>
          </w:p>
        </w:tc>
        <w:tc>
          <w:tcPr>
            <w:tcW w:w="0" w:type="auto"/>
            <w:shd w:val="clear" w:color="auto" w:fill="auto"/>
            <w:vAlign w:val="center"/>
          </w:tcPr>
          <w:p w14:paraId="11E6FA24" w14:textId="3C54CF29" w:rsidR="00870A46" w:rsidRPr="001C33E5" w:rsidRDefault="0082488D" w:rsidP="0000752A">
            <w:pPr>
              <w:pStyle w:val="TableBody"/>
              <w:spacing w:after="70"/>
              <w:rPr>
                <w:rFonts w:eastAsia="Calibri"/>
              </w:rPr>
            </w:pPr>
            <w:r w:rsidRPr="001C33E5">
              <w:rPr>
                <w:rFonts w:eastAsia="Calibri"/>
              </w:rPr>
              <w:t>BA</w:t>
            </w:r>
            <w:r w:rsidRPr="001C33E5">
              <w:rPr>
                <w:rFonts w:eastAsia="Calibri"/>
                <w:vertAlign w:val="subscript"/>
              </w:rPr>
              <w:t>2</w:t>
            </w:r>
            <w:r w:rsidRPr="001C33E5">
              <w:rPr>
                <w:rFonts w:eastAsia="Calibri"/>
              </w:rPr>
              <w:t>MA</w:t>
            </w:r>
            <w:r w:rsidRPr="001C33E5">
              <w:rPr>
                <w:rFonts w:eastAsia="Calibri"/>
                <w:vertAlign w:val="subscript"/>
              </w:rPr>
              <w:t>3</w:t>
            </w:r>
            <w:r w:rsidRPr="001C33E5">
              <w:rPr>
                <w:rFonts w:eastAsia="Calibri"/>
              </w:rPr>
              <w:t>Pb</w:t>
            </w:r>
            <w:r w:rsidRPr="001C33E5">
              <w:rPr>
                <w:rFonts w:eastAsia="Calibri"/>
                <w:vertAlign w:val="subscript"/>
              </w:rPr>
              <w:t>4</w:t>
            </w:r>
            <w:r w:rsidRPr="001C33E5">
              <w:rPr>
                <w:rFonts w:eastAsia="Calibri"/>
              </w:rPr>
              <w:t>I</w:t>
            </w:r>
            <w:r w:rsidRPr="001C33E5">
              <w:rPr>
                <w:rFonts w:eastAsia="Calibri"/>
                <w:vertAlign w:val="subscript"/>
              </w:rPr>
              <w:t>13</w:t>
            </w:r>
            <w:r w:rsidR="00DA1DAA" w:rsidRPr="001C33E5">
              <w:rPr>
                <w:rFonts w:eastAsia="Calibri"/>
                <w:vertAlign w:val="subscript"/>
              </w:rPr>
              <w:fldChar w:fldCharType="begin" w:fldLock="1"/>
            </w:r>
            <w:r w:rsidR="006E0EB3">
              <w:rPr>
                <w:rFonts w:eastAsia="Calibri"/>
                <w:vertAlign w:val="subscript"/>
              </w:rPr>
              <w:instrText>ADDIN CSL_CITATION {"citationItems":[{"id":"ITEM-1","itemData":{"DOI":"10.1021/jacs.7b11157","ISBN":"1520-5126 (Electronic) 0002-7863 (Linking)","ISSN":"0002-7863","PMID":"29243924","abstract":"Halide perovskites with reduced-dimensionality (e.g., quasi-2D, Q-2D) have promising stability while retaining their high performance as compared to their three-dimensional counterpart. Generally, they are obtained in (A1)2(A2)n−1PbnI3n+1 thin films by adjusting A site cations, however, the underlying crystallization kinetics mechanism is less explored. In this manuscript, we employed ternary cations halides perovskite (BA)2(MA,FA)3Pb4I13 Q-2D perovskites as an archetypal model, to understand the principles that link the crystal orientation to the carrier behavior in the polycrystalline film. We reveal that appropriate FA+ incorporation can effectively control the perovskite crystallization kinetics, which reduces nonradiative recombination centers to acquire high-quality films with a limited nonorientated phase. We further developed an in situ photoluminescence technique to observe that the Q-2D phase (n = 2, 3, 4) was formed first followed by the generation of n = ∞ perovskite in Q-2D perovskites. These...","author":[{"dropping-particle":"","family":"Zhou","given":"Ning","non-dropping-particle":"","parse-names":false,"suffix":""},{"dropping-particle":"","family":"Shen","given":"Yiheng","non-dropping-particle":"","parse-names":false,"suffix":""},{"dropping-particle":"","family":"Li","given":"Liang","non-dropping-particle":"","parse-names":false,"suffix":""},{"dropping-particle":"","family":"Tan","given":"Shunquan","non-dropping-particle":"","parse-names":false,"suffix":""},{"dropping-particle":"","family":"Liu","given":"Na","non-dropping-particle":"","parse-names":false,"suffix":""},{"dropping-particle":"","family":"Zheng","given":"Guanhaojie","non-dropping-particle":"","parse-names":false,"suffix":""},{"dropping-particle":"","family":"Chen","given":"Qi","non-dropping-particle":"","parse-names":false,"suffix":""},{"dropping-particle":"","family":"Zhou","given":"Huanping","non-dropping-particle":"","parse-names":false,"suffix":""}],"container-title":"Journal of the American Chemical Society","id":"ITEM-1","issue":"1","issued":{"date-parts":[["2018","1","10"]]},"note":"also not MDP, idea is ternary BA-MA-FA\nvary % of FA to affect crystallisation\ncharge transport and trap are affected\nhumidity testing","page":"459-465","title":"Exploration of Crystallization Kinetics in Quasi Two-Dimensional Perovskite and High Performance Solar Cells","type":"article-journal","volume":"140"},"uris":["http://www.mendeley.com/documents/?uuid=ae838119-f9ae-4fba-82cb-b0af8eaed7b0"]}],"mendeley":{"formattedCitation":"&lt;sup&gt;[83]&lt;/sup&gt;","plainTextFormattedCitation":"[83]","previouslyFormattedCitation":"&lt;sup&gt;[82]&lt;/sup&gt;"},"properties":{"noteIndex":0},"schema":"https://github.com/citation-style-language/schema/raw/master/csl-citation.json"}</w:instrText>
            </w:r>
            <w:r w:rsidR="00DA1DAA" w:rsidRPr="001C33E5">
              <w:rPr>
                <w:rFonts w:eastAsia="Calibri"/>
                <w:vertAlign w:val="subscript"/>
              </w:rPr>
              <w:fldChar w:fldCharType="separate"/>
            </w:r>
            <w:r w:rsidR="006E0EB3" w:rsidRPr="006E0EB3">
              <w:rPr>
                <w:rFonts w:eastAsia="Calibri"/>
                <w:noProof/>
                <w:vertAlign w:val="superscript"/>
              </w:rPr>
              <w:t>[83]</w:t>
            </w:r>
            <w:r w:rsidR="00DA1DAA" w:rsidRPr="001C33E5">
              <w:rPr>
                <w:rFonts w:eastAsia="Calibri"/>
                <w:vertAlign w:val="subscript"/>
              </w:rPr>
              <w:fldChar w:fldCharType="end"/>
            </w:r>
          </w:p>
        </w:tc>
        <w:tc>
          <w:tcPr>
            <w:tcW w:w="0" w:type="auto"/>
            <w:shd w:val="clear" w:color="auto" w:fill="auto"/>
            <w:vAlign w:val="center"/>
          </w:tcPr>
          <w:p w14:paraId="651704ED" w14:textId="77777777" w:rsidR="00870A46" w:rsidRPr="001C33E5" w:rsidRDefault="0082488D" w:rsidP="0000752A">
            <w:pPr>
              <w:pStyle w:val="TableBody"/>
              <w:spacing w:after="70"/>
              <w:rPr>
                <w:rFonts w:eastAsia="Calibri"/>
              </w:rPr>
            </w:pPr>
            <w:r w:rsidRPr="001C33E5">
              <w:rPr>
                <w:rFonts w:eastAsia="Calibri"/>
              </w:rPr>
              <w:t>10.70</w:t>
            </w:r>
          </w:p>
        </w:tc>
        <w:tc>
          <w:tcPr>
            <w:tcW w:w="0" w:type="auto"/>
            <w:vMerge w:val="restart"/>
            <w:shd w:val="clear" w:color="auto" w:fill="auto"/>
            <w:vAlign w:val="center"/>
          </w:tcPr>
          <w:p w14:paraId="3F24EDBC" w14:textId="77777777" w:rsidR="00870A46" w:rsidRPr="001C33E5" w:rsidRDefault="00870A46" w:rsidP="0000752A">
            <w:pPr>
              <w:pStyle w:val="TableBody"/>
              <w:spacing w:after="70"/>
              <w:rPr>
                <w:rFonts w:eastAsia="Calibri"/>
              </w:rPr>
            </w:pPr>
            <w:r w:rsidRPr="001C33E5">
              <w:rPr>
                <w:rFonts w:eastAsia="Calibri"/>
              </w:rPr>
              <w:t>40-60</w:t>
            </w:r>
          </w:p>
        </w:tc>
        <w:tc>
          <w:tcPr>
            <w:tcW w:w="0" w:type="auto"/>
            <w:vMerge w:val="restart"/>
            <w:shd w:val="clear" w:color="auto" w:fill="auto"/>
            <w:vAlign w:val="center"/>
          </w:tcPr>
          <w:p w14:paraId="06C125E2" w14:textId="77777777" w:rsidR="00870A46" w:rsidRPr="001C33E5" w:rsidRDefault="00870A46" w:rsidP="0000752A">
            <w:pPr>
              <w:pStyle w:val="TableBody"/>
              <w:spacing w:after="70"/>
              <w:rPr>
                <w:rFonts w:eastAsia="Calibri"/>
              </w:rPr>
            </w:pPr>
            <w:r w:rsidRPr="001C33E5">
              <w:rPr>
                <w:rFonts w:eastAsia="Calibri"/>
              </w:rPr>
              <w:t>54.2</w:t>
            </w:r>
          </w:p>
        </w:tc>
        <w:tc>
          <w:tcPr>
            <w:tcW w:w="0" w:type="auto"/>
            <w:shd w:val="clear" w:color="auto" w:fill="auto"/>
            <w:vAlign w:val="center"/>
          </w:tcPr>
          <w:p w14:paraId="3AD707BF" w14:textId="77777777" w:rsidR="00870A46" w:rsidRPr="001C33E5" w:rsidRDefault="00870A46" w:rsidP="0000752A">
            <w:pPr>
              <w:pStyle w:val="TableBody"/>
              <w:spacing w:after="70"/>
              <w:rPr>
                <w:rFonts w:eastAsia="Calibri"/>
              </w:rPr>
            </w:pPr>
            <w:r w:rsidRPr="001C33E5">
              <w:rPr>
                <w:rFonts w:eastAsia="Calibri"/>
              </w:rPr>
              <w:t>85</w:t>
            </w:r>
          </w:p>
        </w:tc>
      </w:tr>
      <w:tr w:rsidR="00870A46" w:rsidRPr="0022653F" w14:paraId="2A349D72" w14:textId="77777777" w:rsidTr="0000752A">
        <w:tc>
          <w:tcPr>
            <w:tcW w:w="0" w:type="auto"/>
            <w:shd w:val="clear" w:color="auto" w:fill="auto"/>
            <w:vAlign w:val="center"/>
          </w:tcPr>
          <w:p w14:paraId="4EF36188" w14:textId="77777777" w:rsidR="00870A46" w:rsidRPr="001C33E5" w:rsidRDefault="00870A46" w:rsidP="0000752A">
            <w:pPr>
              <w:pStyle w:val="TableBody"/>
              <w:spacing w:after="70"/>
              <w:rPr>
                <w:rFonts w:eastAsia="Calibri"/>
              </w:rPr>
            </w:pPr>
            <w:r w:rsidRPr="001C33E5">
              <w:rPr>
                <w:rFonts w:eastAsia="Calibri"/>
              </w:rPr>
              <w:t>16</w:t>
            </w:r>
          </w:p>
        </w:tc>
        <w:tc>
          <w:tcPr>
            <w:tcW w:w="0" w:type="auto"/>
            <w:shd w:val="clear" w:color="auto" w:fill="auto"/>
            <w:vAlign w:val="center"/>
          </w:tcPr>
          <w:p w14:paraId="69F1867B" w14:textId="55142074" w:rsidR="00870A46" w:rsidRPr="001C33E5" w:rsidRDefault="0082488D" w:rsidP="0000752A">
            <w:pPr>
              <w:pStyle w:val="TableBody"/>
              <w:spacing w:after="70"/>
              <w:rPr>
                <w:rFonts w:eastAsia="Calibri"/>
              </w:rPr>
            </w:pPr>
            <w:r w:rsidRPr="001C33E5">
              <w:rPr>
                <w:rFonts w:eastAsia="Calibri"/>
              </w:rPr>
              <w:t>BA</w:t>
            </w:r>
            <w:r w:rsidRPr="001C33E5">
              <w:rPr>
                <w:rFonts w:eastAsia="Calibri"/>
                <w:vertAlign w:val="subscript"/>
              </w:rPr>
              <w:t>2</w:t>
            </w:r>
            <w:r w:rsidRPr="001C33E5">
              <w:rPr>
                <w:rFonts w:eastAsia="Calibri"/>
              </w:rPr>
              <w:t>(MA</w:t>
            </w:r>
            <w:r w:rsidRPr="001C33E5">
              <w:rPr>
                <w:rFonts w:eastAsia="Calibri"/>
                <w:vertAlign w:val="subscript"/>
              </w:rPr>
              <w:t>0.8</w:t>
            </w:r>
            <w:r w:rsidRPr="001C33E5">
              <w:rPr>
                <w:rFonts w:eastAsia="Calibri"/>
              </w:rPr>
              <w:t>FA</w:t>
            </w:r>
            <w:r w:rsidRPr="001C33E5">
              <w:rPr>
                <w:rFonts w:eastAsia="Calibri"/>
                <w:vertAlign w:val="subscript"/>
              </w:rPr>
              <w:t>0.2</w:t>
            </w:r>
            <w:r w:rsidRPr="001C33E5">
              <w:rPr>
                <w:rFonts w:eastAsia="Calibri"/>
              </w:rPr>
              <w:t>)</w:t>
            </w:r>
            <w:r w:rsidRPr="001C33E5">
              <w:rPr>
                <w:rFonts w:eastAsia="Calibri"/>
                <w:vertAlign w:val="subscript"/>
              </w:rPr>
              <w:t>3</w:t>
            </w:r>
            <w:r w:rsidRPr="001C33E5">
              <w:rPr>
                <w:rFonts w:eastAsia="Calibri"/>
              </w:rPr>
              <w:t>Pb</w:t>
            </w:r>
            <w:r w:rsidRPr="001C33E5">
              <w:rPr>
                <w:rFonts w:eastAsia="Calibri"/>
                <w:vertAlign w:val="subscript"/>
              </w:rPr>
              <w:t>4</w:t>
            </w:r>
            <w:r w:rsidRPr="001C33E5">
              <w:rPr>
                <w:rFonts w:eastAsia="Calibri"/>
              </w:rPr>
              <w:t>I</w:t>
            </w:r>
            <w:r w:rsidRPr="001C33E5">
              <w:rPr>
                <w:rFonts w:eastAsia="Calibri"/>
                <w:vertAlign w:val="subscript"/>
              </w:rPr>
              <w:t>13</w:t>
            </w:r>
            <w:r w:rsidR="00DA1DAA" w:rsidRPr="001C33E5">
              <w:rPr>
                <w:rFonts w:eastAsia="Calibri"/>
                <w:vertAlign w:val="subscript"/>
              </w:rPr>
              <w:fldChar w:fldCharType="begin" w:fldLock="1"/>
            </w:r>
            <w:r w:rsidR="006E0EB3">
              <w:rPr>
                <w:rFonts w:eastAsia="Calibri"/>
                <w:vertAlign w:val="subscript"/>
              </w:rPr>
              <w:instrText>ADDIN CSL_CITATION {"citationItems":[{"id":"ITEM-1","itemData":{"DOI":"10.1021/jacs.7b11157","ISBN":"1520-5126 (Electronic) 0002-7863 (Linking)","ISSN":"0002-7863","PMID":"29243924","abstract":"Halide perovskites with reduced-dimensionality (e.g., quasi-2D, Q-2D) have promising stability while retaining their high performance as compared to their three-dimensional counterpart. Generally, they are obtained in (A1)2(A2)n−1PbnI3n+1 thin films by adjusting A site cations, however, the underlying crystallization kinetics mechanism is less explored. In this manuscript, we employed ternary cations halides perovskite (BA)2(MA,FA)3Pb4I13 Q-2D perovskites as an archetypal model, to understand the principles that link the crystal orientation to the carrier behavior in the polycrystalline film. We reveal that appropriate FA+ incorporation can effectively control the perovskite crystallization kinetics, which reduces nonradiative recombination centers to acquire high-quality films with a limited nonorientated phase. We further developed an in situ photoluminescence technique to observe that the Q-2D phase (n = 2, 3, 4) was formed first followed by the generation of n = ∞ perovskite in Q-2D perovskites. These...","author":[{"dropping-particle":"","family":"Zhou","given":"Ning","non-dropping-particle":"","parse-names":false,"suffix":""},{"dropping-particle":"","family":"Shen","given":"Yiheng","non-dropping-particle":"","parse-names":false,"suffix":""},{"dropping-particle":"","family":"Li","given":"Liang","non-dropping-particle":"","parse-names":false,"suffix":""},{"dropping-particle":"","family":"Tan","given":"Shunquan","non-dropping-particle":"","parse-names":false,"suffix":""},{"dropping-particle":"","family":"Liu","given":"Na","non-dropping-particle":"","parse-names":false,"suffix":""},{"dropping-particle":"","family":"Zheng","given":"Guanhaojie","non-dropping-particle":"","parse-names":false,"suffix":""},{"dropping-particle":"","family":"Chen","given":"Qi","non-dropping-particle":"","parse-names":false,"suffix":""},{"dropping-particle":"","family":"Zhou","given":"Huanping","non-dropping-particle":"","parse-names":false,"suffix":""}],"container-title":"Journal of the American Chemical Society","id":"ITEM-1","issue":"1","issued":{"date-parts":[["2018","1","10"]]},"note":"also not MDP, idea is ternary BA-MA-FA\nvary % of FA to affect crystallisation\ncharge transport and trap are affected\nhumidity testing","page":"459-465","title":"Exploration of Crystallization Kinetics in Quasi Two-Dimensional Perovskite and High Performance Solar Cells","type":"article-journal","volume":"140"},"uris":["http://www.mendeley.com/documents/?uuid=ae838119-f9ae-4fba-82cb-b0af8eaed7b0"]}],"mendeley":{"formattedCitation":"&lt;sup&gt;[83]&lt;/sup&gt;","plainTextFormattedCitation":"[83]","previouslyFormattedCitation":"&lt;sup&gt;[82]&lt;/sup&gt;"},"properties":{"noteIndex":0},"schema":"https://github.com/citation-style-language/schema/raw/master/csl-citation.json"}</w:instrText>
            </w:r>
            <w:r w:rsidR="00DA1DAA" w:rsidRPr="001C33E5">
              <w:rPr>
                <w:rFonts w:eastAsia="Calibri"/>
                <w:vertAlign w:val="subscript"/>
              </w:rPr>
              <w:fldChar w:fldCharType="separate"/>
            </w:r>
            <w:r w:rsidR="006E0EB3" w:rsidRPr="006E0EB3">
              <w:rPr>
                <w:rFonts w:eastAsia="Calibri"/>
                <w:noProof/>
                <w:vertAlign w:val="superscript"/>
              </w:rPr>
              <w:t>[83]</w:t>
            </w:r>
            <w:r w:rsidR="00DA1DAA" w:rsidRPr="001C33E5">
              <w:rPr>
                <w:rFonts w:eastAsia="Calibri"/>
                <w:vertAlign w:val="subscript"/>
              </w:rPr>
              <w:fldChar w:fldCharType="end"/>
            </w:r>
          </w:p>
        </w:tc>
        <w:tc>
          <w:tcPr>
            <w:tcW w:w="0" w:type="auto"/>
            <w:shd w:val="clear" w:color="auto" w:fill="auto"/>
            <w:vAlign w:val="center"/>
          </w:tcPr>
          <w:p w14:paraId="71C101FC" w14:textId="77777777" w:rsidR="00870A46" w:rsidRPr="001C33E5" w:rsidRDefault="0082488D" w:rsidP="0000752A">
            <w:pPr>
              <w:pStyle w:val="TableBody"/>
              <w:spacing w:after="70"/>
              <w:rPr>
                <w:rFonts w:eastAsia="Calibri"/>
              </w:rPr>
            </w:pPr>
            <w:r w:rsidRPr="001C33E5">
              <w:rPr>
                <w:rFonts w:eastAsia="Calibri"/>
              </w:rPr>
              <w:t>12.81</w:t>
            </w:r>
          </w:p>
        </w:tc>
        <w:tc>
          <w:tcPr>
            <w:tcW w:w="0" w:type="auto"/>
            <w:vMerge/>
            <w:shd w:val="clear" w:color="auto" w:fill="auto"/>
            <w:vAlign w:val="center"/>
          </w:tcPr>
          <w:p w14:paraId="14761091" w14:textId="77777777" w:rsidR="00870A46" w:rsidRPr="001C33E5" w:rsidRDefault="00870A46" w:rsidP="0000752A">
            <w:pPr>
              <w:pStyle w:val="TableBody"/>
              <w:spacing w:after="70"/>
              <w:rPr>
                <w:rFonts w:eastAsia="Calibri"/>
              </w:rPr>
            </w:pPr>
          </w:p>
        </w:tc>
        <w:tc>
          <w:tcPr>
            <w:tcW w:w="0" w:type="auto"/>
            <w:vMerge/>
            <w:shd w:val="clear" w:color="auto" w:fill="auto"/>
            <w:vAlign w:val="center"/>
          </w:tcPr>
          <w:p w14:paraId="1066536F" w14:textId="77777777" w:rsidR="00870A46" w:rsidRPr="001C33E5" w:rsidRDefault="00870A46" w:rsidP="0000752A">
            <w:pPr>
              <w:pStyle w:val="TableBody"/>
              <w:spacing w:after="70"/>
              <w:rPr>
                <w:rFonts w:eastAsia="Calibri"/>
              </w:rPr>
            </w:pPr>
          </w:p>
        </w:tc>
        <w:tc>
          <w:tcPr>
            <w:tcW w:w="0" w:type="auto"/>
            <w:shd w:val="clear" w:color="auto" w:fill="auto"/>
            <w:vAlign w:val="center"/>
          </w:tcPr>
          <w:p w14:paraId="409B8B1D" w14:textId="77777777" w:rsidR="00870A46" w:rsidRPr="001C33E5" w:rsidRDefault="00870A46" w:rsidP="0000752A">
            <w:pPr>
              <w:pStyle w:val="TableBody"/>
              <w:spacing w:after="70"/>
              <w:rPr>
                <w:rFonts w:eastAsia="Calibri"/>
              </w:rPr>
            </w:pPr>
            <w:r w:rsidRPr="001C33E5">
              <w:rPr>
                <w:rFonts w:eastAsia="Calibri"/>
              </w:rPr>
              <w:t>88</w:t>
            </w:r>
          </w:p>
        </w:tc>
      </w:tr>
      <w:tr w:rsidR="00A009C2" w:rsidRPr="0022653F" w14:paraId="43ECBB04" w14:textId="77777777" w:rsidTr="0000752A">
        <w:tc>
          <w:tcPr>
            <w:tcW w:w="0" w:type="auto"/>
            <w:shd w:val="clear" w:color="auto" w:fill="auto"/>
            <w:vAlign w:val="center"/>
          </w:tcPr>
          <w:p w14:paraId="3F88E3F3" w14:textId="77777777" w:rsidR="00A009C2" w:rsidRPr="001C33E5" w:rsidRDefault="00A009C2" w:rsidP="0000752A">
            <w:pPr>
              <w:pStyle w:val="TableBody"/>
              <w:spacing w:after="70"/>
              <w:rPr>
                <w:rFonts w:eastAsia="Calibri"/>
              </w:rPr>
            </w:pPr>
            <w:r w:rsidRPr="001C33E5">
              <w:rPr>
                <w:rFonts w:eastAsia="Calibri"/>
              </w:rPr>
              <w:t>17</w:t>
            </w:r>
          </w:p>
        </w:tc>
        <w:tc>
          <w:tcPr>
            <w:tcW w:w="0" w:type="auto"/>
            <w:shd w:val="clear" w:color="auto" w:fill="auto"/>
            <w:vAlign w:val="center"/>
          </w:tcPr>
          <w:p w14:paraId="019DAA56" w14:textId="77777777" w:rsidR="00A009C2" w:rsidRPr="001C33E5" w:rsidRDefault="00A009C2" w:rsidP="0000752A">
            <w:pPr>
              <w:pStyle w:val="TableBody"/>
              <w:spacing w:after="70"/>
              <w:rPr>
                <w:rFonts w:eastAsia="Calibri"/>
              </w:rPr>
            </w:pPr>
            <w:r w:rsidRPr="001C33E5">
              <w:rPr>
                <w:rFonts w:eastAsia="Calibri"/>
              </w:rPr>
              <w:t>(</w:t>
            </w:r>
            <w:proofErr w:type="spellStart"/>
            <w:r w:rsidRPr="001C33E5">
              <w:rPr>
                <w:rFonts w:eastAsia="Calibri"/>
              </w:rPr>
              <w:t>ThMA</w:t>
            </w:r>
            <w:proofErr w:type="spellEnd"/>
            <w:r w:rsidRPr="001C33E5">
              <w:rPr>
                <w:rFonts w:eastAsia="Calibri"/>
              </w:rPr>
              <w:t>)</w:t>
            </w:r>
            <w:r w:rsidRPr="001C33E5">
              <w:rPr>
                <w:rFonts w:eastAsia="Calibri"/>
                <w:vertAlign w:val="subscript"/>
              </w:rPr>
              <w:t>2</w:t>
            </w:r>
            <w:r w:rsidRPr="001C33E5">
              <w:rPr>
                <w:rFonts w:eastAsia="Calibri"/>
              </w:rPr>
              <w:t>MA</w:t>
            </w:r>
            <w:r w:rsidRPr="001C33E5">
              <w:rPr>
                <w:rFonts w:eastAsia="Calibri"/>
                <w:vertAlign w:val="subscript"/>
              </w:rPr>
              <w:t>2</w:t>
            </w:r>
            <w:r w:rsidRPr="001C33E5">
              <w:rPr>
                <w:rFonts w:eastAsia="Calibri"/>
              </w:rPr>
              <w:t>Pb</w:t>
            </w:r>
            <w:r w:rsidRPr="001C33E5">
              <w:rPr>
                <w:rFonts w:eastAsia="Calibri"/>
                <w:vertAlign w:val="subscript"/>
              </w:rPr>
              <w:t>3</w:t>
            </w:r>
            <w:r w:rsidRPr="001C33E5">
              <w:rPr>
                <w:rFonts w:eastAsia="Calibri"/>
              </w:rPr>
              <w:t>I</w:t>
            </w:r>
            <w:r w:rsidRPr="001C33E5">
              <w:rPr>
                <w:rFonts w:eastAsia="Calibri"/>
                <w:vertAlign w:val="subscript"/>
              </w:rPr>
              <w:t>10</w:t>
            </w:r>
          </w:p>
        </w:tc>
        <w:tc>
          <w:tcPr>
            <w:tcW w:w="0" w:type="auto"/>
            <w:shd w:val="clear" w:color="auto" w:fill="auto"/>
            <w:vAlign w:val="center"/>
          </w:tcPr>
          <w:p w14:paraId="189C5C8B" w14:textId="77777777" w:rsidR="00A009C2" w:rsidRPr="001C33E5" w:rsidRDefault="00A009C2" w:rsidP="0000752A">
            <w:pPr>
              <w:pStyle w:val="TableBody"/>
              <w:spacing w:after="70"/>
              <w:rPr>
                <w:rFonts w:eastAsia="Calibri"/>
              </w:rPr>
            </w:pPr>
            <w:r w:rsidRPr="001C33E5">
              <w:rPr>
                <w:rFonts w:eastAsia="Calibri"/>
              </w:rPr>
              <w:t>15.42</w:t>
            </w:r>
          </w:p>
        </w:tc>
        <w:tc>
          <w:tcPr>
            <w:tcW w:w="0" w:type="auto"/>
            <w:shd w:val="clear" w:color="auto" w:fill="auto"/>
            <w:vAlign w:val="center"/>
          </w:tcPr>
          <w:p w14:paraId="4196F5EC" w14:textId="77777777" w:rsidR="00A009C2" w:rsidRPr="001C33E5" w:rsidRDefault="00A009C2" w:rsidP="0000752A">
            <w:pPr>
              <w:pStyle w:val="TableBody"/>
              <w:spacing w:after="70"/>
              <w:rPr>
                <w:rFonts w:eastAsia="Calibri"/>
              </w:rPr>
            </w:pPr>
            <w:r w:rsidRPr="001C33E5">
              <w:rPr>
                <w:rFonts w:eastAsia="Calibri"/>
              </w:rPr>
              <w:t>20-40</w:t>
            </w:r>
          </w:p>
        </w:tc>
        <w:tc>
          <w:tcPr>
            <w:tcW w:w="0" w:type="auto"/>
            <w:shd w:val="clear" w:color="auto" w:fill="auto"/>
            <w:vAlign w:val="center"/>
          </w:tcPr>
          <w:p w14:paraId="57653144" w14:textId="77777777" w:rsidR="00A009C2" w:rsidRPr="001C33E5" w:rsidRDefault="00A009C2" w:rsidP="0000752A">
            <w:pPr>
              <w:pStyle w:val="TableBody"/>
              <w:spacing w:after="70"/>
              <w:rPr>
                <w:rFonts w:eastAsia="Calibri"/>
              </w:rPr>
            </w:pPr>
            <w:r w:rsidRPr="001C33E5">
              <w:rPr>
                <w:rFonts w:eastAsia="Calibri"/>
              </w:rPr>
              <w:t>11</w:t>
            </w:r>
          </w:p>
        </w:tc>
        <w:tc>
          <w:tcPr>
            <w:tcW w:w="0" w:type="auto"/>
            <w:shd w:val="clear" w:color="auto" w:fill="auto"/>
            <w:vAlign w:val="center"/>
          </w:tcPr>
          <w:p w14:paraId="601FEDA5" w14:textId="77777777" w:rsidR="00A009C2" w:rsidRPr="001C33E5" w:rsidRDefault="00A009C2" w:rsidP="0000752A">
            <w:pPr>
              <w:pStyle w:val="TableBody"/>
              <w:spacing w:after="70"/>
              <w:rPr>
                <w:rFonts w:eastAsia="Calibri"/>
              </w:rPr>
            </w:pPr>
            <w:r w:rsidRPr="001C33E5">
              <w:rPr>
                <w:rFonts w:eastAsia="Calibri"/>
              </w:rPr>
              <w:t>83</w:t>
            </w:r>
          </w:p>
        </w:tc>
      </w:tr>
      <w:tr w:rsidR="0000752A" w:rsidRPr="0022653F" w14:paraId="1DF22085" w14:textId="77777777" w:rsidTr="0000752A">
        <w:tc>
          <w:tcPr>
            <w:tcW w:w="0" w:type="auto"/>
            <w:shd w:val="clear" w:color="auto" w:fill="auto"/>
            <w:vAlign w:val="center"/>
          </w:tcPr>
          <w:p w14:paraId="6BCF6DC1" w14:textId="77777777" w:rsidR="0000752A" w:rsidRPr="001C33E5" w:rsidRDefault="0000752A" w:rsidP="0000752A">
            <w:pPr>
              <w:pStyle w:val="TableBody"/>
              <w:spacing w:after="70"/>
              <w:rPr>
                <w:rFonts w:eastAsia="Calibri"/>
              </w:rPr>
            </w:pPr>
            <w:r w:rsidRPr="001C33E5">
              <w:rPr>
                <w:rFonts w:eastAsia="Calibri"/>
              </w:rPr>
              <w:t>1</w:t>
            </w:r>
            <w:r w:rsidR="00A009C2" w:rsidRPr="001C33E5">
              <w:rPr>
                <w:rFonts w:eastAsia="Calibri"/>
              </w:rPr>
              <w:t>8</w:t>
            </w:r>
          </w:p>
        </w:tc>
        <w:tc>
          <w:tcPr>
            <w:tcW w:w="0" w:type="auto"/>
            <w:shd w:val="clear" w:color="auto" w:fill="auto"/>
            <w:vAlign w:val="center"/>
          </w:tcPr>
          <w:p w14:paraId="0FB27522" w14:textId="126C4AF8" w:rsidR="0000752A" w:rsidRPr="001C33E5" w:rsidRDefault="002C60AB" w:rsidP="0000752A">
            <w:pPr>
              <w:pStyle w:val="TableBody"/>
              <w:spacing w:after="70"/>
              <w:rPr>
                <w:rFonts w:eastAsia="Calibri"/>
                <w:vertAlign w:val="superscript"/>
              </w:rPr>
            </w:pPr>
            <w:r w:rsidRPr="001C33E5">
              <w:rPr>
                <w:rFonts w:eastAsia="Calibri"/>
              </w:rPr>
              <w:t>PEA</w:t>
            </w:r>
            <w:r w:rsidRPr="001C33E5">
              <w:rPr>
                <w:rFonts w:eastAsia="Calibri"/>
                <w:vertAlign w:val="subscript"/>
              </w:rPr>
              <w:t>2</w:t>
            </w:r>
            <w:r w:rsidRPr="001C33E5">
              <w:rPr>
                <w:rFonts w:eastAsia="Calibri"/>
              </w:rPr>
              <w:t>FA</w:t>
            </w:r>
            <w:r w:rsidRPr="001C33E5">
              <w:rPr>
                <w:rFonts w:eastAsia="Calibri"/>
                <w:vertAlign w:val="subscript"/>
              </w:rPr>
              <w:t>39</w:t>
            </w:r>
            <w:r w:rsidRPr="001C33E5">
              <w:rPr>
                <w:rFonts w:eastAsia="Calibri"/>
              </w:rPr>
              <w:t>Pb</w:t>
            </w:r>
            <w:r w:rsidRPr="001C33E5">
              <w:rPr>
                <w:rFonts w:eastAsia="Calibri"/>
                <w:vertAlign w:val="subscript"/>
              </w:rPr>
              <w:t>40</w:t>
            </w:r>
            <w:r w:rsidRPr="001C33E5">
              <w:rPr>
                <w:rFonts w:eastAsia="Calibri"/>
              </w:rPr>
              <w:t>I</w:t>
            </w:r>
            <w:r w:rsidRPr="001C33E5">
              <w:rPr>
                <w:rFonts w:eastAsia="Calibri"/>
                <w:vertAlign w:val="subscript"/>
              </w:rPr>
              <w:t>121</w:t>
            </w:r>
            <w:r w:rsidR="0000752A" w:rsidRPr="001C33E5">
              <w:rPr>
                <w:rFonts w:eastAsia="Calibri"/>
              </w:rPr>
              <w:fldChar w:fldCharType="begin" w:fldLock="1"/>
            </w:r>
            <w:r w:rsidR="006E0EB3">
              <w:rPr>
                <w:rFonts w:eastAsia="Calibri"/>
              </w:rPr>
              <w:instrText>ADDIN CSL_CITATION {"citationItems":[{"id":"ITEM-1","itemData":{"DOI":"10.1002/aenm.201601307","ISBN":"1614-6840","ISSN":"16146840","abstract":"In this work, different from the commonly explored strategy of incorporating a smaller cation, MA+ and Cs+ into FAPbI3 lattice to improve efficiency and stability, it is revealed that the introduction of phenylethylammonium iodide (PEAI) into FAPbI3 perovksite to form mixed cation FAxPEA1–xPbI3 can effectively enhance both phase and ambient stability of FAPbI3 as well as the resulting performance of the derived devices. From our experimental and theoretical calculation results, it is proposed that the larger PEA cation is capable of assembling on both the lattice surface and grain boundaries to form quais-3D perovskite structures. The surrounding of PEA+ ions at the crystal grain boundaries not only can serve as molecular locks to tighten FAPbI3 domains but also passivate the surface defects to improve both phase and moisture stablity. Consequently, a high-performance (PCE:17.7%) and ambient stable FAPbI3 solar cell could be developed.","author":[{"dropping-particle":"","family":"Li","given":"Nan","non-dropping-particle":"","parse-names":false,"suffix":""},{"dropping-particle":"","family":"Zhu","given":"Zonglong","non-dropping-particle":"","parse-names":false,"suffix":""},{"dropping-particle":"","family":"Chueh","given":"Chu Chen","non-dropping-particle":"","parse-names":false,"suffix":""},{"dropping-particle":"","family":"Liu","given":"Hongbin","non-dropping-particle":"","parse-names":false,"suffix":""},{"dropping-particle":"","family":"Peng","given":"Bo","non-dropping-particle":"","parse-names":false,"suffix":""},{"dropping-particle":"","family":"Petrone","given":"Alessio","non-dropping-particle":"","parse-names":false,"suffix":""},{"dropping-particle":"","family":"Li","given":"Xiaosong","non-dropping-particle":"","parse-names":false,"suffix":""},{"dropping-particle":"","family":"Wang","given":"Liduo","non-dropping-particle":"","parse-names":false,"suffix":""},{"dropping-particle":"","family":"Jen","given":"Alex K.Y.","non-dropping-particle":"","parse-names":false,"suffix":""}],"container-title":"Advanced Energy Materials","id":"ITEM-1","issue":"1","issued":{"date-parts":[["2017"]]},"page":"1-9","title":"Mixed Cation FAxPEA1–xPbI3with Enhanced Phase and Ambient Stability toward High-Performance Perovskite Solar Cells","type":"article-journal","volume":"7"},"uris":["http://www.mendeley.com/documents/?uuid=5f6f2e55-21da-4ce7-b369-1ed3739d6bd8"]}],"mendeley":{"formattedCitation":"&lt;sup&gt;[43]&lt;/sup&gt;","plainTextFormattedCitation":"[43]","previouslyFormattedCitation":"&lt;sup&gt;[42]&lt;/sup&gt;"},"properties":{"noteIndex":0},"schema":"https://github.com/citation-style-language/schema/raw/master/csl-citation.json"}</w:instrText>
            </w:r>
            <w:r w:rsidR="0000752A" w:rsidRPr="001C33E5">
              <w:rPr>
                <w:rFonts w:eastAsia="Calibri"/>
              </w:rPr>
              <w:fldChar w:fldCharType="separate"/>
            </w:r>
            <w:r w:rsidR="006E0EB3" w:rsidRPr="006E0EB3">
              <w:rPr>
                <w:rFonts w:eastAsia="Calibri"/>
                <w:noProof/>
                <w:vertAlign w:val="superscript"/>
              </w:rPr>
              <w:t>[43]</w:t>
            </w:r>
            <w:r w:rsidR="0000752A" w:rsidRPr="001C33E5">
              <w:rPr>
                <w:rFonts w:eastAsia="Calibri"/>
              </w:rPr>
              <w:fldChar w:fldCharType="end"/>
            </w:r>
          </w:p>
        </w:tc>
        <w:tc>
          <w:tcPr>
            <w:tcW w:w="0" w:type="auto"/>
            <w:shd w:val="clear" w:color="auto" w:fill="auto"/>
            <w:vAlign w:val="center"/>
          </w:tcPr>
          <w:p w14:paraId="4C44621B" w14:textId="77777777" w:rsidR="0000752A" w:rsidRPr="001C33E5" w:rsidRDefault="0000752A" w:rsidP="0000752A">
            <w:pPr>
              <w:pStyle w:val="TableBody"/>
              <w:spacing w:after="70"/>
              <w:rPr>
                <w:rFonts w:eastAsia="Calibri"/>
              </w:rPr>
            </w:pPr>
            <w:r w:rsidRPr="001C33E5">
              <w:rPr>
                <w:rFonts w:eastAsia="Calibri"/>
              </w:rPr>
              <w:t>17.7</w:t>
            </w:r>
          </w:p>
        </w:tc>
        <w:tc>
          <w:tcPr>
            <w:tcW w:w="0" w:type="auto"/>
            <w:shd w:val="clear" w:color="auto" w:fill="auto"/>
            <w:vAlign w:val="center"/>
          </w:tcPr>
          <w:p w14:paraId="76748DF5" w14:textId="77777777" w:rsidR="0000752A" w:rsidRPr="001C33E5" w:rsidRDefault="0000752A" w:rsidP="0000752A">
            <w:pPr>
              <w:pStyle w:val="TableBody"/>
              <w:spacing w:after="70"/>
              <w:rPr>
                <w:rFonts w:eastAsia="Calibri"/>
              </w:rPr>
            </w:pPr>
            <w:r w:rsidRPr="001C33E5">
              <w:rPr>
                <w:rFonts w:eastAsia="Calibri"/>
              </w:rPr>
              <w:t>35-45</w:t>
            </w:r>
          </w:p>
        </w:tc>
        <w:tc>
          <w:tcPr>
            <w:tcW w:w="0" w:type="auto"/>
            <w:shd w:val="clear" w:color="auto" w:fill="auto"/>
            <w:vAlign w:val="center"/>
          </w:tcPr>
          <w:p w14:paraId="7076DC46" w14:textId="77777777" w:rsidR="0000752A" w:rsidRPr="001C33E5" w:rsidRDefault="0000752A" w:rsidP="0000752A">
            <w:pPr>
              <w:pStyle w:val="TableBody"/>
              <w:spacing w:after="70"/>
              <w:rPr>
                <w:rFonts w:eastAsia="Calibri"/>
              </w:rPr>
            </w:pPr>
            <w:r w:rsidRPr="001C33E5">
              <w:rPr>
                <w:rFonts w:eastAsia="Calibri"/>
              </w:rPr>
              <w:t>16</w:t>
            </w:r>
          </w:p>
        </w:tc>
        <w:tc>
          <w:tcPr>
            <w:tcW w:w="0" w:type="auto"/>
            <w:shd w:val="clear" w:color="auto" w:fill="auto"/>
            <w:vAlign w:val="center"/>
          </w:tcPr>
          <w:p w14:paraId="1AED5567" w14:textId="77777777" w:rsidR="0000752A" w:rsidRPr="001C33E5" w:rsidRDefault="0000752A" w:rsidP="0000752A">
            <w:pPr>
              <w:pStyle w:val="TableBody"/>
              <w:spacing w:after="70"/>
              <w:rPr>
                <w:rFonts w:eastAsia="Calibri"/>
              </w:rPr>
            </w:pPr>
            <w:r w:rsidRPr="001C33E5">
              <w:rPr>
                <w:rFonts w:eastAsia="Calibri"/>
              </w:rPr>
              <w:t>&gt;90</w:t>
            </w:r>
          </w:p>
        </w:tc>
      </w:tr>
      <w:tr w:rsidR="0000752A" w:rsidRPr="0022653F" w14:paraId="28CF5A64" w14:textId="77777777" w:rsidTr="0000752A">
        <w:tc>
          <w:tcPr>
            <w:tcW w:w="0" w:type="auto"/>
            <w:shd w:val="clear" w:color="auto" w:fill="auto"/>
            <w:vAlign w:val="center"/>
          </w:tcPr>
          <w:p w14:paraId="6CD64875" w14:textId="77777777" w:rsidR="0000752A" w:rsidRPr="001C33E5" w:rsidRDefault="0000752A" w:rsidP="0000752A">
            <w:pPr>
              <w:pStyle w:val="TableBody"/>
              <w:spacing w:after="70"/>
              <w:rPr>
                <w:rFonts w:eastAsia="Calibri"/>
              </w:rPr>
            </w:pPr>
            <w:r w:rsidRPr="001C33E5">
              <w:rPr>
                <w:rFonts w:eastAsia="Calibri"/>
              </w:rPr>
              <w:t>1</w:t>
            </w:r>
            <w:r w:rsidR="00A009C2" w:rsidRPr="001C33E5">
              <w:rPr>
                <w:rFonts w:eastAsia="Calibri"/>
              </w:rPr>
              <w:t>9</w:t>
            </w:r>
          </w:p>
        </w:tc>
        <w:tc>
          <w:tcPr>
            <w:tcW w:w="0" w:type="auto"/>
            <w:shd w:val="clear" w:color="auto" w:fill="auto"/>
            <w:vAlign w:val="center"/>
          </w:tcPr>
          <w:p w14:paraId="73A6AEE8" w14:textId="5CA4B359" w:rsidR="0000752A" w:rsidRPr="001C33E5" w:rsidRDefault="0000752A" w:rsidP="0000752A">
            <w:pPr>
              <w:pStyle w:val="TableBody"/>
              <w:spacing w:after="70"/>
              <w:rPr>
                <w:rFonts w:eastAsia="Calibri"/>
                <w:vertAlign w:val="superscript"/>
              </w:rPr>
            </w:pPr>
            <w:r w:rsidRPr="001C33E5">
              <w:rPr>
                <w:rFonts w:eastAsia="Calibri"/>
              </w:rPr>
              <w:t>(MAPbI</w:t>
            </w:r>
            <w:r w:rsidRPr="001C33E5">
              <w:rPr>
                <w:rFonts w:eastAsia="Calibri"/>
                <w:vertAlign w:val="subscript"/>
              </w:rPr>
              <w:t>3</w:t>
            </w:r>
            <w:r w:rsidRPr="001C33E5">
              <w:rPr>
                <w:rFonts w:eastAsia="Calibri"/>
              </w:rPr>
              <w:t>)</w:t>
            </w:r>
            <w:r w:rsidRPr="001C33E5">
              <w:rPr>
                <w:rFonts w:eastAsia="Calibri"/>
                <w:vertAlign w:val="subscript"/>
              </w:rPr>
              <w:t>0.98</w:t>
            </w:r>
            <w:r w:rsidRPr="001C33E5">
              <w:rPr>
                <w:rFonts w:eastAsia="Calibri"/>
              </w:rPr>
              <w:t>(PEI</w:t>
            </w:r>
            <w:r w:rsidRPr="001C33E5">
              <w:rPr>
                <w:rFonts w:eastAsia="Calibri"/>
                <w:vertAlign w:val="subscript"/>
              </w:rPr>
              <w:t>2</w:t>
            </w:r>
            <w:r w:rsidRPr="001C33E5">
              <w:rPr>
                <w:rFonts w:eastAsia="Calibri"/>
              </w:rPr>
              <w:t>PbI</w:t>
            </w:r>
            <w:r w:rsidRPr="001C33E5">
              <w:rPr>
                <w:rFonts w:eastAsia="Calibri"/>
                <w:vertAlign w:val="subscript"/>
              </w:rPr>
              <w:t>4</w:t>
            </w:r>
            <w:r w:rsidRPr="001C33E5">
              <w:rPr>
                <w:rFonts w:eastAsia="Calibri"/>
              </w:rPr>
              <w:t>)</w:t>
            </w:r>
            <w:r w:rsidRPr="001C33E5">
              <w:rPr>
                <w:rFonts w:eastAsia="Calibri"/>
                <w:vertAlign w:val="subscript"/>
              </w:rPr>
              <w:t>0.02</w:t>
            </w:r>
            <w:r w:rsidRPr="001C33E5">
              <w:rPr>
                <w:rFonts w:eastAsia="Calibri"/>
              </w:rPr>
              <w:fldChar w:fldCharType="begin" w:fldLock="1"/>
            </w:r>
            <w:r w:rsidR="006E0EB3">
              <w:rPr>
                <w:rFonts w:eastAsia="Calibri"/>
              </w:rPr>
              <w:instrText>ADDIN CSL_CITATION {"citationItems":[{"id":"ITEM-1","itemData":{"DOI":"10.1039/C5CC05879A","ISBN":"1359-7345","ISSN":"1359-7345","abstract":"We have described the compositional engineering of mixed perovskite based on methyl- and polymeric-ammonium. The resulting perovskite films containing moisture-resistant 2D materials exhibit a maximum power conversion efficiency over 15% with high reproducibility and good stability, which offering greater tunability at the molecular level for material optimization.","author":[{"dropping-particle":"","family":"Yao","given":"Kai","non-dropping-particle":"","parse-names":false,"suffix":""},{"dropping-particle":"","family":"Wang","given":"Xiaofeng","non-dropping-particle":"","parse-names":false,"suffix":""},{"dropping-particle":"","family":"Li","given":"Fan","non-dropping-particle":"","parse-names":false,"suffix":""},{"dropping-particle":"","family":"Zhou","given":"Lang","non-dropping-particle":"","parse-names":false,"suffix":""}],"container-title":"Chem. Commun.","id":"ITEM-1","issue":"84","issued":{"date-parts":[["2015"]]},"page":"15430-15433","publisher":"Royal Society of Chemistry","title":"Mixed perovskite based on methyl-ammonium and polymeric-ammonium for stable and reproducible solar cells","type":"article-journal","volume":"51"},"uris":["http://www.mendeley.com/documents/?uuid=1336b900-1eb8-406e-9945-edc908b45985"]}],"mendeley":{"formattedCitation":"&lt;sup&gt;[84]&lt;/sup&gt;","plainTextFormattedCitation":"[84]","previouslyFormattedCitation":"&lt;sup&gt;[83]&lt;/sup&gt;"},"properties":{"noteIndex":0},"schema":"https://github.com/citation-style-language/schema/raw/master/csl-citation.json"}</w:instrText>
            </w:r>
            <w:r w:rsidRPr="001C33E5">
              <w:rPr>
                <w:rFonts w:eastAsia="Calibri"/>
              </w:rPr>
              <w:fldChar w:fldCharType="separate"/>
            </w:r>
            <w:r w:rsidR="006E0EB3" w:rsidRPr="006E0EB3">
              <w:rPr>
                <w:rFonts w:eastAsia="Calibri"/>
                <w:noProof/>
                <w:vertAlign w:val="superscript"/>
              </w:rPr>
              <w:t>[84]</w:t>
            </w:r>
            <w:r w:rsidRPr="001C33E5">
              <w:rPr>
                <w:rFonts w:eastAsia="Calibri"/>
              </w:rPr>
              <w:fldChar w:fldCharType="end"/>
            </w:r>
          </w:p>
        </w:tc>
        <w:tc>
          <w:tcPr>
            <w:tcW w:w="0" w:type="auto"/>
            <w:shd w:val="clear" w:color="auto" w:fill="auto"/>
            <w:vAlign w:val="center"/>
          </w:tcPr>
          <w:p w14:paraId="5C90E49A" w14:textId="77777777" w:rsidR="0000752A" w:rsidRPr="001C33E5" w:rsidRDefault="0000752A" w:rsidP="0000752A">
            <w:pPr>
              <w:pStyle w:val="TableBody"/>
              <w:spacing w:after="70"/>
              <w:rPr>
                <w:rFonts w:eastAsia="Calibri"/>
              </w:rPr>
            </w:pPr>
            <w:r w:rsidRPr="001C33E5">
              <w:rPr>
                <w:rFonts w:eastAsia="Calibri"/>
              </w:rPr>
              <w:t>15.2</w:t>
            </w:r>
          </w:p>
        </w:tc>
        <w:tc>
          <w:tcPr>
            <w:tcW w:w="0" w:type="auto"/>
            <w:vMerge w:val="restart"/>
            <w:shd w:val="clear" w:color="auto" w:fill="auto"/>
            <w:vAlign w:val="center"/>
          </w:tcPr>
          <w:p w14:paraId="3D9EDE8F" w14:textId="77777777" w:rsidR="0000752A" w:rsidRPr="001C33E5" w:rsidRDefault="0000752A" w:rsidP="0000752A">
            <w:pPr>
              <w:pStyle w:val="TableBody"/>
              <w:spacing w:after="70"/>
              <w:rPr>
                <w:rFonts w:eastAsia="Calibri"/>
              </w:rPr>
            </w:pPr>
            <w:r w:rsidRPr="001C33E5">
              <w:rPr>
                <w:rFonts w:eastAsia="Calibri"/>
              </w:rPr>
              <w:t>~50</w:t>
            </w:r>
          </w:p>
        </w:tc>
        <w:tc>
          <w:tcPr>
            <w:tcW w:w="0" w:type="auto"/>
            <w:vMerge w:val="restart"/>
            <w:shd w:val="clear" w:color="auto" w:fill="auto"/>
            <w:vAlign w:val="center"/>
          </w:tcPr>
          <w:p w14:paraId="12CCDC09" w14:textId="77777777" w:rsidR="0000752A" w:rsidRPr="001C33E5" w:rsidRDefault="0000752A" w:rsidP="0000752A">
            <w:pPr>
              <w:pStyle w:val="TableBody"/>
              <w:spacing w:after="70"/>
              <w:rPr>
                <w:rFonts w:eastAsia="Calibri"/>
              </w:rPr>
            </w:pPr>
            <w:r w:rsidRPr="001C33E5">
              <w:rPr>
                <w:rFonts w:eastAsia="Calibri"/>
              </w:rPr>
              <w:t>14</w:t>
            </w:r>
          </w:p>
        </w:tc>
        <w:tc>
          <w:tcPr>
            <w:tcW w:w="0" w:type="auto"/>
            <w:shd w:val="clear" w:color="auto" w:fill="auto"/>
            <w:vAlign w:val="center"/>
          </w:tcPr>
          <w:p w14:paraId="5821EEB4" w14:textId="77777777" w:rsidR="0000752A" w:rsidRPr="001C33E5" w:rsidRDefault="0000752A" w:rsidP="0000752A">
            <w:pPr>
              <w:pStyle w:val="TableBody"/>
              <w:spacing w:after="70"/>
              <w:rPr>
                <w:rFonts w:eastAsia="Calibri"/>
              </w:rPr>
            </w:pPr>
            <w:r w:rsidRPr="001C33E5">
              <w:rPr>
                <w:rFonts w:eastAsia="Calibri"/>
              </w:rPr>
              <w:t>84</w:t>
            </w:r>
          </w:p>
        </w:tc>
      </w:tr>
      <w:tr w:rsidR="0000752A" w:rsidRPr="0022653F" w14:paraId="601013A2" w14:textId="77777777" w:rsidTr="0000752A">
        <w:tc>
          <w:tcPr>
            <w:tcW w:w="0" w:type="auto"/>
            <w:shd w:val="clear" w:color="auto" w:fill="auto"/>
            <w:vAlign w:val="center"/>
          </w:tcPr>
          <w:p w14:paraId="35CB707E" w14:textId="77777777" w:rsidR="0000752A" w:rsidRPr="0022653F" w:rsidRDefault="00A009C2" w:rsidP="0000752A">
            <w:pPr>
              <w:pStyle w:val="TableBody"/>
              <w:spacing w:after="70"/>
              <w:rPr>
                <w:rFonts w:eastAsia="Calibri"/>
              </w:rPr>
            </w:pPr>
            <w:r>
              <w:rPr>
                <w:rFonts w:eastAsia="Calibri"/>
              </w:rPr>
              <w:t>20</w:t>
            </w:r>
          </w:p>
        </w:tc>
        <w:tc>
          <w:tcPr>
            <w:tcW w:w="0" w:type="auto"/>
            <w:shd w:val="clear" w:color="auto" w:fill="auto"/>
            <w:vAlign w:val="center"/>
          </w:tcPr>
          <w:p w14:paraId="58A75429" w14:textId="04D29C6B" w:rsidR="0000752A" w:rsidRPr="0022653F" w:rsidRDefault="0000752A" w:rsidP="0000752A">
            <w:pPr>
              <w:pStyle w:val="TableBody"/>
              <w:spacing w:after="70"/>
              <w:rPr>
                <w:rFonts w:eastAsia="Calibri"/>
                <w:vertAlign w:val="superscript"/>
              </w:rPr>
            </w:pPr>
            <w:r w:rsidRPr="0022653F">
              <w:rPr>
                <w:rFonts w:eastAsia="Calibri"/>
              </w:rPr>
              <w:t>(MAPbI</w:t>
            </w:r>
            <w:r w:rsidRPr="0022653F">
              <w:rPr>
                <w:rFonts w:eastAsia="Calibri"/>
                <w:vertAlign w:val="subscript"/>
              </w:rPr>
              <w:t>3</w:t>
            </w:r>
            <w:r w:rsidRPr="0022653F">
              <w:rPr>
                <w:rFonts w:eastAsia="Calibri"/>
              </w:rPr>
              <w:t>)</w:t>
            </w:r>
            <w:r w:rsidRPr="0022653F">
              <w:rPr>
                <w:rFonts w:eastAsia="Calibri"/>
                <w:vertAlign w:val="subscript"/>
              </w:rPr>
              <w:t>0.96</w:t>
            </w:r>
            <w:r w:rsidRPr="0022653F">
              <w:rPr>
                <w:rFonts w:eastAsia="Calibri"/>
              </w:rPr>
              <w:t>(PEI</w:t>
            </w:r>
            <w:r w:rsidRPr="0022653F">
              <w:rPr>
                <w:rFonts w:eastAsia="Calibri"/>
                <w:vertAlign w:val="subscript"/>
              </w:rPr>
              <w:t>2</w:t>
            </w:r>
            <w:r w:rsidRPr="0022653F">
              <w:rPr>
                <w:rFonts w:eastAsia="Calibri"/>
              </w:rPr>
              <w:t>PbI</w:t>
            </w:r>
            <w:r w:rsidRPr="0022653F">
              <w:rPr>
                <w:rFonts w:eastAsia="Calibri"/>
                <w:vertAlign w:val="subscript"/>
              </w:rPr>
              <w:t>4</w:t>
            </w:r>
            <w:r w:rsidRPr="0022653F">
              <w:rPr>
                <w:rFonts w:eastAsia="Calibri"/>
              </w:rPr>
              <w:t>)</w:t>
            </w:r>
            <w:r w:rsidRPr="0022653F">
              <w:rPr>
                <w:rFonts w:eastAsia="Calibri"/>
                <w:vertAlign w:val="subscript"/>
              </w:rPr>
              <w:t>0.04</w:t>
            </w:r>
            <w:r w:rsidRPr="0022653F">
              <w:rPr>
                <w:rFonts w:eastAsia="Calibri"/>
              </w:rPr>
              <w:fldChar w:fldCharType="begin" w:fldLock="1"/>
            </w:r>
            <w:r w:rsidR="006E0EB3">
              <w:rPr>
                <w:rFonts w:eastAsia="Calibri"/>
              </w:rPr>
              <w:instrText>ADDIN CSL_CITATION {"citationItems":[{"id":"ITEM-1","itemData":{"DOI":"10.1039/C5CC05879A","ISBN":"1359-7345","ISSN":"1359-7345","abstract":"We have described the compositional engineering of mixed perovskite based on methyl- and polymeric-ammonium. The resulting perovskite films containing moisture-resistant 2D materials exhibit a maximum power conversion efficiency over 15% with high reproducibility and good stability, which offering greater tunability at the molecular level for material optimization.","author":[{"dropping-particle":"","family":"Yao","given":"Kai","non-dropping-particle":"","parse-names":false,"suffix":""},{"dropping-particle":"","family":"Wang","given":"Xiaofeng","non-dropping-particle":"","parse-names":false,"suffix":""},{"dropping-particle":"","family":"Li","given":"Fan","non-dropping-particle":"","parse-names":false,"suffix":""},{"dropping-particle":"","family":"Zhou","given":"Lang","non-dropping-particle":"","parse-names":false,"suffix":""}],"container-title":"Chem. Commun.","id":"ITEM-1","issue":"84","issued":{"date-parts":[["2015"]]},"page":"15430-15433","publisher":"Royal Society of Chemistry","title":"Mixed perovskite based on methyl-ammonium and polymeric-ammonium for stable and reproducible solar cells","type":"article-journal","volume":"51"},"uris":["http://www.mendeley.com/documents/?uuid=1336b900-1eb8-406e-9945-edc908b45985"]}],"mendeley":{"formattedCitation":"&lt;sup&gt;[84]&lt;/sup&gt;","plainTextFormattedCitation":"[84]","previouslyFormattedCitation":"&lt;sup&gt;[83]&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[84]</w:t>
            </w:r>
            <w:r w:rsidRPr="0022653F">
              <w:rPr>
                <w:rFonts w:eastAsia="Calibri"/>
              </w:rPr>
              <w:fldChar w:fldCharType="end"/>
            </w:r>
          </w:p>
        </w:tc>
        <w:tc>
          <w:tcPr>
            <w:tcW w:w="0" w:type="auto"/>
            <w:shd w:val="clear" w:color="auto" w:fill="auto"/>
            <w:vAlign w:val="center"/>
          </w:tcPr>
          <w:p w14:paraId="26548030" w14:textId="77777777" w:rsidR="0000752A" w:rsidRPr="0022653F" w:rsidRDefault="0000752A" w:rsidP="0000752A">
            <w:pPr>
              <w:pStyle w:val="TableBody"/>
              <w:spacing w:after="70"/>
              <w:rPr>
                <w:rFonts w:eastAsia="Calibri"/>
              </w:rPr>
            </w:pPr>
            <w:r w:rsidRPr="0022653F">
              <w:rPr>
                <w:rFonts w:eastAsia="Calibri"/>
              </w:rPr>
              <w:t>12.0</w:t>
            </w:r>
          </w:p>
        </w:tc>
        <w:tc>
          <w:tcPr>
            <w:tcW w:w="0" w:type="auto"/>
            <w:vMerge/>
            <w:shd w:val="clear" w:color="auto" w:fill="auto"/>
            <w:vAlign w:val="center"/>
          </w:tcPr>
          <w:p w14:paraId="12C67C5E" w14:textId="77777777" w:rsidR="0000752A" w:rsidRPr="0022653F" w:rsidRDefault="0000752A" w:rsidP="0000752A">
            <w:pPr>
              <w:pStyle w:val="TableBody"/>
              <w:spacing w:after="70"/>
              <w:rPr>
                <w:rFonts w:eastAsia="Calibri"/>
              </w:rPr>
            </w:pPr>
          </w:p>
        </w:tc>
        <w:tc>
          <w:tcPr>
            <w:tcW w:w="0" w:type="auto"/>
            <w:vMerge/>
            <w:shd w:val="clear" w:color="auto" w:fill="auto"/>
            <w:vAlign w:val="center"/>
          </w:tcPr>
          <w:p w14:paraId="639DEE33" w14:textId="77777777" w:rsidR="0000752A" w:rsidRPr="0022653F" w:rsidRDefault="0000752A" w:rsidP="0000752A">
            <w:pPr>
              <w:pStyle w:val="TableBody"/>
              <w:spacing w:after="70"/>
              <w:rPr>
                <w:rFonts w:eastAsia="Calibri"/>
              </w:rPr>
            </w:pPr>
          </w:p>
        </w:tc>
        <w:tc>
          <w:tcPr>
            <w:tcW w:w="0" w:type="auto"/>
            <w:shd w:val="clear" w:color="auto" w:fill="auto"/>
            <w:vAlign w:val="center"/>
          </w:tcPr>
          <w:p w14:paraId="3CC80261" w14:textId="77777777" w:rsidR="0000752A" w:rsidRPr="0022653F" w:rsidRDefault="0000752A" w:rsidP="0000752A">
            <w:pPr>
              <w:pStyle w:val="TableBody"/>
              <w:spacing w:after="70"/>
              <w:rPr>
                <w:rFonts w:eastAsia="Calibri"/>
              </w:rPr>
            </w:pPr>
            <w:r w:rsidRPr="0022653F">
              <w:rPr>
                <w:rFonts w:eastAsia="Calibri"/>
              </w:rPr>
              <w:t>92</w:t>
            </w:r>
          </w:p>
        </w:tc>
      </w:tr>
      <w:tr w:rsidR="0000752A" w:rsidRPr="0022653F" w14:paraId="071D4025" w14:textId="77777777" w:rsidTr="0000752A">
        <w:tc>
          <w:tcPr>
            <w:tcW w:w="0" w:type="auto"/>
            <w:shd w:val="clear" w:color="auto" w:fill="auto"/>
            <w:vAlign w:val="center"/>
          </w:tcPr>
          <w:p w14:paraId="63CE2A3B" w14:textId="77777777" w:rsidR="0000752A" w:rsidRPr="0022653F" w:rsidRDefault="00870A46" w:rsidP="0000752A">
            <w:pPr>
              <w:pStyle w:val="TableBody"/>
              <w:spacing w:after="70"/>
              <w:rPr>
                <w:rFonts w:eastAsia="Calibri"/>
              </w:rPr>
            </w:pPr>
            <w:r>
              <w:rPr>
                <w:rFonts w:eastAsia="Calibri"/>
              </w:rPr>
              <w:t>2</w:t>
            </w:r>
            <w:r w:rsidR="00A009C2">
              <w:rPr>
                <w:rFonts w:eastAsia="Calibri"/>
              </w:rPr>
              <w:t>1</w:t>
            </w:r>
          </w:p>
        </w:tc>
        <w:tc>
          <w:tcPr>
            <w:tcW w:w="0" w:type="auto"/>
            <w:shd w:val="clear" w:color="auto" w:fill="auto"/>
            <w:vAlign w:val="center"/>
          </w:tcPr>
          <w:p w14:paraId="7737075A" w14:textId="6F7B1EF9" w:rsidR="0000752A" w:rsidRPr="0022653F" w:rsidRDefault="0000752A" w:rsidP="0000752A">
            <w:pPr>
              <w:pStyle w:val="TableBody"/>
              <w:spacing w:after="70"/>
              <w:rPr>
                <w:rFonts w:eastAsia="Calibri"/>
                <w:vertAlign w:val="superscript"/>
              </w:rPr>
            </w:pPr>
            <w:r w:rsidRPr="0022653F">
              <w:rPr>
                <w:rFonts w:eastAsia="Calibri"/>
              </w:rPr>
              <w:t>PEA</w:t>
            </w:r>
            <w:r w:rsidRPr="0022653F">
              <w:rPr>
                <w:rFonts w:eastAsia="Calibri"/>
                <w:vertAlign w:val="subscript"/>
              </w:rPr>
              <w:t>2</w:t>
            </w:r>
            <w:r w:rsidRPr="0022653F">
              <w:rPr>
                <w:rFonts w:eastAsia="Calibri"/>
              </w:rPr>
              <w:t>MA</w:t>
            </w:r>
            <w:r w:rsidRPr="0022653F">
              <w:rPr>
                <w:rFonts w:eastAsia="Calibri"/>
                <w:vertAlign w:val="subscript"/>
              </w:rPr>
              <w:t>4</w:t>
            </w:r>
            <w:r w:rsidRPr="0022653F">
              <w:rPr>
                <w:rFonts w:eastAsia="Calibri"/>
              </w:rPr>
              <w:t>Pb</w:t>
            </w:r>
            <w:r w:rsidRPr="0022653F">
              <w:rPr>
                <w:rFonts w:eastAsia="Calibri"/>
                <w:vertAlign w:val="subscript"/>
              </w:rPr>
              <w:t>5</w:t>
            </w:r>
            <w:r w:rsidRPr="0022653F">
              <w:rPr>
                <w:rFonts w:eastAsia="Calibri"/>
              </w:rPr>
              <w:t>I</w:t>
            </w:r>
            <w:r w:rsidRPr="0022653F">
              <w:rPr>
                <w:rFonts w:eastAsia="Calibri"/>
                <w:vertAlign w:val="subscript"/>
              </w:rPr>
              <w:t>16</w:t>
            </w:r>
            <w:r w:rsidRPr="0022653F">
              <w:rPr>
                <w:rFonts w:eastAsia="Calibri"/>
              </w:rPr>
              <w:t xml:space="preserve"> / MAPbI</w:t>
            </w:r>
            <w:r w:rsidRPr="0022653F">
              <w:rPr>
                <w:rFonts w:eastAsia="Calibri"/>
                <w:vertAlign w:val="subscript"/>
              </w:rPr>
              <w:t>3</w:t>
            </w:r>
            <w:r w:rsidRPr="0022653F">
              <w:rPr>
                <w:rFonts w:eastAsia="Calibri"/>
              </w:rPr>
              <w:fldChar w:fldCharType="begin" w:fldLock="1"/>
            </w:r>
            <w:r w:rsidR="006E0EB3">
              <w:rPr>
                <w:rFonts w:eastAsia="Calibri"/>
              </w:rPr>
              <w:instrText>ADDIN CSL_CITATION {"citationItems":[{"id":"ITEM-1","itemData":{"DOI":"10.1021/acsnano.6b01535","ISBN":"1936-086X (Electronic)\\r1936-0851 (Linking)","ISSN":"1936086X","PMID":"27228558","abstract":"Recently developed organic-inorganic hybrid perovskite solar cells combine low-cost fabrication and high power conversion efficiency. Advances in perovskite film optimization have led to an outstanding power conversion efficiency of more than 20%. Looking forward, shifting the focus towards new device architectures holds the great potential to induce the next leap in device performance. Here, we report the demonstration of a perovskite/perovskite heterojunction solar cell. We developed a facile solution-based cation infiltration process to deposit layered perovskite (LPK) structures onto methylammonium lead iodide (MAPI) films. Grazing-incidence wide angle X-ray scattering experiments were performed to gain insights into the crystallite orientation and the formation process of the perovskite bilayer. Our results show that the selfassembly of the LPK layer on top of an intact MAPI layer is accompanied by a reorganization of the perovskite interface. This leads to an enhancement of the open-circuit voltage and power conversion efficiency due to reduced recombination losses, as well as improved moisture stability in the resulting photovoltaic devices.","author":[{"dropping-particle":"","family":"Hu","given":"Yinghong","non-dropping-particle":"","parse-names":false,"suffix":""},{"dropping-particle":"","family":"Schlipf","given":"Johannes","non-dropping-particle":"","parse-names":false,"suffix":""},{"dropping-particle":"","family":"Wussler","given":"Michael","non-dropping-particle":"","parse-names":false,"suffix":""},{"dropping-particle":"","family":"Petrus","given":"Michiel L.","non-dropping-particle":"","parse-names":false,"suffix":""},{"dropping-particle":"","family":"Jaegermann","given":"Wolfram","non-dropping-particle":"","parse-names":false,"suffix":""},{"dropping-particle":"","family":"Bein","given":"Thomas","non-dropping-particle":"","parse-names":false,"suffix":""},{"dropping-particle":"","family":"Müller-Buschbaum","given":"Peter","non-dropping-particle":"","parse-names":false,"suffix":""},{"dropping-particle":"","family":"Docampo","given":"Pablo","non-dropping-particle":"","parse-names":false,"suffix":""}],"container-title":"ACS Nano","id":"ITEM-1","issue":"6","issued":{"date-parts":[["2016"]]},"page":"5999-6007","title":"Hybrid Perovskite/Perovskite Heterojunction Solar Cells","type":"article-journal","volume":"10"},"uris":["http://www.mendeley.com/documents/?uuid=d44e842a-54f5-4ff4-88d2-765d60c07bc4"]}],"mendeley":{"formattedCitation":"&lt;sup&gt;[49]&lt;/sup&gt;","plainTextFormattedCitation":"[49]","previouslyFormattedCitation":"&lt;sup&gt;[48]&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[49]</w:t>
            </w:r>
            <w:r w:rsidRPr="0022653F">
              <w:rPr>
                <w:rFonts w:eastAsia="Calibri"/>
              </w:rPr>
              <w:fldChar w:fldCharType="end"/>
            </w:r>
          </w:p>
        </w:tc>
        <w:tc>
          <w:tcPr>
            <w:tcW w:w="0" w:type="auto"/>
            <w:shd w:val="clear" w:color="auto" w:fill="auto"/>
            <w:vAlign w:val="center"/>
          </w:tcPr>
          <w:p w14:paraId="1521F372" w14:textId="77777777" w:rsidR="0000752A" w:rsidRPr="0022653F" w:rsidRDefault="0000752A" w:rsidP="0000752A">
            <w:pPr>
              <w:pStyle w:val="TableBody"/>
              <w:spacing w:after="70"/>
              <w:rPr>
                <w:rFonts w:eastAsia="Calibri"/>
              </w:rPr>
            </w:pPr>
            <w:r w:rsidRPr="0022653F">
              <w:rPr>
                <w:rFonts w:eastAsia="Calibri"/>
              </w:rPr>
              <w:t>14.94</w:t>
            </w:r>
          </w:p>
        </w:tc>
        <w:tc>
          <w:tcPr>
            <w:tcW w:w="0" w:type="auto"/>
            <w:shd w:val="clear" w:color="auto" w:fill="auto"/>
            <w:vAlign w:val="center"/>
          </w:tcPr>
          <w:p w14:paraId="528517AE" w14:textId="77777777" w:rsidR="0000752A" w:rsidRPr="0022653F" w:rsidRDefault="0000752A" w:rsidP="0000752A">
            <w:pPr>
              <w:pStyle w:val="TableBody"/>
              <w:spacing w:after="70"/>
              <w:rPr>
                <w:rFonts w:eastAsia="Calibri"/>
              </w:rPr>
            </w:pPr>
            <w:r w:rsidRPr="0022653F">
              <w:rPr>
                <w:rFonts w:eastAsia="Calibri"/>
              </w:rPr>
              <w:t>75</w:t>
            </w:r>
          </w:p>
        </w:tc>
        <w:tc>
          <w:tcPr>
            <w:tcW w:w="0" w:type="auto"/>
            <w:shd w:val="clear" w:color="auto" w:fill="auto"/>
            <w:vAlign w:val="center"/>
          </w:tcPr>
          <w:p w14:paraId="56EA620D" w14:textId="77777777" w:rsidR="0000752A" w:rsidRPr="0022653F" w:rsidRDefault="0000752A" w:rsidP="0000752A">
            <w:pPr>
              <w:pStyle w:val="TableBody"/>
              <w:spacing w:after="70"/>
              <w:rPr>
                <w:rFonts w:eastAsia="Calibri"/>
              </w:rPr>
            </w:pPr>
            <w:r w:rsidRPr="0022653F">
              <w:rPr>
                <w:rFonts w:eastAsia="Calibri"/>
              </w:rPr>
              <w:t>19</w:t>
            </w:r>
          </w:p>
        </w:tc>
        <w:tc>
          <w:tcPr>
            <w:tcW w:w="0" w:type="auto"/>
            <w:shd w:val="clear" w:color="auto" w:fill="auto"/>
            <w:vAlign w:val="center"/>
          </w:tcPr>
          <w:p w14:paraId="78C05F84" w14:textId="77777777" w:rsidR="0000752A" w:rsidRPr="0022653F" w:rsidRDefault="0000752A" w:rsidP="0000752A">
            <w:pPr>
              <w:pStyle w:val="TableBody"/>
              <w:spacing w:after="70"/>
              <w:rPr>
                <w:rFonts w:eastAsia="Calibri"/>
              </w:rPr>
            </w:pPr>
            <w:r w:rsidRPr="0022653F">
              <w:rPr>
                <w:rFonts w:eastAsia="Calibri"/>
              </w:rPr>
              <w:t>93-94</w:t>
            </w:r>
          </w:p>
        </w:tc>
      </w:tr>
      <w:tr w:rsidR="0000752A" w:rsidRPr="0022653F" w14:paraId="5B8863FD" w14:textId="77777777" w:rsidTr="0000752A">
        <w:tc>
          <w:tcPr>
            <w:tcW w:w="0" w:type="auto"/>
            <w:shd w:val="clear" w:color="auto" w:fill="auto"/>
            <w:vAlign w:val="center"/>
          </w:tcPr>
          <w:p w14:paraId="08328238" w14:textId="77777777" w:rsidR="0000752A" w:rsidRPr="0022653F" w:rsidRDefault="00870A46" w:rsidP="0000752A">
            <w:pPr>
              <w:pStyle w:val="TableBody"/>
              <w:spacing w:after="70"/>
              <w:rPr>
                <w:rFonts w:eastAsia="Calibri"/>
              </w:rPr>
            </w:pPr>
            <w:r>
              <w:rPr>
                <w:rFonts w:eastAsia="Calibri"/>
              </w:rPr>
              <w:t>2</w:t>
            </w:r>
            <w:r w:rsidR="00A009C2">
              <w:rPr>
                <w:rFonts w:eastAsia="Calibri"/>
              </w:rPr>
              <w:t>2</w:t>
            </w:r>
          </w:p>
        </w:tc>
        <w:tc>
          <w:tcPr>
            <w:tcW w:w="0" w:type="auto"/>
            <w:shd w:val="clear" w:color="auto" w:fill="auto"/>
            <w:vAlign w:val="center"/>
          </w:tcPr>
          <w:p w14:paraId="14BA495B" w14:textId="64A18CED" w:rsidR="0000752A" w:rsidRPr="0022653F" w:rsidRDefault="0000752A" w:rsidP="0000752A">
            <w:pPr>
              <w:pStyle w:val="TableBody"/>
              <w:spacing w:after="70"/>
              <w:rPr>
                <w:rFonts w:eastAsia="Calibri"/>
                <w:vertAlign w:val="superscript"/>
              </w:rPr>
            </w:pPr>
            <w:r w:rsidRPr="0022653F">
              <w:rPr>
                <w:rFonts w:eastAsia="Calibri"/>
              </w:rPr>
              <w:t>PEA</w:t>
            </w:r>
            <w:r w:rsidRPr="0022653F">
              <w:rPr>
                <w:rFonts w:eastAsia="Calibri"/>
                <w:vertAlign w:val="subscript"/>
              </w:rPr>
              <w:t>2</w:t>
            </w:r>
            <w:r w:rsidRPr="0022653F">
              <w:rPr>
                <w:rFonts w:eastAsia="Calibri"/>
              </w:rPr>
              <w:t>Pb</w:t>
            </w:r>
            <w:r w:rsidRPr="0022653F">
              <w:rPr>
                <w:rFonts w:eastAsia="Calibri"/>
                <w:vertAlign w:val="subscript"/>
              </w:rPr>
              <w:t>2</w:t>
            </w:r>
            <w:r w:rsidRPr="0022653F">
              <w:rPr>
                <w:rFonts w:eastAsia="Calibri"/>
              </w:rPr>
              <w:t>I</w:t>
            </w:r>
            <w:r w:rsidRPr="0022653F">
              <w:rPr>
                <w:rFonts w:eastAsia="Calibri"/>
                <w:vertAlign w:val="subscript"/>
              </w:rPr>
              <w:t>4</w:t>
            </w:r>
            <w:r w:rsidRPr="0022653F">
              <w:rPr>
                <w:rFonts w:eastAsia="Calibri"/>
              </w:rPr>
              <w:t xml:space="preserve"> / MAPbI</w:t>
            </w:r>
            <w:r w:rsidRPr="0022653F">
              <w:rPr>
                <w:rFonts w:eastAsia="Calibri"/>
                <w:vertAlign w:val="subscript"/>
              </w:rPr>
              <w:t>3</w:t>
            </w:r>
            <w:r w:rsidRPr="0022653F">
              <w:rPr>
                <w:rFonts w:eastAsia="Calibri"/>
              </w:rPr>
              <w:fldChar w:fldCharType="begin" w:fldLock="1"/>
            </w:r>
            <w:r w:rsidR="006E0EB3">
              <w:rPr>
                <w:rFonts w:eastAsia="Calibri"/>
              </w:rPr>
              <w:instrText>ADDIN CSL_CITATION {"citationItems":[{"id":"ITEM-1","itemData":{"DOI":"10.1002/aenm.201701038","ISBN":"1614-6840","ISSN":"16146840","abstract":"2D halide perovskite materials have shown great advantages in terms of stability when applied in a photovoltaic device. However, the impediment of charge transport within the layered structure drags down the device performance. Here for the first time, a 3D–2D (MAPbI3-PEA2Pb2I4) graded perovskite interface is demonstrated with synergistic advantages. In addition to the significantly improved ambient stability, this graded combination modifies the interface energy level in such a way that reduces interface charge recombination, leading to an ultrahigh Voc at 1.17 V, a record for NiO-based p-i-n photovoltaic devices. Moreover, benefiting from the graded structure induced continuously upshifts energy level, the photovoltaic device attains a high Jsc of 21.80 mA cm−2 and a high fill factor of 0.78, resulting in an overall power conversion efficiency (PCE) of 19.89%. More importantly, it is showed that such a graded interface structure also suppresses ion migration in the device, accounting for its significantly enhanced thermal stability.","author":[{"dropping-particle":"","family":"Bai","given":"Yang","non-dropping-particle":"","parse-names":false,"suffix":""},{"dropping-particle":"","family":"Xiao","given":"Shuang","non-dropping-particle":"","parse-names":false,"suffix":""},{"dropping-particle":"","family":"Hu","given":"Chen","non-dropping-particle":"","parse-names":false,"suffix":""},{"dropping-particle":"","family":"Zhang","given":"Teng","non-dropping-particle":"","parse-names":false,"suffix":""},{"dropping-particle":"","family":"Meng","given":"Xiangyue","non-dropping-particle":"","parse-names":false,"suffix":""},{"dropping-particle":"","family":"Lin","given":"He","non-dropping-particle":"","parse-names":false,"suffix":""},{"dropping-particle":"","family":"Yang","given":"Yinglong","non-dropping-particle":"","parse-names":false,"suffix":""},{"dropping-particle":"","family":"Yang","given":"Shihe","non-dropping-particle":"","parse-names":false,"suffix":""}],"container-title":"Advanced Energy Materials","id":"ITEM-1","issue":"20","issued":{"date-parts":[["2017"]]},"page":"1701038","title":"Dimensional Engineering of a Graded 3D–2D Halide Perovskite Interface Enables Ultrahigh Voc Enhanced Stability in the p-i-n Photovoltaics","type":"article-journal","volume":"7"},"uris":["http://www.mendeley.com/documents/?uuid=4e99c7e2-eb3d-495f-8163-c7e47d7f7bec"]}],"mendeley":{"formattedCitation":"&lt;sup&gt;[69]&lt;/sup&gt;","plainTextFormattedCitation":"[69]","previouslyFormattedCitation":"&lt;sup&gt;[71]&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[69]</w:t>
            </w:r>
            <w:r w:rsidRPr="0022653F">
              <w:rPr>
                <w:rFonts w:eastAsia="Calibri"/>
              </w:rPr>
              <w:fldChar w:fldCharType="end"/>
            </w:r>
          </w:p>
        </w:tc>
        <w:tc>
          <w:tcPr>
            <w:tcW w:w="0" w:type="auto"/>
            <w:shd w:val="clear" w:color="auto" w:fill="auto"/>
            <w:vAlign w:val="center"/>
          </w:tcPr>
          <w:p w14:paraId="499CE593" w14:textId="77777777" w:rsidR="0000752A" w:rsidRPr="0022653F" w:rsidRDefault="0000752A" w:rsidP="0000752A">
            <w:pPr>
              <w:pStyle w:val="TableBody"/>
              <w:spacing w:after="70"/>
              <w:rPr>
                <w:rFonts w:eastAsia="Calibri"/>
              </w:rPr>
            </w:pPr>
            <w:r w:rsidRPr="0022653F">
              <w:rPr>
                <w:rFonts w:eastAsia="Calibri"/>
              </w:rPr>
              <w:t>19.89</w:t>
            </w:r>
          </w:p>
        </w:tc>
        <w:tc>
          <w:tcPr>
            <w:tcW w:w="0" w:type="auto"/>
            <w:shd w:val="clear" w:color="auto" w:fill="auto"/>
            <w:vAlign w:val="center"/>
          </w:tcPr>
          <w:p w14:paraId="2320171D" w14:textId="77777777" w:rsidR="0000752A" w:rsidRPr="0022653F" w:rsidRDefault="0000752A" w:rsidP="0000752A">
            <w:pPr>
              <w:pStyle w:val="TableBody"/>
              <w:spacing w:after="70"/>
              <w:rPr>
                <w:rFonts w:eastAsia="Calibri"/>
              </w:rPr>
            </w:pPr>
            <w:r w:rsidRPr="0022653F">
              <w:rPr>
                <w:rFonts w:eastAsia="Calibri"/>
              </w:rPr>
              <w:t>20-30</w:t>
            </w:r>
          </w:p>
        </w:tc>
        <w:tc>
          <w:tcPr>
            <w:tcW w:w="0" w:type="auto"/>
            <w:shd w:val="clear" w:color="auto" w:fill="auto"/>
            <w:vAlign w:val="center"/>
          </w:tcPr>
          <w:p w14:paraId="21237DCB" w14:textId="77777777" w:rsidR="0000752A" w:rsidRPr="0022653F" w:rsidRDefault="0000752A" w:rsidP="0000752A">
            <w:pPr>
              <w:pStyle w:val="TableBody"/>
              <w:spacing w:after="70"/>
              <w:rPr>
                <w:rFonts w:eastAsia="Calibri"/>
              </w:rPr>
            </w:pPr>
            <w:r w:rsidRPr="0022653F">
              <w:rPr>
                <w:rFonts w:eastAsia="Calibri"/>
              </w:rPr>
              <w:t>30</w:t>
            </w:r>
          </w:p>
        </w:tc>
        <w:tc>
          <w:tcPr>
            <w:tcW w:w="0" w:type="auto"/>
            <w:shd w:val="clear" w:color="auto" w:fill="auto"/>
            <w:vAlign w:val="center"/>
          </w:tcPr>
          <w:p w14:paraId="699D8872" w14:textId="77777777" w:rsidR="0000752A" w:rsidRPr="0022653F" w:rsidRDefault="0000752A" w:rsidP="0000752A">
            <w:pPr>
              <w:pStyle w:val="TableBody"/>
              <w:spacing w:after="70"/>
              <w:rPr>
                <w:rFonts w:eastAsia="Calibri"/>
              </w:rPr>
            </w:pPr>
            <w:r w:rsidRPr="0022653F">
              <w:rPr>
                <w:rFonts w:eastAsia="Calibri"/>
              </w:rPr>
              <w:t>64</w:t>
            </w:r>
          </w:p>
        </w:tc>
      </w:tr>
      <w:tr w:rsidR="0000752A" w:rsidRPr="0022653F" w14:paraId="578DDA12" w14:textId="77777777" w:rsidTr="0000752A">
        <w:tc>
          <w:tcPr>
            <w:tcW w:w="0" w:type="auto"/>
            <w:shd w:val="clear" w:color="auto" w:fill="auto"/>
            <w:vAlign w:val="center"/>
          </w:tcPr>
          <w:p w14:paraId="1A70D44D" w14:textId="77777777" w:rsidR="0000752A" w:rsidRPr="0022653F" w:rsidRDefault="0000752A" w:rsidP="0000752A">
            <w:pPr>
              <w:pStyle w:val="TableBody"/>
              <w:spacing w:after="70"/>
              <w:rPr>
                <w:rFonts w:eastAsia="Calibri"/>
              </w:rPr>
            </w:pPr>
            <w:r w:rsidRPr="0022653F">
              <w:rPr>
                <w:rFonts w:eastAsia="Calibri"/>
              </w:rPr>
              <w:t>2</w:t>
            </w:r>
            <w:r w:rsidR="00A009C2">
              <w:rPr>
                <w:rFonts w:eastAsia="Calibri"/>
              </w:rPr>
              <w:t>3</w:t>
            </w:r>
          </w:p>
        </w:tc>
        <w:tc>
          <w:tcPr>
            <w:tcW w:w="0" w:type="auto"/>
            <w:shd w:val="clear" w:color="auto" w:fill="auto"/>
            <w:vAlign w:val="center"/>
          </w:tcPr>
          <w:p w14:paraId="758D5D52" w14:textId="5350CC1E" w:rsidR="0000752A" w:rsidRPr="0022653F" w:rsidRDefault="0000752A" w:rsidP="0000752A">
            <w:pPr>
              <w:pStyle w:val="TableBody"/>
              <w:spacing w:after="70"/>
              <w:rPr>
                <w:rFonts w:eastAsia="Calibri"/>
                <w:vertAlign w:val="superscript"/>
              </w:rPr>
            </w:pPr>
            <w:r w:rsidRPr="0022653F">
              <w:rPr>
                <w:rFonts w:eastAsia="Calibri"/>
              </w:rPr>
              <w:t>PEI</w:t>
            </w:r>
            <w:r w:rsidRPr="0022653F">
              <w:rPr>
                <w:rFonts w:eastAsia="Calibri"/>
                <w:vertAlign w:val="subscript"/>
              </w:rPr>
              <w:t>2</w:t>
            </w:r>
            <w:r w:rsidRPr="0022653F">
              <w:rPr>
                <w:rFonts w:eastAsia="Calibri"/>
              </w:rPr>
              <w:t>PbI</w:t>
            </w:r>
            <w:r w:rsidRPr="0022653F">
              <w:rPr>
                <w:rFonts w:eastAsia="Calibri"/>
                <w:vertAlign w:val="subscript"/>
              </w:rPr>
              <w:t>4</w:t>
            </w:r>
            <w:r w:rsidRPr="0022653F">
              <w:rPr>
                <w:rFonts w:eastAsia="Calibri"/>
              </w:rPr>
              <w:t xml:space="preserve"> / MAPbI</w:t>
            </w:r>
            <w:r w:rsidRPr="0022653F">
              <w:rPr>
                <w:rFonts w:eastAsia="Calibri"/>
                <w:vertAlign w:val="subscript"/>
              </w:rPr>
              <w:t>3</w:t>
            </w:r>
            <w:r w:rsidRPr="0022653F">
              <w:rPr>
                <w:rFonts w:eastAsia="Calibri"/>
              </w:rPr>
              <w:fldChar w:fldCharType="begin" w:fldLock="1"/>
            </w:r>
            <w:r w:rsidR="006E0EB3">
              <w:rPr>
                <w:rFonts w:eastAsia="Calibri"/>
              </w:rPr>
              <w:instrText>ADDIN CSL_CITATION {"citationItems":[{"id":"ITEM-1","itemData":{"DOI":"10.1016/j.nanoen.2015.10.010","ISBN":"2211-2855","ISSN":"22112855","abstract":"Compared to the 3D lead-halide perovskites (MAPbX3, X=I/Cl), two dimensional (2D) perovskites have more flexible structures, with more relaxed limitations in the size of the organic cations and produce interesting variant of photophysical and electronic properties. Here, a universal deposition approach for stable and efficient MAPbX3perovskite solar cells (PeSCs) displaying excellent reproducibility are presented via in-situ formed layered perovskites derived from polymeric ammonium anchor. The critical effect of in-situ formed layered perovskite (PEI)2[PbI4] on the morphological and interfacial control of the above 3D perovskite are identified, and it is demonstrated that 2D perovskite films promote the formation of above perovskite films composed of micron-sized grains and provide better energy level alignment at the interface. Moreover, the incorporation of great moisture-resistant 2D materials, accompanying uniform and dense MAPbX3films enhances long-term stability of the perovskite solar cells. As a result, a maximum PCE value of 13.8% for MAPbI3solar cells on flexible substrate are achieved in ambient air. It is anticipated that our strategies to design and explore low dimensional perovskites can provide alternative route to address the critical concerns of stability and reproducibility in PeSCs.","author":[{"dropping-particle":"","family":"Yao","given":"Kai","non-dropping-particle":"","parse-names":false,"suffix":""},{"dropping-particle":"","family":"Wang","given":"Xiaofeng","non-dropping-particle":"","parse-names":false,"suffix":""},{"dropping-particle":"","family":"Xu","given":"Yunxiang","non-dropping-particle":"","parse-names":false,"suffix":""},{"dropping-particle":"","family":"Li","given":"Fan","non-dropping-particle":"","parse-names":false,"suffix":""}],"container-title":"Nano Energy","id":"ITEM-1","issued":{"date-parts":[["2015","11"]]},"page":"165-175","publisher":"Elsevier Ltd","title":"A general fabrication procedure for efficient and stable planar perovskite solar cells: Morphological and interfacial control by in-situ-generated layered perovskite","type":"article-journal","volume":"18"},"uris":["http://www.mendeley.com/documents/?uuid=3ab30182-c4cf-404e-aa1f-f1d9e08468c0"]}],"mendeley":{"formattedCitation":"&lt;sup&gt;[85]&lt;/sup&gt;","plainTextFormattedCitation":"[85]","previouslyFormattedCitation":"&lt;sup&gt;[84]&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[85]</w:t>
            </w:r>
            <w:r w:rsidRPr="0022653F">
              <w:rPr>
                <w:rFonts w:eastAsia="Calibri"/>
              </w:rPr>
              <w:fldChar w:fldCharType="end"/>
            </w:r>
          </w:p>
        </w:tc>
        <w:tc>
          <w:tcPr>
            <w:tcW w:w="0" w:type="auto"/>
            <w:shd w:val="clear" w:color="auto" w:fill="auto"/>
            <w:vAlign w:val="center"/>
          </w:tcPr>
          <w:p w14:paraId="4B41FA57" w14:textId="77777777" w:rsidR="0000752A" w:rsidRPr="0022653F" w:rsidRDefault="0000752A" w:rsidP="0000752A">
            <w:pPr>
              <w:pStyle w:val="TableBody"/>
              <w:spacing w:after="70"/>
              <w:rPr>
                <w:rFonts w:eastAsia="Calibri"/>
              </w:rPr>
            </w:pPr>
            <w:r w:rsidRPr="0022653F">
              <w:rPr>
                <w:rFonts w:eastAsia="Calibri"/>
              </w:rPr>
              <w:t>16.06</w:t>
            </w:r>
          </w:p>
        </w:tc>
        <w:tc>
          <w:tcPr>
            <w:tcW w:w="0" w:type="auto"/>
            <w:shd w:val="clear" w:color="auto" w:fill="auto"/>
            <w:vAlign w:val="center"/>
          </w:tcPr>
          <w:p w14:paraId="3D2DB6A5" w14:textId="77777777" w:rsidR="0000752A" w:rsidRPr="0022653F" w:rsidRDefault="0000752A" w:rsidP="0000752A">
            <w:pPr>
              <w:pStyle w:val="TableBody"/>
              <w:spacing w:after="70"/>
              <w:rPr>
                <w:rFonts w:eastAsia="Calibri"/>
              </w:rPr>
            </w:pPr>
            <w:r w:rsidRPr="0022653F">
              <w:rPr>
                <w:rFonts w:eastAsia="Calibri"/>
              </w:rPr>
              <w:t>~50</w:t>
            </w:r>
          </w:p>
        </w:tc>
        <w:tc>
          <w:tcPr>
            <w:tcW w:w="0" w:type="auto"/>
            <w:shd w:val="clear" w:color="auto" w:fill="auto"/>
            <w:vAlign w:val="center"/>
          </w:tcPr>
          <w:p w14:paraId="1DC4A605" w14:textId="77777777" w:rsidR="0000752A" w:rsidRPr="0022653F" w:rsidRDefault="0000752A" w:rsidP="0000752A">
            <w:pPr>
              <w:pStyle w:val="TableBody"/>
              <w:spacing w:after="70"/>
              <w:rPr>
                <w:rFonts w:eastAsia="Calibri"/>
              </w:rPr>
            </w:pPr>
            <w:r w:rsidRPr="0022653F">
              <w:rPr>
                <w:rFonts w:eastAsia="Calibri"/>
              </w:rPr>
              <w:t>8.33</w:t>
            </w:r>
          </w:p>
        </w:tc>
        <w:tc>
          <w:tcPr>
            <w:tcW w:w="0" w:type="auto"/>
            <w:shd w:val="clear" w:color="auto" w:fill="auto"/>
            <w:vAlign w:val="center"/>
          </w:tcPr>
          <w:p w14:paraId="1C21CBA2" w14:textId="77777777" w:rsidR="0000752A" w:rsidRPr="0022653F" w:rsidRDefault="0000752A" w:rsidP="0000752A">
            <w:pPr>
              <w:pStyle w:val="TableBody"/>
              <w:spacing w:after="70"/>
              <w:rPr>
                <w:rFonts w:eastAsia="Calibri"/>
              </w:rPr>
            </w:pPr>
            <w:r w:rsidRPr="0022653F">
              <w:rPr>
                <w:rFonts w:eastAsia="Calibri"/>
              </w:rPr>
              <w:t>~90</w:t>
            </w:r>
          </w:p>
        </w:tc>
      </w:tr>
      <w:tr w:rsidR="0000752A" w:rsidRPr="0022653F" w14:paraId="11C52B6F" w14:textId="77777777" w:rsidTr="0000752A">
        <w:tc>
          <w:tcPr>
            <w:tcW w:w="0" w:type="auto"/>
            <w:shd w:val="clear" w:color="auto" w:fill="auto"/>
            <w:vAlign w:val="center"/>
          </w:tcPr>
          <w:p w14:paraId="77F3C4AB" w14:textId="77777777" w:rsidR="0000752A" w:rsidRPr="0022653F" w:rsidRDefault="0000752A" w:rsidP="0000752A">
            <w:pPr>
              <w:pStyle w:val="TableBody"/>
              <w:spacing w:after="70"/>
              <w:rPr>
                <w:rFonts w:eastAsia="Calibri"/>
              </w:rPr>
            </w:pPr>
            <w:r w:rsidRPr="0022653F">
              <w:rPr>
                <w:rFonts w:eastAsia="Calibri"/>
              </w:rPr>
              <w:t>2</w:t>
            </w:r>
            <w:r w:rsidR="00A009C2">
              <w:rPr>
                <w:rFonts w:eastAsia="Calibri"/>
              </w:rPr>
              <w:t>4</w:t>
            </w:r>
          </w:p>
        </w:tc>
        <w:tc>
          <w:tcPr>
            <w:tcW w:w="0" w:type="auto"/>
            <w:vMerge w:val="restart"/>
            <w:shd w:val="clear" w:color="auto" w:fill="auto"/>
            <w:vAlign w:val="center"/>
          </w:tcPr>
          <w:p w14:paraId="5DCCD60C" w14:textId="0143D165" w:rsidR="0000752A" w:rsidRPr="0022653F" w:rsidRDefault="0000752A" w:rsidP="0000752A">
            <w:pPr>
              <w:pStyle w:val="TableBody"/>
              <w:spacing w:after="70"/>
              <w:rPr>
                <w:rFonts w:eastAsia="Calibri"/>
                <w:vertAlign w:val="superscript"/>
              </w:rPr>
            </w:pPr>
            <w:r w:rsidRPr="0022653F">
              <w:rPr>
                <w:rFonts w:eastAsia="Calibri"/>
              </w:rPr>
              <w:t>(5-AVA)</w:t>
            </w:r>
            <w:r w:rsidRPr="0022653F">
              <w:rPr>
                <w:rFonts w:eastAsia="Calibri"/>
                <w:vertAlign w:val="subscript"/>
              </w:rPr>
              <w:t>2</w:t>
            </w:r>
            <w:r w:rsidRPr="0022653F">
              <w:rPr>
                <w:rFonts w:eastAsia="Calibri"/>
              </w:rPr>
              <w:t>PbI</w:t>
            </w:r>
            <w:r w:rsidRPr="0022653F">
              <w:rPr>
                <w:rFonts w:eastAsia="Calibri"/>
                <w:vertAlign w:val="subscript"/>
              </w:rPr>
              <w:t>4</w:t>
            </w:r>
            <w:r w:rsidRPr="0022653F">
              <w:rPr>
                <w:rFonts w:eastAsia="Calibri"/>
              </w:rPr>
              <w:t xml:space="preserve"> / (FAPbI</w:t>
            </w:r>
            <w:r w:rsidRPr="0022653F">
              <w:rPr>
                <w:rFonts w:eastAsia="Calibri"/>
                <w:vertAlign w:val="subscript"/>
              </w:rPr>
              <w:t>3</w:t>
            </w:r>
            <w:r w:rsidRPr="0022653F">
              <w:rPr>
                <w:rFonts w:eastAsia="Calibri"/>
              </w:rPr>
              <w:t>)</w:t>
            </w:r>
            <w:r w:rsidRPr="0022653F">
              <w:rPr>
                <w:rFonts w:eastAsia="Calibri"/>
                <w:vertAlign w:val="subscript"/>
              </w:rPr>
              <w:t>0.88</w:t>
            </w:r>
            <w:r w:rsidRPr="0022653F">
              <w:rPr>
                <w:rFonts w:eastAsia="Calibri"/>
              </w:rPr>
              <w:t>(CsPbBr</w:t>
            </w:r>
            <w:r w:rsidRPr="0022653F">
              <w:rPr>
                <w:rFonts w:eastAsia="Calibri"/>
                <w:vertAlign w:val="subscript"/>
              </w:rPr>
              <w:t>3</w:t>
            </w:r>
            <w:r w:rsidRPr="0022653F">
              <w:rPr>
                <w:rFonts w:eastAsia="Calibri"/>
              </w:rPr>
              <w:t>)</w:t>
            </w:r>
            <w:r w:rsidRPr="0022653F">
              <w:rPr>
                <w:rFonts w:eastAsia="Calibri"/>
                <w:vertAlign w:val="subscript"/>
              </w:rPr>
              <w:t>0.12</w:t>
            </w:r>
            <w:r w:rsidRPr="0022653F">
              <w:rPr>
                <w:rFonts w:eastAsia="Calibri"/>
              </w:rPr>
              <w:fldChar w:fldCharType="begin" w:fldLock="1"/>
            </w:r>
            <w:r w:rsidR="006E0EB3">
              <w:rPr>
                <w:rFonts w:eastAsia="Calibri"/>
              </w:rPr>
              <w:instrText>ADDIN CSL_CITATION {"citationItems":[{"id":"ITEM-1","itemData":{"DOI":"10.1002/aenm.201702714","ISSN":"16146832","author":[{"dropping-particle":"","family":"Chen","given":"Jiangzhao","non-dropping-particle":"","parse-names":false,"suffix":""},{"dropping-particle":"","family":"Seo","given":"Ja-Young","non-dropping-particle":"","parse-names":false,"suffix":""},{"dropping-particle":"","family":"Park","given":"Nam-Gyu","non-dropping-particle":"","parse-names":false,"suffix":""}],"container-title":"Advanced Energy Materials","id":"ITEM-1","issue":"12","issued":{"date-parts":[["2018","4"]]},"page":"1702714","title":"Simultaneous Improvement of Photovoltaic Performance and Stability by In Situ Formation of 2D Perovskite at (FAPbI3)0.88(CsPbBr3)0.12/CuSCN Interface","type":"article-journal","volume":"8"},"uris":["http://www.mendeley.com/documents/?uuid=83f37184-7f74-48de-b5c9-8b6a0461c6e7"]}],"mendeley":{"formattedCitation":"&lt;sup&gt;[86]&lt;/sup&gt;","plainTextFormattedCitation":"[86]","previouslyFormattedCitation":"&lt;sup&gt;[85]&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[86]</w:t>
            </w:r>
            <w:r w:rsidRPr="0022653F">
              <w:rPr>
                <w:rFonts w:eastAsia="Calibri"/>
              </w:rPr>
              <w:fldChar w:fldCharType="end"/>
            </w:r>
          </w:p>
        </w:tc>
        <w:tc>
          <w:tcPr>
            <w:tcW w:w="0" w:type="auto"/>
            <w:vMerge w:val="restart"/>
            <w:shd w:val="clear" w:color="auto" w:fill="auto"/>
            <w:vAlign w:val="center"/>
          </w:tcPr>
          <w:p w14:paraId="163C6301" w14:textId="77777777" w:rsidR="0000752A" w:rsidRPr="0022653F" w:rsidRDefault="0000752A" w:rsidP="0000752A">
            <w:pPr>
              <w:pStyle w:val="TableBody"/>
              <w:spacing w:after="70"/>
              <w:rPr>
                <w:rFonts w:eastAsia="Calibri"/>
              </w:rPr>
            </w:pPr>
            <w:r w:rsidRPr="0022653F">
              <w:rPr>
                <w:rFonts w:eastAsia="Calibri"/>
              </w:rPr>
              <w:t>16.75</w:t>
            </w:r>
          </w:p>
        </w:tc>
        <w:tc>
          <w:tcPr>
            <w:tcW w:w="0" w:type="auto"/>
            <w:shd w:val="clear" w:color="auto" w:fill="auto"/>
            <w:vAlign w:val="center"/>
          </w:tcPr>
          <w:p w14:paraId="25AECC45" w14:textId="77777777" w:rsidR="0000752A" w:rsidRPr="0022653F" w:rsidRDefault="0000752A" w:rsidP="0000752A">
            <w:pPr>
              <w:pStyle w:val="TableBody"/>
              <w:spacing w:after="70"/>
              <w:rPr>
                <w:rFonts w:eastAsia="Calibri"/>
              </w:rPr>
            </w:pPr>
            <w:r w:rsidRPr="0022653F">
              <w:rPr>
                <w:rFonts w:eastAsia="Calibri"/>
              </w:rPr>
              <w:t>75-95</w:t>
            </w:r>
          </w:p>
        </w:tc>
        <w:tc>
          <w:tcPr>
            <w:tcW w:w="0" w:type="auto"/>
            <w:shd w:val="clear" w:color="auto" w:fill="auto"/>
            <w:vAlign w:val="center"/>
          </w:tcPr>
          <w:p w14:paraId="3DDF41AB" w14:textId="77777777" w:rsidR="0000752A" w:rsidRPr="0022653F" w:rsidRDefault="0000752A" w:rsidP="0000752A">
            <w:pPr>
              <w:pStyle w:val="TableBody"/>
              <w:spacing w:after="70"/>
              <w:rPr>
                <w:rFonts w:eastAsia="Calibri"/>
              </w:rPr>
            </w:pPr>
            <w:r w:rsidRPr="0022653F">
              <w:rPr>
                <w:rFonts w:eastAsia="Calibri"/>
              </w:rPr>
              <w:t>0.1</w:t>
            </w:r>
          </w:p>
        </w:tc>
        <w:tc>
          <w:tcPr>
            <w:tcW w:w="0" w:type="auto"/>
            <w:shd w:val="clear" w:color="auto" w:fill="auto"/>
            <w:vAlign w:val="center"/>
          </w:tcPr>
          <w:p w14:paraId="38E7055A" w14:textId="77777777" w:rsidR="0000752A" w:rsidRPr="0022653F" w:rsidRDefault="0000752A" w:rsidP="0000752A">
            <w:pPr>
              <w:pStyle w:val="TableBody"/>
              <w:spacing w:after="70"/>
              <w:rPr>
                <w:rFonts w:eastAsia="Calibri"/>
              </w:rPr>
            </w:pPr>
            <w:r w:rsidRPr="0022653F">
              <w:rPr>
                <w:rFonts w:eastAsia="Calibri"/>
              </w:rPr>
              <w:t>86</w:t>
            </w:r>
          </w:p>
        </w:tc>
      </w:tr>
      <w:tr w:rsidR="0000752A" w:rsidRPr="0022653F" w14:paraId="1AFED2B9" w14:textId="77777777" w:rsidTr="0000752A">
        <w:tc>
          <w:tcPr>
            <w:tcW w:w="0" w:type="auto"/>
            <w:shd w:val="clear" w:color="auto" w:fill="auto"/>
            <w:vAlign w:val="center"/>
          </w:tcPr>
          <w:p w14:paraId="541FFDB7" w14:textId="77777777" w:rsidR="0000752A" w:rsidRPr="0022653F" w:rsidRDefault="0000752A" w:rsidP="0000752A">
            <w:pPr>
              <w:pStyle w:val="TableBody"/>
              <w:spacing w:after="70"/>
              <w:rPr>
                <w:rFonts w:eastAsia="Calibri"/>
              </w:rPr>
            </w:pPr>
            <w:r w:rsidRPr="0022653F">
              <w:rPr>
                <w:rFonts w:eastAsia="Calibri"/>
              </w:rPr>
              <w:t>2</w:t>
            </w:r>
            <w:r w:rsidR="00A009C2">
              <w:rPr>
                <w:rFonts w:eastAsia="Calibri"/>
              </w:rPr>
              <w:t>5</w:t>
            </w:r>
          </w:p>
        </w:tc>
        <w:tc>
          <w:tcPr>
            <w:tcW w:w="0" w:type="auto"/>
            <w:vMerge/>
            <w:shd w:val="clear" w:color="auto" w:fill="auto"/>
            <w:vAlign w:val="center"/>
          </w:tcPr>
          <w:p w14:paraId="6A553EC1" w14:textId="77777777" w:rsidR="0000752A" w:rsidRPr="0022653F" w:rsidRDefault="0000752A" w:rsidP="0000752A">
            <w:pPr>
              <w:pStyle w:val="TableBody"/>
              <w:spacing w:after="70"/>
              <w:rPr>
                <w:rFonts w:eastAsia="Calibri"/>
              </w:rPr>
            </w:pPr>
          </w:p>
        </w:tc>
        <w:tc>
          <w:tcPr>
            <w:tcW w:w="0" w:type="auto"/>
            <w:vMerge/>
            <w:shd w:val="clear" w:color="auto" w:fill="auto"/>
            <w:vAlign w:val="center"/>
          </w:tcPr>
          <w:p w14:paraId="635553D1" w14:textId="77777777" w:rsidR="0000752A" w:rsidRPr="0022653F" w:rsidRDefault="0000752A" w:rsidP="0000752A">
            <w:pPr>
              <w:pStyle w:val="TableBody"/>
              <w:spacing w:after="70"/>
              <w:rPr>
                <w:rFonts w:eastAsia="Calibri"/>
              </w:rPr>
            </w:pPr>
          </w:p>
        </w:tc>
        <w:tc>
          <w:tcPr>
            <w:tcW w:w="0" w:type="auto"/>
            <w:shd w:val="clear" w:color="auto" w:fill="auto"/>
            <w:vAlign w:val="center"/>
          </w:tcPr>
          <w:p w14:paraId="5B7D73BB" w14:textId="77777777" w:rsidR="0000752A" w:rsidRPr="0022653F" w:rsidRDefault="0000752A" w:rsidP="0000752A">
            <w:pPr>
              <w:pStyle w:val="TableBody"/>
              <w:spacing w:after="70"/>
              <w:rPr>
                <w:rFonts w:eastAsia="Calibri"/>
              </w:rPr>
            </w:pPr>
            <w:r w:rsidRPr="0022653F">
              <w:rPr>
                <w:rFonts w:eastAsia="Calibri"/>
              </w:rPr>
              <w:t>~10</w:t>
            </w:r>
          </w:p>
        </w:tc>
        <w:tc>
          <w:tcPr>
            <w:tcW w:w="0" w:type="auto"/>
            <w:shd w:val="clear" w:color="auto" w:fill="auto"/>
            <w:vAlign w:val="center"/>
          </w:tcPr>
          <w:p w14:paraId="76CDC1F8" w14:textId="77777777" w:rsidR="0000752A" w:rsidRPr="0022653F" w:rsidRDefault="0000752A" w:rsidP="0000752A">
            <w:pPr>
              <w:pStyle w:val="TableBody"/>
              <w:spacing w:after="70"/>
              <w:rPr>
                <w:rFonts w:eastAsia="Calibri"/>
              </w:rPr>
            </w:pPr>
            <w:r w:rsidRPr="0022653F">
              <w:rPr>
                <w:rFonts w:eastAsia="Calibri"/>
              </w:rPr>
              <w:t>63</w:t>
            </w:r>
          </w:p>
        </w:tc>
        <w:tc>
          <w:tcPr>
            <w:tcW w:w="0" w:type="auto"/>
            <w:shd w:val="clear" w:color="auto" w:fill="auto"/>
            <w:vAlign w:val="center"/>
          </w:tcPr>
          <w:p w14:paraId="4E973CA8" w14:textId="77777777" w:rsidR="0000752A" w:rsidRPr="0022653F" w:rsidRDefault="0000752A" w:rsidP="0000752A">
            <w:pPr>
              <w:pStyle w:val="TableBody"/>
              <w:spacing w:after="70"/>
              <w:rPr>
                <w:rFonts w:eastAsia="Calibri"/>
              </w:rPr>
            </w:pPr>
            <w:r w:rsidRPr="0022653F">
              <w:rPr>
                <w:rFonts w:eastAsia="Calibri"/>
              </w:rPr>
              <w:t>98</w:t>
            </w:r>
          </w:p>
        </w:tc>
      </w:tr>
      <w:tr w:rsidR="0000752A" w:rsidRPr="0022653F" w14:paraId="4AE39142" w14:textId="77777777" w:rsidTr="0000752A">
        <w:tc>
          <w:tcPr>
            <w:tcW w:w="0" w:type="auto"/>
            <w:shd w:val="clear" w:color="auto" w:fill="auto"/>
            <w:vAlign w:val="center"/>
          </w:tcPr>
          <w:p w14:paraId="3CE6C6F1" w14:textId="77777777" w:rsidR="0000752A" w:rsidRPr="0022653F" w:rsidRDefault="0000752A" w:rsidP="0000752A">
            <w:pPr>
              <w:pStyle w:val="TableBody"/>
              <w:spacing w:after="70"/>
              <w:rPr>
                <w:rFonts w:eastAsia="Calibri"/>
              </w:rPr>
            </w:pPr>
            <w:r w:rsidRPr="0022653F">
              <w:rPr>
                <w:rFonts w:eastAsia="Calibri"/>
              </w:rPr>
              <w:t>2</w:t>
            </w:r>
            <w:r w:rsidR="00A009C2">
              <w:rPr>
                <w:rFonts w:eastAsia="Calibri"/>
              </w:rPr>
              <w:t>6</w:t>
            </w:r>
          </w:p>
        </w:tc>
        <w:tc>
          <w:tcPr>
            <w:tcW w:w="0" w:type="auto"/>
            <w:shd w:val="clear" w:color="auto" w:fill="auto"/>
            <w:vAlign w:val="center"/>
          </w:tcPr>
          <w:p w14:paraId="7C6AED2E" w14:textId="76780D29" w:rsidR="0000752A" w:rsidRPr="0022653F" w:rsidRDefault="0000752A" w:rsidP="0000752A">
            <w:pPr>
              <w:pStyle w:val="TableBody"/>
              <w:spacing w:after="70"/>
              <w:rPr>
                <w:rFonts w:eastAsia="Calibri"/>
                <w:vertAlign w:val="superscript"/>
              </w:rPr>
            </w:pPr>
            <w:r w:rsidRPr="0022653F">
              <w:rPr>
                <w:rFonts w:eastAsia="Calibri"/>
              </w:rPr>
              <w:t>CA</w:t>
            </w:r>
            <w:r w:rsidRPr="0022653F">
              <w:rPr>
                <w:rFonts w:eastAsia="Calibri"/>
                <w:vertAlign w:val="subscript"/>
              </w:rPr>
              <w:t>2</w:t>
            </w:r>
            <w:r w:rsidRPr="0022653F">
              <w:rPr>
                <w:rFonts w:eastAsia="Calibri"/>
              </w:rPr>
              <w:t>PbI</w:t>
            </w:r>
            <w:r w:rsidRPr="0022653F">
              <w:rPr>
                <w:rFonts w:eastAsia="Calibri"/>
                <w:vertAlign w:val="subscript"/>
              </w:rPr>
              <w:t>4</w:t>
            </w:r>
            <w:r w:rsidRPr="0022653F">
              <w:rPr>
                <w:rFonts w:eastAsia="Calibri"/>
              </w:rPr>
              <w:t xml:space="preserve"> / MAPbI</w:t>
            </w:r>
            <w:r w:rsidRPr="0022653F">
              <w:rPr>
                <w:rFonts w:eastAsia="Calibri"/>
                <w:vertAlign w:val="subscript"/>
              </w:rPr>
              <w:t>x</w:t>
            </w:r>
            <w:r w:rsidRPr="0022653F">
              <w:rPr>
                <w:rFonts w:eastAsia="Calibri"/>
              </w:rPr>
              <w:t>Cl</w:t>
            </w:r>
            <w:r w:rsidRPr="0022653F">
              <w:rPr>
                <w:rFonts w:eastAsia="Calibri"/>
                <w:vertAlign w:val="subscript"/>
              </w:rPr>
              <w:t>3-x</w:t>
            </w:r>
            <w:r w:rsidRPr="0022653F">
              <w:rPr>
                <w:rFonts w:eastAsia="Calibri"/>
              </w:rPr>
              <w:fldChar w:fldCharType="begin" w:fldLock="1"/>
            </w:r>
            <w:r w:rsidR="006E0EB3">
              <w:rPr>
                <w:rFonts w:eastAsia="Calibri"/>
              </w:rPr>
              <w:instrText>ADDIN CSL_CITATION {"citationItems":[{"id":"ITEM-1","itemData":{"DOI":"10.1039/C6NR04741F","ISBN":"2040-3372 (Electronic)\r2040-3364 (Linking)","ISSN":"2040-3364","PMID":"27714126","abstract":"The lifetime and power conversion efficiency are the key issues for the commercialization of perovskite solar cells (PSCs). In this paper, the development of 2D/3D perovskite hybrids (CA2PbI4/MAPbIxCl3−x) was firstly demonstrated to be a reliable method to combine their advantages, and provided a new concept for achieving both stable and efficient PSCs through the hybridization of perovskites. 2D/3D perovskite hybrids afforded significantly-improved moisture stability of films and devices without encapsulation in a high humidity of 63 ± 5%, as compared with the 3D perovskite (MAPbIxCl3−x). The 2D/3D perovskite-hybrid film did not undergo any degradation after 40 days, while the 3D perovskite decomposed completely under the same conditions after 8 days. The 2D/3D perovskite-hybrid device maintained 54% of the original efficiency after 220 hours, whereas the 3D perovskite device lost all the efficiency within only 50 hours. Moreover, the 2D/3D perovskite hybrid achieved comparable device performances (PCE: 13.86%) to the 3D perovskite (PCE: 13.12%) after the optimization of device fabrication conditions.","author":[{"dropping-particle":"","family":"Ma","given":"Chaoyan","non-dropping-particle":"","parse-names":false,"suffix":""},{"dropping-particle":"","family":"Leng","given":"Chongqian","non-dropping-particle":"","parse-names":false,"suffix":""},{"dropping-particle":"","family":"Ji","given":"Yixiong","non-dropping-particle":"","parse-names":false,"suffix":""},{"dropping-particle":"","family":"Wei","given":"Xingzhan","non-dropping-particle":"","parse-names":false,"suffix":""},{"dropping-particle":"","family":"Sun","given":"Kuan","non-dropping-particle":"","parse-names":false,"suffix":""},{"dropping-particle":"","family":"Tang","given":"Linlong","non-dropping-particle":"","parse-names":false,"suffix":""},{"dropping-particle":"","family":"Yang","given":"Jun","non-dropping-particle":"","parse-names":false,"suffix":""},{"dropping-particle":"","family":"Luo","given":"Wei","non-dropping-particle":"","parse-names":false,"suffix":""},{"dropping-particle":"","family":"Li","given":"Chaolong","non-dropping-particle":"","parse-names":false,"suffix":""},{"dropping-particle":"","family":"Deng","given":"Yunsheng","non-dropping-particle":"","parse-names":false,"suffix":""},{"dropping-particle":"","family":"Feng","given":"Shuanglong","non-dropping-particle":"","parse-names":false,"suffix":""},{"dropping-particle":"","family":"Shen","given":"Jun","non-dropping-particle":"","parse-names":false,"suffix":""},{"dropping-particle":"","family":"Lu","given":"Shirong","non-dropping-particle":"","parse-names":false,"suffix":""},{"dropping-particle":"","family":"Du","given":"Chunlei","non-dropping-particle":"","parse-names":false,"suffix":""},{"dropping-particle":"","family":"Shi","given":"Haofei","non-dropping-particle":"","parse-names":false,"suffix":""}],"container-title":"Nanoscale","id":"ITEM-1","issue":"43","issued":{"date-parts":[["2016"]]},"page":"18309-18314","title":"2D/3D perovskite hybrids as moisture-tolerant and efficient light absorbers for solar cells","type":"article-journal","volume":"8"},"uris":["http://www.mendeley.com/documents/?uuid=b82c114f-011b-479f-a6e3-797ae3866eb7"]}],"mendeley":{"formattedCitation":"&lt;sup&gt;[87]&lt;/sup&gt;","plainTextFormattedCitation":"[87]","previouslyFormattedCitation":"&lt;sup&gt;[86]&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[87]</w:t>
            </w:r>
            <w:r w:rsidRPr="0022653F">
              <w:rPr>
                <w:rFonts w:eastAsia="Calibri"/>
              </w:rPr>
              <w:fldChar w:fldCharType="end"/>
            </w:r>
          </w:p>
        </w:tc>
        <w:tc>
          <w:tcPr>
            <w:tcW w:w="0" w:type="auto"/>
            <w:shd w:val="clear" w:color="auto" w:fill="auto"/>
            <w:vAlign w:val="center"/>
          </w:tcPr>
          <w:p w14:paraId="2D19F18D" w14:textId="77777777" w:rsidR="0000752A" w:rsidRPr="0022653F" w:rsidRDefault="0000752A" w:rsidP="0000752A">
            <w:pPr>
              <w:pStyle w:val="TableBody"/>
              <w:spacing w:after="70"/>
              <w:rPr>
                <w:rFonts w:eastAsia="Calibri"/>
              </w:rPr>
            </w:pPr>
            <w:r w:rsidRPr="0022653F">
              <w:rPr>
                <w:rFonts w:eastAsia="Calibri"/>
              </w:rPr>
              <w:t>13.86</w:t>
            </w:r>
          </w:p>
        </w:tc>
        <w:tc>
          <w:tcPr>
            <w:tcW w:w="0" w:type="auto"/>
            <w:shd w:val="clear" w:color="auto" w:fill="auto"/>
            <w:vAlign w:val="center"/>
          </w:tcPr>
          <w:p w14:paraId="5754812B" w14:textId="77777777" w:rsidR="0000752A" w:rsidRPr="0022653F" w:rsidRDefault="0000752A" w:rsidP="0000752A">
            <w:pPr>
              <w:pStyle w:val="TableBody"/>
              <w:spacing w:after="70"/>
              <w:rPr>
                <w:rFonts w:eastAsia="Calibri"/>
              </w:rPr>
            </w:pPr>
            <w:r w:rsidRPr="0022653F">
              <w:rPr>
                <w:rFonts w:eastAsia="Calibri"/>
              </w:rPr>
              <w:t>58-68</w:t>
            </w:r>
          </w:p>
        </w:tc>
        <w:tc>
          <w:tcPr>
            <w:tcW w:w="0" w:type="auto"/>
            <w:shd w:val="clear" w:color="auto" w:fill="auto"/>
            <w:vAlign w:val="center"/>
          </w:tcPr>
          <w:p w14:paraId="5FEC2B61" w14:textId="77777777" w:rsidR="0000752A" w:rsidRPr="0022653F" w:rsidRDefault="0000752A" w:rsidP="0000752A">
            <w:pPr>
              <w:pStyle w:val="TableBody"/>
              <w:spacing w:after="70"/>
              <w:rPr>
                <w:rFonts w:eastAsia="Calibri"/>
              </w:rPr>
            </w:pPr>
            <w:r w:rsidRPr="0022653F">
              <w:rPr>
                <w:rFonts w:eastAsia="Calibri"/>
              </w:rPr>
              <w:t>9.2</w:t>
            </w:r>
          </w:p>
        </w:tc>
        <w:tc>
          <w:tcPr>
            <w:tcW w:w="0" w:type="auto"/>
            <w:shd w:val="clear" w:color="auto" w:fill="auto"/>
            <w:vAlign w:val="center"/>
          </w:tcPr>
          <w:p w14:paraId="02492380" w14:textId="77777777" w:rsidR="0000752A" w:rsidRPr="0022653F" w:rsidRDefault="0000752A" w:rsidP="0000752A">
            <w:pPr>
              <w:pStyle w:val="TableBody"/>
              <w:spacing w:after="70"/>
              <w:rPr>
                <w:rFonts w:eastAsia="Calibri"/>
              </w:rPr>
            </w:pPr>
            <w:r w:rsidRPr="0022653F">
              <w:rPr>
                <w:rFonts w:eastAsia="Calibri"/>
              </w:rPr>
              <w:t>54</w:t>
            </w:r>
          </w:p>
        </w:tc>
      </w:tr>
      <w:tr w:rsidR="0000752A" w:rsidRPr="0022653F" w14:paraId="612A48DA" w14:textId="77777777" w:rsidTr="0000752A">
        <w:tc>
          <w:tcPr>
            <w:tcW w:w="0" w:type="auto"/>
            <w:shd w:val="clear" w:color="auto" w:fill="auto"/>
            <w:vAlign w:val="center"/>
          </w:tcPr>
          <w:p w14:paraId="17486DD1" w14:textId="77777777" w:rsidR="0000752A" w:rsidRPr="0022653F" w:rsidRDefault="0000752A" w:rsidP="0000752A">
            <w:pPr>
              <w:pStyle w:val="TableBody"/>
              <w:spacing w:after="70"/>
              <w:rPr>
                <w:rFonts w:eastAsia="Calibri"/>
              </w:rPr>
            </w:pPr>
            <w:r w:rsidRPr="0022653F">
              <w:rPr>
                <w:rFonts w:eastAsia="Calibri"/>
              </w:rPr>
              <w:t>2</w:t>
            </w:r>
            <w:r w:rsidR="00A009C2">
              <w:rPr>
                <w:rFonts w:eastAsia="Calibri"/>
              </w:rPr>
              <w:t>7</w:t>
            </w:r>
          </w:p>
        </w:tc>
        <w:tc>
          <w:tcPr>
            <w:tcW w:w="0" w:type="auto"/>
            <w:shd w:val="clear" w:color="auto" w:fill="auto"/>
            <w:vAlign w:val="center"/>
          </w:tcPr>
          <w:p w14:paraId="50A9B76D" w14:textId="3A8331FD" w:rsidR="0000752A" w:rsidRPr="0022653F" w:rsidRDefault="0000752A" w:rsidP="0000752A">
            <w:pPr>
              <w:pStyle w:val="TableBody"/>
              <w:spacing w:after="70"/>
              <w:rPr>
                <w:rFonts w:eastAsia="Calibri"/>
                <w:vertAlign w:val="superscript"/>
              </w:rPr>
            </w:pPr>
            <w:r w:rsidRPr="0022653F">
              <w:rPr>
                <w:rFonts w:eastAsia="Calibri"/>
              </w:rPr>
              <w:t>(CHMA)</w:t>
            </w:r>
            <w:r w:rsidRPr="0022653F">
              <w:rPr>
                <w:rFonts w:eastAsia="Calibri"/>
                <w:vertAlign w:val="subscript"/>
              </w:rPr>
              <w:t>2</w:t>
            </w:r>
            <w:r w:rsidRPr="0022653F">
              <w:rPr>
                <w:rFonts w:eastAsia="Calibri"/>
              </w:rPr>
              <w:t>MA</w:t>
            </w:r>
            <w:r w:rsidRPr="0022653F">
              <w:rPr>
                <w:rFonts w:eastAsia="Calibri"/>
                <w:vertAlign w:val="subscript"/>
              </w:rPr>
              <w:t>3</w:t>
            </w:r>
            <w:r w:rsidRPr="0022653F">
              <w:rPr>
                <w:rFonts w:eastAsia="Calibri"/>
              </w:rPr>
              <w:t>Pb</w:t>
            </w:r>
            <w:r w:rsidRPr="0022653F">
              <w:rPr>
                <w:rFonts w:eastAsia="Calibri"/>
                <w:vertAlign w:val="subscript"/>
              </w:rPr>
              <w:t>4</w:t>
            </w:r>
            <w:r w:rsidRPr="0022653F">
              <w:rPr>
                <w:rFonts w:eastAsia="Calibri"/>
              </w:rPr>
              <w:t>I</w:t>
            </w:r>
            <w:r w:rsidRPr="0022653F">
              <w:rPr>
                <w:rFonts w:eastAsia="Calibri"/>
                <w:vertAlign w:val="subscript"/>
              </w:rPr>
              <w:t xml:space="preserve">13 </w:t>
            </w:r>
            <w:r w:rsidRPr="0022653F">
              <w:rPr>
                <w:rFonts w:eastAsia="Calibri"/>
              </w:rPr>
              <w:t>/ MAPbI</w:t>
            </w:r>
            <w:r w:rsidRPr="0022653F">
              <w:rPr>
                <w:rFonts w:eastAsia="Calibri"/>
                <w:vertAlign w:val="subscript"/>
              </w:rPr>
              <w:t>3</w:t>
            </w:r>
            <w:r w:rsidRPr="0022653F">
              <w:rPr>
                <w:rFonts w:eastAsia="Calibri"/>
              </w:rPr>
              <w:fldChar w:fldCharType="begin" w:fldLock="1"/>
            </w:r>
            <w:r w:rsidR="006E0EB3">
              <w:rPr>
                <w:rFonts w:eastAsia="Calibri"/>
              </w:rPr>
              <w:instrText>ADDIN CSL_CITATION {"citationItems":[{"id":"ITEM-1","itemData":{"DOI":"10.1021/acsami.7b07780","ISSN":"19448252","abstract":"In this manuscript we reveal the formation of bilayered hybrid perovskites of a new lower dimensional perovskite family, (CHMA)2(MA)n−1PbnI3 with n = 1–5, with high ambient stability via its crystallization driven self-assembly process. The spun-coated perovskite solution tends to crystallize and undergo phase separation during annealing, resulting in the formation of 2D/3D bilayered hybrid perovskites. Remarkably, this 2D/3D hybrid perovskites possess striking moisture resistance and displays high ambient stability up to 65 days. The bilayered approach in combining 3D and 2D perovskites could lead to a new era of perovskite research for high-efficiency photovoltaics with outstanding stability, with the 3D perovskite providing excellent electronic properties while the 2D perovskite endows it moisture stability.","author":[{"dropping-particle":"","family":"Koh","given":"Teck Ming","non-dropping-particle":"","parse-names":false,"suffix":""},{"dropping-particle":"","family":"Huang","given":"Junye","non-dropping-particle":"","parse-names":false,"suffix":""},{"dropping-particle":"","family":"Neogi","given":"Ishita","non-dropping-particle":"","parse-names":false,"suffix":""},{"dropping-particle":"","family":"Boix","given":"Pablo P.","non-dropping-particle":"","parse-names":false,"suffix":""},{"dropping-particle":"","family":"Mhaisalkar","given":"Subodh G.","non-dropping-particle":"","parse-names":false,"suffix":""},{"dropping-particle":"","family":"Mathews","given":"Nripan","non-dropping-particle":"","parse-names":false,"suffix":""}],"container-title":"ACS Applied Materials and Interfaces","id":"ITEM-1","issue":"34","issued":{"date-parts":[["2017"]]},"page":"28743-28749","title":"High Stability Bilayered Perovskites through Crystallization Driven Self-Assembly","type":"article-journal","volume":"9"},"uris":["http://www.mendeley.com/documents/?uuid=487f6f72-364f-4122-9fde-006b63fe2d5b"]}],"mendeley":{"formattedCitation":"&lt;sup&gt;[46]&lt;/sup&gt;","plainTextFormattedCitation":"[46]","previouslyFormattedCitation":"&lt;sup&gt;[45]&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[46]</w:t>
            </w:r>
            <w:r w:rsidRPr="0022653F">
              <w:rPr>
                <w:rFonts w:eastAsia="Calibri"/>
              </w:rPr>
              <w:fldChar w:fldCharType="end"/>
            </w:r>
          </w:p>
        </w:tc>
        <w:tc>
          <w:tcPr>
            <w:tcW w:w="0" w:type="auto"/>
            <w:shd w:val="clear" w:color="auto" w:fill="auto"/>
            <w:vAlign w:val="center"/>
          </w:tcPr>
          <w:p w14:paraId="19EEBBE6" w14:textId="77777777" w:rsidR="0000752A" w:rsidRPr="0022653F" w:rsidRDefault="0000752A" w:rsidP="0000752A">
            <w:pPr>
              <w:pStyle w:val="TableBody"/>
              <w:spacing w:after="70"/>
              <w:rPr>
                <w:rFonts w:eastAsia="Calibri"/>
              </w:rPr>
            </w:pPr>
            <w:r w:rsidRPr="0022653F">
              <w:rPr>
                <w:rFonts w:eastAsia="Calibri"/>
              </w:rPr>
              <w:t>3.78</w:t>
            </w:r>
          </w:p>
        </w:tc>
        <w:tc>
          <w:tcPr>
            <w:tcW w:w="0" w:type="auto"/>
            <w:vMerge w:val="restart"/>
            <w:shd w:val="clear" w:color="auto" w:fill="auto"/>
            <w:vAlign w:val="center"/>
          </w:tcPr>
          <w:p w14:paraId="76AB1E39" w14:textId="77777777" w:rsidR="0000752A" w:rsidRPr="0022653F" w:rsidRDefault="0000752A" w:rsidP="0000752A">
            <w:pPr>
              <w:pStyle w:val="TableBody"/>
              <w:spacing w:after="70"/>
              <w:rPr>
                <w:rFonts w:eastAsia="Calibri"/>
              </w:rPr>
            </w:pPr>
            <w:r w:rsidRPr="0022653F">
              <w:rPr>
                <w:rFonts w:eastAsia="Calibri"/>
              </w:rPr>
              <w:t>&gt;60</w:t>
            </w:r>
          </w:p>
        </w:tc>
        <w:tc>
          <w:tcPr>
            <w:tcW w:w="0" w:type="auto"/>
            <w:vMerge w:val="restart"/>
            <w:shd w:val="clear" w:color="auto" w:fill="auto"/>
            <w:vAlign w:val="center"/>
          </w:tcPr>
          <w:p w14:paraId="1DB36F57" w14:textId="77777777" w:rsidR="0000752A" w:rsidRPr="0022653F" w:rsidRDefault="0000752A" w:rsidP="0000752A">
            <w:pPr>
              <w:pStyle w:val="TableBody"/>
              <w:spacing w:after="70"/>
              <w:rPr>
                <w:rFonts w:eastAsia="Calibri"/>
              </w:rPr>
            </w:pPr>
            <w:r w:rsidRPr="0022653F">
              <w:rPr>
                <w:rFonts w:eastAsia="Calibri"/>
              </w:rPr>
              <w:t>5</w:t>
            </w:r>
          </w:p>
        </w:tc>
        <w:tc>
          <w:tcPr>
            <w:tcW w:w="0" w:type="auto"/>
            <w:vMerge w:val="restart"/>
            <w:shd w:val="clear" w:color="auto" w:fill="auto"/>
            <w:vAlign w:val="center"/>
          </w:tcPr>
          <w:p w14:paraId="07C30F30" w14:textId="77777777" w:rsidR="0000752A" w:rsidRPr="0022653F" w:rsidRDefault="0000752A" w:rsidP="0000752A">
            <w:pPr>
              <w:pStyle w:val="TableBody"/>
              <w:spacing w:after="70"/>
              <w:rPr>
                <w:rFonts w:eastAsia="Calibri"/>
              </w:rPr>
            </w:pPr>
            <w:r w:rsidRPr="0022653F">
              <w:rPr>
                <w:rFonts w:eastAsia="Calibri"/>
              </w:rPr>
              <w:t>100</w:t>
            </w:r>
          </w:p>
        </w:tc>
      </w:tr>
      <w:tr w:rsidR="0000752A" w:rsidRPr="0022653F" w14:paraId="66882442" w14:textId="77777777" w:rsidTr="0000752A">
        <w:tc>
          <w:tcPr>
            <w:tcW w:w="0" w:type="auto"/>
            <w:shd w:val="clear" w:color="auto" w:fill="auto"/>
            <w:vAlign w:val="center"/>
          </w:tcPr>
          <w:p w14:paraId="2E39B7AD" w14:textId="77777777" w:rsidR="0000752A" w:rsidRPr="0022653F" w:rsidRDefault="0000752A" w:rsidP="0000752A">
            <w:pPr>
              <w:pStyle w:val="TableBody"/>
              <w:spacing w:after="70"/>
              <w:rPr>
                <w:rFonts w:eastAsia="Calibri"/>
              </w:rPr>
            </w:pPr>
            <w:r w:rsidRPr="0022653F">
              <w:rPr>
                <w:rFonts w:eastAsia="Calibri"/>
              </w:rPr>
              <w:lastRenderedPageBreak/>
              <w:t>2</w:t>
            </w:r>
            <w:r w:rsidR="00A009C2">
              <w:rPr>
                <w:rFonts w:eastAsia="Calibri"/>
              </w:rPr>
              <w:t>8</w:t>
            </w:r>
          </w:p>
        </w:tc>
        <w:tc>
          <w:tcPr>
            <w:tcW w:w="0" w:type="auto"/>
            <w:shd w:val="clear" w:color="auto" w:fill="auto"/>
            <w:vAlign w:val="center"/>
          </w:tcPr>
          <w:p w14:paraId="77483193" w14:textId="363FF258" w:rsidR="0000752A" w:rsidRPr="0022653F" w:rsidRDefault="0000752A" w:rsidP="0000752A">
            <w:pPr>
              <w:pStyle w:val="TableBody"/>
              <w:spacing w:after="70"/>
              <w:rPr>
                <w:rFonts w:eastAsia="Calibri"/>
                <w:vertAlign w:val="superscript"/>
              </w:rPr>
            </w:pPr>
            <w:r w:rsidRPr="0022653F">
              <w:rPr>
                <w:rFonts w:eastAsia="Calibri"/>
              </w:rPr>
              <w:t>(CHMA)</w:t>
            </w:r>
            <w:r w:rsidRPr="0022653F">
              <w:rPr>
                <w:rFonts w:eastAsia="Calibri"/>
                <w:vertAlign w:val="subscript"/>
              </w:rPr>
              <w:t>2</w:t>
            </w:r>
            <w:r w:rsidRPr="0022653F">
              <w:rPr>
                <w:rFonts w:eastAsia="Calibri"/>
              </w:rPr>
              <w:t>MA</w:t>
            </w:r>
            <w:r w:rsidRPr="0022653F">
              <w:rPr>
                <w:rFonts w:eastAsia="Calibri"/>
                <w:vertAlign w:val="subscript"/>
              </w:rPr>
              <w:t>4</w:t>
            </w:r>
            <w:r w:rsidRPr="0022653F">
              <w:rPr>
                <w:rFonts w:eastAsia="Calibri"/>
              </w:rPr>
              <w:t>Pb</w:t>
            </w:r>
            <w:r w:rsidRPr="0022653F">
              <w:rPr>
                <w:rFonts w:eastAsia="Calibri"/>
                <w:vertAlign w:val="subscript"/>
              </w:rPr>
              <w:t>5</w:t>
            </w:r>
            <w:r w:rsidRPr="0022653F">
              <w:rPr>
                <w:rFonts w:eastAsia="Calibri"/>
              </w:rPr>
              <w:t>I</w:t>
            </w:r>
            <w:r w:rsidRPr="0022653F">
              <w:rPr>
                <w:rFonts w:eastAsia="Calibri"/>
                <w:vertAlign w:val="subscript"/>
              </w:rPr>
              <w:t xml:space="preserve">16 </w:t>
            </w:r>
            <w:r w:rsidRPr="0022653F">
              <w:rPr>
                <w:rFonts w:eastAsia="Calibri"/>
              </w:rPr>
              <w:t>/ MAPbI</w:t>
            </w:r>
            <w:r w:rsidRPr="0022653F">
              <w:rPr>
                <w:rFonts w:eastAsia="Calibri"/>
                <w:vertAlign w:val="subscript"/>
              </w:rPr>
              <w:t>3</w:t>
            </w:r>
            <w:r w:rsidRPr="0022653F">
              <w:rPr>
                <w:rFonts w:eastAsia="Calibri"/>
              </w:rPr>
              <w:fldChar w:fldCharType="begin" w:fldLock="1"/>
            </w:r>
            <w:r w:rsidR="006E0EB3">
              <w:rPr>
                <w:rFonts w:eastAsia="Calibri"/>
              </w:rPr>
              <w:instrText>ADDIN CSL_CITATION {"citationItems":[{"id":"ITEM-1","itemData":{"DOI":"10.1021/acsami.7b07780","ISSN":"19448252","abstract":"In this manuscript we reveal the formation of bilayered hybrid perovskites of a new lower dimensional perovskite family, (CHMA)2(MA)n−1PbnI3 with n = 1–5, with high ambient stability via its crystallization driven self-assembly process. The spun-coated perovskite solution tends to crystallize and undergo phase separation during annealing, resulting in the formation of 2D/3D bilayered hybrid perovskites. Remarkably, this 2D/3D hybrid perovskites possess striking moisture resistance and displays high ambient stability up to 65 days. The bilayered approach in combining 3D and 2D perovskites could lead to a new era of perovskite research for high-efficiency photovoltaics with outstanding stability, with the 3D perovskite providing excellent electronic properties while the 2D perovskite endows it moisture stability.","author":[{"dropping-particle":"","family":"Koh","given":"Teck Ming","non-dropping-particle":"","parse-names":false,"suffix":""},{"dropping-particle":"","family":"Huang","given":"Junye","non-dropping-particle":"","parse-names":false,"suffix":""},{"dropping-particle":"","family":"Neogi","given":"Ishita","non-dropping-particle":"","parse-names":false,"suffix":""},{"dropping-particle":"","family":"Boix","given":"Pablo P.","non-dropping-particle":"","parse-names":false,"suffix":""},{"dropping-particle":"","family":"Mhaisalkar","given":"Subodh G.","non-dropping-particle":"","parse-names":false,"suffix":""},{"dropping-particle":"","family":"Mathews","given":"Nripan","non-dropping-particle":"","parse-names":false,"suffix":""}],"container-title":"ACS Applied Materials and Interfaces","id":"ITEM-1","issue":"34","issued":{"date-parts":[["2017"]]},"page":"28743-28749","title":"High Stability Bilayered Perovskites through Crystallization Driven Self-Assembly","type":"article-journal","volume":"9"},"uris":["http://www.mendeley.com/documents/?uuid=487f6f72-364f-4122-9fde-006b63fe2d5b"]}],"mendeley":{"formattedCitation":"&lt;sup&gt;[46]&lt;/sup&gt;","plainTextFormattedCitation":"[46]","previouslyFormattedCitation":"&lt;sup&gt;[45]&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[46]</w:t>
            </w:r>
            <w:r w:rsidRPr="0022653F">
              <w:rPr>
                <w:rFonts w:eastAsia="Calibri"/>
              </w:rPr>
              <w:fldChar w:fldCharType="end"/>
            </w:r>
          </w:p>
        </w:tc>
        <w:tc>
          <w:tcPr>
            <w:tcW w:w="0" w:type="auto"/>
            <w:shd w:val="clear" w:color="auto" w:fill="auto"/>
            <w:vAlign w:val="center"/>
          </w:tcPr>
          <w:p w14:paraId="27A2CA6B" w14:textId="77777777" w:rsidR="0000752A" w:rsidRPr="0022653F" w:rsidRDefault="0000752A" w:rsidP="0000752A">
            <w:pPr>
              <w:pStyle w:val="TableBody"/>
              <w:spacing w:after="70"/>
              <w:rPr>
                <w:rFonts w:eastAsia="Calibri"/>
              </w:rPr>
            </w:pPr>
            <w:r w:rsidRPr="0022653F">
              <w:rPr>
                <w:rFonts w:eastAsia="Calibri"/>
              </w:rPr>
              <w:t>5.55</w:t>
            </w:r>
          </w:p>
        </w:tc>
        <w:tc>
          <w:tcPr>
            <w:tcW w:w="0" w:type="auto"/>
            <w:vMerge/>
            <w:shd w:val="clear" w:color="auto" w:fill="auto"/>
            <w:vAlign w:val="center"/>
          </w:tcPr>
          <w:p w14:paraId="2B3C21A5" w14:textId="77777777" w:rsidR="0000752A" w:rsidRPr="0022653F" w:rsidRDefault="0000752A" w:rsidP="0000752A">
            <w:pPr>
              <w:pStyle w:val="TableBody"/>
              <w:spacing w:after="70"/>
              <w:rPr>
                <w:rFonts w:eastAsia="Calibri"/>
              </w:rPr>
            </w:pPr>
          </w:p>
        </w:tc>
        <w:tc>
          <w:tcPr>
            <w:tcW w:w="0" w:type="auto"/>
            <w:vMerge/>
            <w:shd w:val="clear" w:color="auto" w:fill="auto"/>
            <w:vAlign w:val="center"/>
          </w:tcPr>
          <w:p w14:paraId="3CE38850" w14:textId="77777777" w:rsidR="0000752A" w:rsidRPr="0022653F" w:rsidRDefault="0000752A" w:rsidP="0000752A">
            <w:pPr>
              <w:pStyle w:val="TableBody"/>
              <w:spacing w:after="70"/>
              <w:rPr>
                <w:rFonts w:eastAsia="Calibri"/>
              </w:rPr>
            </w:pPr>
          </w:p>
        </w:tc>
        <w:tc>
          <w:tcPr>
            <w:tcW w:w="0" w:type="auto"/>
            <w:vMerge/>
            <w:shd w:val="clear" w:color="auto" w:fill="auto"/>
            <w:vAlign w:val="center"/>
          </w:tcPr>
          <w:p w14:paraId="7FF148F0" w14:textId="77777777" w:rsidR="0000752A" w:rsidRPr="0022653F" w:rsidRDefault="0000752A" w:rsidP="0000752A">
            <w:pPr>
              <w:pStyle w:val="TableBody"/>
              <w:spacing w:after="70"/>
              <w:rPr>
                <w:rFonts w:eastAsia="Calibri"/>
              </w:rPr>
            </w:pPr>
          </w:p>
        </w:tc>
      </w:tr>
      <w:tr w:rsidR="0000752A" w:rsidRPr="0022653F" w14:paraId="09C5849D" w14:textId="77777777" w:rsidTr="0000752A">
        <w:tc>
          <w:tcPr>
            <w:tcW w:w="0" w:type="auto"/>
            <w:shd w:val="clear" w:color="auto" w:fill="auto"/>
            <w:vAlign w:val="center"/>
          </w:tcPr>
          <w:p w14:paraId="0FE3E899" w14:textId="77777777" w:rsidR="0000752A" w:rsidRPr="0022653F" w:rsidRDefault="0000752A" w:rsidP="0000752A">
            <w:pPr>
              <w:pStyle w:val="TableBody"/>
              <w:spacing w:after="70"/>
              <w:rPr>
                <w:rFonts w:eastAsia="Calibri"/>
              </w:rPr>
            </w:pPr>
            <w:r w:rsidRPr="0022653F">
              <w:rPr>
                <w:rFonts w:eastAsia="Calibri"/>
              </w:rPr>
              <w:t>2</w:t>
            </w:r>
            <w:r w:rsidR="00A009C2">
              <w:rPr>
                <w:rFonts w:eastAsia="Calibri"/>
              </w:rPr>
              <w:t>9</w:t>
            </w:r>
          </w:p>
        </w:tc>
        <w:tc>
          <w:tcPr>
            <w:tcW w:w="0" w:type="auto"/>
            <w:shd w:val="clear" w:color="auto" w:fill="auto"/>
            <w:vAlign w:val="center"/>
          </w:tcPr>
          <w:p w14:paraId="355EE949" w14:textId="2A393CE9" w:rsidR="0000752A" w:rsidRPr="0022653F" w:rsidRDefault="0000752A" w:rsidP="0000752A">
            <w:pPr>
              <w:pStyle w:val="TableBody"/>
              <w:spacing w:after="70"/>
              <w:rPr>
                <w:rFonts w:eastAsia="Calibri"/>
                <w:vertAlign w:val="superscript"/>
              </w:rPr>
            </w:pPr>
            <w:r w:rsidRPr="0022653F">
              <w:rPr>
                <w:rFonts w:eastAsia="Calibri"/>
              </w:rPr>
              <w:t>BA</w:t>
            </w:r>
            <w:r w:rsidRPr="0022653F">
              <w:rPr>
                <w:rFonts w:eastAsia="Calibri"/>
                <w:vertAlign w:val="subscript"/>
              </w:rPr>
              <w:t>2</w:t>
            </w:r>
            <w:r w:rsidRPr="0022653F">
              <w:rPr>
                <w:rFonts w:eastAsia="Calibri"/>
              </w:rPr>
              <w:t>PbI</w:t>
            </w:r>
            <w:r w:rsidRPr="0022653F">
              <w:rPr>
                <w:rFonts w:eastAsia="Calibri"/>
                <w:vertAlign w:val="subscript"/>
              </w:rPr>
              <w:t>4</w:t>
            </w:r>
            <w:r w:rsidRPr="0022653F">
              <w:rPr>
                <w:rFonts w:eastAsia="Calibri"/>
              </w:rPr>
              <w:t xml:space="preserve"> / Cs</w:t>
            </w:r>
            <w:r w:rsidRPr="0022653F">
              <w:rPr>
                <w:rFonts w:eastAsia="Calibri"/>
                <w:vertAlign w:val="subscript"/>
              </w:rPr>
              <w:t>0.05</w:t>
            </w:r>
            <w:r w:rsidRPr="0022653F">
              <w:rPr>
                <w:rFonts w:eastAsia="Calibri"/>
              </w:rPr>
              <w:t>(MA</w:t>
            </w:r>
            <w:r w:rsidRPr="0022653F">
              <w:rPr>
                <w:rFonts w:eastAsia="Calibri"/>
                <w:vertAlign w:val="subscript"/>
              </w:rPr>
              <w:t>0.17</w:t>
            </w:r>
            <w:r w:rsidRPr="0022653F">
              <w:rPr>
                <w:rFonts w:eastAsia="Calibri"/>
              </w:rPr>
              <w:t>FA</w:t>
            </w:r>
            <w:r w:rsidRPr="0022653F">
              <w:rPr>
                <w:rFonts w:eastAsia="Calibri"/>
                <w:vertAlign w:val="subscript"/>
              </w:rPr>
              <w:t>0.83</w:t>
            </w:r>
            <w:r w:rsidRPr="0022653F">
              <w:rPr>
                <w:rFonts w:eastAsia="Calibri"/>
              </w:rPr>
              <w:t>)</w:t>
            </w:r>
            <w:r w:rsidRPr="0022653F">
              <w:rPr>
                <w:rFonts w:eastAsia="Calibri"/>
                <w:vertAlign w:val="subscript"/>
              </w:rPr>
              <w:t>0.95</w:t>
            </w:r>
            <w:r w:rsidRPr="0022653F">
              <w:rPr>
                <w:rFonts w:eastAsia="Calibri"/>
              </w:rPr>
              <w:t>Pb(I</w:t>
            </w:r>
            <w:r w:rsidRPr="0022653F">
              <w:rPr>
                <w:rFonts w:eastAsia="Calibri"/>
                <w:vertAlign w:val="subscript"/>
              </w:rPr>
              <w:t>0.83</w:t>
            </w:r>
            <w:r w:rsidRPr="0022653F">
              <w:rPr>
                <w:rFonts w:eastAsia="Calibri"/>
              </w:rPr>
              <w:t>Br</w:t>
            </w:r>
            <w:r w:rsidRPr="0022653F">
              <w:rPr>
                <w:rFonts w:eastAsia="Calibri"/>
                <w:vertAlign w:val="subscript"/>
              </w:rPr>
              <w:t>0.17</w:t>
            </w:r>
            <w:r w:rsidRPr="0022653F">
              <w:rPr>
                <w:rFonts w:eastAsia="Calibri"/>
              </w:rPr>
              <w:t>)</w:t>
            </w:r>
            <w:r w:rsidRPr="0022653F">
              <w:rPr>
                <w:rFonts w:eastAsia="Calibri"/>
                <w:vertAlign w:val="subscript"/>
              </w:rPr>
              <w:t>3</w:t>
            </w:r>
            <w:r w:rsidRPr="0022653F">
              <w:rPr>
                <w:rFonts w:eastAsia="Calibri"/>
              </w:rPr>
              <w:fldChar w:fldCharType="begin" w:fldLock="1"/>
            </w:r>
            <w:r w:rsidR="006E0EB3">
              <w:rPr>
                <w:rFonts w:eastAsia="Calibri"/>
              </w:rPr>
              <w:instrText>ADDIN CSL_CITATION {"citationItems":[{"id":"ITEM-1","itemData":{"DOI":"10.1039/C7TA09657G","ISSN":"2050-7488","abstract":"Hybrid 3D/2D perovskites combine the high efficiency of 3D perovskites and the stability of 2D perovskites, and possess longer photoluminescence lifetimes, lower trap-state densities and enhanced moisture tolerance. The hybrid 3D/2D structure is a successful strategy to improve stability without sacrificing conversion efficiency.","author":[{"dropping-particle":"","family":"Koh","given":"Teck Ming","non-dropping-particle":"","parse-names":false,"suffix":""},{"dropping-particle":"","family":"Shanmugam","given":"Vignesh","non-dropping-particle":"","parse-names":false,"suffix":""},{"dropping-particle":"","family":"Guo","given":"Xintong","non-dropping-particle":"","parse-names":false,"suffix":""},{"dropping-particle":"","family":"Lim","given":"Swee Sien","non-dropping-particle":"","parse-names":false,"suffix":""},{"dropping-particle":"","family":"Filonik","given":"Oliver","non-dropping-particle":"","parse-names":false,"suffix":""},{"dropping-particle":"","family":"Herzig","given":"Eva M.","non-dropping-particle":"","parse-names":false,"suffix":""},{"dropping-particle":"","family":"Müller-Buschbaum","given":"Peter","non-dropping-particle":"","parse-names":false,"suffix":""},{"dropping-particle":"","family":"Swamy","given":"Varghese","non-dropping-particle":"","parse-names":false,"suffix":""},{"dropping-particle":"","family":"Chien","given":"Sum Tze","non-dropping-particle":"","parse-names":false,"suffix":""},{"dropping-particle":"","family":"Mhaisalkar","given":"Subodh G.","non-dropping-particle":"","parse-names":false,"suffix":""},{"dropping-particle":"","family":"Mathews","given":"Nripan","non-dropping-particle":"","parse-names":false,"suffix":""}],"container-title":"Journal of Materials Chemistry A","id":"ITEM-1","issue":"5","issued":{"date-parts":[["2018"]]},"page":"2122-2128","title":"Enhancing moisture tolerance in efficient hybrid 3D/2D perovskite photovoltaics","type":"article-journal","volume":"6"},"uris":["http://www.mendeley.com/documents/?uuid=43459106-372c-4497-9601-ecd6b40cf298"]}],"mendeley":{"formattedCitation":"&lt;sup&gt;[51]&lt;/sup&gt;","plainTextFormattedCitation":"[51]","previouslyFormattedCitation":"&lt;sup&gt;[50]&lt;/sup&gt;"},"properties":{"noteIndex":0},"schema":"https://github.com/citation-style-language/schema/raw/master/csl-citation.json"}</w:instrText>
            </w:r>
            <w:r w:rsidRPr="0022653F">
              <w:rPr>
                <w:rFonts w:eastAsia="Calibri"/>
              </w:rPr>
              <w:fldChar w:fldCharType="separate"/>
            </w:r>
            <w:r w:rsidR="006E0EB3" w:rsidRPr="006E0EB3">
              <w:rPr>
                <w:rFonts w:eastAsia="Calibri"/>
                <w:noProof/>
                <w:vertAlign w:val="superscript"/>
              </w:rPr>
              <w:t>[51]</w:t>
            </w:r>
            <w:r w:rsidRPr="0022653F">
              <w:rPr>
                <w:rFonts w:eastAsia="Calibri"/>
              </w:rPr>
              <w:fldChar w:fldCharType="end"/>
            </w:r>
          </w:p>
        </w:tc>
        <w:tc>
          <w:tcPr>
            <w:tcW w:w="0" w:type="auto"/>
            <w:shd w:val="clear" w:color="auto" w:fill="auto"/>
            <w:vAlign w:val="center"/>
          </w:tcPr>
          <w:p w14:paraId="152855BC" w14:textId="77777777" w:rsidR="0000752A" w:rsidRPr="0022653F" w:rsidRDefault="0000752A" w:rsidP="0000752A">
            <w:pPr>
              <w:pStyle w:val="TableBody"/>
              <w:spacing w:after="70"/>
              <w:rPr>
                <w:rFonts w:eastAsia="Calibri"/>
              </w:rPr>
            </w:pPr>
            <w:r w:rsidRPr="0022653F">
              <w:rPr>
                <w:rFonts w:eastAsia="Calibri"/>
              </w:rPr>
              <w:t>15.74</w:t>
            </w:r>
          </w:p>
        </w:tc>
        <w:tc>
          <w:tcPr>
            <w:tcW w:w="0" w:type="auto"/>
            <w:shd w:val="clear" w:color="auto" w:fill="auto"/>
            <w:vAlign w:val="center"/>
          </w:tcPr>
          <w:p w14:paraId="476DDA53" w14:textId="77777777" w:rsidR="0000752A" w:rsidRPr="0022653F" w:rsidRDefault="0000752A" w:rsidP="0000752A">
            <w:pPr>
              <w:pStyle w:val="TableBody"/>
              <w:spacing w:after="70"/>
              <w:rPr>
                <w:rFonts w:eastAsia="Calibri"/>
              </w:rPr>
            </w:pPr>
            <w:r w:rsidRPr="0022653F">
              <w:rPr>
                <w:rFonts w:eastAsia="Calibri"/>
              </w:rPr>
              <w:t>&gt;50</w:t>
            </w:r>
          </w:p>
        </w:tc>
        <w:tc>
          <w:tcPr>
            <w:tcW w:w="0" w:type="auto"/>
            <w:shd w:val="clear" w:color="auto" w:fill="auto"/>
            <w:vAlign w:val="center"/>
          </w:tcPr>
          <w:p w14:paraId="5C5D7180" w14:textId="77777777" w:rsidR="0000752A" w:rsidRPr="0022653F" w:rsidRDefault="0000752A" w:rsidP="0000752A">
            <w:pPr>
              <w:pStyle w:val="TableBody"/>
              <w:spacing w:after="70"/>
              <w:rPr>
                <w:rFonts w:eastAsia="Calibri"/>
              </w:rPr>
            </w:pPr>
            <w:r w:rsidRPr="0022653F">
              <w:rPr>
                <w:rFonts w:eastAsia="Calibri"/>
              </w:rPr>
              <w:t>4</w:t>
            </w:r>
          </w:p>
        </w:tc>
        <w:tc>
          <w:tcPr>
            <w:tcW w:w="0" w:type="auto"/>
            <w:shd w:val="clear" w:color="auto" w:fill="auto"/>
            <w:vAlign w:val="center"/>
          </w:tcPr>
          <w:p w14:paraId="07D8230E" w14:textId="77777777" w:rsidR="0000752A" w:rsidRPr="0022653F" w:rsidRDefault="0000752A" w:rsidP="0000752A">
            <w:pPr>
              <w:pStyle w:val="TableBody"/>
              <w:spacing w:after="70"/>
              <w:rPr>
                <w:rFonts w:eastAsia="Calibri"/>
              </w:rPr>
            </w:pPr>
            <w:r w:rsidRPr="0022653F">
              <w:rPr>
                <w:rFonts w:eastAsia="Calibri"/>
              </w:rPr>
              <w:t>86</w:t>
            </w:r>
          </w:p>
        </w:tc>
      </w:tr>
      <w:tr w:rsidR="0000752A" w:rsidRPr="0022653F" w14:paraId="1439B484" w14:textId="77777777" w:rsidTr="0000752A">
        <w:tc>
          <w:tcPr>
            <w:tcW w:w="0" w:type="auto"/>
            <w:shd w:val="clear" w:color="auto" w:fill="auto"/>
            <w:vAlign w:val="center"/>
          </w:tcPr>
          <w:p w14:paraId="797D3B2C" w14:textId="77777777" w:rsidR="0000752A" w:rsidRPr="001C33E5" w:rsidRDefault="00A009C2" w:rsidP="0000752A">
            <w:pPr>
              <w:pStyle w:val="TableBody"/>
              <w:spacing w:after="70"/>
              <w:rPr>
                <w:rFonts w:eastAsia="Calibri"/>
              </w:rPr>
            </w:pPr>
            <w:r w:rsidRPr="001C33E5">
              <w:rPr>
                <w:rFonts w:eastAsia="Calibri"/>
              </w:rPr>
              <w:t>30</w:t>
            </w:r>
          </w:p>
        </w:tc>
        <w:tc>
          <w:tcPr>
            <w:tcW w:w="0" w:type="auto"/>
            <w:shd w:val="clear" w:color="auto" w:fill="auto"/>
            <w:vAlign w:val="center"/>
          </w:tcPr>
          <w:p w14:paraId="5453F368" w14:textId="55559962" w:rsidR="0000752A" w:rsidRPr="001C33E5" w:rsidRDefault="0000752A" w:rsidP="0000752A">
            <w:pPr>
              <w:pStyle w:val="TableBody"/>
              <w:spacing w:after="70"/>
              <w:rPr>
                <w:rFonts w:eastAsia="Calibri"/>
                <w:vertAlign w:val="superscript"/>
              </w:rPr>
            </w:pPr>
            <w:r w:rsidRPr="001C33E5">
              <w:rPr>
                <w:rFonts w:eastAsia="Calibri"/>
              </w:rPr>
              <w:t>(5-AVA)</w:t>
            </w:r>
            <w:r w:rsidRPr="001C33E5">
              <w:rPr>
                <w:rFonts w:eastAsia="Calibri"/>
                <w:vertAlign w:val="subscript"/>
              </w:rPr>
              <w:t>2</w:t>
            </w:r>
            <w:r w:rsidRPr="001C33E5">
              <w:rPr>
                <w:rFonts w:eastAsia="Calibri"/>
              </w:rPr>
              <w:t>PbI</w:t>
            </w:r>
            <w:r w:rsidRPr="001C33E5">
              <w:rPr>
                <w:rFonts w:eastAsia="Calibri"/>
                <w:vertAlign w:val="subscript"/>
              </w:rPr>
              <w:t xml:space="preserve">4 </w:t>
            </w:r>
            <w:r w:rsidRPr="001C33E5">
              <w:rPr>
                <w:rFonts w:eastAsia="Calibri"/>
              </w:rPr>
              <w:softHyphen/>
              <w:t>/ MAPbI</w:t>
            </w:r>
            <w:r w:rsidRPr="001C33E5">
              <w:rPr>
                <w:rFonts w:eastAsia="Calibri"/>
                <w:vertAlign w:val="subscript"/>
              </w:rPr>
              <w:t>3</w:t>
            </w:r>
            <w:r w:rsidRPr="001C33E5">
              <w:rPr>
                <w:rFonts w:eastAsia="Calibri"/>
              </w:rPr>
              <w:fldChar w:fldCharType="begin" w:fldLock="1"/>
            </w:r>
            <w:r w:rsidR="006E0EB3">
              <w:rPr>
                <w:rFonts w:eastAsia="Calibri"/>
              </w:rPr>
              <w:instrText>ADDIN CSL_CITATION {"citationItems":[{"id":"ITEM-1","itemData":{"DOI":"10.1002/adfm.201801654","ISSN":"1616301X","author":[{"dropping-particle":"","family":"Ye","given":"Tao","non-dropping-particle":"","parse-names":false,"suffix":""},{"dropping-particle":"","family":"Bruno","given":"Annalisa","non-dropping-particle":"","parse-names":false,"suffix":""},{"dropping-particle":"","family":"Han","given":"Guifang","non-dropping-particle":"","parse-names":false,"suffix":""},{"dropping-particle":"","family":"Koh","given":"Teck Ming","non-dropping-particle":"","parse-names":false,"suffix":""},{"dropping-particle":"","family":"Li","given":"Jia","non-dropping-particle":"","parse-names":false,"suffix":""},{"dropping-particle":"","family":"Jamaludin","given":"Nur Fadilah","non-dropping-particle":"","parse-names":false,"suffix":""},{"dropping-particle":"","family":"Soci","given":"Cesare","non-dropping-particle":"","parse-names":false,"suffix":""},{"dropping-particle":"","family":"Mhaisalkar","given":"Subodh G.","non-dropping-particle":"","parse-names":false,"suffix":""},{"dropping-particle":"","family":"Leong","given":"Wei Lin","non-dropping-particle":"","parse-names":false,"suffix":""}],"container-title":"Advanced Functional Materials","id":"ITEM-1","issue":"30","issued":{"date-parts":[["2018","7","1"]]},"page":"1801654","publisher":"Wiley-Blackwell","title":"Efficient and Ambient-Air-Stable Solar Cell with Highly Oriented 2D@3D Perovskites","type":"article-journal","volume":"28"},"uris":["http://www.mendeley.com/documents/?uuid=1dcc5d45-b7ea-3a42-b1e3-16d5504afe78"]}],"mendeley":{"formattedCitation":"&lt;sup&gt;[48]&lt;/sup&gt;","plainTextFormattedCitation":"[48]","previouslyFormattedCitation":"&lt;sup&gt;[47]&lt;/sup&gt;"},"properties":{"noteIndex":0},"schema":"https://github.com/citation-style-language/schema/raw/master/csl-citation.json"}</w:instrText>
            </w:r>
            <w:r w:rsidRPr="001C33E5">
              <w:rPr>
                <w:rFonts w:eastAsia="Calibri"/>
              </w:rPr>
              <w:fldChar w:fldCharType="separate"/>
            </w:r>
            <w:r w:rsidR="006E0EB3" w:rsidRPr="006E0EB3">
              <w:rPr>
                <w:rFonts w:eastAsia="Calibri"/>
                <w:noProof/>
                <w:vertAlign w:val="superscript"/>
              </w:rPr>
              <w:t>[48]</w:t>
            </w:r>
            <w:r w:rsidRPr="001C33E5">
              <w:rPr>
                <w:rFonts w:eastAsia="Calibri"/>
              </w:rPr>
              <w:fldChar w:fldCharType="end"/>
            </w:r>
          </w:p>
        </w:tc>
        <w:tc>
          <w:tcPr>
            <w:tcW w:w="0" w:type="auto"/>
            <w:shd w:val="clear" w:color="auto" w:fill="auto"/>
            <w:vAlign w:val="center"/>
          </w:tcPr>
          <w:p w14:paraId="33ADB054" w14:textId="77777777" w:rsidR="0000752A" w:rsidRPr="001C33E5" w:rsidRDefault="0000752A" w:rsidP="0000752A">
            <w:pPr>
              <w:pStyle w:val="TableBody"/>
              <w:spacing w:after="70"/>
              <w:rPr>
                <w:rFonts w:eastAsia="Calibri"/>
              </w:rPr>
            </w:pPr>
            <w:r w:rsidRPr="001C33E5">
              <w:rPr>
                <w:rFonts w:eastAsia="Calibri"/>
              </w:rPr>
              <w:t>18.0</w:t>
            </w:r>
          </w:p>
        </w:tc>
        <w:tc>
          <w:tcPr>
            <w:tcW w:w="0" w:type="auto"/>
            <w:shd w:val="clear" w:color="auto" w:fill="auto"/>
            <w:vAlign w:val="center"/>
          </w:tcPr>
          <w:p w14:paraId="29524E4C" w14:textId="77777777" w:rsidR="0000752A" w:rsidRPr="001C33E5" w:rsidRDefault="0000752A" w:rsidP="0000752A">
            <w:pPr>
              <w:pStyle w:val="TableBody"/>
              <w:spacing w:after="70"/>
              <w:rPr>
                <w:rFonts w:eastAsia="Calibri"/>
              </w:rPr>
            </w:pPr>
            <w:r w:rsidRPr="001C33E5">
              <w:rPr>
                <w:rFonts w:eastAsia="Calibri"/>
              </w:rPr>
              <w:t>40</w:t>
            </w:r>
          </w:p>
        </w:tc>
        <w:tc>
          <w:tcPr>
            <w:tcW w:w="0" w:type="auto"/>
            <w:shd w:val="clear" w:color="auto" w:fill="auto"/>
            <w:vAlign w:val="center"/>
          </w:tcPr>
          <w:p w14:paraId="559293E6" w14:textId="77777777" w:rsidR="0000752A" w:rsidRPr="001C33E5" w:rsidRDefault="0000752A" w:rsidP="0000752A">
            <w:pPr>
              <w:pStyle w:val="TableBody"/>
              <w:spacing w:after="70"/>
              <w:rPr>
                <w:rFonts w:eastAsia="Calibri"/>
              </w:rPr>
            </w:pPr>
            <w:r w:rsidRPr="001C33E5">
              <w:rPr>
                <w:rFonts w:eastAsia="Calibri"/>
              </w:rPr>
              <w:t>20</w:t>
            </w:r>
          </w:p>
        </w:tc>
        <w:tc>
          <w:tcPr>
            <w:tcW w:w="0" w:type="auto"/>
            <w:shd w:val="clear" w:color="auto" w:fill="auto"/>
            <w:vAlign w:val="center"/>
          </w:tcPr>
          <w:p w14:paraId="7340B3AC" w14:textId="77777777" w:rsidR="0000752A" w:rsidRPr="001C33E5" w:rsidRDefault="0000752A" w:rsidP="0000752A">
            <w:pPr>
              <w:pStyle w:val="TableBody"/>
              <w:spacing w:after="70"/>
              <w:rPr>
                <w:rFonts w:eastAsia="Calibri"/>
              </w:rPr>
            </w:pPr>
            <w:r w:rsidRPr="001C33E5">
              <w:rPr>
                <w:rFonts w:eastAsia="Calibri"/>
              </w:rPr>
              <w:t>72</w:t>
            </w:r>
          </w:p>
        </w:tc>
      </w:tr>
      <w:tr w:rsidR="00D16C85" w:rsidRPr="0022653F" w14:paraId="57A926D5" w14:textId="77777777" w:rsidTr="0000752A">
        <w:tc>
          <w:tcPr>
            <w:tcW w:w="0" w:type="auto"/>
            <w:shd w:val="clear" w:color="auto" w:fill="auto"/>
            <w:vAlign w:val="center"/>
          </w:tcPr>
          <w:p w14:paraId="04CED624" w14:textId="77777777" w:rsidR="00D16C85" w:rsidRPr="001C33E5" w:rsidRDefault="00870A46" w:rsidP="0000752A">
            <w:pPr>
              <w:pStyle w:val="TableBody"/>
              <w:spacing w:after="70"/>
              <w:rPr>
                <w:rFonts w:eastAsia="Calibri"/>
              </w:rPr>
            </w:pPr>
            <w:r w:rsidRPr="001C33E5">
              <w:rPr>
                <w:rFonts w:eastAsia="Calibri"/>
              </w:rPr>
              <w:t>3</w:t>
            </w:r>
            <w:r w:rsidR="00A009C2" w:rsidRPr="001C33E5">
              <w:rPr>
                <w:rFonts w:eastAsia="Calibri"/>
              </w:rPr>
              <w:t>1</w:t>
            </w:r>
          </w:p>
        </w:tc>
        <w:tc>
          <w:tcPr>
            <w:tcW w:w="0" w:type="auto"/>
            <w:shd w:val="clear" w:color="auto" w:fill="auto"/>
            <w:vAlign w:val="center"/>
          </w:tcPr>
          <w:p w14:paraId="0DF9E0AC" w14:textId="736FC3C3" w:rsidR="00D16C85" w:rsidRPr="001C33E5" w:rsidRDefault="005C7CA4" w:rsidP="0000752A">
            <w:pPr>
              <w:pStyle w:val="TableBody"/>
              <w:spacing w:after="70"/>
              <w:rPr>
                <w:rFonts w:eastAsia="Calibri"/>
              </w:rPr>
            </w:pPr>
            <w:r w:rsidRPr="001C33E5">
              <w:rPr>
                <w:rFonts w:eastAsia="Calibri"/>
              </w:rPr>
              <w:t>Br-PEA</w:t>
            </w:r>
            <w:r w:rsidRPr="001C33E5">
              <w:rPr>
                <w:rFonts w:eastAsia="Calibri"/>
                <w:vertAlign w:val="subscript"/>
              </w:rPr>
              <w:t>2</w:t>
            </w:r>
            <w:r w:rsidRPr="001C33E5">
              <w:rPr>
                <w:rFonts w:eastAsia="Calibri"/>
              </w:rPr>
              <w:t>PbI</w:t>
            </w:r>
            <w:r w:rsidRPr="001C33E5">
              <w:rPr>
                <w:rFonts w:eastAsia="Calibri"/>
                <w:vertAlign w:val="subscript"/>
              </w:rPr>
              <w:t>4</w:t>
            </w:r>
            <w:r w:rsidRPr="001C33E5">
              <w:rPr>
                <w:rFonts w:eastAsia="Calibri"/>
              </w:rPr>
              <w:t xml:space="preserve"> / Cs</w:t>
            </w:r>
            <w:r w:rsidRPr="001C33E5">
              <w:rPr>
                <w:rFonts w:eastAsia="Calibri"/>
                <w:vertAlign w:val="subscript"/>
              </w:rPr>
              <w:t>0.05</w:t>
            </w:r>
            <w:r w:rsidRPr="001C33E5">
              <w:rPr>
                <w:rFonts w:eastAsia="Calibri"/>
              </w:rPr>
              <w:t>(FA</w:t>
            </w:r>
            <w:r w:rsidRPr="001C33E5">
              <w:rPr>
                <w:rFonts w:eastAsia="Calibri"/>
                <w:vertAlign w:val="subscript"/>
              </w:rPr>
              <w:t>x</w:t>
            </w:r>
            <w:r w:rsidRPr="001C33E5">
              <w:rPr>
                <w:rFonts w:eastAsia="Calibri"/>
              </w:rPr>
              <w:t>MA</w:t>
            </w:r>
            <w:r w:rsidRPr="001C33E5">
              <w:rPr>
                <w:rFonts w:eastAsia="Calibri"/>
                <w:vertAlign w:val="subscript"/>
              </w:rPr>
              <w:t>1-x</w:t>
            </w:r>
            <w:r w:rsidRPr="001C33E5">
              <w:rPr>
                <w:rFonts w:eastAsia="Calibri"/>
              </w:rPr>
              <w:t>)</w:t>
            </w:r>
            <w:r w:rsidRPr="001C33E5">
              <w:rPr>
                <w:rFonts w:eastAsia="Calibri"/>
                <w:vertAlign w:val="subscript"/>
              </w:rPr>
              <w:t>0.95</w:t>
            </w:r>
            <w:r w:rsidRPr="001C33E5">
              <w:rPr>
                <w:rFonts w:eastAsia="Calibri"/>
              </w:rPr>
              <w:t>PbI</w:t>
            </w:r>
            <w:r w:rsidRPr="001C33E5">
              <w:rPr>
                <w:rFonts w:eastAsia="Calibri"/>
                <w:vertAlign w:val="subscript"/>
              </w:rPr>
              <w:t>y</w:t>
            </w:r>
            <w:r w:rsidRPr="001C33E5">
              <w:rPr>
                <w:rFonts w:eastAsia="Calibri"/>
              </w:rPr>
              <w:t>Br</w:t>
            </w:r>
            <w:r w:rsidRPr="001C33E5">
              <w:rPr>
                <w:rFonts w:eastAsia="Calibri"/>
                <w:vertAlign w:val="subscript"/>
              </w:rPr>
              <w:t>3-y</w:t>
            </w:r>
            <w:r w:rsidR="00DA1DAA" w:rsidRPr="001C33E5">
              <w:rPr>
                <w:rFonts w:eastAsia="Calibri"/>
                <w:vertAlign w:val="subscript"/>
              </w:rPr>
              <w:fldChar w:fldCharType="begin" w:fldLock="1"/>
            </w:r>
            <w:r w:rsidR="006E0EB3">
              <w:rPr>
                <w:rFonts w:eastAsia="Calibri"/>
                <w:vertAlign w:val="subscript"/>
              </w:rPr>
              <w:instrText>ADDIN CSL_CITATION {"citationItems":[{"id":"ITEM-1","itemData":{"DOI":"10.1021/acsami.8b09461","ISSN":"1944-8244","author":[{"dropping-particle":"","family":"Lv","given":"Yanping","non-dropping-particle":"","parse-names":false,"suffix":""},{"dropping-particle":"","family":"Shi","given":"Yantao","non-dropping-particle":"","parse-names":false,"suffix":""},{"dropping-particle":"","family":"Song","given":"Xuedan","non-dropping-particle":"","parse-names":false,"suffix":""},{"dropping-particle":"","family":"Liu","given":"Junxue","non-dropping-particle":"","parse-names":false,"suffix":""},{"dropping-particle":"","family":"Wang","given":"Minhuan","non-dropping-particle":"","parse-names":false,"suffix":""},{"dropping-particle":"","family":"Wang","given":"Shi","non-dropping-particle":"","parse-names":false,"suffix":""},{"dropping-particle":"","family":"Feng","given":"Yulin","non-dropping-particle":"","parse-names":false,"suffix":""},{"dropping-particle":"","family":"Jin","given":"Shengye","non-dropping-particle":"","parse-names":false,"suffix":""},{"dropping-particle":"","family":"Hao","given":"Ce","non-dropping-particle":"","parse-names":false,"suffix":""}],"container-title":"ACS Applied Materials &amp; Interfaces","genre":"research-article","id":"ITEM-1","issue":"37","issued":{"date-parts":[["2018","9","19"]]},"note":"2D/3D MDP\nPCE improvement is actually not significant (within 1 SD)\noverall not very convincing","page":"31755-31764","publisher":"American Chemical Society","title":"Bromine Doping as an Efficient Strategy to Reduce the Interfacial Defects in Hybrid Two-Dimensional/Three-Dimensional Stacking Perovskite Solar Cells","type":"article-journal","volume":"10"},"uris":["http://www.mendeley.com/documents/?uuid=9849ed48-42ea-4528-98a8-ec9176f550a8"]}],"mendeley":{"formattedCitation":"&lt;sup&gt;[54]&lt;/sup&gt;","plainTextFormattedCitation":"[54]","previouslyFormattedCitation":"&lt;sup&gt;[53]&lt;/sup&gt;"},"properties":{"noteIndex":0},"schema":"https://github.com/citation-style-language/schema/raw/master/csl-citation.json"}</w:instrText>
            </w:r>
            <w:r w:rsidR="00DA1DAA" w:rsidRPr="001C33E5">
              <w:rPr>
                <w:rFonts w:eastAsia="Calibri"/>
                <w:vertAlign w:val="subscript"/>
              </w:rPr>
              <w:fldChar w:fldCharType="separate"/>
            </w:r>
            <w:r w:rsidR="006E0EB3" w:rsidRPr="006E0EB3">
              <w:rPr>
                <w:rFonts w:eastAsia="Calibri"/>
                <w:noProof/>
                <w:vertAlign w:val="superscript"/>
              </w:rPr>
              <w:t>[54]</w:t>
            </w:r>
            <w:r w:rsidR="00DA1DAA" w:rsidRPr="001C33E5">
              <w:rPr>
                <w:rFonts w:eastAsia="Calibri"/>
                <w:vertAlign w:val="subscript"/>
              </w:rPr>
              <w:fldChar w:fldCharType="end"/>
            </w:r>
          </w:p>
        </w:tc>
        <w:tc>
          <w:tcPr>
            <w:tcW w:w="0" w:type="auto"/>
            <w:shd w:val="clear" w:color="auto" w:fill="auto"/>
            <w:vAlign w:val="center"/>
          </w:tcPr>
          <w:p w14:paraId="462CE5CC" w14:textId="77777777" w:rsidR="00D16C85" w:rsidRPr="001C33E5" w:rsidRDefault="00D16C85" w:rsidP="0000752A">
            <w:pPr>
              <w:pStyle w:val="TableBody"/>
              <w:spacing w:after="70"/>
              <w:rPr>
                <w:rFonts w:eastAsia="Calibri"/>
              </w:rPr>
            </w:pPr>
            <w:r w:rsidRPr="001C33E5">
              <w:rPr>
                <w:rFonts w:eastAsia="Calibri"/>
              </w:rPr>
              <w:t>20.07</w:t>
            </w:r>
          </w:p>
        </w:tc>
        <w:tc>
          <w:tcPr>
            <w:tcW w:w="0" w:type="auto"/>
            <w:shd w:val="clear" w:color="auto" w:fill="auto"/>
            <w:vAlign w:val="center"/>
          </w:tcPr>
          <w:p w14:paraId="4378AF9B" w14:textId="77777777" w:rsidR="00D16C85" w:rsidRPr="001C33E5" w:rsidRDefault="00D16C85" w:rsidP="0000752A">
            <w:pPr>
              <w:pStyle w:val="TableBody"/>
              <w:spacing w:after="70"/>
              <w:rPr>
                <w:rFonts w:eastAsia="Calibri"/>
              </w:rPr>
            </w:pPr>
            <w:r w:rsidRPr="001C33E5">
              <w:rPr>
                <w:rFonts w:eastAsia="Calibri"/>
              </w:rPr>
              <w:t>38</w:t>
            </w:r>
          </w:p>
        </w:tc>
        <w:tc>
          <w:tcPr>
            <w:tcW w:w="0" w:type="auto"/>
            <w:shd w:val="clear" w:color="auto" w:fill="auto"/>
            <w:vAlign w:val="center"/>
          </w:tcPr>
          <w:p w14:paraId="07F5A7C0" w14:textId="77777777" w:rsidR="00D16C85" w:rsidRPr="001C33E5" w:rsidRDefault="00D16C85" w:rsidP="0000752A">
            <w:pPr>
              <w:pStyle w:val="TableBody"/>
              <w:spacing w:after="70"/>
              <w:rPr>
                <w:rFonts w:eastAsia="Calibri"/>
              </w:rPr>
            </w:pPr>
            <w:r w:rsidRPr="001C33E5">
              <w:rPr>
                <w:rFonts w:eastAsia="Calibri"/>
              </w:rPr>
              <w:t>80</w:t>
            </w:r>
          </w:p>
        </w:tc>
        <w:tc>
          <w:tcPr>
            <w:tcW w:w="0" w:type="auto"/>
            <w:shd w:val="clear" w:color="auto" w:fill="auto"/>
            <w:vAlign w:val="center"/>
          </w:tcPr>
          <w:p w14:paraId="76312D70" w14:textId="77777777" w:rsidR="00D16C85" w:rsidRPr="001C33E5" w:rsidRDefault="00D16C85" w:rsidP="0000752A">
            <w:pPr>
              <w:pStyle w:val="TableBody"/>
              <w:spacing w:after="70"/>
              <w:rPr>
                <w:rFonts w:eastAsia="Calibri"/>
              </w:rPr>
            </w:pPr>
            <w:r w:rsidRPr="001C33E5">
              <w:rPr>
                <w:rFonts w:eastAsia="Calibri"/>
              </w:rPr>
              <w:t>88</w:t>
            </w:r>
          </w:p>
        </w:tc>
      </w:tr>
      <w:tr w:rsidR="00916AF4" w:rsidRPr="0022653F" w14:paraId="0764A631" w14:textId="77777777" w:rsidTr="0000752A">
        <w:tc>
          <w:tcPr>
            <w:tcW w:w="0" w:type="auto"/>
            <w:shd w:val="clear" w:color="auto" w:fill="auto"/>
            <w:vAlign w:val="center"/>
          </w:tcPr>
          <w:p w14:paraId="0F43B10B" w14:textId="77777777" w:rsidR="00916AF4" w:rsidRPr="001C33E5" w:rsidRDefault="00916AF4" w:rsidP="00916AF4">
            <w:pPr>
              <w:pStyle w:val="TableBody"/>
              <w:spacing w:after="70"/>
              <w:rPr>
                <w:rFonts w:eastAsia="Calibri"/>
              </w:rPr>
            </w:pPr>
            <w:r w:rsidRPr="001C33E5">
              <w:rPr>
                <w:rFonts w:eastAsia="Calibri"/>
              </w:rPr>
              <w:t>3</w:t>
            </w:r>
            <w:r w:rsidR="00A009C2" w:rsidRPr="001C33E5">
              <w:rPr>
                <w:rFonts w:eastAsia="Calibri"/>
              </w:rPr>
              <w:t>2</w:t>
            </w:r>
          </w:p>
        </w:tc>
        <w:tc>
          <w:tcPr>
            <w:tcW w:w="0" w:type="auto"/>
            <w:shd w:val="clear" w:color="auto" w:fill="auto"/>
            <w:vAlign w:val="center"/>
          </w:tcPr>
          <w:p w14:paraId="32EBA98C" w14:textId="0058FF4E" w:rsidR="00916AF4" w:rsidRPr="001C33E5" w:rsidRDefault="00916AF4" w:rsidP="00916AF4">
            <w:pPr>
              <w:pStyle w:val="TableBody"/>
              <w:spacing w:after="70"/>
              <w:rPr>
                <w:rFonts w:eastAsia="Calibri"/>
                <w:vertAlign w:val="superscript"/>
              </w:rPr>
            </w:pPr>
            <w:r w:rsidRPr="001C33E5">
              <w:rPr>
                <w:rFonts w:eastAsia="Calibri"/>
              </w:rPr>
              <w:t>PEA</w:t>
            </w:r>
            <w:r w:rsidRPr="001C33E5">
              <w:rPr>
                <w:rFonts w:eastAsia="Calibri"/>
                <w:vertAlign w:val="subscript"/>
              </w:rPr>
              <w:t>2</w:t>
            </w:r>
            <w:r w:rsidRPr="001C33E5">
              <w:rPr>
                <w:rFonts w:eastAsia="Calibri"/>
              </w:rPr>
              <w:t>PbI</w:t>
            </w:r>
            <w:r w:rsidRPr="001C33E5">
              <w:rPr>
                <w:rFonts w:eastAsia="Calibri"/>
                <w:vertAlign w:val="subscript"/>
              </w:rPr>
              <w:t>4</w:t>
            </w:r>
            <w:r w:rsidRPr="001C33E5">
              <w:rPr>
                <w:rFonts w:eastAsia="Calibri"/>
              </w:rPr>
              <w:t xml:space="preserve"> / Cs</w:t>
            </w:r>
            <w:r w:rsidRPr="001C33E5">
              <w:rPr>
                <w:rFonts w:eastAsia="Calibri"/>
                <w:vertAlign w:val="subscript"/>
              </w:rPr>
              <w:t>0.05</w:t>
            </w:r>
            <w:r w:rsidRPr="001C33E5">
              <w:rPr>
                <w:rFonts w:eastAsia="Calibri"/>
              </w:rPr>
              <w:t>(FA</w:t>
            </w:r>
            <w:r w:rsidRPr="001C33E5">
              <w:rPr>
                <w:rFonts w:eastAsia="Calibri"/>
                <w:vertAlign w:val="subscript"/>
              </w:rPr>
              <w:t>0.83</w:t>
            </w:r>
            <w:r w:rsidRPr="001C33E5">
              <w:rPr>
                <w:rFonts w:eastAsia="Calibri"/>
              </w:rPr>
              <w:t>MA</w:t>
            </w:r>
            <w:r w:rsidRPr="001C33E5">
              <w:rPr>
                <w:rFonts w:eastAsia="Calibri"/>
                <w:vertAlign w:val="subscript"/>
              </w:rPr>
              <w:t>0.17</w:t>
            </w:r>
            <w:r w:rsidRPr="001C33E5">
              <w:rPr>
                <w:rFonts w:eastAsia="Calibri"/>
              </w:rPr>
              <w:t>)</w:t>
            </w:r>
            <w:r w:rsidRPr="001C33E5">
              <w:rPr>
                <w:rFonts w:eastAsia="Calibri"/>
                <w:vertAlign w:val="subscript"/>
              </w:rPr>
              <w:t>0.95</w:t>
            </w:r>
            <w:r w:rsidRPr="001C33E5">
              <w:rPr>
                <w:rFonts w:eastAsia="Calibri"/>
              </w:rPr>
              <w:t>Pb(I</w:t>
            </w:r>
            <w:r w:rsidRPr="001C33E5">
              <w:rPr>
                <w:rFonts w:eastAsia="Calibri"/>
                <w:vertAlign w:val="subscript"/>
              </w:rPr>
              <w:t>0.83</w:t>
            </w:r>
            <w:r w:rsidRPr="001C33E5">
              <w:rPr>
                <w:rFonts w:eastAsia="Calibri"/>
              </w:rPr>
              <w:t>Br</w:t>
            </w:r>
            <w:r w:rsidRPr="001C33E5">
              <w:rPr>
                <w:rFonts w:eastAsia="Calibri"/>
                <w:vertAlign w:val="subscript"/>
              </w:rPr>
              <w:t>0.17</w:t>
            </w:r>
            <w:r w:rsidRPr="001C33E5">
              <w:rPr>
                <w:rFonts w:eastAsia="Calibri"/>
              </w:rPr>
              <w:t>)</w:t>
            </w:r>
            <w:r w:rsidRPr="001C33E5">
              <w:rPr>
                <w:rFonts w:eastAsia="Calibri"/>
                <w:vertAlign w:val="subscript"/>
              </w:rPr>
              <w:t>3</w:t>
            </w:r>
            <w:r w:rsidRPr="001C33E5">
              <w:rPr>
                <w:rFonts w:eastAsia="Calibri"/>
              </w:rPr>
              <w:fldChar w:fldCharType="begin" w:fldLock="1"/>
            </w:r>
            <w:r w:rsidR="006E0EB3">
              <w:rPr>
                <w:rFonts w:eastAsia="Calibri"/>
              </w:rPr>
              <w:instrText>ADDIN CSL_CITATION {"citationItems":[{"id":"ITEM-1","itemData":{"DOI":"10.1002/adfm.201706923","ISBN":"1616301X","ISSN":"1616301X","abstract":"2D halide perovskites have recently been recognized as a promising avenue in perovskite solar cells (PSCs) in terms of encouraging stability and defect passivation effect. However, the efficiency (less than 15%) of ultrastable 2D Ruddlesden–Popper PSCs still lag far behind their traditional 3D perovskite counterparts. Here, a rationally designed 2D-3D perovskite stacking-layered architecture by in situ growing 2D PEA2PbI4 capping layers on top of 3D perovskite film, which drastically improves the stability of PSCs without compromising their high performance, is reported. Such a 2D perovskite capping layer induces larger Fermi-level splitting in the 2D-3D perovskite film under light illumination, resulting in an enhanced open-circuit voltage (Voc) and thus a higher efficiency of 18.51% in the 2D-3D PSCs. Time-resolved photoluminescence decay measurements indicate the facilitated hole extraction in the 2D-3D stacking-layered perovskite films, which is ascribed to the optimized energy band alignment and reduced nonradiative recombination at the subgap states. Benefiting from the high moisture resistivity as well as suppressed ion migration of the 2D perovskite, the 2D-3D PSCs show significantly improved long-term stability, retaining nearly 90% of the initial power conversion efficiency after 1000 h exposure in the ambient conditions with a high relative humidity level of 60 ± 10%.","author":[{"dropping-particle":"","family":"Chen","given":"Peng","non-dropping-particle":"","parse-names":false,"suffix":""},{"dropping-particle":"","family":"Bai","given":"Yang","non-dropping-particle":"","parse-names":false,"suffix":""},{"dropping-particle":"","family":"Wang","given":"Songcan","non-dropping-particle":"","parse-names":false,"suffix":""},{"dropping-particle":"","family":"Lyu","given":"Miaoqiang","non-dropping-particle":"","parse-names":false,"suffix":""},{"dropping-particle":"","family":"Yun","given":"Jung-Ho","non-dropping-particle":"","parse-names":false,"suffix":""},{"dropping-particle":"","family":"Wang","given":"Lianzhou","non-dropping-particle":"","parse-names":false,"suffix":""}],"container-title":"Advanced Functional Materials","id":"ITEM-1","issue":"17","issued":{"date-parts":[["2018","4"]]},"note":"2D/3D MDP\nFig 5b, S10","page":"1706923","title":"In Situ Growth of 2D Perovskite Capping Layer for Stable and Efficient Perovskite Solar Cells","type":"article-journal","volume":"28"},"uris":["http://www.mendeley.com/documents/?uuid=9b4cfd1e-14ab-4bb7-b557-9887fbb02650"]}],"mendeley":{"formattedCitation":"&lt;sup&gt;[50]&lt;/sup&gt;","plainTextFormattedCitation":"[50]","previouslyFormattedCitation":"&lt;sup&gt;[49]&lt;/sup&gt;"},"properties":{"noteIndex":0},"schema":"https://github.com/citation-style-language/schema/raw/master/csl-citation.json"}</w:instrText>
            </w:r>
            <w:r w:rsidRPr="001C33E5">
              <w:rPr>
                <w:rFonts w:eastAsia="Calibri"/>
              </w:rPr>
              <w:fldChar w:fldCharType="separate"/>
            </w:r>
            <w:r w:rsidR="006E0EB3" w:rsidRPr="006E0EB3">
              <w:rPr>
                <w:rFonts w:eastAsia="Calibri"/>
                <w:noProof/>
                <w:vertAlign w:val="superscript"/>
              </w:rPr>
              <w:t>[50]</w:t>
            </w:r>
            <w:r w:rsidRPr="001C33E5">
              <w:rPr>
                <w:rFonts w:eastAsia="Calibri"/>
              </w:rPr>
              <w:fldChar w:fldCharType="end"/>
            </w:r>
          </w:p>
        </w:tc>
        <w:tc>
          <w:tcPr>
            <w:tcW w:w="0" w:type="auto"/>
            <w:shd w:val="clear" w:color="auto" w:fill="auto"/>
            <w:vAlign w:val="center"/>
          </w:tcPr>
          <w:p w14:paraId="15D41C54" w14:textId="77777777" w:rsidR="00916AF4" w:rsidRPr="001C33E5" w:rsidRDefault="00916AF4" w:rsidP="00916AF4">
            <w:pPr>
              <w:pStyle w:val="TableBody"/>
              <w:spacing w:after="70"/>
              <w:rPr>
                <w:rFonts w:eastAsia="Calibri"/>
              </w:rPr>
            </w:pPr>
            <w:r w:rsidRPr="001C33E5">
              <w:rPr>
                <w:rFonts w:eastAsia="Calibri"/>
              </w:rPr>
              <w:t>18.51</w:t>
            </w:r>
          </w:p>
        </w:tc>
        <w:tc>
          <w:tcPr>
            <w:tcW w:w="0" w:type="auto"/>
            <w:shd w:val="clear" w:color="auto" w:fill="auto"/>
            <w:vAlign w:val="center"/>
          </w:tcPr>
          <w:p w14:paraId="054F8C66" w14:textId="77777777" w:rsidR="00916AF4" w:rsidRPr="001C33E5" w:rsidRDefault="00916AF4" w:rsidP="00916AF4">
            <w:pPr>
              <w:pStyle w:val="TableBody"/>
              <w:spacing w:after="70"/>
              <w:rPr>
                <w:rFonts w:eastAsia="Calibri"/>
              </w:rPr>
            </w:pPr>
            <w:r w:rsidRPr="001C33E5">
              <w:rPr>
                <w:rFonts w:eastAsia="Calibri"/>
              </w:rPr>
              <w:t>50-70</w:t>
            </w:r>
          </w:p>
        </w:tc>
        <w:tc>
          <w:tcPr>
            <w:tcW w:w="0" w:type="auto"/>
            <w:shd w:val="clear" w:color="auto" w:fill="auto"/>
            <w:vAlign w:val="center"/>
          </w:tcPr>
          <w:p w14:paraId="57C9DC47" w14:textId="77777777" w:rsidR="00916AF4" w:rsidRPr="001C33E5" w:rsidRDefault="00916AF4" w:rsidP="00916AF4">
            <w:pPr>
              <w:pStyle w:val="TableBody"/>
              <w:spacing w:after="70"/>
              <w:rPr>
                <w:rFonts w:eastAsia="Calibri"/>
              </w:rPr>
            </w:pPr>
            <w:r w:rsidRPr="001C33E5">
              <w:rPr>
                <w:rFonts w:eastAsia="Calibri"/>
              </w:rPr>
              <w:t>41.7</w:t>
            </w:r>
          </w:p>
        </w:tc>
        <w:tc>
          <w:tcPr>
            <w:tcW w:w="0" w:type="auto"/>
            <w:shd w:val="clear" w:color="auto" w:fill="auto"/>
            <w:vAlign w:val="center"/>
          </w:tcPr>
          <w:p w14:paraId="7614649C" w14:textId="77777777" w:rsidR="00916AF4" w:rsidRPr="001C33E5" w:rsidRDefault="00916AF4" w:rsidP="00916AF4">
            <w:pPr>
              <w:pStyle w:val="TableBody"/>
              <w:spacing w:after="70"/>
              <w:rPr>
                <w:rFonts w:eastAsia="Calibri"/>
              </w:rPr>
            </w:pPr>
            <w:r w:rsidRPr="001C33E5">
              <w:rPr>
                <w:rFonts w:eastAsia="Calibri"/>
              </w:rPr>
              <w:t>87.5</w:t>
            </w:r>
          </w:p>
        </w:tc>
      </w:tr>
    </w:tbl>
    <w:p w14:paraId="3B486078" w14:textId="77777777" w:rsidR="0000752A" w:rsidRDefault="0000752A" w:rsidP="00294AD0">
      <w:pPr>
        <w:pStyle w:val="P1"/>
        <w:rPr>
          <w:lang w:val="en-SG"/>
        </w:rPr>
        <w:sectPr w:rsidR="0000752A" w:rsidSect="0000752A">
          <w:pgSz w:w="11906" w:h="16838" w:code="9"/>
          <w:pgMar w:top="1673" w:right="936" w:bottom="1134" w:left="936" w:header="709" w:footer="709" w:gutter="0"/>
          <w:cols w:space="284"/>
          <w:docGrid w:linePitch="360"/>
        </w:sectPr>
      </w:pPr>
    </w:p>
    <w:p w14:paraId="62A9BE0C" w14:textId="77777777" w:rsidR="00F85FCD" w:rsidRDefault="000E36E0" w:rsidP="00294AD0">
      <w:pPr>
        <w:pStyle w:val="P1"/>
      </w:pPr>
      <w:r>
        <w:rPr>
          <w:noProof/>
        </w:rPr>
        <w:lastRenderedPageBreak/>
        <w:pict w14:anchorId="6A767BD9">
          <v:shape id="_x0000_s1079" type="#_x0000_t75" style="position:absolute;left:0;text-align:left;margin-left:0;margin-top:6.3pt;width:243.8pt;height:172.6pt;z-index:4;mso-position-horizontal:absolute;mso-position-horizontal-relative:text;mso-position-vertical:absolute;mso-position-vertical-relative:text">
            <v:imagedata r:id="rId21" o:title="Picture3"/>
          </v:shape>
        </w:pict>
      </w:r>
    </w:p>
    <w:p w14:paraId="24ECC620" w14:textId="77777777" w:rsidR="00F85FCD" w:rsidRDefault="00F85FCD" w:rsidP="00294AD0">
      <w:pPr>
        <w:pStyle w:val="P1"/>
      </w:pPr>
    </w:p>
    <w:p w14:paraId="2A798574" w14:textId="77777777" w:rsidR="0043270C" w:rsidRDefault="0043270C" w:rsidP="00294AD0">
      <w:pPr>
        <w:pStyle w:val="P1"/>
      </w:pPr>
    </w:p>
    <w:p w14:paraId="13018617" w14:textId="77777777" w:rsidR="0043270C" w:rsidRDefault="0043270C" w:rsidP="00294AD0">
      <w:pPr>
        <w:pStyle w:val="P1"/>
      </w:pPr>
    </w:p>
    <w:p w14:paraId="3C81D6C1" w14:textId="77777777" w:rsidR="0043270C" w:rsidRDefault="0043270C" w:rsidP="00294AD0">
      <w:pPr>
        <w:pStyle w:val="P1"/>
      </w:pPr>
    </w:p>
    <w:p w14:paraId="5C187F01" w14:textId="77777777" w:rsidR="0043270C" w:rsidRDefault="0043270C" w:rsidP="00294AD0">
      <w:pPr>
        <w:pStyle w:val="P1"/>
      </w:pPr>
    </w:p>
    <w:p w14:paraId="32CD41D9" w14:textId="77777777" w:rsidR="0043270C" w:rsidRDefault="0043270C" w:rsidP="00294AD0">
      <w:pPr>
        <w:pStyle w:val="P1"/>
      </w:pPr>
    </w:p>
    <w:p w14:paraId="0763FEAC" w14:textId="77777777" w:rsidR="0043270C" w:rsidRDefault="0043270C" w:rsidP="00294AD0">
      <w:pPr>
        <w:pStyle w:val="P1"/>
      </w:pPr>
    </w:p>
    <w:p w14:paraId="222DC1FC" w14:textId="77777777" w:rsidR="0043270C" w:rsidRDefault="0043270C" w:rsidP="00294AD0">
      <w:pPr>
        <w:pStyle w:val="P1"/>
      </w:pPr>
    </w:p>
    <w:p w14:paraId="5077AE8C" w14:textId="77777777" w:rsidR="0043270C" w:rsidRDefault="0043270C" w:rsidP="00294AD0">
      <w:pPr>
        <w:pStyle w:val="P1"/>
      </w:pPr>
    </w:p>
    <w:p w14:paraId="1A700E13" w14:textId="77777777" w:rsidR="0043270C" w:rsidRDefault="0043270C" w:rsidP="00294AD0">
      <w:pPr>
        <w:pStyle w:val="P1"/>
      </w:pPr>
    </w:p>
    <w:p w14:paraId="57D8A0E1" w14:textId="77777777" w:rsidR="0043270C" w:rsidRDefault="0043270C" w:rsidP="00294AD0">
      <w:pPr>
        <w:pStyle w:val="P1"/>
      </w:pPr>
    </w:p>
    <w:p w14:paraId="2CA0B780" w14:textId="77777777" w:rsidR="0043270C" w:rsidRDefault="0043270C" w:rsidP="00294AD0">
      <w:pPr>
        <w:pStyle w:val="P1"/>
      </w:pPr>
    </w:p>
    <w:p w14:paraId="2CAC6239" w14:textId="77777777" w:rsidR="0043270C" w:rsidRDefault="0043270C" w:rsidP="00294AD0">
      <w:pPr>
        <w:pStyle w:val="P1"/>
      </w:pPr>
    </w:p>
    <w:p w14:paraId="6C40EB70" w14:textId="77777777" w:rsidR="0043270C" w:rsidRDefault="0043270C" w:rsidP="00294AD0">
      <w:pPr>
        <w:pStyle w:val="P1"/>
      </w:pPr>
    </w:p>
    <w:p w14:paraId="11951383" w14:textId="77777777" w:rsidR="0043270C" w:rsidRDefault="0043270C" w:rsidP="00294AD0">
      <w:pPr>
        <w:pStyle w:val="P1"/>
      </w:pPr>
    </w:p>
    <w:p w14:paraId="1F1A4AC1" w14:textId="1BE8663B" w:rsidR="00FF298E" w:rsidRDefault="0043270C" w:rsidP="00BE7829">
      <w:pPr>
        <w:pStyle w:val="FigureCaption"/>
      </w:pPr>
      <w:r w:rsidRPr="00F85FCD">
        <w:rPr>
          <w:b/>
        </w:rPr>
        <w:t xml:space="preserve">Figure </w:t>
      </w:r>
      <w:r w:rsidR="00F85FCD" w:rsidRPr="00F85FCD">
        <w:rPr>
          <w:b/>
        </w:rPr>
        <w:t>3</w:t>
      </w:r>
      <w:r w:rsidR="00F85FCD">
        <w:t xml:space="preserve">. PCE distribution of 20 MDP devices with 2D/3D morphology (red) and </w:t>
      </w:r>
      <w:r w:rsidR="008434B5">
        <w:t>20</w:t>
      </w:r>
      <w:r w:rsidR="00F85FCD">
        <w:t xml:space="preserve"> 3DP control device</w:t>
      </w:r>
      <w:r w:rsidR="008434B5">
        <w:t>s</w:t>
      </w:r>
      <w:r w:rsidR="00F85FCD">
        <w:t xml:space="preserve"> (black)</w:t>
      </w:r>
      <w:r w:rsidR="008434B5">
        <w:t xml:space="preserve"> before and after an ambient stability test</w:t>
      </w:r>
      <w:r w:rsidR="00F85FCD">
        <w:t>. Both cells were aged for 19 days in air at 75% relative humidity and room temperature.</w:t>
      </w:r>
      <w:r w:rsidR="008434B5">
        <w:t xml:space="preserve"> The photos are</w:t>
      </w:r>
      <w:r w:rsidR="00EC49DA">
        <w:t xml:space="preserve"> 2D/3D</w:t>
      </w:r>
      <w:r w:rsidR="008434B5">
        <w:t xml:space="preserve"> MDP devices (left) and 3DP devices (right) at the start and end of the test. Reproduced with permission from ref. </w:t>
      </w:r>
      <w:r w:rsidR="008434B5">
        <w:fldChar w:fldCharType="begin" w:fldLock="1"/>
      </w:r>
      <w:r w:rsidR="006E0EB3">
        <w:instrText>ADDIN CSL_CITATION {"citationItems":[{"id":"ITEM-1","itemData":{"DOI":"10.1021/acsnano.6b01535","ISBN":"1936-086X (Electronic)\\r1936-0851 (Linking)","ISSN":"1936086X","PMID":"27228558","abstract":"Recently developed organic-inorganic hybrid perovskite solar cells combine low-cost fabrication and high power conversion efficiency. Advances in perovskite film optimization have led to an outstanding power conversion efficiency of more than 20%. Looking forward, shifting the focus towards new device architectures holds the great potential to induce the next leap in device performance. Here, we report the demonstration of a perovskite/perovskite heterojunction solar cell. We developed a facile solution-based cation infiltration process to deposit layered perovskite (LPK) structures onto methylammonium lead iodide (MAPI) films. Grazing-incidence wide angle X-ray scattering experiments were performed to gain insights into the crystallite orientation and the formation process of the perovskite bilayer. Our results show that the selfassembly of the LPK layer on top of an intact MAPI layer is accompanied by a reorganization of the perovskite interface. This leads to an enhancement of the open-circuit voltage and power conversion efficiency due to reduced recombination losses, as well as improved moisture stability in the resulting photovoltaic devices.","author":[{"dropping-particle":"","family":"Hu","given":"Yinghong","non-dropping-particle":"","parse-names":false,"suffix":""},{"dropping-particle":"","family":"Schlipf","given":"Johannes","non-dropping-particle":"","parse-names":false,"suffix":""},{"dropping-particle":"","family":"Wussler","given":"Michael","non-dropping-particle":"","parse-names":false,"suffix":""},{"dropping-particle":"","family":"Petrus","given":"Michiel L.","non-dropping-particle":"","parse-names":false,"suffix":""},{"dropping-particle":"","family":"Jaegermann","given":"Wolfram","non-dropping-particle":"","parse-names":false,"suffix":""},{"dropping-particle":"","family":"Bein","given":"Thomas","non-dropping-particle":"","parse-names":false,"suffix":""},{"dropping-particle":"","family":"Müller-Buschbaum","given":"Peter","non-dropping-particle":"","parse-names":false,"suffix":""},{"dropping-particle":"","family":"Docampo","given":"Pablo","non-dropping-particle":"","parse-names":false,"suffix":""}],"container-title":"ACS Nano","id":"ITEM-1","issue":"6","issued":{"date-parts":[["2016"]]},"page":"5999-6007","title":"Hybrid Perovskite/Perovskite Heterojunction Solar Cells","type":"article-journal","volume":"10"},"uris":["http://www.mendeley.com/documents/?uuid=d44e842a-54f5-4ff4-88d2-765d60c07bc4"]}],"mendeley":{"formattedCitation":"&lt;sup&gt;[49]&lt;/sup&gt;","plainTextFormattedCitation":"[49]","previouslyFormattedCitation":"&lt;sup&gt;[48]&lt;/sup&gt;"},"properties":{"noteIndex":0},"schema":"https://github.com/citation-style-language/schema/raw/master/csl-citation.json"}</w:instrText>
      </w:r>
      <w:r w:rsidR="008434B5">
        <w:fldChar w:fldCharType="separate"/>
      </w:r>
      <w:r w:rsidR="006E0EB3" w:rsidRPr="006E0EB3">
        <w:rPr>
          <w:noProof/>
          <w:vertAlign w:val="superscript"/>
        </w:rPr>
        <w:t>[49]</w:t>
      </w:r>
      <w:r w:rsidR="008434B5">
        <w:fldChar w:fldCharType="end"/>
      </w:r>
      <w:r w:rsidR="008434B5">
        <w:t>. Copyright 2016 American Chemical Society.</w:t>
      </w:r>
    </w:p>
    <w:p w14:paraId="4EB29080" w14:textId="77777777" w:rsidR="00C73AA7" w:rsidRDefault="00C73AA7" w:rsidP="00C73AA7">
      <w:pPr>
        <w:pStyle w:val="P1"/>
      </w:pPr>
      <w:r>
        <w:t>As in the previous section, MDP devices examined in Table 2 exhibit much higher initial PCE compared to the 2DP devices. Notable exceptions are the quasi-2DP cells in entries 5-6, whose n number is so high that they might as well be considered 3DP cells. It remains to be seen whether MDP cells can survive long ambient stability tests with high relative humidity, but existing results are promising.</w:t>
      </w:r>
    </w:p>
    <w:p w14:paraId="335E55CB" w14:textId="77777777" w:rsidR="00FF298E" w:rsidRDefault="00EC49DA" w:rsidP="00294AD0">
      <w:pPr>
        <w:pStyle w:val="H1"/>
      </w:pPr>
      <w:r>
        <w:t>5</w:t>
      </w:r>
      <w:r w:rsidR="00FF298E">
        <w:t>. Summary and Outlook</w:t>
      </w:r>
    </w:p>
    <w:p w14:paraId="450E17AD" w14:textId="77777777" w:rsidR="00294AD0" w:rsidRDefault="00294AD0" w:rsidP="00294AD0">
      <w:pPr>
        <w:pStyle w:val="P1"/>
      </w:pPr>
      <w:r>
        <w:t xml:space="preserve">This minireview </w:t>
      </w:r>
      <w:proofErr w:type="spellStart"/>
      <w:r>
        <w:t>summarises</w:t>
      </w:r>
      <w:proofErr w:type="spellEnd"/>
      <w:r>
        <w:t xml:space="preserve"> the attempts to increase efficiency and stability of PSCs by using 2DPs, either on its own or in combination with a 3D</w:t>
      </w:r>
      <w:r w:rsidR="00EC49DA">
        <w:t>P</w:t>
      </w:r>
      <w:r>
        <w:t xml:space="preserve"> phase as an MDP.</w:t>
      </w:r>
      <w:r w:rsidR="00120032">
        <w:t xml:space="preserve"> It is unfortunate that most of the published works reviewed here do not adhere to a standard set of stability test conditions such as temperature or </w:t>
      </w:r>
      <w:r w:rsidR="00734887">
        <w:t xml:space="preserve">relative </w:t>
      </w:r>
      <w:r w:rsidR="00120032">
        <w:t>humidity. Further, many also do not publish a measure of stability directly comparable to other works, such as the time taken for devices to lost 20% of their initial efficiency (</w:t>
      </w:r>
      <w:r w:rsidR="00120032" w:rsidRPr="00120032">
        <w:rPr>
          <w:i/>
        </w:rPr>
        <w:t>t</w:t>
      </w:r>
      <w:r w:rsidR="00120032" w:rsidRPr="00120032">
        <w:rPr>
          <w:i/>
          <w:vertAlign w:val="subscript"/>
        </w:rPr>
        <w:t>80</w:t>
      </w:r>
      <w:r w:rsidR="00120032">
        <w:t xml:space="preserve">). Regardless, </w:t>
      </w:r>
      <w:r>
        <w:t>2DPs have been shown to possess greater inherent stability against thermal, moisture, and ion migration-induced degradation compared with 3DPs. However, the former’s PCE is still generally lower due to low conductivity of the organic layer</w:t>
      </w:r>
      <w:r w:rsidR="00EC49DA">
        <w:t xml:space="preserve"> and high exciton binding energy</w:t>
      </w:r>
      <w:r>
        <w:t xml:space="preserve">. While many approaches have been proposed to boost the PCE of 2D PSCs, so far MDP seems to be the most powerful approach. By putting just </w:t>
      </w:r>
      <w:r w:rsidR="001B035D">
        <w:t>enough</w:t>
      </w:r>
      <w:r>
        <w:t xml:space="preserve"> amount of 2DP at the right places in or on a bulk layer of 3DP, enhanced stability</w:t>
      </w:r>
      <w:r w:rsidR="002376F0">
        <w:t xml:space="preserve"> can be attained</w:t>
      </w:r>
      <w:r>
        <w:t xml:space="preserve"> while maintaining 3DP’s high efficiency</w:t>
      </w:r>
      <w:r w:rsidR="00120032">
        <w:t>.</w:t>
      </w:r>
    </w:p>
    <w:p w14:paraId="48AF13E6" w14:textId="77777777" w:rsidR="00120032" w:rsidRDefault="00120032" w:rsidP="00294AD0">
      <w:pPr>
        <w:pStyle w:val="P1"/>
      </w:pPr>
    </w:p>
    <w:p w14:paraId="7F9B4667" w14:textId="1CE0F8C5" w:rsidR="00294AD0" w:rsidRPr="00FF72A4" w:rsidRDefault="00294AD0" w:rsidP="00294AD0">
      <w:pPr>
        <w:pStyle w:val="P1"/>
      </w:pPr>
      <w:r>
        <w:t xml:space="preserve">There are several potential methods to further increase both the performance and stability of multidimensional PSCs. As the distinctive factor between 2DP and 3DP, the spacer cation is </w:t>
      </w:r>
      <w:r>
        <w:t xml:space="preserve">naturally one important parameter to </w:t>
      </w:r>
      <w:proofErr w:type="spellStart"/>
      <w:r>
        <w:t>optimise</w:t>
      </w:r>
      <w:proofErr w:type="spellEnd"/>
      <w:r>
        <w:t xml:space="preserve">. For example, </w:t>
      </w:r>
      <w:r w:rsidR="002530C0">
        <w:t xml:space="preserve">better </w:t>
      </w:r>
      <w:r w:rsidR="0025576D">
        <w:t xml:space="preserve">thermal and </w:t>
      </w:r>
      <w:r w:rsidR="002530C0">
        <w:t>moisture stability can be obtained</w:t>
      </w:r>
      <w:r>
        <w:t xml:space="preserve"> simply by using a spacer cation with a longer carbon chain</w:t>
      </w:r>
      <w:r w:rsidR="002530C0">
        <w:t xml:space="preserve"> or with an aromatic ring</w:t>
      </w:r>
      <w:r w:rsidR="002530C0">
        <w:fldChar w:fldCharType="begin" w:fldLock="1"/>
      </w:r>
      <w:r w:rsidR="006E0EB3">
        <w:instrText>ADDIN CSL_CITATION {"citationItems":[{"id":"ITEM-1","itemData":{"DOI":"10.1021/acsenergylett.7b01196","ISSN":"2380-8195","author":[{"dropping-particle":"","family":"Iagher","given":"Lior","non-dropping-particle":"","parse-names":false,"suffix":""},{"dropping-particle":"","family":"Etgar","given":"Lioz","non-dropping-particle":"","parse-names":false,"suffix":""}],"container-title":"ACS Energy Letters","id":"ITEM-1","issue":"2","issued":{"date-parts":[["2018","2","9"]]},"page":"366-372","title":"Effect of Cs on the Stability and Photovoltaic Performance of 2D/3D Perovskite-Based Solar Cells","type":"article-journal","volume":"3"},"uris":["http://www.mendeley.com/documents/?uuid=3bdba816-64d2-4def-a47b-d1fa1b6a4be0"]},{"id":"ITEM-2","itemData":{"DOI":"10.1021/acsenergylett.7b00442","ISBN":"0000000205","ISSN":"23808195","abstract":"Ion migration, which occurs in regular three-dimensional perovskites, is shown to be suppressed in low-dimensional perovskites both in the dark and under illumination, an indication of better stability of these materials for solar cells and light-emitting diodes.","author":[{"dropping-particle":"","family":"Lin","given":"Yun","non-dropping-particle":"","parse-names":false,"suffix":""},{"dropping-particle":"","family":"Bai","given":"Yang","non-dropping-particle":"","parse-names":false,"suffix":""},{"dropping-particle":"","family":"Fang","given":"Yanjun","non-dropping-particle":"","parse-names":false,"suffix":""},{"dropping-particle":"","family":"Wang","given":"Qi","non-dropping-particle":"","parse-names":false,"suffix":""},{"dropping-particle":"","family":"Deng","given":"Yehao","non-dropping-particle":"","parse-names":false,"suffix":""},{"dropping-particle":"","family":"Huang","given":"Jinsong","non-dropping-particle":"","parse-names":false,"suffix":""}],"container-title":"ACS Energy Letters","id":"ITEM-2","issue":"7","issued":{"date-parts":[["2017"]]},"page":"1571-1572","title":"Suppressed Ion Migration in Low-Dimensional Perovskites","type":"article-journal","volume":"2"},"uris":["http://www.mendeley.com/documents/?uuid=b5899bdc-c232-4b09-b105-35c3cb233e63"]}],"mendeley":{"formattedCitation":"&lt;sup&gt;[39,88]&lt;/sup&gt;","plainTextFormattedCitation":"[39,88]","previouslyFormattedCitation":"&lt;sup&gt;[38,87]&lt;/sup&gt;"},"properties":{"noteIndex":0},"schema":"https://github.com/citation-style-language/schema/raw/master/csl-citation.json"}</w:instrText>
      </w:r>
      <w:r w:rsidR="002530C0">
        <w:fldChar w:fldCharType="separate"/>
      </w:r>
      <w:r w:rsidR="006E0EB3" w:rsidRPr="006E0EB3">
        <w:rPr>
          <w:noProof/>
          <w:vertAlign w:val="superscript"/>
        </w:rPr>
        <w:t>[39,88]</w:t>
      </w:r>
      <w:r w:rsidR="002530C0">
        <w:fldChar w:fldCharType="end"/>
      </w:r>
      <w:r>
        <w:t xml:space="preserve">. </w:t>
      </w:r>
      <w:r w:rsidR="002530C0">
        <w:t>Long chains</w:t>
      </w:r>
      <w:r>
        <w:t xml:space="preserve"> will also reduce conductivity</w:t>
      </w:r>
      <w:r w:rsidR="002530C0">
        <w:t xml:space="preserve"> and aggravate charge accumulation</w:t>
      </w:r>
      <w:r>
        <w:t xml:space="preserve">, </w:t>
      </w:r>
      <w:r w:rsidR="002530C0">
        <w:t>hence</w:t>
      </w:r>
      <w:r>
        <w:t xml:space="preserve"> an optimum length needs to be found to balance stability and efficiency</w:t>
      </w:r>
      <w:r w:rsidR="0000752A">
        <w:t>.</w:t>
      </w:r>
      <w:r w:rsidR="0025576D">
        <w:fldChar w:fldCharType="begin" w:fldLock="1"/>
      </w:r>
      <w:r w:rsidR="006E0EB3">
        <w:instrText>ADDIN CSL_CITATION {"citationItems":[{"id":"ITEM-1","itemData":{"DOI":"10.1039/C7SE00311K","ISSN":"2398-4902","abstract":"A power conversion efficiency of 9.5% and an open circuit voltage of more than 1.4 V were achieved for bromide-based quasi 2D perovskite solar cells.","author":[{"dropping-particle":"","family":"Cohen","given":"Bat-El","non-dropping-particle":"","parse-names":false,"suffix":""},{"dropping-particle":"","family":"Wierzbowska","given":"Malgorzata","non-dropping-particle":"","parse-names":false,"suffix":""},{"dropping-particle":"","family":"Etgar","given":"Lioz","non-dropping-particle":"","parse-names":false,"suffix":""}],"container-title":"Sustainable Energy &amp; Fuels","id":"ITEM-1","issue":"9","issued":{"date-parts":[["2017"]]},"page":"1935-1943","publisher":"Royal Society of Chemistry","title":"High efficiency quasi 2D lead bromide perovskite solar cells using various barrier molecules","type":"article-journal","volume":"1"},"uris":["http://www.mendeley.com/documents/?uuid=f9ddcccc-2c88-4385-a1bf-e29831530e6c"]}],"mendeley":{"formattedCitation":"&lt;sup&gt;[75]&lt;/sup&gt;","plainTextFormattedCitation":"[75]","previouslyFormattedCitation":"&lt;sup&gt;[74]&lt;/sup&gt;"},"properties":{"noteIndex":0},"schema":"https://github.com/citation-style-language/schema/raw/master/csl-citation.json"}</w:instrText>
      </w:r>
      <w:r w:rsidR="0025576D">
        <w:fldChar w:fldCharType="separate"/>
      </w:r>
      <w:r w:rsidR="006E0EB3" w:rsidRPr="006E0EB3">
        <w:rPr>
          <w:noProof/>
          <w:vertAlign w:val="superscript"/>
        </w:rPr>
        <w:t>[75]</w:t>
      </w:r>
      <w:r w:rsidR="0025576D">
        <w:fldChar w:fldCharType="end"/>
      </w:r>
      <w:r>
        <w:t xml:space="preserve"> Another option to tailor the spacer cation is its charge density distribution, i.e. whether electrons and holes are </w:t>
      </w:r>
      <w:r w:rsidR="00532DC9">
        <w:t xml:space="preserve">delocalized (e.g. by </w:t>
      </w:r>
      <w:r w:rsidR="00532DC9" w:rsidRPr="001C33E5">
        <w:t>conjugation)</w:t>
      </w:r>
      <w:r w:rsidRPr="001C33E5">
        <w:t xml:space="preserve"> throughout the whole molecule or concentrated at certain functional groups. It has been shown that </w:t>
      </w:r>
      <w:proofErr w:type="spellStart"/>
      <w:r w:rsidRPr="001C33E5">
        <w:t>localised</w:t>
      </w:r>
      <w:proofErr w:type="spellEnd"/>
      <w:r w:rsidRPr="001C33E5">
        <w:t xml:space="preserve"> charges result in higher open-circuit voltage, while </w:t>
      </w:r>
      <w:proofErr w:type="spellStart"/>
      <w:r w:rsidRPr="001C33E5">
        <w:t>delocalised</w:t>
      </w:r>
      <w:proofErr w:type="spellEnd"/>
      <w:r w:rsidRPr="001C33E5">
        <w:t xml:space="preserve"> carriers give higher short-circuit current</w:t>
      </w:r>
      <w:r w:rsidR="00FF72A4" w:rsidRPr="001C33E5">
        <w:t xml:space="preserve"> as the molecule’s HOMO and LUMO levels are closer to one another, enabling higher conductivity</w:t>
      </w:r>
      <w:r w:rsidR="0000752A" w:rsidRPr="001C33E5">
        <w:t>.</w:t>
      </w:r>
      <w:r w:rsidRPr="001C33E5">
        <w:fldChar w:fldCharType="begin" w:fldLock="1"/>
      </w:r>
      <w:r w:rsidR="006E0EB3">
        <w:instrText>ADDIN CSL_CITATION {"citationItems":[{"id":"ITEM-1","itemData":{"DOI":"10.1039/C7SE00311K","ISSN":"2398-4902","abstract":"A power conversion efficiency of 9.5% and an open circuit voltage of more than 1.4 V were achieved for bromide-based quasi 2D perovskite solar cells.","author":[{"dropping-particle":"","family":"Cohen","given":"Bat-El","non-dropping-particle":"","parse-names":false,"suffix":""},{"dropping-particle":"","family":"Wierzbowska","given":"Malgorzata","non-dropping-particle":"","parse-names":false,"suffix":""},{"dropping-particle":"","family":"Etgar","given":"Lioz","non-dropping-particle":"","parse-names":false,"suffix":""}],"container-title":"Sustainable Energy &amp; Fuels","id":"ITEM-1","issue":"9","issued":{"date-parts":[["2017"]]},"page":"1935-1943","publisher":"Royal Society of Chemistry","title":"High efficiency quasi 2D lead bromide perovskite solar cells using various barrier molecules","type":"article-journal","volume":"1"},"uris":["http://www.mendeley.com/documents/?uuid=f9ddcccc-2c88-4385-a1bf-e29831530e6c"]},{"id":"ITEM-2","itemData":{"DOI":"10.1002/adma.201705786","ISBN":"1521-4095 (Electronic) 0935-9648 (Linking)","ISSN":"09359648","PMID":"29377428","abstract":"A bifunctional conjugated organic molecule 4-(aminomethyl) benzoic acid hydroiodide (AB) is designed and employed as an organic cation in organic–inorganic halide perovskite materials. Compared with the monofunctional cation benzylamine hydroiodide (BA) and the nonconjugated bifunctional organic molecule 5-ammonium valeric acid, devices based on AB-MAPbI3 show a good stability and a superior power conversion efficiency of 15.6% with a short-circuit current of 23.4 mA cm−2, an open-circuit voltage of 0.94 V, and a fill factor of 0.71. The bifunctional conjugated cation not only benefits the growth of perovskite crystals in the mesoporous network, but also facilitates the charge transport. This investigation helps explore new approaches to rational design of novel organic cations for perovskite materials. A bifunctional conjugated organic molecule AB is designed and employed as an organic cation in perovskite materials. Compared with the monofunctional cation BA and the nonconjugated bifunctional cation AVA, the devices based on AB-MAPbI3 show superior efficiency with good stability. The bifunctional-conjugated cation not only benefits the growth of perovskite crystals in the mesoporous network, but also facilitates the charge transport.","author":[{"dropping-particle":"","family":"Hu","given":"Yue","non-dropping-particle":"","parse-names":false,"suffix":""},{"dropping-particle":"","family":"Zhang","given":"Zhihui","non-dropping-particle":"","parse-names":false,"suffix":""},{"dropping-particle":"","family":"Mei","given":"Anyi","non-dropping-particle":"","parse-names":false,"suffix":""},{"dropping-particle":"","family":"Jiang","given":"Youyu","non-dropping-particle":"","parse-names":false,"suffix":""},{"dropping-particle":"","family":"Hou","given":"Xiaomeng","non-dropping-particle":"","parse-names":false,"suffix":""},{"dropping-particle":"","family":"Wang","given":"Qifei","non-dropping-particle":"","parse-names":false,"suffix":""},{"dropping-particle":"","family":"Du","given":"Kai","non-dropping-particle":"","parse-names":false,"suffix":""},{"dropping-particle":"","family":"Rong","given":"Yaoguang","non-dropping-particle":"","parse-names":false,"suffix":""},{"dropping-particle":"","family":"Zhou","given":"Yinhua","non-dropping-particle":"","parse-names":false,"suffix":""},{"dropping-particle":"","family":"Xu","given":"Gengzhao","non-dropping-particle":"","parse-names":false,"suffix":""},{"dropping-particle":"","family":"Han","given":"Hongwei","non-dropping-particle":"","parse-names":false,"suffix":""}],"container-title":"Advanced Materials","id":"ITEM-2","issue":"11","issued":{"date-parts":[["2018","3"]]},"note":"stability in fig S7\nquasi 2D, not MDP but idea of bifunc-conj R cation can be brought to MDP as an idea. operational stability.\nlink to manuscript:\n- bifunctional (not diammonium)\n- conjugated R cation\n- AVAI link to TiO2 improve PK penetration","page":"1705786","title":"Improved Performance of Printable Perovskite Solar Cells with Bifunctional Conjugated Organic Molecule","type":"article-journal","volume":"30"},"uris":["http://www.mendeley.com/documents/?uuid=e5977742-65a8-4826-9f33-1a4edb8f8f0f"]}],"mendeley":{"formattedCitation":"&lt;sup&gt;[75,76]&lt;/sup&gt;","plainTextFormattedCitation":"[75,76]","previouslyFormattedCitation":"&lt;sup&gt;[74,75]&lt;/sup&gt;"},"properties":{"noteIndex":0},"schema":"https://github.com/citation-style-language/schema/raw/master/csl-citation.json"}</w:instrText>
      </w:r>
      <w:r w:rsidRPr="001C33E5">
        <w:fldChar w:fldCharType="separate"/>
      </w:r>
      <w:r w:rsidR="006E0EB3" w:rsidRPr="006E0EB3">
        <w:rPr>
          <w:noProof/>
          <w:vertAlign w:val="superscript"/>
        </w:rPr>
        <w:t>[75,76]</w:t>
      </w:r>
      <w:r w:rsidRPr="001C33E5">
        <w:fldChar w:fldCharType="end"/>
      </w:r>
      <w:r w:rsidRPr="001C33E5">
        <w:t xml:space="preserve"> Again, this is a trade-off situation that must be </w:t>
      </w:r>
      <w:proofErr w:type="spellStart"/>
      <w:r w:rsidRPr="001C33E5">
        <w:t>optimised</w:t>
      </w:r>
      <w:proofErr w:type="spellEnd"/>
      <w:r w:rsidRPr="001C33E5">
        <w:t xml:space="preserve">. </w:t>
      </w:r>
      <w:r w:rsidR="00AC2081" w:rsidRPr="001C33E5">
        <w:t xml:space="preserve">Using branched varieties of the spacer cations may help. </w:t>
      </w:r>
      <w:r w:rsidR="00BD7E94" w:rsidRPr="001C33E5">
        <w:t>In an experiment comparing the effect of using BA</w:t>
      </w:r>
      <w:r w:rsidR="00BD7E94" w:rsidRPr="001C33E5">
        <w:rPr>
          <w:vertAlign w:val="superscript"/>
        </w:rPr>
        <w:t>+</w:t>
      </w:r>
      <w:r w:rsidR="00BD7E94" w:rsidRPr="001C33E5">
        <w:t xml:space="preserve"> and iso-BA</w:t>
      </w:r>
      <w:r w:rsidR="00BD7E94" w:rsidRPr="001C33E5">
        <w:rPr>
          <w:vertAlign w:val="superscript"/>
        </w:rPr>
        <w:t>+</w:t>
      </w:r>
      <w:r w:rsidR="00BD7E94" w:rsidRPr="001C33E5">
        <w:t xml:space="preserve"> as spacer cation</w:t>
      </w:r>
      <w:r w:rsidR="00276D06" w:rsidRPr="001C33E5">
        <w:t>s</w:t>
      </w:r>
      <w:r w:rsidR="00BD7E94" w:rsidRPr="001C33E5">
        <w:t>, the branched variety exhibited enhanced crystallinity, preferential grain orientation, increased crystal size, and much faster charge transport</w:t>
      </w:r>
      <w:r w:rsidR="00BD7E94" w:rsidRPr="001C33E5">
        <w:fldChar w:fldCharType="begin" w:fldLock="1"/>
      </w:r>
      <w:r w:rsidR="006E0EB3">
        <w:instrText>ADDIN CSL_CITATION {"citationItems":[{"id":"ITEM-1","itemData":{"DOI":"10.1002/aenm.201700162","ISBN":"1614-6840","ISSN":"16146840","abstract":"2D perovskites have recently been shown to exhibit significantly improved environmental stability. Derived from their 3D analogues, 2D perovskites are formed by inserting bulky alkylammonium cations in-between the anionic layers. However, these insulating organic spacer cations also hinder charge transport. Herein, such a 2D perovskite, (iso-BA)2(MA)3Pb4I13, that contains short branched-chain spacer cations (iso-BA+) and shows a remarkable increase of optical absorption and crystallinity in comparison to the conventional linear one, n-BA+, is designed. After applying the hot-casting (HC) technique, all these properties are further improved. The HC (iso-BA)2(MA)3Pb4I13 sample exhibits the best ambient stability by maintaining its initial optical absorption after storage of 840 h in an environmental chamber at 20 °C with a relative humidity of 60% without encapsulation. More importantly, the out-of-plane crystal orientation of (iso-BA)2(MA)3Pb4I13 film is notably enhanced, which increases cross-plane charge mobility. As a result, the highest power conversion efficiencies (PCEs) measured from for current density versus voltage curves afford 8.82% and 10.63% for room-temperature and HC-processed 2D perovskites based planar solar cells, respectively. However, the corresponding steady-state PCEs are remarkably lower, which is presumably due to the significant hysteresis phenomena caused by low charge extraction efficiency at interfaces of C60/2D perovskites.","author":[{"dropping-particle":"","family":"Chen","given":"Yani","non-dropping-particle":"","parse-names":false,"suffix":""},{"dropping-particle":"","family":"Sun","given":"Yong","non-dropping-particle":"","parse-names":false,"suffix":""},{"dropping-particle":"","family":"Peng","given":"Jiajun","non-dropping-particle":"","parse-names":false,"suffix":""},{"dropping-particle":"","family":"Zhang","given":"Wei","non-dropping-particle":"","parse-names":false,"suffix":""},{"dropping-particle":"","family":"Su","given":"Xiaojun","non-dropping-particle":"","parse-names":false,"suffix":""},{"dropping-particle":"","family":"Zheng","given":"Kaibo","non-dropping-particle":"","parse-names":false,"suffix":""},{"dropping-particle":"","family":"Pullerits","given":"Tõnu","non-dropping-particle":"","parse-names":false,"suffix":""},{"dropping-particle":"","family":"Liang","given":"Ziqi","non-dropping-particle":"","parse-names":false,"suffix":""}],"container-title":"Advanced Energy Materials","id":"ITEM-1","issue":"18","issued":{"date-parts":[["2017"]]},"page":"1-7","title":"Tailoring Organic Cation of 2D Air-Stable Organometal Halide Perovskites for Highly Efficient Planar Solar Cells","type":"article-journal","volume":"7"},"uris":["http://www.mendeley.com/documents/?uuid=bb333a6f-f9ca-4a77-ae86-536348c1244b"]}],"mendeley":{"formattedCitation":"&lt;sup&gt;[89]&lt;/sup&gt;","plainTextFormattedCitation":"[89]","previouslyFormattedCitation":"&lt;sup&gt;[88]&lt;/sup&gt;"},"properties":{"noteIndex":0},"schema":"https://github.com/citation-style-language/schema/raw/master/csl-citation.json"}</w:instrText>
      </w:r>
      <w:r w:rsidR="00BD7E94" w:rsidRPr="001C33E5">
        <w:fldChar w:fldCharType="separate"/>
      </w:r>
      <w:r w:rsidR="006E0EB3" w:rsidRPr="006E0EB3">
        <w:rPr>
          <w:noProof/>
          <w:vertAlign w:val="superscript"/>
        </w:rPr>
        <w:t>[89]</w:t>
      </w:r>
      <w:r w:rsidR="00BD7E94" w:rsidRPr="001C33E5">
        <w:fldChar w:fldCharType="end"/>
      </w:r>
      <w:r w:rsidR="00BD7E94" w:rsidRPr="001C33E5">
        <w:t xml:space="preserve">. </w:t>
      </w:r>
      <w:r w:rsidRPr="001C33E5">
        <w:t xml:space="preserve">Lastly, </w:t>
      </w:r>
      <w:r w:rsidR="00276D06" w:rsidRPr="001C33E5">
        <w:t>i</w:t>
      </w:r>
      <w:r w:rsidRPr="001C33E5">
        <w:t>t is possible to alter the perovskite band gap through the organic spacer by changing the Pb-I-Pb bond angle in the lead halide octahedra</w:t>
      </w:r>
      <w:r w:rsidR="0000752A" w:rsidRPr="001C33E5">
        <w:t>.</w:t>
      </w:r>
      <w:r w:rsidRPr="001C33E5">
        <w:fldChar w:fldCharType="begin" w:fldLock="1"/>
      </w:r>
      <w:r w:rsidR="006E0EB3">
        <w:instrText>ADDIN CSL_CITATION {"citationItems":[{"id":"ITEM-1","itemData":{"DOI":"10.1021/IC050244Q","abstract":"Structural distortions within the extensive family of organic/inorganic hybrid tin iodide perovskite semiconductors are correlated with their experimental exciton energies and calculated band gaps. The extent of the in- and out-of-plane angular distortion of the SnI42- perovskite sheets is largely determined by the relative charge density and steric requirements of the organic cations. Variation of the in-plane Sn−I−Sn bond angle was demonstrated to have the greatest impact on the tuning of the band gap, and the equatorial Sn−I bond distances have a significant secondary influence. Extended Hückel tight-binding band calculations are employed to decipher the crystal orbital origins of the structural effects that fine-tune the band structure. The calculations suggest that it may be possible to tune the band gap by as much as 1 eV using the templating influence of the organic cation.","author":[{"dropping-particle":"","family":"and","given":"Jeremy L. Knutson","non-dropping-particle":"","parse-names":false,"suffix":""},{"dropping-particle":"","family":"Martin*","given":"James D.","non-dropping-particle":"","parse-names":false,"suffix":""},{"dropping-particle":"","family":"Mitzi","given":"David B.","non-dropping-particle":"","parse-names":false,"suffix":""}],"id":"ITEM-1","issued":{"date-parts":[["2005"]]},"publisher":" American Chemical Society ","title":"Tuning the Band Gap in Hybrid Tin Iodide Perovskite Semiconductors Using Structural Templating","type":"article-journal"},"uris":["http://www.mendeley.com/documents/?uuid=f5c398ac-6783-3869-b121-6e9b602242f7"]}],"mendeley":{"formattedCitation":"&lt;sup&gt;[90]&lt;/sup&gt;","plainTextFormattedCitation":"[90]","previouslyFormattedCitation":"&lt;sup&gt;[89]&lt;/sup&gt;"},"properties":{"noteIndex":0},"schema":"https://github.com/citation-style-language/schema/raw/master/csl-citation.json"}</w:instrText>
      </w:r>
      <w:r w:rsidRPr="001C33E5">
        <w:fldChar w:fldCharType="separate"/>
      </w:r>
      <w:r w:rsidR="006E0EB3" w:rsidRPr="006E0EB3">
        <w:rPr>
          <w:noProof/>
          <w:vertAlign w:val="superscript"/>
        </w:rPr>
        <w:t>[90]</w:t>
      </w:r>
      <w:r w:rsidRPr="001C33E5">
        <w:fldChar w:fldCharType="end"/>
      </w:r>
      <w:r w:rsidRPr="001C33E5">
        <w:t xml:space="preserve"> However, the effect of this bond angle on band gap is relatively small.</w:t>
      </w:r>
      <w:r w:rsidR="00FF72A4" w:rsidRPr="001C33E5">
        <w:t xml:space="preserve"> In some cases, satisfactory performance may be obtained by combining two or more of the above approaches. For example, Hu et al. used a spacer cation which is both bifunctional and conjugated to strongly anchor the 2D perovskite on TiO</w:t>
      </w:r>
      <w:r w:rsidR="00FF72A4" w:rsidRPr="001C33E5">
        <w:rPr>
          <w:vertAlign w:val="subscript"/>
        </w:rPr>
        <w:t>2</w:t>
      </w:r>
      <w:r w:rsidR="00FF72A4" w:rsidRPr="001C33E5">
        <w:t xml:space="preserve"> nanoparticles and boost conductivity.</w:t>
      </w:r>
      <w:r w:rsidR="00FF72A4" w:rsidRPr="001C33E5">
        <w:fldChar w:fldCharType="begin" w:fldLock="1"/>
      </w:r>
      <w:r w:rsidR="006E0EB3">
        <w:instrText>ADDIN CSL_CITATION {"citationItems":[{"id":"ITEM-1","itemData":{"DOI":"10.1002/adma.201705786","ISBN":"1521-4095 (Electronic) 0935-9648 (Linking)","ISSN":"09359648","PMID":"29377428","abstract":"A bifunctional conjugated organic molecule 4-(aminomethyl) benzoic acid hydroiodide (AB) is designed and employed as an organic cation in organic–inorganic halide perovskite materials. Compared with the monofunctional cation benzylamine hydroiodide (BA) and the nonconjugated bifunctional organic molecule 5-ammonium valeric acid, devices based on AB-MAPbI3 show a good stability and a superior power conversion efficiency of 15.6% with a short-circuit current of 23.4 mA cm−2, an open-circuit voltage of 0.94 V, and a fill factor of 0.71. The bifunctional conjugated cation not only benefits the growth of perovskite crystals in the mesoporous network, but also facilitates the charge transport. This investigation helps explore new approaches to rational design of novel organic cations for perovskite materials. A bifunctional conjugated organic molecule AB is designed and employed as an organic cation in perovskite materials. Compared with the monofunctional cation BA and the nonconjugated bifunctional cation AVA, the devices based on AB-MAPbI3 show superior efficiency with good stability. The bifunctional-conjugated cation not only benefits the growth of perovskite crystals in the mesoporous network, but also facilitates the charge transport.","author":[{"dropping-particle":"","family":"Hu","given":"Yue","non-dropping-particle":"","parse-names":false,"suffix":""},{"dropping-particle":"","family":"Zhang","given":"Zhihui","non-dropping-particle":"","parse-names":false,"suffix":""},{"dropping-particle":"","family":"Mei","given":"Anyi","non-dropping-particle":"","parse-names":false,"suffix":""},{"dropping-particle":"","family":"Jiang","given":"Youyu","non-dropping-particle":"","parse-names":false,"suffix":""},{"dropping-particle":"","family":"Hou","given":"Xiaomeng","non-dropping-particle":"","parse-names":false,"suffix":""},{"dropping-particle":"","family":"Wang","given":"Qifei","non-dropping-particle":"","parse-names":false,"suffix":""},{"dropping-particle":"","family":"Du","given":"Kai","non-dropping-particle":"","parse-names":false,"suffix":""},{"dropping-particle":"","family":"Rong","given":"Yaoguang","non-dropping-particle":"","parse-names":false,"suffix":""},{"dropping-particle":"","family":"Zhou","given":"Yinhua","non-dropping-particle":"","parse-names":false,"suffix":""},{"dropping-particle":"","family":"Xu","given":"Gengzhao","non-dropping-particle":"","parse-names":false,"suffix":""},{"dropping-particle":"","family":"Han","given":"Hongwei","non-dropping-particle":"","parse-names":false,"suffix":""}],"container-title":"Advanced Materials","id":"ITEM-1","issue":"11","issued":{"date-parts":[["2018","3"]]},"note":"stability in fig S7\nquasi 2D, not MDP but idea of bifunc-conj R cation can be brought to MDP as an idea. operational stability.\nlink to manuscript:\n- bifunctional (not diammonium)\n- conjugated R cation\n- AVAI link to TiO2 improve PK penetration","page":"1705786","title":"Improved Performance of Printable Perovskite Solar Cells with Bifunctional Conjugated Organic Molecule","type":"article-journal","volume":"30"},"uris":["http://www.mendeley.com/documents/?uuid=e5977742-65a8-4826-9f33-1a4edb8f8f0f"]}],"mendeley":{"formattedCitation":"&lt;sup&gt;[76]&lt;/sup&gt;","plainTextFormattedCitation":"[76]","previouslyFormattedCitation":"&lt;sup&gt;[75]&lt;/sup&gt;"},"properties":{"noteIndex":0},"schema":"https://github.com/citation-style-language/schema/raw/master/csl-citation.json"}</w:instrText>
      </w:r>
      <w:r w:rsidR="00FF72A4" w:rsidRPr="001C33E5">
        <w:fldChar w:fldCharType="separate"/>
      </w:r>
      <w:r w:rsidR="006E0EB3" w:rsidRPr="006E0EB3">
        <w:rPr>
          <w:noProof/>
          <w:vertAlign w:val="superscript"/>
        </w:rPr>
        <w:t>[76]</w:t>
      </w:r>
      <w:r w:rsidR="00FF72A4" w:rsidRPr="001C33E5">
        <w:fldChar w:fldCharType="end"/>
      </w:r>
    </w:p>
    <w:p w14:paraId="02E8D42F" w14:textId="77777777" w:rsidR="00294AD0" w:rsidRDefault="00294AD0" w:rsidP="00294AD0">
      <w:pPr>
        <w:pStyle w:val="P1"/>
      </w:pPr>
    </w:p>
    <w:p w14:paraId="3920BECE" w14:textId="74BECC4A" w:rsidR="00294AD0" w:rsidRPr="001C33E5" w:rsidRDefault="00294AD0" w:rsidP="00294AD0">
      <w:pPr>
        <w:pStyle w:val="P1"/>
      </w:pPr>
      <w:r>
        <w:t>For MDP, a crucial parameter is the thickness of the 2D</w:t>
      </w:r>
      <w:r w:rsidR="00276D06">
        <w:t>P</w:t>
      </w:r>
      <w:r>
        <w:t xml:space="preserve"> phase, both for 2D</w:t>
      </w:r>
      <w:r w:rsidR="00276D06">
        <w:t>P</w:t>
      </w:r>
      <w:r>
        <w:t xml:space="preserve"> platelets sitting along 3D</w:t>
      </w:r>
      <w:r w:rsidR="00276D06">
        <w:t>P</w:t>
      </w:r>
      <w:r>
        <w:t xml:space="preserve"> grain boundaries and thin 2D</w:t>
      </w:r>
      <w:r w:rsidR="00276D06">
        <w:t>P</w:t>
      </w:r>
      <w:r>
        <w:t xml:space="preserve"> layer on the top surface of a 3D</w:t>
      </w:r>
      <w:r w:rsidR="00276D06">
        <w:t>P</w:t>
      </w:r>
      <w:r>
        <w:t xml:space="preserve"> perovskite film. So far</w:t>
      </w:r>
      <w:r w:rsidR="001B035D">
        <w:t>,</w:t>
      </w:r>
      <w:r>
        <w:t xml:space="preserve"> no good way</w:t>
      </w:r>
      <w:r w:rsidR="00276D06">
        <w:t xml:space="preserve"> has been </w:t>
      </w:r>
      <w:r w:rsidR="001B035D">
        <w:t>reported</w:t>
      </w:r>
      <w:r>
        <w:t xml:space="preserve"> to get a high degree of control over the platelet thickness but tuning the thickness of a 2D</w:t>
      </w:r>
      <w:r w:rsidR="00276D06">
        <w:t>P</w:t>
      </w:r>
      <w:r>
        <w:t xml:space="preserve"> layer is relatively simple. Ideally, we </w:t>
      </w:r>
      <w:r w:rsidR="00BE769B">
        <w:t>aim to</w:t>
      </w:r>
      <w:r>
        <w:t xml:space="preserve"> </w:t>
      </w:r>
      <w:r w:rsidR="00BE769B">
        <w:t>get</w:t>
      </w:r>
      <w:r>
        <w:t xml:space="preserve"> a layer that is sufficiently thick to be completely impervious to moisture but also thin enough to maintain fast charge collection and </w:t>
      </w:r>
      <w:proofErr w:type="spellStart"/>
      <w:r>
        <w:t>minimise</w:t>
      </w:r>
      <w:proofErr w:type="spellEnd"/>
      <w:r>
        <w:t xml:space="preserve"> parasitic light absorption. Fortunately, there are many </w:t>
      </w:r>
      <w:r w:rsidR="001B035D">
        <w:t>factors</w:t>
      </w:r>
      <w:r>
        <w:t xml:space="preserve"> we can </w:t>
      </w:r>
      <w:r w:rsidRPr="001C33E5">
        <w:t>control to obtain this Goldilocks thickness, such as precursor concentration, drying speed, and various deposition method-related parameters.</w:t>
      </w:r>
      <w:r w:rsidR="00F873E4" w:rsidRPr="001C33E5">
        <w:t xml:space="preserve"> For the 2D/3D configuration specifically, a potential idea to explore is to move even further and apply a thin layer of 0D perovskite quantum dots on top of the 2DP layer. This arrangement has been tried with an all-inorganic CsPbBrI</w:t>
      </w:r>
      <w:r w:rsidR="00F873E4" w:rsidRPr="001C33E5">
        <w:rPr>
          <w:vertAlign w:val="subscript"/>
        </w:rPr>
        <w:t>2</w:t>
      </w:r>
      <w:r w:rsidR="00F873E4" w:rsidRPr="001C33E5">
        <w:t>, in which the graded interface was shown to reduce nonradiative recombination and enable a wider splitting between the electron and hole quasi-Fermi levels.</w:t>
      </w:r>
      <w:r w:rsidR="00F873E4" w:rsidRPr="001C33E5">
        <w:fldChar w:fldCharType="begin" w:fldLock="1"/>
      </w:r>
      <w:r w:rsidR="006E0EB3">
        <w:instrText>ADDIN CSL_CITATION {"citationItems":[{"id":"ITEM-1","itemData":{"DOI":"10.1002/aenm.201703246","ISBN":"16146832","ISSN":"16146832","abstract":"All-inorganic CsPbBrI2 perovskite has great advantages in terms of ambient phase stability and suitable band gap (1.91 eV) for photovoltaic applications. However, the typically used structure causes reduced device performance, primarily due to the large recombination at the interface between the perovskite, and the hole-extraction layer (HEL). In this paper, an efficient CsPbBrI2 perovskite solar cell (PSC) with a dimensionally graded heterojunction is reported, in which the CsPbBrI2 material is distributed within bulk–nanosheet–quantum dots or 3D–2D–0D dimension-profiled interface structure so that the energy alignment is optimized in between the valence and conduction bands of both CsPbBrI2 and the HEL layers. Specifically, the valence-/conduction-band edge is leveraged to bend with synergistic advantages: the graded combination enhances the hole extraction and conduction efficiency with effectively decreased recombination loss during the hole-transfer process, leading to an enhanced built-in electric field, hence a high VOC of as much as 1.19 V. The profiled structure induces continuously upshifted energy levels, resulting in a higher JSC of as much as 12.93 mA cm−2 and fill factor as high as 80.5%, and therefore record power conversion efficiency (PCE) of 12.39%. As far as it is known, this is the highest PCE for CsPbBrI2 perovskite-based PSC.","author":[{"dropping-particle":"","family":"Zhang","given":"Jingru","non-dropping-particle":"","parse-names":false,"suffix":""},{"dropping-particle":"","family":"Bai","given":"Dongliang","non-dropping-particle":"","parse-names":false,"suffix":""},{"dropping-particle":"","family":"Jin","given":"Zhiwen","non-dropping-particle":"","parse-names":false,"suffix":""},{"dropping-particle":"","family":"Bian","given":"Hui","non-dropping-particle":"","parse-names":false,"suffix":""},{"dropping-particle":"","family":"Wang","given":"Kang","non-dropping-particle":"","parse-names":false,"suffix":""},{"dropping-particle":"","family":"Sun","given":"Jie","non-dropping-particle":"","parse-names":false,"suffix":""},{"dropping-particle":"","family":"Wang","given":"Qian","non-dropping-particle":"","parse-names":false,"suffix":""},{"dropping-particle":"","family":"Liu","given":"Shengzhong Frank","non-dropping-particle":"","parse-names":false,"suffix":""}],"container-title":"Advanced Energy Materials","id":"ITEM-1","issue":"15","issued":{"date-parts":[["2018","5"]]},"note":"see page 2 for effect of Strontium / Sr, applicable for Phung Nga's project?\n\nhow to obtain detailed VB and CB positions from XPS-UPS\n\ngraded junction\nETL-3D-2D-0D-HTL\nFig 6c, 60 days, 25C, 25-35%","page":"1703246","title":"3D-2D-0D Interface Profiling for Record Efficiency All-Inorganic CsPbBrI2 Perovskite Solar Cells with Superior Stability","type":"article-journal","volume":"8"},"uris":["http://www.mendeley.com/documents/?uuid=932850bc-bbef-4bd2-8a45-e6da4d933212"]}],"mendeley":{"formattedCitation":"&lt;sup&gt;[91]&lt;/sup&gt;","plainTextFormattedCitation":"[91]","previouslyFormattedCitation":"&lt;sup&gt;[90]&lt;/sup&gt;"},"properties":{"noteIndex":0},"schema":"https://github.com/citation-style-language/schema/raw/master/csl-citation.json"}</w:instrText>
      </w:r>
      <w:r w:rsidR="00F873E4" w:rsidRPr="001C33E5">
        <w:fldChar w:fldCharType="separate"/>
      </w:r>
      <w:r w:rsidR="006E0EB3" w:rsidRPr="006E0EB3">
        <w:rPr>
          <w:noProof/>
          <w:vertAlign w:val="superscript"/>
        </w:rPr>
        <w:t>[91]</w:t>
      </w:r>
      <w:r w:rsidR="00F873E4" w:rsidRPr="001C33E5">
        <w:fldChar w:fldCharType="end"/>
      </w:r>
    </w:p>
    <w:p w14:paraId="3844B35D" w14:textId="77777777" w:rsidR="00294AD0" w:rsidRPr="001C33E5" w:rsidRDefault="00294AD0" w:rsidP="00294AD0">
      <w:pPr>
        <w:pStyle w:val="P1"/>
      </w:pPr>
    </w:p>
    <w:p w14:paraId="3EA1CF0D" w14:textId="55163E98" w:rsidR="00FF298E" w:rsidRPr="005D1EBB" w:rsidRDefault="00294AD0" w:rsidP="00FF298E">
      <w:pPr>
        <w:pStyle w:val="P1"/>
      </w:pPr>
      <w:r w:rsidRPr="001C33E5">
        <w:t>Finally, 2DP and MDP share two major challenges with 3DP</w:t>
      </w:r>
      <w:r w:rsidR="008434B5" w:rsidRPr="001C33E5">
        <w:t xml:space="preserve"> solar cells</w:t>
      </w:r>
      <w:r w:rsidRPr="001C33E5">
        <w:t>, namely removing</w:t>
      </w:r>
      <w:r w:rsidR="008434B5" w:rsidRPr="001C33E5">
        <w:t xml:space="preserve"> or reducing</w:t>
      </w:r>
      <w:r w:rsidRPr="001C33E5">
        <w:t xml:space="preserve"> lead</w:t>
      </w:r>
      <w:r>
        <w:t xml:space="preserve"> content and expanding lab-scale devices (~0.1 cm</w:t>
      </w:r>
      <w:r>
        <w:rPr>
          <w:vertAlign w:val="superscript"/>
        </w:rPr>
        <w:t>2</w:t>
      </w:r>
      <w:r>
        <w:t>) to large cells (~1 cm</w:t>
      </w:r>
      <w:r>
        <w:rPr>
          <w:vertAlign w:val="superscript"/>
        </w:rPr>
        <w:t>2</w:t>
      </w:r>
      <w:r>
        <w:t>) and modules (~10-100 cm</w:t>
      </w:r>
      <w:r>
        <w:rPr>
          <w:vertAlign w:val="superscript"/>
        </w:rPr>
        <w:t>2</w:t>
      </w:r>
      <w:r>
        <w:t xml:space="preserve">). As mentioned above, toxic lead is a major concern for </w:t>
      </w:r>
      <w:proofErr w:type="spellStart"/>
      <w:r>
        <w:t>commercialisation</w:t>
      </w:r>
      <w:proofErr w:type="spellEnd"/>
      <w:r>
        <w:t xml:space="preserve"> of lead halide PSCs due to its high solubility in water.</w:t>
      </w:r>
      <w:r w:rsidR="00276D06">
        <w:t xml:space="preserve"> Current lead content in a typical lead halide PSC is about 10%, two orders of magnitude higher than the European Union’s Restriction of Hazardous Substances in Electrical and Electronic Equipment directive (RoH</w:t>
      </w:r>
      <w:r w:rsidR="002351A5">
        <w:t>S</w:t>
      </w:r>
      <w:r w:rsidR="00276D06">
        <w:t xml:space="preserve"> 2)</w:t>
      </w:r>
      <w:r w:rsidR="0000752A">
        <w:t>.</w:t>
      </w:r>
      <w:r w:rsidR="005B62B3">
        <w:fldChar w:fldCharType="begin" w:fldLock="1"/>
      </w:r>
      <w:r w:rsidR="006E0EB3">
        <w:instrText>ADDIN CSL_CITATION {"citationItems":[{"id":"ITEM-1","itemData":{"DOI":"10.1002/anie.201703226","ISSN":"14337851","author":[{"dropping-particle":"","family":"Saliba","given":"Michael","non-dropping-particle":"","parse-names":false,"suffix":""},{"dropping-particle":"","family":"Correa-Baena","given":"Juan-Pablo","non-dropping-particle":"","parse-names":false,"suffix":""},{"dropping-particle":"","family":"Grätzel","given":"Michael","non-dropping-particle":"","parse-names":false,"suffix":""},{"dropping-particle":"","family":"Hagfeldt","given":"Anders","non-dropping-particle":"","parse-names":false,"suffix":""},{"dropping-particle":"","family":"Abate","given":"Antonio","non-dropping-particle":"","parse-names":false,"suffix":""}],"container-title":"Angewandte Chemie International Edition","id":"ITEM-1","issue":"10","issued":{"date-parts":[["2018","3","1"]]},"page":"2554-2569","title":"Perovskite Solar Cells: From the Atomic Level to Film Quality and Device Performance","type":"article-journal","volume":"57"},"uris":["http://www.mendeley.com/documents/?uuid=c32e346e-2202-36ab-8264-e5ea19a21dcd"]},{"id":"ITEM-2","itemData":{"DOI":"10.3000/17252555.L_2011.174.eng","author":[{"dropping-particle":"","family":"European Parliament","given":"","non-dropping-particle":"","parse-names":false,"suffix":""},{"dropping-particle":"","family":"Council of the European Union","given":"","non-dropping-particle":"","parse-names":false,"suffix":""}],"container-title":"Official Journal of the European Union","id":"ITEM-2","issue":"174","issued":{"date-parts":[["2011"]]},"page":"88-110","title":"DIRECTIVE 2011/65/EU OF THE EUROPEAN PARLIAMENT AND OF THE COUNCIL of 8 June 2011 on the restriction of the use of certain hazardous substances in electrical and electronic equipment","type":"article-journal","volume":"54"},"uris":["http://www.mendeley.com/documents/?uuid=a3038c05-7fe0-4c7d-a6e4-85c250581535"]}],"mendeley":{"formattedCitation":"&lt;sup&gt;[92,93]&lt;/sup&gt;","plainTextFormattedCitation":"[92,93]","previouslyFormattedCitation":"&lt;sup&gt;[91,92]&lt;/sup&gt;"},"properties":{"noteIndex":0},"schema":"https://github.com/citation-style-language/schema/raw/master/csl-citation.json"}</w:instrText>
      </w:r>
      <w:r w:rsidR="005B62B3">
        <w:fldChar w:fldCharType="separate"/>
      </w:r>
      <w:r w:rsidR="006E0EB3" w:rsidRPr="006E0EB3">
        <w:rPr>
          <w:noProof/>
          <w:vertAlign w:val="superscript"/>
        </w:rPr>
        <w:t>[92,93]</w:t>
      </w:r>
      <w:r w:rsidR="005B62B3">
        <w:fldChar w:fldCharType="end"/>
      </w:r>
      <w:r w:rsidR="0000752A">
        <w:t xml:space="preserve"> </w:t>
      </w:r>
      <w:r>
        <w:t>Several non-lead 3DP structures have been proposed</w:t>
      </w:r>
      <w:r w:rsidR="00276D06">
        <w:t xml:space="preserve"> to tackle </w:t>
      </w:r>
      <w:r w:rsidR="00276D06">
        <w:lastRenderedPageBreak/>
        <w:t>this problem</w:t>
      </w:r>
      <w:r>
        <w:t>, such as dimer perovskite (A</w:t>
      </w:r>
      <w:r>
        <w:rPr>
          <w:vertAlign w:val="subscript"/>
        </w:rPr>
        <w:t>3</w:t>
      </w:r>
      <w:r>
        <w:t>B</w:t>
      </w:r>
      <w:r>
        <w:rPr>
          <w:vertAlign w:val="subscript"/>
        </w:rPr>
        <w:t>2</w:t>
      </w:r>
      <w:r>
        <w:t>X</w:t>
      </w:r>
      <w:r>
        <w:rPr>
          <w:vertAlign w:val="subscript"/>
        </w:rPr>
        <w:t>9</w:t>
      </w:r>
      <w:r>
        <w:t>, B = Sb</w:t>
      </w:r>
      <w:r>
        <w:rPr>
          <w:vertAlign w:val="superscript"/>
        </w:rPr>
        <w:t>3+</w:t>
      </w:r>
      <w:r>
        <w:t>, Bi</w:t>
      </w:r>
      <w:r>
        <w:rPr>
          <w:vertAlign w:val="superscript"/>
        </w:rPr>
        <w:t>3+</w:t>
      </w:r>
      <w:r>
        <w:t xml:space="preserve">), double perovskite </w:t>
      </w:r>
      <w:r w:rsidRPr="004A39B6">
        <w:t>(A</w:t>
      </w:r>
      <w:r w:rsidRPr="004A39B6">
        <w:rPr>
          <w:vertAlign w:val="subscript"/>
        </w:rPr>
        <w:t>2</w:t>
      </w:r>
      <w:r w:rsidRPr="004A39B6">
        <w:t>BB’X</w:t>
      </w:r>
      <w:r w:rsidRPr="004A39B6">
        <w:rPr>
          <w:vertAlign w:val="subscript"/>
        </w:rPr>
        <w:t>6</w:t>
      </w:r>
      <w:r w:rsidRPr="004A39B6">
        <w:t>, B’ = Cu</w:t>
      </w:r>
      <w:r w:rsidRPr="004A39B6">
        <w:rPr>
          <w:vertAlign w:val="superscript"/>
        </w:rPr>
        <w:t>+</w:t>
      </w:r>
      <w:r w:rsidRPr="004A39B6">
        <w:t>, Ag</w:t>
      </w:r>
      <w:r w:rsidRPr="004A39B6">
        <w:rPr>
          <w:vertAlign w:val="superscript"/>
        </w:rPr>
        <w:t>+</w:t>
      </w:r>
      <w:r w:rsidRPr="004A39B6">
        <w:t>)</w:t>
      </w:r>
      <w:r>
        <w:t>, or simply replacing lead with tin, germanium, or titanium</w:t>
      </w:r>
      <w:r w:rsidR="0000752A">
        <w:t>.</w:t>
      </w:r>
      <w:r>
        <w:fldChar w:fldCharType="begin" w:fldLock="1"/>
      </w:r>
      <w:r w:rsidR="006E0EB3">
        <w:instrText>ADDIN CSL_CITATION {"citationItems":[{"id":"ITEM-1","itemData":{"DOI":"10.1021/acsenergylett.6b00499","ISBN":"2380-8195\r2380-8195","ISSN":"23808195","abstract":"Since the first reports of solar cells with power conversion efficiencies around 10% in 2012, the science and technology of perovskite photovoltaics has been progressing at an unprecedented rate. The current certified record efficiency of 22.1% makes perovskites the first solution-processable technology to outperform multicrystalline and thin-film silicon. For this technology to be deployed on a large scale, the two main challenges that need to be addressed are the material stability and the toxicity of lead. In particular, while lead is allowed in photovoltaic modules, it would be desirable to find alternatives which retain the unique optoelectronic properties of lead halide perovskites. Here we offer our perspective on the most exciting developments in the materials science of new halide perovskites, with an emphasis on alternatives to lead. After surveying recent developments of new perovskites and perovskite-related materials, we highlight the potential of halide double perovskites. This new family of...","author":[{"dropping-particle":"","family":"Giustino","given":"Feliciano","non-dropping-particle":"","parse-names":false,"suffix":""},{"dropping-particle":"","family":"Snaith","given":"Henry J.","non-dropping-particle":"","parse-names":false,"suffix":""}],"container-title":"ACS Energy Letters","id":"ITEM-1","issue":"6","issued":{"date-parts":[["2016"]]},"page":"1233-1240","title":"Toward Lead-Free Perovskite Solar Cells","type":"article-journal","volume":"1"},"uris":["http://www.mendeley.com/documents/?uuid=a94f0970-7de0-43dc-86c9-54c9f02c471a"]},{"id":"ITEM-2","itemData":{"DOI":"10.1016/j.joule.2018.01.009","ISSN":"25424351","author":[{"dropping-particle":"","family":"Chen","given":"Min","non-dropping-particle":"","parse-names":false,"suffix":""},{"dropping-particle":"","family":"Ju","given":"Ming-Gang","non-dropping-particle":"","parse-names":false,"suffix":""},{"dropping-particle":"","family":"Carl","given":"Alexander D.","non-dropping-particle":"","parse-names":false,"suffix":""},{"dropping-particle":"","family":"Zong","given":"Yingxia","non-dropping-particle":"","parse-names":false,"suffix":""},{"dropping-particle":"","family":"Grimm","given":"Ronald L.","non-dropping-particle":"","parse-names":false,"suffix":""},{"dropping-particle":"","family":"Gu","given":"Jiajun","non-dropping-particle":"","parse-names":false,"suffix":""},{"dropping-particle":"","family":"Zeng","given":"Xiao Cheng","non-dropping-particle":"","parse-names":false,"suffix":""},{"dropping-particle":"","family":"Zhou","given":"Yuanyuan","non-dropping-particle":"","parse-names":false,"suffix":""},{"dropping-particle":"","family":"Padture","given":"Nitin P.","non-dropping-particle":"","parse-names":false,"suffix":""}],"container-title":"Joule","id":"ITEM-2","issue":"Iv","issued":{"date-parts":[["2018"]]},"page":"1-13","publisher":"Elsevier Inc.","title":"Cesium Titanium(IV) Bromide Thin Films Based Stable Lead-free Perovskite Solar Cells","type":"article-journal"},"uris":["http://www.mendeley.com/documents/?uuid=56002e8f-e8f0-4760-8680-31d657538cbf"]}],"mendeley":{"formattedCitation":"&lt;sup&gt;[94,95]&lt;/sup&gt;","plainTextFormattedCitation":"[94,95]","previouslyFormattedCitation":"&lt;sup&gt;[93,94]&lt;/sup&gt;"},"properties":{"noteIndex":0},"schema":"https://github.com/citation-style-language/schema/raw/master/csl-citation.json"}</w:instrText>
      </w:r>
      <w:r>
        <w:fldChar w:fldCharType="separate"/>
      </w:r>
      <w:r w:rsidR="006E0EB3" w:rsidRPr="006E0EB3">
        <w:rPr>
          <w:noProof/>
          <w:vertAlign w:val="superscript"/>
        </w:rPr>
        <w:t>[94,95]</w:t>
      </w:r>
      <w:r>
        <w:fldChar w:fldCharType="end"/>
      </w:r>
      <w:r>
        <w:t xml:space="preserve"> All these combinations have drawbacks in efficiency, stability, or both, but there has been very little </w:t>
      </w:r>
      <w:r w:rsidR="00276D06">
        <w:t>research</w:t>
      </w:r>
      <w:r>
        <w:t xml:space="preserve"> </w:t>
      </w:r>
      <w:r w:rsidR="00276D06">
        <w:t>on</w:t>
      </w:r>
      <w:r>
        <w:t xml:space="preserve"> the 2D analogues of these non-traditional perovskites. There is a good chance that 2D and multidimensional architectures can improve the properties of those structures just as in the case of MAPbI</w:t>
      </w:r>
      <w:r>
        <w:rPr>
          <w:vertAlign w:val="subscript"/>
        </w:rPr>
        <w:t>3</w:t>
      </w:r>
      <w:r>
        <w:t xml:space="preserve"> and other conventional photoactive perovskites. At the same time, there is currently increasing interest on developing scalable deposition methods to </w:t>
      </w:r>
      <w:r w:rsidR="00276D06">
        <w:t>upscale PSCs into</w:t>
      </w:r>
      <w:r>
        <w:t xml:space="preserve"> modules. </w:t>
      </w:r>
      <w:proofErr w:type="spellStart"/>
      <w:r>
        <w:t>Grancini</w:t>
      </w:r>
      <w:proofErr w:type="spellEnd"/>
      <w:r>
        <w:t xml:space="preserve"> et al.’s success in printing a module with</w:t>
      </w:r>
      <w:r w:rsidR="00276D06">
        <w:t xml:space="preserve"> 47.6 cm</w:t>
      </w:r>
      <w:r w:rsidR="00276D06">
        <w:rPr>
          <w:vertAlign w:val="superscript"/>
        </w:rPr>
        <w:t>2</w:t>
      </w:r>
      <w:r w:rsidR="00276D06">
        <w:t xml:space="preserve"> active area and</w:t>
      </w:r>
      <w:r>
        <w:t xml:space="preserve"> 11.2% PCE and one-year stability is an excellent starting point for the community to look into making 2DP- or MDP-based modules with blade-coating, slot die-coating, spray coating, </w:t>
      </w:r>
      <w:r w:rsidR="00276D06">
        <w:t>and</w:t>
      </w:r>
      <w:r>
        <w:t xml:space="preserve"> other methods</w:t>
      </w:r>
      <w:r w:rsidR="0000752A">
        <w:t>.</w:t>
      </w:r>
      <w:r>
        <w:fldChar w:fldCharType="begin" w:fldLock="1"/>
      </w:r>
      <w:r w:rsidR="006E0EB3">
        <w:instrText>ADDIN CSL_CITATION {"citationItems":[{"id":"ITEM-1","itemData":{"DOI":"10.1038/ncomms15684","ISBN":"2041-1723","ISSN":"2041-1723","PMID":"28569749","abstract":"Despite the impressive photovoltaic performances with power conversion efficiency beyond 22%, perovskite solar cells are poorly stable under operation, failing by far the market requirements. Various technological approaches have been proposed to overcome the instability problem, which, while delivering appreciable incremental improvements, are still far from a market-proof solution. Here we show one-year stable perovskite devices by engineering an ultra-stable 2D/3D (HOOC(CH2)4NH3)2PbI4/CH3NH3PbI3 perovskite junction. The 2D/3D forms an exceptional gradually-organized multi-dimensional interface that yields up to 12.9% efficiency in a carbon-based architecture, and 14.6% in standard mesoporous solar cells. To demonstrate the up-scale potential of our technology, we fabricate 10 × 10 cm(2) solar modules by a fully printable industrial-scale process, delivering 11.2% efficiency stable for &gt;10,000 h with zero loss in performances measured under controlled standard conditions. This innovative stable and low-cost architecture will enable the timely commercialization of perovskite solar cells.","author":[{"dropping-particle":"","family":"Grancini","given":"G.","non-dropping-particle":"","parse-names":false,"suffix":""},{"dropping-particle":"","family":"Roldán-Carmona","given":"C.","non-dropping-particle":"","parse-names":false,"suffix":""},{"dropping-particle":"","family":"Zimmermann","given":"I.","non-dropping-particle":"","parse-names":false,"suffix":""},{"dropping-particle":"","family":"Mosconi","given":"E.","non-dropping-particle":"","parse-names":false,"suffix":""},{"dropping-particle":"","family":"Lee","given":"X.","non-dropping-particle":"","parse-names":false,"suffix":""},{"dropping-particle":"","family":"Martineau","given":"D.","non-dropping-particle":"","parse-names":false,"suffix":""},{"dropping-particle":"","family":"Narbey","given":"S.","non-dropping-particle":"","parse-names":false,"suffix":""},{"dropping-particle":"","family":"Oswald","given":"F.","non-dropping-particle":"","parse-names":false,"suffix":""},{"dropping-particle":"","family":"Angelis","given":"F.","non-dropping-particle":"De","parse-names":false,"suffix":""},{"dropping-particle":"","family":"Graetzel","given":"M.","non-dropping-particle":"","parse-names":false,"suffix":""},{"dropping-particle":"","family":"Nazeeruddin","given":"Mohammad Khaja","non-dropping-particle":"","parse-names":false,"suffix":""}],"container-title":"Nature Communications","id":"ITEM-1","issued":{"date-parts":[["2017","6","1"]]},"page":"15684","title":"One-Year stable perovskite solar cells by 2D/3D interface engineering","type":"article-journal","volume":"8"},"uris":["http://www.mendeley.com/documents/?uuid=28808c0f-002f-4511-a2ff-5e7550ba351f"]}],"mendeley":{"formattedCitation":"&lt;sup&gt;[45]&lt;/sup&gt;","plainTextFormattedCitation":"[45]","previouslyFormattedCitation":"&lt;sup&gt;[44]&lt;/sup&gt;"},"properties":{"noteIndex":0},"schema":"https://github.com/citation-style-language/schema/raw/master/csl-citation.json"}</w:instrText>
      </w:r>
      <w:r>
        <w:fldChar w:fldCharType="separate"/>
      </w:r>
      <w:r w:rsidR="006E0EB3" w:rsidRPr="006E0EB3">
        <w:rPr>
          <w:noProof/>
          <w:vertAlign w:val="superscript"/>
        </w:rPr>
        <w:t>[45]</w:t>
      </w:r>
      <w:r>
        <w:fldChar w:fldCharType="end"/>
      </w:r>
    </w:p>
    <w:p w14:paraId="6090FE83" w14:textId="77777777" w:rsidR="00E4350D" w:rsidRDefault="00E4350D" w:rsidP="00E4350D">
      <w:pPr>
        <w:pStyle w:val="HAcknowledgements"/>
        <w:rPr>
          <w:color w:val="FF0000"/>
        </w:rPr>
      </w:pPr>
      <w:r>
        <w:t>Acknowledgements</w:t>
      </w:r>
    </w:p>
    <w:p w14:paraId="3580CACC" w14:textId="77777777" w:rsidR="00E4350D" w:rsidRPr="006A7B27" w:rsidRDefault="00FF298E" w:rsidP="00EB27E9">
      <w:pPr>
        <w:pStyle w:val="Acknowledgements"/>
        <w:rPr>
          <w:lang w:val="en-US"/>
        </w:rPr>
      </w:pPr>
      <w:r>
        <w:rPr>
          <w:lang w:val="en-US"/>
        </w:rPr>
        <w:t>F.U.K. thanks the Jardine Foundation for a doctoral scholarship.</w:t>
      </w:r>
    </w:p>
    <w:p w14:paraId="28F0BA78" w14:textId="77777777" w:rsidR="004556E1" w:rsidRDefault="00F45722" w:rsidP="00F45722">
      <w:pPr>
        <w:pStyle w:val="Keywords"/>
      </w:pPr>
      <w:r w:rsidRPr="009B7AB7">
        <w:rPr>
          <w:b/>
        </w:rPr>
        <w:t>Keywords:</w:t>
      </w:r>
      <w:r w:rsidRPr="009B7AB7">
        <w:t xml:space="preserve"> </w:t>
      </w:r>
      <w:r w:rsidR="00211C38">
        <w:t>energy conversion</w:t>
      </w:r>
      <w:r w:rsidRPr="009B7AB7">
        <w:t xml:space="preserve"> </w:t>
      </w:r>
      <w:r>
        <w:t>•</w:t>
      </w:r>
      <w:r w:rsidRPr="009B7AB7">
        <w:t xml:space="preserve"> </w:t>
      </w:r>
      <w:r w:rsidR="00211C38">
        <w:t>multidimensional perovskite</w:t>
      </w:r>
      <w:r w:rsidRPr="009B7AB7">
        <w:t xml:space="preserve"> </w:t>
      </w:r>
      <w:r>
        <w:t>•</w:t>
      </w:r>
      <w:r w:rsidRPr="009B7AB7">
        <w:t xml:space="preserve"> </w:t>
      </w:r>
      <w:r w:rsidR="00211C38">
        <w:t>perovskite phases</w:t>
      </w:r>
      <w:r w:rsidRPr="009B7AB7">
        <w:t xml:space="preserve"> </w:t>
      </w:r>
      <w:r>
        <w:t>•</w:t>
      </w:r>
      <w:r w:rsidRPr="009B7AB7">
        <w:t xml:space="preserve"> </w:t>
      </w:r>
      <w:r w:rsidR="00211C38">
        <w:t>photovoltaics</w:t>
      </w:r>
      <w:r w:rsidRPr="009B7AB7">
        <w:t xml:space="preserve"> </w:t>
      </w:r>
      <w:r>
        <w:t>•</w:t>
      </w:r>
      <w:r w:rsidRPr="009B7AB7">
        <w:t xml:space="preserve"> </w:t>
      </w:r>
      <w:r w:rsidR="00211C38">
        <w:t>stability</w:t>
      </w:r>
    </w:p>
    <w:p w14:paraId="67C98D31" w14:textId="466B481B" w:rsidR="006E0EB3" w:rsidRPr="006E0EB3" w:rsidRDefault="00FF298E" w:rsidP="006E0EB3">
      <w:pPr>
        <w:widowControl w:val="0"/>
        <w:autoSpaceDE w:val="0"/>
        <w:autoSpaceDN w:val="0"/>
        <w:adjustRightInd w:val="0"/>
        <w:spacing w:line="240" w:lineRule="exact"/>
        <w:ind w:left="640" w:hanging="640"/>
        <w:rPr>
          <w:rFonts w:ascii="Arial" w:hAnsi="Arial" w:cs="Arial"/>
          <w:noProof/>
          <w:sz w:val="14"/>
        </w:rPr>
      </w:pPr>
      <w:r>
        <w:fldChar w:fldCharType="begin" w:fldLock="1"/>
      </w:r>
      <w:r>
        <w:instrText xml:space="preserve">ADDIN Mendeley Bibliography CSL_BIBLIOGRAPHY </w:instrText>
      </w:r>
      <w:r>
        <w:fldChar w:fldCharType="separate"/>
      </w:r>
      <w:r w:rsidR="006E0EB3" w:rsidRPr="006E0EB3">
        <w:rPr>
          <w:rFonts w:ascii="Arial" w:hAnsi="Arial" w:cs="Arial"/>
          <w:noProof/>
          <w:sz w:val="14"/>
        </w:rPr>
        <w:t>[1]</w:t>
      </w:r>
      <w:r w:rsidR="006E0EB3" w:rsidRPr="006E0EB3">
        <w:rPr>
          <w:rFonts w:ascii="Arial" w:hAnsi="Arial" w:cs="Arial"/>
          <w:noProof/>
          <w:sz w:val="14"/>
        </w:rPr>
        <w:tab/>
        <w:t xml:space="preserve">D. B. Mitzi, in </w:t>
      </w:r>
      <w:r w:rsidR="006E0EB3" w:rsidRPr="006E0EB3">
        <w:rPr>
          <w:rFonts w:ascii="Arial" w:hAnsi="Arial" w:cs="Arial"/>
          <w:i/>
          <w:iCs/>
          <w:noProof/>
          <w:sz w:val="14"/>
        </w:rPr>
        <w:t>Prog. Inorg. Chem.</w:t>
      </w:r>
      <w:r w:rsidR="006E0EB3" w:rsidRPr="006E0EB3">
        <w:rPr>
          <w:rFonts w:ascii="Arial" w:hAnsi="Arial" w:cs="Arial"/>
          <w:noProof/>
          <w:sz w:val="14"/>
        </w:rPr>
        <w:t xml:space="preserve"> (Ed.: K.D. Karlin), John Wiley &amp; Sons, </w:t>
      </w:r>
      <w:r w:rsidR="006E0EB3" w:rsidRPr="006E0EB3">
        <w:rPr>
          <w:rFonts w:ascii="Arial" w:hAnsi="Arial" w:cs="Arial"/>
          <w:b/>
          <w:bCs/>
          <w:noProof/>
          <w:sz w:val="14"/>
        </w:rPr>
        <w:t>1999</w:t>
      </w:r>
      <w:r w:rsidR="006E0EB3" w:rsidRPr="006E0EB3">
        <w:rPr>
          <w:rFonts w:ascii="Arial" w:hAnsi="Arial" w:cs="Arial"/>
          <w:noProof/>
          <w:sz w:val="14"/>
        </w:rPr>
        <w:t>, pp. 1–122.</w:t>
      </w:r>
    </w:p>
    <w:p w14:paraId="3A3A7881"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[2]</w:t>
      </w:r>
      <w:r w:rsidRPr="006E0EB3">
        <w:rPr>
          <w:rFonts w:ascii="Arial" w:hAnsi="Arial" w:cs="Arial"/>
          <w:noProof/>
          <w:sz w:val="14"/>
        </w:rPr>
        <w:tab/>
        <w:t xml:space="preserve">A. Kojima, K. Teshima, Y. Shirai, T. Miyasaka, </w:t>
      </w:r>
      <w:r w:rsidRPr="006E0EB3">
        <w:rPr>
          <w:rFonts w:ascii="Arial" w:hAnsi="Arial" w:cs="Arial"/>
          <w:i/>
          <w:iCs/>
          <w:noProof/>
          <w:sz w:val="14"/>
        </w:rPr>
        <w:t>J Am Chem Soc</w:t>
      </w:r>
      <w:r w:rsidRPr="006E0EB3">
        <w:rPr>
          <w:rFonts w:ascii="Arial" w:hAnsi="Arial" w:cs="Arial"/>
          <w:noProof/>
          <w:sz w:val="14"/>
        </w:rPr>
        <w:t xml:space="preserve"> </w:t>
      </w:r>
      <w:r w:rsidRPr="006E0EB3">
        <w:rPr>
          <w:rFonts w:ascii="Arial" w:hAnsi="Arial" w:cs="Arial"/>
          <w:b/>
          <w:bCs/>
          <w:noProof/>
          <w:sz w:val="14"/>
        </w:rPr>
        <w:t>2009</w:t>
      </w:r>
      <w:r w:rsidRPr="006E0EB3">
        <w:rPr>
          <w:rFonts w:ascii="Arial" w:hAnsi="Arial" w:cs="Arial"/>
          <w:noProof/>
          <w:sz w:val="14"/>
        </w:rPr>
        <w:t xml:space="preserve">, </w:t>
      </w:r>
      <w:r w:rsidRPr="006E0EB3">
        <w:rPr>
          <w:rFonts w:ascii="Arial" w:hAnsi="Arial" w:cs="Arial"/>
          <w:i/>
          <w:iCs/>
          <w:noProof/>
          <w:sz w:val="14"/>
        </w:rPr>
        <w:t>131</w:t>
      </w:r>
      <w:r w:rsidRPr="006E0EB3">
        <w:rPr>
          <w:rFonts w:ascii="Arial" w:hAnsi="Arial" w:cs="Arial"/>
          <w:noProof/>
          <w:sz w:val="14"/>
        </w:rPr>
        <w:t>, 6050–6051.</w:t>
      </w:r>
    </w:p>
    <w:p w14:paraId="702DAF52"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[3]</w:t>
      </w:r>
      <w:r w:rsidRPr="006E0EB3">
        <w:rPr>
          <w:rFonts w:ascii="Arial" w:hAnsi="Arial" w:cs="Arial"/>
          <w:noProof/>
          <w:sz w:val="14"/>
        </w:rPr>
        <w:tab/>
        <w:t xml:space="preserve">M. M. Lee, J. Teuscher, T. Miyasaka, T. N. Murakami, H. J. Snaith, </w:t>
      </w:r>
      <w:r w:rsidRPr="006E0EB3">
        <w:rPr>
          <w:rFonts w:ascii="Arial" w:hAnsi="Arial" w:cs="Arial"/>
          <w:i/>
          <w:iCs/>
          <w:noProof/>
          <w:sz w:val="14"/>
        </w:rPr>
        <w:t>Science (80-. ).</w:t>
      </w:r>
      <w:r w:rsidRPr="006E0EB3">
        <w:rPr>
          <w:rFonts w:ascii="Arial" w:hAnsi="Arial" w:cs="Arial"/>
          <w:noProof/>
          <w:sz w:val="14"/>
        </w:rPr>
        <w:t xml:space="preserve"> </w:t>
      </w:r>
      <w:r w:rsidRPr="006E0EB3">
        <w:rPr>
          <w:rFonts w:ascii="Arial" w:hAnsi="Arial" w:cs="Arial"/>
          <w:b/>
          <w:bCs/>
          <w:noProof/>
          <w:sz w:val="14"/>
        </w:rPr>
        <w:t>2012</w:t>
      </w:r>
      <w:r w:rsidRPr="006E0EB3">
        <w:rPr>
          <w:rFonts w:ascii="Arial" w:hAnsi="Arial" w:cs="Arial"/>
          <w:noProof/>
          <w:sz w:val="14"/>
        </w:rPr>
        <w:t xml:space="preserve">, </w:t>
      </w:r>
      <w:r w:rsidRPr="006E0EB3">
        <w:rPr>
          <w:rFonts w:ascii="Arial" w:hAnsi="Arial" w:cs="Arial"/>
          <w:i/>
          <w:iCs/>
          <w:noProof/>
          <w:sz w:val="14"/>
        </w:rPr>
        <w:t>338</w:t>
      </w:r>
      <w:r w:rsidRPr="006E0EB3">
        <w:rPr>
          <w:rFonts w:ascii="Arial" w:hAnsi="Arial" w:cs="Arial"/>
          <w:noProof/>
          <w:sz w:val="14"/>
        </w:rPr>
        <w:t>, 643–647.</w:t>
      </w:r>
    </w:p>
    <w:p w14:paraId="23ABE16A"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[4]</w:t>
      </w:r>
      <w:r w:rsidRPr="006E0EB3">
        <w:rPr>
          <w:rFonts w:ascii="Arial" w:hAnsi="Arial" w:cs="Arial"/>
          <w:noProof/>
          <w:sz w:val="14"/>
        </w:rPr>
        <w:tab/>
        <w:t xml:space="preserve">M. B. Zakaria, T. Nagata, A. Matsuda, Y. Yasuhara, A. Ogura, M. S. A. Hossain, M. Billah, Y. Yamauchi, T. Chikyow, </w:t>
      </w:r>
      <w:r w:rsidRPr="006E0EB3">
        <w:rPr>
          <w:rFonts w:ascii="Arial" w:hAnsi="Arial" w:cs="Arial"/>
          <w:i/>
          <w:iCs/>
          <w:noProof/>
          <w:sz w:val="14"/>
        </w:rPr>
        <w:t>ACS Appl. Nano Mater.</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xml:space="preserve">, </w:t>
      </w:r>
      <w:r w:rsidRPr="006E0EB3">
        <w:rPr>
          <w:rFonts w:ascii="Arial" w:hAnsi="Arial" w:cs="Arial"/>
          <w:i/>
          <w:iCs/>
          <w:noProof/>
          <w:sz w:val="14"/>
        </w:rPr>
        <w:t>3</w:t>
      </w:r>
      <w:r w:rsidRPr="006E0EB3">
        <w:rPr>
          <w:rFonts w:ascii="Arial" w:hAnsi="Arial" w:cs="Arial"/>
          <w:noProof/>
          <w:sz w:val="14"/>
        </w:rPr>
        <w:t>, acsanm.7b00310.</w:t>
      </w:r>
    </w:p>
    <w:p w14:paraId="13F36678"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[5]</w:t>
      </w:r>
      <w:r w:rsidRPr="006E0EB3">
        <w:rPr>
          <w:rFonts w:ascii="Arial" w:hAnsi="Arial" w:cs="Arial"/>
          <w:noProof/>
          <w:sz w:val="14"/>
        </w:rPr>
        <w:tab/>
        <w:t xml:space="preserve">X. Y. Chin, D. Cortecchia, J. Yin, A. Bruno, C. Soci, </w:t>
      </w:r>
      <w:r w:rsidRPr="006E0EB3">
        <w:rPr>
          <w:rFonts w:ascii="Arial" w:hAnsi="Arial" w:cs="Arial"/>
          <w:i/>
          <w:iCs/>
          <w:noProof/>
          <w:sz w:val="14"/>
        </w:rPr>
        <w:t>Nat. Commun.</w:t>
      </w:r>
      <w:r w:rsidRPr="006E0EB3">
        <w:rPr>
          <w:rFonts w:ascii="Arial" w:hAnsi="Arial" w:cs="Arial"/>
          <w:noProof/>
          <w:sz w:val="14"/>
        </w:rPr>
        <w:t xml:space="preserve"> </w:t>
      </w:r>
      <w:r w:rsidRPr="006E0EB3">
        <w:rPr>
          <w:rFonts w:ascii="Arial" w:hAnsi="Arial" w:cs="Arial"/>
          <w:b/>
          <w:bCs/>
          <w:noProof/>
          <w:sz w:val="14"/>
        </w:rPr>
        <w:t>2015</w:t>
      </w:r>
      <w:r w:rsidRPr="006E0EB3">
        <w:rPr>
          <w:rFonts w:ascii="Arial" w:hAnsi="Arial" w:cs="Arial"/>
          <w:noProof/>
          <w:sz w:val="14"/>
        </w:rPr>
        <w:t xml:space="preserve">, </w:t>
      </w:r>
      <w:r w:rsidRPr="006E0EB3">
        <w:rPr>
          <w:rFonts w:ascii="Arial" w:hAnsi="Arial" w:cs="Arial"/>
          <w:i/>
          <w:iCs/>
          <w:noProof/>
          <w:sz w:val="14"/>
        </w:rPr>
        <w:t>6</w:t>
      </w:r>
      <w:r w:rsidRPr="006E0EB3">
        <w:rPr>
          <w:rFonts w:ascii="Arial" w:hAnsi="Arial" w:cs="Arial"/>
          <w:noProof/>
          <w:sz w:val="14"/>
        </w:rPr>
        <w:t>, 1–9.</w:t>
      </w:r>
    </w:p>
    <w:p w14:paraId="7BAEBD97"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[6]</w:t>
      </w:r>
      <w:r w:rsidRPr="006E0EB3">
        <w:rPr>
          <w:rFonts w:ascii="Arial" w:hAnsi="Arial" w:cs="Arial"/>
          <w:noProof/>
          <w:sz w:val="14"/>
        </w:rPr>
        <w:tab/>
        <w:t xml:space="preserve">L. Su, Z. X. Zhao, H. Y. Li, J. Yuan, Z. L. Wang, G. Z. Cao, G. Zhu, </w:t>
      </w:r>
      <w:r w:rsidRPr="006E0EB3">
        <w:rPr>
          <w:rFonts w:ascii="Arial" w:hAnsi="Arial" w:cs="Arial"/>
          <w:i/>
          <w:iCs/>
          <w:noProof/>
          <w:sz w:val="14"/>
        </w:rPr>
        <w:t>ACS Nano</w:t>
      </w:r>
      <w:r w:rsidRPr="006E0EB3">
        <w:rPr>
          <w:rFonts w:ascii="Arial" w:hAnsi="Arial" w:cs="Arial"/>
          <w:noProof/>
          <w:sz w:val="14"/>
        </w:rPr>
        <w:t xml:space="preserve"> </w:t>
      </w:r>
      <w:r w:rsidRPr="006E0EB3">
        <w:rPr>
          <w:rFonts w:ascii="Arial" w:hAnsi="Arial" w:cs="Arial"/>
          <w:b/>
          <w:bCs/>
          <w:noProof/>
          <w:sz w:val="14"/>
        </w:rPr>
        <w:t>2015</w:t>
      </w:r>
      <w:r w:rsidRPr="006E0EB3">
        <w:rPr>
          <w:rFonts w:ascii="Arial" w:hAnsi="Arial" w:cs="Arial"/>
          <w:noProof/>
          <w:sz w:val="14"/>
        </w:rPr>
        <w:t xml:space="preserve">, </w:t>
      </w:r>
      <w:r w:rsidRPr="006E0EB3">
        <w:rPr>
          <w:rFonts w:ascii="Arial" w:hAnsi="Arial" w:cs="Arial"/>
          <w:i/>
          <w:iCs/>
          <w:noProof/>
          <w:sz w:val="14"/>
        </w:rPr>
        <w:t>9</w:t>
      </w:r>
      <w:r w:rsidRPr="006E0EB3">
        <w:rPr>
          <w:rFonts w:ascii="Arial" w:hAnsi="Arial" w:cs="Arial"/>
          <w:noProof/>
          <w:sz w:val="14"/>
        </w:rPr>
        <w:t>, 11310–11316.</w:t>
      </w:r>
    </w:p>
    <w:p w14:paraId="79AC4C4D"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[7]</w:t>
      </w:r>
      <w:r w:rsidRPr="006E0EB3">
        <w:rPr>
          <w:rFonts w:ascii="Arial" w:hAnsi="Arial" w:cs="Arial"/>
          <w:noProof/>
          <w:sz w:val="14"/>
        </w:rPr>
        <w:tab/>
        <w:t xml:space="preserve">A. Guerrero, J. Bisquert, </w:t>
      </w:r>
      <w:r w:rsidRPr="006E0EB3">
        <w:rPr>
          <w:rFonts w:ascii="Arial" w:hAnsi="Arial" w:cs="Arial"/>
          <w:i/>
          <w:iCs/>
          <w:noProof/>
          <w:sz w:val="14"/>
        </w:rPr>
        <w:t>Curr. Opin. Electrochem.</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2</w:t>
      </w:r>
      <w:r w:rsidRPr="006E0EB3">
        <w:rPr>
          <w:rFonts w:ascii="Arial" w:hAnsi="Arial" w:cs="Arial"/>
          <w:noProof/>
          <w:sz w:val="14"/>
        </w:rPr>
        <w:t>, 144–147.</w:t>
      </w:r>
    </w:p>
    <w:p w14:paraId="61F82F51"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[8]</w:t>
      </w:r>
      <w:r w:rsidRPr="006E0EB3">
        <w:rPr>
          <w:rFonts w:ascii="Arial" w:hAnsi="Arial" w:cs="Arial"/>
          <w:noProof/>
          <w:sz w:val="14"/>
        </w:rPr>
        <w:tab/>
        <w:t xml:space="preserve">C. Gu, J. S. Lee, </w:t>
      </w:r>
      <w:r w:rsidRPr="006E0EB3">
        <w:rPr>
          <w:rFonts w:ascii="Arial" w:hAnsi="Arial" w:cs="Arial"/>
          <w:i/>
          <w:iCs/>
          <w:noProof/>
          <w:sz w:val="14"/>
        </w:rPr>
        <w:t>ACS Nano</w:t>
      </w:r>
      <w:r w:rsidRPr="006E0EB3">
        <w:rPr>
          <w:rFonts w:ascii="Arial" w:hAnsi="Arial" w:cs="Arial"/>
          <w:noProof/>
          <w:sz w:val="14"/>
        </w:rPr>
        <w:t xml:space="preserve"> </w:t>
      </w:r>
      <w:r w:rsidRPr="006E0EB3">
        <w:rPr>
          <w:rFonts w:ascii="Arial" w:hAnsi="Arial" w:cs="Arial"/>
          <w:b/>
          <w:bCs/>
          <w:noProof/>
          <w:sz w:val="14"/>
        </w:rPr>
        <w:t>2016</w:t>
      </w:r>
      <w:r w:rsidRPr="006E0EB3">
        <w:rPr>
          <w:rFonts w:ascii="Arial" w:hAnsi="Arial" w:cs="Arial"/>
          <w:noProof/>
          <w:sz w:val="14"/>
        </w:rPr>
        <w:t xml:space="preserve">, </w:t>
      </w:r>
      <w:r w:rsidRPr="006E0EB3">
        <w:rPr>
          <w:rFonts w:ascii="Arial" w:hAnsi="Arial" w:cs="Arial"/>
          <w:i/>
          <w:iCs/>
          <w:noProof/>
          <w:sz w:val="14"/>
        </w:rPr>
        <w:t>10</w:t>
      </w:r>
      <w:r w:rsidRPr="006E0EB3">
        <w:rPr>
          <w:rFonts w:ascii="Arial" w:hAnsi="Arial" w:cs="Arial"/>
          <w:noProof/>
          <w:sz w:val="14"/>
        </w:rPr>
        <w:t>, 5413–5418.</w:t>
      </w:r>
    </w:p>
    <w:p w14:paraId="093C0E52"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[9]</w:t>
      </w:r>
      <w:r w:rsidRPr="006E0EB3">
        <w:rPr>
          <w:rFonts w:ascii="Arial" w:hAnsi="Arial" w:cs="Arial"/>
          <w:noProof/>
          <w:sz w:val="14"/>
        </w:rPr>
        <w:tab/>
        <w:t xml:space="preserve">B. Hua, M. Li, Y. Q. Zhang, Y. F. Sun, J. L. Luo, </w:t>
      </w:r>
      <w:r w:rsidRPr="006E0EB3">
        <w:rPr>
          <w:rFonts w:ascii="Arial" w:hAnsi="Arial" w:cs="Arial"/>
          <w:i/>
          <w:iCs/>
          <w:noProof/>
          <w:sz w:val="14"/>
        </w:rPr>
        <w:t>Adv. Energy Mater.</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7</w:t>
      </w:r>
      <w:r w:rsidRPr="006E0EB3">
        <w:rPr>
          <w:rFonts w:ascii="Arial" w:hAnsi="Arial" w:cs="Arial"/>
          <w:noProof/>
          <w:sz w:val="14"/>
        </w:rPr>
        <w:t>, 1–8.</w:t>
      </w:r>
    </w:p>
    <w:p w14:paraId="5FFE15BC"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[10]</w:t>
      </w:r>
      <w:r w:rsidRPr="006E0EB3">
        <w:rPr>
          <w:rFonts w:ascii="Arial" w:hAnsi="Arial" w:cs="Arial"/>
          <w:noProof/>
          <w:sz w:val="14"/>
        </w:rPr>
        <w:tab/>
        <w:t xml:space="preserve">Z.-K. Tan, R. S. Moghaddam, M. L. Lai, P. Docampo, R. Higler, F. Deschler, M. Price, A. Sadhanala, L. M. Pazos, D. Credgington, et al., </w:t>
      </w:r>
      <w:r w:rsidRPr="006E0EB3">
        <w:rPr>
          <w:rFonts w:ascii="Arial" w:hAnsi="Arial" w:cs="Arial"/>
          <w:i/>
          <w:iCs/>
          <w:noProof/>
          <w:sz w:val="14"/>
        </w:rPr>
        <w:t>Nat. Nanotechnol.</w:t>
      </w:r>
      <w:r w:rsidRPr="006E0EB3">
        <w:rPr>
          <w:rFonts w:ascii="Arial" w:hAnsi="Arial" w:cs="Arial"/>
          <w:noProof/>
          <w:sz w:val="14"/>
        </w:rPr>
        <w:t xml:space="preserve"> </w:t>
      </w:r>
      <w:r w:rsidRPr="006E0EB3">
        <w:rPr>
          <w:rFonts w:ascii="Arial" w:hAnsi="Arial" w:cs="Arial"/>
          <w:b/>
          <w:bCs/>
          <w:noProof/>
          <w:sz w:val="14"/>
        </w:rPr>
        <w:t>2014</w:t>
      </w:r>
      <w:r w:rsidRPr="006E0EB3">
        <w:rPr>
          <w:rFonts w:ascii="Arial" w:hAnsi="Arial" w:cs="Arial"/>
          <w:noProof/>
          <w:sz w:val="14"/>
        </w:rPr>
        <w:t xml:space="preserve">, </w:t>
      </w:r>
      <w:r w:rsidRPr="006E0EB3">
        <w:rPr>
          <w:rFonts w:ascii="Arial" w:hAnsi="Arial" w:cs="Arial"/>
          <w:i/>
          <w:iCs/>
          <w:noProof/>
          <w:sz w:val="14"/>
        </w:rPr>
        <w:t>9</w:t>
      </w:r>
      <w:r w:rsidRPr="006E0EB3">
        <w:rPr>
          <w:rFonts w:ascii="Arial" w:hAnsi="Arial" w:cs="Arial"/>
          <w:noProof/>
          <w:sz w:val="14"/>
        </w:rPr>
        <w:t>, 687–692.</w:t>
      </w:r>
    </w:p>
    <w:p w14:paraId="3194C51C"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[11]</w:t>
      </w:r>
      <w:r w:rsidRPr="006E0EB3">
        <w:rPr>
          <w:rFonts w:ascii="Arial" w:hAnsi="Arial" w:cs="Arial"/>
          <w:noProof/>
          <w:sz w:val="14"/>
        </w:rPr>
        <w:tab/>
        <w:t xml:space="preserve">G. Xing, N. Mathews, S. S. Lim, N. Yantara, X. Liu, D. Sabba, M. Grätzel, S. Mhaisalkar, T. C. Sum, </w:t>
      </w:r>
      <w:r w:rsidRPr="006E0EB3">
        <w:rPr>
          <w:rFonts w:ascii="Arial" w:hAnsi="Arial" w:cs="Arial"/>
          <w:i/>
          <w:iCs/>
          <w:noProof/>
          <w:sz w:val="14"/>
        </w:rPr>
        <w:t>Nat. Mater.</w:t>
      </w:r>
      <w:r w:rsidRPr="006E0EB3">
        <w:rPr>
          <w:rFonts w:ascii="Arial" w:hAnsi="Arial" w:cs="Arial"/>
          <w:noProof/>
          <w:sz w:val="14"/>
        </w:rPr>
        <w:t xml:space="preserve"> </w:t>
      </w:r>
      <w:r w:rsidRPr="006E0EB3">
        <w:rPr>
          <w:rFonts w:ascii="Arial" w:hAnsi="Arial" w:cs="Arial"/>
          <w:b/>
          <w:bCs/>
          <w:noProof/>
          <w:sz w:val="14"/>
        </w:rPr>
        <w:t>2014</w:t>
      </w:r>
      <w:r w:rsidRPr="006E0EB3">
        <w:rPr>
          <w:rFonts w:ascii="Arial" w:hAnsi="Arial" w:cs="Arial"/>
          <w:noProof/>
          <w:sz w:val="14"/>
        </w:rPr>
        <w:t xml:space="preserve">, </w:t>
      </w:r>
      <w:r w:rsidRPr="006E0EB3">
        <w:rPr>
          <w:rFonts w:ascii="Arial" w:hAnsi="Arial" w:cs="Arial"/>
          <w:i/>
          <w:iCs/>
          <w:noProof/>
          <w:sz w:val="14"/>
        </w:rPr>
        <w:t>13</w:t>
      </w:r>
      <w:r w:rsidRPr="006E0EB3">
        <w:rPr>
          <w:rFonts w:ascii="Arial" w:hAnsi="Arial" w:cs="Arial"/>
          <w:noProof/>
          <w:sz w:val="14"/>
        </w:rPr>
        <w:t>, 476–480.</w:t>
      </w:r>
    </w:p>
    <w:p w14:paraId="335A87A8"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[12]</w:t>
      </w:r>
      <w:r w:rsidRPr="006E0EB3">
        <w:rPr>
          <w:rFonts w:ascii="Arial" w:hAnsi="Arial" w:cs="Arial"/>
          <w:noProof/>
          <w:sz w:val="14"/>
        </w:rPr>
        <w:tab/>
        <w:t xml:space="preserve">J. H. Noh, S. H. Im, J. H. Heo, T. N. Mandal, S. Il Seok, </w:t>
      </w:r>
      <w:r w:rsidRPr="006E0EB3">
        <w:rPr>
          <w:rFonts w:ascii="Arial" w:hAnsi="Arial" w:cs="Arial"/>
          <w:i/>
          <w:iCs/>
          <w:noProof/>
          <w:sz w:val="14"/>
        </w:rPr>
        <w:t>Nano Lett.</w:t>
      </w:r>
      <w:r w:rsidRPr="006E0EB3">
        <w:rPr>
          <w:rFonts w:ascii="Arial" w:hAnsi="Arial" w:cs="Arial"/>
          <w:noProof/>
          <w:sz w:val="14"/>
        </w:rPr>
        <w:t xml:space="preserve"> </w:t>
      </w:r>
      <w:r w:rsidRPr="006E0EB3">
        <w:rPr>
          <w:rFonts w:ascii="Arial" w:hAnsi="Arial" w:cs="Arial"/>
          <w:b/>
          <w:bCs/>
          <w:noProof/>
          <w:sz w:val="14"/>
        </w:rPr>
        <w:t>2013</w:t>
      </w:r>
      <w:r w:rsidRPr="006E0EB3">
        <w:rPr>
          <w:rFonts w:ascii="Arial" w:hAnsi="Arial" w:cs="Arial"/>
          <w:noProof/>
          <w:sz w:val="14"/>
        </w:rPr>
        <w:t xml:space="preserve">, </w:t>
      </w:r>
      <w:r w:rsidRPr="006E0EB3">
        <w:rPr>
          <w:rFonts w:ascii="Arial" w:hAnsi="Arial" w:cs="Arial"/>
          <w:i/>
          <w:iCs/>
          <w:noProof/>
          <w:sz w:val="14"/>
        </w:rPr>
        <w:t>13</w:t>
      </w:r>
      <w:r w:rsidRPr="006E0EB3">
        <w:rPr>
          <w:rFonts w:ascii="Arial" w:hAnsi="Arial" w:cs="Arial"/>
          <w:noProof/>
          <w:sz w:val="14"/>
        </w:rPr>
        <w:t>, 1764–1769.</w:t>
      </w:r>
    </w:p>
    <w:p w14:paraId="3313129F"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[13]</w:t>
      </w:r>
      <w:r w:rsidRPr="006E0EB3">
        <w:rPr>
          <w:rFonts w:ascii="Arial" w:hAnsi="Arial" w:cs="Arial"/>
          <w:noProof/>
          <w:sz w:val="14"/>
        </w:rPr>
        <w:tab/>
        <w:t xml:space="preserve">S. De Wolf, J. Holovsky, S. J. Moon, P. Löper, B. Niesen, M. Ledinsky, F. J. Haug, J. H. Yum, C. Ballif, </w:t>
      </w:r>
      <w:r w:rsidRPr="006E0EB3">
        <w:rPr>
          <w:rFonts w:ascii="Arial" w:hAnsi="Arial" w:cs="Arial"/>
          <w:i/>
          <w:iCs/>
          <w:noProof/>
          <w:sz w:val="14"/>
        </w:rPr>
        <w:t>J. Phys. Chem. Lett.</w:t>
      </w:r>
      <w:r w:rsidRPr="006E0EB3">
        <w:rPr>
          <w:rFonts w:ascii="Arial" w:hAnsi="Arial" w:cs="Arial"/>
          <w:noProof/>
          <w:sz w:val="14"/>
        </w:rPr>
        <w:t xml:space="preserve"> </w:t>
      </w:r>
      <w:r w:rsidRPr="006E0EB3">
        <w:rPr>
          <w:rFonts w:ascii="Arial" w:hAnsi="Arial" w:cs="Arial"/>
          <w:b/>
          <w:bCs/>
          <w:noProof/>
          <w:sz w:val="14"/>
        </w:rPr>
        <w:t>2014</w:t>
      </w:r>
      <w:r w:rsidRPr="006E0EB3">
        <w:rPr>
          <w:rFonts w:ascii="Arial" w:hAnsi="Arial" w:cs="Arial"/>
          <w:noProof/>
          <w:sz w:val="14"/>
        </w:rPr>
        <w:t xml:space="preserve">, </w:t>
      </w:r>
      <w:r w:rsidRPr="006E0EB3">
        <w:rPr>
          <w:rFonts w:ascii="Arial" w:hAnsi="Arial" w:cs="Arial"/>
          <w:i/>
          <w:iCs/>
          <w:noProof/>
          <w:sz w:val="14"/>
        </w:rPr>
        <w:t>5</w:t>
      </w:r>
      <w:r w:rsidRPr="006E0EB3">
        <w:rPr>
          <w:rFonts w:ascii="Arial" w:hAnsi="Arial" w:cs="Arial"/>
          <w:noProof/>
          <w:sz w:val="14"/>
        </w:rPr>
        <w:t>, 1035–1039.</w:t>
      </w:r>
    </w:p>
    <w:p w14:paraId="7DBE2863"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[14]</w:t>
      </w:r>
      <w:r w:rsidRPr="006E0EB3">
        <w:rPr>
          <w:rFonts w:ascii="Arial" w:hAnsi="Arial" w:cs="Arial"/>
          <w:noProof/>
          <w:sz w:val="14"/>
        </w:rPr>
        <w:tab/>
        <w:t xml:space="preserve">K. Galkowski, A. Mitioglu, A. Miyata, P. Plochocka, O. Portugall, G. E. Eperon, J. T.-W. Wang, T. Stergiopoulos, S. D. Stranks, H. J. Snaith, et al., </w:t>
      </w:r>
      <w:r w:rsidRPr="006E0EB3">
        <w:rPr>
          <w:rFonts w:ascii="Arial" w:hAnsi="Arial" w:cs="Arial"/>
          <w:i/>
          <w:iCs/>
          <w:noProof/>
          <w:sz w:val="14"/>
        </w:rPr>
        <w:t>Energy Environ. Sci.</w:t>
      </w:r>
      <w:r w:rsidRPr="006E0EB3">
        <w:rPr>
          <w:rFonts w:ascii="Arial" w:hAnsi="Arial" w:cs="Arial"/>
          <w:noProof/>
          <w:sz w:val="14"/>
        </w:rPr>
        <w:t xml:space="preserve"> </w:t>
      </w:r>
      <w:r w:rsidRPr="006E0EB3">
        <w:rPr>
          <w:rFonts w:ascii="Arial" w:hAnsi="Arial" w:cs="Arial"/>
          <w:b/>
          <w:bCs/>
          <w:noProof/>
          <w:sz w:val="14"/>
        </w:rPr>
        <w:t>2015</w:t>
      </w:r>
      <w:r w:rsidRPr="006E0EB3">
        <w:rPr>
          <w:rFonts w:ascii="Arial" w:hAnsi="Arial" w:cs="Arial"/>
          <w:noProof/>
          <w:sz w:val="14"/>
        </w:rPr>
        <w:t xml:space="preserve">, </w:t>
      </w:r>
      <w:r w:rsidRPr="006E0EB3">
        <w:rPr>
          <w:rFonts w:ascii="Arial" w:hAnsi="Arial" w:cs="Arial"/>
          <w:i/>
          <w:iCs/>
          <w:noProof/>
          <w:sz w:val="14"/>
        </w:rPr>
        <w:t>9</w:t>
      </w:r>
      <w:r w:rsidRPr="006E0EB3">
        <w:rPr>
          <w:rFonts w:ascii="Arial" w:hAnsi="Arial" w:cs="Arial"/>
          <w:noProof/>
          <w:sz w:val="14"/>
        </w:rPr>
        <w:t>, 962–970.</w:t>
      </w:r>
    </w:p>
    <w:p w14:paraId="03205AE0"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[15]</w:t>
      </w:r>
      <w:r w:rsidRPr="006E0EB3">
        <w:rPr>
          <w:rFonts w:ascii="Arial" w:hAnsi="Arial" w:cs="Arial"/>
          <w:noProof/>
          <w:sz w:val="14"/>
        </w:rPr>
        <w:tab/>
        <w:t xml:space="preserve">G. Xing, N. Mathews, S. Sun, S. S. Lim, Y. M. Lam, M. Grätzel, S. Mhaisalkar, T. C. Sum, </w:t>
      </w:r>
      <w:r w:rsidRPr="006E0EB3">
        <w:rPr>
          <w:rFonts w:ascii="Arial" w:hAnsi="Arial" w:cs="Arial"/>
          <w:i/>
          <w:iCs/>
          <w:noProof/>
          <w:sz w:val="14"/>
        </w:rPr>
        <w:t>Science (80-. ).</w:t>
      </w:r>
      <w:r w:rsidRPr="006E0EB3">
        <w:rPr>
          <w:rFonts w:ascii="Arial" w:hAnsi="Arial" w:cs="Arial"/>
          <w:noProof/>
          <w:sz w:val="14"/>
        </w:rPr>
        <w:t xml:space="preserve"> </w:t>
      </w:r>
      <w:r w:rsidRPr="006E0EB3">
        <w:rPr>
          <w:rFonts w:ascii="Arial" w:hAnsi="Arial" w:cs="Arial"/>
          <w:b/>
          <w:bCs/>
          <w:noProof/>
          <w:sz w:val="14"/>
        </w:rPr>
        <w:t>2013</w:t>
      </w:r>
      <w:r w:rsidRPr="006E0EB3">
        <w:rPr>
          <w:rFonts w:ascii="Arial" w:hAnsi="Arial" w:cs="Arial"/>
          <w:noProof/>
          <w:sz w:val="14"/>
        </w:rPr>
        <w:t xml:space="preserve">, </w:t>
      </w:r>
      <w:r w:rsidRPr="006E0EB3">
        <w:rPr>
          <w:rFonts w:ascii="Arial" w:hAnsi="Arial" w:cs="Arial"/>
          <w:i/>
          <w:iCs/>
          <w:noProof/>
          <w:sz w:val="14"/>
        </w:rPr>
        <w:t>342</w:t>
      </w:r>
      <w:r w:rsidRPr="006E0EB3">
        <w:rPr>
          <w:rFonts w:ascii="Arial" w:hAnsi="Arial" w:cs="Arial"/>
          <w:noProof/>
          <w:sz w:val="14"/>
        </w:rPr>
        <w:t>, 344–7.</w:t>
      </w:r>
    </w:p>
    <w:p w14:paraId="0B4AEF10"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[16]</w:t>
      </w:r>
      <w:r w:rsidRPr="006E0EB3">
        <w:rPr>
          <w:rFonts w:ascii="Arial" w:hAnsi="Arial" w:cs="Arial"/>
          <w:noProof/>
          <w:sz w:val="14"/>
        </w:rPr>
        <w:tab/>
        <w:t xml:space="preserve">Y. Shao, Z. Xiao, C. Bi, Y. Yuan, J. Huang, </w:t>
      </w:r>
      <w:r w:rsidRPr="006E0EB3">
        <w:rPr>
          <w:rFonts w:ascii="Arial" w:hAnsi="Arial" w:cs="Arial"/>
          <w:i/>
          <w:iCs/>
          <w:noProof/>
          <w:sz w:val="14"/>
        </w:rPr>
        <w:t>Nat. Commun.</w:t>
      </w:r>
      <w:r w:rsidRPr="006E0EB3">
        <w:rPr>
          <w:rFonts w:ascii="Arial" w:hAnsi="Arial" w:cs="Arial"/>
          <w:noProof/>
          <w:sz w:val="14"/>
        </w:rPr>
        <w:t xml:space="preserve"> </w:t>
      </w:r>
      <w:r w:rsidRPr="006E0EB3">
        <w:rPr>
          <w:rFonts w:ascii="Arial" w:hAnsi="Arial" w:cs="Arial"/>
          <w:b/>
          <w:bCs/>
          <w:noProof/>
          <w:sz w:val="14"/>
        </w:rPr>
        <w:t>2014</w:t>
      </w:r>
      <w:r w:rsidRPr="006E0EB3">
        <w:rPr>
          <w:rFonts w:ascii="Arial" w:hAnsi="Arial" w:cs="Arial"/>
          <w:noProof/>
          <w:sz w:val="14"/>
        </w:rPr>
        <w:t xml:space="preserve">, </w:t>
      </w:r>
      <w:r w:rsidRPr="006E0EB3">
        <w:rPr>
          <w:rFonts w:ascii="Arial" w:hAnsi="Arial" w:cs="Arial"/>
          <w:i/>
          <w:iCs/>
          <w:noProof/>
          <w:sz w:val="14"/>
        </w:rPr>
        <w:t>5</w:t>
      </w:r>
      <w:r w:rsidRPr="006E0EB3">
        <w:rPr>
          <w:rFonts w:ascii="Arial" w:hAnsi="Arial" w:cs="Arial"/>
          <w:noProof/>
          <w:sz w:val="14"/>
        </w:rPr>
        <w:t>, 1–7.</w:t>
      </w:r>
    </w:p>
    <w:p w14:paraId="54C1E852" w14:textId="4F8927B2"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[17]</w:t>
      </w:r>
      <w:r w:rsidRPr="006E0EB3">
        <w:rPr>
          <w:rFonts w:ascii="Arial" w:hAnsi="Arial" w:cs="Arial"/>
          <w:noProof/>
          <w:sz w:val="14"/>
        </w:rPr>
        <w:tab/>
        <w:t>L. Etgar, P. Gao, Z. Xue, Q. Peng, A. K. Chandiran, B. Liu, M. K. Nazeeruddin, M. Gr</w:t>
      </w:r>
      <w:r w:rsidR="0050511D">
        <w:rPr>
          <w:rFonts w:ascii="Arial" w:hAnsi="Arial" w:cs="Arial"/>
          <w:noProof/>
          <w:sz w:val="14"/>
        </w:rPr>
        <w:t>ae</w:t>
      </w:r>
      <w:bookmarkStart w:id="0" w:name="_GoBack"/>
      <w:bookmarkEnd w:id="0"/>
      <w:r w:rsidRPr="006E0EB3">
        <w:rPr>
          <w:rFonts w:ascii="Arial" w:hAnsi="Arial" w:cs="Arial"/>
          <w:noProof/>
          <w:sz w:val="14"/>
        </w:rPr>
        <w:t xml:space="preserve">tzel, </w:t>
      </w:r>
      <w:r w:rsidRPr="006E0EB3">
        <w:rPr>
          <w:rFonts w:ascii="Arial" w:hAnsi="Arial" w:cs="Arial"/>
          <w:i/>
          <w:iCs/>
          <w:noProof/>
          <w:sz w:val="14"/>
        </w:rPr>
        <w:t>J. Am. Chem. Soc.</w:t>
      </w:r>
      <w:r w:rsidRPr="006E0EB3">
        <w:rPr>
          <w:rFonts w:ascii="Arial" w:hAnsi="Arial" w:cs="Arial"/>
          <w:noProof/>
          <w:sz w:val="14"/>
        </w:rPr>
        <w:t xml:space="preserve"> </w:t>
      </w:r>
      <w:r w:rsidRPr="006E0EB3">
        <w:rPr>
          <w:rFonts w:ascii="Arial" w:hAnsi="Arial" w:cs="Arial"/>
          <w:b/>
          <w:bCs/>
          <w:noProof/>
          <w:sz w:val="14"/>
        </w:rPr>
        <w:t>2012</w:t>
      </w:r>
      <w:r w:rsidRPr="006E0EB3">
        <w:rPr>
          <w:rFonts w:ascii="Arial" w:hAnsi="Arial" w:cs="Arial"/>
          <w:noProof/>
          <w:sz w:val="14"/>
        </w:rPr>
        <w:t xml:space="preserve">, </w:t>
      </w:r>
      <w:r w:rsidRPr="006E0EB3">
        <w:rPr>
          <w:rFonts w:ascii="Arial" w:hAnsi="Arial" w:cs="Arial"/>
          <w:i/>
          <w:iCs/>
          <w:noProof/>
          <w:sz w:val="14"/>
        </w:rPr>
        <w:t>134</w:t>
      </w:r>
      <w:r w:rsidRPr="006E0EB3">
        <w:rPr>
          <w:rFonts w:ascii="Arial" w:hAnsi="Arial" w:cs="Arial"/>
          <w:noProof/>
          <w:sz w:val="14"/>
        </w:rPr>
        <w:t>, 17396–17399.</w:t>
      </w:r>
    </w:p>
    <w:p w14:paraId="2DFA6267"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[18]</w:t>
      </w:r>
      <w:r w:rsidRPr="006E0EB3">
        <w:rPr>
          <w:rFonts w:ascii="Arial" w:hAnsi="Arial" w:cs="Arial"/>
          <w:noProof/>
          <w:sz w:val="14"/>
        </w:rPr>
        <w:tab/>
        <w:t xml:space="preserve">J. H. Heo, H. J. Han, D. Kim, T. K. Ahn, S. H. Im, </w:t>
      </w:r>
      <w:r w:rsidRPr="006E0EB3">
        <w:rPr>
          <w:rFonts w:ascii="Arial" w:hAnsi="Arial" w:cs="Arial"/>
          <w:i/>
          <w:iCs/>
          <w:noProof/>
          <w:sz w:val="14"/>
        </w:rPr>
        <w:t>Energy Environ. Sci.</w:t>
      </w:r>
      <w:r w:rsidRPr="006E0EB3">
        <w:rPr>
          <w:rFonts w:ascii="Arial" w:hAnsi="Arial" w:cs="Arial"/>
          <w:noProof/>
          <w:sz w:val="14"/>
        </w:rPr>
        <w:t xml:space="preserve"> </w:t>
      </w:r>
      <w:r w:rsidRPr="006E0EB3">
        <w:rPr>
          <w:rFonts w:ascii="Arial" w:hAnsi="Arial" w:cs="Arial"/>
          <w:b/>
          <w:bCs/>
          <w:noProof/>
          <w:sz w:val="14"/>
        </w:rPr>
        <w:t>2015</w:t>
      </w:r>
      <w:r w:rsidRPr="006E0EB3">
        <w:rPr>
          <w:rFonts w:ascii="Arial" w:hAnsi="Arial" w:cs="Arial"/>
          <w:noProof/>
          <w:sz w:val="14"/>
        </w:rPr>
        <w:t xml:space="preserve">, </w:t>
      </w:r>
      <w:r w:rsidRPr="006E0EB3">
        <w:rPr>
          <w:rFonts w:ascii="Arial" w:hAnsi="Arial" w:cs="Arial"/>
          <w:i/>
          <w:iCs/>
          <w:noProof/>
          <w:sz w:val="14"/>
        </w:rPr>
        <w:t>8</w:t>
      </w:r>
      <w:r w:rsidRPr="006E0EB3">
        <w:rPr>
          <w:rFonts w:ascii="Arial" w:hAnsi="Arial" w:cs="Arial"/>
          <w:noProof/>
          <w:sz w:val="14"/>
        </w:rPr>
        <w:t>, 1602–1608.</w:t>
      </w:r>
    </w:p>
    <w:p w14:paraId="799DE50D"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[19]</w:t>
      </w:r>
      <w:r w:rsidRPr="006E0EB3">
        <w:rPr>
          <w:rFonts w:ascii="Arial" w:hAnsi="Arial" w:cs="Arial"/>
          <w:noProof/>
          <w:sz w:val="14"/>
        </w:rPr>
        <w:tab/>
        <w:t xml:space="preserve">F. T. F. O’Mahony, Y. H. Lee, C. Jellett, S. Dmitrov, D. T. J. Bryant, J. R. Durrant, B. C. O’Regan, M. Graetzel, M. K. Nazeeruddin, S. A. Haque, </w:t>
      </w:r>
      <w:r w:rsidRPr="006E0EB3">
        <w:rPr>
          <w:rFonts w:ascii="Arial" w:hAnsi="Arial" w:cs="Arial"/>
          <w:i/>
          <w:iCs/>
          <w:noProof/>
          <w:sz w:val="14"/>
        </w:rPr>
        <w:t>J. Mater. Chem. A</w:t>
      </w:r>
      <w:r w:rsidRPr="006E0EB3">
        <w:rPr>
          <w:rFonts w:ascii="Arial" w:hAnsi="Arial" w:cs="Arial"/>
          <w:noProof/>
          <w:sz w:val="14"/>
        </w:rPr>
        <w:t xml:space="preserve"> </w:t>
      </w:r>
      <w:r w:rsidRPr="006E0EB3">
        <w:rPr>
          <w:rFonts w:ascii="Arial" w:hAnsi="Arial" w:cs="Arial"/>
          <w:b/>
          <w:bCs/>
          <w:noProof/>
          <w:sz w:val="14"/>
        </w:rPr>
        <w:t>2015</w:t>
      </w:r>
      <w:r w:rsidRPr="006E0EB3">
        <w:rPr>
          <w:rFonts w:ascii="Arial" w:hAnsi="Arial" w:cs="Arial"/>
          <w:noProof/>
          <w:sz w:val="14"/>
        </w:rPr>
        <w:t xml:space="preserve">, </w:t>
      </w:r>
      <w:r w:rsidRPr="006E0EB3">
        <w:rPr>
          <w:rFonts w:ascii="Arial" w:hAnsi="Arial" w:cs="Arial"/>
          <w:i/>
          <w:iCs/>
          <w:noProof/>
          <w:sz w:val="14"/>
        </w:rPr>
        <w:t>3</w:t>
      </w:r>
      <w:r w:rsidRPr="006E0EB3">
        <w:rPr>
          <w:rFonts w:ascii="Arial" w:hAnsi="Arial" w:cs="Arial"/>
          <w:noProof/>
          <w:sz w:val="14"/>
        </w:rPr>
        <w:t>, 7219–7223.</w:t>
      </w:r>
    </w:p>
    <w:p w14:paraId="3969298C"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[20]</w:t>
      </w:r>
      <w:r w:rsidRPr="006E0EB3">
        <w:rPr>
          <w:rFonts w:ascii="Arial" w:hAnsi="Arial" w:cs="Arial"/>
          <w:noProof/>
          <w:sz w:val="14"/>
        </w:rPr>
        <w:tab/>
        <w:t xml:space="preserve">W. Rehman, D. P. McMeekin, J. B. Patel, R. L. Milot, M. B. Johnston, H. J. Snaith, L. M. Herz, </w:t>
      </w:r>
      <w:r w:rsidRPr="006E0EB3">
        <w:rPr>
          <w:rFonts w:ascii="Arial" w:hAnsi="Arial" w:cs="Arial"/>
          <w:i/>
          <w:iCs/>
          <w:noProof/>
          <w:sz w:val="14"/>
        </w:rPr>
        <w:t>Energy Environ. Sci.</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10</w:t>
      </w:r>
      <w:r w:rsidRPr="006E0EB3">
        <w:rPr>
          <w:rFonts w:ascii="Arial" w:hAnsi="Arial" w:cs="Arial"/>
          <w:noProof/>
          <w:sz w:val="14"/>
        </w:rPr>
        <w:t>, 361–369.</w:t>
      </w:r>
    </w:p>
    <w:p w14:paraId="126BA339"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[21]</w:t>
      </w:r>
      <w:r w:rsidRPr="006E0EB3">
        <w:rPr>
          <w:rFonts w:ascii="Arial" w:hAnsi="Arial" w:cs="Arial"/>
          <w:noProof/>
          <w:sz w:val="14"/>
        </w:rPr>
        <w:tab/>
        <w:t xml:space="preserve">N. J. Jeon, J. H. Noh, W. S. Yang, Y. C. Kim, S. Ryu, J. Seo, S. Il Seok, </w:t>
      </w:r>
      <w:r w:rsidRPr="006E0EB3">
        <w:rPr>
          <w:rFonts w:ascii="Arial" w:hAnsi="Arial" w:cs="Arial"/>
          <w:i/>
          <w:iCs/>
          <w:noProof/>
          <w:sz w:val="14"/>
        </w:rPr>
        <w:t>Nature</w:t>
      </w:r>
      <w:r w:rsidRPr="006E0EB3">
        <w:rPr>
          <w:rFonts w:ascii="Arial" w:hAnsi="Arial" w:cs="Arial"/>
          <w:noProof/>
          <w:sz w:val="14"/>
        </w:rPr>
        <w:t xml:space="preserve"> </w:t>
      </w:r>
      <w:r w:rsidRPr="006E0EB3">
        <w:rPr>
          <w:rFonts w:ascii="Arial" w:hAnsi="Arial" w:cs="Arial"/>
          <w:b/>
          <w:bCs/>
          <w:noProof/>
          <w:sz w:val="14"/>
        </w:rPr>
        <w:t>2015</w:t>
      </w:r>
      <w:r w:rsidRPr="006E0EB3">
        <w:rPr>
          <w:rFonts w:ascii="Arial" w:hAnsi="Arial" w:cs="Arial"/>
          <w:noProof/>
          <w:sz w:val="14"/>
        </w:rPr>
        <w:t xml:space="preserve">, </w:t>
      </w:r>
      <w:r w:rsidRPr="006E0EB3">
        <w:rPr>
          <w:rFonts w:ascii="Arial" w:hAnsi="Arial" w:cs="Arial"/>
          <w:i/>
          <w:iCs/>
          <w:noProof/>
          <w:sz w:val="14"/>
        </w:rPr>
        <w:t>517</w:t>
      </w:r>
      <w:r w:rsidRPr="006E0EB3">
        <w:rPr>
          <w:rFonts w:ascii="Arial" w:hAnsi="Arial" w:cs="Arial"/>
          <w:noProof/>
          <w:sz w:val="14"/>
        </w:rPr>
        <w:t>, 476–480.</w:t>
      </w:r>
    </w:p>
    <w:p w14:paraId="4661807F"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[22]</w:t>
      </w:r>
      <w:r w:rsidRPr="006E0EB3">
        <w:rPr>
          <w:rFonts w:ascii="Arial" w:hAnsi="Arial" w:cs="Arial"/>
          <w:noProof/>
          <w:sz w:val="14"/>
        </w:rPr>
        <w:tab/>
        <w:t xml:space="preserve">W. S. Yang, B. Park, E. H. Jung, N. J. Jeon, </w:t>
      </w:r>
      <w:r w:rsidRPr="006E0EB3">
        <w:rPr>
          <w:rFonts w:ascii="Arial" w:hAnsi="Arial" w:cs="Arial"/>
          <w:i/>
          <w:iCs/>
          <w:noProof/>
          <w:sz w:val="14"/>
        </w:rPr>
        <w:t>Science (80-. ).</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356</w:t>
      </w:r>
      <w:r w:rsidRPr="006E0EB3">
        <w:rPr>
          <w:rFonts w:ascii="Arial" w:hAnsi="Arial" w:cs="Arial"/>
          <w:noProof/>
          <w:sz w:val="14"/>
        </w:rPr>
        <w:t>, 1376–1379.</w:t>
      </w:r>
    </w:p>
    <w:p w14:paraId="258B6A38"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[23]</w:t>
      </w:r>
      <w:r w:rsidRPr="006E0EB3">
        <w:rPr>
          <w:rFonts w:ascii="Arial" w:hAnsi="Arial" w:cs="Arial"/>
          <w:noProof/>
          <w:sz w:val="14"/>
        </w:rPr>
        <w:tab/>
        <w:t xml:space="preserve">M. Saliba, T. Matsui, J.-Y. Seo, K. Domanski, J.-P. Correa-Baena, M. K. Nazeeruddin, S. M. Zakeeruddin, W. Tress, A. Abate, A. Hagfeldt, et al., </w:t>
      </w:r>
      <w:r w:rsidRPr="006E0EB3">
        <w:rPr>
          <w:rFonts w:ascii="Arial" w:hAnsi="Arial" w:cs="Arial"/>
          <w:i/>
          <w:iCs/>
          <w:noProof/>
          <w:sz w:val="14"/>
        </w:rPr>
        <w:t>Energy Environ. Sci.</w:t>
      </w:r>
      <w:r w:rsidRPr="006E0EB3">
        <w:rPr>
          <w:rFonts w:ascii="Arial" w:hAnsi="Arial" w:cs="Arial"/>
          <w:noProof/>
          <w:sz w:val="14"/>
        </w:rPr>
        <w:t xml:space="preserve"> </w:t>
      </w:r>
      <w:r w:rsidRPr="006E0EB3">
        <w:rPr>
          <w:rFonts w:ascii="Arial" w:hAnsi="Arial" w:cs="Arial"/>
          <w:b/>
          <w:bCs/>
          <w:noProof/>
          <w:sz w:val="14"/>
        </w:rPr>
        <w:t>2016</w:t>
      </w:r>
      <w:r w:rsidRPr="006E0EB3">
        <w:rPr>
          <w:rFonts w:ascii="Arial" w:hAnsi="Arial" w:cs="Arial"/>
          <w:noProof/>
          <w:sz w:val="14"/>
        </w:rPr>
        <w:t xml:space="preserve">, </w:t>
      </w:r>
      <w:r w:rsidRPr="006E0EB3">
        <w:rPr>
          <w:rFonts w:ascii="Arial" w:hAnsi="Arial" w:cs="Arial"/>
          <w:i/>
          <w:iCs/>
          <w:noProof/>
          <w:sz w:val="14"/>
        </w:rPr>
        <w:t>9</w:t>
      </w:r>
      <w:r w:rsidRPr="006E0EB3">
        <w:rPr>
          <w:rFonts w:ascii="Arial" w:hAnsi="Arial" w:cs="Arial"/>
          <w:noProof/>
          <w:sz w:val="14"/>
        </w:rPr>
        <w:t>, 1989–1997.</w:t>
      </w:r>
    </w:p>
    <w:p w14:paraId="7076B744"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[24]</w:t>
      </w:r>
      <w:r w:rsidRPr="006E0EB3">
        <w:rPr>
          <w:rFonts w:ascii="Arial" w:hAnsi="Arial" w:cs="Arial"/>
          <w:noProof/>
          <w:sz w:val="14"/>
        </w:rPr>
        <w:tab/>
        <w:t xml:space="preserve">F. U. Kosasih, C. Ducati, </w:t>
      </w:r>
      <w:r w:rsidRPr="006E0EB3">
        <w:rPr>
          <w:rFonts w:ascii="Arial" w:hAnsi="Arial" w:cs="Arial"/>
          <w:i/>
          <w:iCs/>
          <w:noProof/>
          <w:sz w:val="14"/>
        </w:rPr>
        <w:t>Nano Energy</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xml:space="preserve">, </w:t>
      </w:r>
      <w:r w:rsidRPr="006E0EB3">
        <w:rPr>
          <w:rFonts w:ascii="Arial" w:hAnsi="Arial" w:cs="Arial"/>
          <w:i/>
          <w:iCs/>
          <w:noProof/>
          <w:sz w:val="14"/>
        </w:rPr>
        <w:t>47</w:t>
      </w:r>
      <w:r w:rsidRPr="006E0EB3">
        <w:rPr>
          <w:rFonts w:ascii="Arial" w:hAnsi="Arial" w:cs="Arial"/>
          <w:noProof/>
          <w:sz w:val="14"/>
        </w:rPr>
        <w:t>, 243–256.</w:t>
      </w:r>
    </w:p>
    <w:p w14:paraId="15618C24"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[25]</w:t>
      </w:r>
      <w:r w:rsidRPr="006E0EB3">
        <w:rPr>
          <w:rFonts w:ascii="Arial" w:hAnsi="Arial" w:cs="Arial"/>
          <w:noProof/>
          <w:sz w:val="14"/>
        </w:rPr>
        <w:tab/>
        <w:t xml:space="preserve">V. M. Goldschmidt, </w:t>
      </w:r>
      <w:r w:rsidRPr="006E0EB3">
        <w:rPr>
          <w:rFonts w:ascii="Arial" w:hAnsi="Arial" w:cs="Arial"/>
          <w:i/>
          <w:iCs/>
          <w:noProof/>
          <w:sz w:val="14"/>
        </w:rPr>
        <w:t>Naturwissenschaften</w:t>
      </w:r>
      <w:r w:rsidRPr="006E0EB3">
        <w:rPr>
          <w:rFonts w:ascii="Arial" w:hAnsi="Arial" w:cs="Arial"/>
          <w:noProof/>
          <w:sz w:val="14"/>
        </w:rPr>
        <w:t xml:space="preserve"> </w:t>
      </w:r>
      <w:r w:rsidRPr="006E0EB3">
        <w:rPr>
          <w:rFonts w:ascii="Arial" w:hAnsi="Arial" w:cs="Arial"/>
          <w:b/>
          <w:bCs/>
          <w:noProof/>
          <w:sz w:val="14"/>
        </w:rPr>
        <w:t>1926</w:t>
      </w:r>
      <w:r w:rsidRPr="006E0EB3">
        <w:rPr>
          <w:rFonts w:ascii="Arial" w:hAnsi="Arial" w:cs="Arial"/>
          <w:noProof/>
          <w:sz w:val="14"/>
        </w:rPr>
        <w:t xml:space="preserve">, </w:t>
      </w:r>
      <w:r w:rsidRPr="006E0EB3">
        <w:rPr>
          <w:rFonts w:ascii="Arial" w:hAnsi="Arial" w:cs="Arial"/>
          <w:i/>
          <w:iCs/>
          <w:noProof/>
          <w:sz w:val="14"/>
        </w:rPr>
        <w:t>14</w:t>
      </w:r>
      <w:r w:rsidRPr="006E0EB3">
        <w:rPr>
          <w:rFonts w:ascii="Arial" w:hAnsi="Arial" w:cs="Arial"/>
          <w:noProof/>
          <w:sz w:val="14"/>
        </w:rPr>
        <w:t>, 477–485.</w:t>
      </w:r>
    </w:p>
    <w:p w14:paraId="5A49EBDC"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[26]</w:t>
      </w:r>
      <w:r w:rsidRPr="006E0EB3">
        <w:rPr>
          <w:rFonts w:ascii="Arial" w:hAnsi="Arial" w:cs="Arial"/>
          <w:noProof/>
          <w:sz w:val="14"/>
        </w:rPr>
        <w:tab/>
        <w:t xml:space="preserve">C. Li, X. Lu, W. Ding, L. Feng, Y. Gao, Z. Guo, </w:t>
      </w:r>
      <w:r w:rsidRPr="006E0EB3">
        <w:rPr>
          <w:rFonts w:ascii="Arial" w:hAnsi="Arial" w:cs="Arial"/>
          <w:i/>
          <w:iCs/>
          <w:noProof/>
          <w:sz w:val="14"/>
        </w:rPr>
        <w:t>Acta Crystallogr. Sect. B Struct. Sci.</w:t>
      </w:r>
      <w:r w:rsidRPr="006E0EB3">
        <w:rPr>
          <w:rFonts w:ascii="Arial" w:hAnsi="Arial" w:cs="Arial"/>
          <w:noProof/>
          <w:sz w:val="14"/>
        </w:rPr>
        <w:t xml:space="preserve"> </w:t>
      </w:r>
      <w:r w:rsidRPr="006E0EB3">
        <w:rPr>
          <w:rFonts w:ascii="Arial" w:hAnsi="Arial" w:cs="Arial"/>
          <w:b/>
          <w:bCs/>
          <w:noProof/>
          <w:sz w:val="14"/>
        </w:rPr>
        <w:t>2008</w:t>
      </w:r>
      <w:r w:rsidRPr="006E0EB3">
        <w:rPr>
          <w:rFonts w:ascii="Arial" w:hAnsi="Arial" w:cs="Arial"/>
          <w:noProof/>
          <w:sz w:val="14"/>
        </w:rPr>
        <w:t xml:space="preserve">, </w:t>
      </w:r>
      <w:r w:rsidRPr="006E0EB3">
        <w:rPr>
          <w:rFonts w:ascii="Arial" w:hAnsi="Arial" w:cs="Arial"/>
          <w:i/>
          <w:iCs/>
          <w:noProof/>
          <w:sz w:val="14"/>
        </w:rPr>
        <w:t>64</w:t>
      </w:r>
      <w:r w:rsidRPr="006E0EB3">
        <w:rPr>
          <w:rFonts w:ascii="Arial" w:hAnsi="Arial" w:cs="Arial"/>
          <w:noProof/>
          <w:sz w:val="14"/>
        </w:rPr>
        <w:t>, 702–707.</w:t>
      </w:r>
    </w:p>
    <w:p w14:paraId="60EA4C42"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[27]</w:t>
      </w:r>
      <w:r w:rsidRPr="006E0EB3">
        <w:rPr>
          <w:rFonts w:ascii="Arial" w:hAnsi="Arial" w:cs="Arial"/>
          <w:noProof/>
          <w:sz w:val="14"/>
        </w:rPr>
        <w:tab/>
        <w:t xml:space="preserve">M. Safdari, P. H. Svensson, M. T. Hoang, I. Oh, L. Kloo, J. M. Gardner, </w:t>
      </w:r>
      <w:r w:rsidRPr="006E0EB3">
        <w:rPr>
          <w:rFonts w:ascii="Arial" w:hAnsi="Arial" w:cs="Arial"/>
          <w:i/>
          <w:iCs/>
          <w:noProof/>
          <w:sz w:val="14"/>
        </w:rPr>
        <w:t>J. Mater. Chem. A</w:t>
      </w:r>
      <w:r w:rsidRPr="006E0EB3">
        <w:rPr>
          <w:rFonts w:ascii="Arial" w:hAnsi="Arial" w:cs="Arial"/>
          <w:noProof/>
          <w:sz w:val="14"/>
        </w:rPr>
        <w:t xml:space="preserve"> </w:t>
      </w:r>
      <w:r w:rsidRPr="006E0EB3">
        <w:rPr>
          <w:rFonts w:ascii="Arial" w:hAnsi="Arial" w:cs="Arial"/>
          <w:b/>
          <w:bCs/>
          <w:noProof/>
          <w:sz w:val="14"/>
        </w:rPr>
        <w:t>2016</w:t>
      </w:r>
      <w:r w:rsidRPr="006E0EB3">
        <w:rPr>
          <w:rFonts w:ascii="Arial" w:hAnsi="Arial" w:cs="Arial"/>
          <w:noProof/>
          <w:sz w:val="14"/>
        </w:rPr>
        <w:t xml:space="preserve">, </w:t>
      </w:r>
      <w:r w:rsidRPr="006E0EB3">
        <w:rPr>
          <w:rFonts w:ascii="Arial" w:hAnsi="Arial" w:cs="Arial"/>
          <w:i/>
          <w:iCs/>
          <w:noProof/>
          <w:sz w:val="14"/>
        </w:rPr>
        <w:t>4</w:t>
      </w:r>
      <w:r w:rsidRPr="006E0EB3">
        <w:rPr>
          <w:rFonts w:ascii="Arial" w:hAnsi="Arial" w:cs="Arial"/>
          <w:noProof/>
          <w:sz w:val="14"/>
        </w:rPr>
        <w:t>, 15638–15646.</w:t>
      </w:r>
    </w:p>
    <w:p w14:paraId="177C6B0D"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[28]</w:t>
      </w:r>
      <w:r w:rsidRPr="006E0EB3">
        <w:rPr>
          <w:rFonts w:ascii="Arial" w:hAnsi="Arial" w:cs="Arial"/>
          <w:noProof/>
          <w:sz w:val="14"/>
        </w:rPr>
        <w:tab/>
        <w:t xml:space="preserve">K. Yao, X. Wang, Y. X. Xu, F. Li, L. Zhou, </w:t>
      </w:r>
      <w:r w:rsidRPr="006E0EB3">
        <w:rPr>
          <w:rFonts w:ascii="Arial" w:hAnsi="Arial" w:cs="Arial"/>
          <w:i/>
          <w:iCs/>
          <w:noProof/>
          <w:sz w:val="14"/>
        </w:rPr>
        <w:t>Chem. Mater.</w:t>
      </w:r>
      <w:r w:rsidRPr="006E0EB3">
        <w:rPr>
          <w:rFonts w:ascii="Arial" w:hAnsi="Arial" w:cs="Arial"/>
          <w:noProof/>
          <w:sz w:val="14"/>
        </w:rPr>
        <w:t xml:space="preserve"> </w:t>
      </w:r>
      <w:r w:rsidRPr="006E0EB3">
        <w:rPr>
          <w:rFonts w:ascii="Arial" w:hAnsi="Arial" w:cs="Arial"/>
          <w:b/>
          <w:bCs/>
          <w:noProof/>
          <w:sz w:val="14"/>
        </w:rPr>
        <w:t>2016</w:t>
      </w:r>
      <w:r w:rsidRPr="006E0EB3">
        <w:rPr>
          <w:rFonts w:ascii="Arial" w:hAnsi="Arial" w:cs="Arial"/>
          <w:noProof/>
          <w:sz w:val="14"/>
        </w:rPr>
        <w:t xml:space="preserve">, </w:t>
      </w:r>
      <w:r w:rsidRPr="006E0EB3">
        <w:rPr>
          <w:rFonts w:ascii="Arial" w:hAnsi="Arial" w:cs="Arial"/>
          <w:i/>
          <w:iCs/>
          <w:noProof/>
          <w:sz w:val="14"/>
        </w:rPr>
        <w:t>28</w:t>
      </w:r>
      <w:r w:rsidRPr="006E0EB3">
        <w:rPr>
          <w:rFonts w:ascii="Arial" w:hAnsi="Arial" w:cs="Arial"/>
          <w:noProof/>
          <w:sz w:val="14"/>
        </w:rPr>
        <w:t>, 3131–3138.</w:t>
      </w:r>
    </w:p>
    <w:p w14:paraId="1B239ADB"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[29]</w:t>
      </w:r>
      <w:r w:rsidRPr="006E0EB3">
        <w:rPr>
          <w:rFonts w:ascii="Arial" w:hAnsi="Arial" w:cs="Arial"/>
          <w:noProof/>
          <w:sz w:val="14"/>
        </w:rPr>
        <w:tab/>
        <w:t xml:space="preserve">G. C. Papavassiliou, I. B. Koutselas, </w:t>
      </w:r>
      <w:r w:rsidRPr="006E0EB3">
        <w:rPr>
          <w:rFonts w:ascii="Arial" w:hAnsi="Arial" w:cs="Arial"/>
          <w:i/>
          <w:iCs/>
          <w:noProof/>
          <w:sz w:val="14"/>
        </w:rPr>
        <w:t>Synth. Met.</w:t>
      </w:r>
      <w:r w:rsidRPr="006E0EB3">
        <w:rPr>
          <w:rFonts w:ascii="Arial" w:hAnsi="Arial" w:cs="Arial"/>
          <w:noProof/>
          <w:sz w:val="14"/>
        </w:rPr>
        <w:t xml:space="preserve"> </w:t>
      </w:r>
      <w:r w:rsidRPr="006E0EB3">
        <w:rPr>
          <w:rFonts w:ascii="Arial" w:hAnsi="Arial" w:cs="Arial"/>
          <w:b/>
          <w:bCs/>
          <w:noProof/>
          <w:sz w:val="14"/>
        </w:rPr>
        <w:t>1995</w:t>
      </w:r>
      <w:r w:rsidRPr="006E0EB3">
        <w:rPr>
          <w:rFonts w:ascii="Arial" w:hAnsi="Arial" w:cs="Arial"/>
          <w:noProof/>
          <w:sz w:val="14"/>
        </w:rPr>
        <w:t xml:space="preserve">, </w:t>
      </w:r>
      <w:r w:rsidRPr="006E0EB3">
        <w:rPr>
          <w:rFonts w:ascii="Arial" w:hAnsi="Arial" w:cs="Arial"/>
          <w:i/>
          <w:iCs/>
          <w:noProof/>
          <w:sz w:val="14"/>
        </w:rPr>
        <w:t>71</w:t>
      </w:r>
      <w:r w:rsidRPr="006E0EB3">
        <w:rPr>
          <w:rFonts w:ascii="Arial" w:hAnsi="Arial" w:cs="Arial"/>
          <w:noProof/>
          <w:sz w:val="14"/>
        </w:rPr>
        <w:t>, 1713–1714.</w:t>
      </w:r>
    </w:p>
    <w:p w14:paraId="3FF881D3"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[30]</w:t>
      </w:r>
      <w:r w:rsidRPr="006E0EB3">
        <w:rPr>
          <w:rFonts w:ascii="Arial" w:hAnsi="Arial" w:cs="Arial"/>
          <w:noProof/>
          <w:sz w:val="14"/>
        </w:rPr>
        <w:tab/>
        <w:t xml:space="preserve">K. Tanaka, F. Sano, T. Takahashi, T. Kondo, R. Ito, K. Ema, </w:t>
      </w:r>
      <w:r w:rsidRPr="006E0EB3">
        <w:rPr>
          <w:rFonts w:ascii="Arial" w:hAnsi="Arial" w:cs="Arial"/>
          <w:i/>
          <w:iCs/>
          <w:noProof/>
          <w:sz w:val="14"/>
        </w:rPr>
        <w:t>Solid State Commun.</w:t>
      </w:r>
      <w:r w:rsidRPr="006E0EB3">
        <w:rPr>
          <w:rFonts w:ascii="Arial" w:hAnsi="Arial" w:cs="Arial"/>
          <w:noProof/>
          <w:sz w:val="14"/>
        </w:rPr>
        <w:t xml:space="preserve"> </w:t>
      </w:r>
      <w:r w:rsidRPr="006E0EB3">
        <w:rPr>
          <w:rFonts w:ascii="Arial" w:hAnsi="Arial" w:cs="Arial"/>
          <w:b/>
          <w:bCs/>
          <w:noProof/>
          <w:sz w:val="14"/>
        </w:rPr>
        <w:t>2002</w:t>
      </w:r>
      <w:r w:rsidRPr="006E0EB3">
        <w:rPr>
          <w:rFonts w:ascii="Arial" w:hAnsi="Arial" w:cs="Arial"/>
          <w:noProof/>
          <w:sz w:val="14"/>
        </w:rPr>
        <w:t xml:space="preserve">, </w:t>
      </w:r>
      <w:r w:rsidRPr="006E0EB3">
        <w:rPr>
          <w:rFonts w:ascii="Arial" w:hAnsi="Arial" w:cs="Arial"/>
          <w:i/>
          <w:iCs/>
          <w:noProof/>
          <w:sz w:val="14"/>
        </w:rPr>
        <w:t>122</w:t>
      </w:r>
      <w:r w:rsidRPr="006E0EB3">
        <w:rPr>
          <w:rFonts w:ascii="Arial" w:hAnsi="Arial" w:cs="Arial"/>
          <w:noProof/>
          <w:sz w:val="14"/>
        </w:rPr>
        <w:t>, 249–252.</w:t>
      </w:r>
    </w:p>
    <w:p w14:paraId="3B995352"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[31]</w:t>
      </w:r>
      <w:r w:rsidRPr="006E0EB3">
        <w:rPr>
          <w:rFonts w:ascii="Arial" w:hAnsi="Arial" w:cs="Arial"/>
          <w:noProof/>
          <w:sz w:val="14"/>
        </w:rPr>
        <w:tab/>
        <w:t xml:space="preserve">T. Ishihara, X. Hong, J. Ding, A. V. Nurmikko, </w:t>
      </w:r>
      <w:r w:rsidRPr="006E0EB3">
        <w:rPr>
          <w:rFonts w:ascii="Arial" w:hAnsi="Arial" w:cs="Arial"/>
          <w:i/>
          <w:iCs/>
          <w:noProof/>
          <w:sz w:val="14"/>
        </w:rPr>
        <w:t>Surf. Sci.</w:t>
      </w:r>
      <w:r w:rsidRPr="006E0EB3">
        <w:rPr>
          <w:rFonts w:ascii="Arial" w:hAnsi="Arial" w:cs="Arial"/>
          <w:noProof/>
          <w:sz w:val="14"/>
        </w:rPr>
        <w:t xml:space="preserve"> </w:t>
      </w:r>
      <w:r w:rsidRPr="006E0EB3">
        <w:rPr>
          <w:rFonts w:ascii="Arial" w:hAnsi="Arial" w:cs="Arial"/>
          <w:b/>
          <w:bCs/>
          <w:noProof/>
          <w:sz w:val="14"/>
        </w:rPr>
        <w:t>1992</w:t>
      </w:r>
      <w:r w:rsidRPr="006E0EB3">
        <w:rPr>
          <w:rFonts w:ascii="Arial" w:hAnsi="Arial" w:cs="Arial"/>
          <w:noProof/>
          <w:sz w:val="14"/>
        </w:rPr>
        <w:t xml:space="preserve">, </w:t>
      </w:r>
      <w:r w:rsidRPr="006E0EB3">
        <w:rPr>
          <w:rFonts w:ascii="Arial" w:hAnsi="Arial" w:cs="Arial"/>
          <w:i/>
          <w:iCs/>
          <w:noProof/>
          <w:sz w:val="14"/>
        </w:rPr>
        <w:t>267</w:t>
      </w:r>
      <w:r w:rsidRPr="006E0EB3">
        <w:rPr>
          <w:rFonts w:ascii="Arial" w:hAnsi="Arial" w:cs="Arial"/>
          <w:noProof/>
          <w:sz w:val="14"/>
        </w:rPr>
        <w:t>, 323–326.</w:t>
      </w:r>
    </w:p>
    <w:p w14:paraId="041E3833"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[32]</w:t>
      </w:r>
      <w:r w:rsidRPr="006E0EB3">
        <w:rPr>
          <w:rFonts w:ascii="Arial" w:hAnsi="Arial" w:cs="Arial"/>
          <w:noProof/>
          <w:sz w:val="14"/>
        </w:rPr>
        <w:tab/>
        <w:t xml:space="preserve">J. C. Blancon, H. Tsai, W. Nie, C. C. Stoumpos, L. Pedesseau, C. Katan, M. Kepenekian, C. M. M. Soe, K. Appavoo, M. Y. Sfeir, et al., </w:t>
      </w:r>
      <w:r w:rsidRPr="006E0EB3">
        <w:rPr>
          <w:rFonts w:ascii="Arial" w:hAnsi="Arial" w:cs="Arial"/>
          <w:i/>
          <w:iCs/>
          <w:noProof/>
          <w:sz w:val="14"/>
        </w:rPr>
        <w:t>Science (80-. ).</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355</w:t>
      </w:r>
      <w:r w:rsidRPr="006E0EB3">
        <w:rPr>
          <w:rFonts w:ascii="Arial" w:hAnsi="Arial" w:cs="Arial"/>
          <w:noProof/>
          <w:sz w:val="14"/>
        </w:rPr>
        <w:t>, 1288–1292.</w:t>
      </w:r>
    </w:p>
    <w:p w14:paraId="165EB3FA"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[33]</w:t>
      </w:r>
      <w:r w:rsidRPr="006E0EB3">
        <w:rPr>
          <w:rFonts w:ascii="Arial" w:hAnsi="Arial" w:cs="Arial"/>
          <w:noProof/>
          <w:sz w:val="14"/>
        </w:rPr>
        <w:tab/>
        <w:t xml:space="preserve">H. Tsai, W. Nie, J. C. Blancon, C. C. Stoumpos, R. Asadpour, B. Harutyunyan, A. J. Neukirch, R. Verduzco, J. J. Crochet, S. Tretiak, et al., </w:t>
      </w:r>
      <w:r w:rsidRPr="006E0EB3">
        <w:rPr>
          <w:rFonts w:ascii="Arial" w:hAnsi="Arial" w:cs="Arial"/>
          <w:i/>
          <w:iCs/>
          <w:noProof/>
          <w:sz w:val="14"/>
        </w:rPr>
        <w:t>Nature</w:t>
      </w:r>
      <w:r w:rsidRPr="006E0EB3">
        <w:rPr>
          <w:rFonts w:ascii="Arial" w:hAnsi="Arial" w:cs="Arial"/>
          <w:noProof/>
          <w:sz w:val="14"/>
        </w:rPr>
        <w:t xml:space="preserve"> </w:t>
      </w:r>
      <w:r w:rsidRPr="006E0EB3">
        <w:rPr>
          <w:rFonts w:ascii="Arial" w:hAnsi="Arial" w:cs="Arial"/>
          <w:b/>
          <w:bCs/>
          <w:noProof/>
          <w:sz w:val="14"/>
        </w:rPr>
        <w:t>2016</w:t>
      </w:r>
      <w:r w:rsidRPr="006E0EB3">
        <w:rPr>
          <w:rFonts w:ascii="Arial" w:hAnsi="Arial" w:cs="Arial"/>
          <w:noProof/>
          <w:sz w:val="14"/>
        </w:rPr>
        <w:t xml:space="preserve">, </w:t>
      </w:r>
      <w:r w:rsidRPr="006E0EB3">
        <w:rPr>
          <w:rFonts w:ascii="Arial" w:hAnsi="Arial" w:cs="Arial"/>
          <w:i/>
          <w:iCs/>
          <w:noProof/>
          <w:sz w:val="14"/>
        </w:rPr>
        <w:t>536</w:t>
      </w:r>
      <w:r w:rsidRPr="006E0EB3">
        <w:rPr>
          <w:rFonts w:ascii="Arial" w:hAnsi="Arial" w:cs="Arial"/>
          <w:noProof/>
          <w:sz w:val="14"/>
        </w:rPr>
        <w:t>, 312–317.</w:t>
      </w:r>
    </w:p>
    <w:p w14:paraId="4A2B412E"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[34]</w:t>
      </w:r>
      <w:r w:rsidRPr="006E0EB3">
        <w:rPr>
          <w:rFonts w:ascii="Arial" w:hAnsi="Arial" w:cs="Arial"/>
          <w:noProof/>
          <w:sz w:val="14"/>
        </w:rPr>
        <w:tab/>
        <w:t xml:space="preserve">X. Zhang, G. Wu, S. Yang, W. Fu, Z. Zhang, C. Chen, W. Liu, J. Yan, W. Yang, H. Chen, </w:t>
      </w:r>
      <w:r w:rsidRPr="006E0EB3">
        <w:rPr>
          <w:rFonts w:ascii="Arial" w:hAnsi="Arial" w:cs="Arial"/>
          <w:i/>
          <w:iCs/>
          <w:noProof/>
          <w:sz w:val="14"/>
        </w:rPr>
        <w:t>Small</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13</w:t>
      </w:r>
      <w:r w:rsidRPr="006E0EB3">
        <w:rPr>
          <w:rFonts w:ascii="Arial" w:hAnsi="Arial" w:cs="Arial"/>
          <w:noProof/>
          <w:sz w:val="14"/>
        </w:rPr>
        <w:t>, 1–8.</w:t>
      </w:r>
    </w:p>
    <w:p w14:paraId="787066DC"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[35]</w:t>
      </w:r>
      <w:r w:rsidRPr="006E0EB3">
        <w:rPr>
          <w:rFonts w:ascii="Arial" w:hAnsi="Arial" w:cs="Arial"/>
          <w:noProof/>
          <w:sz w:val="14"/>
        </w:rPr>
        <w:tab/>
        <w:t xml:space="preserve">H. Lin, C. Zhou, Y. Tian, T. Siegrist, B. Ma, </w:t>
      </w:r>
      <w:r w:rsidRPr="006E0EB3">
        <w:rPr>
          <w:rFonts w:ascii="Arial" w:hAnsi="Arial" w:cs="Arial"/>
          <w:i/>
          <w:iCs/>
          <w:noProof/>
          <w:sz w:val="14"/>
        </w:rPr>
        <w:t>ACS Energy Lett.</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xml:space="preserve">, </w:t>
      </w:r>
      <w:r w:rsidRPr="006E0EB3">
        <w:rPr>
          <w:rFonts w:ascii="Arial" w:hAnsi="Arial" w:cs="Arial"/>
          <w:i/>
          <w:iCs/>
          <w:noProof/>
          <w:sz w:val="14"/>
        </w:rPr>
        <w:t>3</w:t>
      </w:r>
      <w:r w:rsidRPr="006E0EB3">
        <w:rPr>
          <w:rFonts w:ascii="Arial" w:hAnsi="Arial" w:cs="Arial"/>
          <w:noProof/>
          <w:sz w:val="14"/>
        </w:rPr>
        <w:t>, 54–62.</w:t>
      </w:r>
    </w:p>
    <w:p w14:paraId="0B270E5F"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[36]</w:t>
      </w:r>
      <w:r w:rsidRPr="006E0EB3">
        <w:rPr>
          <w:rFonts w:ascii="Arial" w:hAnsi="Arial" w:cs="Arial"/>
          <w:noProof/>
          <w:sz w:val="14"/>
        </w:rPr>
        <w:tab/>
        <w:t xml:space="preserve">I. C. Smith, E. T. Hoke, D. Solis-Ibarra, M. D. McGehee, H. I. Karunadasa, </w:t>
      </w:r>
      <w:r w:rsidRPr="006E0EB3">
        <w:rPr>
          <w:rFonts w:ascii="Arial" w:hAnsi="Arial" w:cs="Arial"/>
          <w:i/>
          <w:iCs/>
          <w:noProof/>
          <w:sz w:val="14"/>
        </w:rPr>
        <w:t>Angew. Chemie - Int. Ed.</w:t>
      </w:r>
      <w:r w:rsidRPr="006E0EB3">
        <w:rPr>
          <w:rFonts w:ascii="Arial" w:hAnsi="Arial" w:cs="Arial"/>
          <w:noProof/>
          <w:sz w:val="14"/>
        </w:rPr>
        <w:t xml:space="preserve"> </w:t>
      </w:r>
      <w:r w:rsidRPr="006E0EB3">
        <w:rPr>
          <w:rFonts w:ascii="Arial" w:hAnsi="Arial" w:cs="Arial"/>
          <w:b/>
          <w:bCs/>
          <w:noProof/>
          <w:sz w:val="14"/>
        </w:rPr>
        <w:t>2014</w:t>
      </w:r>
      <w:r w:rsidRPr="006E0EB3">
        <w:rPr>
          <w:rFonts w:ascii="Arial" w:hAnsi="Arial" w:cs="Arial"/>
          <w:noProof/>
          <w:sz w:val="14"/>
        </w:rPr>
        <w:t xml:space="preserve">, </w:t>
      </w:r>
      <w:r w:rsidRPr="006E0EB3">
        <w:rPr>
          <w:rFonts w:ascii="Arial" w:hAnsi="Arial" w:cs="Arial"/>
          <w:i/>
          <w:iCs/>
          <w:noProof/>
          <w:sz w:val="14"/>
        </w:rPr>
        <w:t>53</w:t>
      </w:r>
      <w:r w:rsidRPr="006E0EB3">
        <w:rPr>
          <w:rFonts w:ascii="Arial" w:hAnsi="Arial" w:cs="Arial"/>
          <w:noProof/>
          <w:sz w:val="14"/>
        </w:rPr>
        <w:t>, 11232–11235.</w:t>
      </w:r>
    </w:p>
    <w:p w14:paraId="745EFD25"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[37]</w:t>
      </w:r>
      <w:r w:rsidRPr="006E0EB3">
        <w:rPr>
          <w:rFonts w:ascii="Arial" w:hAnsi="Arial" w:cs="Arial"/>
          <w:noProof/>
          <w:sz w:val="14"/>
        </w:rPr>
        <w:tab/>
        <w:t xml:space="preserve">J.-F. Liao, H.-S. Rao, B.-X. Chen, D.-B. Kuang, C.-Y. Su, </w:t>
      </w:r>
      <w:r w:rsidRPr="006E0EB3">
        <w:rPr>
          <w:rFonts w:ascii="Arial" w:hAnsi="Arial" w:cs="Arial"/>
          <w:i/>
          <w:iCs/>
          <w:noProof/>
          <w:sz w:val="14"/>
        </w:rPr>
        <w:t>J. Mater. Chem. A</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5</w:t>
      </w:r>
      <w:r w:rsidRPr="006E0EB3">
        <w:rPr>
          <w:rFonts w:ascii="Arial" w:hAnsi="Arial" w:cs="Arial"/>
          <w:noProof/>
          <w:sz w:val="14"/>
        </w:rPr>
        <w:t>, 2066–2072.</w:t>
      </w:r>
    </w:p>
    <w:p w14:paraId="7B225BD7"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[38]</w:t>
      </w:r>
      <w:r w:rsidRPr="006E0EB3">
        <w:rPr>
          <w:rFonts w:ascii="Arial" w:hAnsi="Arial" w:cs="Arial"/>
          <w:noProof/>
          <w:sz w:val="14"/>
        </w:rPr>
        <w:tab/>
        <w:t xml:space="preserve">X. Zhang, G. Wu, W. Fu, M. Qin, W. Yang, J. Yan, Z. Zhang, X. Lu, H. Chen, </w:t>
      </w:r>
      <w:r w:rsidRPr="006E0EB3">
        <w:rPr>
          <w:rFonts w:ascii="Arial" w:hAnsi="Arial" w:cs="Arial"/>
          <w:i/>
          <w:iCs/>
          <w:noProof/>
          <w:sz w:val="14"/>
        </w:rPr>
        <w:t>Adv. Energy Mater.</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xml:space="preserve">, </w:t>
      </w:r>
      <w:r w:rsidRPr="006E0EB3">
        <w:rPr>
          <w:rFonts w:ascii="Arial" w:hAnsi="Arial" w:cs="Arial"/>
          <w:i/>
          <w:iCs/>
          <w:noProof/>
          <w:sz w:val="14"/>
        </w:rPr>
        <w:t>8</w:t>
      </w:r>
      <w:r w:rsidRPr="006E0EB3">
        <w:rPr>
          <w:rFonts w:ascii="Arial" w:hAnsi="Arial" w:cs="Arial"/>
          <w:noProof/>
          <w:sz w:val="14"/>
        </w:rPr>
        <w:t>, 1702498.</w:t>
      </w:r>
    </w:p>
    <w:p w14:paraId="702A3A6B"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[39]</w:t>
      </w:r>
      <w:r w:rsidRPr="006E0EB3">
        <w:rPr>
          <w:rFonts w:ascii="Arial" w:hAnsi="Arial" w:cs="Arial"/>
          <w:noProof/>
          <w:sz w:val="14"/>
        </w:rPr>
        <w:tab/>
        <w:t xml:space="preserve">Y. Lin, Y. Bai, Y. Fang, Q. Wang, Y. Deng, J. Huang, </w:t>
      </w:r>
      <w:r w:rsidRPr="006E0EB3">
        <w:rPr>
          <w:rFonts w:ascii="Arial" w:hAnsi="Arial" w:cs="Arial"/>
          <w:i/>
          <w:iCs/>
          <w:noProof/>
          <w:sz w:val="14"/>
        </w:rPr>
        <w:t>ACS Energy Lett.</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2</w:t>
      </w:r>
      <w:r w:rsidRPr="006E0EB3">
        <w:rPr>
          <w:rFonts w:ascii="Arial" w:hAnsi="Arial" w:cs="Arial"/>
          <w:noProof/>
          <w:sz w:val="14"/>
        </w:rPr>
        <w:t>, 1571–1572.</w:t>
      </w:r>
    </w:p>
    <w:p w14:paraId="1F1009B1"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lastRenderedPageBreak/>
        <w:t>[40]</w:t>
      </w:r>
      <w:r w:rsidRPr="006E0EB3">
        <w:rPr>
          <w:rFonts w:ascii="Arial" w:hAnsi="Arial" w:cs="Arial"/>
          <w:noProof/>
          <w:sz w:val="14"/>
        </w:rPr>
        <w:tab/>
        <w:t xml:space="preserve">Z. Wang, Q. Lin, F. P. Chmiel, N. Sakai, L. M. Herz, H. J. Snaith, </w:t>
      </w:r>
      <w:r w:rsidRPr="006E0EB3">
        <w:rPr>
          <w:rFonts w:ascii="Arial" w:hAnsi="Arial" w:cs="Arial"/>
          <w:i/>
          <w:iCs/>
          <w:noProof/>
          <w:sz w:val="14"/>
        </w:rPr>
        <w:t>Nat. Energy</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6</w:t>
      </w:r>
      <w:r w:rsidRPr="006E0EB3">
        <w:rPr>
          <w:rFonts w:ascii="Arial" w:hAnsi="Arial" w:cs="Arial"/>
          <w:noProof/>
          <w:sz w:val="14"/>
        </w:rPr>
        <w:t>, 17135.</w:t>
      </w:r>
    </w:p>
    <w:p w14:paraId="455097A7"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[41]</w:t>
      </w:r>
      <w:r w:rsidRPr="006E0EB3">
        <w:rPr>
          <w:rFonts w:ascii="Arial" w:hAnsi="Arial" w:cs="Arial"/>
          <w:noProof/>
          <w:sz w:val="14"/>
        </w:rPr>
        <w:tab/>
        <w:t xml:space="preserve">L. N. Quan, M. Yuan, R. Comin, O. Voznyy, E. M. Beauregard, S. Hoogland, A. Buin, A. R. Kirmani, K. Zhao, A. Amassian, et al., </w:t>
      </w:r>
      <w:r w:rsidRPr="006E0EB3">
        <w:rPr>
          <w:rFonts w:ascii="Arial" w:hAnsi="Arial" w:cs="Arial"/>
          <w:i/>
          <w:iCs/>
          <w:noProof/>
          <w:sz w:val="14"/>
        </w:rPr>
        <w:t>J. Am. Chem. Soc.</w:t>
      </w:r>
      <w:r w:rsidRPr="006E0EB3">
        <w:rPr>
          <w:rFonts w:ascii="Arial" w:hAnsi="Arial" w:cs="Arial"/>
          <w:noProof/>
          <w:sz w:val="14"/>
        </w:rPr>
        <w:t xml:space="preserve"> </w:t>
      </w:r>
      <w:r w:rsidRPr="006E0EB3">
        <w:rPr>
          <w:rFonts w:ascii="Arial" w:hAnsi="Arial" w:cs="Arial"/>
          <w:b/>
          <w:bCs/>
          <w:noProof/>
          <w:sz w:val="14"/>
        </w:rPr>
        <w:t>2016</w:t>
      </w:r>
      <w:r w:rsidRPr="006E0EB3">
        <w:rPr>
          <w:rFonts w:ascii="Arial" w:hAnsi="Arial" w:cs="Arial"/>
          <w:noProof/>
          <w:sz w:val="14"/>
        </w:rPr>
        <w:t xml:space="preserve">, </w:t>
      </w:r>
      <w:r w:rsidRPr="006E0EB3">
        <w:rPr>
          <w:rFonts w:ascii="Arial" w:hAnsi="Arial" w:cs="Arial"/>
          <w:i/>
          <w:iCs/>
          <w:noProof/>
          <w:sz w:val="14"/>
        </w:rPr>
        <w:t>138</w:t>
      </w:r>
      <w:r w:rsidRPr="006E0EB3">
        <w:rPr>
          <w:rFonts w:ascii="Arial" w:hAnsi="Arial" w:cs="Arial"/>
          <w:noProof/>
          <w:sz w:val="14"/>
        </w:rPr>
        <w:t>, 2649–2655.</w:t>
      </w:r>
    </w:p>
    <w:p w14:paraId="3FD6BF07"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[42]</w:t>
      </w:r>
      <w:r w:rsidRPr="006E0EB3">
        <w:rPr>
          <w:rFonts w:ascii="Arial" w:hAnsi="Arial" w:cs="Arial"/>
          <w:noProof/>
          <w:sz w:val="14"/>
        </w:rPr>
        <w:tab/>
        <w:t xml:space="preserve">J.-W. Lee, Z. Dai, T.-H. Han, C. Choi, S.-Y. Chang, S.-J. Lee, N. De Marco, H. Zhao, P. Sun, Y. Huang, et al., </w:t>
      </w:r>
      <w:r w:rsidRPr="006E0EB3">
        <w:rPr>
          <w:rFonts w:ascii="Arial" w:hAnsi="Arial" w:cs="Arial"/>
          <w:i/>
          <w:iCs/>
          <w:noProof/>
          <w:sz w:val="14"/>
        </w:rPr>
        <w:t>Nat. Commun.</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xml:space="preserve">, </w:t>
      </w:r>
      <w:r w:rsidRPr="006E0EB3">
        <w:rPr>
          <w:rFonts w:ascii="Arial" w:hAnsi="Arial" w:cs="Arial"/>
          <w:i/>
          <w:iCs/>
          <w:noProof/>
          <w:sz w:val="14"/>
        </w:rPr>
        <w:t>9</w:t>
      </w:r>
      <w:r w:rsidRPr="006E0EB3">
        <w:rPr>
          <w:rFonts w:ascii="Arial" w:hAnsi="Arial" w:cs="Arial"/>
          <w:noProof/>
          <w:sz w:val="14"/>
        </w:rPr>
        <w:t>, 3021.</w:t>
      </w:r>
    </w:p>
    <w:p w14:paraId="2C6B55D2"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[43]</w:t>
      </w:r>
      <w:r w:rsidRPr="006E0EB3">
        <w:rPr>
          <w:rFonts w:ascii="Arial" w:hAnsi="Arial" w:cs="Arial"/>
          <w:noProof/>
          <w:sz w:val="14"/>
        </w:rPr>
        <w:tab/>
        <w:t xml:space="preserve">N. Li, Z. Zhu, C. C. Chueh, H. Liu, B. Peng, A. Petrone, X. Li, L. Wang, A. K. Y. Jen, </w:t>
      </w:r>
      <w:r w:rsidRPr="006E0EB3">
        <w:rPr>
          <w:rFonts w:ascii="Arial" w:hAnsi="Arial" w:cs="Arial"/>
          <w:i/>
          <w:iCs/>
          <w:noProof/>
          <w:sz w:val="14"/>
        </w:rPr>
        <w:t>Adv. Energy Mater.</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7</w:t>
      </w:r>
      <w:r w:rsidRPr="006E0EB3">
        <w:rPr>
          <w:rFonts w:ascii="Arial" w:hAnsi="Arial" w:cs="Arial"/>
          <w:noProof/>
          <w:sz w:val="14"/>
        </w:rPr>
        <w:t>, 1–9.</w:t>
      </w:r>
    </w:p>
    <w:p w14:paraId="2CC830CF"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[44]</w:t>
      </w:r>
      <w:r w:rsidRPr="006E0EB3">
        <w:rPr>
          <w:rFonts w:ascii="Arial" w:hAnsi="Arial" w:cs="Arial"/>
          <w:noProof/>
          <w:sz w:val="14"/>
        </w:rPr>
        <w:tab/>
        <w:t xml:space="preserve">T. Zhang, M. I. Dar, G. Li, F. Xu, N. Guo, M. Grätzel, Y. Zhao, </w:t>
      </w:r>
      <w:r w:rsidRPr="006E0EB3">
        <w:rPr>
          <w:rFonts w:ascii="Arial" w:hAnsi="Arial" w:cs="Arial"/>
          <w:i/>
          <w:iCs/>
          <w:noProof/>
          <w:sz w:val="14"/>
        </w:rPr>
        <w:t>Sci. Adv.</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3</w:t>
      </w:r>
      <w:r w:rsidRPr="006E0EB3">
        <w:rPr>
          <w:rFonts w:ascii="Arial" w:hAnsi="Arial" w:cs="Arial"/>
          <w:noProof/>
          <w:sz w:val="14"/>
        </w:rPr>
        <w:t>, e1700841.</w:t>
      </w:r>
    </w:p>
    <w:p w14:paraId="17052EAC"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[45]</w:t>
      </w:r>
      <w:r w:rsidRPr="006E0EB3">
        <w:rPr>
          <w:rFonts w:ascii="Arial" w:hAnsi="Arial" w:cs="Arial"/>
          <w:noProof/>
          <w:sz w:val="14"/>
        </w:rPr>
        <w:tab/>
        <w:t xml:space="preserve">G. Grancini, C. Roldán-Carmona, I. Zimmermann, E. Mosconi, X. Lee, D. Martineau, S. Narbey, F. Oswald, F. De Angelis, M. Graetzel, et al., </w:t>
      </w:r>
      <w:r w:rsidRPr="006E0EB3">
        <w:rPr>
          <w:rFonts w:ascii="Arial" w:hAnsi="Arial" w:cs="Arial"/>
          <w:i/>
          <w:iCs/>
          <w:noProof/>
          <w:sz w:val="14"/>
        </w:rPr>
        <w:t>Nat. Commun.</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8</w:t>
      </w:r>
      <w:r w:rsidRPr="006E0EB3">
        <w:rPr>
          <w:rFonts w:ascii="Arial" w:hAnsi="Arial" w:cs="Arial"/>
          <w:noProof/>
          <w:sz w:val="14"/>
        </w:rPr>
        <w:t>, 15684.</w:t>
      </w:r>
    </w:p>
    <w:p w14:paraId="3CDC3C2D"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[46]</w:t>
      </w:r>
      <w:r w:rsidRPr="006E0EB3">
        <w:rPr>
          <w:rFonts w:ascii="Arial" w:hAnsi="Arial" w:cs="Arial"/>
          <w:noProof/>
          <w:sz w:val="14"/>
        </w:rPr>
        <w:tab/>
        <w:t xml:space="preserve">T. M. Koh, J. Huang, I. Neogi, P. P. Boix, S. G. Mhaisalkar, N. Mathews, </w:t>
      </w:r>
      <w:r w:rsidRPr="006E0EB3">
        <w:rPr>
          <w:rFonts w:ascii="Arial" w:hAnsi="Arial" w:cs="Arial"/>
          <w:i/>
          <w:iCs/>
          <w:noProof/>
          <w:sz w:val="14"/>
        </w:rPr>
        <w:t>ACS Appl. Mater. Interfaces</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9</w:t>
      </w:r>
      <w:r w:rsidRPr="006E0EB3">
        <w:rPr>
          <w:rFonts w:ascii="Arial" w:hAnsi="Arial" w:cs="Arial"/>
          <w:noProof/>
          <w:sz w:val="14"/>
        </w:rPr>
        <w:t>, 28743–28749.</w:t>
      </w:r>
    </w:p>
    <w:p w14:paraId="67FD4CF5"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[47]</w:t>
      </w:r>
      <w:r w:rsidRPr="006E0EB3">
        <w:rPr>
          <w:rFonts w:ascii="Arial" w:hAnsi="Arial" w:cs="Arial"/>
          <w:noProof/>
          <w:sz w:val="14"/>
        </w:rPr>
        <w:tab/>
        <w:t xml:space="preserve">Y. Liao, H. Liu, W. Zhou, D. Yang, Y. Shang, Z. Shi, B. Li, X. Jiang, L. Zhang, L. N. Quan, et al., </w:t>
      </w:r>
      <w:r w:rsidRPr="006E0EB3">
        <w:rPr>
          <w:rFonts w:ascii="Arial" w:hAnsi="Arial" w:cs="Arial"/>
          <w:i/>
          <w:iCs/>
          <w:noProof/>
          <w:sz w:val="14"/>
        </w:rPr>
        <w:t>J. Am. Chem. Soc.</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139</w:t>
      </w:r>
      <w:r w:rsidRPr="006E0EB3">
        <w:rPr>
          <w:rFonts w:ascii="Arial" w:hAnsi="Arial" w:cs="Arial"/>
          <w:noProof/>
          <w:sz w:val="14"/>
        </w:rPr>
        <w:t>, 6693–6699.</w:t>
      </w:r>
    </w:p>
    <w:p w14:paraId="7B7E3F32"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[48]</w:t>
      </w:r>
      <w:r w:rsidRPr="006E0EB3">
        <w:rPr>
          <w:rFonts w:ascii="Arial" w:hAnsi="Arial" w:cs="Arial"/>
          <w:noProof/>
          <w:sz w:val="14"/>
        </w:rPr>
        <w:tab/>
        <w:t xml:space="preserve">T. Ye, A. Bruno, G. Han, T. M. Koh, J. Li, N. F. Jamaludin, C. Soci, S. G. Mhaisalkar, W. L. Leong, </w:t>
      </w:r>
      <w:r w:rsidRPr="006E0EB3">
        <w:rPr>
          <w:rFonts w:ascii="Arial" w:hAnsi="Arial" w:cs="Arial"/>
          <w:i/>
          <w:iCs/>
          <w:noProof/>
          <w:sz w:val="14"/>
        </w:rPr>
        <w:t>Adv. Funct. Mater.</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xml:space="preserve">, </w:t>
      </w:r>
      <w:r w:rsidRPr="006E0EB3">
        <w:rPr>
          <w:rFonts w:ascii="Arial" w:hAnsi="Arial" w:cs="Arial"/>
          <w:i/>
          <w:iCs/>
          <w:noProof/>
          <w:sz w:val="14"/>
        </w:rPr>
        <w:t>28</w:t>
      </w:r>
      <w:r w:rsidRPr="006E0EB3">
        <w:rPr>
          <w:rFonts w:ascii="Arial" w:hAnsi="Arial" w:cs="Arial"/>
          <w:noProof/>
          <w:sz w:val="14"/>
        </w:rPr>
        <w:t>, 1801654.</w:t>
      </w:r>
    </w:p>
    <w:p w14:paraId="354B6C75"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[49]</w:t>
      </w:r>
      <w:r w:rsidRPr="006E0EB3">
        <w:rPr>
          <w:rFonts w:ascii="Arial" w:hAnsi="Arial" w:cs="Arial"/>
          <w:noProof/>
          <w:sz w:val="14"/>
        </w:rPr>
        <w:tab/>
        <w:t xml:space="preserve">Y. Hu, J. Schlipf, M. Wussler, M. L. Petrus, W. Jaegermann, T. Bein, P. Müller-Buschbaum, P. Docampo, </w:t>
      </w:r>
      <w:r w:rsidRPr="006E0EB3">
        <w:rPr>
          <w:rFonts w:ascii="Arial" w:hAnsi="Arial" w:cs="Arial"/>
          <w:i/>
          <w:iCs/>
          <w:noProof/>
          <w:sz w:val="14"/>
        </w:rPr>
        <w:t>ACS Nano</w:t>
      </w:r>
      <w:r w:rsidRPr="006E0EB3">
        <w:rPr>
          <w:rFonts w:ascii="Arial" w:hAnsi="Arial" w:cs="Arial"/>
          <w:noProof/>
          <w:sz w:val="14"/>
        </w:rPr>
        <w:t xml:space="preserve"> </w:t>
      </w:r>
      <w:r w:rsidRPr="006E0EB3">
        <w:rPr>
          <w:rFonts w:ascii="Arial" w:hAnsi="Arial" w:cs="Arial"/>
          <w:b/>
          <w:bCs/>
          <w:noProof/>
          <w:sz w:val="14"/>
        </w:rPr>
        <w:t>2016</w:t>
      </w:r>
      <w:r w:rsidRPr="006E0EB3">
        <w:rPr>
          <w:rFonts w:ascii="Arial" w:hAnsi="Arial" w:cs="Arial"/>
          <w:noProof/>
          <w:sz w:val="14"/>
        </w:rPr>
        <w:t xml:space="preserve">, </w:t>
      </w:r>
      <w:r w:rsidRPr="006E0EB3">
        <w:rPr>
          <w:rFonts w:ascii="Arial" w:hAnsi="Arial" w:cs="Arial"/>
          <w:i/>
          <w:iCs/>
          <w:noProof/>
          <w:sz w:val="14"/>
        </w:rPr>
        <w:t>10</w:t>
      </w:r>
      <w:r w:rsidRPr="006E0EB3">
        <w:rPr>
          <w:rFonts w:ascii="Arial" w:hAnsi="Arial" w:cs="Arial"/>
          <w:noProof/>
          <w:sz w:val="14"/>
        </w:rPr>
        <w:t>, 5999–6007.</w:t>
      </w:r>
    </w:p>
    <w:p w14:paraId="298C91C2"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[50]</w:t>
      </w:r>
      <w:r w:rsidRPr="006E0EB3">
        <w:rPr>
          <w:rFonts w:ascii="Arial" w:hAnsi="Arial" w:cs="Arial"/>
          <w:noProof/>
          <w:sz w:val="14"/>
        </w:rPr>
        <w:tab/>
        <w:t xml:space="preserve">P. Chen, Y. Bai, S. Wang, M. Lyu, J.-H. Yun, L. Wang, </w:t>
      </w:r>
      <w:r w:rsidRPr="006E0EB3">
        <w:rPr>
          <w:rFonts w:ascii="Arial" w:hAnsi="Arial" w:cs="Arial"/>
          <w:i/>
          <w:iCs/>
          <w:noProof/>
          <w:sz w:val="14"/>
        </w:rPr>
        <w:t>Adv. Funct. Mater.</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xml:space="preserve">, </w:t>
      </w:r>
      <w:r w:rsidRPr="006E0EB3">
        <w:rPr>
          <w:rFonts w:ascii="Arial" w:hAnsi="Arial" w:cs="Arial"/>
          <w:i/>
          <w:iCs/>
          <w:noProof/>
          <w:sz w:val="14"/>
        </w:rPr>
        <w:t>28</w:t>
      </w:r>
      <w:r w:rsidRPr="006E0EB3">
        <w:rPr>
          <w:rFonts w:ascii="Arial" w:hAnsi="Arial" w:cs="Arial"/>
          <w:noProof/>
          <w:sz w:val="14"/>
        </w:rPr>
        <w:t>, 1706923.</w:t>
      </w:r>
    </w:p>
    <w:p w14:paraId="10C07D5F"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[51]</w:t>
      </w:r>
      <w:r w:rsidRPr="006E0EB3">
        <w:rPr>
          <w:rFonts w:ascii="Arial" w:hAnsi="Arial" w:cs="Arial"/>
          <w:noProof/>
          <w:sz w:val="14"/>
        </w:rPr>
        <w:tab/>
        <w:t xml:space="preserve">T. M. Koh, V. Shanmugam, X. Guo, S. S. Lim, O. Filonik, E. M. Herzig, P. Müller-Buschbaum, V. Swamy, S. T. Chien, S. G. Mhaisalkar, et al., </w:t>
      </w:r>
      <w:r w:rsidRPr="006E0EB3">
        <w:rPr>
          <w:rFonts w:ascii="Arial" w:hAnsi="Arial" w:cs="Arial"/>
          <w:i/>
          <w:iCs/>
          <w:noProof/>
          <w:sz w:val="14"/>
        </w:rPr>
        <w:t>J. Mater. Chem. A</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xml:space="preserve">, </w:t>
      </w:r>
      <w:r w:rsidRPr="006E0EB3">
        <w:rPr>
          <w:rFonts w:ascii="Arial" w:hAnsi="Arial" w:cs="Arial"/>
          <w:i/>
          <w:iCs/>
          <w:noProof/>
          <w:sz w:val="14"/>
        </w:rPr>
        <w:t>6</w:t>
      </w:r>
      <w:r w:rsidRPr="006E0EB3">
        <w:rPr>
          <w:rFonts w:ascii="Arial" w:hAnsi="Arial" w:cs="Arial"/>
          <w:noProof/>
          <w:sz w:val="14"/>
        </w:rPr>
        <w:t>, 2122–2128.</w:t>
      </w:r>
    </w:p>
    <w:p w14:paraId="43965A56"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[52]</w:t>
      </w:r>
      <w:r w:rsidRPr="006E0EB3">
        <w:rPr>
          <w:rFonts w:ascii="Arial" w:hAnsi="Arial" w:cs="Arial"/>
          <w:noProof/>
          <w:sz w:val="14"/>
        </w:rPr>
        <w:tab/>
        <w:t xml:space="preserve">G. Han, T. M. Koh, S. S. Lim, T. W. Goh, X. Guo, S. W. Leow, R. Begum, T. C. Sum, N. Mathews, S. Mhaisalkar, </w:t>
      </w:r>
      <w:r w:rsidRPr="006E0EB3">
        <w:rPr>
          <w:rFonts w:ascii="Arial" w:hAnsi="Arial" w:cs="Arial"/>
          <w:i/>
          <w:iCs/>
          <w:noProof/>
          <w:sz w:val="14"/>
        </w:rPr>
        <w:t>ACS Appl. Mater. Interfaces</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9</w:t>
      </w:r>
      <w:r w:rsidRPr="006E0EB3">
        <w:rPr>
          <w:rFonts w:ascii="Arial" w:hAnsi="Arial" w:cs="Arial"/>
          <w:noProof/>
          <w:sz w:val="14"/>
        </w:rPr>
        <w:t>, 21292–21297.</w:t>
      </w:r>
    </w:p>
    <w:p w14:paraId="7A147140"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[53]</w:t>
      </w:r>
      <w:r w:rsidRPr="006E0EB3">
        <w:rPr>
          <w:rFonts w:ascii="Arial" w:hAnsi="Arial" w:cs="Arial"/>
          <w:noProof/>
          <w:sz w:val="14"/>
        </w:rPr>
        <w:tab/>
        <w:t xml:space="preserve">H. Uratani, K. Yamashita, </w:t>
      </w:r>
      <w:r w:rsidRPr="006E0EB3">
        <w:rPr>
          <w:rFonts w:ascii="Arial" w:hAnsi="Arial" w:cs="Arial"/>
          <w:i/>
          <w:iCs/>
          <w:noProof/>
          <w:sz w:val="14"/>
        </w:rPr>
        <w:t>J. Phys. Chem. Lett.</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8</w:t>
      </w:r>
      <w:r w:rsidRPr="006E0EB3">
        <w:rPr>
          <w:rFonts w:ascii="Arial" w:hAnsi="Arial" w:cs="Arial"/>
          <w:noProof/>
          <w:sz w:val="14"/>
        </w:rPr>
        <w:t>, 742–746.</w:t>
      </w:r>
    </w:p>
    <w:p w14:paraId="7D49A68C"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[54]</w:t>
      </w:r>
      <w:r w:rsidRPr="006E0EB3">
        <w:rPr>
          <w:rFonts w:ascii="Arial" w:hAnsi="Arial" w:cs="Arial"/>
          <w:noProof/>
          <w:sz w:val="14"/>
        </w:rPr>
        <w:tab/>
        <w:t xml:space="preserve">Y. Lv, Y. Shi, X. Song, J. Liu, M. Wang, S. Wang, Y. Feng, S. Jin, C. Hao, </w:t>
      </w:r>
      <w:r w:rsidRPr="006E0EB3">
        <w:rPr>
          <w:rFonts w:ascii="Arial" w:hAnsi="Arial" w:cs="Arial"/>
          <w:i/>
          <w:iCs/>
          <w:noProof/>
          <w:sz w:val="14"/>
        </w:rPr>
        <w:t>ACS Appl. Mater. Interfaces</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xml:space="preserve">, </w:t>
      </w:r>
      <w:r w:rsidRPr="006E0EB3">
        <w:rPr>
          <w:rFonts w:ascii="Arial" w:hAnsi="Arial" w:cs="Arial"/>
          <w:i/>
          <w:iCs/>
          <w:noProof/>
          <w:sz w:val="14"/>
        </w:rPr>
        <w:t>10</w:t>
      </w:r>
      <w:r w:rsidRPr="006E0EB3">
        <w:rPr>
          <w:rFonts w:ascii="Arial" w:hAnsi="Arial" w:cs="Arial"/>
          <w:noProof/>
          <w:sz w:val="14"/>
        </w:rPr>
        <w:t>, 31755–31764.</w:t>
      </w:r>
    </w:p>
    <w:p w14:paraId="0D874445"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[55]</w:t>
      </w:r>
      <w:r w:rsidRPr="006E0EB3">
        <w:rPr>
          <w:rFonts w:ascii="Arial" w:hAnsi="Arial" w:cs="Arial"/>
          <w:noProof/>
          <w:sz w:val="14"/>
        </w:rPr>
        <w:tab/>
        <w:t xml:space="preserve">B. Conings, J. Drijkoningen, N. Gauquelin, A. Babayigit, J. D’Haen, L. D’Olieslaeger, A. Ethirajan, J. Verbeeck, J. Manca, E. Mosconi, et al., </w:t>
      </w:r>
      <w:r w:rsidRPr="006E0EB3">
        <w:rPr>
          <w:rFonts w:ascii="Arial" w:hAnsi="Arial" w:cs="Arial"/>
          <w:i/>
          <w:iCs/>
          <w:noProof/>
          <w:sz w:val="14"/>
        </w:rPr>
        <w:t>Adv. Energy Mater.</w:t>
      </w:r>
      <w:r w:rsidRPr="006E0EB3">
        <w:rPr>
          <w:rFonts w:ascii="Arial" w:hAnsi="Arial" w:cs="Arial"/>
          <w:noProof/>
          <w:sz w:val="14"/>
        </w:rPr>
        <w:t xml:space="preserve"> </w:t>
      </w:r>
      <w:r w:rsidRPr="006E0EB3">
        <w:rPr>
          <w:rFonts w:ascii="Arial" w:hAnsi="Arial" w:cs="Arial"/>
          <w:b/>
          <w:bCs/>
          <w:noProof/>
          <w:sz w:val="14"/>
        </w:rPr>
        <w:t>2015</w:t>
      </w:r>
      <w:r w:rsidRPr="006E0EB3">
        <w:rPr>
          <w:rFonts w:ascii="Arial" w:hAnsi="Arial" w:cs="Arial"/>
          <w:noProof/>
          <w:sz w:val="14"/>
        </w:rPr>
        <w:t xml:space="preserve">, </w:t>
      </w:r>
      <w:r w:rsidRPr="006E0EB3">
        <w:rPr>
          <w:rFonts w:ascii="Arial" w:hAnsi="Arial" w:cs="Arial"/>
          <w:i/>
          <w:iCs/>
          <w:noProof/>
          <w:sz w:val="14"/>
        </w:rPr>
        <w:t>5</w:t>
      </w:r>
      <w:r w:rsidRPr="006E0EB3">
        <w:rPr>
          <w:rFonts w:ascii="Arial" w:hAnsi="Arial" w:cs="Arial"/>
          <w:noProof/>
          <w:sz w:val="14"/>
        </w:rPr>
        <w:t>, 1–8.</w:t>
      </w:r>
    </w:p>
    <w:p w14:paraId="1952C4D7"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[56]</w:t>
      </w:r>
      <w:r w:rsidRPr="006E0EB3">
        <w:rPr>
          <w:rFonts w:ascii="Arial" w:hAnsi="Arial" w:cs="Arial"/>
          <w:noProof/>
          <w:sz w:val="14"/>
        </w:rPr>
        <w:tab/>
        <w:t xml:space="preserve">C. Eames, J. M. Frost, P. R. F. Barnes, B. C. O’Regan, A. Walsh, M. S. Islam, </w:t>
      </w:r>
      <w:r w:rsidRPr="006E0EB3">
        <w:rPr>
          <w:rFonts w:ascii="Arial" w:hAnsi="Arial" w:cs="Arial"/>
          <w:i/>
          <w:iCs/>
          <w:noProof/>
          <w:sz w:val="14"/>
        </w:rPr>
        <w:t>Nat. Commun.</w:t>
      </w:r>
      <w:r w:rsidRPr="006E0EB3">
        <w:rPr>
          <w:rFonts w:ascii="Arial" w:hAnsi="Arial" w:cs="Arial"/>
          <w:noProof/>
          <w:sz w:val="14"/>
        </w:rPr>
        <w:t xml:space="preserve"> </w:t>
      </w:r>
      <w:r w:rsidRPr="006E0EB3">
        <w:rPr>
          <w:rFonts w:ascii="Arial" w:hAnsi="Arial" w:cs="Arial"/>
          <w:b/>
          <w:bCs/>
          <w:noProof/>
          <w:sz w:val="14"/>
        </w:rPr>
        <w:t>2015</w:t>
      </w:r>
      <w:r w:rsidRPr="006E0EB3">
        <w:rPr>
          <w:rFonts w:ascii="Arial" w:hAnsi="Arial" w:cs="Arial"/>
          <w:noProof/>
          <w:sz w:val="14"/>
        </w:rPr>
        <w:t xml:space="preserve">, </w:t>
      </w:r>
      <w:r w:rsidRPr="006E0EB3">
        <w:rPr>
          <w:rFonts w:ascii="Arial" w:hAnsi="Arial" w:cs="Arial"/>
          <w:i/>
          <w:iCs/>
          <w:noProof/>
          <w:sz w:val="14"/>
        </w:rPr>
        <w:t>6</w:t>
      </w:r>
      <w:r w:rsidRPr="006E0EB3">
        <w:rPr>
          <w:rFonts w:ascii="Arial" w:hAnsi="Arial" w:cs="Arial"/>
          <w:noProof/>
          <w:sz w:val="14"/>
        </w:rPr>
        <w:t>, 7497.</w:t>
      </w:r>
    </w:p>
    <w:p w14:paraId="1756214F"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[57]</w:t>
      </w:r>
      <w:r w:rsidRPr="006E0EB3">
        <w:rPr>
          <w:rFonts w:ascii="Arial" w:hAnsi="Arial" w:cs="Arial"/>
          <w:noProof/>
          <w:sz w:val="14"/>
        </w:rPr>
        <w:tab/>
        <w:t xml:space="preserve">J. M. Azpiroz, E. Mosconi, J. Bisquert, F. De Angelis, </w:t>
      </w:r>
      <w:r w:rsidRPr="006E0EB3">
        <w:rPr>
          <w:rFonts w:ascii="Arial" w:hAnsi="Arial" w:cs="Arial"/>
          <w:i/>
          <w:iCs/>
          <w:noProof/>
          <w:sz w:val="14"/>
        </w:rPr>
        <w:t>Energy Environ. Sci.</w:t>
      </w:r>
      <w:r w:rsidRPr="006E0EB3">
        <w:rPr>
          <w:rFonts w:ascii="Arial" w:hAnsi="Arial" w:cs="Arial"/>
          <w:noProof/>
          <w:sz w:val="14"/>
        </w:rPr>
        <w:t xml:space="preserve"> </w:t>
      </w:r>
      <w:r w:rsidRPr="006E0EB3">
        <w:rPr>
          <w:rFonts w:ascii="Arial" w:hAnsi="Arial" w:cs="Arial"/>
          <w:b/>
          <w:bCs/>
          <w:noProof/>
          <w:sz w:val="14"/>
        </w:rPr>
        <w:t>2015</w:t>
      </w:r>
      <w:r w:rsidRPr="006E0EB3">
        <w:rPr>
          <w:rFonts w:ascii="Arial" w:hAnsi="Arial" w:cs="Arial"/>
          <w:noProof/>
          <w:sz w:val="14"/>
        </w:rPr>
        <w:t xml:space="preserve">, </w:t>
      </w:r>
      <w:r w:rsidRPr="006E0EB3">
        <w:rPr>
          <w:rFonts w:ascii="Arial" w:hAnsi="Arial" w:cs="Arial"/>
          <w:i/>
          <w:iCs/>
          <w:noProof/>
          <w:sz w:val="14"/>
        </w:rPr>
        <w:t>8</w:t>
      </w:r>
      <w:r w:rsidRPr="006E0EB3">
        <w:rPr>
          <w:rFonts w:ascii="Arial" w:hAnsi="Arial" w:cs="Arial"/>
          <w:noProof/>
          <w:sz w:val="14"/>
        </w:rPr>
        <w:t>, 2118–2127.</w:t>
      </w:r>
    </w:p>
    <w:p w14:paraId="5E4885D3"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[58]</w:t>
      </w:r>
      <w:r w:rsidRPr="006E0EB3">
        <w:rPr>
          <w:rFonts w:ascii="Arial" w:hAnsi="Arial" w:cs="Arial"/>
          <w:noProof/>
          <w:sz w:val="14"/>
        </w:rPr>
        <w:tab/>
        <w:t xml:space="preserve">J. Haruyama, K. Sodeyama, L. Han, Y. Tateyama, </w:t>
      </w:r>
      <w:r w:rsidRPr="006E0EB3">
        <w:rPr>
          <w:rFonts w:ascii="Arial" w:hAnsi="Arial" w:cs="Arial"/>
          <w:i/>
          <w:iCs/>
          <w:noProof/>
          <w:sz w:val="14"/>
        </w:rPr>
        <w:t>J. Am. Chem. Soc.</w:t>
      </w:r>
      <w:r w:rsidRPr="006E0EB3">
        <w:rPr>
          <w:rFonts w:ascii="Arial" w:hAnsi="Arial" w:cs="Arial"/>
          <w:noProof/>
          <w:sz w:val="14"/>
        </w:rPr>
        <w:t xml:space="preserve"> </w:t>
      </w:r>
      <w:r w:rsidRPr="006E0EB3">
        <w:rPr>
          <w:rFonts w:ascii="Arial" w:hAnsi="Arial" w:cs="Arial"/>
          <w:b/>
          <w:bCs/>
          <w:noProof/>
          <w:sz w:val="14"/>
        </w:rPr>
        <w:t>2015</w:t>
      </w:r>
      <w:r w:rsidRPr="006E0EB3">
        <w:rPr>
          <w:rFonts w:ascii="Arial" w:hAnsi="Arial" w:cs="Arial"/>
          <w:noProof/>
          <w:sz w:val="14"/>
        </w:rPr>
        <w:t xml:space="preserve">, </w:t>
      </w:r>
      <w:r w:rsidRPr="006E0EB3">
        <w:rPr>
          <w:rFonts w:ascii="Arial" w:hAnsi="Arial" w:cs="Arial"/>
          <w:i/>
          <w:iCs/>
          <w:noProof/>
          <w:sz w:val="14"/>
        </w:rPr>
        <w:t>137</w:t>
      </w:r>
      <w:r w:rsidRPr="006E0EB3">
        <w:rPr>
          <w:rFonts w:ascii="Arial" w:hAnsi="Arial" w:cs="Arial"/>
          <w:noProof/>
          <w:sz w:val="14"/>
        </w:rPr>
        <w:t>, 10048–10051.</w:t>
      </w:r>
    </w:p>
    <w:p w14:paraId="1F42DD5A"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[59]</w:t>
      </w:r>
      <w:r w:rsidRPr="006E0EB3">
        <w:rPr>
          <w:rFonts w:ascii="Arial" w:hAnsi="Arial" w:cs="Arial"/>
          <w:noProof/>
          <w:sz w:val="14"/>
        </w:rPr>
        <w:tab/>
        <w:t xml:space="preserve">W. Tress, N. Marinova, T. Moehl, S. M. Zakeeruddin, M. K. Nazeeruddin, M. Grätzel, </w:t>
      </w:r>
      <w:r w:rsidRPr="006E0EB3">
        <w:rPr>
          <w:rFonts w:ascii="Arial" w:hAnsi="Arial" w:cs="Arial"/>
          <w:i/>
          <w:iCs/>
          <w:noProof/>
          <w:sz w:val="14"/>
        </w:rPr>
        <w:t>Energy Environ. Sci.</w:t>
      </w:r>
      <w:r w:rsidRPr="006E0EB3">
        <w:rPr>
          <w:rFonts w:ascii="Arial" w:hAnsi="Arial" w:cs="Arial"/>
          <w:noProof/>
          <w:sz w:val="14"/>
        </w:rPr>
        <w:t xml:space="preserve"> </w:t>
      </w:r>
      <w:r w:rsidRPr="006E0EB3">
        <w:rPr>
          <w:rFonts w:ascii="Arial" w:hAnsi="Arial" w:cs="Arial"/>
          <w:b/>
          <w:bCs/>
          <w:noProof/>
          <w:sz w:val="14"/>
        </w:rPr>
        <w:t>2015</w:t>
      </w:r>
      <w:r w:rsidRPr="006E0EB3">
        <w:rPr>
          <w:rFonts w:ascii="Arial" w:hAnsi="Arial" w:cs="Arial"/>
          <w:noProof/>
          <w:sz w:val="14"/>
        </w:rPr>
        <w:t xml:space="preserve">, </w:t>
      </w:r>
      <w:r w:rsidRPr="006E0EB3">
        <w:rPr>
          <w:rFonts w:ascii="Arial" w:hAnsi="Arial" w:cs="Arial"/>
          <w:i/>
          <w:iCs/>
          <w:noProof/>
          <w:sz w:val="14"/>
        </w:rPr>
        <w:t>8</w:t>
      </w:r>
      <w:r w:rsidRPr="006E0EB3">
        <w:rPr>
          <w:rFonts w:ascii="Arial" w:hAnsi="Arial" w:cs="Arial"/>
          <w:noProof/>
          <w:sz w:val="14"/>
        </w:rPr>
        <w:t>, 995–1004.</w:t>
      </w:r>
    </w:p>
    <w:p w14:paraId="6332762C"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[60]</w:t>
      </w:r>
      <w:r w:rsidRPr="006E0EB3">
        <w:rPr>
          <w:rFonts w:ascii="Arial" w:hAnsi="Arial" w:cs="Arial"/>
          <w:noProof/>
          <w:sz w:val="14"/>
        </w:rPr>
        <w:tab/>
        <w:t xml:space="preserve">S. Van Reenen, M. Kemerink, H. J. Snaith, </w:t>
      </w:r>
      <w:r w:rsidRPr="006E0EB3">
        <w:rPr>
          <w:rFonts w:ascii="Arial" w:hAnsi="Arial" w:cs="Arial"/>
          <w:i/>
          <w:iCs/>
          <w:noProof/>
          <w:sz w:val="14"/>
        </w:rPr>
        <w:t>J. Phys. Chem. Lett.</w:t>
      </w:r>
      <w:r w:rsidRPr="006E0EB3">
        <w:rPr>
          <w:rFonts w:ascii="Arial" w:hAnsi="Arial" w:cs="Arial"/>
          <w:noProof/>
          <w:sz w:val="14"/>
        </w:rPr>
        <w:t xml:space="preserve"> </w:t>
      </w:r>
      <w:r w:rsidRPr="006E0EB3">
        <w:rPr>
          <w:rFonts w:ascii="Arial" w:hAnsi="Arial" w:cs="Arial"/>
          <w:b/>
          <w:bCs/>
          <w:noProof/>
          <w:sz w:val="14"/>
        </w:rPr>
        <w:t>2015</w:t>
      </w:r>
      <w:r w:rsidRPr="006E0EB3">
        <w:rPr>
          <w:rFonts w:ascii="Arial" w:hAnsi="Arial" w:cs="Arial"/>
          <w:noProof/>
          <w:sz w:val="14"/>
        </w:rPr>
        <w:t xml:space="preserve">, </w:t>
      </w:r>
      <w:r w:rsidRPr="006E0EB3">
        <w:rPr>
          <w:rFonts w:ascii="Arial" w:hAnsi="Arial" w:cs="Arial"/>
          <w:i/>
          <w:iCs/>
          <w:noProof/>
          <w:sz w:val="14"/>
        </w:rPr>
        <w:t>6</w:t>
      </w:r>
      <w:r w:rsidRPr="006E0EB3">
        <w:rPr>
          <w:rFonts w:ascii="Arial" w:hAnsi="Arial" w:cs="Arial"/>
          <w:noProof/>
          <w:sz w:val="14"/>
        </w:rPr>
        <w:t>, 3808–3814.</w:t>
      </w:r>
    </w:p>
    <w:p w14:paraId="21EC63D5"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[61]</w:t>
      </w:r>
      <w:r w:rsidRPr="006E0EB3">
        <w:rPr>
          <w:rFonts w:ascii="Arial" w:hAnsi="Arial" w:cs="Arial"/>
          <w:noProof/>
          <w:sz w:val="14"/>
        </w:rPr>
        <w:tab/>
        <w:t xml:space="preserve">T. Leijtens, E. T. Hoke, G. Grancini, D. J. Slotcavage, G. E. Eperon, J. M. Ball, M. De Bastiani, A. R. Bowring, N. Martino, K. Wojciechowski, et al., </w:t>
      </w:r>
      <w:r w:rsidRPr="006E0EB3">
        <w:rPr>
          <w:rFonts w:ascii="Arial" w:hAnsi="Arial" w:cs="Arial"/>
          <w:i/>
          <w:iCs/>
          <w:noProof/>
          <w:sz w:val="14"/>
        </w:rPr>
        <w:t>Adv. Energy Mater.</w:t>
      </w:r>
      <w:r w:rsidRPr="006E0EB3">
        <w:rPr>
          <w:rFonts w:ascii="Arial" w:hAnsi="Arial" w:cs="Arial"/>
          <w:noProof/>
          <w:sz w:val="14"/>
        </w:rPr>
        <w:t xml:space="preserve"> </w:t>
      </w:r>
      <w:r w:rsidRPr="006E0EB3">
        <w:rPr>
          <w:rFonts w:ascii="Arial" w:hAnsi="Arial" w:cs="Arial"/>
          <w:b/>
          <w:bCs/>
          <w:noProof/>
          <w:sz w:val="14"/>
        </w:rPr>
        <w:t>2015</w:t>
      </w:r>
      <w:r w:rsidRPr="006E0EB3">
        <w:rPr>
          <w:rFonts w:ascii="Arial" w:hAnsi="Arial" w:cs="Arial"/>
          <w:noProof/>
          <w:sz w:val="14"/>
        </w:rPr>
        <w:t xml:space="preserve">, </w:t>
      </w:r>
      <w:r w:rsidRPr="006E0EB3">
        <w:rPr>
          <w:rFonts w:ascii="Arial" w:hAnsi="Arial" w:cs="Arial"/>
          <w:i/>
          <w:iCs/>
          <w:noProof/>
          <w:sz w:val="14"/>
        </w:rPr>
        <w:t>5</w:t>
      </w:r>
      <w:r w:rsidRPr="006E0EB3">
        <w:rPr>
          <w:rFonts w:ascii="Arial" w:hAnsi="Arial" w:cs="Arial"/>
          <w:noProof/>
          <w:sz w:val="14"/>
        </w:rPr>
        <w:t>, 1–11.</w:t>
      </w:r>
    </w:p>
    <w:p w14:paraId="04BEA0CC"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[62]</w:t>
      </w:r>
      <w:r w:rsidRPr="006E0EB3">
        <w:rPr>
          <w:rFonts w:ascii="Arial" w:hAnsi="Arial" w:cs="Arial"/>
          <w:noProof/>
          <w:sz w:val="14"/>
        </w:rPr>
        <w:tab/>
        <w:t xml:space="preserve">P. Calado, A. M. Telford, D. Bryant, X. Li, J. Nelson, B. C. O’Regan, </w:t>
      </w:r>
      <w:r w:rsidRPr="006E0EB3">
        <w:rPr>
          <w:rFonts w:ascii="Arial" w:hAnsi="Arial" w:cs="Arial"/>
          <w:noProof/>
          <w:sz w:val="14"/>
        </w:rPr>
        <w:t xml:space="preserve">P. R. F. Barnes, </w:t>
      </w:r>
      <w:r w:rsidRPr="006E0EB3">
        <w:rPr>
          <w:rFonts w:ascii="Arial" w:hAnsi="Arial" w:cs="Arial"/>
          <w:i/>
          <w:iCs/>
          <w:noProof/>
          <w:sz w:val="14"/>
        </w:rPr>
        <w:t>Nat. Commun.</w:t>
      </w:r>
      <w:r w:rsidRPr="006E0EB3">
        <w:rPr>
          <w:rFonts w:ascii="Arial" w:hAnsi="Arial" w:cs="Arial"/>
          <w:noProof/>
          <w:sz w:val="14"/>
        </w:rPr>
        <w:t xml:space="preserve"> </w:t>
      </w:r>
      <w:r w:rsidRPr="006E0EB3">
        <w:rPr>
          <w:rFonts w:ascii="Arial" w:hAnsi="Arial" w:cs="Arial"/>
          <w:b/>
          <w:bCs/>
          <w:noProof/>
          <w:sz w:val="14"/>
        </w:rPr>
        <w:t>2016</w:t>
      </w:r>
      <w:r w:rsidRPr="006E0EB3">
        <w:rPr>
          <w:rFonts w:ascii="Arial" w:hAnsi="Arial" w:cs="Arial"/>
          <w:noProof/>
          <w:sz w:val="14"/>
        </w:rPr>
        <w:t xml:space="preserve">, </w:t>
      </w:r>
      <w:r w:rsidRPr="006E0EB3">
        <w:rPr>
          <w:rFonts w:ascii="Arial" w:hAnsi="Arial" w:cs="Arial"/>
          <w:i/>
          <w:iCs/>
          <w:noProof/>
          <w:sz w:val="14"/>
        </w:rPr>
        <w:t>7</w:t>
      </w:r>
      <w:r w:rsidRPr="006E0EB3">
        <w:rPr>
          <w:rFonts w:ascii="Arial" w:hAnsi="Arial" w:cs="Arial"/>
          <w:noProof/>
          <w:sz w:val="14"/>
        </w:rPr>
        <w:t>, 1–10.</w:t>
      </w:r>
    </w:p>
    <w:p w14:paraId="202B715A"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[63]</w:t>
      </w:r>
      <w:r w:rsidRPr="006E0EB3">
        <w:rPr>
          <w:rFonts w:ascii="Arial" w:hAnsi="Arial" w:cs="Arial"/>
          <w:noProof/>
          <w:sz w:val="14"/>
        </w:rPr>
        <w:tab/>
        <w:t xml:space="preserve">Y. Kato, L. K. Ono, M. V. Lee, S. Wang, S. R. Raga, Y. Qi, </w:t>
      </w:r>
      <w:r w:rsidRPr="006E0EB3">
        <w:rPr>
          <w:rFonts w:ascii="Arial" w:hAnsi="Arial" w:cs="Arial"/>
          <w:i/>
          <w:iCs/>
          <w:noProof/>
          <w:sz w:val="14"/>
        </w:rPr>
        <w:t>Adv. Mater. Interfaces</w:t>
      </w:r>
      <w:r w:rsidRPr="006E0EB3">
        <w:rPr>
          <w:rFonts w:ascii="Arial" w:hAnsi="Arial" w:cs="Arial"/>
          <w:noProof/>
          <w:sz w:val="14"/>
        </w:rPr>
        <w:t xml:space="preserve"> </w:t>
      </w:r>
      <w:r w:rsidRPr="006E0EB3">
        <w:rPr>
          <w:rFonts w:ascii="Arial" w:hAnsi="Arial" w:cs="Arial"/>
          <w:b/>
          <w:bCs/>
          <w:noProof/>
          <w:sz w:val="14"/>
        </w:rPr>
        <w:t>2015</w:t>
      </w:r>
      <w:r w:rsidRPr="006E0EB3">
        <w:rPr>
          <w:rFonts w:ascii="Arial" w:hAnsi="Arial" w:cs="Arial"/>
          <w:noProof/>
          <w:sz w:val="14"/>
        </w:rPr>
        <w:t xml:space="preserve">, </w:t>
      </w:r>
      <w:r w:rsidRPr="006E0EB3">
        <w:rPr>
          <w:rFonts w:ascii="Arial" w:hAnsi="Arial" w:cs="Arial"/>
          <w:i/>
          <w:iCs/>
          <w:noProof/>
          <w:sz w:val="14"/>
        </w:rPr>
        <w:t>2</w:t>
      </w:r>
      <w:r w:rsidRPr="006E0EB3">
        <w:rPr>
          <w:rFonts w:ascii="Arial" w:hAnsi="Arial" w:cs="Arial"/>
          <w:noProof/>
          <w:sz w:val="14"/>
        </w:rPr>
        <w:t>, 2–7.</w:t>
      </w:r>
    </w:p>
    <w:p w14:paraId="3DA848DC"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[64]</w:t>
      </w:r>
      <w:r w:rsidRPr="006E0EB3">
        <w:rPr>
          <w:rFonts w:ascii="Arial" w:hAnsi="Arial" w:cs="Arial"/>
          <w:noProof/>
          <w:sz w:val="14"/>
        </w:rPr>
        <w:tab/>
        <w:t xml:space="preserve">T. Leijtens, G. E. Eperon, S. Pathak, A. Abate, M. M. Lee, H. J. Snaith, </w:t>
      </w:r>
      <w:r w:rsidRPr="006E0EB3">
        <w:rPr>
          <w:rFonts w:ascii="Arial" w:hAnsi="Arial" w:cs="Arial"/>
          <w:i/>
          <w:iCs/>
          <w:noProof/>
          <w:sz w:val="14"/>
        </w:rPr>
        <w:t>Nat. Commun.</w:t>
      </w:r>
      <w:r w:rsidRPr="006E0EB3">
        <w:rPr>
          <w:rFonts w:ascii="Arial" w:hAnsi="Arial" w:cs="Arial"/>
          <w:noProof/>
          <w:sz w:val="14"/>
        </w:rPr>
        <w:t xml:space="preserve"> </w:t>
      </w:r>
      <w:r w:rsidRPr="006E0EB3">
        <w:rPr>
          <w:rFonts w:ascii="Arial" w:hAnsi="Arial" w:cs="Arial"/>
          <w:b/>
          <w:bCs/>
          <w:noProof/>
          <w:sz w:val="14"/>
        </w:rPr>
        <w:t>2013</w:t>
      </w:r>
      <w:r w:rsidRPr="006E0EB3">
        <w:rPr>
          <w:rFonts w:ascii="Arial" w:hAnsi="Arial" w:cs="Arial"/>
          <w:noProof/>
          <w:sz w:val="14"/>
        </w:rPr>
        <w:t xml:space="preserve">, </w:t>
      </w:r>
      <w:r w:rsidRPr="006E0EB3">
        <w:rPr>
          <w:rFonts w:ascii="Arial" w:hAnsi="Arial" w:cs="Arial"/>
          <w:i/>
          <w:iCs/>
          <w:noProof/>
          <w:sz w:val="14"/>
        </w:rPr>
        <w:t>4</w:t>
      </w:r>
      <w:r w:rsidRPr="006E0EB3">
        <w:rPr>
          <w:rFonts w:ascii="Arial" w:hAnsi="Arial" w:cs="Arial"/>
          <w:noProof/>
          <w:sz w:val="14"/>
        </w:rPr>
        <w:t>, 1–8.</w:t>
      </w:r>
    </w:p>
    <w:p w14:paraId="7BFFFE7A"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[65]</w:t>
      </w:r>
      <w:r w:rsidRPr="006E0EB3">
        <w:rPr>
          <w:rFonts w:ascii="Arial" w:hAnsi="Arial" w:cs="Arial"/>
          <w:noProof/>
          <w:sz w:val="14"/>
        </w:rPr>
        <w:tab/>
        <w:t xml:space="preserve">K. Domanski, J. P. Correa-Baena, N. Mine, M. K. Nazeeruddin, A. Abate, M. Saliba, W. Tress, A. Hagfeldt, M. Grätzel, </w:t>
      </w:r>
      <w:r w:rsidRPr="006E0EB3">
        <w:rPr>
          <w:rFonts w:ascii="Arial" w:hAnsi="Arial" w:cs="Arial"/>
          <w:i/>
          <w:iCs/>
          <w:noProof/>
          <w:sz w:val="14"/>
        </w:rPr>
        <w:t>ACS Nano</w:t>
      </w:r>
      <w:r w:rsidRPr="006E0EB3">
        <w:rPr>
          <w:rFonts w:ascii="Arial" w:hAnsi="Arial" w:cs="Arial"/>
          <w:noProof/>
          <w:sz w:val="14"/>
        </w:rPr>
        <w:t xml:space="preserve"> </w:t>
      </w:r>
      <w:r w:rsidRPr="006E0EB3">
        <w:rPr>
          <w:rFonts w:ascii="Arial" w:hAnsi="Arial" w:cs="Arial"/>
          <w:b/>
          <w:bCs/>
          <w:noProof/>
          <w:sz w:val="14"/>
        </w:rPr>
        <w:t>2016</w:t>
      </w:r>
      <w:r w:rsidRPr="006E0EB3">
        <w:rPr>
          <w:rFonts w:ascii="Arial" w:hAnsi="Arial" w:cs="Arial"/>
          <w:noProof/>
          <w:sz w:val="14"/>
        </w:rPr>
        <w:t xml:space="preserve">, </w:t>
      </w:r>
      <w:r w:rsidRPr="006E0EB3">
        <w:rPr>
          <w:rFonts w:ascii="Arial" w:hAnsi="Arial" w:cs="Arial"/>
          <w:i/>
          <w:iCs/>
          <w:noProof/>
          <w:sz w:val="14"/>
        </w:rPr>
        <w:t>10</w:t>
      </w:r>
      <w:r w:rsidRPr="006E0EB3">
        <w:rPr>
          <w:rFonts w:ascii="Arial" w:hAnsi="Arial" w:cs="Arial"/>
          <w:noProof/>
          <w:sz w:val="14"/>
        </w:rPr>
        <w:t>, 6306–6314.</w:t>
      </w:r>
    </w:p>
    <w:p w14:paraId="26D2975E"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[66]</w:t>
      </w:r>
      <w:r w:rsidRPr="006E0EB3">
        <w:rPr>
          <w:rFonts w:ascii="Arial" w:hAnsi="Arial" w:cs="Arial"/>
          <w:noProof/>
          <w:sz w:val="14"/>
        </w:rPr>
        <w:tab/>
        <w:t xml:space="preserve">S. Cacovich, L. Ciná, F. Matteocci, G. Divitini, P. A. Midgley, A. Di Carlo, C. Ducati, </w:t>
      </w:r>
      <w:r w:rsidRPr="006E0EB3">
        <w:rPr>
          <w:rFonts w:ascii="Arial" w:hAnsi="Arial" w:cs="Arial"/>
          <w:i/>
          <w:iCs/>
          <w:noProof/>
          <w:sz w:val="14"/>
        </w:rPr>
        <w:t>Nanoscale</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9</w:t>
      </w:r>
      <w:r w:rsidRPr="006E0EB3">
        <w:rPr>
          <w:rFonts w:ascii="Arial" w:hAnsi="Arial" w:cs="Arial"/>
          <w:noProof/>
          <w:sz w:val="14"/>
        </w:rPr>
        <w:t>, 4700–4706.</w:t>
      </w:r>
    </w:p>
    <w:p w14:paraId="7805AD2A"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[67]</w:t>
      </w:r>
      <w:r w:rsidRPr="006E0EB3">
        <w:rPr>
          <w:rFonts w:ascii="Arial" w:hAnsi="Arial" w:cs="Arial"/>
          <w:noProof/>
          <w:sz w:val="14"/>
        </w:rPr>
        <w:tab/>
        <w:t xml:space="preserve">J. A. Christians, P. Schulz, J. S. Tinkham, T. H. Schloemer, S. P. Harvey, B. J. Tremolet de Villers, A. Sellinger, J. J. Berry, J. M. Luther, </w:t>
      </w:r>
      <w:r w:rsidRPr="006E0EB3">
        <w:rPr>
          <w:rFonts w:ascii="Arial" w:hAnsi="Arial" w:cs="Arial"/>
          <w:i/>
          <w:iCs/>
          <w:noProof/>
          <w:sz w:val="14"/>
        </w:rPr>
        <w:t>Nat. Energy</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xml:space="preserve">, </w:t>
      </w:r>
      <w:r w:rsidRPr="006E0EB3">
        <w:rPr>
          <w:rFonts w:ascii="Arial" w:hAnsi="Arial" w:cs="Arial"/>
          <w:i/>
          <w:iCs/>
          <w:noProof/>
          <w:sz w:val="14"/>
        </w:rPr>
        <w:t>3</w:t>
      </w:r>
      <w:r w:rsidRPr="006E0EB3">
        <w:rPr>
          <w:rFonts w:ascii="Arial" w:hAnsi="Arial" w:cs="Arial"/>
          <w:noProof/>
          <w:sz w:val="14"/>
        </w:rPr>
        <w:t>, 68–74.</w:t>
      </w:r>
    </w:p>
    <w:p w14:paraId="0CD1110F"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[68]</w:t>
      </w:r>
      <w:r w:rsidRPr="006E0EB3">
        <w:rPr>
          <w:rFonts w:ascii="Arial" w:hAnsi="Arial" w:cs="Arial"/>
          <w:noProof/>
          <w:sz w:val="14"/>
        </w:rPr>
        <w:tab/>
        <w:t xml:space="preserve">J. Chen, D. Lee, N. G. Park, </w:t>
      </w:r>
      <w:r w:rsidRPr="006E0EB3">
        <w:rPr>
          <w:rFonts w:ascii="Arial" w:hAnsi="Arial" w:cs="Arial"/>
          <w:i/>
          <w:iCs/>
          <w:noProof/>
          <w:sz w:val="14"/>
        </w:rPr>
        <w:t>ACS Appl. Mater. Interfaces</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9</w:t>
      </w:r>
      <w:r w:rsidRPr="006E0EB3">
        <w:rPr>
          <w:rFonts w:ascii="Arial" w:hAnsi="Arial" w:cs="Arial"/>
          <w:noProof/>
          <w:sz w:val="14"/>
        </w:rPr>
        <w:t>, 36338–36349.</w:t>
      </w:r>
    </w:p>
    <w:p w14:paraId="4B881609"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[69]</w:t>
      </w:r>
      <w:r w:rsidRPr="006E0EB3">
        <w:rPr>
          <w:rFonts w:ascii="Arial" w:hAnsi="Arial" w:cs="Arial"/>
          <w:noProof/>
          <w:sz w:val="14"/>
        </w:rPr>
        <w:tab/>
        <w:t xml:space="preserve">Y. Bai, S. Xiao, C. Hu, T. Zhang, X. Meng, H. Lin, Y. Yang, S. Yang, </w:t>
      </w:r>
      <w:r w:rsidRPr="006E0EB3">
        <w:rPr>
          <w:rFonts w:ascii="Arial" w:hAnsi="Arial" w:cs="Arial"/>
          <w:i/>
          <w:iCs/>
          <w:noProof/>
          <w:sz w:val="14"/>
        </w:rPr>
        <w:t>Adv. Energy Mater.</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7</w:t>
      </w:r>
      <w:r w:rsidRPr="006E0EB3">
        <w:rPr>
          <w:rFonts w:ascii="Arial" w:hAnsi="Arial" w:cs="Arial"/>
          <w:noProof/>
          <w:sz w:val="14"/>
        </w:rPr>
        <w:t>, 1701038.</w:t>
      </w:r>
    </w:p>
    <w:p w14:paraId="3EC229D7"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[70]</w:t>
      </w:r>
      <w:r w:rsidRPr="006E0EB3">
        <w:rPr>
          <w:rFonts w:ascii="Arial" w:hAnsi="Arial" w:cs="Arial"/>
          <w:noProof/>
          <w:sz w:val="14"/>
        </w:rPr>
        <w:tab/>
        <w:t xml:space="preserve">X. Xiao, J. Dai, Y. Fang, J. Zhao, X. Zheng, S. Tang, P. N. Rudd, X. C. Zeng, J. Huang, </w:t>
      </w:r>
      <w:r w:rsidRPr="006E0EB3">
        <w:rPr>
          <w:rFonts w:ascii="Arial" w:hAnsi="Arial" w:cs="Arial"/>
          <w:i/>
          <w:iCs/>
          <w:noProof/>
          <w:sz w:val="14"/>
        </w:rPr>
        <w:t>ACS Energy Lett.</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684–688.</w:t>
      </w:r>
    </w:p>
    <w:p w14:paraId="39CBFD64"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[71]</w:t>
      </w:r>
      <w:r w:rsidRPr="006E0EB3">
        <w:rPr>
          <w:rFonts w:ascii="Arial" w:hAnsi="Arial" w:cs="Arial"/>
          <w:noProof/>
          <w:sz w:val="14"/>
        </w:rPr>
        <w:tab/>
        <w:t xml:space="preserve">Y. Yuan, J. Huang, </w:t>
      </w:r>
      <w:r w:rsidRPr="006E0EB3">
        <w:rPr>
          <w:rFonts w:ascii="Arial" w:hAnsi="Arial" w:cs="Arial"/>
          <w:i/>
          <w:iCs/>
          <w:noProof/>
          <w:sz w:val="14"/>
        </w:rPr>
        <w:t>Acc. Chem. Res.</w:t>
      </w:r>
      <w:r w:rsidRPr="006E0EB3">
        <w:rPr>
          <w:rFonts w:ascii="Arial" w:hAnsi="Arial" w:cs="Arial"/>
          <w:noProof/>
          <w:sz w:val="14"/>
        </w:rPr>
        <w:t xml:space="preserve"> </w:t>
      </w:r>
      <w:r w:rsidRPr="006E0EB3">
        <w:rPr>
          <w:rFonts w:ascii="Arial" w:hAnsi="Arial" w:cs="Arial"/>
          <w:b/>
          <w:bCs/>
          <w:noProof/>
          <w:sz w:val="14"/>
        </w:rPr>
        <w:t>2016</w:t>
      </w:r>
      <w:r w:rsidRPr="006E0EB3">
        <w:rPr>
          <w:rFonts w:ascii="Arial" w:hAnsi="Arial" w:cs="Arial"/>
          <w:noProof/>
          <w:sz w:val="14"/>
        </w:rPr>
        <w:t xml:space="preserve">, </w:t>
      </w:r>
      <w:r w:rsidRPr="006E0EB3">
        <w:rPr>
          <w:rFonts w:ascii="Arial" w:hAnsi="Arial" w:cs="Arial"/>
          <w:i/>
          <w:iCs/>
          <w:noProof/>
          <w:sz w:val="14"/>
        </w:rPr>
        <w:t>49</w:t>
      </w:r>
      <w:r w:rsidRPr="006E0EB3">
        <w:rPr>
          <w:rFonts w:ascii="Arial" w:hAnsi="Arial" w:cs="Arial"/>
          <w:noProof/>
          <w:sz w:val="14"/>
        </w:rPr>
        <w:t>, 286–293.</w:t>
      </w:r>
    </w:p>
    <w:p w14:paraId="61C4A876"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[72]</w:t>
      </w:r>
      <w:r w:rsidRPr="006E0EB3">
        <w:rPr>
          <w:rFonts w:ascii="Arial" w:hAnsi="Arial" w:cs="Arial"/>
          <w:noProof/>
          <w:sz w:val="14"/>
        </w:rPr>
        <w:tab/>
        <w:t xml:space="preserve">Q. Wang, B. Chen, Y. Liu, Y. Deng, Y. Bai, Q. Dong, J. Huang, </w:t>
      </w:r>
      <w:r w:rsidRPr="006E0EB3">
        <w:rPr>
          <w:rFonts w:ascii="Arial" w:hAnsi="Arial" w:cs="Arial"/>
          <w:i/>
          <w:iCs/>
          <w:noProof/>
          <w:sz w:val="14"/>
        </w:rPr>
        <w:t>Energy Environ. Sci.</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10</w:t>
      </w:r>
      <w:r w:rsidRPr="006E0EB3">
        <w:rPr>
          <w:rFonts w:ascii="Arial" w:hAnsi="Arial" w:cs="Arial"/>
          <w:noProof/>
          <w:sz w:val="14"/>
        </w:rPr>
        <w:t>, 516–522.</w:t>
      </w:r>
    </w:p>
    <w:p w14:paraId="507FAD7A"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[73]</w:t>
      </w:r>
      <w:r w:rsidRPr="006E0EB3">
        <w:rPr>
          <w:rFonts w:ascii="Arial" w:hAnsi="Arial" w:cs="Arial"/>
          <w:noProof/>
          <w:sz w:val="14"/>
        </w:rPr>
        <w:tab/>
        <w:t xml:space="preserve">X. Zhang, X. Ren, B. Liu, R. Munir, X. Zhu, D. Yang, J. Li, Y. Liu, D.-M. Smilgies, R. Li, et al., </w:t>
      </w:r>
      <w:r w:rsidRPr="006E0EB3">
        <w:rPr>
          <w:rFonts w:ascii="Arial" w:hAnsi="Arial" w:cs="Arial"/>
          <w:i/>
          <w:iCs/>
          <w:noProof/>
          <w:sz w:val="14"/>
        </w:rPr>
        <w:t>Energy Environ. Sci.</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10</w:t>
      </w:r>
      <w:r w:rsidRPr="006E0EB3">
        <w:rPr>
          <w:rFonts w:ascii="Arial" w:hAnsi="Arial" w:cs="Arial"/>
          <w:noProof/>
          <w:sz w:val="14"/>
        </w:rPr>
        <w:t>, 2095–2102.</w:t>
      </w:r>
    </w:p>
    <w:p w14:paraId="4D2F0FC4"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[74]</w:t>
      </w:r>
      <w:r w:rsidRPr="006E0EB3">
        <w:rPr>
          <w:rFonts w:ascii="Arial" w:hAnsi="Arial" w:cs="Arial"/>
          <w:noProof/>
          <w:sz w:val="14"/>
        </w:rPr>
        <w:tab/>
        <w:t xml:space="preserve">P. Cheng, T. Wu, J. Zhang, Y. Li, J. Liu, L. Jiang, X. Mao, R. F. Lu, W. Q. Deng, K. Han, </w:t>
      </w:r>
      <w:r w:rsidRPr="006E0EB3">
        <w:rPr>
          <w:rFonts w:ascii="Arial" w:hAnsi="Arial" w:cs="Arial"/>
          <w:i/>
          <w:iCs/>
          <w:noProof/>
          <w:sz w:val="14"/>
        </w:rPr>
        <w:t>J. Phys. Chem. Lett.</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8</w:t>
      </w:r>
      <w:r w:rsidRPr="006E0EB3">
        <w:rPr>
          <w:rFonts w:ascii="Arial" w:hAnsi="Arial" w:cs="Arial"/>
          <w:noProof/>
          <w:sz w:val="14"/>
        </w:rPr>
        <w:t>, 4402–4406.</w:t>
      </w:r>
    </w:p>
    <w:p w14:paraId="217CA201"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[75]</w:t>
      </w:r>
      <w:r w:rsidRPr="006E0EB3">
        <w:rPr>
          <w:rFonts w:ascii="Arial" w:hAnsi="Arial" w:cs="Arial"/>
          <w:noProof/>
          <w:sz w:val="14"/>
        </w:rPr>
        <w:tab/>
        <w:t xml:space="preserve">B.-E. Cohen, M. Wierzbowska, L. Etgar, </w:t>
      </w:r>
      <w:r w:rsidRPr="006E0EB3">
        <w:rPr>
          <w:rFonts w:ascii="Arial" w:hAnsi="Arial" w:cs="Arial"/>
          <w:i/>
          <w:iCs/>
          <w:noProof/>
          <w:sz w:val="14"/>
        </w:rPr>
        <w:t>Sustain. Energy Fuels</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1</w:t>
      </w:r>
      <w:r w:rsidRPr="006E0EB3">
        <w:rPr>
          <w:rFonts w:ascii="Arial" w:hAnsi="Arial" w:cs="Arial"/>
          <w:noProof/>
          <w:sz w:val="14"/>
        </w:rPr>
        <w:t>, 1935–1943.</w:t>
      </w:r>
    </w:p>
    <w:p w14:paraId="455FC4FF"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[76]</w:t>
      </w:r>
      <w:r w:rsidRPr="006E0EB3">
        <w:rPr>
          <w:rFonts w:ascii="Arial" w:hAnsi="Arial" w:cs="Arial"/>
          <w:noProof/>
          <w:sz w:val="14"/>
        </w:rPr>
        <w:tab/>
        <w:t xml:space="preserve">Y. Hu, Z. Zhang, A. Mei, Y. Jiang, X. Hou, Q. Wang, K. Du, Y. Rong, Y. Zhou, G. Xu, et al., </w:t>
      </w:r>
      <w:r w:rsidRPr="006E0EB3">
        <w:rPr>
          <w:rFonts w:ascii="Arial" w:hAnsi="Arial" w:cs="Arial"/>
          <w:i/>
          <w:iCs/>
          <w:noProof/>
          <w:sz w:val="14"/>
        </w:rPr>
        <w:t>Adv. Mater.</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xml:space="preserve">, </w:t>
      </w:r>
      <w:r w:rsidRPr="006E0EB3">
        <w:rPr>
          <w:rFonts w:ascii="Arial" w:hAnsi="Arial" w:cs="Arial"/>
          <w:i/>
          <w:iCs/>
          <w:noProof/>
          <w:sz w:val="14"/>
        </w:rPr>
        <w:t>30</w:t>
      </w:r>
      <w:r w:rsidRPr="006E0EB3">
        <w:rPr>
          <w:rFonts w:ascii="Arial" w:hAnsi="Arial" w:cs="Arial"/>
          <w:noProof/>
          <w:sz w:val="14"/>
        </w:rPr>
        <w:t>, 1705786.</w:t>
      </w:r>
    </w:p>
    <w:p w14:paraId="0615532A"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[77]</w:t>
      </w:r>
      <w:r w:rsidRPr="006E0EB3">
        <w:rPr>
          <w:rFonts w:ascii="Arial" w:hAnsi="Arial" w:cs="Arial"/>
          <w:noProof/>
          <w:sz w:val="14"/>
        </w:rPr>
        <w:tab/>
        <w:t xml:space="preserve">C. M. M. Soe, W. Nie, C. C. Stoumpos, H. Tsai, J.-C. Blancon, F. Liu, J. Even, T. J. Marks, A. D. Mohite, M. G. Kanatzidis, </w:t>
      </w:r>
      <w:r w:rsidRPr="006E0EB3">
        <w:rPr>
          <w:rFonts w:ascii="Arial" w:hAnsi="Arial" w:cs="Arial"/>
          <w:i/>
          <w:iCs/>
          <w:noProof/>
          <w:sz w:val="14"/>
        </w:rPr>
        <w:t>Adv. Energy Mater.</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xml:space="preserve">, </w:t>
      </w:r>
      <w:r w:rsidRPr="006E0EB3">
        <w:rPr>
          <w:rFonts w:ascii="Arial" w:hAnsi="Arial" w:cs="Arial"/>
          <w:i/>
          <w:iCs/>
          <w:noProof/>
          <w:sz w:val="14"/>
        </w:rPr>
        <w:t>8</w:t>
      </w:r>
      <w:r w:rsidRPr="006E0EB3">
        <w:rPr>
          <w:rFonts w:ascii="Arial" w:hAnsi="Arial" w:cs="Arial"/>
          <w:noProof/>
          <w:sz w:val="14"/>
        </w:rPr>
        <w:t>, 1700979.</w:t>
      </w:r>
    </w:p>
    <w:p w14:paraId="7B2434A4"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[78]</w:t>
      </w:r>
      <w:r w:rsidRPr="006E0EB3">
        <w:rPr>
          <w:rFonts w:ascii="Arial" w:hAnsi="Arial" w:cs="Arial"/>
          <w:noProof/>
          <w:sz w:val="14"/>
        </w:rPr>
        <w:tab/>
        <w:t xml:space="preserve">Y. Lin, Y. Bai, Y. Fang, Z. Chen, S. Yang, X. Zheng, S. Tang, Y. Liu, J. Zhao, J. Huang, </w:t>
      </w:r>
      <w:r w:rsidRPr="006E0EB3">
        <w:rPr>
          <w:rFonts w:ascii="Arial" w:hAnsi="Arial" w:cs="Arial"/>
          <w:i/>
          <w:iCs/>
          <w:noProof/>
          <w:sz w:val="14"/>
        </w:rPr>
        <w:t>J. Phys. Chem. Lett.</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xml:space="preserve">, </w:t>
      </w:r>
      <w:r w:rsidRPr="006E0EB3">
        <w:rPr>
          <w:rFonts w:ascii="Arial" w:hAnsi="Arial" w:cs="Arial"/>
          <w:i/>
          <w:iCs/>
          <w:noProof/>
          <w:sz w:val="14"/>
        </w:rPr>
        <w:t>9</w:t>
      </w:r>
      <w:r w:rsidRPr="006E0EB3">
        <w:rPr>
          <w:rFonts w:ascii="Arial" w:hAnsi="Arial" w:cs="Arial"/>
          <w:noProof/>
          <w:sz w:val="14"/>
        </w:rPr>
        <w:t>, 654–658.</w:t>
      </w:r>
    </w:p>
    <w:p w14:paraId="3704753C"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[79]</w:t>
      </w:r>
      <w:r w:rsidRPr="006E0EB3">
        <w:rPr>
          <w:rFonts w:ascii="Arial" w:hAnsi="Arial" w:cs="Arial"/>
          <w:noProof/>
          <w:sz w:val="14"/>
        </w:rPr>
        <w:tab/>
        <w:t xml:space="preserve">J. Yang, B. D. Siempelkamp, D. Liu, T. L. Kelly, </w:t>
      </w:r>
      <w:r w:rsidRPr="006E0EB3">
        <w:rPr>
          <w:rFonts w:ascii="Arial" w:hAnsi="Arial" w:cs="Arial"/>
          <w:i/>
          <w:iCs/>
          <w:noProof/>
          <w:sz w:val="14"/>
        </w:rPr>
        <w:t>ACS Nano</w:t>
      </w:r>
      <w:r w:rsidRPr="006E0EB3">
        <w:rPr>
          <w:rFonts w:ascii="Arial" w:hAnsi="Arial" w:cs="Arial"/>
          <w:noProof/>
          <w:sz w:val="14"/>
        </w:rPr>
        <w:t xml:space="preserve"> </w:t>
      </w:r>
      <w:r w:rsidRPr="006E0EB3">
        <w:rPr>
          <w:rFonts w:ascii="Arial" w:hAnsi="Arial" w:cs="Arial"/>
          <w:b/>
          <w:bCs/>
          <w:noProof/>
          <w:sz w:val="14"/>
        </w:rPr>
        <w:t>2015</w:t>
      </w:r>
      <w:r w:rsidRPr="006E0EB3">
        <w:rPr>
          <w:rFonts w:ascii="Arial" w:hAnsi="Arial" w:cs="Arial"/>
          <w:noProof/>
          <w:sz w:val="14"/>
        </w:rPr>
        <w:t xml:space="preserve">, </w:t>
      </w:r>
      <w:r w:rsidRPr="006E0EB3">
        <w:rPr>
          <w:rFonts w:ascii="Arial" w:hAnsi="Arial" w:cs="Arial"/>
          <w:i/>
          <w:iCs/>
          <w:noProof/>
          <w:sz w:val="14"/>
        </w:rPr>
        <w:t>9</w:t>
      </w:r>
      <w:r w:rsidRPr="006E0EB3">
        <w:rPr>
          <w:rFonts w:ascii="Arial" w:hAnsi="Arial" w:cs="Arial"/>
          <w:noProof/>
          <w:sz w:val="14"/>
        </w:rPr>
        <w:t>, 1955–1963.</w:t>
      </w:r>
    </w:p>
    <w:p w14:paraId="411249CD"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[80]</w:t>
      </w:r>
      <w:r w:rsidRPr="006E0EB3">
        <w:rPr>
          <w:rFonts w:ascii="Arial" w:hAnsi="Arial" w:cs="Arial"/>
          <w:noProof/>
          <w:sz w:val="14"/>
        </w:rPr>
        <w:tab/>
        <w:t xml:space="preserve">A. M. A. Leguy, Y. Hu, M. Campoy-Quiles, M. I. Alonso, O. J. Weber, P. Azarhoosh, M. Van Schilfgaarde, M. T. Weller, T. Bein, J. Nelson, et al., </w:t>
      </w:r>
      <w:r w:rsidRPr="006E0EB3">
        <w:rPr>
          <w:rFonts w:ascii="Arial" w:hAnsi="Arial" w:cs="Arial"/>
          <w:i/>
          <w:iCs/>
          <w:noProof/>
          <w:sz w:val="14"/>
        </w:rPr>
        <w:t>Chem. Mater.</w:t>
      </w:r>
      <w:r w:rsidRPr="006E0EB3">
        <w:rPr>
          <w:rFonts w:ascii="Arial" w:hAnsi="Arial" w:cs="Arial"/>
          <w:noProof/>
          <w:sz w:val="14"/>
        </w:rPr>
        <w:t xml:space="preserve"> </w:t>
      </w:r>
      <w:r w:rsidRPr="006E0EB3">
        <w:rPr>
          <w:rFonts w:ascii="Arial" w:hAnsi="Arial" w:cs="Arial"/>
          <w:b/>
          <w:bCs/>
          <w:noProof/>
          <w:sz w:val="14"/>
        </w:rPr>
        <w:t>2015</w:t>
      </w:r>
      <w:r w:rsidRPr="006E0EB3">
        <w:rPr>
          <w:rFonts w:ascii="Arial" w:hAnsi="Arial" w:cs="Arial"/>
          <w:noProof/>
          <w:sz w:val="14"/>
        </w:rPr>
        <w:t xml:space="preserve">, </w:t>
      </w:r>
      <w:r w:rsidRPr="006E0EB3">
        <w:rPr>
          <w:rFonts w:ascii="Arial" w:hAnsi="Arial" w:cs="Arial"/>
          <w:i/>
          <w:iCs/>
          <w:noProof/>
          <w:sz w:val="14"/>
        </w:rPr>
        <w:t>27</w:t>
      </w:r>
      <w:r w:rsidRPr="006E0EB3">
        <w:rPr>
          <w:rFonts w:ascii="Arial" w:hAnsi="Arial" w:cs="Arial"/>
          <w:noProof/>
          <w:sz w:val="14"/>
        </w:rPr>
        <w:t>, 3397–3407.</w:t>
      </w:r>
    </w:p>
    <w:p w14:paraId="75A6107E"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[81]</w:t>
      </w:r>
      <w:r w:rsidRPr="006E0EB3">
        <w:rPr>
          <w:rFonts w:ascii="Arial" w:hAnsi="Arial" w:cs="Arial"/>
          <w:noProof/>
          <w:sz w:val="14"/>
        </w:rPr>
        <w:tab/>
        <w:t xml:space="preserve">X. Gan, O. Wang, K. Liu, X. Du, L. Guo, H. Liu, </w:t>
      </w:r>
      <w:r w:rsidRPr="006E0EB3">
        <w:rPr>
          <w:rFonts w:ascii="Arial" w:hAnsi="Arial" w:cs="Arial"/>
          <w:i/>
          <w:iCs/>
          <w:noProof/>
          <w:sz w:val="14"/>
        </w:rPr>
        <w:t>Sol. Energy Mater. Sol. Cells</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162</w:t>
      </w:r>
      <w:r w:rsidRPr="006E0EB3">
        <w:rPr>
          <w:rFonts w:ascii="Arial" w:hAnsi="Arial" w:cs="Arial"/>
          <w:noProof/>
          <w:sz w:val="14"/>
        </w:rPr>
        <w:t>, 93–102.</w:t>
      </w:r>
    </w:p>
    <w:p w14:paraId="7ED39580"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[82]</w:t>
      </w:r>
      <w:r w:rsidRPr="006E0EB3">
        <w:rPr>
          <w:rFonts w:ascii="Arial" w:hAnsi="Arial" w:cs="Arial"/>
          <w:noProof/>
          <w:sz w:val="14"/>
        </w:rPr>
        <w:tab/>
        <w:t xml:space="preserve">J. Yan, W. Fu, X. Zhang, J. Chen, W. Yang, W. Qiu, G. Wu, F. Liu, P. Heremans, H. Chen, </w:t>
      </w:r>
      <w:r w:rsidRPr="006E0EB3">
        <w:rPr>
          <w:rFonts w:ascii="Arial" w:hAnsi="Arial" w:cs="Arial"/>
          <w:i/>
          <w:iCs/>
          <w:noProof/>
          <w:sz w:val="14"/>
        </w:rPr>
        <w:t>Mater. Chem. Front.</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xml:space="preserve">, </w:t>
      </w:r>
      <w:r w:rsidRPr="006E0EB3">
        <w:rPr>
          <w:rFonts w:ascii="Arial" w:hAnsi="Arial" w:cs="Arial"/>
          <w:i/>
          <w:iCs/>
          <w:noProof/>
          <w:sz w:val="14"/>
        </w:rPr>
        <w:t>2</w:t>
      </w:r>
      <w:r w:rsidRPr="006E0EB3">
        <w:rPr>
          <w:rFonts w:ascii="Arial" w:hAnsi="Arial" w:cs="Arial"/>
          <w:noProof/>
          <w:sz w:val="14"/>
        </w:rPr>
        <w:t>, 121–128.</w:t>
      </w:r>
    </w:p>
    <w:p w14:paraId="161B46B7"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[83]</w:t>
      </w:r>
      <w:r w:rsidRPr="006E0EB3">
        <w:rPr>
          <w:rFonts w:ascii="Arial" w:hAnsi="Arial" w:cs="Arial"/>
          <w:noProof/>
          <w:sz w:val="14"/>
        </w:rPr>
        <w:tab/>
        <w:t xml:space="preserve">N. Zhou, Y. Shen, L. Li, S. Tan, N. Liu, G. Zheng, Q. Chen, H. Zhou, </w:t>
      </w:r>
      <w:r w:rsidRPr="006E0EB3">
        <w:rPr>
          <w:rFonts w:ascii="Arial" w:hAnsi="Arial" w:cs="Arial"/>
          <w:i/>
          <w:iCs/>
          <w:noProof/>
          <w:sz w:val="14"/>
        </w:rPr>
        <w:t>J. Am. Chem. Soc.</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xml:space="preserve">, </w:t>
      </w:r>
      <w:r w:rsidRPr="006E0EB3">
        <w:rPr>
          <w:rFonts w:ascii="Arial" w:hAnsi="Arial" w:cs="Arial"/>
          <w:i/>
          <w:iCs/>
          <w:noProof/>
          <w:sz w:val="14"/>
        </w:rPr>
        <w:t>140</w:t>
      </w:r>
      <w:r w:rsidRPr="006E0EB3">
        <w:rPr>
          <w:rFonts w:ascii="Arial" w:hAnsi="Arial" w:cs="Arial"/>
          <w:noProof/>
          <w:sz w:val="14"/>
        </w:rPr>
        <w:t>, 459–465.</w:t>
      </w:r>
    </w:p>
    <w:p w14:paraId="2F748DA8"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[84]</w:t>
      </w:r>
      <w:r w:rsidRPr="006E0EB3">
        <w:rPr>
          <w:rFonts w:ascii="Arial" w:hAnsi="Arial" w:cs="Arial"/>
          <w:noProof/>
          <w:sz w:val="14"/>
        </w:rPr>
        <w:tab/>
        <w:t xml:space="preserve">K. Yao, X. Wang, F. Li, L. Zhou, </w:t>
      </w:r>
      <w:r w:rsidRPr="006E0EB3">
        <w:rPr>
          <w:rFonts w:ascii="Arial" w:hAnsi="Arial" w:cs="Arial"/>
          <w:i/>
          <w:iCs/>
          <w:noProof/>
          <w:sz w:val="14"/>
        </w:rPr>
        <w:t>Chem. Commun.</w:t>
      </w:r>
      <w:r w:rsidRPr="006E0EB3">
        <w:rPr>
          <w:rFonts w:ascii="Arial" w:hAnsi="Arial" w:cs="Arial"/>
          <w:noProof/>
          <w:sz w:val="14"/>
        </w:rPr>
        <w:t xml:space="preserve"> </w:t>
      </w:r>
      <w:r w:rsidRPr="006E0EB3">
        <w:rPr>
          <w:rFonts w:ascii="Arial" w:hAnsi="Arial" w:cs="Arial"/>
          <w:b/>
          <w:bCs/>
          <w:noProof/>
          <w:sz w:val="14"/>
        </w:rPr>
        <w:t>2015</w:t>
      </w:r>
      <w:r w:rsidRPr="006E0EB3">
        <w:rPr>
          <w:rFonts w:ascii="Arial" w:hAnsi="Arial" w:cs="Arial"/>
          <w:noProof/>
          <w:sz w:val="14"/>
        </w:rPr>
        <w:t xml:space="preserve">, </w:t>
      </w:r>
      <w:r w:rsidRPr="006E0EB3">
        <w:rPr>
          <w:rFonts w:ascii="Arial" w:hAnsi="Arial" w:cs="Arial"/>
          <w:i/>
          <w:iCs/>
          <w:noProof/>
          <w:sz w:val="14"/>
        </w:rPr>
        <w:t>51</w:t>
      </w:r>
      <w:r w:rsidRPr="006E0EB3">
        <w:rPr>
          <w:rFonts w:ascii="Arial" w:hAnsi="Arial" w:cs="Arial"/>
          <w:noProof/>
          <w:sz w:val="14"/>
        </w:rPr>
        <w:t>, 15430–15433.</w:t>
      </w:r>
    </w:p>
    <w:p w14:paraId="256B4232"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[85]</w:t>
      </w:r>
      <w:r w:rsidRPr="006E0EB3">
        <w:rPr>
          <w:rFonts w:ascii="Arial" w:hAnsi="Arial" w:cs="Arial"/>
          <w:noProof/>
          <w:sz w:val="14"/>
        </w:rPr>
        <w:tab/>
        <w:t xml:space="preserve">K. Yao, X. Wang, Y. Xu, F. Li, </w:t>
      </w:r>
      <w:r w:rsidRPr="006E0EB3">
        <w:rPr>
          <w:rFonts w:ascii="Arial" w:hAnsi="Arial" w:cs="Arial"/>
          <w:i/>
          <w:iCs/>
          <w:noProof/>
          <w:sz w:val="14"/>
        </w:rPr>
        <w:t>Nano Energy</w:t>
      </w:r>
      <w:r w:rsidRPr="006E0EB3">
        <w:rPr>
          <w:rFonts w:ascii="Arial" w:hAnsi="Arial" w:cs="Arial"/>
          <w:noProof/>
          <w:sz w:val="14"/>
        </w:rPr>
        <w:t xml:space="preserve"> </w:t>
      </w:r>
      <w:r w:rsidRPr="006E0EB3">
        <w:rPr>
          <w:rFonts w:ascii="Arial" w:hAnsi="Arial" w:cs="Arial"/>
          <w:b/>
          <w:bCs/>
          <w:noProof/>
          <w:sz w:val="14"/>
        </w:rPr>
        <w:t>2015</w:t>
      </w:r>
      <w:r w:rsidRPr="006E0EB3">
        <w:rPr>
          <w:rFonts w:ascii="Arial" w:hAnsi="Arial" w:cs="Arial"/>
          <w:noProof/>
          <w:sz w:val="14"/>
        </w:rPr>
        <w:t xml:space="preserve">, </w:t>
      </w:r>
      <w:r w:rsidRPr="006E0EB3">
        <w:rPr>
          <w:rFonts w:ascii="Arial" w:hAnsi="Arial" w:cs="Arial"/>
          <w:i/>
          <w:iCs/>
          <w:noProof/>
          <w:sz w:val="14"/>
        </w:rPr>
        <w:t>18</w:t>
      </w:r>
      <w:r w:rsidRPr="006E0EB3">
        <w:rPr>
          <w:rFonts w:ascii="Arial" w:hAnsi="Arial" w:cs="Arial"/>
          <w:noProof/>
          <w:sz w:val="14"/>
        </w:rPr>
        <w:t>, 165–175.</w:t>
      </w:r>
    </w:p>
    <w:p w14:paraId="1ED73BAD"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[86]</w:t>
      </w:r>
      <w:r w:rsidRPr="006E0EB3">
        <w:rPr>
          <w:rFonts w:ascii="Arial" w:hAnsi="Arial" w:cs="Arial"/>
          <w:noProof/>
          <w:sz w:val="14"/>
        </w:rPr>
        <w:tab/>
        <w:t xml:space="preserve">J. Chen, J.-Y. Seo, N.-G. Park, </w:t>
      </w:r>
      <w:r w:rsidRPr="006E0EB3">
        <w:rPr>
          <w:rFonts w:ascii="Arial" w:hAnsi="Arial" w:cs="Arial"/>
          <w:i/>
          <w:iCs/>
          <w:noProof/>
          <w:sz w:val="14"/>
        </w:rPr>
        <w:t>Adv. Energy Mater.</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xml:space="preserve">, </w:t>
      </w:r>
      <w:r w:rsidRPr="006E0EB3">
        <w:rPr>
          <w:rFonts w:ascii="Arial" w:hAnsi="Arial" w:cs="Arial"/>
          <w:i/>
          <w:iCs/>
          <w:noProof/>
          <w:sz w:val="14"/>
        </w:rPr>
        <w:t>8</w:t>
      </w:r>
      <w:r w:rsidRPr="006E0EB3">
        <w:rPr>
          <w:rFonts w:ascii="Arial" w:hAnsi="Arial" w:cs="Arial"/>
          <w:noProof/>
          <w:sz w:val="14"/>
        </w:rPr>
        <w:t>, 1702714.</w:t>
      </w:r>
    </w:p>
    <w:p w14:paraId="42192893"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[87]</w:t>
      </w:r>
      <w:r w:rsidRPr="006E0EB3">
        <w:rPr>
          <w:rFonts w:ascii="Arial" w:hAnsi="Arial" w:cs="Arial"/>
          <w:noProof/>
          <w:sz w:val="14"/>
        </w:rPr>
        <w:tab/>
        <w:t xml:space="preserve">C. Ma, C. Leng, Y. Ji, X. Wei, K. Sun, L. Tang, J. Yang, W. Luo, C. Li, Y. Deng, et al., </w:t>
      </w:r>
      <w:r w:rsidRPr="006E0EB3">
        <w:rPr>
          <w:rFonts w:ascii="Arial" w:hAnsi="Arial" w:cs="Arial"/>
          <w:i/>
          <w:iCs/>
          <w:noProof/>
          <w:sz w:val="14"/>
        </w:rPr>
        <w:t>Nanoscale</w:t>
      </w:r>
      <w:r w:rsidRPr="006E0EB3">
        <w:rPr>
          <w:rFonts w:ascii="Arial" w:hAnsi="Arial" w:cs="Arial"/>
          <w:noProof/>
          <w:sz w:val="14"/>
        </w:rPr>
        <w:t xml:space="preserve"> </w:t>
      </w:r>
      <w:r w:rsidRPr="006E0EB3">
        <w:rPr>
          <w:rFonts w:ascii="Arial" w:hAnsi="Arial" w:cs="Arial"/>
          <w:b/>
          <w:bCs/>
          <w:noProof/>
          <w:sz w:val="14"/>
        </w:rPr>
        <w:t>2016</w:t>
      </w:r>
      <w:r w:rsidRPr="006E0EB3">
        <w:rPr>
          <w:rFonts w:ascii="Arial" w:hAnsi="Arial" w:cs="Arial"/>
          <w:noProof/>
          <w:sz w:val="14"/>
        </w:rPr>
        <w:t xml:space="preserve">, </w:t>
      </w:r>
      <w:r w:rsidRPr="006E0EB3">
        <w:rPr>
          <w:rFonts w:ascii="Arial" w:hAnsi="Arial" w:cs="Arial"/>
          <w:i/>
          <w:iCs/>
          <w:noProof/>
          <w:sz w:val="14"/>
        </w:rPr>
        <w:t>8</w:t>
      </w:r>
      <w:r w:rsidRPr="006E0EB3">
        <w:rPr>
          <w:rFonts w:ascii="Arial" w:hAnsi="Arial" w:cs="Arial"/>
          <w:noProof/>
          <w:sz w:val="14"/>
        </w:rPr>
        <w:t>, 18309–18314.</w:t>
      </w:r>
    </w:p>
    <w:p w14:paraId="5A36693D"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[88]</w:t>
      </w:r>
      <w:r w:rsidRPr="006E0EB3">
        <w:rPr>
          <w:rFonts w:ascii="Arial" w:hAnsi="Arial" w:cs="Arial"/>
          <w:noProof/>
          <w:sz w:val="14"/>
        </w:rPr>
        <w:tab/>
        <w:t xml:space="preserve">L. Iagher, L. Etgar, </w:t>
      </w:r>
      <w:r w:rsidRPr="006E0EB3">
        <w:rPr>
          <w:rFonts w:ascii="Arial" w:hAnsi="Arial" w:cs="Arial"/>
          <w:i/>
          <w:iCs/>
          <w:noProof/>
          <w:sz w:val="14"/>
        </w:rPr>
        <w:t>ACS Energy Lett.</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xml:space="preserve">, </w:t>
      </w:r>
      <w:r w:rsidRPr="006E0EB3">
        <w:rPr>
          <w:rFonts w:ascii="Arial" w:hAnsi="Arial" w:cs="Arial"/>
          <w:i/>
          <w:iCs/>
          <w:noProof/>
          <w:sz w:val="14"/>
        </w:rPr>
        <w:t>3</w:t>
      </w:r>
      <w:r w:rsidRPr="006E0EB3">
        <w:rPr>
          <w:rFonts w:ascii="Arial" w:hAnsi="Arial" w:cs="Arial"/>
          <w:noProof/>
          <w:sz w:val="14"/>
        </w:rPr>
        <w:t>, 366–372.</w:t>
      </w:r>
    </w:p>
    <w:p w14:paraId="74704131"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lastRenderedPageBreak/>
        <w:t>[89]</w:t>
      </w:r>
      <w:r w:rsidRPr="006E0EB3">
        <w:rPr>
          <w:rFonts w:ascii="Arial" w:hAnsi="Arial" w:cs="Arial"/>
          <w:noProof/>
          <w:sz w:val="14"/>
        </w:rPr>
        <w:tab/>
        <w:t xml:space="preserve">Y. Chen, Y. Sun, J. Peng, W. Zhang, X. Su, K. Zheng, T. Pullerits, Z. Liang, </w:t>
      </w:r>
      <w:r w:rsidRPr="006E0EB3">
        <w:rPr>
          <w:rFonts w:ascii="Arial" w:hAnsi="Arial" w:cs="Arial"/>
          <w:i/>
          <w:iCs/>
          <w:noProof/>
          <w:sz w:val="14"/>
        </w:rPr>
        <w:t>Adv. Energy Mater.</w:t>
      </w:r>
      <w:r w:rsidRPr="006E0EB3">
        <w:rPr>
          <w:rFonts w:ascii="Arial" w:hAnsi="Arial" w:cs="Arial"/>
          <w:noProof/>
          <w:sz w:val="14"/>
        </w:rPr>
        <w:t xml:space="preserve"> </w:t>
      </w:r>
      <w:r w:rsidRPr="006E0EB3">
        <w:rPr>
          <w:rFonts w:ascii="Arial" w:hAnsi="Arial" w:cs="Arial"/>
          <w:b/>
          <w:bCs/>
          <w:noProof/>
          <w:sz w:val="14"/>
        </w:rPr>
        <w:t>2017</w:t>
      </w:r>
      <w:r w:rsidRPr="006E0EB3">
        <w:rPr>
          <w:rFonts w:ascii="Arial" w:hAnsi="Arial" w:cs="Arial"/>
          <w:noProof/>
          <w:sz w:val="14"/>
        </w:rPr>
        <w:t xml:space="preserve">, </w:t>
      </w:r>
      <w:r w:rsidRPr="006E0EB3">
        <w:rPr>
          <w:rFonts w:ascii="Arial" w:hAnsi="Arial" w:cs="Arial"/>
          <w:i/>
          <w:iCs/>
          <w:noProof/>
          <w:sz w:val="14"/>
        </w:rPr>
        <w:t>7</w:t>
      </w:r>
      <w:r w:rsidRPr="006E0EB3">
        <w:rPr>
          <w:rFonts w:ascii="Arial" w:hAnsi="Arial" w:cs="Arial"/>
          <w:noProof/>
          <w:sz w:val="14"/>
        </w:rPr>
        <w:t>, 1–7.</w:t>
      </w:r>
    </w:p>
    <w:p w14:paraId="1181F48F"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[90]</w:t>
      </w:r>
      <w:r w:rsidRPr="006E0EB3">
        <w:rPr>
          <w:rFonts w:ascii="Arial" w:hAnsi="Arial" w:cs="Arial"/>
          <w:noProof/>
          <w:sz w:val="14"/>
        </w:rPr>
        <w:tab/>
        <w:t xml:space="preserve">J. L. K. and, J. D. Martin*, D. B. Mitzi, </w:t>
      </w:r>
      <w:r w:rsidRPr="006E0EB3">
        <w:rPr>
          <w:rFonts w:ascii="Arial" w:hAnsi="Arial" w:cs="Arial"/>
          <w:b/>
          <w:bCs/>
          <w:noProof/>
          <w:sz w:val="14"/>
        </w:rPr>
        <w:t>2005</w:t>
      </w:r>
      <w:r w:rsidRPr="006E0EB3">
        <w:rPr>
          <w:rFonts w:ascii="Arial" w:hAnsi="Arial" w:cs="Arial"/>
          <w:noProof/>
          <w:sz w:val="14"/>
        </w:rPr>
        <w:t>, DOI 10.1021/IC050244Q.</w:t>
      </w:r>
    </w:p>
    <w:p w14:paraId="418FB9E3"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[91]</w:t>
      </w:r>
      <w:r w:rsidRPr="006E0EB3">
        <w:rPr>
          <w:rFonts w:ascii="Arial" w:hAnsi="Arial" w:cs="Arial"/>
          <w:noProof/>
          <w:sz w:val="14"/>
        </w:rPr>
        <w:tab/>
        <w:t xml:space="preserve">J. Zhang, D. Bai, Z. Jin, H. Bian, K. Wang, J. Sun, Q. Wang, S. F. Liu, </w:t>
      </w:r>
      <w:r w:rsidRPr="006E0EB3">
        <w:rPr>
          <w:rFonts w:ascii="Arial" w:hAnsi="Arial" w:cs="Arial"/>
          <w:i/>
          <w:iCs/>
          <w:noProof/>
          <w:sz w:val="14"/>
        </w:rPr>
        <w:t>Adv. Energy Mater.</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xml:space="preserve">, </w:t>
      </w:r>
      <w:r w:rsidRPr="006E0EB3">
        <w:rPr>
          <w:rFonts w:ascii="Arial" w:hAnsi="Arial" w:cs="Arial"/>
          <w:i/>
          <w:iCs/>
          <w:noProof/>
          <w:sz w:val="14"/>
        </w:rPr>
        <w:t>8</w:t>
      </w:r>
      <w:r w:rsidRPr="006E0EB3">
        <w:rPr>
          <w:rFonts w:ascii="Arial" w:hAnsi="Arial" w:cs="Arial"/>
          <w:noProof/>
          <w:sz w:val="14"/>
        </w:rPr>
        <w:t>, 1703246.</w:t>
      </w:r>
    </w:p>
    <w:p w14:paraId="41DB0C30"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[92]</w:t>
      </w:r>
      <w:r w:rsidRPr="006E0EB3">
        <w:rPr>
          <w:rFonts w:ascii="Arial" w:hAnsi="Arial" w:cs="Arial"/>
          <w:noProof/>
          <w:sz w:val="14"/>
        </w:rPr>
        <w:tab/>
        <w:t xml:space="preserve">M. Saliba, J.-P. Correa-Baena, M. Grätzel, A. Hagfeldt, A. Abate, </w:t>
      </w:r>
      <w:r w:rsidRPr="006E0EB3">
        <w:rPr>
          <w:rFonts w:ascii="Arial" w:hAnsi="Arial" w:cs="Arial"/>
          <w:i/>
          <w:iCs/>
          <w:noProof/>
          <w:sz w:val="14"/>
        </w:rPr>
        <w:t>Angew. Chemie Int. Ed.</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xml:space="preserve">, </w:t>
      </w:r>
      <w:r w:rsidRPr="006E0EB3">
        <w:rPr>
          <w:rFonts w:ascii="Arial" w:hAnsi="Arial" w:cs="Arial"/>
          <w:i/>
          <w:iCs/>
          <w:noProof/>
          <w:sz w:val="14"/>
        </w:rPr>
        <w:t>57</w:t>
      </w:r>
      <w:r w:rsidRPr="006E0EB3">
        <w:rPr>
          <w:rFonts w:ascii="Arial" w:hAnsi="Arial" w:cs="Arial"/>
          <w:noProof/>
          <w:sz w:val="14"/>
        </w:rPr>
        <w:t>, 2554–2569.</w:t>
      </w:r>
    </w:p>
    <w:p w14:paraId="0B6F554C"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[93]</w:t>
      </w:r>
      <w:r w:rsidRPr="006E0EB3">
        <w:rPr>
          <w:rFonts w:ascii="Arial" w:hAnsi="Arial" w:cs="Arial"/>
          <w:noProof/>
          <w:sz w:val="14"/>
        </w:rPr>
        <w:tab/>
        <w:t xml:space="preserve">European Parliament, Council of the European Union, </w:t>
      </w:r>
      <w:r w:rsidRPr="006E0EB3">
        <w:rPr>
          <w:rFonts w:ascii="Arial" w:hAnsi="Arial" w:cs="Arial"/>
          <w:i/>
          <w:iCs/>
          <w:noProof/>
          <w:sz w:val="14"/>
        </w:rPr>
        <w:t>Off. J. Eur. Union</w:t>
      </w:r>
      <w:r w:rsidRPr="006E0EB3">
        <w:rPr>
          <w:rFonts w:ascii="Arial" w:hAnsi="Arial" w:cs="Arial"/>
          <w:noProof/>
          <w:sz w:val="14"/>
        </w:rPr>
        <w:t xml:space="preserve"> </w:t>
      </w:r>
      <w:r w:rsidRPr="006E0EB3">
        <w:rPr>
          <w:rFonts w:ascii="Arial" w:hAnsi="Arial" w:cs="Arial"/>
          <w:b/>
          <w:bCs/>
          <w:noProof/>
          <w:sz w:val="14"/>
        </w:rPr>
        <w:t>2011</w:t>
      </w:r>
      <w:r w:rsidRPr="006E0EB3">
        <w:rPr>
          <w:rFonts w:ascii="Arial" w:hAnsi="Arial" w:cs="Arial"/>
          <w:noProof/>
          <w:sz w:val="14"/>
        </w:rPr>
        <w:t xml:space="preserve">, </w:t>
      </w:r>
      <w:r w:rsidRPr="006E0EB3">
        <w:rPr>
          <w:rFonts w:ascii="Arial" w:hAnsi="Arial" w:cs="Arial"/>
          <w:i/>
          <w:iCs/>
          <w:noProof/>
          <w:sz w:val="14"/>
        </w:rPr>
        <w:t>54</w:t>
      </w:r>
      <w:r w:rsidRPr="006E0EB3">
        <w:rPr>
          <w:rFonts w:ascii="Arial" w:hAnsi="Arial" w:cs="Arial"/>
          <w:noProof/>
          <w:sz w:val="14"/>
        </w:rPr>
        <w:t>, 88–110.</w:t>
      </w:r>
    </w:p>
    <w:p w14:paraId="4927FF81"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[94]</w:t>
      </w:r>
      <w:r w:rsidRPr="006E0EB3">
        <w:rPr>
          <w:rFonts w:ascii="Arial" w:hAnsi="Arial" w:cs="Arial"/>
          <w:noProof/>
          <w:sz w:val="14"/>
        </w:rPr>
        <w:tab/>
        <w:t xml:space="preserve">F. Giustino, H. J. Snaith, </w:t>
      </w:r>
      <w:r w:rsidRPr="006E0EB3">
        <w:rPr>
          <w:rFonts w:ascii="Arial" w:hAnsi="Arial" w:cs="Arial"/>
          <w:i/>
          <w:iCs/>
          <w:noProof/>
          <w:sz w:val="14"/>
        </w:rPr>
        <w:t>ACS Energy Lett.</w:t>
      </w:r>
      <w:r w:rsidRPr="006E0EB3">
        <w:rPr>
          <w:rFonts w:ascii="Arial" w:hAnsi="Arial" w:cs="Arial"/>
          <w:noProof/>
          <w:sz w:val="14"/>
        </w:rPr>
        <w:t xml:space="preserve"> </w:t>
      </w:r>
      <w:r w:rsidRPr="006E0EB3">
        <w:rPr>
          <w:rFonts w:ascii="Arial" w:hAnsi="Arial" w:cs="Arial"/>
          <w:b/>
          <w:bCs/>
          <w:noProof/>
          <w:sz w:val="14"/>
        </w:rPr>
        <w:t>2016</w:t>
      </w:r>
      <w:r w:rsidRPr="006E0EB3">
        <w:rPr>
          <w:rFonts w:ascii="Arial" w:hAnsi="Arial" w:cs="Arial"/>
          <w:noProof/>
          <w:sz w:val="14"/>
        </w:rPr>
        <w:t xml:space="preserve">, </w:t>
      </w:r>
      <w:r w:rsidRPr="006E0EB3">
        <w:rPr>
          <w:rFonts w:ascii="Arial" w:hAnsi="Arial" w:cs="Arial"/>
          <w:i/>
          <w:iCs/>
          <w:noProof/>
          <w:sz w:val="14"/>
        </w:rPr>
        <w:t>1</w:t>
      </w:r>
      <w:r w:rsidRPr="006E0EB3">
        <w:rPr>
          <w:rFonts w:ascii="Arial" w:hAnsi="Arial" w:cs="Arial"/>
          <w:noProof/>
          <w:sz w:val="14"/>
        </w:rPr>
        <w:t>, 1233–1240.</w:t>
      </w:r>
    </w:p>
    <w:p w14:paraId="1E81C8DD" w14:textId="77777777" w:rsidR="006E0EB3" w:rsidRPr="006E0EB3" w:rsidRDefault="006E0EB3" w:rsidP="006E0EB3">
      <w:pPr>
        <w:widowControl w:val="0"/>
        <w:autoSpaceDE w:val="0"/>
        <w:autoSpaceDN w:val="0"/>
        <w:adjustRightInd w:val="0"/>
        <w:spacing w:line="240" w:lineRule="exact"/>
        <w:ind w:left="640" w:hanging="640"/>
        <w:rPr>
          <w:rFonts w:ascii="Arial" w:hAnsi="Arial" w:cs="Arial"/>
          <w:noProof/>
          <w:sz w:val="14"/>
        </w:rPr>
      </w:pPr>
      <w:r w:rsidRPr="006E0EB3">
        <w:rPr>
          <w:rFonts w:ascii="Arial" w:hAnsi="Arial" w:cs="Arial"/>
          <w:noProof/>
          <w:sz w:val="14"/>
        </w:rPr>
        <w:t>[95]</w:t>
      </w:r>
      <w:r w:rsidRPr="006E0EB3">
        <w:rPr>
          <w:rFonts w:ascii="Arial" w:hAnsi="Arial" w:cs="Arial"/>
          <w:noProof/>
          <w:sz w:val="14"/>
        </w:rPr>
        <w:tab/>
        <w:t xml:space="preserve">M. Chen, M.-G. Ju, A. D. Carl, Y. Zong, R. L. Grimm, J. Gu, X. C. Zeng, Y. Zhou, N. P. Padture, </w:t>
      </w:r>
      <w:r w:rsidRPr="006E0EB3">
        <w:rPr>
          <w:rFonts w:ascii="Arial" w:hAnsi="Arial" w:cs="Arial"/>
          <w:i/>
          <w:iCs/>
          <w:noProof/>
          <w:sz w:val="14"/>
        </w:rPr>
        <w:t>Joule</w:t>
      </w:r>
      <w:r w:rsidRPr="006E0EB3">
        <w:rPr>
          <w:rFonts w:ascii="Arial" w:hAnsi="Arial" w:cs="Arial"/>
          <w:noProof/>
          <w:sz w:val="14"/>
        </w:rPr>
        <w:t xml:space="preserve"> </w:t>
      </w:r>
      <w:r w:rsidRPr="006E0EB3">
        <w:rPr>
          <w:rFonts w:ascii="Arial" w:hAnsi="Arial" w:cs="Arial"/>
          <w:b/>
          <w:bCs/>
          <w:noProof/>
          <w:sz w:val="14"/>
        </w:rPr>
        <w:t>2018</w:t>
      </w:r>
      <w:r w:rsidRPr="006E0EB3">
        <w:rPr>
          <w:rFonts w:ascii="Arial" w:hAnsi="Arial" w:cs="Arial"/>
          <w:noProof/>
          <w:sz w:val="14"/>
        </w:rPr>
        <w:t>, 1–13.</w:t>
      </w:r>
    </w:p>
    <w:p w14:paraId="77E18EA4" w14:textId="77777777" w:rsidR="00FF298E" w:rsidRDefault="00FF298E" w:rsidP="00F45722">
      <w:pPr>
        <w:pStyle w:val="Keywords"/>
      </w:pPr>
      <w:r>
        <w:fldChar w:fldCharType="end"/>
      </w:r>
    </w:p>
    <w:p w14:paraId="232A2E21" w14:textId="77777777" w:rsidR="00773C4B" w:rsidRPr="006722A0" w:rsidRDefault="00773C4B" w:rsidP="00773C4B">
      <w:pPr>
        <w:rPr>
          <w:lang w:val="en-GB"/>
        </w:rPr>
        <w:sectPr w:rsidR="00773C4B" w:rsidRPr="006722A0" w:rsidSect="0000752A">
          <w:pgSz w:w="11906" w:h="16838" w:code="9"/>
          <w:pgMar w:top="1673" w:right="936" w:bottom="1134" w:left="936" w:header="709" w:footer="709" w:gutter="0"/>
          <w:cols w:num="2" w:space="284"/>
          <w:docGrid w:linePitch="360"/>
        </w:sectPr>
      </w:pPr>
    </w:p>
    <w:p w14:paraId="243867E7" w14:textId="77777777" w:rsidR="00773C4B" w:rsidRDefault="00773C4B" w:rsidP="00773C4B">
      <w:pPr>
        <w:rPr>
          <w:bCs/>
          <w:lang w:val="en-GB"/>
        </w:rPr>
        <w:sectPr w:rsidR="00773C4B" w:rsidSect="001878D0">
          <w:type w:val="continuous"/>
          <w:pgSz w:w="11906" w:h="16838" w:code="9"/>
          <w:pgMar w:top="1134" w:right="936" w:bottom="1134" w:left="936" w:header="1021" w:footer="0" w:gutter="0"/>
          <w:cols w:num="2" w:space="284"/>
          <w:docGrid w:linePitch="360"/>
        </w:sectPr>
      </w:pPr>
    </w:p>
    <w:p w14:paraId="22F6E070" w14:textId="77777777" w:rsidR="00773C4B" w:rsidRDefault="00773C4B" w:rsidP="00773C4B">
      <w:pPr>
        <w:rPr>
          <w:bCs/>
          <w:lang w:val="en-GB"/>
        </w:rPr>
      </w:pPr>
    </w:p>
    <w:p w14:paraId="740CE228" w14:textId="77777777" w:rsidR="007E773A" w:rsidRDefault="007E773A" w:rsidP="007E773A">
      <w:pPr>
        <w:rPr>
          <w:b/>
          <w:lang w:val="en-GB"/>
        </w:rPr>
      </w:pPr>
      <w:r w:rsidRPr="00621868">
        <w:rPr>
          <w:b/>
          <w:lang w:val="en-GB"/>
        </w:rPr>
        <w:t>Entry for the Table of Contents</w:t>
      </w:r>
    </w:p>
    <w:p w14:paraId="2D4CFE96" w14:textId="77777777" w:rsidR="007E773A" w:rsidRPr="00621868" w:rsidRDefault="007E773A" w:rsidP="007E773A">
      <w:pPr>
        <w:rPr>
          <w:b/>
          <w:lang w:val="en-GB"/>
        </w:rPr>
      </w:pPr>
    </w:p>
    <w:p w14:paraId="7DCF8340" w14:textId="77777777" w:rsidR="007E773A" w:rsidRDefault="007E773A" w:rsidP="007E773A">
      <w:pPr>
        <w:rPr>
          <w:lang w:val="en-GB"/>
        </w:rPr>
      </w:pPr>
    </w:p>
    <w:tbl>
      <w:tblPr>
        <w:tblW w:w="10093" w:type="dxa"/>
        <w:tblLook w:val="01E0" w:firstRow="1" w:lastRow="1" w:firstColumn="1" w:lastColumn="1" w:noHBand="0" w:noVBand="0"/>
      </w:tblPr>
      <w:tblGrid>
        <w:gridCol w:w="3014"/>
        <w:gridCol w:w="280"/>
        <w:gridCol w:w="3337"/>
        <w:gridCol w:w="280"/>
        <w:gridCol w:w="3182"/>
      </w:tblGrid>
      <w:tr w:rsidR="007E773A" w14:paraId="04791471" w14:textId="77777777" w:rsidTr="00603203">
        <w:trPr>
          <w:trHeight w:hRule="exact" w:val="340"/>
        </w:trPr>
        <w:tc>
          <w:tcPr>
            <w:tcW w:w="10093" w:type="dxa"/>
            <w:gridSpan w:val="5"/>
            <w:tcBorders>
              <w:bottom w:val="single" w:sz="36" w:space="0" w:color="BFBFBF"/>
            </w:tcBorders>
            <w:shd w:val="clear" w:color="auto" w:fill="auto"/>
          </w:tcPr>
          <w:p w14:paraId="1CEB2863" w14:textId="77777777" w:rsidR="007E773A" w:rsidRDefault="00397502" w:rsidP="00720CC1">
            <w:pPr>
              <w:pStyle w:val="ColumnTitleTOC"/>
            </w:pPr>
            <w:r>
              <w:t>MINIREVIEW</w:t>
            </w:r>
          </w:p>
        </w:tc>
      </w:tr>
      <w:tr w:rsidR="007E773A" w14:paraId="5FF79D94" w14:textId="77777777" w:rsidTr="00603203">
        <w:trPr>
          <w:trHeight w:val="340"/>
        </w:trPr>
        <w:tc>
          <w:tcPr>
            <w:tcW w:w="3118" w:type="dxa"/>
            <w:vMerge w:val="restart"/>
            <w:tcBorders>
              <w:top w:val="single" w:sz="36" w:space="0" w:color="BFBFBF"/>
            </w:tcBorders>
            <w:shd w:val="clear" w:color="auto" w:fill="auto"/>
          </w:tcPr>
          <w:p w14:paraId="3411E88D" w14:textId="77777777" w:rsidR="002376F0" w:rsidRPr="00926EC6" w:rsidRDefault="002376F0" w:rsidP="002376F0">
            <w:pPr>
              <w:pStyle w:val="TableOfContentText"/>
            </w:pPr>
            <w:r>
              <w:t>This work reviews the current progress in attaining both high efficiency and stability in solar cells using multidimensional perovskite, combining the best characteristics of 3D and 2D perovskites. Challenges and potential improvements of multidimensional perovskite solar cells are also presented.</w:t>
            </w:r>
          </w:p>
          <w:p w14:paraId="2E133739" w14:textId="77777777" w:rsidR="007E773A" w:rsidRDefault="007E773A" w:rsidP="00720CC1">
            <w:pPr>
              <w:pStyle w:val="TableOfContentText"/>
            </w:pPr>
          </w:p>
        </w:tc>
        <w:tc>
          <w:tcPr>
            <w:tcW w:w="284" w:type="dxa"/>
            <w:tcBorders>
              <w:top w:val="single" w:sz="36" w:space="0" w:color="BFBFBF"/>
            </w:tcBorders>
            <w:shd w:val="clear" w:color="auto" w:fill="auto"/>
          </w:tcPr>
          <w:p w14:paraId="323A62EB" w14:textId="77777777" w:rsidR="007E773A" w:rsidRDefault="007E773A" w:rsidP="00720CC1">
            <w:pPr>
              <w:rPr>
                <w:lang w:val="en-GB"/>
              </w:rPr>
            </w:pPr>
          </w:p>
        </w:tc>
        <w:tc>
          <w:tcPr>
            <w:tcW w:w="3118" w:type="dxa"/>
            <w:vMerge w:val="restart"/>
            <w:tcBorders>
              <w:top w:val="single" w:sz="36" w:space="0" w:color="BFBFBF"/>
            </w:tcBorders>
            <w:shd w:val="clear" w:color="auto" w:fill="auto"/>
          </w:tcPr>
          <w:p w14:paraId="04F1A9B7" w14:textId="77777777" w:rsidR="007E773A" w:rsidRDefault="001C33E5" w:rsidP="00720CC1">
            <w:pPr>
              <w:rPr>
                <w:lang w:val="en-GB"/>
              </w:rPr>
            </w:pPr>
            <w:r>
              <w:rPr>
                <w:noProof/>
                <w:lang w:val="en-SG"/>
              </w:rPr>
              <w:pict w14:anchorId="5E7A1DB4">
                <v:shape id="_x0000_i1028" type="#_x0000_t75" style="width:156pt;height:135pt">
                  <v:imagedata r:id="rId18" o:title="Figure 2"/>
                </v:shape>
              </w:pict>
            </w:r>
          </w:p>
        </w:tc>
        <w:tc>
          <w:tcPr>
            <w:tcW w:w="284" w:type="dxa"/>
            <w:tcBorders>
              <w:top w:val="single" w:sz="36" w:space="0" w:color="BFBFBF"/>
            </w:tcBorders>
            <w:shd w:val="clear" w:color="auto" w:fill="auto"/>
          </w:tcPr>
          <w:p w14:paraId="46088AE0" w14:textId="77777777" w:rsidR="007E773A" w:rsidRDefault="007E773A" w:rsidP="00720CC1">
            <w:pPr>
              <w:rPr>
                <w:lang w:val="en-GB"/>
              </w:rPr>
            </w:pPr>
          </w:p>
        </w:tc>
        <w:tc>
          <w:tcPr>
            <w:tcW w:w="3289" w:type="dxa"/>
            <w:vMerge w:val="restart"/>
            <w:tcBorders>
              <w:top w:val="single" w:sz="36" w:space="0" w:color="BFBFBF"/>
            </w:tcBorders>
            <w:shd w:val="clear" w:color="auto" w:fill="auto"/>
          </w:tcPr>
          <w:p w14:paraId="50C49275" w14:textId="77777777" w:rsidR="007E773A" w:rsidRDefault="00AD3609" w:rsidP="00720CC1">
            <w:pPr>
              <w:pStyle w:val="AuthorsTOC"/>
            </w:pPr>
            <w:r>
              <w:t xml:space="preserve">Felix Utama </w:t>
            </w:r>
            <w:proofErr w:type="spellStart"/>
            <w:r>
              <w:t>Kosasih</w:t>
            </w:r>
            <w:proofErr w:type="spellEnd"/>
            <w:r>
              <w:t>*</w:t>
            </w:r>
          </w:p>
          <w:p w14:paraId="20337F9A" w14:textId="77777777" w:rsidR="007E773A" w:rsidRPr="004B0B74" w:rsidRDefault="007E773A" w:rsidP="00720CC1">
            <w:pPr>
              <w:pStyle w:val="PageNumbers"/>
              <w:rPr>
                <w:lang w:val="en-GB"/>
              </w:rPr>
            </w:pPr>
            <w:r w:rsidRPr="004B0B74">
              <w:rPr>
                <w:lang w:val="en-GB"/>
              </w:rPr>
              <w:t>Page No. – Page No.</w:t>
            </w:r>
          </w:p>
          <w:p w14:paraId="72B2FC67" w14:textId="77777777" w:rsidR="00AD3609" w:rsidRPr="005D1EBB" w:rsidRDefault="00AD3609" w:rsidP="00AD3609">
            <w:pPr>
              <w:pStyle w:val="Title1"/>
              <w:rPr>
                <w:lang w:val="en-US"/>
              </w:rPr>
            </w:pPr>
            <w:r w:rsidRPr="00AD3609">
              <w:rPr>
                <w:sz w:val="17"/>
                <w:szCs w:val="17"/>
                <w:lang w:val="en-US"/>
              </w:rPr>
              <w:t>Attaining High Photovoltaic Efficiency and Stability with Multidimensional</w:t>
            </w:r>
            <w:r>
              <w:rPr>
                <w:lang w:val="en-US"/>
              </w:rPr>
              <w:t xml:space="preserve"> </w:t>
            </w:r>
            <w:r w:rsidRPr="00AD3609">
              <w:rPr>
                <w:sz w:val="17"/>
                <w:szCs w:val="17"/>
                <w:lang w:val="en-US"/>
              </w:rPr>
              <w:t>Perovskite</w:t>
            </w:r>
          </w:p>
          <w:p w14:paraId="5789E3DE" w14:textId="77777777" w:rsidR="007E773A" w:rsidRPr="00AE01EC" w:rsidRDefault="007E773A" w:rsidP="00720CC1">
            <w:pPr>
              <w:framePr w:hSpace="141" w:wrap="around" w:vAnchor="page" w:hAnchor="margin" w:y="1504"/>
              <w:rPr>
                <w:lang w:val="en-GB"/>
              </w:rPr>
            </w:pPr>
          </w:p>
        </w:tc>
      </w:tr>
      <w:tr w:rsidR="007E773A" w14:paraId="67284222" w14:textId="77777777" w:rsidTr="00720CC1">
        <w:trPr>
          <w:trHeight w:hRule="exact" w:val="2796"/>
        </w:trPr>
        <w:tc>
          <w:tcPr>
            <w:tcW w:w="3118" w:type="dxa"/>
            <w:vMerge/>
            <w:shd w:val="clear" w:color="auto" w:fill="auto"/>
          </w:tcPr>
          <w:p w14:paraId="3965201E" w14:textId="77777777" w:rsidR="007E773A" w:rsidRDefault="007E773A" w:rsidP="00720CC1">
            <w:pPr>
              <w:rPr>
                <w:lang w:val="en-GB"/>
              </w:rPr>
            </w:pPr>
          </w:p>
        </w:tc>
        <w:tc>
          <w:tcPr>
            <w:tcW w:w="284" w:type="dxa"/>
            <w:shd w:val="clear" w:color="auto" w:fill="auto"/>
          </w:tcPr>
          <w:p w14:paraId="778DE135" w14:textId="77777777" w:rsidR="007E773A" w:rsidRDefault="007E773A" w:rsidP="00720CC1">
            <w:pPr>
              <w:rPr>
                <w:lang w:val="en-GB"/>
              </w:rPr>
            </w:pPr>
          </w:p>
        </w:tc>
        <w:tc>
          <w:tcPr>
            <w:tcW w:w="3118" w:type="dxa"/>
            <w:vMerge/>
            <w:shd w:val="clear" w:color="auto" w:fill="auto"/>
          </w:tcPr>
          <w:p w14:paraId="1905A4F1" w14:textId="77777777" w:rsidR="007E773A" w:rsidRDefault="007E773A" w:rsidP="00720CC1">
            <w:pPr>
              <w:rPr>
                <w:lang w:val="en-GB"/>
              </w:rPr>
            </w:pPr>
          </w:p>
        </w:tc>
        <w:tc>
          <w:tcPr>
            <w:tcW w:w="284" w:type="dxa"/>
            <w:shd w:val="clear" w:color="auto" w:fill="auto"/>
          </w:tcPr>
          <w:p w14:paraId="0895809B" w14:textId="77777777" w:rsidR="007E773A" w:rsidRDefault="007E773A" w:rsidP="00720CC1">
            <w:pPr>
              <w:rPr>
                <w:lang w:val="en-GB"/>
              </w:rPr>
            </w:pPr>
          </w:p>
        </w:tc>
        <w:tc>
          <w:tcPr>
            <w:tcW w:w="3289" w:type="dxa"/>
            <w:vMerge/>
            <w:shd w:val="clear" w:color="auto" w:fill="auto"/>
          </w:tcPr>
          <w:p w14:paraId="6A735F9F" w14:textId="77777777" w:rsidR="007E773A" w:rsidRDefault="007E773A" w:rsidP="00720CC1">
            <w:pPr>
              <w:rPr>
                <w:lang w:val="en-GB"/>
              </w:rPr>
            </w:pPr>
          </w:p>
        </w:tc>
      </w:tr>
    </w:tbl>
    <w:p w14:paraId="0E7DF75C" w14:textId="77777777" w:rsidR="008D4C9F" w:rsidRDefault="008D4C9F" w:rsidP="00773C4B">
      <w:pPr>
        <w:rPr>
          <w:lang w:val="en-SG"/>
        </w:rPr>
      </w:pPr>
    </w:p>
    <w:p w14:paraId="11873235" w14:textId="77777777" w:rsidR="00773C4B" w:rsidRPr="008F525A" w:rsidRDefault="00773C4B" w:rsidP="0000752A">
      <w:pPr>
        <w:pStyle w:val="Caption"/>
        <w:spacing w:line="480" w:lineRule="auto"/>
        <w:rPr>
          <w:lang w:val="en-GB"/>
        </w:rPr>
      </w:pPr>
    </w:p>
    <w:sectPr w:rsidR="00773C4B" w:rsidRPr="008F525A" w:rsidSect="001878D0">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9FB38" w14:textId="77777777" w:rsidR="0048416F" w:rsidRDefault="0048416F">
      <w:r>
        <w:separator/>
      </w:r>
    </w:p>
  </w:endnote>
  <w:endnote w:type="continuationSeparator" w:id="0">
    <w:p w14:paraId="5B625291" w14:textId="77777777" w:rsidR="0048416F" w:rsidRDefault="0048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04D13" w14:textId="77777777" w:rsidR="000E36E0" w:rsidRDefault="000E36E0" w:rsidP="00FB5115">
    <w:pPr>
      <w:pStyle w:val="Footer"/>
      <w:pBdr>
        <w:top w:val="single" w:sz="18" w:space="1" w:color="C0C0C0"/>
      </w:pBdr>
    </w:pPr>
  </w:p>
  <w:p w14:paraId="5BD9AF1D" w14:textId="77777777" w:rsidR="000E36E0" w:rsidRDefault="000E36E0" w:rsidP="00FB5115">
    <w:pPr>
      <w:pStyle w:val="Footer"/>
    </w:pPr>
  </w:p>
  <w:p w14:paraId="491FC3E0" w14:textId="77777777" w:rsidR="000E36E0" w:rsidRDefault="000E36E0" w:rsidP="00FB5115">
    <w:pPr>
      <w:pStyle w:val="Footer"/>
    </w:pPr>
  </w:p>
  <w:p w14:paraId="62AA4822" w14:textId="77777777" w:rsidR="000E36E0" w:rsidRPr="00205632" w:rsidRDefault="000E36E0" w:rsidP="00FB5115">
    <w:pPr>
      <w:pStyle w:val="Footer"/>
    </w:pPr>
  </w:p>
  <w:p w14:paraId="399E1F70" w14:textId="77777777" w:rsidR="000E36E0" w:rsidRPr="00FB5115" w:rsidRDefault="000E36E0" w:rsidP="00FB5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2906E" w14:textId="77777777" w:rsidR="0048416F" w:rsidRDefault="0048416F">
      <w:r>
        <w:separator/>
      </w:r>
    </w:p>
  </w:footnote>
  <w:footnote w:type="continuationSeparator" w:id="0">
    <w:p w14:paraId="0D273BD0" w14:textId="77777777" w:rsidR="0048416F" w:rsidRDefault="0048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8ABFA" w14:textId="77777777" w:rsidR="000E36E0" w:rsidRPr="00C8278A" w:rsidRDefault="000E36E0"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5DAFD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41430" o:spid="_x0000_s2058" type="#_x0000_t75" style="position:absolute;margin-left:0;margin-top:0;width:688.65pt;height:937.8pt;z-index:-2;mso-position-horizontal:center;mso-position-horizontal-relative:margin;mso-position-vertical:center;mso-position-vertical-relative:margin" o:allowincell="f">
          <v:imagedata r:id="rId1" o:title="Wiley-VCH_gedreht" gain="19661f" blacklevel="22938f"/>
          <w10:wrap anchorx="margin" anchory="margin"/>
        </v:shape>
      </w:pict>
    </w:r>
    <w:r>
      <w:rPr>
        <w:rFonts w:ascii="Arial Narrow" w:hAnsi="Arial Narrow" w:cs="Arial"/>
        <w:b/>
        <w:bCs/>
        <w:color w:val="C0C0C0"/>
        <w:sz w:val="40"/>
        <w:szCs w:val="36"/>
      </w:rPr>
      <w:pict w14:anchorId="3D64582B">
        <v:shape id="_x0000_i1025" type="#_x0000_t75" style="width:105.9pt;height:30.9pt">
          <v:imagedata r:id="rId2" o:title=""/>
        </v:shape>
      </w:pict>
    </w:r>
    <w:r>
      <w:rPr>
        <w:rFonts w:ascii="Arial Narrow" w:hAnsi="Arial Narrow" w:cs="Arial"/>
        <w:b/>
        <w:bCs/>
        <w:color w:val="C0C0C0"/>
        <w:sz w:val="40"/>
        <w:szCs w:val="36"/>
      </w:rPr>
      <w:tab/>
    </w:r>
    <w:r>
      <w:rPr>
        <w:rFonts w:ascii="Arial Narrow" w:hAnsi="Arial Narrow" w:cs="Arial"/>
        <w:b/>
        <w:bCs/>
        <w:color w:val="C0C0C0"/>
        <w:sz w:val="40"/>
        <w:szCs w:val="36"/>
      </w:rPr>
      <w:tab/>
      <w:t xml:space="preserve">                            </w:t>
    </w:r>
    <w:r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1607B" w14:textId="77777777" w:rsidR="000E36E0" w:rsidRPr="00FB5115" w:rsidRDefault="000E36E0" w:rsidP="00FB5115">
    <w:pPr>
      <w:pStyle w:val="Header"/>
      <w:pBdr>
        <w:bottom w:val="single" w:sz="18" w:space="1" w:color="C0C0C0"/>
      </w:pBdr>
      <w:rPr>
        <w:rFonts w:ascii="Arial Narrow" w:hAnsi="Arial Narrow" w:cs="Arial"/>
        <w:sz w:val="32"/>
        <w:szCs w:val="36"/>
      </w:rPr>
    </w:pPr>
    <w:r>
      <w:rPr>
        <w:noProof/>
        <w:sz w:val="20"/>
        <w:lang w:eastAsia="zh-CN"/>
      </w:rPr>
      <w:pict w14:anchorId="4D9739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41431" o:spid="_x0000_s2059" type="#_x0000_t75" style="position:absolute;margin-left:0;margin-top:0;width:688.65pt;height:937.8pt;z-index:-1;mso-position-horizontal:center;mso-position-horizontal-relative:margin;mso-position-vertical:center;mso-position-vertical-relative:margin" o:allowincell="f">
          <v:imagedata r:id="rId1" o:title="Wiley-VCH_gedreht" gain="19661f" blacklevel="22938f"/>
          <w10:wrap anchorx="margin" anchory="margin"/>
        </v:shape>
      </w:pict>
    </w:r>
    <w:r>
      <w:rPr>
        <w:noProof/>
        <w:sz w:val="20"/>
      </w:rPr>
      <w:pict w14:anchorId="3D8588BD">
        <v:shape id="Grafik 1" o:spid="_x0000_s2049" type="#_x0000_t75" style="position:absolute;margin-left:420.8pt;margin-top:-3.15pt;width:85pt;height:21.5pt;z-index:1;visibility:visible">
          <v:imagedata r:id="rId2" o:title=""/>
          <w10:wrap type="topAndBottom"/>
        </v:shape>
      </w:pict>
    </w:r>
    <w:r>
      <w:rPr>
        <w:rFonts w:ascii="Arial Narrow" w:hAnsi="Arial Narrow" w:cs="Arial"/>
        <w:b/>
        <w:bCs/>
        <w:color w:val="C0C0C0"/>
        <w:sz w:val="32"/>
        <w:szCs w:val="36"/>
      </w:rPr>
      <w:t>MINIREVIEW</w:t>
    </w:r>
    <w:r w:rsidRPr="00971FC5">
      <w:rPr>
        <w:rFonts w:ascii="Arial Narrow" w:hAnsi="Arial Narrow" w:cs="Arial"/>
        <w:sz w:val="32"/>
        <w:szCs w:val="36"/>
      </w:rPr>
      <w:tab/>
    </w:r>
    <w:r w:rsidRPr="00971FC5">
      <w:rPr>
        <w:rFonts w:ascii="Arial Narrow" w:hAnsi="Arial Narrow" w:cs="Arial"/>
        <w:sz w:val="32"/>
        <w:szCs w:val="36"/>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D3EB1" w14:textId="77777777" w:rsidR="000E36E0" w:rsidRDefault="000E36E0">
    <w:pPr>
      <w:pStyle w:val="Header"/>
    </w:pPr>
    <w:r>
      <w:rPr>
        <w:noProof/>
        <w:lang w:eastAsia="zh-CN"/>
      </w:rPr>
      <w:pict w14:anchorId="46DB9F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41429" o:spid="_x0000_s2057" type="#_x0000_t75" style="position:absolute;margin-left:0;margin-top:0;width:688.65pt;height:937.8pt;z-index:-3;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5"/>
  <w:hyphenationZone w:val="425"/>
  <w:drawingGridHorizontalSpacing w:val="120"/>
  <w:displayHorizontalDrawingGridEvery w:val="2"/>
  <w:noPunctuationKerning/>
  <w:characterSpacingControl w:val="doNotCompress"/>
  <w:hdrShapeDefaults>
    <o:shapedefaults v:ext="edit" spidmax="2060">
      <o:colormru v:ext="edit" colors="#eaeaea"/>
    </o:shapedefaults>
    <o:shapelayout v:ext="edit">
      <o:idmap v:ext="edit" data="2"/>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298E"/>
    <w:rsid w:val="00001C32"/>
    <w:rsid w:val="0000214A"/>
    <w:rsid w:val="00002DBC"/>
    <w:rsid w:val="00003927"/>
    <w:rsid w:val="0000457A"/>
    <w:rsid w:val="0000752A"/>
    <w:rsid w:val="00010410"/>
    <w:rsid w:val="00011D51"/>
    <w:rsid w:val="00013D29"/>
    <w:rsid w:val="00013DD7"/>
    <w:rsid w:val="000208F6"/>
    <w:rsid w:val="00022DB4"/>
    <w:rsid w:val="00026AD6"/>
    <w:rsid w:val="00033C26"/>
    <w:rsid w:val="00033D1A"/>
    <w:rsid w:val="00033F43"/>
    <w:rsid w:val="00036490"/>
    <w:rsid w:val="0004091A"/>
    <w:rsid w:val="00040A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9539C"/>
    <w:rsid w:val="00095C2F"/>
    <w:rsid w:val="000A37F3"/>
    <w:rsid w:val="000A7385"/>
    <w:rsid w:val="000A77DC"/>
    <w:rsid w:val="000B6DF3"/>
    <w:rsid w:val="000C1DBD"/>
    <w:rsid w:val="000C3557"/>
    <w:rsid w:val="000C53F1"/>
    <w:rsid w:val="000D5FCF"/>
    <w:rsid w:val="000D70F8"/>
    <w:rsid w:val="000D75B7"/>
    <w:rsid w:val="000D7701"/>
    <w:rsid w:val="000E0815"/>
    <w:rsid w:val="000E0CEA"/>
    <w:rsid w:val="000E0EC4"/>
    <w:rsid w:val="000E1C81"/>
    <w:rsid w:val="000E36E0"/>
    <w:rsid w:val="000E517A"/>
    <w:rsid w:val="000E5FDC"/>
    <w:rsid w:val="000E76B8"/>
    <w:rsid w:val="000F0FFC"/>
    <w:rsid w:val="000F29A4"/>
    <w:rsid w:val="000F2C63"/>
    <w:rsid w:val="000F2EA1"/>
    <w:rsid w:val="000F5B8F"/>
    <w:rsid w:val="000F5BD1"/>
    <w:rsid w:val="000F7847"/>
    <w:rsid w:val="001037A1"/>
    <w:rsid w:val="00103EF7"/>
    <w:rsid w:val="00104119"/>
    <w:rsid w:val="0010543E"/>
    <w:rsid w:val="00105F97"/>
    <w:rsid w:val="00107E8C"/>
    <w:rsid w:val="00110530"/>
    <w:rsid w:val="0011564B"/>
    <w:rsid w:val="001158DE"/>
    <w:rsid w:val="001162F3"/>
    <w:rsid w:val="00116377"/>
    <w:rsid w:val="00120032"/>
    <w:rsid w:val="00120F2E"/>
    <w:rsid w:val="001237B3"/>
    <w:rsid w:val="0012381E"/>
    <w:rsid w:val="001322FF"/>
    <w:rsid w:val="0013316F"/>
    <w:rsid w:val="001344F7"/>
    <w:rsid w:val="001348CD"/>
    <w:rsid w:val="0014043E"/>
    <w:rsid w:val="00141356"/>
    <w:rsid w:val="00143551"/>
    <w:rsid w:val="0014374D"/>
    <w:rsid w:val="00143B89"/>
    <w:rsid w:val="001450DA"/>
    <w:rsid w:val="001475BF"/>
    <w:rsid w:val="00152E6D"/>
    <w:rsid w:val="00155FB7"/>
    <w:rsid w:val="0015631F"/>
    <w:rsid w:val="00157C67"/>
    <w:rsid w:val="0016203E"/>
    <w:rsid w:val="0016340E"/>
    <w:rsid w:val="001639AE"/>
    <w:rsid w:val="001647F7"/>
    <w:rsid w:val="001654DF"/>
    <w:rsid w:val="00166BEB"/>
    <w:rsid w:val="00166D41"/>
    <w:rsid w:val="001678B6"/>
    <w:rsid w:val="0017048F"/>
    <w:rsid w:val="00170D5C"/>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3120"/>
    <w:rsid w:val="001A39AE"/>
    <w:rsid w:val="001A438D"/>
    <w:rsid w:val="001B035D"/>
    <w:rsid w:val="001B0DFC"/>
    <w:rsid w:val="001B3441"/>
    <w:rsid w:val="001B73B9"/>
    <w:rsid w:val="001C1039"/>
    <w:rsid w:val="001C21E3"/>
    <w:rsid w:val="001C26A7"/>
    <w:rsid w:val="001C33E5"/>
    <w:rsid w:val="001C6146"/>
    <w:rsid w:val="001D1155"/>
    <w:rsid w:val="001D13EA"/>
    <w:rsid w:val="001D216B"/>
    <w:rsid w:val="001D29CA"/>
    <w:rsid w:val="001D522A"/>
    <w:rsid w:val="001D54CA"/>
    <w:rsid w:val="001D7CEF"/>
    <w:rsid w:val="001D7ECC"/>
    <w:rsid w:val="001E164A"/>
    <w:rsid w:val="001E2F1C"/>
    <w:rsid w:val="001F16EF"/>
    <w:rsid w:val="001F1A2D"/>
    <w:rsid w:val="001F252B"/>
    <w:rsid w:val="001F4235"/>
    <w:rsid w:val="001F45C3"/>
    <w:rsid w:val="001F4EE4"/>
    <w:rsid w:val="0020306E"/>
    <w:rsid w:val="00210DED"/>
    <w:rsid w:val="00211C38"/>
    <w:rsid w:val="00213D0E"/>
    <w:rsid w:val="002221BA"/>
    <w:rsid w:val="00222D97"/>
    <w:rsid w:val="0022537E"/>
    <w:rsid w:val="0022582C"/>
    <w:rsid w:val="0022653F"/>
    <w:rsid w:val="00232C14"/>
    <w:rsid w:val="002351A5"/>
    <w:rsid w:val="002362C7"/>
    <w:rsid w:val="002376F0"/>
    <w:rsid w:val="0024038B"/>
    <w:rsid w:val="00240D6D"/>
    <w:rsid w:val="00241D85"/>
    <w:rsid w:val="00242E54"/>
    <w:rsid w:val="002433F0"/>
    <w:rsid w:val="00243927"/>
    <w:rsid w:val="002530C0"/>
    <w:rsid w:val="0025576D"/>
    <w:rsid w:val="00260EDA"/>
    <w:rsid w:val="00261387"/>
    <w:rsid w:val="00261882"/>
    <w:rsid w:val="00265DCA"/>
    <w:rsid w:val="00267F8A"/>
    <w:rsid w:val="002702BC"/>
    <w:rsid w:val="0027068B"/>
    <w:rsid w:val="00276D06"/>
    <w:rsid w:val="00283090"/>
    <w:rsid w:val="00287256"/>
    <w:rsid w:val="00287B32"/>
    <w:rsid w:val="00291C93"/>
    <w:rsid w:val="00294AD0"/>
    <w:rsid w:val="00295596"/>
    <w:rsid w:val="002A36FA"/>
    <w:rsid w:val="002A561E"/>
    <w:rsid w:val="002A69D1"/>
    <w:rsid w:val="002B16E2"/>
    <w:rsid w:val="002B22BA"/>
    <w:rsid w:val="002B25E2"/>
    <w:rsid w:val="002B453B"/>
    <w:rsid w:val="002B56C9"/>
    <w:rsid w:val="002B7CA9"/>
    <w:rsid w:val="002C36E0"/>
    <w:rsid w:val="002C60AB"/>
    <w:rsid w:val="002D0B17"/>
    <w:rsid w:val="002D24CB"/>
    <w:rsid w:val="002D42FF"/>
    <w:rsid w:val="002D5148"/>
    <w:rsid w:val="002E066F"/>
    <w:rsid w:val="002E2CA8"/>
    <w:rsid w:val="002E2D70"/>
    <w:rsid w:val="002E60ED"/>
    <w:rsid w:val="002F0269"/>
    <w:rsid w:val="002F1479"/>
    <w:rsid w:val="002F17FB"/>
    <w:rsid w:val="002F56D6"/>
    <w:rsid w:val="002F6A4C"/>
    <w:rsid w:val="002F73A5"/>
    <w:rsid w:val="003006A7"/>
    <w:rsid w:val="00301167"/>
    <w:rsid w:val="00301D1E"/>
    <w:rsid w:val="00303FBE"/>
    <w:rsid w:val="003040CB"/>
    <w:rsid w:val="0030534E"/>
    <w:rsid w:val="003079D2"/>
    <w:rsid w:val="00307C5A"/>
    <w:rsid w:val="003116F4"/>
    <w:rsid w:val="00312ED2"/>
    <w:rsid w:val="0032022A"/>
    <w:rsid w:val="0032048F"/>
    <w:rsid w:val="003219A5"/>
    <w:rsid w:val="00322D02"/>
    <w:rsid w:val="00322E1F"/>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55A11"/>
    <w:rsid w:val="00364753"/>
    <w:rsid w:val="00364A2A"/>
    <w:rsid w:val="003657B6"/>
    <w:rsid w:val="00366676"/>
    <w:rsid w:val="00375415"/>
    <w:rsid w:val="00376792"/>
    <w:rsid w:val="00376F37"/>
    <w:rsid w:val="00377701"/>
    <w:rsid w:val="00380A79"/>
    <w:rsid w:val="0038506F"/>
    <w:rsid w:val="00386A09"/>
    <w:rsid w:val="00390DD7"/>
    <w:rsid w:val="00396BE2"/>
    <w:rsid w:val="00397502"/>
    <w:rsid w:val="003A71A0"/>
    <w:rsid w:val="003B04BA"/>
    <w:rsid w:val="003B0FC4"/>
    <w:rsid w:val="003B6C60"/>
    <w:rsid w:val="003B70C8"/>
    <w:rsid w:val="003C134A"/>
    <w:rsid w:val="003C1CCA"/>
    <w:rsid w:val="003C2972"/>
    <w:rsid w:val="003C2C9C"/>
    <w:rsid w:val="003C6E1A"/>
    <w:rsid w:val="003D02F8"/>
    <w:rsid w:val="003D0F51"/>
    <w:rsid w:val="003D1C1A"/>
    <w:rsid w:val="003D383E"/>
    <w:rsid w:val="003D3F9A"/>
    <w:rsid w:val="003E4578"/>
    <w:rsid w:val="003E54CD"/>
    <w:rsid w:val="003E7319"/>
    <w:rsid w:val="003F1223"/>
    <w:rsid w:val="003F2556"/>
    <w:rsid w:val="003F50D4"/>
    <w:rsid w:val="0040080D"/>
    <w:rsid w:val="0040270E"/>
    <w:rsid w:val="00402785"/>
    <w:rsid w:val="00403876"/>
    <w:rsid w:val="004062B1"/>
    <w:rsid w:val="004070B6"/>
    <w:rsid w:val="004072DD"/>
    <w:rsid w:val="00411AA6"/>
    <w:rsid w:val="00414412"/>
    <w:rsid w:val="00415971"/>
    <w:rsid w:val="00416B05"/>
    <w:rsid w:val="00417CE8"/>
    <w:rsid w:val="00422AFE"/>
    <w:rsid w:val="00423593"/>
    <w:rsid w:val="00424978"/>
    <w:rsid w:val="0042545B"/>
    <w:rsid w:val="00427CBD"/>
    <w:rsid w:val="00430D22"/>
    <w:rsid w:val="00431151"/>
    <w:rsid w:val="00432307"/>
    <w:rsid w:val="0043270C"/>
    <w:rsid w:val="00435D6F"/>
    <w:rsid w:val="00436338"/>
    <w:rsid w:val="00437B5A"/>
    <w:rsid w:val="0044470B"/>
    <w:rsid w:val="00444E3C"/>
    <w:rsid w:val="00445D5C"/>
    <w:rsid w:val="004465F9"/>
    <w:rsid w:val="004466B0"/>
    <w:rsid w:val="00454A2D"/>
    <w:rsid w:val="004556E1"/>
    <w:rsid w:val="004609E1"/>
    <w:rsid w:val="00460C28"/>
    <w:rsid w:val="00461BD2"/>
    <w:rsid w:val="00462A09"/>
    <w:rsid w:val="004644E1"/>
    <w:rsid w:val="0046574E"/>
    <w:rsid w:val="004657E8"/>
    <w:rsid w:val="00467E99"/>
    <w:rsid w:val="00470790"/>
    <w:rsid w:val="00473029"/>
    <w:rsid w:val="00473EE4"/>
    <w:rsid w:val="00477B4C"/>
    <w:rsid w:val="00477B99"/>
    <w:rsid w:val="004823EF"/>
    <w:rsid w:val="0048416F"/>
    <w:rsid w:val="004841CA"/>
    <w:rsid w:val="00485C84"/>
    <w:rsid w:val="00486215"/>
    <w:rsid w:val="0048630D"/>
    <w:rsid w:val="004871C9"/>
    <w:rsid w:val="004919C7"/>
    <w:rsid w:val="004921CF"/>
    <w:rsid w:val="004930F0"/>
    <w:rsid w:val="004940CF"/>
    <w:rsid w:val="004A0BA8"/>
    <w:rsid w:val="004A489D"/>
    <w:rsid w:val="004A4A2E"/>
    <w:rsid w:val="004A4CD0"/>
    <w:rsid w:val="004A73A8"/>
    <w:rsid w:val="004A75D5"/>
    <w:rsid w:val="004A771F"/>
    <w:rsid w:val="004A78AE"/>
    <w:rsid w:val="004B004E"/>
    <w:rsid w:val="004B0589"/>
    <w:rsid w:val="004B0B74"/>
    <w:rsid w:val="004B1783"/>
    <w:rsid w:val="004B3577"/>
    <w:rsid w:val="004B65AE"/>
    <w:rsid w:val="004B7661"/>
    <w:rsid w:val="004C1836"/>
    <w:rsid w:val="004C22E6"/>
    <w:rsid w:val="004C2834"/>
    <w:rsid w:val="004C2FAC"/>
    <w:rsid w:val="004C33B6"/>
    <w:rsid w:val="004C3CC9"/>
    <w:rsid w:val="004C471F"/>
    <w:rsid w:val="004C5F41"/>
    <w:rsid w:val="004C6D04"/>
    <w:rsid w:val="004D090A"/>
    <w:rsid w:val="004D31C6"/>
    <w:rsid w:val="004D4293"/>
    <w:rsid w:val="004D5ABB"/>
    <w:rsid w:val="004D6DB8"/>
    <w:rsid w:val="004E0A46"/>
    <w:rsid w:val="004E3010"/>
    <w:rsid w:val="004E3F83"/>
    <w:rsid w:val="004E4A53"/>
    <w:rsid w:val="004E4DFF"/>
    <w:rsid w:val="004E5278"/>
    <w:rsid w:val="004E74F4"/>
    <w:rsid w:val="004F0129"/>
    <w:rsid w:val="004F257F"/>
    <w:rsid w:val="004F35CD"/>
    <w:rsid w:val="004F7F41"/>
    <w:rsid w:val="00501639"/>
    <w:rsid w:val="00501EFF"/>
    <w:rsid w:val="0050277D"/>
    <w:rsid w:val="005035EB"/>
    <w:rsid w:val="0050511D"/>
    <w:rsid w:val="0050689B"/>
    <w:rsid w:val="005068AA"/>
    <w:rsid w:val="00506EDB"/>
    <w:rsid w:val="00511093"/>
    <w:rsid w:val="00512A8E"/>
    <w:rsid w:val="00520422"/>
    <w:rsid w:val="0052085F"/>
    <w:rsid w:val="0052404D"/>
    <w:rsid w:val="00530284"/>
    <w:rsid w:val="00531B99"/>
    <w:rsid w:val="005321B0"/>
    <w:rsid w:val="00532DC9"/>
    <w:rsid w:val="0053418A"/>
    <w:rsid w:val="005349D6"/>
    <w:rsid w:val="00536BC1"/>
    <w:rsid w:val="00537F36"/>
    <w:rsid w:val="00541205"/>
    <w:rsid w:val="005433DE"/>
    <w:rsid w:val="0054420E"/>
    <w:rsid w:val="005472E5"/>
    <w:rsid w:val="0055057E"/>
    <w:rsid w:val="00550B0C"/>
    <w:rsid w:val="0055113D"/>
    <w:rsid w:val="005551F3"/>
    <w:rsid w:val="00556A65"/>
    <w:rsid w:val="00561C0E"/>
    <w:rsid w:val="005644F0"/>
    <w:rsid w:val="00565EDF"/>
    <w:rsid w:val="005662EA"/>
    <w:rsid w:val="00567B5A"/>
    <w:rsid w:val="00567C18"/>
    <w:rsid w:val="0057009B"/>
    <w:rsid w:val="005735B3"/>
    <w:rsid w:val="005801F0"/>
    <w:rsid w:val="005826CC"/>
    <w:rsid w:val="005839B9"/>
    <w:rsid w:val="00586DF8"/>
    <w:rsid w:val="00591AB8"/>
    <w:rsid w:val="005923D6"/>
    <w:rsid w:val="00597954"/>
    <w:rsid w:val="005B10C2"/>
    <w:rsid w:val="005B15A7"/>
    <w:rsid w:val="005B3509"/>
    <w:rsid w:val="005B430B"/>
    <w:rsid w:val="005B43B7"/>
    <w:rsid w:val="005B5D4F"/>
    <w:rsid w:val="005B62B3"/>
    <w:rsid w:val="005B6716"/>
    <w:rsid w:val="005B6C80"/>
    <w:rsid w:val="005B71FC"/>
    <w:rsid w:val="005C08BF"/>
    <w:rsid w:val="005C4CEE"/>
    <w:rsid w:val="005C4F38"/>
    <w:rsid w:val="005C5196"/>
    <w:rsid w:val="005C7CA4"/>
    <w:rsid w:val="005D1EBB"/>
    <w:rsid w:val="005D43FD"/>
    <w:rsid w:val="005D65E6"/>
    <w:rsid w:val="005E35CD"/>
    <w:rsid w:val="005F19CB"/>
    <w:rsid w:val="005F5348"/>
    <w:rsid w:val="005F6A4D"/>
    <w:rsid w:val="005F74E7"/>
    <w:rsid w:val="006011C8"/>
    <w:rsid w:val="006024FD"/>
    <w:rsid w:val="0060310C"/>
    <w:rsid w:val="00603203"/>
    <w:rsid w:val="00605FAC"/>
    <w:rsid w:val="00611747"/>
    <w:rsid w:val="006150DB"/>
    <w:rsid w:val="006200AB"/>
    <w:rsid w:val="00620450"/>
    <w:rsid w:val="00620753"/>
    <w:rsid w:val="00620911"/>
    <w:rsid w:val="00620C61"/>
    <w:rsid w:val="00622836"/>
    <w:rsid w:val="00627F57"/>
    <w:rsid w:val="00636481"/>
    <w:rsid w:val="00644209"/>
    <w:rsid w:val="00647525"/>
    <w:rsid w:val="006479FE"/>
    <w:rsid w:val="00654E17"/>
    <w:rsid w:val="00656634"/>
    <w:rsid w:val="0066216C"/>
    <w:rsid w:val="00665E34"/>
    <w:rsid w:val="006675EA"/>
    <w:rsid w:val="00671E1E"/>
    <w:rsid w:val="006722A0"/>
    <w:rsid w:val="006724B9"/>
    <w:rsid w:val="00672587"/>
    <w:rsid w:val="0067512C"/>
    <w:rsid w:val="00677AB5"/>
    <w:rsid w:val="00677C2A"/>
    <w:rsid w:val="00677D6F"/>
    <w:rsid w:val="006812E2"/>
    <w:rsid w:val="00681A96"/>
    <w:rsid w:val="00685DA5"/>
    <w:rsid w:val="0068673B"/>
    <w:rsid w:val="00694EC1"/>
    <w:rsid w:val="006956E5"/>
    <w:rsid w:val="0069644B"/>
    <w:rsid w:val="006976AD"/>
    <w:rsid w:val="00697E3B"/>
    <w:rsid w:val="006A108F"/>
    <w:rsid w:val="006A2254"/>
    <w:rsid w:val="006A6116"/>
    <w:rsid w:val="006A7B27"/>
    <w:rsid w:val="006A7E4F"/>
    <w:rsid w:val="006B0493"/>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595"/>
    <w:rsid w:val="006D4F77"/>
    <w:rsid w:val="006D6793"/>
    <w:rsid w:val="006E041E"/>
    <w:rsid w:val="006E0EB3"/>
    <w:rsid w:val="006E5BEA"/>
    <w:rsid w:val="006E6F10"/>
    <w:rsid w:val="006F0EB7"/>
    <w:rsid w:val="006F6671"/>
    <w:rsid w:val="00700F72"/>
    <w:rsid w:val="007013DE"/>
    <w:rsid w:val="00701830"/>
    <w:rsid w:val="00702F63"/>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4887"/>
    <w:rsid w:val="00737264"/>
    <w:rsid w:val="007406C2"/>
    <w:rsid w:val="007407AE"/>
    <w:rsid w:val="00740CE1"/>
    <w:rsid w:val="0074126C"/>
    <w:rsid w:val="00741B47"/>
    <w:rsid w:val="00741F9C"/>
    <w:rsid w:val="00745DE7"/>
    <w:rsid w:val="00746C0D"/>
    <w:rsid w:val="00750326"/>
    <w:rsid w:val="007504CA"/>
    <w:rsid w:val="0075278E"/>
    <w:rsid w:val="00754F5F"/>
    <w:rsid w:val="00757401"/>
    <w:rsid w:val="00757673"/>
    <w:rsid w:val="007576FA"/>
    <w:rsid w:val="00757C71"/>
    <w:rsid w:val="00763D77"/>
    <w:rsid w:val="00763EDE"/>
    <w:rsid w:val="00764F01"/>
    <w:rsid w:val="00765C4D"/>
    <w:rsid w:val="007663E0"/>
    <w:rsid w:val="00773904"/>
    <w:rsid w:val="00773C4B"/>
    <w:rsid w:val="00773D16"/>
    <w:rsid w:val="007740A8"/>
    <w:rsid w:val="00775C8A"/>
    <w:rsid w:val="00775F73"/>
    <w:rsid w:val="00776731"/>
    <w:rsid w:val="007776E8"/>
    <w:rsid w:val="007815C4"/>
    <w:rsid w:val="00783FBE"/>
    <w:rsid w:val="0078628B"/>
    <w:rsid w:val="0078784C"/>
    <w:rsid w:val="007958BF"/>
    <w:rsid w:val="007A6D99"/>
    <w:rsid w:val="007A7E01"/>
    <w:rsid w:val="007B05F5"/>
    <w:rsid w:val="007B6A97"/>
    <w:rsid w:val="007C2805"/>
    <w:rsid w:val="007C3D60"/>
    <w:rsid w:val="007C5712"/>
    <w:rsid w:val="007C672F"/>
    <w:rsid w:val="007D0337"/>
    <w:rsid w:val="007D0701"/>
    <w:rsid w:val="007D2ED9"/>
    <w:rsid w:val="007D748B"/>
    <w:rsid w:val="007E2CB8"/>
    <w:rsid w:val="007E3A49"/>
    <w:rsid w:val="007E3C85"/>
    <w:rsid w:val="007E52D5"/>
    <w:rsid w:val="007E6725"/>
    <w:rsid w:val="007E7187"/>
    <w:rsid w:val="007E773A"/>
    <w:rsid w:val="007F00BA"/>
    <w:rsid w:val="007F202F"/>
    <w:rsid w:val="007F20D9"/>
    <w:rsid w:val="007F46F6"/>
    <w:rsid w:val="007F664A"/>
    <w:rsid w:val="007F66E6"/>
    <w:rsid w:val="007F68CC"/>
    <w:rsid w:val="00804822"/>
    <w:rsid w:val="00810214"/>
    <w:rsid w:val="00810A38"/>
    <w:rsid w:val="00813005"/>
    <w:rsid w:val="00813407"/>
    <w:rsid w:val="00813FEF"/>
    <w:rsid w:val="008152B1"/>
    <w:rsid w:val="00816AA8"/>
    <w:rsid w:val="00817ACD"/>
    <w:rsid w:val="00823310"/>
    <w:rsid w:val="0082488D"/>
    <w:rsid w:val="008249B7"/>
    <w:rsid w:val="0082590C"/>
    <w:rsid w:val="00826879"/>
    <w:rsid w:val="008272FD"/>
    <w:rsid w:val="00827A4E"/>
    <w:rsid w:val="00832891"/>
    <w:rsid w:val="00832CDA"/>
    <w:rsid w:val="008339A8"/>
    <w:rsid w:val="00836959"/>
    <w:rsid w:val="008434B5"/>
    <w:rsid w:val="00847D4E"/>
    <w:rsid w:val="00851D03"/>
    <w:rsid w:val="008536CE"/>
    <w:rsid w:val="00854A3E"/>
    <w:rsid w:val="00854C3B"/>
    <w:rsid w:val="00855988"/>
    <w:rsid w:val="00856D80"/>
    <w:rsid w:val="00860C40"/>
    <w:rsid w:val="00862A5B"/>
    <w:rsid w:val="00862D4C"/>
    <w:rsid w:val="0086441B"/>
    <w:rsid w:val="00865C7C"/>
    <w:rsid w:val="00870558"/>
    <w:rsid w:val="00870A46"/>
    <w:rsid w:val="00873E64"/>
    <w:rsid w:val="0087411A"/>
    <w:rsid w:val="00874602"/>
    <w:rsid w:val="00875FFC"/>
    <w:rsid w:val="008773A8"/>
    <w:rsid w:val="00880861"/>
    <w:rsid w:val="00881219"/>
    <w:rsid w:val="00884733"/>
    <w:rsid w:val="00885F59"/>
    <w:rsid w:val="00886901"/>
    <w:rsid w:val="008935DC"/>
    <w:rsid w:val="00896252"/>
    <w:rsid w:val="0089651C"/>
    <w:rsid w:val="00896608"/>
    <w:rsid w:val="008A2CC7"/>
    <w:rsid w:val="008A75A2"/>
    <w:rsid w:val="008C0905"/>
    <w:rsid w:val="008C26A3"/>
    <w:rsid w:val="008C4A56"/>
    <w:rsid w:val="008D05CC"/>
    <w:rsid w:val="008D0D68"/>
    <w:rsid w:val="008D306F"/>
    <w:rsid w:val="008D3292"/>
    <w:rsid w:val="008D3912"/>
    <w:rsid w:val="008D4C9F"/>
    <w:rsid w:val="008E1877"/>
    <w:rsid w:val="008E4C32"/>
    <w:rsid w:val="008F01E6"/>
    <w:rsid w:val="008F195C"/>
    <w:rsid w:val="008F3789"/>
    <w:rsid w:val="008F525A"/>
    <w:rsid w:val="008F5663"/>
    <w:rsid w:val="008F6D3F"/>
    <w:rsid w:val="008F71A1"/>
    <w:rsid w:val="008F7FE1"/>
    <w:rsid w:val="00900B9E"/>
    <w:rsid w:val="00901A45"/>
    <w:rsid w:val="00902AF3"/>
    <w:rsid w:val="009120D2"/>
    <w:rsid w:val="00915FA4"/>
    <w:rsid w:val="00916AF4"/>
    <w:rsid w:val="009179FB"/>
    <w:rsid w:val="009203FD"/>
    <w:rsid w:val="0092483C"/>
    <w:rsid w:val="009264DF"/>
    <w:rsid w:val="009277E9"/>
    <w:rsid w:val="009317ED"/>
    <w:rsid w:val="009333E9"/>
    <w:rsid w:val="0093355D"/>
    <w:rsid w:val="00935D92"/>
    <w:rsid w:val="009361EB"/>
    <w:rsid w:val="00941003"/>
    <w:rsid w:val="009425B3"/>
    <w:rsid w:val="00945BF2"/>
    <w:rsid w:val="0094711E"/>
    <w:rsid w:val="0094724E"/>
    <w:rsid w:val="00952951"/>
    <w:rsid w:val="00953A07"/>
    <w:rsid w:val="00954442"/>
    <w:rsid w:val="00955B6D"/>
    <w:rsid w:val="009570F0"/>
    <w:rsid w:val="00957398"/>
    <w:rsid w:val="0096219B"/>
    <w:rsid w:val="00963289"/>
    <w:rsid w:val="00963607"/>
    <w:rsid w:val="009658DA"/>
    <w:rsid w:val="0096675F"/>
    <w:rsid w:val="00966884"/>
    <w:rsid w:val="00970505"/>
    <w:rsid w:val="00971D8C"/>
    <w:rsid w:val="00972425"/>
    <w:rsid w:val="009733F5"/>
    <w:rsid w:val="009746D5"/>
    <w:rsid w:val="009767DE"/>
    <w:rsid w:val="0098401D"/>
    <w:rsid w:val="009849E5"/>
    <w:rsid w:val="0098683C"/>
    <w:rsid w:val="0098753E"/>
    <w:rsid w:val="00987835"/>
    <w:rsid w:val="009923A9"/>
    <w:rsid w:val="00996071"/>
    <w:rsid w:val="009964CD"/>
    <w:rsid w:val="00997637"/>
    <w:rsid w:val="009A27D2"/>
    <w:rsid w:val="009A53C8"/>
    <w:rsid w:val="009A6414"/>
    <w:rsid w:val="009B3D65"/>
    <w:rsid w:val="009B426B"/>
    <w:rsid w:val="009B5513"/>
    <w:rsid w:val="009B626F"/>
    <w:rsid w:val="009B7251"/>
    <w:rsid w:val="009C0ABF"/>
    <w:rsid w:val="009C43E7"/>
    <w:rsid w:val="009D14CA"/>
    <w:rsid w:val="009D5757"/>
    <w:rsid w:val="009D654A"/>
    <w:rsid w:val="009D7DB0"/>
    <w:rsid w:val="009E1D78"/>
    <w:rsid w:val="009E20AB"/>
    <w:rsid w:val="009E295D"/>
    <w:rsid w:val="009E5548"/>
    <w:rsid w:val="009E5B17"/>
    <w:rsid w:val="009E78B5"/>
    <w:rsid w:val="009E7925"/>
    <w:rsid w:val="009E798E"/>
    <w:rsid w:val="009F1127"/>
    <w:rsid w:val="009F28AA"/>
    <w:rsid w:val="009F4D3D"/>
    <w:rsid w:val="009F6FBF"/>
    <w:rsid w:val="009F70DC"/>
    <w:rsid w:val="00A001C3"/>
    <w:rsid w:val="00A009C2"/>
    <w:rsid w:val="00A02C15"/>
    <w:rsid w:val="00A0349A"/>
    <w:rsid w:val="00A04427"/>
    <w:rsid w:val="00A04B91"/>
    <w:rsid w:val="00A04D83"/>
    <w:rsid w:val="00A054B0"/>
    <w:rsid w:val="00A069E1"/>
    <w:rsid w:val="00A1019C"/>
    <w:rsid w:val="00A11648"/>
    <w:rsid w:val="00A2029A"/>
    <w:rsid w:val="00A24878"/>
    <w:rsid w:val="00A25ED4"/>
    <w:rsid w:val="00A26E89"/>
    <w:rsid w:val="00A30DC0"/>
    <w:rsid w:val="00A32D0C"/>
    <w:rsid w:val="00A33868"/>
    <w:rsid w:val="00A3587B"/>
    <w:rsid w:val="00A3650B"/>
    <w:rsid w:val="00A41956"/>
    <w:rsid w:val="00A42756"/>
    <w:rsid w:val="00A43EB3"/>
    <w:rsid w:val="00A44DD4"/>
    <w:rsid w:val="00A47DD9"/>
    <w:rsid w:val="00A50FB9"/>
    <w:rsid w:val="00A51F4E"/>
    <w:rsid w:val="00A5397B"/>
    <w:rsid w:val="00A54DA6"/>
    <w:rsid w:val="00A57D58"/>
    <w:rsid w:val="00A6116D"/>
    <w:rsid w:val="00A65F2C"/>
    <w:rsid w:val="00A71DC3"/>
    <w:rsid w:val="00A72188"/>
    <w:rsid w:val="00A734EF"/>
    <w:rsid w:val="00A737D3"/>
    <w:rsid w:val="00A73873"/>
    <w:rsid w:val="00A8041F"/>
    <w:rsid w:val="00A8062A"/>
    <w:rsid w:val="00A807A5"/>
    <w:rsid w:val="00A842F8"/>
    <w:rsid w:val="00A8458D"/>
    <w:rsid w:val="00A87B0A"/>
    <w:rsid w:val="00A90C6D"/>
    <w:rsid w:val="00A93198"/>
    <w:rsid w:val="00A9668D"/>
    <w:rsid w:val="00A97137"/>
    <w:rsid w:val="00AA1BF0"/>
    <w:rsid w:val="00AA4441"/>
    <w:rsid w:val="00AA5045"/>
    <w:rsid w:val="00AA73FE"/>
    <w:rsid w:val="00AA7D8F"/>
    <w:rsid w:val="00AB14AF"/>
    <w:rsid w:val="00AB2827"/>
    <w:rsid w:val="00AC2081"/>
    <w:rsid w:val="00AC390C"/>
    <w:rsid w:val="00AC51F3"/>
    <w:rsid w:val="00AC532F"/>
    <w:rsid w:val="00AC710B"/>
    <w:rsid w:val="00AC768E"/>
    <w:rsid w:val="00AC7B67"/>
    <w:rsid w:val="00AD0B89"/>
    <w:rsid w:val="00AD3609"/>
    <w:rsid w:val="00AD47D4"/>
    <w:rsid w:val="00AD62D8"/>
    <w:rsid w:val="00AD78DA"/>
    <w:rsid w:val="00AE1546"/>
    <w:rsid w:val="00AE33D9"/>
    <w:rsid w:val="00AE7A63"/>
    <w:rsid w:val="00AF1BC9"/>
    <w:rsid w:val="00AF267E"/>
    <w:rsid w:val="00AF63C3"/>
    <w:rsid w:val="00AF7CE1"/>
    <w:rsid w:val="00B00E7C"/>
    <w:rsid w:val="00B011E3"/>
    <w:rsid w:val="00B0301F"/>
    <w:rsid w:val="00B0351C"/>
    <w:rsid w:val="00B03934"/>
    <w:rsid w:val="00B048B1"/>
    <w:rsid w:val="00B11686"/>
    <w:rsid w:val="00B12C6B"/>
    <w:rsid w:val="00B13276"/>
    <w:rsid w:val="00B139D9"/>
    <w:rsid w:val="00B22DD8"/>
    <w:rsid w:val="00B26826"/>
    <w:rsid w:val="00B31D15"/>
    <w:rsid w:val="00B31D8E"/>
    <w:rsid w:val="00B32E81"/>
    <w:rsid w:val="00B34146"/>
    <w:rsid w:val="00B351C5"/>
    <w:rsid w:val="00B437D7"/>
    <w:rsid w:val="00B43C10"/>
    <w:rsid w:val="00B46744"/>
    <w:rsid w:val="00B46F57"/>
    <w:rsid w:val="00B477DB"/>
    <w:rsid w:val="00B50307"/>
    <w:rsid w:val="00B5050B"/>
    <w:rsid w:val="00B50EBF"/>
    <w:rsid w:val="00B53ED3"/>
    <w:rsid w:val="00B54E3D"/>
    <w:rsid w:val="00B55214"/>
    <w:rsid w:val="00B55FAF"/>
    <w:rsid w:val="00B64AEB"/>
    <w:rsid w:val="00B64D08"/>
    <w:rsid w:val="00B70A39"/>
    <w:rsid w:val="00B70AB2"/>
    <w:rsid w:val="00B72EEE"/>
    <w:rsid w:val="00B76F72"/>
    <w:rsid w:val="00B809B1"/>
    <w:rsid w:val="00B824F1"/>
    <w:rsid w:val="00B87183"/>
    <w:rsid w:val="00B92AD4"/>
    <w:rsid w:val="00B970BF"/>
    <w:rsid w:val="00BA1684"/>
    <w:rsid w:val="00BB1819"/>
    <w:rsid w:val="00BB42DF"/>
    <w:rsid w:val="00BB4EBA"/>
    <w:rsid w:val="00BB5DA9"/>
    <w:rsid w:val="00BC014F"/>
    <w:rsid w:val="00BC0164"/>
    <w:rsid w:val="00BC28D4"/>
    <w:rsid w:val="00BC5B54"/>
    <w:rsid w:val="00BC78A2"/>
    <w:rsid w:val="00BD142D"/>
    <w:rsid w:val="00BD505D"/>
    <w:rsid w:val="00BD61A7"/>
    <w:rsid w:val="00BD7E94"/>
    <w:rsid w:val="00BE09CA"/>
    <w:rsid w:val="00BE114C"/>
    <w:rsid w:val="00BE769B"/>
    <w:rsid w:val="00BE7761"/>
    <w:rsid w:val="00BE7829"/>
    <w:rsid w:val="00BF03A9"/>
    <w:rsid w:val="00BF0F57"/>
    <w:rsid w:val="00BF14BC"/>
    <w:rsid w:val="00C00948"/>
    <w:rsid w:val="00C00B45"/>
    <w:rsid w:val="00C033FE"/>
    <w:rsid w:val="00C047F9"/>
    <w:rsid w:val="00C06CDB"/>
    <w:rsid w:val="00C06D0F"/>
    <w:rsid w:val="00C06F58"/>
    <w:rsid w:val="00C070FB"/>
    <w:rsid w:val="00C13799"/>
    <w:rsid w:val="00C13C0D"/>
    <w:rsid w:val="00C2460C"/>
    <w:rsid w:val="00C2552A"/>
    <w:rsid w:val="00C308BE"/>
    <w:rsid w:val="00C31F5F"/>
    <w:rsid w:val="00C32053"/>
    <w:rsid w:val="00C40FD8"/>
    <w:rsid w:val="00C41733"/>
    <w:rsid w:val="00C43D44"/>
    <w:rsid w:val="00C462C4"/>
    <w:rsid w:val="00C52432"/>
    <w:rsid w:val="00C53387"/>
    <w:rsid w:val="00C55A65"/>
    <w:rsid w:val="00C56DCD"/>
    <w:rsid w:val="00C60C71"/>
    <w:rsid w:val="00C632B3"/>
    <w:rsid w:val="00C63B7C"/>
    <w:rsid w:val="00C70D48"/>
    <w:rsid w:val="00C71038"/>
    <w:rsid w:val="00C73AA7"/>
    <w:rsid w:val="00C77158"/>
    <w:rsid w:val="00C77DFE"/>
    <w:rsid w:val="00C80D4B"/>
    <w:rsid w:val="00C8278A"/>
    <w:rsid w:val="00C8558C"/>
    <w:rsid w:val="00C85ABE"/>
    <w:rsid w:val="00C90A57"/>
    <w:rsid w:val="00C91F07"/>
    <w:rsid w:val="00C92120"/>
    <w:rsid w:val="00C942FC"/>
    <w:rsid w:val="00C966DA"/>
    <w:rsid w:val="00C976B2"/>
    <w:rsid w:val="00CA1213"/>
    <w:rsid w:val="00CA16E3"/>
    <w:rsid w:val="00CA2E29"/>
    <w:rsid w:val="00CA3607"/>
    <w:rsid w:val="00CA72F1"/>
    <w:rsid w:val="00CB2DCB"/>
    <w:rsid w:val="00CB4591"/>
    <w:rsid w:val="00CB6F85"/>
    <w:rsid w:val="00CC0473"/>
    <w:rsid w:val="00CC1E8D"/>
    <w:rsid w:val="00CC3970"/>
    <w:rsid w:val="00CC3ED1"/>
    <w:rsid w:val="00CC4988"/>
    <w:rsid w:val="00CD2607"/>
    <w:rsid w:val="00CD66D5"/>
    <w:rsid w:val="00CE0A40"/>
    <w:rsid w:val="00CE1852"/>
    <w:rsid w:val="00CE2946"/>
    <w:rsid w:val="00CE4329"/>
    <w:rsid w:val="00CF1014"/>
    <w:rsid w:val="00CF7619"/>
    <w:rsid w:val="00D00EA0"/>
    <w:rsid w:val="00D01999"/>
    <w:rsid w:val="00D01A50"/>
    <w:rsid w:val="00D05D33"/>
    <w:rsid w:val="00D160F3"/>
    <w:rsid w:val="00D16C85"/>
    <w:rsid w:val="00D17B72"/>
    <w:rsid w:val="00D17E86"/>
    <w:rsid w:val="00D201E6"/>
    <w:rsid w:val="00D20FFB"/>
    <w:rsid w:val="00D23118"/>
    <w:rsid w:val="00D2345C"/>
    <w:rsid w:val="00D2517E"/>
    <w:rsid w:val="00D25CD7"/>
    <w:rsid w:val="00D3261D"/>
    <w:rsid w:val="00D32822"/>
    <w:rsid w:val="00D33A08"/>
    <w:rsid w:val="00D35F06"/>
    <w:rsid w:val="00D36226"/>
    <w:rsid w:val="00D367FB"/>
    <w:rsid w:val="00D455D4"/>
    <w:rsid w:val="00D45E62"/>
    <w:rsid w:val="00D46DC4"/>
    <w:rsid w:val="00D5062B"/>
    <w:rsid w:val="00D53541"/>
    <w:rsid w:val="00D55E39"/>
    <w:rsid w:val="00D60633"/>
    <w:rsid w:val="00D620FF"/>
    <w:rsid w:val="00D63E1C"/>
    <w:rsid w:val="00D65A90"/>
    <w:rsid w:val="00D65BF3"/>
    <w:rsid w:val="00D73D35"/>
    <w:rsid w:val="00D74C34"/>
    <w:rsid w:val="00D7679A"/>
    <w:rsid w:val="00D76A3B"/>
    <w:rsid w:val="00D81A60"/>
    <w:rsid w:val="00D83505"/>
    <w:rsid w:val="00D872B1"/>
    <w:rsid w:val="00D904A3"/>
    <w:rsid w:val="00D91D07"/>
    <w:rsid w:val="00DA1DAA"/>
    <w:rsid w:val="00DA7312"/>
    <w:rsid w:val="00DC1CC0"/>
    <w:rsid w:val="00DC273F"/>
    <w:rsid w:val="00DC38B8"/>
    <w:rsid w:val="00DC4475"/>
    <w:rsid w:val="00DC58C0"/>
    <w:rsid w:val="00DD3A2B"/>
    <w:rsid w:val="00DD61DE"/>
    <w:rsid w:val="00DE11A5"/>
    <w:rsid w:val="00DE25A0"/>
    <w:rsid w:val="00DE4E91"/>
    <w:rsid w:val="00DF0B35"/>
    <w:rsid w:val="00DF39D2"/>
    <w:rsid w:val="00DF56A7"/>
    <w:rsid w:val="00DF6BBB"/>
    <w:rsid w:val="00DF7125"/>
    <w:rsid w:val="00E017F3"/>
    <w:rsid w:val="00E01912"/>
    <w:rsid w:val="00E04749"/>
    <w:rsid w:val="00E047F4"/>
    <w:rsid w:val="00E0545A"/>
    <w:rsid w:val="00E07A22"/>
    <w:rsid w:val="00E12B8B"/>
    <w:rsid w:val="00E16674"/>
    <w:rsid w:val="00E21911"/>
    <w:rsid w:val="00E2417A"/>
    <w:rsid w:val="00E25B4B"/>
    <w:rsid w:val="00E26437"/>
    <w:rsid w:val="00E30E17"/>
    <w:rsid w:val="00E37F4B"/>
    <w:rsid w:val="00E411A9"/>
    <w:rsid w:val="00E4350D"/>
    <w:rsid w:val="00E4387D"/>
    <w:rsid w:val="00E43A22"/>
    <w:rsid w:val="00E5325E"/>
    <w:rsid w:val="00E54CEB"/>
    <w:rsid w:val="00E557D7"/>
    <w:rsid w:val="00E55E85"/>
    <w:rsid w:val="00E560EA"/>
    <w:rsid w:val="00E62588"/>
    <w:rsid w:val="00E6313E"/>
    <w:rsid w:val="00E7396A"/>
    <w:rsid w:val="00E73FD6"/>
    <w:rsid w:val="00E74EFA"/>
    <w:rsid w:val="00E76CD4"/>
    <w:rsid w:val="00E86CF4"/>
    <w:rsid w:val="00E90586"/>
    <w:rsid w:val="00E9183E"/>
    <w:rsid w:val="00E91C1D"/>
    <w:rsid w:val="00E936B6"/>
    <w:rsid w:val="00E94476"/>
    <w:rsid w:val="00E948E4"/>
    <w:rsid w:val="00E960BA"/>
    <w:rsid w:val="00E96C90"/>
    <w:rsid w:val="00E9768D"/>
    <w:rsid w:val="00EA067A"/>
    <w:rsid w:val="00EA1A26"/>
    <w:rsid w:val="00EA2562"/>
    <w:rsid w:val="00EA2F92"/>
    <w:rsid w:val="00EA5A23"/>
    <w:rsid w:val="00EA7141"/>
    <w:rsid w:val="00EB27E9"/>
    <w:rsid w:val="00EB5774"/>
    <w:rsid w:val="00EB6169"/>
    <w:rsid w:val="00EB64CF"/>
    <w:rsid w:val="00EB74A3"/>
    <w:rsid w:val="00EC1F3E"/>
    <w:rsid w:val="00EC49DA"/>
    <w:rsid w:val="00EC65CA"/>
    <w:rsid w:val="00ED2C01"/>
    <w:rsid w:val="00ED7B9C"/>
    <w:rsid w:val="00EE3131"/>
    <w:rsid w:val="00EE6D9A"/>
    <w:rsid w:val="00EE7426"/>
    <w:rsid w:val="00EF0027"/>
    <w:rsid w:val="00EF0F49"/>
    <w:rsid w:val="00EF26EB"/>
    <w:rsid w:val="00EF291C"/>
    <w:rsid w:val="00EF3FAC"/>
    <w:rsid w:val="00EF584E"/>
    <w:rsid w:val="00EF6004"/>
    <w:rsid w:val="00F007F5"/>
    <w:rsid w:val="00F00A5A"/>
    <w:rsid w:val="00F01D4C"/>
    <w:rsid w:val="00F02583"/>
    <w:rsid w:val="00F034AC"/>
    <w:rsid w:val="00F04C12"/>
    <w:rsid w:val="00F052B6"/>
    <w:rsid w:val="00F115D4"/>
    <w:rsid w:val="00F14219"/>
    <w:rsid w:val="00F14A3D"/>
    <w:rsid w:val="00F1565A"/>
    <w:rsid w:val="00F156C3"/>
    <w:rsid w:val="00F22B97"/>
    <w:rsid w:val="00F25E14"/>
    <w:rsid w:val="00F266A7"/>
    <w:rsid w:val="00F271F7"/>
    <w:rsid w:val="00F36B32"/>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80B2F"/>
    <w:rsid w:val="00F81D1A"/>
    <w:rsid w:val="00F84389"/>
    <w:rsid w:val="00F851EC"/>
    <w:rsid w:val="00F854CA"/>
    <w:rsid w:val="00F855A7"/>
    <w:rsid w:val="00F85FCD"/>
    <w:rsid w:val="00F86B1F"/>
    <w:rsid w:val="00F873E4"/>
    <w:rsid w:val="00F87AF0"/>
    <w:rsid w:val="00F87CBA"/>
    <w:rsid w:val="00F94259"/>
    <w:rsid w:val="00F96F1F"/>
    <w:rsid w:val="00FA0025"/>
    <w:rsid w:val="00FA0E7F"/>
    <w:rsid w:val="00FA24B0"/>
    <w:rsid w:val="00FA4314"/>
    <w:rsid w:val="00FA45BB"/>
    <w:rsid w:val="00FA5099"/>
    <w:rsid w:val="00FA72FD"/>
    <w:rsid w:val="00FB04B7"/>
    <w:rsid w:val="00FB4551"/>
    <w:rsid w:val="00FB5115"/>
    <w:rsid w:val="00FB698B"/>
    <w:rsid w:val="00FC2F44"/>
    <w:rsid w:val="00FC62BC"/>
    <w:rsid w:val="00FC63D2"/>
    <w:rsid w:val="00FD1481"/>
    <w:rsid w:val="00FD30D6"/>
    <w:rsid w:val="00FD6378"/>
    <w:rsid w:val="00FE2612"/>
    <w:rsid w:val="00FE2DE8"/>
    <w:rsid w:val="00FE5B96"/>
    <w:rsid w:val="00FF018B"/>
    <w:rsid w:val="00FF0708"/>
    <w:rsid w:val="00FF0CF2"/>
    <w:rsid w:val="00FF170B"/>
    <w:rsid w:val="00FF298E"/>
    <w:rsid w:val="00FF3038"/>
    <w:rsid w:val="00FF432E"/>
    <w:rsid w:val="00FF47AC"/>
    <w:rsid w:val="00FF7048"/>
    <w:rsid w:val="00FF72A4"/>
    <w:rsid w:val="00FF7BA7"/>
    <w:rsid w:val="00FF7DAA"/>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colormru v:ext="edit" colors="#eaeaea"/>
    </o:shapedefaults>
    <o:shapelayout v:ext="edit">
      <o:idmap v:ext="edit" data="1"/>
    </o:shapelayout>
  </w:shapeDefaults>
  <w:decimalSymbol w:val="."/>
  <w:listSeparator w:val=","/>
  <w14:docId w14:val="667EE0B6"/>
  <w15:chartTrackingRefBased/>
  <w15:docId w15:val="{96C8D68B-6C6C-44D4-9909-3AB3BA4F8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SG" w:eastAsia="en-SG"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F00A5A"/>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277E9"/>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70505"/>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277E9"/>
    <w:pPr>
      <w:spacing w:after="120"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70505"/>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970505"/>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970505"/>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F00A5A"/>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0F0FFC"/>
    <w:rPr>
      <w:lang w:val="en-US"/>
    </w:rPr>
  </w:style>
  <w:style w:type="paragraph" w:customStyle="1" w:styleId="H2">
    <w:name w:val="H2"/>
    <w:basedOn w:val="H1"/>
    <w:rsid w:val="005F6A4D"/>
    <w:pPr>
      <w:spacing w:before="230"/>
    </w:pPr>
    <w:rPr>
      <w:sz w:val="17"/>
    </w:rPr>
  </w:style>
  <w:style w:type="paragraph" w:customStyle="1" w:styleId="Biography">
    <w:name w:val="Biography"/>
    <w:basedOn w:val="Normal"/>
    <w:qFormat/>
    <w:rsid w:val="00040A1A"/>
    <w:pPr>
      <w:spacing w:before="200" w:after="200" w:line="220" w:lineRule="exact"/>
    </w:pPr>
    <w:rPr>
      <w:rFonts w:ascii="Arial" w:hAnsi="Arial"/>
      <w:sz w:val="14"/>
      <w:szCs w:val="18"/>
      <w:lang w:val="en-GB"/>
    </w:rPr>
  </w:style>
  <w:style w:type="paragraph" w:styleId="ListParagraph">
    <w:name w:val="List Paragraph"/>
    <w:basedOn w:val="Normal"/>
    <w:uiPriority w:val="34"/>
    <w:qFormat/>
    <w:rsid w:val="00294AD0"/>
    <w:pPr>
      <w:spacing w:after="160" w:line="259" w:lineRule="auto"/>
      <w:ind w:left="720"/>
      <w:contextualSpacing/>
    </w:pPr>
    <w:rPr>
      <w:rFonts w:ascii="Calibri" w:eastAsia="Calibri" w:hAnsi="Calibri"/>
      <w:sz w:val="22"/>
      <w:szCs w:val="22"/>
      <w:lang w:val="en-US" w:eastAsia="en-US"/>
    </w:rPr>
  </w:style>
  <w:style w:type="paragraph" w:styleId="NoSpacing">
    <w:name w:val="No Spacing"/>
    <w:uiPriority w:val="1"/>
    <w:qFormat/>
    <w:rsid w:val="00294AD0"/>
    <w:rPr>
      <w:rFonts w:ascii="Calibri" w:eastAsia="Calibri" w:hAnsi="Calibri"/>
      <w:sz w:val="22"/>
      <w:szCs w:val="22"/>
      <w:lang w:val="en-US" w:eastAsia="en-US"/>
    </w:rPr>
  </w:style>
  <w:style w:type="table" w:styleId="TableGrid">
    <w:name w:val="Table Grid"/>
    <w:basedOn w:val="TableNormal"/>
    <w:uiPriority w:val="39"/>
    <w:rsid w:val="008D4C9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D4C9F"/>
    <w:pPr>
      <w:spacing w:after="200"/>
    </w:pPr>
    <w:rPr>
      <w:rFonts w:ascii="Calibri" w:eastAsia="Calibri" w:hAnsi="Calibri"/>
      <w:i/>
      <w:iCs/>
      <w:color w:val="44546A"/>
      <w:sz w:val="18"/>
      <w:szCs w:val="18"/>
      <w:lang w:val="en-US" w:eastAsia="en-US"/>
    </w:rPr>
  </w:style>
  <w:style w:type="character" w:styleId="Hyperlink">
    <w:name w:val="Hyperlink"/>
    <w:uiPriority w:val="99"/>
    <w:unhideWhenUsed/>
    <w:rsid w:val="00874602"/>
    <w:rPr>
      <w:color w:val="0563C1"/>
      <w:u w:val="single"/>
    </w:rPr>
  </w:style>
  <w:style w:type="character" w:styleId="UnresolvedMention">
    <w:name w:val="Unresolved Mention"/>
    <w:uiPriority w:val="99"/>
    <w:semiHidden/>
    <w:unhideWhenUsed/>
    <w:rsid w:val="008746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eader" Target="header1.xml"/><Relationship Id="rId12" Type="http://schemas.openxmlformats.org/officeDocument/2006/relationships/image" Target="https://www.emg.msm.cam.ac.uk/images/DSCF53142.JPG"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creativecommons.org/licenses/by/4.0/" TargetMode="External"/><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lix\Documents\Cambridge\wvch_minireview_dot\minirevi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18B4E-B3F5-4BAD-96BD-6180E2A2B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minireview</Template>
  <TotalTime>3039</TotalTime>
  <Pages>15</Pages>
  <Words>64548</Words>
  <Characters>367925</Characters>
  <Application>Microsoft Office Word</Application>
  <DocSecurity>0</DocSecurity>
  <Lines>3066</Lines>
  <Paragraphs>863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431610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Felix Utama</dc:creator>
  <cp:keywords/>
  <cp:lastModifiedBy>Felix Utama</cp:lastModifiedBy>
  <cp:revision>17</cp:revision>
  <cp:lastPrinted>2018-10-02T10:52:00Z</cp:lastPrinted>
  <dcterms:created xsi:type="dcterms:W3CDTF">2018-09-29T07:13:00Z</dcterms:created>
  <dcterms:modified xsi:type="dcterms:W3CDTF">2018-10-02T10:54:00Z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http://www.zotero.org/styles/angewandte-chemie</vt:lpwstr>
  </property>
  <property fmtid="{D5CDD505-2E9C-101B-9397-08002B2CF9AE}" pid="7" name="Mendeley Recent Style Name 2_1">
    <vt:lpwstr>Angewandte Chemie International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http://www.zotero.org/styles/iop-conference-series-materials-science-and-engineering</vt:lpwstr>
  </property>
  <property fmtid="{D5CDD505-2E9C-101B-9397-08002B2CF9AE}" pid="13" name="Mendeley Recent Style Name 5_1">
    <vt:lpwstr>IOP Conference Series: Materials Science and Engineering</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http://www.zotero.org/styles/solar-energy-materials-and-solar-cells</vt:lpwstr>
  </property>
  <property fmtid="{D5CDD505-2E9C-101B-9397-08002B2CF9AE}" pid="19" name="Mendeley Recent Style Name 8_1">
    <vt:lpwstr>Solar Energy Materials and Solar Cells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e803c4cb-d271-320c-92aa-94a81dd3626b</vt:lpwstr>
  </property>
  <property fmtid="{D5CDD505-2E9C-101B-9397-08002B2CF9AE}" pid="24" name="Mendeley Citation Style_1">
    <vt:lpwstr>http://www.zotero.org/styles/angewandte-chemie</vt:lpwstr>
  </property>
</Properties>
</file>