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A65" w:rsidRPr="00CF0E02" w:rsidRDefault="00713A65" w:rsidP="00713A65">
      <w:pPr>
        <w:spacing w:line="480" w:lineRule="auto"/>
        <w:rPr>
          <w:rFonts w:cs="Times New Roman"/>
          <w:i/>
        </w:rPr>
      </w:pPr>
      <w:r w:rsidRPr="00CF0E02">
        <w:rPr>
          <w:rFonts w:cs="Times New Roman"/>
          <w:i/>
        </w:rPr>
        <w:t>Nature and Nurture in the Early Quaker Movement: Creating the Next Generation of Friends</w:t>
      </w:r>
    </w:p>
    <w:p w:rsidR="00713A65" w:rsidRDefault="00713A65" w:rsidP="00713A65">
      <w:pPr>
        <w:spacing w:line="480" w:lineRule="auto"/>
        <w:jc w:val="center"/>
        <w:rPr>
          <w:rFonts w:cs="Times New Roman"/>
        </w:rPr>
      </w:pPr>
      <w:r w:rsidRPr="00CF0E02">
        <w:rPr>
          <w:rFonts w:cs="Times New Roman"/>
        </w:rPr>
        <w:t>Alexandra Walsham (University of Cambridge)</w:t>
      </w:r>
    </w:p>
    <w:p w:rsidR="00713A65" w:rsidRDefault="00713A65" w:rsidP="00713A65">
      <w:pPr>
        <w:spacing w:line="480" w:lineRule="auto"/>
        <w:jc w:val="center"/>
        <w:rPr>
          <w:rFonts w:cs="Times New Roman"/>
        </w:rPr>
      </w:pPr>
    </w:p>
    <w:p w:rsidR="00713A65" w:rsidRPr="00713A65" w:rsidRDefault="00713A65" w:rsidP="00713A65">
      <w:pPr>
        <w:spacing w:line="480" w:lineRule="auto"/>
        <w:jc w:val="center"/>
        <w:rPr>
          <w:rFonts w:cs="Times New Roman"/>
        </w:rPr>
      </w:pPr>
    </w:p>
    <w:p w:rsidR="00713A65" w:rsidRPr="00713A65" w:rsidRDefault="00713A65" w:rsidP="00713A65">
      <w:pPr>
        <w:rPr>
          <w:rFonts w:eastAsia="Times New Roman" w:cs="Times New Roman"/>
          <w:color w:val="333333"/>
          <w:lang w:eastAsia="en-GB"/>
        </w:rPr>
      </w:pPr>
      <w:r w:rsidRPr="00713A65">
        <w:rPr>
          <w:rFonts w:eastAsia="Times New Roman" w:cs="Times New Roman"/>
          <w:color w:val="333333"/>
          <w:lang w:eastAsia="en-GB"/>
        </w:rPr>
        <w:t xml:space="preserve">This manuscript has been accepted for publication in </w:t>
      </w:r>
      <w:r w:rsidRPr="00713A65">
        <w:rPr>
          <w:rFonts w:eastAsia="Times New Roman" w:cs="Times New Roman"/>
          <w:i/>
          <w:color w:val="333333"/>
          <w:lang w:eastAsia="en-GB"/>
        </w:rPr>
        <w:t xml:space="preserve">Studies in Church History </w:t>
      </w:r>
      <w:r w:rsidRPr="00713A65">
        <w:rPr>
          <w:rFonts w:eastAsia="Times New Roman" w:cs="Times New Roman"/>
          <w:color w:val="333333"/>
          <w:lang w:eastAsia="en-GB"/>
        </w:rPr>
        <w:t xml:space="preserve">(published by Cambridge University Press) and will appear in revised and final form in the volume.  This is the link to the place of final publication: </w:t>
      </w:r>
      <w:hyperlink r:id="rId8" w:tgtFrame="_blank" w:history="1">
        <w:r w:rsidRPr="00713A65">
          <w:rPr>
            <w:rFonts w:eastAsia="Times New Roman" w:cs="Times New Roman"/>
            <w:color w:val="1155CC"/>
            <w:u w:val="single"/>
            <w:lang w:eastAsia="en-GB"/>
          </w:rPr>
          <w:t>http://www.journals.cambridge.org/StudCH</w:t>
        </w:r>
      </w:hyperlink>
      <w:r w:rsidRPr="00713A65">
        <w:rPr>
          <w:rFonts w:eastAsia="Times New Roman" w:cs="Times New Roman"/>
          <w:lang w:eastAsia="en-GB"/>
        </w:rPr>
        <w:t>.</w:t>
      </w:r>
    </w:p>
    <w:p w:rsidR="00713A65" w:rsidRPr="00713A65" w:rsidRDefault="00713A65" w:rsidP="00713A65">
      <w:pPr>
        <w:rPr>
          <w:rFonts w:eastAsia="Times New Roman" w:cs="Times New Roman"/>
          <w:color w:val="333333"/>
          <w:lang w:eastAsia="en-GB"/>
        </w:rPr>
      </w:pPr>
    </w:p>
    <w:p w:rsidR="00713A65" w:rsidRPr="00713A65" w:rsidRDefault="00713A65" w:rsidP="00713A65">
      <w:pPr>
        <w:rPr>
          <w:rFonts w:eastAsia="Times New Roman" w:cs="Times New Roman"/>
          <w:color w:val="333333"/>
          <w:lang w:eastAsia="en-GB"/>
        </w:rPr>
      </w:pPr>
      <w:r w:rsidRPr="00713A65">
        <w:rPr>
          <w:rFonts w:eastAsia="Times New Roman" w:cs="Times New Roman"/>
          <w:color w:val="333333"/>
          <w:lang w:eastAsia="en-GB"/>
        </w:rPr>
        <w:t xml:space="preserve">This manuscript may only be used for personal research and not further distributed. </w:t>
      </w:r>
    </w:p>
    <w:p w:rsidR="00713A65" w:rsidRPr="00CF0E02" w:rsidRDefault="00713A65" w:rsidP="00713A65">
      <w:pPr>
        <w:spacing w:line="480" w:lineRule="auto"/>
        <w:jc w:val="center"/>
        <w:rPr>
          <w:rFonts w:cs="Times New Roman"/>
        </w:rPr>
      </w:pPr>
    </w:p>
    <w:p w:rsidR="00713A65" w:rsidRDefault="00713A65">
      <w:pPr>
        <w:rPr>
          <w:rFonts w:cs="Times New Roman"/>
          <w:i/>
        </w:rPr>
      </w:pPr>
      <w:r>
        <w:rPr>
          <w:rFonts w:cs="Times New Roman"/>
          <w:i/>
        </w:rPr>
        <w:br w:type="page"/>
      </w:r>
    </w:p>
    <w:p w:rsidR="001F02C6" w:rsidRPr="00CF0E02" w:rsidRDefault="001F02C6" w:rsidP="001F02C6">
      <w:pPr>
        <w:spacing w:line="480" w:lineRule="auto"/>
        <w:rPr>
          <w:rFonts w:cs="Times New Roman"/>
          <w:i/>
        </w:rPr>
      </w:pPr>
      <w:r w:rsidRPr="00CF0E02">
        <w:rPr>
          <w:rFonts w:cs="Times New Roman"/>
          <w:i/>
        </w:rPr>
        <w:lastRenderedPageBreak/>
        <w:t>Nature and Nurture in the Early Quaker Movement: Creating the Next Generation of Friends</w:t>
      </w:r>
      <w:r w:rsidR="00D06161">
        <w:rPr>
          <w:rStyle w:val="FootnoteReference"/>
          <w:rFonts w:cs="Times New Roman"/>
          <w:i/>
        </w:rPr>
        <w:footnoteReference w:id="1"/>
      </w:r>
    </w:p>
    <w:p w:rsidR="001F02C6" w:rsidRPr="00CF0E02" w:rsidRDefault="001F02C6" w:rsidP="001F02C6">
      <w:pPr>
        <w:spacing w:line="480" w:lineRule="auto"/>
        <w:jc w:val="center"/>
        <w:rPr>
          <w:rFonts w:cs="Times New Roman"/>
        </w:rPr>
      </w:pPr>
      <w:r w:rsidRPr="00CF0E02">
        <w:rPr>
          <w:rFonts w:cs="Times New Roman"/>
        </w:rPr>
        <w:t>Alexandra Walsham (University of Cambridge)</w:t>
      </w:r>
    </w:p>
    <w:p w:rsidR="001F02C6" w:rsidRPr="00CF0E02" w:rsidRDefault="001F02C6" w:rsidP="001F02C6">
      <w:pPr>
        <w:spacing w:line="480" w:lineRule="auto"/>
        <w:jc w:val="center"/>
        <w:rPr>
          <w:rFonts w:cs="Times New Roman"/>
        </w:rPr>
      </w:pPr>
    </w:p>
    <w:p w:rsidR="001F02C6" w:rsidRPr="00CF0E02" w:rsidRDefault="001F02C6" w:rsidP="001F02C6">
      <w:pPr>
        <w:spacing w:line="480" w:lineRule="auto"/>
        <w:rPr>
          <w:rFonts w:cs="Times New Roman"/>
          <w:b/>
        </w:rPr>
      </w:pPr>
      <w:r w:rsidRPr="00CF0E02">
        <w:rPr>
          <w:rFonts w:cs="Times New Roman"/>
        </w:rPr>
        <w:t xml:space="preserve">In 1670, two leading Quakers, George Fox and Ellis Hookes, published </w:t>
      </w:r>
      <w:r>
        <w:rPr>
          <w:rFonts w:cs="Times New Roman"/>
          <w:i/>
        </w:rPr>
        <w:t>A Primmer and Catechism for C</w:t>
      </w:r>
      <w:r w:rsidRPr="00CF0E02">
        <w:rPr>
          <w:rFonts w:cs="Times New Roman"/>
          <w:i/>
        </w:rPr>
        <w:t xml:space="preserve">hildren. </w:t>
      </w:r>
      <w:r w:rsidRPr="00CF0E02">
        <w:rPr>
          <w:rFonts w:cs="Times New Roman"/>
        </w:rPr>
        <w:t xml:space="preserve">Designed as a handy guide to teach the young how to read and spell, together with a didactic dialogue between a scholar and a master, it incorporated various other useful appendices, including an ABC, a guide to pronouncing proper names in scripture, a discussion of dipthongs, consonants, syllables, vowels, </w:t>
      </w:r>
      <w:r>
        <w:rPr>
          <w:rFonts w:cs="Times New Roman"/>
        </w:rPr>
        <w:t xml:space="preserve">spelling, </w:t>
      </w:r>
      <w:r w:rsidRPr="00CF0E02">
        <w:rPr>
          <w:rFonts w:cs="Times New Roman"/>
        </w:rPr>
        <w:t>and other points of grammar, a list of weights, coins and measures, a page of proverbs, and various multiplication tables. A further addition was a dictionary of ‘hard words used in our English tongue’. One of its entries was ‘Education’, which was defined as ‘bringing up’.</w:t>
      </w:r>
      <w:r w:rsidRPr="00CF0E02">
        <w:rPr>
          <w:rStyle w:val="FootnoteReference"/>
          <w:rFonts w:cs="Times New Roman"/>
        </w:rPr>
        <w:footnoteReference w:id="2"/>
      </w:r>
    </w:p>
    <w:p w:rsidR="001F02C6" w:rsidRDefault="001F02C6" w:rsidP="001F02C6">
      <w:pPr>
        <w:spacing w:line="480" w:lineRule="auto"/>
        <w:ind w:firstLine="720"/>
        <w:rPr>
          <w:rFonts w:cs="Times New Roman"/>
        </w:rPr>
      </w:pPr>
      <w:r w:rsidRPr="00CF0E02">
        <w:rPr>
          <w:rFonts w:cs="Times New Roman"/>
        </w:rPr>
        <w:t>This essay explores the place of education in the early Quaker movement, from its beg</w:t>
      </w:r>
      <w:r>
        <w:rPr>
          <w:rFonts w:cs="Times New Roman"/>
        </w:rPr>
        <w:t>innings in the 1650s to the mid-</w:t>
      </w:r>
      <w:r w:rsidRPr="00CF0E02">
        <w:rPr>
          <w:rFonts w:cs="Times New Roman"/>
        </w:rPr>
        <w:t>eighteenth century.</w:t>
      </w:r>
      <w:r w:rsidRPr="00CF0E02">
        <w:rPr>
          <w:rStyle w:val="FootnoteReference"/>
          <w:rFonts w:cs="Times New Roman"/>
        </w:rPr>
        <w:footnoteReference w:id="3"/>
      </w:r>
      <w:r w:rsidRPr="00CF0E02">
        <w:rPr>
          <w:rFonts w:cs="Times New Roman"/>
        </w:rPr>
        <w:t xml:space="preserve"> </w:t>
      </w:r>
      <w:r>
        <w:rPr>
          <w:rFonts w:cs="Times New Roman"/>
        </w:rPr>
        <w:t xml:space="preserve">By contrast with previous scholarship on this topic, which has focused largely on formal instruction in </w:t>
      </w:r>
      <w:r>
        <w:rPr>
          <w:rFonts w:cs="Times New Roman"/>
        </w:rPr>
        <w:lastRenderedPageBreak/>
        <w:t>schools, this essay offers fresh insight into Quaker practices of child-rearing within the forum of the home. By focusing particular attention on printed texts prepared for parental use, i</w:t>
      </w:r>
      <w:r w:rsidRPr="00CF0E02">
        <w:rPr>
          <w:rFonts w:cs="Times New Roman"/>
        </w:rPr>
        <w:t xml:space="preserve">t traces the evolution of </w:t>
      </w:r>
      <w:r>
        <w:rPr>
          <w:rFonts w:cs="Times New Roman"/>
        </w:rPr>
        <w:t>the sect’s</w:t>
      </w:r>
      <w:r w:rsidRPr="00CF0E02">
        <w:rPr>
          <w:rFonts w:cs="Times New Roman"/>
        </w:rPr>
        <w:t xml:space="preserve"> views on the nurture and instruction of the young from the radical </w:t>
      </w:r>
      <w:r>
        <w:rPr>
          <w:rFonts w:cs="Times New Roman"/>
        </w:rPr>
        <w:t xml:space="preserve">and anarchic </w:t>
      </w:r>
      <w:r w:rsidRPr="00CF0E02">
        <w:rPr>
          <w:rFonts w:cs="Times New Roman"/>
        </w:rPr>
        <w:t xml:space="preserve">evangelicalism that marked its early phases to the more disciplined, inward-looking and endogamous community that it progressively became. It </w:t>
      </w:r>
      <w:r>
        <w:rPr>
          <w:rFonts w:cs="Times New Roman"/>
        </w:rPr>
        <w:t>deepens our understanding of</w:t>
      </w:r>
      <w:r w:rsidRPr="00CF0E02">
        <w:rPr>
          <w:rFonts w:cs="Times New Roman"/>
        </w:rPr>
        <w:t xml:space="preserve"> the inherent tensions within Quaker thinking on this topic and explores how this dynamic </w:t>
      </w:r>
      <w:r>
        <w:rPr>
          <w:rFonts w:cs="Times New Roman"/>
        </w:rPr>
        <w:t xml:space="preserve">subtly </w:t>
      </w:r>
      <w:r w:rsidRPr="00CF0E02">
        <w:rPr>
          <w:rFonts w:cs="Times New Roman"/>
        </w:rPr>
        <w:t xml:space="preserve">changed </w:t>
      </w:r>
      <w:r>
        <w:rPr>
          <w:rFonts w:cs="Times New Roman"/>
        </w:rPr>
        <w:t xml:space="preserve">as </w:t>
      </w:r>
      <w:r w:rsidRPr="00CF0E02">
        <w:rPr>
          <w:rFonts w:cs="Times New Roman"/>
        </w:rPr>
        <w:t xml:space="preserve">the Society of Friends </w:t>
      </w:r>
      <w:r>
        <w:rPr>
          <w:rFonts w:cs="Times New Roman"/>
        </w:rPr>
        <w:t xml:space="preserve">was steadily transformed </w:t>
      </w:r>
      <w:r w:rsidRPr="00CF0E02">
        <w:rPr>
          <w:rFonts w:cs="Times New Roman"/>
        </w:rPr>
        <w:t xml:space="preserve">from a body of voluntary converts into one dominated by people who had inherited the faith from their </w:t>
      </w:r>
      <w:r>
        <w:rPr>
          <w:rFonts w:cs="Times New Roman"/>
        </w:rPr>
        <w:t>mothers and fathers.</w:t>
      </w:r>
      <w:r w:rsidRPr="00CF0E02">
        <w:rPr>
          <w:rFonts w:cs="Times New Roman"/>
        </w:rPr>
        <w:t xml:space="preserve"> </w:t>
      </w:r>
      <w:r>
        <w:rPr>
          <w:rFonts w:cs="Times New Roman"/>
        </w:rPr>
        <w:t xml:space="preserve">In the process, it illuminates the complementary roles families and institutions played in perpetuating Quakerism as it moved into its second and third generations. More broadly, this essay offers a case study in how education is implicated in the transition of evangelical movements into tolerated churches and the domestication of dissenting groups as denominations. As membership of the sect became a function less of a blinding moment of insight than of passive birthright, Quakers ironically found it necessary to rely on methods that their founders had insisted had no efficacy in the mysterious work of becoming one of the Children of Light. </w:t>
      </w:r>
    </w:p>
    <w:p w:rsidR="001F02C6" w:rsidRDefault="001F02C6" w:rsidP="001F02C6">
      <w:pPr>
        <w:spacing w:line="480" w:lineRule="auto"/>
        <w:rPr>
          <w:rFonts w:cs="Times New Roman"/>
        </w:rPr>
      </w:pPr>
    </w:p>
    <w:p w:rsidR="001F02C6" w:rsidRDefault="001F02C6" w:rsidP="001F02C6">
      <w:pPr>
        <w:spacing w:line="480" w:lineRule="auto"/>
        <w:rPr>
          <w:rFonts w:cs="Times New Roman"/>
        </w:rPr>
      </w:pPr>
      <w:r w:rsidRPr="00CF0E02">
        <w:rPr>
          <w:rFonts w:cs="Times New Roman"/>
        </w:rPr>
        <w:t xml:space="preserve">Early Quakerism was a religion rooted in the overpowering emotional experience of regeneration and rebirth. Its founders and earliest adherents were men and women who felt an extraordinary internal transformation as they discerned the workings of the </w:t>
      </w:r>
      <w:r>
        <w:rPr>
          <w:rFonts w:cs="Times New Roman"/>
        </w:rPr>
        <w:t>Light W</w:t>
      </w:r>
      <w:r w:rsidRPr="00CF0E02">
        <w:rPr>
          <w:rFonts w:cs="Times New Roman"/>
        </w:rPr>
        <w:t>ithin their hearts and minds. They thought of themselves as the children of God and as a special generation appointed by the Lord to usher in his rule on earth.</w:t>
      </w:r>
      <w:r>
        <w:rPr>
          <w:rStyle w:val="FootnoteReference"/>
          <w:rFonts w:cs="Times New Roman"/>
        </w:rPr>
        <w:footnoteReference w:id="4"/>
      </w:r>
      <w:r w:rsidRPr="00CF0E02">
        <w:rPr>
          <w:rFonts w:cs="Times New Roman"/>
        </w:rPr>
        <w:t xml:space="preserve"> </w:t>
      </w:r>
      <w:r w:rsidRPr="00CF0E02">
        <w:rPr>
          <w:rFonts w:cs="Times New Roman"/>
        </w:rPr>
        <w:lastRenderedPageBreak/>
        <w:t>They were filled with heady excitement about the end of the world and the anticipated second coming of Christ.</w:t>
      </w:r>
      <w:r>
        <w:rPr>
          <w:rStyle w:val="FootnoteReference"/>
          <w:rFonts w:cs="Times New Roman"/>
        </w:rPr>
        <w:footnoteReference w:id="5"/>
      </w:r>
      <w:r w:rsidRPr="00CF0E02">
        <w:rPr>
          <w:rFonts w:cs="Times New Roman"/>
        </w:rPr>
        <w:t xml:space="preserve"> This sense of urgency manifested itself in the provocative forms of proselytism in which they engaged in the 1650s – including running naked through the streets as a sign, disrupting church services, and engaging in protests and ‘testimonies’ of other kinds.</w:t>
      </w:r>
      <w:r w:rsidRPr="00AE5E8A">
        <w:rPr>
          <w:rStyle w:val="FootnoteReference"/>
          <w:rFonts w:cs="Times New Roman"/>
        </w:rPr>
        <w:t xml:space="preserve"> </w:t>
      </w:r>
      <w:r w:rsidRPr="00CF0E02">
        <w:rPr>
          <w:rStyle w:val="FootnoteReference"/>
          <w:rFonts w:cs="Times New Roman"/>
        </w:rPr>
        <w:footnoteReference w:id="6"/>
      </w:r>
      <w:r w:rsidRPr="00CF0E02">
        <w:rPr>
          <w:rFonts w:cs="Times New Roman"/>
        </w:rPr>
        <w:t xml:space="preserve"> Quaker ministers, both men and women, roused their hearers to experience the same kind of spiritual turmoil and to recognise the seed of salvation that lay within them</w:t>
      </w:r>
      <w:r>
        <w:rPr>
          <w:rFonts w:cs="Times New Roman"/>
        </w:rPr>
        <w:t>selves</w:t>
      </w:r>
      <w:r w:rsidRPr="00CF0E02">
        <w:rPr>
          <w:rFonts w:cs="Times New Roman"/>
        </w:rPr>
        <w:t xml:space="preserve">. </w:t>
      </w:r>
    </w:p>
    <w:p w:rsidR="001F02C6" w:rsidRPr="00CF0E02" w:rsidRDefault="001F02C6" w:rsidP="001F02C6">
      <w:pPr>
        <w:spacing w:line="480" w:lineRule="auto"/>
        <w:ind w:firstLine="720"/>
        <w:rPr>
          <w:rFonts w:cs="Times New Roman"/>
        </w:rPr>
      </w:pPr>
      <w:r w:rsidRPr="00CF0E02">
        <w:rPr>
          <w:rFonts w:cs="Times New Roman"/>
        </w:rPr>
        <w:t xml:space="preserve">The consequence was a movement marked by family conflict and intergenerational </w:t>
      </w:r>
      <w:r>
        <w:rPr>
          <w:rFonts w:cs="Times New Roman"/>
        </w:rPr>
        <w:t>friction</w:t>
      </w:r>
      <w:r w:rsidRPr="00CF0E02">
        <w:rPr>
          <w:rFonts w:cs="Times New Roman"/>
        </w:rPr>
        <w:t xml:space="preserve">. Many early Quakers were young people who took pride in abandoning </w:t>
      </w:r>
      <w:r>
        <w:rPr>
          <w:rFonts w:cs="Times New Roman"/>
        </w:rPr>
        <w:t xml:space="preserve">what they described as </w:t>
      </w:r>
      <w:r w:rsidRPr="00CF0E02">
        <w:rPr>
          <w:rFonts w:cs="Times New Roman"/>
        </w:rPr>
        <w:t xml:space="preserve">their </w:t>
      </w:r>
      <w:r>
        <w:rPr>
          <w:rFonts w:cs="Times New Roman"/>
        </w:rPr>
        <w:t>‘</w:t>
      </w:r>
      <w:r w:rsidRPr="00CF0E02">
        <w:rPr>
          <w:rFonts w:cs="Times New Roman"/>
        </w:rPr>
        <w:t>carnal</w:t>
      </w:r>
      <w:r>
        <w:rPr>
          <w:rFonts w:cs="Times New Roman"/>
        </w:rPr>
        <w:t>’</w:t>
      </w:r>
      <w:r w:rsidRPr="00CF0E02">
        <w:rPr>
          <w:rFonts w:cs="Times New Roman"/>
        </w:rPr>
        <w:t xml:space="preserve"> ties to their mothers, fathers, sisters and brothers and found surrogate parents and siblings in the guise of fellow Friends. </w:t>
      </w:r>
      <w:r>
        <w:rPr>
          <w:rFonts w:cs="Times New Roman"/>
        </w:rPr>
        <w:t>Thomas Ellwood recalled the violent rage into which his father had fallen when he became a Quaker, impounding his horse, confiscating his allowance in an effort to prevent him from attending meetings, and flying at him with both fists in fury at his disobedience. He found asylum in the home of Isaac and Mary Penington, who were ‘tender nurses to me in this time of my religious childhood’.</w:t>
      </w:r>
      <w:r>
        <w:rPr>
          <w:rStyle w:val="FootnoteReference"/>
          <w:rFonts w:cs="Times New Roman"/>
        </w:rPr>
        <w:footnoteReference w:id="7"/>
      </w:r>
      <w:r>
        <w:rPr>
          <w:rFonts w:cs="Times New Roman"/>
        </w:rPr>
        <w:t xml:space="preserve"> </w:t>
      </w:r>
      <w:r w:rsidRPr="00CF0E02">
        <w:rPr>
          <w:rFonts w:cs="Times New Roman"/>
        </w:rPr>
        <w:t xml:space="preserve">As Nicholas Gates recounted in his </w:t>
      </w:r>
      <w:r w:rsidRPr="00CF0E02">
        <w:rPr>
          <w:rFonts w:cs="Times New Roman"/>
          <w:i/>
        </w:rPr>
        <w:t xml:space="preserve">Tender Invitation to all to Embrace the Secret Visitation of the Lord to their Souls </w:t>
      </w:r>
      <w:r w:rsidRPr="00CF0E02">
        <w:rPr>
          <w:rFonts w:cs="Times New Roman"/>
        </w:rPr>
        <w:t xml:space="preserve">(1708) he </w:t>
      </w:r>
      <w:r>
        <w:rPr>
          <w:rFonts w:cs="Times New Roman"/>
        </w:rPr>
        <w:t xml:space="preserve">too </w:t>
      </w:r>
      <w:r w:rsidRPr="00CF0E02">
        <w:rPr>
          <w:rFonts w:cs="Times New Roman"/>
        </w:rPr>
        <w:t xml:space="preserve">had become an ‘Alien to my Father’s House’ and had </w:t>
      </w:r>
      <w:r w:rsidRPr="00CF0E02">
        <w:rPr>
          <w:rFonts w:cs="Times New Roman"/>
        </w:rPr>
        <w:lastRenderedPageBreak/>
        <w:t>been many times threatened with being ‘Cast off’.</w:t>
      </w:r>
      <w:r w:rsidRPr="00CF0E02">
        <w:rPr>
          <w:rStyle w:val="FootnoteReference"/>
          <w:rFonts w:cs="Times New Roman"/>
        </w:rPr>
        <w:footnoteReference w:id="8"/>
      </w:r>
      <w:r w:rsidRPr="00CF0E02">
        <w:rPr>
          <w:rFonts w:cs="Times New Roman"/>
        </w:rPr>
        <w:t xml:space="preserve"> When Edward Burrough’s mother and father ‘the old man and old woman … according to the flesh’ died within ten days of each other, he disdained to attend their funeral, saying ‘it is only pertaining to outwards, and I feel no freedom to it at present’.</w:t>
      </w:r>
      <w:r w:rsidRPr="00CF0E02">
        <w:rPr>
          <w:rStyle w:val="FootnoteReference"/>
          <w:rFonts w:cs="Times New Roman"/>
        </w:rPr>
        <w:footnoteReference w:id="9"/>
      </w:r>
      <w:r w:rsidRPr="00CF0E02">
        <w:rPr>
          <w:rFonts w:cs="Times New Roman"/>
        </w:rPr>
        <w:t xml:space="preserve"> </w:t>
      </w:r>
      <w:r>
        <w:rPr>
          <w:rFonts w:cs="Times New Roman"/>
        </w:rPr>
        <w:t xml:space="preserve">As </w:t>
      </w:r>
      <w:r w:rsidRPr="00CF0E02">
        <w:rPr>
          <w:rFonts w:cs="Times New Roman"/>
        </w:rPr>
        <w:t>Richard Vann has argued</w:t>
      </w:r>
      <w:r>
        <w:rPr>
          <w:rFonts w:cs="Times New Roman"/>
        </w:rPr>
        <w:t>, i</w:t>
      </w:r>
      <w:r w:rsidRPr="00CF0E02">
        <w:rPr>
          <w:rFonts w:cs="Times New Roman"/>
        </w:rPr>
        <w:t>n this atmosphere of eschatalogical expectancy and youthful zeal the education and upbringing of future generations hardly seemed a priority.</w:t>
      </w:r>
      <w:r w:rsidRPr="00CF0E02">
        <w:rPr>
          <w:rStyle w:val="FootnoteReference"/>
          <w:rFonts w:cs="Times New Roman"/>
        </w:rPr>
        <w:footnoteReference w:id="10"/>
      </w:r>
      <w:r w:rsidRPr="00CF0E02">
        <w:rPr>
          <w:rFonts w:cs="Times New Roman"/>
        </w:rPr>
        <w:t xml:space="preserve"> </w:t>
      </w:r>
    </w:p>
    <w:p w:rsidR="001F02C6" w:rsidRPr="00CF0E02" w:rsidRDefault="001F02C6" w:rsidP="001F02C6">
      <w:pPr>
        <w:spacing w:line="480" w:lineRule="auto"/>
        <w:ind w:firstLine="720"/>
        <w:rPr>
          <w:rFonts w:cs="Times New Roman"/>
        </w:rPr>
      </w:pPr>
      <w:r w:rsidRPr="00CF0E02">
        <w:rPr>
          <w:rFonts w:cs="Times New Roman"/>
        </w:rPr>
        <w:t xml:space="preserve">Early Quakers were also vehement in their repudiation of </w:t>
      </w:r>
      <w:r>
        <w:rPr>
          <w:rFonts w:cs="Times New Roman"/>
        </w:rPr>
        <w:t>‘</w:t>
      </w:r>
      <w:r w:rsidRPr="00CF0E02">
        <w:rPr>
          <w:rFonts w:cs="Times New Roman"/>
        </w:rPr>
        <w:t>human</w:t>
      </w:r>
      <w:r>
        <w:rPr>
          <w:rFonts w:cs="Times New Roman"/>
        </w:rPr>
        <w:t>e</w:t>
      </w:r>
      <w:r w:rsidRPr="00CF0E02">
        <w:rPr>
          <w:rFonts w:cs="Times New Roman"/>
        </w:rPr>
        <w:t xml:space="preserve"> learning</w:t>
      </w:r>
      <w:r>
        <w:rPr>
          <w:rFonts w:cs="Times New Roman"/>
        </w:rPr>
        <w:t>’</w:t>
      </w:r>
      <w:r w:rsidRPr="00CF0E02">
        <w:rPr>
          <w:rFonts w:cs="Times New Roman"/>
        </w:rPr>
        <w:t xml:space="preserve"> and its institutions. They disparaged </w:t>
      </w:r>
      <w:r>
        <w:rPr>
          <w:rFonts w:cs="Times New Roman"/>
        </w:rPr>
        <w:t xml:space="preserve">the ancient </w:t>
      </w:r>
      <w:r w:rsidRPr="00CF0E02">
        <w:rPr>
          <w:rFonts w:cs="Times New Roman"/>
        </w:rPr>
        <w:t xml:space="preserve">universities </w:t>
      </w:r>
      <w:r>
        <w:rPr>
          <w:rFonts w:cs="Times New Roman"/>
        </w:rPr>
        <w:t xml:space="preserve">for teaching the ‘Heathen Arts’ </w:t>
      </w:r>
      <w:r w:rsidRPr="00CF0E02">
        <w:rPr>
          <w:rFonts w:cs="Times New Roman"/>
        </w:rPr>
        <w:t xml:space="preserve">and insisted that such institutions could make neither true ministers nor </w:t>
      </w:r>
      <w:r>
        <w:rPr>
          <w:rFonts w:cs="Times New Roman"/>
        </w:rPr>
        <w:t xml:space="preserve">real </w:t>
      </w:r>
      <w:r w:rsidRPr="00CF0E02">
        <w:rPr>
          <w:rFonts w:cs="Times New Roman"/>
        </w:rPr>
        <w:t xml:space="preserve">Christians. They attacked the study of theology and classics and called for them to be ejected from the curriculum and they downgraded the </w:t>
      </w:r>
      <w:r>
        <w:rPr>
          <w:rFonts w:cs="Times New Roman"/>
        </w:rPr>
        <w:t>canonical text of Scripture</w:t>
      </w:r>
      <w:r w:rsidRPr="00CF0E02">
        <w:rPr>
          <w:rFonts w:cs="Times New Roman"/>
        </w:rPr>
        <w:t xml:space="preserve"> as a source of </w:t>
      </w:r>
      <w:r>
        <w:rPr>
          <w:rFonts w:cs="Times New Roman"/>
        </w:rPr>
        <w:t>spiritual</w:t>
      </w:r>
      <w:r w:rsidRPr="00CF0E02">
        <w:rPr>
          <w:rFonts w:cs="Times New Roman"/>
        </w:rPr>
        <w:t xml:space="preserve"> truth, regarding </w:t>
      </w:r>
      <w:r>
        <w:rPr>
          <w:rFonts w:cs="Times New Roman"/>
        </w:rPr>
        <w:t>this</w:t>
      </w:r>
      <w:r w:rsidRPr="00CF0E02">
        <w:rPr>
          <w:rFonts w:cs="Times New Roman"/>
        </w:rPr>
        <w:t xml:space="preserve"> as inferior to the </w:t>
      </w:r>
      <w:r>
        <w:rPr>
          <w:rFonts w:cs="Times New Roman"/>
        </w:rPr>
        <w:t xml:space="preserve">indwelling </w:t>
      </w:r>
      <w:r w:rsidRPr="00CF0E02">
        <w:rPr>
          <w:rFonts w:cs="Times New Roman"/>
        </w:rPr>
        <w:t>Light within them.</w:t>
      </w:r>
      <w:r w:rsidRPr="00CF0E02">
        <w:rPr>
          <w:rStyle w:val="FootnoteReference"/>
          <w:rFonts w:cs="Times New Roman"/>
        </w:rPr>
        <w:footnoteReference w:id="11"/>
      </w:r>
      <w:r w:rsidRPr="00C00F81">
        <w:rPr>
          <w:rStyle w:val="FootnoteReference"/>
          <w:rFonts w:cs="Times New Roman"/>
        </w:rPr>
        <w:t xml:space="preserve"> </w:t>
      </w:r>
      <w:r w:rsidRPr="00CF0E02">
        <w:rPr>
          <w:rFonts w:cs="Times New Roman"/>
        </w:rPr>
        <w:t>They also fiercely rejected ‘teachers’: this was a derogatory term which Friends used to disparage the clergy of the Church of England, whose ‘brain knowledge’, for all its Latinate erudition, was superficial and empty, a mere</w:t>
      </w:r>
      <w:r>
        <w:rPr>
          <w:rFonts w:cs="Times New Roman"/>
        </w:rPr>
        <w:t xml:space="preserve"> earthly wisdom</w:t>
      </w:r>
      <w:r w:rsidRPr="00CF0E02">
        <w:rPr>
          <w:rFonts w:cs="Times New Roman"/>
        </w:rPr>
        <w:t>.</w:t>
      </w:r>
      <w:r>
        <w:rPr>
          <w:rStyle w:val="FootnoteReference"/>
          <w:rFonts w:cs="Times New Roman"/>
        </w:rPr>
        <w:footnoteReference w:id="12"/>
      </w:r>
      <w:r w:rsidRPr="00CF0E02">
        <w:rPr>
          <w:rFonts w:cs="Times New Roman"/>
        </w:rPr>
        <w:t xml:space="preserve"> The only ‘teacher’ and ‘schoolmaster’ that human beings required was Christ, who alone could nurture and water the seed within them and, in the words of </w:t>
      </w:r>
      <w:r w:rsidRPr="00CF0E02">
        <w:rPr>
          <w:rFonts w:cs="Times New Roman"/>
        </w:rPr>
        <w:lastRenderedPageBreak/>
        <w:t>Fox and Hookes, ‘open the eyes of the blind’.</w:t>
      </w:r>
      <w:r w:rsidRPr="00CF0E02">
        <w:rPr>
          <w:rStyle w:val="FootnoteReference"/>
          <w:rFonts w:cs="Times New Roman"/>
        </w:rPr>
        <w:footnoteReference w:id="13"/>
      </w:r>
      <w:r w:rsidRPr="00CF0E02">
        <w:rPr>
          <w:rFonts w:cs="Times New Roman"/>
        </w:rPr>
        <w:t xml:space="preserve"> What </w:t>
      </w:r>
      <w:r>
        <w:rPr>
          <w:rFonts w:cs="Times New Roman"/>
        </w:rPr>
        <w:t xml:space="preserve">early </w:t>
      </w:r>
      <w:r w:rsidRPr="00CF0E02">
        <w:rPr>
          <w:rFonts w:cs="Times New Roman"/>
        </w:rPr>
        <w:t xml:space="preserve">Quakers called ‘convincement’ was a supernatural process of revelation involving the Holy Spirit in which </w:t>
      </w:r>
      <w:r w:rsidRPr="00011A77">
        <w:t>the intellect and reason</w:t>
      </w:r>
      <w:r w:rsidRPr="00CF0E02">
        <w:rPr>
          <w:rFonts w:cs="Times New Roman"/>
        </w:rPr>
        <w:t xml:space="preserve"> had no part to play. ‘Education’ in a formal institutional sense was completely irrelevant to the mystery of salvation. The inspiring figures whose preaching brought many into the arms of the sect were catalysts rather than conduits of it.  </w:t>
      </w:r>
    </w:p>
    <w:p w:rsidR="001F02C6" w:rsidRPr="00CF0E02" w:rsidRDefault="001F02C6" w:rsidP="001F02C6">
      <w:pPr>
        <w:spacing w:line="480" w:lineRule="auto"/>
        <w:ind w:firstLine="720"/>
        <w:rPr>
          <w:rFonts w:cs="Times New Roman"/>
        </w:rPr>
      </w:pPr>
      <w:r w:rsidRPr="00CF0E02">
        <w:rPr>
          <w:rFonts w:cs="Times New Roman"/>
        </w:rPr>
        <w:t>At the same time Quaker theology had two features that made it more open to acknowledging the salutary effects of nurture and upbringing, at least in theory. The first was its insistence that all people held within them the capacity to be saved. Quakers strongly rejected the Calvinist doctrine of predestination, by which God had elected a minority to salvation and the majority to reprobation. Denying that the Lord had made decisions about the fate of believers before the beginning of time, they believed in the possibility of redemption in an ahistorical present and stressed the presence of ‘an Evangelical and Saving Light and Grace in all’.</w:t>
      </w:r>
      <w:r w:rsidRPr="00CF0E02">
        <w:rPr>
          <w:rStyle w:val="FootnoteReference"/>
          <w:rFonts w:cs="Times New Roman"/>
        </w:rPr>
        <w:footnoteReference w:id="14"/>
      </w:r>
      <w:r w:rsidRPr="00CF0E02">
        <w:rPr>
          <w:rFonts w:cs="Times New Roman"/>
        </w:rPr>
        <w:t xml:space="preserve"> Secondly, they condemned traditional Protestant teaching on original sin</w:t>
      </w:r>
      <w:r>
        <w:rPr>
          <w:rFonts w:cs="Times New Roman"/>
        </w:rPr>
        <w:t xml:space="preserve"> as an ‘invented and unscriptural barbarism’</w:t>
      </w:r>
      <w:r w:rsidRPr="00CF0E02">
        <w:rPr>
          <w:rFonts w:cs="Times New Roman"/>
        </w:rPr>
        <w:t xml:space="preserve">. They stepped back from neo-Augustinian pessimism about human nature. Men and women were tainted as a result of the Fall, but Adam’s guilt was not transmitted to his posterity until they had committed acts of disobedience themselves. His evil and corrupted seed was not imputed to infants until they actively </w:t>
      </w:r>
      <w:r w:rsidRPr="00CF0E02">
        <w:rPr>
          <w:rFonts w:cs="Times New Roman"/>
        </w:rPr>
        <w:lastRenderedPageBreak/>
        <w:t>joined with it. In short Quaker soteriology was predicated on the possibility of human perfectability and universal salvation.</w:t>
      </w:r>
      <w:r w:rsidRPr="00CF0E02">
        <w:rPr>
          <w:rStyle w:val="FootnoteReference"/>
          <w:rFonts w:cs="Times New Roman"/>
        </w:rPr>
        <w:footnoteReference w:id="15"/>
      </w:r>
    </w:p>
    <w:p w:rsidR="001F02C6" w:rsidRDefault="001F02C6" w:rsidP="001F02C6">
      <w:pPr>
        <w:spacing w:line="480" w:lineRule="auto"/>
        <w:ind w:firstLine="720"/>
        <w:rPr>
          <w:rFonts w:cs="Times New Roman"/>
          <w:b/>
        </w:rPr>
      </w:pPr>
      <w:r w:rsidRPr="00CF0E02">
        <w:rPr>
          <w:rFonts w:cs="Times New Roman"/>
        </w:rPr>
        <w:t xml:space="preserve">This is the context in which the various primers and catechisms prepared by George Fox and other leading Quakers in the first decades of the movement must be assessed. Fox’s </w:t>
      </w:r>
      <w:r>
        <w:rPr>
          <w:rFonts w:cs="Times New Roman"/>
          <w:i/>
        </w:rPr>
        <w:t>Catechisme for C</w:t>
      </w:r>
      <w:r w:rsidRPr="00CF0E02">
        <w:rPr>
          <w:rFonts w:cs="Times New Roman"/>
          <w:i/>
        </w:rPr>
        <w:t>hildren,</w:t>
      </w:r>
      <w:r>
        <w:rPr>
          <w:rFonts w:cs="Times New Roman"/>
          <w:i/>
        </w:rPr>
        <w:t xml:space="preserve"> that they may come to Learn of Christ the L</w:t>
      </w:r>
      <w:r w:rsidRPr="00CF0E02">
        <w:rPr>
          <w:rFonts w:cs="Times New Roman"/>
          <w:i/>
        </w:rPr>
        <w:t xml:space="preserve">ight </w:t>
      </w:r>
      <w:r w:rsidRPr="00CF0E02">
        <w:rPr>
          <w:rFonts w:cs="Times New Roman"/>
        </w:rPr>
        <w:t xml:space="preserve">was published in 1657. William Smith wrote </w:t>
      </w:r>
      <w:r>
        <w:rPr>
          <w:rFonts w:cs="Times New Roman"/>
          <w:i/>
        </w:rPr>
        <w:t>A New P</w:t>
      </w:r>
      <w:r w:rsidRPr="00CF0E02">
        <w:rPr>
          <w:rFonts w:cs="Times New Roman"/>
          <w:i/>
        </w:rPr>
        <w:t xml:space="preserve">rimmer </w:t>
      </w:r>
      <w:r w:rsidRPr="00CF0E02">
        <w:rPr>
          <w:rFonts w:cs="Times New Roman"/>
        </w:rPr>
        <w:t xml:space="preserve">in 1662 and his </w:t>
      </w:r>
      <w:r>
        <w:rPr>
          <w:rFonts w:cs="Times New Roman"/>
          <w:i/>
        </w:rPr>
        <w:t>New C</w:t>
      </w:r>
      <w:r w:rsidRPr="00CF0E02">
        <w:rPr>
          <w:rFonts w:cs="Times New Roman"/>
          <w:i/>
        </w:rPr>
        <w:t xml:space="preserve">atechism </w:t>
      </w:r>
      <w:r w:rsidRPr="00CF0E02">
        <w:rPr>
          <w:rFonts w:cs="Times New Roman"/>
        </w:rPr>
        <w:t>appeared in 1667.</w:t>
      </w:r>
      <w:r>
        <w:rPr>
          <w:rFonts w:cs="Times New Roman"/>
        </w:rPr>
        <w:t xml:space="preserve"> Stephen Crisp’s </w:t>
      </w:r>
      <w:r>
        <w:rPr>
          <w:rFonts w:cs="Times New Roman"/>
          <w:i/>
        </w:rPr>
        <w:t>New Book for Childern</w:t>
      </w:r>
      <w:r>
        <w:rPr>
          <w:rFonts w:cs="Times New Roman"/>
        </w:rPr>
        <w:t xml:space="preserve"> dates from 1681</w:t>
      </w:r>
      <w:r w:rsidRPr="00CF0E02">
        <w:rPr>
          <w:rStyle w:val="FootnoteReference"/>
          <w:rFonts w:cs="Times New Roman"/>
        </w:rPr>
        <w:footnoteReference w:id="16"/>
      </w:r>
      <w:r w:rsidRPr="00CF0E02">
        <w:rPr>
          <w:rFonts w:cs="Times New Roman"/>
        </w:rPr>
        <w:t xml:space="preserve"> </w:t>
      </w:r>
      <w:r>
        <w:rPr>
          <w:rFonts w:cs="Times New Roman"/>
        </w:rPr>
        <w:t>As Kate Peters has shown, in the 1650s Quakers creatively utilised the printing press to combat their enemies and to win new converts, confident that reading a written text could be as efficacious as hearing a Quaker minister preach.</w:t>
      </w:r>
      <w:r>
        <w:rPr>
          <w:rStyle w:val="FootnoteReference"/>
          <w:rFonts w:cs="Times New Roman"/>
        </w:rPr>
        <w:footnoteReference w:id="17"/>
      </w:r>
      <w:r>
        <w:rPr>
          <w:rFonts w:cs="Times New Roman"/>
        </w:rPr>
        <w:t xml:space="preserve"> </w:t>
      </w:r>
      <w:r w:rsidRPr="00CF0E02">
        <w:rPr>
          <w:rFonts w:cs="Times New Roman"/>
        </w:rPr>
        <w:t>T</w:t>
      </w:r>
      <w:r>
        <w:rPr>
          <w:rFonts w:cs="Times New Roman"/>
        </w:rPr>
        <w:t>o t</w:t>
      </w:r>
      <w:r w:rsidRPr="00CF0E02">
        <w:rPr>
          <w:rFonts w:cs="Times New Roman"/>
        </w:rPr>
        <w:t xml:space="preserve">heir </w:t>
      </w:r>
      <w:r>
        <w:rPr>
          <w:rFonts w:cs="Times New Roman"/>
        </w:rPr>
        <w:t>opponents within and beyond the Church of England, the importance they attached to their own writings by contrast with the sacred canon of Scripture was arrogant, presumptuous and blasphemous: a satirical</w:t>
      </w:r>
      <w:r w:rsidRPr="00CF0E02">
        <w:rPr>
          <w:rFonts w:cs="Times New Roman"/>
        </w:rPr>
        <w:t xml:space="preserve"> image in </w:t>
      </w:r>
      <w:r>
        <w:rPr>
          <w:rFonts w:cs="Times New Roman"/>
        </w:rPr>
        <w:t xml:space="preserve">the Baptist minister </w:t>
      </w:r>
      <w:r w:rsidRPr="00CF0E02">
        <w:rPr>
          <w:rFonts w:cs="Times New Roman"/>
        </w:rPr>
        <w:t xml:space="preserve">Benjamin Keach’s </w:t>
      </w:r>
      <w:r w:rsidRPr="00CF0E02">
        <w:rPr>
          <w:rFonts w:cs="Times New Roman"/>
          <w:i/>
        </w:rPr>
        <w:t xml:space="preserve">The Grand Imposter Discovered </w:t>
      </w:r>
      <w:r w:rsidRPr="00CF0E02">
        <w:rPr>
          <w:rFonts w:cs="Times New Roman"/>
        </w:rPr>
        <w:t xml:space="preserve">(1675) depicted a set of scales on which the Bible outweighed </w:t>
      </w:r>
      <w:r>
        <w:rPr>
          <w:rFonts w:cs="Times New Roman"/>
        </w:rPr>
        <w:t xml:space="preserve">a pile of </w:t>
      </w:r>
      <w:r w:rsidRPr="00CF0E02">
        <w:rPr>
          <w:rFonts w:cs="Times New Roman"/>
        </w:rPr>
        <w:t>Quaker books</w:t>
      </w:r>
      <w:r>
        <w:rPr>
          <w:rFonts w:cs="Times New Roman"/>
        </w:rPr>
        <w:t xml:space="preserve"> (Fig. 1)</w:t>
      </w:r>
      <w:r w:rsidRPr="00CF0E02">
        <w:rPr>
          <w:rFonts w:cs="Times New Roman"/>
        </w:rPr>
        <w:t>.</w:t>
      </w:r>
      <w:r w:rsidRPr="00CF0E02">
        <w:rPr>
          <w:rStyle w:val="FootnoteReference"/>
          <w:rFonts w:cs="Times New Roman"/>
        </w:rPr>
        <w:footnoteReference w:id="18"/>
      </w:r>
      <w:r>
        <w:rPr>
          <w:rFonts w:cs="Times New Roman"/>
        </w:rPr>
        <w:t xml:space="preserve"> The portable, pocket-sized library of educational textbooks they produced in the late seventeenth century reflected Friends’ continuing investment in the book as a didactic device and as a vital tool in building their movement. </w:t>
      </w:r>
    </w:p>
    <w:p w:rsidR="001F02C6" w:rsidRPr="00CF0E02" w:rsidRDefault="001F02C6" w:rsidP="001F02C6">
      <w:pPr>
        <w:spacing w:line="480" w:lineRule="auto"/>
        <w:ind w:firstLine="720"/>
        <w:rPr>
          <w:rFonts w:cs="Times New Roman"/>
        </w:rPr>
      </w:pPr>
      <w:r w:rsidRPr="00CF0E02">
        <w:rPr>
          <w:rFonts w:cs="Times New Roman"/>
        </w:rPr>
        <w:t xml:space="preserve">Although many were explicitly addressed to children and those young in years, they were also </w:t>
      </w:r>
      <w:r>
        <w:rPr>
          <w:rFonts w:cs="Times New Roman"/>
        </w:rPr>
        <w:t xml:space="preserve">clearly </w:t>
      </w:r>
      <w:r w:rsidRPr="00CF0E02">
        <w:rPr>
          <w:rFonts w:cs="Times New Roman"/>
        </w:rPr>
        <w:t xml:space="preserve">intended to be read by adults who were novices in the Quaker </w:t>
      </w:r>
      <w:r w:rsidRPr="00CF0E02">
        <w:rPr>
          <w:rFonts w:cs="Times New Roman"/>
        </w:rPr>
        <w:lastRenderedPageBreak/>
        <w:t>faith and who had yet to recognise the stirrings of grace within them. The figures of ‘Father’ and ‘Child’ in these dialogues invoke forms of spiritual kinship as well as biological ones; the terms are arguably deployed as much metaphorically as they are literally. It was common for early Quakers to describe newly convinced Friends as ‘</w:t>
      </w:r>
      <w:r>
        <w:rPr>
          <w:rFonts w:cs="Times New Roman"/>
        </w:rPr>
        <w:t xml:space="preserve">new begotten </w:t>
      </w:r>
      <w:r w:rsidRPr="00CF0E02">
        <w:rPr>
          <w:rFonts w:cs="Times New Roman"/>
        </w:rPr>
        <w:t>babes’.</w:t>
      </w:r>
      <w:r w:rsidRPr="00CF0E02">
        <w:rPr>
          <w:rStyle w:val="FootnoteReference"/>
          <w:rFonts w:cs="Times New Roman"/>
        </w:rPr>
        <w:footnoteReference w:id="19"/>
      </w:r>
      <w:r w:rsidRPr="00CF0E02">
        <w:rPr>
          <w:rFonts w:cs="Times New Roman"/>
        </w:rPr>
        <w:t xml:space="preserve"> Their aim is to prepare their readers to percei</w:t>
      </w:r>
      <w:r>
        <w:rPr>
          <w:rFonts w:cs="Times New Roman"/>
        </w:rPr>
        <w:t>ve the Light within their souls</w:t>
      </w:r>
      <w:r w:rsidRPr="00CF0E02">
        <w:rPr>
          <w:rFonts w:cs="Times New Roman"/>
        </w:rPr>
        <w:t xml:space="preserve"> and to </w:t>
      </w:r>
      <w:r>
        <w:rPr>
          <w:rFonts w:cs="Times New Roman"/>
        </w:rPr>
        <w:t>experience the inner direction of the Spirit</w:t>
      </w:r>
      <w:r w:rsidRPr="00CF0E02">
        <w:rPr>
          <w:rFonts w:cs="Times New Roman"/>
        </w:rPr>
        <w:t>. In short, they are devised for people who are not yet Friends themselves. William Smith’s primer includes passages in which the Child asks ‘must I be born again’ and how he will know when he or she has been: the reply is ‘by diligent waiting in the Light, whereby thou wilt come to feel the effectual working of God’s Power’. By the end the Child is better informed, but is still a probationer in the faith who has yet to be sincerely convinced.</w:t>
      </w:r>
      <w:r w:rsidRPr="00CF0E02">
        <w:rPr>
          <w:rStyle w:val="FootnoteReference"/>
          <w:rFonts w:cs="Times New Roman"/>
        </w:rPr>
        <w:footnoteReference w:id="20"/>
      </w:r>
      <w:r w:rsidRPr="00CF0E02">
        <w:rPr>
          <w:rFonts w:cs="Times New Roman"/>
        </w:rPr>
        <w:t xml:space="preserve"> Such texts seek </w:t>
      </w:r>
      <w:r>
        <w:rPr>
          <w:rFonts w:cs="Times New Roman"/>
        </w:rPr>
        <w:t>to cultivate</w:t>
      </w:r>
      <w:r w:rsidRPr="00CF0E02">
        <w:rPr>
          <w:rFonts w:cs="Times New Roman"/>
        </w:rPr>
        <w:t xml:space="preserve"> the conditions in which the immortal seed within people might begin to sprout and in which they will cast off the Old man and be reborn as new creatures. They are not envisaged as instruments of that salvation themselves. </w:t>
      </w:r>
      <w:r>
        <w:rPr>
          <w:rFonts w:cs="Times New Roman"/>
        </w:rPr>
        <w:t>The</w:t>
      </w:r>
      <w:r w:rsidRPr="00CF0E02">
        <w:rPr>
          <w:rFonts w:cs="Times New Roman"/>
        </w:rPr>
        <w:t xml:space="preserve"> Herefordshire Quaker Humphrey Smith’s </w:t>
      </w:r>
      <w:r>
        <w:rPr>
          <w:rFonts w:cs="Times New Roman"/>
          <w:i/>
        </w:rPr>
        <w:t>To all Parents of C</w:t>
      </w:r>
      <w:r w:rsidRPr="00CF0E02">
        <w:rPr>
          <w:rFonts w:cs="Times New Roman"/>
          <w:i/>
        </w:rPr>
        <w:t xml:space="preserve">hildren  … </w:t>
      </w:r>
      <w:r w:rsidRPr="00CF0E02">
        <w:rPr>
          <w:rFonts w:cs="Times New Roman"/>
        </w:rPr>
        <w:t>(1660</w:t>
      </w:r>
      <w:r>
        <w:rPr>
          <w:rFonts w:cs="Times New Roman"/>
        </w:rPr>
        <w:t>)</w:t>
      </w:r>
      <w:r w:rsidRPr="00CF0E02">
        <w:rPr>
          <w:rFonts w:cs="Times New Roman"/>
        </w:rPr>
        <w:t xml:space="preserve"> insisted that no amount of education could bring children to Christ without the Light. They would come to be heirs of the promise of God by </w:t>
      </w:r>
      <w:r>
        <w:rPr>
          <w:rFonts w:cs="Times New Roman"/>
        </w:rPr>
        <w:t xml:space="preserve">divine regeneration, </w:t>
      </w:r>
      <w:r w:rsidRPr="00CF0E02">
        <w:rPr>
          <w:rFonts w:cs="Times New Roman"/>
        </w:rPr>
        <w:t xml:space="preserve">not by human effort. </w:t>
      </w:r>
      <w:r>
        <w:rPr>
          <w:rFonts w:cs="Times New Roman"/>
        </w:rPr>
        <w:t>Yet</w:t>
      </w:r>
      <w:r w:rsidRPr="00CF0E02">
        <w:rPr>
          <w:rFonts w:cs="Times New Roman"/>
        </w:rPr>
        <w:t xml:space="preserve">, </w:t>
      </w:r>
      <w:r>
        <w:rPr>
          <w:rFonts w:cs="Times New Roman"/>
        </w:rPr>
        <w:t xml:space="preserve">it is </w:t>
      </w:r>
      <w:r w:rsidRPr="00CF0E02">
        <w:rPr>
          <w:rFonts w:cs="Times New Roman"/>
        </w:rPr>
        <w:t xml:space="preserve">indicative of the tensions within </w:t>
      </w:r>
      <w:r>
        <w:rPr>
          <w:rFonts w:cs="Times New Roman"/>
        </w:rPr>
        <w:t>Quaker thinking that</w:t>
      </w:r>
      <w:r w:rsidRPr="00CF0E02">
        <w:rPr>
          <w:rFonts w:cs="Times New Roman"/>
        </w:rPr>
        <w:t xml:space="preserve"> Smith’s tract also advertised itself as an attempt to prevent iniquity from passing ‘by tradition from Parents to Children, and so from one Generation to another’.</w:t>
      </w:r>
      <w:r w:rsidRPr="00CF0E02">
        <w:rPr>
          <w:rStyle w:val="FootnoteReference"/>
          <w:rFonts w:cs="Times New Roman"/>
        </w:rPr>
        <w:footnoteReference w:id="21"/>
      </w:r>
    </w:p>
    <w:p w:rsidR="001F02C6" w:rsidRPr="00CF0E02" w:rsidRDefault="001F02C6" w:rsidP="001F02C6">
      <w:pPr>
        <w:spacing w:line="480" w:lineRule="auto"/>
        <w:ind w:firstLine="720"/>
        <w:rPr>
          <w:rFonts w:cs="Times New Roman"/>
          <w:b/>
        </w:rPr>
      </w:pPr>
      <w:r w:rsidRPr="00CF0E02">
        <w:rPr>
          <w:rFonts w:cs="Times New Roman"/>
        </w:rPr>
        <w:t xml:space="preserve">These </w:t>
      </w:r>
      <w:r>
        <w:rPr>
          <w:rFonts w:cs="Times New Roman"/>
        </w:rPr>
        <w:t xml:space="preserve">little </w:t>
      </w:r>
      <w:r w:rsidRPr="00CF0E02">
        <w:rPr>
          <w:rFonts w:cs="Times New Roman"/>
        </w:rPr>
        <w:t xml:space="preserve">books also serve to explain and instruct their readers in Quaker principles and values – the sect’s </w:t>
      </w:r>
      <w:r>
        <w:rPr>
          <w:rFonts w:cs="Times New Roman"/>
        </w:rPr>
        <w:t xml:space="preserve">controversial </w:t>
      </w:r>
      <w:r w:rsidRPr="00CF0E02">
        <w:rPr>
          <w:rFonts w:cs="Times New Roman"/>
        </w:rPr>
        <w:t xml:space="preserve">teachings regarding tithes and oaths; </w:t>
      </w:r>
      <w:r w:rsidRPr="00CF0E02">
        <w:rPr>
          <w:rFonts w:cs="Times New Roman"/>
        </w:rPr>
        <w:lastRenderedPageBreak/>
        <w:t xml:space="preserve">its refusal of hat honour and flattering titles; </w:t>
      </w:r>
      <w:r>
        <w:rPr>
          <w:rFonts w:cs="Times New Roman"/>
        </w:rPr>
        <w:t>its</w:t>
      </w:r>
      <w:r w:rsidRPr="00CF0E02">
        <w:rPr>
          <w:rFonts w:cs="Times New Roman"/>
        </w:rPr>
        <w:t xml:space="preserve"> use of the informal pronouns thee and thou instead of you (a denial of deference to social superiors that scandalised contemporaries</w:t>
      </w:r>
      <w:r>
        <w:rPr>
          <w:rFonts w:cs="Times New Roman"/>
        </w:rPr>
        <w:t xml:space="preserve"> as impolite and disrespectful</w:t>
      </w:r>
      <w:r w:rsidRPr="00CF0E02">
        <w:rPr>
          <w:rFonts w:cs="Times New Roman"/>
        </w:rPr>
        <w:t xml:space="preserve">); its rejection of </w:t>
      </w:r>
      <w:r>
        <w:rPr>
          <w:rFonts w:cs="Times New Roman"/>
        </w:rPr>
        <w:t>pagan</w:t>
      </w:r>
      <w:r w:rsidRPr="00CF0E02">
        <w:rPr>
          <w:rFonts w:cs="Times New Roman"/>
        </w:rPr>
        <w:t xml:space="preserve"> names for the months and days of the week; and its denunciation of Anglican baptism and communion as ‘the Pope’s inventions’.</w:t>
      </w:r>
      <w:r w:rsidRPr="00CF0E02">
        <w:rPr>
          <w:rStyle w:val="FootnoteReference"/>
          <w:rFonts w:cs="Times New Roman"/>
        </w:rPr>
        <w:footnoteReference w:id="22"/>
      </w:r>
      <w:r w:rsidRPr="00CF0E02">
        <w:rPr>
          <w:rFonts w:cs="Times New Roman"/>
        </w:rPr>
        <w:t xml:space="preserve"> They teach antagonism towards churches as steeple houses and false teachers, preachers, priests and professors as ‘blind Guides’ and deceiving Antichrists.</w:t>
      </w:r>
      <w:r w:rsidRPr="00CF0E02">
        <w:rPr>
          <w:rStyle w:val="FootnoteReference"/>
          <w:rFonts w:cs="Times New Roman"/>
        </w:rPr>
        <w:footnoteReference w:id="23"/>
      </w:r>
      <w:r w:rsidRPr="00CF0E02">
        <w:rPr>
          <w:rFonts w:cs="Times New Roman"/>
        </w:rPr>
        <w:t xml:space="preserve"> They also foster hostility to those who scorn and deride the people called ‘Quakers’, in the process </w:t>
      </w:r>
      <w:r>
        <w:rPr>
          <w:rFonts w:cs="Times New Roman"/>
        </w:rPr>
        <w:t xml:space="preserve">happily </w:t>
      </w:r>
      <w:r w:rsidRPr="00CF0E02">
        <w:rPr>
          <w:rFonts w:cs="Times New Roman"/>
        </w:rPr>
        <w:t>embracing the derogatory nickname levelled against them as a linguistic weapon as a badge of honour.</w:t>
      </w:r>
      <w:r w:rsidRPr="00CF0E02">
        <w:rPr>
          <w:rStyle w:val="FootnoteReference"/>
          <w:rFonts w:cs="Times New Roman"/>
        </w:rPr>
        <w:footnoteReference w:id="24"/>
      </w:r>
      <w:r w:rsidRPr="00CF0E02">
        <w:rPr>
          <w:rFonts w:cs="Times New Roman"/>
        </w:rPr>
        <w:t xml:space="preserve"> In this sense they serve as mechanisms for Quaker socialisation, for the inculcation of cultural habits that were already becoming emblems of identity and </w:t>
      </w:r>
      <w:r>
        <w:rPr>
          <w:rFonts w:cs="Times New Roman"/>
        </w:rPr>
        <w:t xml:space="preserve">tokens of </w:t>
      </w:r>
      <w:r w:rsidRPr="00CF0E02">
        <w:rPr>
          <w:rFonts w:cs="Times New Roman"/>
        </w:rPr>
        <w:t xml:space="preserve">differentiation. This included the deployment of a </w:t>
      </w:r>
      <w:r>
        <w:rPr>
          <w:rFonts w:cs="Times New Roman"/>
        </w:rPr>
        <w:t xml:space="preserve">vivid </w:t>
      </w:r>
      <w:r w:rsidRPr="00CF0E02">
        <w:rPr>
          <w:rFonts w:cs="Times New Roman"/>
        </w:rPr>
        <w:t>scriptural vocabulary,</w:t>
      </w:r>
      <w:r>
        <w:rPr>
          <w:rFonts w:cs="Times New Roman"/>
        </w:rPr>
        <w:t xml:space="preserve"> </w:t>
      </w:r>
      <w:r w:rsidRPr="00616EA7">
        <w:rPr>
          <w:rFonts w:cs="Times New Roman"/>
        </w:rPr>
        <w:t xml:space="preserve">suffused with words such as </w:t>
      </w:r>
      <w:r>
        <w:rPr>
          <w:rFonts w:cs="Times New Roman"/>
        </w:rPr>
        <w:t>‘</w:t>
      </w:r>
      <w:r w:rsidRPr="00616EA7">
        <w:rPr>
          <w:rFonts w:cs="Times New Roman"/>
        </w:rPr>
        <w:t>abomination</w:t>
      </w:r>
      <w:r>
        <w:rPr>
          <w:rFonts w:cs="Times New Roman"/>
        </w:rPr>
        <w:t>’</w:t>
      </w:r>
      <w:r w:rsidRPr="00616EA7">
        <w:rPr>
          <w:rFonts w:cs="Times New Roman"/>
        </w:rPr>
        <w:t xml:space="preserve">, </w:t>
      </w:r>
      <w:r>
        <w:rPr>
          <w:rFonts w:cs="Times New Roman"/>
        </w:rPr>
        <w:t>‘</w:t>
      </w:r>
      <w:r w:rsidRPr="00616EA7">
        <w:rPr>
          <w:rFonts w:cs="Times New Roman"/>
        </w:rPr>
        <w:t>caterpillar</w:t>
      </w:r>
      <w:r>
        <w:rPr>
          <w:rFonts w:cs="Times New Roman"/>
        </w:rPr>
        <w:t>’</w:t>
      </w:r>
      <w:r w:rsidRPr="00616EA7">
        <w:rPr>
          <w:rFonts w:cs="Times New Roman"/>
        </w:rPr>
        <w:t xml:space="preserve">, </w:t>
      </w:r>
      <w:r>
        <w:rPr>
          <w:rFonts w:cs="Times New Roman"/>
        </w:rPr>
        <w:t>‘</w:t>
      </w:r>
      <w:r w:rsidRPr="00616EA7">
        <w:rPr>
          <w:rFonts w:cs="Times New Roman"/>
        </w:rPr>
        <w:t>drowsiness</w:t>
      </w:r>
      <w:r>
        <w:rPr>
          <w:rFonts w:cs="Times New Roman"/>
        </w:rPr>
        <w:t>’</w:t>
      </w:r>
      <w:r w:rsidRPr="00616EA7">
        <w:rPr>
          <w:rFonts w:cs="Times New Roman"/>
        </w:rPr>
        <w:t xml:space="preserve">, </w:t>
      </w:r>
      <w:r>
        <w:rPr>
          <w:rFonts w:cs="Times New Roman"/>
        </w:rPr>
        <w:t>‘</w:t>
      </w:r>
      <w:r w:rsidRPr="00616EA7">
        <w:rPr>
          <w:rFonts w:cs="Times New Roman"/>
        </w:rPr>
        <w:t>filthiness</w:t>
      </w:r>
      <w:r>
        <w:rPr>
          <w:rFonts w:cs="Times New Roman"/>
        </w:rPr>
        <w:t>’</w:t>
      </w:r>
      <w:r w:rsidRPr="00616EA7">
        <w:rPr>
          <w:rFonts w:cs="Times New Roman"/>
        </w:rPr>
        <w:t xml:space="preserve">, </w:t>
      </w:r>
      <w:r>
        <w:rPr>
          <w:rFonts w:cs="Times New Roman"/>
        </w:rPr>
        <w:t>‘</w:t>
      </w:r>
      <w:r w:rsidRPr="00616EA7">
        <w:rPr>
          <w:rFonts w:cs="Times New Roman"/>
        </w:rPr>
        <w:t>heritage</w:t>
      </w:r>
      <w:r>
        <w:rPr>
          <w:rFonts w:cs="Times New Roman"/>
        </w:rPr>
        <w:t>’</w:t>
      </w:r>
      <w:r w:rsidRPr="00616EA7">
        <w:rPr>
          <w:rFonts w:cs="Times New Roman"/>
        </w:rPr>
        <w:t xml:space="preserve">, </w:t>
      </w:r>
      <w:r>
        <w:rPr>
          <w:rFonts w:cs="Times New Roman"/>
        </w:rPr>
        <w:t>‘</w:t>
      </w:r>
      <w:r w:rsidRPr="00616EA7">
        <w:rPr>
          <w:rFonts w:cs="Times New Roman"/>
        </w:rPr>
        <w:t>lasciviousness</w:t>
      </w:r>
      <w:r>
        <w:rPr>
          <w:rFonts w:cs="Times New Roman"/>
        </w:rPr>
        <w:t>’</w:t>
      </w:r>
      <w:r w:rsidRPr="00616EA7">
        <w:rPr>
          <w:rFonts w:cs="Times New Roman"/>
        </w:rPr>
        <w:t xml:space="preserve">, </w:t>
      </w:r>
      <w:r>
        <w:rPr>
          <w:rFonts w:cs="Times New Roman"/>
        </w:rPr>
        <w:t>‘</w:t>
      </w:r>
      <w:r w:rsidRPr="00616EA7">
        <w:rPr>
          <w:rFonts w:cs="Times New Roman"/>
        </w:rPr>
        <w:t>pestilent</w:t>
      </w:r>
      <w:r>
        <w:rPr>
          <w:rFonts w:cs="Times New Roman"/>
        </w:rPr>
        <w:t>’</w:t>
      </w:r>
      <w:r w:rsidRPr="00616EA7">
        <w:rPr>
          <w:rFonts w:cs="Times New Roman"/>
        </w:rPr>
        <w:t xml:space="preserve">, </w:t>
      </w:r>
      <w:r>
        <w:rPr>
          <w:rFonts w:cs="Times New Roman"/>
        </w:rPr>
        <w:t>‘</w:t>
      </w:r>
      <w:r w:rsidRPr="00616EA7">
        <w:rPr>
          <w:rFonts w:cs="Times New Roman"/>
        </w:rPr>
        <w:t>reprobate</w:t>
      </w:r>
      <w:r>
        <w:rPr>
          <w:rFonts w:cs="Times New Roman"/>
        </w:rPr>
        <w:t>’</w:t>
      </w:r>
      <w:r w:rsidRPr="00616EA7">
        <w:rPr>
          <w:rFonts w:cs="Times New Roman"/>
        </w:rPr>
        <w:t xml:space="preserve">, and </w:t>
      </w:r>
      <w:r>
        <w:rPr>
          <w:rFonts w:cs="Times New Roman"/>
        </w:rPr>
        <w:t>‘</w:t>
      </w:r>
      <w:r w:rsidRPr="00616EA7">
        <w:rPr>
          <w:rFonts w:cs="Times New Roman"/>
        </w:rPr>
        <w:t>zealous</w:t>
      </w:r>
      <w:r>
        <w:rPr>
          <w:rFonts w:cs="Times New Roman"/>
        </w:rPr>
        <w:t>’</w:t>
      </w:r>
      <w:r w:rsidRPr="00616EA7">
        <w:rPr>
          <w:rFonts w:cs="Times New Roman"/>
        </w:rPr>
        <w:t>,</w:t>
      </w:r>
      <w:r w:rsidRPr="00CF0E02">
        <w:rPr>
          <w:rFonts w:cs="Times New Roman"/>
        </w:rPr>
        <w:t xml:space="preserve"> which Fox and Hookes taught children to</w:t>
      </w:r>
      <w:r>
        <w:rPr>
          <w:rFonts w:cs="Times New Roman"/>
        </w:rPr>
        <w:t xml:space="preserve"> spell out in syllables in the</w:t>
      </w:r>
      <w:r w:rsidRPr="00CF0E02">
        <w:rPr>
          <w:rFonts w:cs="Times New Roman"/>
        </w:rPr>
        <w:t xml:space="preserve"> ABC</w:t>
      </w:r>
      <w:r>
        <w:rPr>
          <w:rFonts w:cs="Times New Roman"/>
        </w:rPr>
        <w:t xml:space="preserve"> that prefaced their </w:t>
      </w:r>
      <w:r>
        <w:rPr>
          <w:rFonts w:cs="Times New Roman"/>
          <w:i/>
        </w:rPr>
        <w:t>Primmer and Catechism</w:t>
      </w:r>
      <w:r w:rsidRPr="00CF0E02">
        <w:rPr>
          <w:rFonts w:cs="Times New Roman"/>
        </w:rPr>
        <w:t>.</w:t>
      </w:r>
      <w:r w:rsidRPr="00CF0E02">
        <w:rPr>
          <w:rStyle w:val="FootnoteReference"/>
          <w:rFonts w:cs="Times New Roman"/>
        </w:rPr>
        <w:footnoteReference w:id="25"/>
      </w:r>
    </w:p>
    <w:p w:rsidR="001F02C6" w:rsidRDefault="001F02C6" w:rsidP="001F02C6">
      <w:pPr>
        <w:spacing w:line="480" w:lineRule="auto"/>
        <w:ind w:firstLine="720"/>
        <w:rPr>
          <w:rFonts w:cs="Times New Roman"/>
        </w:rPr>
      </w:pPr>
      <w:r w:rsidRPr="00CF0E02">
        <w:rPr>
          <w:rFonts w:cs="Times New Roman"/>
        </w:rPr>
        <w:t xml:space="preserve">Thirdly, these works are devices for instructing readers in useful forms of knowledge. </w:t>
      </w:r>
      <w:r>
        <w:rPr>
          <w:rFonts w:cs="Times New Roman"/>
        </w:rPr>
        <w:t xml:space="preserve">They are presented as edifying alternatives to the profane and frivolous books that poured from contemporary presses. Stephen Crisp presented his little textbook as ‘a fruit of the Plant of Righteousness’, published to counteract the poison </w:t>
      </w:r>
      <w:r>
        <w:rPr>
          <w:rFonts w:cs="Times New Roman"/>
        </w:rPr>
        <w:lastRenderedPageBreak/>
        <w:t>‘sprung forth of the corrupt Tree’ of conventional Christianity.</w:t>
      </w:r>
      <w:r>
        <w:rPr>
          <w:rStyle w:val="FootnoteReference"/>
          <w:rFonts w:cs="Times New Roman"/>
        </w:rPr>
        <w:footnoteReference w:id="26"/>
      </w:r>
      <w:r>
        <w:rPr>
          <w:rFonts w:cs="Times New Roman"/>
        </w:rPr>
        <w:t xml:space="preserve"> Fox’s own concern with how children were trained up by ‘customary teaching’ found expression in an admonitory pamphlet addressed to schoolmasters and schoolmistresses in 1657, which accused these ‘fleshly’ teachers of fostering a culture of ‘filthy jesting’, backbiting, and railing, ‘brazen-facedness’, immodesty and boldness that corrupted the tender minds and manners of their pupils and drowned so many in ‘the deep Ditch’ and ‘Pit’ of vanity and lust.</w:t>
      </w:r>
      <w:r>
        <w:rPr>
          <w:rStyle w:val="FootnoteReference"/>
          <w:rFonts w:cs="Times New Roman"/>
        </w:rPr>
        <w:footnoteReference w:id="27"/>
      </w:r>
      <w:r>
        <w:rPr>
          <w:rFonts w:cs="Times New Roman"/>
        </w:rPr>
        <w:t xml:space="preserve"> Quaker educational texts prioritise instruction in </w:t>
      </w:r>
      <w:r w:rsidRPr="00CF0E02">
        <w:rPr>
          <w:rFonts w:cs="Times New Roman"/>
        </w:rPr>
        <w:t>liter</w:t>
      </w:r>
      <w:r>
        <w:rPr>
          <w:rFonts w:cs="Times New Roman"/>
        </w:rPr>
        <w:t xml:space="preserve">acy and basic arithmetic and </w:t>
      </w:r>
      <w:r w:rsidRPr="00CF0E02">
        <w:rPr>
          <w:rFonts w:cs="Times New Roman"/>
        </w:rPr>
        <w:t>serve as aids to bible reading.</w:t>
      </w:r>
      <w:r>
        <w:rPr>
          <w:rStyle w:val="FootnoteReference"/>
          <w:rFonts w:cs="Times New Roman"/>
        </w:rPr>
        <w:footnoteReference w:id="28"/>
      </w:r>
      <w:r w:rsidRPr="00CF0E02">
        <w:rPr>
          <w:rFonts w:cs="Times New Roman"/>
        </w:rPr>
        <w:t xml:space="preserve"> They embody the dual conviction that education cannot in and of itself bring one to Christ but that it can </w:t>
      </w:r>
      <w:r>
        <w:rPr>
          <w:rFonts w:cs="Times New Roman"/>
        </w:rPr>
        <w:t>assist</w:t>
      </w:r>
      <w:r w:rsidRPr="00CF0E02">
        <w:rPr>
          <w:rFonts w:cs="Times New Roman"/>
        </w:rPr>
        <w:t xml:space="preserve"> in the formation of practical skills that have utility in secular life.</w:t>
      </w:r>
      <w:r w:rsidRPr="00C00F81">
        <w:rPr>
          <w:rStyle w:val="FootnoteReference"/>
          <w:rFonts w:cs="Times New Roman"/>
        </w:rPr>
        <w:t xml:space="preserve"> </w:t>
      </w:r>
    </w:p>
    <w:p w:rsidR="001F02C6" w:rsidRDefault="001F02C6" w:rsidP="001F02C6">
      <w:pPr>
        <w:spacing w:line="480" w:lineRule="auto"/>
        <w:ind w:firstLine="720"/>
        <w:rPr>
          <w:rFonts w:cs="Times New Roman"/>
        </w:rPr>
      </w:pPr>
      <w:r w:rsidRPr="00CF0E02">
        <w:rPr>
          <w:rFonts w:cs="Times New Roman"/>
        </w:rPr>
        <w:t xml:space="preserve">This helps to explain </w:t>
      </w:r>
      <w:r>
        <w:rPr>
          <w:rFonts w:cs="Times New Roman"/>
        </w:rPr>
        <w:t xml:space="preserve">the movement’s early establishment of schools for both boys and girls. </w:t>
      </w:r>
      <w:r w:rsidRPr="00CF0E02">
        <w:rPr>
          <w:rFonts w:cs="Times New Roman"/>
        </w:rPr>
        <w:t xml:space="preserve">Fox </w:t>
      </w:r>
      <w:r>
        <w:rPr>
          <w:rFonts w:cs="Times New Roman"/>
        </w:rPr>
        <w:t>provided the stimulus for establishing one for each sex at</w:t>
      </w:r>
      <w:r w:rsidRPr="00CF0E02">
        <w:rPr>
          <w:rFonts w:cs="Times New Roman"/>
        </w:rPr>
        <w:t xml:space="preserve"> Waltham Abbey </w:t>
      </w:r>
      <w:r>
        <w:rPr>
          <w:rFonts w:cs="Times New Roman"/>
        </w:rPr>
        <w:t xml:space="preserve">and Shacklewell respectively </w:t>
      </w:r>
      <w:r w:rsidRPr="00CF0E02">
        <w:rPr>
          <w:rFonts w:cs="Times New Roman"/>
        </w:rPr>
        <w:t>in 1668</w:t>
      </w:r>
      <w:r>
        <w:rPr>
          <w:rFonts w:cs="Times New Roman"/>
        </w:rPr>
        <w:t xml:space="preserve"> and by 1671 there were at least fifteen under the care of Quarterly Meetings</w:t>
      </w:r>
      <w:r w:rsidRPr="00CF0E02">
        <w:rPr>
          <w:rFonts w:cs="Times New Roman"/>
        </w:rPr>
        <w:t>.</w:t>
      </w:r>
      <w:r w:rsidRPr="00CF0E02">
        <w:rPr>
          <w:rStyle w:val="FootnoteReference"/>
          <w:rFonts w:cs="Times New Roman"/>
        </w:rPr>
        <w:footnoteReference w:id="29"/>
      </w:r>
      <w:r w:rsidRPr="00CF0E02">
        <w:rPr>
          <w:rFonts w:cs="Times New Roman"/>
        </w:rPr>
        <w:t xml:space="preserve"> M</w:t>
      </w:r>
      <w:r>
        <w:rPr>
          <w:rFonts w:cs="Times New Roman"/>
        </w:rPr>
        <w:t>athematics,</w:t>
      </w:r>
      <w:r w:rsidRPr="00CF0E02">
        <w:rPr>
          <w:rFonts w:cs="Times New Roman"/>
        </w:rPr>
        <w:t xml:space="preserve"> natural science</w:t>
      </w:r>
      <w:r>
        <w:rPr>
          <w:rFonts w:cs="Times New Roman"/>
        </w:rPr>
        <w:t>, agriculture and modern languages featured prominently in an</w:t>
      </w:r>
      <w:r w:rsidRPr="00CF0E02">
        <w:rPr>
          <w:rFonts w:cs="Times New Roman"/>
        </w:rPr>
        <w:t xml:space="preserve"> </w:t>
      </w:r>
      <w:r>
        <w:rPr>
          <w:rFonts w:cs="Times New Roman"/>
        </w:rPr>
        <w:t xml:space="preserve">academic </w:t>
      </w:r>
      <w:r w:rsidRPr="00CF0E02">
        <w:rPr>
          <w:rFonts w:cs="Times New Roman"/>
        </w:rPr>
        <w:t>curriculum</w:t>
      </w:r>
      <w:r>
        <w:rPr>
          <w:rFonts w:cs="Times New Roman"/>
        </w:rPr>
        <w:t>; out of keeping with the vocational spirit of Quaker educational thinking, theology and the classics were conspicuous by their absence</w:t>
      </w:r>
      <w:r w:rsidRPr="00CF0E02">
        <w:rPr>
          <w:rFonts w:cs="Times New Roman"/>
        </w:rPr>
        <w:t>.</w:t>
      </w:r>
      <w:r>
        <w:rPr>
          <w:rStyle w:val="FootnoteReference"/>
          <w:rFonts w:cs="Times New Roman"/>
        </w:rPr>
        <w:footnoteReference w:id="30"/>
      </w:r>
      <w:r>
        <w:rPr>
          <w:rFonts w:cs="Times New Roman"/>
        </w:rPr>
        <w:t xml:space="preserve"> The vital importance that Friends attached to teaching and training the young is also reflected in the proliferation of unlicensed Quaker schoolmasters and tutors</w:t>
      </w:r>
      <w:r>
        <w:rPr>
          <w:rStyle w:val="FootnoteReference"/>
          <w:rFonts w:cs="Times New Roman"/>
        </w:rPr>
        <w:footnoteReference w:id="31"/>
      </w:r>
      <w:r>
        <w:rPr>
          <w:rFonts w:cs="Times New Roman"/>
        </w:rPr>
        <w:t xml:space="preserve"> and their precocious commitment to </w:t>
      </w:r>
      <w:r>
        <w:rPr>
          <w:rFonts w:cs="Times New Roman"/>
        </w:rPr>
        <w:lastRenderedPageBreak/>
        <w:t>educating the children of the poor. In 1662 Friends imprisoned in the Ilchester Friary began a school instructing local boys in the rudiments of reading, writing and bookkeeping; elsewhere they funded teachers for the offspring of the needy and indigent.</w:t>
      </w:r>
      <w:r>
        <w:rPr>
          <w:rStyle w:val="FootnoteReference"/>
          <w:rFonts w:cs="Times New Roman"/>
        </w:rPr>
        <w:footnoteReference w:id="32"/>
      </w:r>
      <w:r>
        <w:rPr>
          <w:rFonts w:cs="Times New Roman"/>
        </w:rPr>
        <w:t xml:space="preserve"> The sect felt a moral imperative to step in where fathers and mothers could not afford to provide suitable instruction for their young. It acted </w:t>
      </w:r>
      <w:r w:rsidRPr="00F849C4">
        <w:rPr>
          <w:rFonts w:cs="Times New Roman"/>
          <w:i/>
        </w:rPr>
        <w:t>in loco parentis</w:t>
      </w:r>
      <w:r>
        <w:rPr>
          <w:rFonts w:cs="Times New Roman"/>
        </w:rPr>
        <w:t>.</w:t>
      </w:r>
    </w:p>
    <w:p w:rsidR="001F02C6" w:rsidRDefault="001F02C6" w:rsidP="001F02C6">
      <w:pPr>
        <w:spacing w:line="480" w:lineRule="auto"/>
        <w:ind w:firstLine="720"/>
        <w:rPr>
          <w:rFonts w:cs="Times New Roman"/>
        </w:rPr>
      </w:pPr>
      <w:r>
        <w:rPr>
          <w:rFonts w:cs="Times New Roman"/>
        </w:rPr>
        <w:t xml:space="preserve">The later seventeenth century saw further educational developments. </w:t>
      </w:r>
      <w:r w:rsidRPr="00CF0E02">
        <w:rPr>
          <w:rFonts w:cs="Times New Roman"/>
        </w:rPr>
        <w:t>In 1695 John Bellers issued a set of proposals for ‘raising a college of industry’ to train Friends in manufacturing trades and husbandry. Designed to bring profit to the rich, succour the poor, and educate Quaker youth, this novel experiment in social welfare was a remedy for idleness akin to both a workhouse and a commune, as well as a response to Bellers’ perception that few private persons had the resources or energy to give their children an ‘exact Education at Home’. This was a process he compared with cultivating the soil in which plants grew: a sound instructor was akin to ‘a good Seeds-man’.</w:t>
      </w:r>
      <w:r w:rsidRPr="00CF0E02">
        <w:rPr>
          <w:rStyle w:val="FootnoteReference"/>
          <w:rFonts w:cs="Times New Roman"/>
        </w:rPr>
        <w:footnoteReference w:id="33"/>
      </w:r>
      <w:r w:rsidRPr="00CF0E02">
        <w:rPr>
          <w:rFonts w:cs="Times New Roman"/>
        </w:rPr>
        <w:t xml:space="preserve"> It also reflected a precocious piece of political arithmetic: in a supplementary petition to Parliament he calculated that the true annual cost of idleness was somewhere in the region of £5,200,000.</w:t>
      </w:r>
      <w:r w:rsidRPr="00CF0E02">
        <w:rPr>
          <w:rStyle w:val="FootnoteReference"/>
          <w:rFonts w:cs="Times New Roman"/>
        </w:rPr>
        <w:footnoteReference w:id="34"/>
      </w:r>
    </w:p>
    <w:p w:rsidR="001F02C6" w:rsidRDefault="001F02C6" w:rsidP="001F02C6">
      <w:pPr>
        <w:spacing w:line="480" w:lineRule="auto"/>
        <w:ind w:firstLine="720"/>
        <w:rPr>
          <w:rFonts w:cs="Times New Roman"/>
        </w:rPr>
      </w:pPr>
      <w:r>
        <w:rPr>
          <w:rFonts w:cs="Times New Roman"/>
        </w:rPr>
        <w:t>By the late seventeenth century, as the</w:t>
      </w:r>
      <w:r w:rsidRPr="00CF0E02">
        <w:rPr>
          <w:rFonts w:cs="Times New Roman"/>
        </w:rPr>
        <w:t xml:space="preserve"> sect acquired the trappings of institutionalisation, the emphasis on upbringing and nurture became more pronounced. As Quakerism moved into its second</w:t>
      </w:r>
      <w:r>
        <w:rPr>
          <w:rFonts w:cs="Times New Roman"/>
        </w:rPr>
        <w:t xml:space="preserve"> and third</w:t>
      </w:r>
      <w:r w:rsidRPr="00CF0E02">
        <w:rPr>
          <w:rFonts w:cs="Times New Roman"/>
        </w:rPr>
        <w:t xml:space="preserve"> generation</w:t>
      </w:r>
      <w:r>
        <w:rPr>
          <w:rFonts w:cs="Times New Roman"/>
        </w:rPr>
        <w:t>s</w:t>
      </w:r>
      <w:r w:rsidRPr="00CF0E02">
        <w:rPr>
          <w:rFonts w:cs="Times New Roman"/>
        </w:rPr>
        <w:t xml:space="preserve"> and as its adherents </w:t>
      </w:r>
      <w:r>
        <w:rPr>
          <w:rFonts w:cs="Times New Roman"/>
        </w:rPr>
        <w:t xml:space="preserve">themselves </w:t>
      </w:r>
      <w:r w:rsidRPr="00CF0E02">
        <w:rPr>
          <w:rFonts w:cs="Times New Roman"/>
        </w:rPr>
        <w:t xml:space="preserve">moved into a new phase of the lifecycle, the duties and responsibilities of parenthood acquired growing importance. The relationships of spiritual kinship that </w:t>
      </w:r>
      <w:r w:rsidRPr="00CF0E02">
        <w:rPr>
          <w:rFonts w:cs="Times New Roman"/>
        </w:rPr>
        <w:lastRenderedPageBreak/>
        <w:t xml:space="preserve">the sect served to forge converged and became closely entangled with biological ties. The encompassing </w:t>
      </w:r>
      <w:r>
        <w:rPr>
          <w:rFonts w:cs="Times New Roman"/>
        </w:rPr>
        <w:t>celestial family</w:t>
      </w:r>
      <w:r w:rsidRPr="00CF0E02">
        <w:rPr>
          <w:rFonts w:cs="Times New Roman"/>
        </w:rPr>
        <w:t xml:space="preserve"> of Friends increasingly overlapped with those bound by blood. By the mid eighteenth century 80-90% of Quakers were the children of Friends.</w:t>
      </w:r>
      <w:r w:rsidRPr="00CF0E02">
        <w:rPr>
          <w:rStyle w:val="FootnoteReference"/>
          <w:rFonts w:cs="Times New Roman"/>
        </w:rPr>
        <w:footnoteReference w:id="35"/>
      </w:r>
      <w:r w:rsidRPr="00CF0E02">
        <w:rPr>
          <w:rFonts w:cs="Times New Roman"/>
        </w:rPr>
        <w:t xml:space="preserve"> </w:t>
      </w:r>
    </w:p>
    <w:p w:rsidR="001F02C6" w:rsidRPr="00CF0E02" w:rsidRDefault="001F02C6" w:rsidP="001F02C6">
      <w:pPr>
        <w:spacing w:line="480" w:lineRule="auto"/>
        <w:ind w:firstLine="720"/>
        <w:rPr>
          <w:rFonts w:cs="Times New Roman"/>
        </w:rPr>
      </w:pPr>
      <w:r w:rsidRPr="00CF0E02">
        <w:rPr>
          <w:rFonts w:cs="Times New Roman"/>
        </w:rPr>
        <w:t>Adult Quakers naturally yearned for ways to ensure that thei</w:t>
      </w:r>
      <w:r>
        <w:rPr>
          <w:rFonts w:cs="Times New Roman"/>
        </w:rPr>
        <w:t>r own offspring would find the L</w:t>
      </w:r>
      <w:r w:rsidRPr="00CF0E02">
        <w:rPr>
          <w:rFonts w:cs="Times New Roman"/>
        </w:rPr>
        <w:t>ight within them</w:t>
      </w:r>
      <w:r>
        <w:rPr>
          <w:rFonts w:cs="Times New Roman"/>
        </w:rPr>
        <w:t>selves</w:t>
      </w:r>
      <w:r w:rsidRPr="00CF0E02">
        <w:rPr>
          <w:rFonts w:cs="Times New Roman"/>
        </w:rPr>
        <w:t xml:space="preserve">. John Field’s </w:t>
      </w:r>
      <w:r>
        <w:rPr>
          <w:rFonts w:cs="Times New Roman"/>
          <w:i/>
        </w:rPr>
        <w:t>Friendly Advice …unto Believing P</w:t>
      </w:r>
      <w:r w:rsidRPr="00CF0E02">
        <w:rPr>
          <w:rFonts w:cs="Times New Roman"/>
          <w:i/>
        </w:rPr>
        <w:t xml:space="preserve">arents </w:t>
      </w:r>
      <w:r>
        <w:rPr>
          <w:rFonts w:cs="Times New Roman"/>
          <w:i/>
        </w:rPr>
        <w:t>and their Tender O</w:t>
      </w:r>
      <w:r w:rsidRPr="00CF0E02">
        <w:rPr>
          <w:rFonts w:cs="Times New Roman"/>
          <w:i/>
        </w:rPr>
        <w:t xml:space="preserve">ffspring </w:t>
      </w:r>
      <w:r w:rsidRPr="00CF0E02">
        <w:rPr>
          <w:rFonts w:cs="Times New Roman"/>
        </w:rPr>
        <w:t xml:space="preserve">(1688) was a sign of the times. It stressed the necessity of ‘Christian education’ of children as blessings of God, taking note of the grief that unruly sons and daughters caused to mothers and fathers who ‘cockered’ and ‘fondly’ indulged them, as well as underlining the importance of keeping them away from evil influences. It concluded with the warning that parents </w:t>
      </w:r>
      <w:r>
        <w:rPr>
          <w:rFonts w:cs="Times New Roman"/>
        </w:rPr>
        <w:t xml:space="preserve">who neglected this imperative task </w:t>
      </w:r>
      <w:r w:rsidRPr="00CF0E02">
        <w:rPr>
          <w:rFonts w:cs="Times New Roman"/>
        </w:rPr>
        <w:t>would have their blood on their hands.</w:t>
      </w:r>
      <w:r w:rsidRPr="00CF0E02">
        <w:rPr>
          <w:rStyle w:val="FootnoteReference"/>
          <w:rFonts w:cs="Times New Roman"/>
        </w:rPr>
        <w:footnoteReference w:id="36"/>
      </w:r>
      <w:r w:rsidRPr="00CF0E02">
        <w:rPr>
          <w:rFonts w:cs="Times New Roman"/>
        </w:rPr>
        <w:t xml:space="preserve"> John Banks’ </w:t>
      </w:r>
      <w:r>
        <w:rPr>
          <w:rFonts w:cs="Times New Roman"/>
          <w:i/>
        </w:rPr>
        <w:t>An Epistle to F</w:t>
      </w:r>
      <w:r w:rsidRPr="00CF0E02">
        <w:rPr>
          <w:rFonts w:cs="Times New Roman"/>
          <w:i/>
        </w:rPr>
        <w:t xml:space="preserve">riends </w:t>
      </w:r>
      <w:r w:rsidRPr="00CF0E02">
        <w:rPr>
          <w:rFonts w:cs="Times New Roman"/>
        </w:rPr>
        <w:t xml:space="preserve">(1692) provided similar words of good counsel and wholesome advice to parents and children. </w:t>
      </w:r>
      <w:r>
        <w:rPr>
          <w:rFonts w:cs="Times New Roman"/>
        </w:rPr>
        <w:t>Urging</w:t>
      </w:r>
      <w:r w:rsidRPr="00CF0E02">
        <w:rPr>
          <w:rFonts w:cs="Times New Roman"/>
        </w:rPr>
        <w:t xml:space="preserve"> them to labour to restrain </w:t>
      </w:r>
      <w:r>
        <w:rPr>
          <w:rFonts w:cs="Times New Roman"/>
        </w:rPr>
        <w:t xml:space="preserve">the </w:t>
      </w:r>
      <w:r w:rsidRPr="00CF0E02">
        <w:rPr>
          <w:rFonts w:cs="Times New Roman"/>
        </w:rPr>
        <w:t xml:space="preserve">wild and </w:t>
      </w:r>
      <w:r>
        <w:rPr>
          <w:rFonts w:cs="Times New Roman"/>
        </w:rPr>
        <w:t>wanton</w:t>
      </w:r>
      <w:r w:rsidRPr="00CF0E02">
        <w:rPr>
          <w:rFonts w:cs="Times New Roman"/>
        </w:rPr>
        <w:t xml:space="preserve"> nature</w:t>
      </w:r>
      <w:r>
        <w:rPr>
          <w:rFonts w:cs="Times New Roman"/>
        </w:rPr>
        <w:t xml:space="preserve"> of their offspring</w:t>
      </w:r>
      <w:r w:rsidRPr="00CF0E02">
        <w:rPr>
          <w:rFonts w:cs="Times New Roman"/>
        </w:rPr>
        <w:t xml:space="preserve"> and to beget </w:t>
      </w:r>
      <w:r>
        <w:rPr>
          <w:rFonts w:cs="Times New Roman"/>
        </w:rPr>
        <w:t xml:space="preserve">a </w:t>
      </w:r>
      <w:r w:rsidRPr="00CF0E02">
        <w:rPr>
          <w:rFonts w:cs="Times New Roman"/>
        </w:rPr>
        <w:t xml:space="preserve">love </w:t>
      </w:r>
      <w:r>
        <w:rPr>
          <w:rFonts w:cs="Times New Roman"/>
        </w:rPr>
        <w:t>of</w:t>
      </w:r>
      <w:r w:rsidRPr="00CF0E02">
        <w:rPr>
          <w:rFonts w:cs="Times New Roman"/>
        </w:rPr>
        <w:t xml:space="preserve"> the truth and other Friends</w:t>
      </w:r>
      <w:r>
        <w:rPr>
          <w:rFonts w:cs="Times New Roman"/>
        </w:rPr>
        <w:t xml:space="preserve">, it </w:t>
      </w:r>
      <w:r w:rsidRPr="00CF0E02">
        <w:rPr>
          <w:rFonts w:cs="Times New Roman"/>
        </w:rPr>
        <w:t xml:space="preserve">encouraged attendance at meetings and education at home through reading scripture and Friends’ books. Banks firmly underlined the godly duty of parents to train up their children and urged children to wait in the fear of the Lord </w:t>
      </w:r>
      <w:r>
        <w:rPr>
          <w:rFonts w:cs="Times New Roman"/>
        </w:rPr>
        <w:t>until they felt</w:t>
      </w:r>
      <w:r w:rsidRPr="00CF0E02">
        <w:rPr>
          <w:rFonts w:cs="Times New Roman"/>
        </w:rPr>
        <w:t xml:space="preserve"> </w:t>
      </w:r>
      <w:r>
        <w:rPr>
          <w:rFonts w:cs="Times New Roman"/>
        </w:rPr>
        <w:t>him at work</w:t>
      </w:r>
      <w:r w:rsidRPr="00CF0E02">
        <w:rPr>
          <w:rFonts w:cs="Times New Roman"/>
        </w:rPr>
        <w:t xml:space="preserve"> in their hearts. He acknowledged that convincement could not be taught, but </w:t>
      </w:r>
      <w:r w:rsidRPr="00CF0E02">
        <w:rPr>
          <w:rFonts w:cs="Times New Roman"/>
        </w:rPr>
        <w:lastRenderedPageBreak/>
        <w:t>implied that the groundwork could be laid by education and nurture.</w:t>
      </w:r>
      <w:r w:rsidRPr="00CF0E02">
        <w:rPr>
          <w:rStyle w:val="FootnoteReference"/>
          <w:rFonts w:cs="Times New Roman"/>
        </w:rPr>
        <w:footnoteReference w:id="37"/>
      </w:r>
      <w:r w:rsidRPr="00CF0E02">
        <w:rPr>
          <w:rFonts w:cs="Times New Roman"/>
        </w:rPr>
        <w:t xml:space="preserve"> John Bellers too thought that unless ‘more Care, and a better Method’ were taken too many Quakers would ‘leave the service, and lose the Blessing of Upholding the Profession of Truth in suc</w:t>
      </w:r>
      <w:r>
        <w:rPr>
          <w:rFonts w:cs="Times New Roman"/>
        </w:rPr>
        <w:t>c</w:t>
      </w:r>
      <w:r w:rsidRPr="00CF0E02">
        <w:rPr>
          <w:rFonts w:cs="Times New Roman"/>
        </w:rPr>
        <w:t>eeding Ages to the Families of Strangers, whilst the Posterity of the present Professors of it, may have little Share in it’.</w:t>
      </w:r>
      <w:r w:rsidRPr="00CF0E02">
        <w:rPr>
          <w:rStyle w:val="FootnoteReference"/>
          <w:rFonts w:cs="Times New Roman"/>
        </w:rPr>
        <w:footnoteReference w:id="38"/>
      </w:r>
      <w:r>
        <w:rPr>
          <w:rFonts w:cs="Times New Roman"/>
        </w:rPr>
        <w:t xml:space="preserve"> Growing stress on the role of the family in the economy of salvation and upon the home as a key locus of religious instruction had the consequence of raising the profile of Quaker ‘mothers in Israel’ as spiritual educators.</w:t>
      </w:r>
      <w:r>
        <w:rPr>
          <w:rStyle w:val="FootnoteReference"/>
          <w:rFonts w:cs="Times New Roman"/>
        </w:rPr>
        <w:footnoteReference w:id="39"/>
      </w:r>
      <w:r>
        <w:rPr>
          <w:rFonts w:cs="Times New Roman"/>
        </w:rPr>
        <w:t xml:space="preserve"> </w:t>
      </w:r>
    </w:p>
    <w:p w:rsidR="001F02C6" w:rsidRPr="00CF0E02" w:rsidRDefault="001F02C6" w:rsidP="001F02C6">
      <w:pPr>
        <w:spacing w:line="480" w:lineRule="auto"/>
        <w:ind w:firstLine="720"/>
        <w:rPr>
          <w:rFonts w:cs="Times New Roman"/>
        </w:rPr>
      </w:pPr>
      <w:r>
        <w:rPr>
          <w:rFonts w:cs="Times New Roman"/>
        </w:rPr>
        <w:t xml:space="preserve">This was accompanied by an evolving </w:t>
      </w:r>
      <w:r w:rsidRPr="00CF0E02">
        <w:rPr>
          <w:rFonts w:cs="Times New Roman"/>
        </w:rPr>
        <w:t>preoccupation with the ‘rising generation’</w:t>
      </w:r>
      <w:r>
        <w:rPr>
          <w:rFonts w:cs="Times New Roman"/>
        </w:rPr>
        <w:t xml:space="preserve">. Increasingly Quakers were created </w:t>
      </w:r>
      <w:r w:rsidRPr="00CF0E02">
        <w:rPr>
          <w:rFonts w:cs="Times New Roman"/>
        </w:rPr>
        <w:t xml:space="preserve">not through the enthusiastic conversionary zeal that had marked the sect’s first phase but by </w:t>
      </w:r>
      <w:r>
        <w:rPr>
          <w:rFonts w:cs="Times New Roman"/>
        </w:rPr>
        <w:t xml:space="preserve">carefully </w:t>
      </w:r>
      <w:r w:rsidRPr="00CF0E02">
        <w:rPr>
          <w:rFonts w:cs="Times New Roman"/>
        </w:rPr>
        <w:t>cultivating the faith of</w:t>
      </w:r>
      <w:r>
        <w:rPr>
          <w:rFonts w:cs="Times New Roman"/>
        </w:rPr>
        <w:t xml:space="preserve"> one’s</w:t>
      </w:r>
      <w:r w:rsidRPr="00CF0E02">
        <w:rPr>
          <w:rFonts w:cs="Times New Roman"/>
        </w:rPr>
        <w:t xml:space="preserve"> offspring. As the apocalyptic rhetoric of the world’s i</w:t>
      </w:r>
      <w:r>
        <w:rPr>
          <w:rFonts w:cs="Times New Roman"/>
        </w:rPr>
        <w:t>mminent end declined, so did Friends’</w:t>
      </w:r>
      <w:r w:rsidRPr="00CF0E02">
        <w:rPr>
          <w:rFonts w:cs="Times New Roman"/>
        </w:rPr>
        <w:t xml:space="preserve"> concern with upbringing in the setting of the family </w:t>
      </w:r>
      <w:r>
        <w:rPr>
          <w:rFonts w:cs="Times New Roman"/>
        </w:rPr>
        <w:t xml:space="preserve">and classroom </w:t>
      </w:r>
      <w:r w:rsidRPr="00CF0E02">
        <w:rPr>
          <w:rFonts w:cs="Times New Roman"/>
        </w:rPr>
        <w:t>grow. The Welsh schoolmaster John Kelsall noted in his diary many meetings at which the matter of bringing up the ‘young generation … in the service of the truth’ was stressed as an imperative of the sect in the early eighteenth century. Visiting Quaker ministers, both women and men, earnestly pressed this upon their listeners, lamenting how frequently pa</w:t>
      </w:r>
      <w:r>
        <w:rPr>
          <w:rFonts w:cs="Times New Roman"/>
        </w:rPr>
        <w:t>rents fell short of expectations</w:t>
      </w:r>
      <w:r w:rsidRPr="00CF0E02">
        <w:rPr>
          <w:rFonts w:cs="Times New Roman"/>
        </w:rPr>
        <w:t xml:space="preserve"> in this respect. The future of the sect increasingly seemed to lie in and with its children</w:t>
      </w:r>
      <w:r>
        <w:rPr>
          <w:rFonts w:cs="Times New Roman"/>
        </w:rPr>
        <w:t>, who were regarded as ‘the heritage of the Lord’</w:t>
      </w:r>
      <w:r w:rsidRPr="00CF0E02">
        <w:rPr>
          <w:rFonts w:cs="Times New Roman"/>
        </w:rPr>
        <w:t>.</w:t>
      </w:r>
      <w:r w:rsidRPr="00CF0E02">
        <w:rPr>
          <w:rStyle w:val="FootnoteReference"/>
          <w:rFonts w:cs="Times New Roman"/>
        </w:rPr>
        <w:footnoteReference w:id="40"/>
      </w:r>
      <w:r w:rsidRPr="00CF0E02">
        <w:rPr>
          <w:rFonts w:cs="Times New Roman"/>
        </w:rPr>
        <w:t xml:space="preserve"> As An</w:t>
      </w:r>
      <w:r>
        <w:rPr>
          <w:rFonts w:cs="Times New Roman"/>
        </w:rPr>
        <w:t>thony Benezet wrote to Samuel Fothergill in 1758</w:t>
      </w:r>
      <w:r w:rsidRPr="00CF0E02">
        <w:rPr>
          <w:rFonts w:cs="Times New Roman"/>
        </w:rPr>
        <w:t xml:space="preserve">, ‘next to our more immediate duty to God’, the education and </w:t>
      </w:r>
      <w:r w:rsidRPr="00CF0E02">
        <w:rPr>
          <w:rFonts w:cs="Times New Roman"/>
        </w:rPr>
        <w:lastRenderedPageBreak/>
        <w:t>training of youth ought to ‘be the chief concern of everyone that really desires the welfare and enlargement of the borders of Zion’.</w:t>
      </w:r>
      <w:r w:rsidRPr="00CF0E02">
        <w:rPr>
          <w:rStyle w:val="FootnoteReference"/>
          <w:rFonts w:cs="Times New Roman"/>
        </w:rPr>
        <w:footnoteReference w:id="41"/>
      </w:r>
    </w:p>
    <w:p w:rsidR="001F02C6" w:rsidRDefault="001F02C6" w:rsidP="001F02C6">
      <w:pPr>
        <w:spacing w:line="480" w:lineRule="auto"/>
        <w:ind w:firstLine="720"/>
        <w:rPr>
          <w:rFonts w:cs="Times New Roman"/>
        </w:rPr>
      </w:pPr>
      <w:r w:rsidRPr="00CF0E02">
        <w:rPr>
          <w:rFonts w:cs="Times New Roman"/>
        </w:rPr>
        <w:t xml:space="preserve">It is also significant that in 1737 the </w:t>
      </w:r>
      <w:r>
        <w:rPr>
          <w:rFonts w:cs="Times New Roman"/>
        </w:rPr>
        <w:t xml:space="preserve">London Yearly Meeting formalised the status of the </w:t>
      </w:r>
      <w:r w:rsidRPr="00CF0E02">
        <w:rPr>
          <w:rFonts w:cs="Times New Roman"/>
        </w:rPr>
        <w:t xml:space="preserve">children of Quakers </w:t>
      </w:r>
      <w:r>
        <w:rPr>
          <w:rFonts w:cs="Times New Roman"/>
        </w:rPr>
        <w:t>in the rules drawn up regarding removal and settlement</w:t>
      </w:r>
      <w:r w:rsidRPr="00CF0E02">
        <w:rPr>
          <w:rFonts w:cs="Times New Roman"/>
        </w:rPr>
        <w:t xml:space="preserve">. </w:t>
      </w:r>
      <w:r>
        <w:rPr>
          <w:rFonts w:cs="Times New Roman"/>
        </w:rPr>
        <w:t>The result was to make membership</w:t>
      </w:r>
      <w:r w:rsidRPr="00CF0E02">
        <w:rPr>
          <w:rFonts w:cs="Times New Roman"/>
        </w:rPr>
        <w:t xml:space="preserve"> </w:t>
      </w:r>
      <w:r>
        <w:rPr>
          <w:rFonts w:cs="Times New Roman"/>
        </w:rPr>
        <w:t>of what later became known as the</w:t>
      </w:r>
      <w:r w:rsidRPr="00CF0E02">
        <w:rPr>
          <w:rFonts w:cs="Times New Roman"/>
        </w:rPr>
        <w:t xml:space="preserve"> Society of Friends a privilege of birth.</w:t>
      </w:r>
      <w:r w:rsidRPr="00CF0E02">
        <w:rPr>
          <w:rStyle w:val="FootnoteReference"/>
          <w:rFonts w:cs="Times New Roman"/>
        </w:rPr>
        <w:footnoteReference w:id="42"/>
      </w:r>
      <w:r w:rsidRPr="00CF0E02">
        <w:rPr>
          <w:rFonts w:cs="Times New Roman"/>
        </w:rPr>
        <w:t xml:space="preserve"> Declaring that ‘the right education of children, and the nurture of the young, is of very great consequence to them, and to the succeeding generation’, in 1760 the Yearly Meeting ‘pressingly’ exhorted all parents and heads of families to procure useful learning for their children and to ‘labour to bring them acquainted with the holy seed, which is sown by the divine hand in every heart for that gracious end: that they may, through the Lord’s blessing upon such pious and paternal endeavours, be induced to place their affections upon it, and cleaving thereto in faithful obedience, come to experience it to be unto them, Christ within the hope of their glory’. In 1766, it reiterated ‘the great and lasting importance of religious education to their offspring’. Directing the young ‘into the path of purity, by which they may obtain the pearl of great price’ was to be preferred over supplying them with ‘superfluous and uncertain riches’, which were all too ‘frequently the sorrowful means of their declension and ruin’. A year later the Meeting renewed the call to Quaker parents to take every opportunity to impress ‘a sense of the Divine being’ upon their children in ‘their tender years’, saying that ‘though virtue </w:t>
      </w:r>
      <w:r w:rsidRPr="00CF0E02">
        <w:rPr>
          <w:rFonts w:cs="Times New Roman"/>
        </w:rPr>
        <w:lastRenderedPageBreak/>
        <w:t>descendeth not by lineal succession, nor piety by inheritance, yet we trust the Almighty doth graciously regard the sincere endeavours of their parents, whose early and constant care is over their offspring for their good; who labour to instruct them in the fear of the Lord …’.</w:t>
      </w:r>
      <w:r w:rsidRPr="00CF0E02">
        <w:rPr>
          <w:rStyle w:val="FootnoteReference"/>
          <w:rFonts w:cs="Times New Roman"/>
        </w:rPr>
        <w:footnoteReference w:id="43"/>
      </w:r>
      <w:r w:rsidRPr="00CF0E02">
        <w:rPr>
          <w:rFonts w:cs="Times New Roman"/>
        </w:rPr>
        <w:t xml:space="preserve"> </w:t>
      </w:r>
      <w:r>
        <w:rPr>
          <w:rFonts w:cs="Times New Roman"/>
        </w:rPr>
        <w:t>Such statements reflected the conviction and hope that although saving faith was not hereditary, a salutary environment might be conducive to instilling in children a sincere and lifelong commitment to Quakerism.</w:t>
      </w:r>
    </w:p>
    <w:p w:rsidR="001F02C6" w:rsidRPr="00CF0E02" w:rsidRDefault="001F02C6" w:rsidP="001F02C6">
      <w:pPr>
        <w:spacing w:line="480" w:lineRule="auto"/>
        <w:ind w:firstLine="720"/>
        <w:rPr>
          <w:rFonts w:cs="Times New Roman"/>
        </w:rPr>
      </w:pPr>
      <w:r>
        <w:rPr>
          <w:rFonts w:cs="Times New Roman"/>
        </w:rPr>
        <w:t xml:space="preserve">In this task parents were to be aided by professional educators. The London Yearly Meetings repeatedly </w:t>
      </w:r>
      <w:r w:rsidRPr="00CF0E02">
        <w:rPr>
          <w:rFonts w:cs="Times New Roman"/>
        </w:rPr>
        <w:t>emphasised the need to recruit schoolmasters and mistr</w:t>
      </w:r>
      <w:r>
        <w:rPr>
          <w:rFonts w:cs="Times New Roman"/>
        </w:rPr>
        <w:t>esses who were faithful Friends and their proliferation flew in the face of official efforts to maintain an Anglican monopoly on education through the continuing harassment of Quaker teachers, especially following the Schism Act of 1714</w:t>
      </w:r>
      <w:r w:rsidRPr="00CF0E02">
        <w:rPr>
          <w:rFonts w:cs="Times New Roman"/>
        </w:rPr>
        <w:t>.</w:t>
      </w:r>
      <w:r>
        <w:rPr>
          <w:rStyle w:val="FootnoteReference"/>
          <w:rFonts w:cs="Times New Roman"/>
        </w:rPr>
        <w:footnoteReference w:id="44"/>
      </w:r>
      <w:r>
        <w:rPr>
          <w:rFonts w:cs="Times New Roman"/>
        </w:rPr>
        <w:t xml:space="preserve"> </w:t>
      </w:r>
      <w:r w:rsidRPr="00CF0E02">
        <w:rPr>
          <w:rFonts w:cs="Times New Roman"/>
        </w:rPr>
        <w:t>Sending one’s children to Quaker schools became a way of keeping them uncontaminated by contact with the wider world and protecting them from ‘the wiles of Satan’. Parents were advised against allowing their offspring to enrol for training and apprenticeship by those outside the sect</w:t>
      </w:r>
      <w:r>
        <w:rPr>
          <w:rFonts w:cs="Times New Roman"/>
        </w:rPr>
        <w:t xml:space="preserve">. The Yearly Meeting </w:t>
      </w:r>
      <w:r w:rsidRPr="00CF0E02">
        <w:rPr>
          <w:rFonts w:cs="Times New Roman"/>
        </w:rPr>
        <w:t>repeatedly stressed the need for children to be given ‘a suitable and guarded education … by which they may be prevented from mixing with others not of our religious persuasion’. By the 1770s, schools were envisaged as places of quarantine from the ‘hurtful habits’ of the world.</w:t>
      </w:r>
      <w:r w:rsidRPr="00CF0E02">
        <w:rPr>
          <w:rStyle w:val="FootnoteReference"/>
          <w:rFonts w:cs="Times New Roman"/>
        </w:rPr>
        <w:t xml:space="preserve"> </w:t>
      </w:r>
      <w:r w:rsidRPr="00CF0E02">
        <w:rPr>
          <w:rStyle w:val="FootnoteReference"/>
          <w:rFonts w:cs="Times New Roman"/>
        </w:rPr>
        <w:footnoteReference w:id="45"/>
      </w:r>
    </w:p>
    <w:p w:rsidR="001F02C6" w:rsidRPr="00CF0E02" w:rsidRDefault="001F02C6" w:rsidP="001F02C6">
      <w:pPr>
        <w:spacing w:line="480" w:lineRule="auto"/>
        <w:ind w:firstLine="720"/>
        <w:rPr>
          <w:rFonts w:cs="Times New Roman"/>
        </w:rPr>
      </w:pPr>
      <w:r w:rsidRPr="00CF0E02">
        <w:rPr>
          <w:rFonts w:cs="Times New Roman"/>
        </w:rPr>
        <w:t>These are telling symptoms of the rise of birthright Quakerism, a trend that –paradoxically – had intensified after the Act of Toleration of 1689. Just at the moment when Quaker</w:t>
      </w:r>
      <w:r>
        <w:rPr>
          <w:rFonts w:cs="Times New Roman"/>
        </w:rPr>
        <w:t>s</w:t>
      </w:r>
      <w:r w:rsidRPr="00CF0E02">
        <w:rPr>
          <w:rFonts w:cs="Times New Roman"/>
        </w:rPr>
        <w:t xml:space="preserve"> had more room for manouevre, so did they also turn inward to focus ever more attention on consolidation within the forum of the family through </w:t>
      </w:r>
      <w:r w:rsidRPr="00CF0E02">
        <w:rPr>
          <w:rFonts w:cs="Times New Roman"/>
        </w:rPr>
        <w:lastRenderedPageBreak/>
        <w:t xml:space="preserve">intermarriage and by preventing haemorrhage of the young. Catechisms and primers became instruments of indoctrination in a theology that was solidifying, especially via the Scottish Quaker Robert Barclay’s </w:t>
      </w:r>
      <w:r w:rsidRPr="00CF0E02">
        <w:rPr>
          <w:rFonts w:cs="Times New Roman"/>
          <w:i/>
        </w:rPr>
        <w:t>Apology,</w:t>
      </w:r>
      <w:r w:rsidRPr="00CF0E02">
        <w:rPr>
          <w:rFonts w:cs="Times New Roman"/>
        </w:rPr>
        <w:t xml:space="preserve"> into written form.</w:t>
      </w:r>
      <w:r w:rsidRPr="00CF0E02">
        <w:rPr>
          <w:rStyle w:val="FootnoteReference"/>
          <w:rFonts w:cs="Times New Roman"/>
        </w:rPr>
        <w:footnoteReference w:id="46"/>
      </w:r>
      <w:r w:rsidRPr="00CF0E02">
        <w:rPr>
          <w:rFonts w:cs="Times New Roman"/>
        </w:rPr>
        <w:t xml:space="preserve"> Experiences of regeneration themselves changed between the first and second generations, as Nikki </w:t>
      </w:r>
      <w:r>
        <w:rPr>
          <w:rFonts w:cs="Times New Roman"/>
        </w:rPr>
        <w:t xml:space="preserve">Coffey </w:t>
      </w:r>
      <w:r w:rsidRPr="00CF0E02">
        <w:rPr>
          <w:rFonts w:cs="Times New Roman"/>
        </w:rPr>
        <w:t>Tousley has shown, with confident assurance giving way to greater doubt in the sphere of discernment.</w:t>
      </w:r>
      <w:r w:rsidRPr="00CF0E02">
        <w:rPr>
          <w:rStyle w:val="FootnoteReference"/>
          <w:rFonts w:cs="Times New Roman"/>
        </w:rPr>
        <w:footnoteReference w:id="47"/>
      </w:r>
      <w:r w:rsidRPr="00CF0E02">
        <w:rPr>
          <w:rFonts w:cs="Times New Roman"/>
        </w:rPr>
        <w:t xml:space="preserve"> </w:t>
      </w:r>
    </w:p>
    <w:p w:rsidR="001F02C6" w:rsidRPr="005579A1" w:rsidRDefault="001F02C6" w:rsidP="001F02C6">
      <w:pPr>
        <w:spacing w:line="480" w:lineRule="auto"/>
        <w:ind w:firstLine="720"/>
        <w:rPr>
          <w:b/>
        </w:rPr>
      </w:pPr>
      <w:r w:rsidRPr="00CF0E02">
        <w:rPr>
          <w:rFonts w:cs="Times New Roman"/>
        </w:rPr>
        <w:t>However, the inherent tensions within Quaker attitudes to education continued to rear their heads. There was growing anxiety about the fact that ‘mere education’ was coming to take the place of the tumultuous emotional experience of rebirth and regeneration – it was becoming an ersatz substitute for the empowering zeal felt by the sect’s founders and first converts. Like the plain testimonies of simple dress, hat honour, and levelling language, it was congealing into custom. It is telling that some of the frictions that led to schismatic divisions within the movement, led by George Keith, in the 1690s centred on unease about these very developments. A hallmark of this group was its insistence that the children of Friends should themselves be obliged to demonstrate their own sincere convincement</w:t>
      </w:r>
      <w:r>
        <w:rPr>
          <w:rFonts w:cs="Times New Roman"/>
        </w:rPr>
        <w:t xml:space="preserve"> when they came to years of discretion. Their parents were required to register the dates of their ‘Spirituall Birth’ as well as their ‘outward birth’ in the Monthly Meeting register</w:t>
      </w:r>
      <w:r w:rsidRPr="00CF0E02">
        <w:rPr>
          <w:rFonts w:cs="Times New Roman"/>
        </w:rPr>
        <w:t>.</w:t>
      </w:r>
      <w:r w:rsidRPr="00CF0E02">
        <w:rPr>
          <w:rStyle w:val="FootnoteReference"/>
          <w:rFonts w:cs="Times New Roman"/>
        </w:rPr>
        <w:footnoteReference w:id="48"/>
      </w:r>
      <w:r w:rsidRPr="00CF0E02">
        <w:rPr>
          <w:rFonts w:cs="Times New Roman"/>
        </w:rPr>
        <w:t xml:space="preserve"> John Hands </w:t>
      </w:r>
      <w:r w:rsidRPr="00CF0E02">
        <w:rPr>
          <w:rFonts w:cs="Times New Roman"/>
          <w:i/>
        </w:rPr>
        <w:t xml:space="preserve">Seasonable Epistle </w:t>
      </w:r>
      <w:r w:rsidRPr="00CF0E02">
        <w:rPr>
          <w:rFonts w:cs="Times New Roman"/>
        </w:rPr>
        <w:t xml:space="preserve">of 1705 included a section addressed specifically to ‘those that are Friends by </w:t>
      </w:r>
      <w:r w:rsidRPr="00CF0E02">
        <w:rPr>
          <w:rFonts w:cs="Times New Roman"/>
        </w:rPr>
        <w:lastRenderedPageBreak/>
        <w:t xml:space="preserve">Education, but not by Conversion’, seeking to rouse them to come to a true realisation of the seed with them, while John Crook </w:t>
      </w:r>
      <w:r>
        <w:rPr>
          <w:rFonts w:cs="Times New Roman"/>
        </w:rPr>
        <w:t>called upon the</w:t>
      </w:r>
      <w:r w:rsidRPr="00CF0E02">
        <w:rPr>
          <w:rFonts w:cs="Times New Roman"/>
        </w:rPr>
        <w:t xml:space="preserve"> children and servants </w:t>
      </w:r>
      <w:r>
        <w:rPr>
          <w:rFonts w:cs="Times New Roman"/>
        </w:rPr>
        <w:t xml:space="preserve">of believing parents and masters to examine themselves and assess whether they had derived their religion </w:t>
      </w:r>
      <w:r w:rsidRPr="00CF0E02">
        <w:rPr>
          <w:rFonts w:cs="Times New Roman"/>
        </w:rPr>
        <w:t>simply ‘by Tradition</w:t>
      </w:r>
      <w:r>
        <w:rPr>
          <w:rFonts w:cs="Times New Roman"/>
        </w:rPr>
        <w:t>, only because of your outward Relations</w:t>
      </w:r>
      <w:r w:rsidRPr="00CF0E02">
        <w:rPr>
          <w:rFonts w:cs="Times New Roman"/>
        </w:rPr>
        <w:t>’</w:t>
      </w:r>
      <w:r>
        <w:rPr>
          <w:rFonts w:cs="Times New Roman"/>
        </w:rPr>
        <w:t xml:space="preserve"> rather than the ‘inward Work of God’ upon their souls</w:t>
      </w:r>
      <w:r w:rsidRPr="00CF0E02">
        <w:rPr>
          <w:rFonts w:cs="Times New Roman"/>
        </w:rPr>
        <w:t>.</w:t>
      </w:r>
      <w:r w:rsidRPr="00CF0E02">
        <w:rPr>
          <w:rStyle w:val="FootnoteReference"/>
          <w:rFonts w:cs="Times New Roman"/>
        </w:rPr>
        <w:footnoteReference w:id="49"/>
      </w:r>
      <w:r w:rsidRPr="00CF0E02">
        <w:rPr>
          <w:rFonts w:cs="Times New Roman"/>
        </w:rPr>
        <w:t xml:space="preserve"> The compelling criticism that Barclay had levelled against </w:t>
      </w:r>
      <w:r>
        <w:rPr>
          <w:rFonts w:cs="Times New Roman"/>
        </w:rPr>
        <w:t>the early Church</w:t>
      </w:r>
      <w:r w:rsidRPr="00CF0E02">
        <w:rPr>
          <w:rFonts w:cs="Times New Roman"/>
        </w:rPr>
        <w:t xml:space="preserve"> – </w:t>
      </w:r>
      <w:r>
        <w:rPr>
          <w:rFonts w:cs="Times New Roman"/>
        </w:rPr>
        <w:t xml:space="preserve">that </w:t>
      </w:r>
      <w:r w:rsidRPr="00CF0E02">
        <w:rPr>
          <w:rFonts w:cs="Times New Roman"/>
        </w:rPr>
        <w:t>when men and women became Christians ‘by birth and education, and not by conversion, and renovation of Spirit’, then ‘Christianity came to be lost’, ‘and nothing remained but a shaddow and image’ – had come home to roost among the Friends themselves.</w:t>
      </w:r>
      <w:r w:rsidRPr="00CF0E02">
        <w:rPr>
          <w:rStyle w:val="FootnoteReference"/>
          <w:rFonts w:cs="Times New Roman"/>
        </w:rPr>
        <w:footnoteReference w:id="50"/>
      </w:r>
      <w:r w:rsidRPr="00CF0E02">
        <w:rPr>
          <w:rFonts w:cs="Times New Roman"/>
        </w:rPr>
        <w:t xml:space="preserve"> </w:t>
      </w:r>
      <w:r>
        <w:rPr>
          <w:rFonts w:cs="Times New Roman"/>
        </w:rPr>
        <w:t>In this way, Quakerism faced some of the same problems that beset New England puritanism in the wake of the Halfway Covenant of 1662, which extended the right of baptism to the children of visible saints, a decision that provoked anguish in some quarters even as it offered comfort to worried parents.</w:t>
      </w:r>
      <w:r>
        <w:rPr>
          <w:rStyle w:val="FootnoteReference"/>
          <w:rFonts w:cs="Times New Roman"/>
        </w:rPr>
        <w:footnoteReference w:id="51"/>
      </w:r>
      <w:r>
        <w:rPr>
          <w:rFonts w:cs="Times New Roman"/>
        </w:rPr>
        <w:t xml:space="preserve"> Although Friends repudiated the exclusivist doctrine of election and reprobation that underpinned congregational ecclesiology, they too drifted towards the view that faith could be passed down the generations. Increasingly, biological kinship and spiritual kinship converged.</w:t>
      </w:r>
    </w:p>
    <w:p w:rsidR="001F02C6" w:rsidRPr="00CF0E02" w:rsidRDefault="001F02C6" w:rsidP="001F02C6">
      <w:pPr>
        <w:spacing w:line="480" w:lineRule="auto"/>
        <w:ind w:firstLine="720"/>
        <w:rPr>
          <w:rFonts w:cs="Times New Roman"/>
        </w:rPr>
      </w:pPr>
      <w:r w:rsidRPr="00CF0E02">
        <w:rPr>
          <w:rFonts w:cs="Times New Roman"/>
        </w:rPr>
        <w:t xml:space="preserve">Education </w:t>
      </w:r>
      <w:r>
        <w:rPr>
          <w:rFonts w:cs="Times New Roman"/>
        </w:rPr>
        <w:t>in the guise of</w:t>
      </w:r>
      <w:r w:rsidRPr="00CF0E02">
        <w:rPr>
          <w:rFonts w:cs="Times New Roman"/>
        </w:rPr>
        <w:t xml:space="preserve"> a devout and careful upbringing was increasingly perceived as key to the survival of the sect, but the deep-seated ambivalence about learning that had been at the heart of Quakerism from the beginning</w:t>
      </w:r>
      <w:r>
        <w:rPr>
          <w:rFonts w:cs="Times New Roman"/>
        </w:rPr>
        <w:t xml:space="preserve"> persisted</w:t>
      </w:r>
      <w:r w:rsidRPr="00CF0E02">
        <w:rPr>
          <w:rFonts w:cs="Times New Roman"/>
        </w:rPr>
        <w:t xml:space="preserve">. Quaker theology was conducive to recognising the power and agency of nurture, both though </w:t>
      </w:r>
      <w:r w:rsidRPr="00CF0E02">
        <w:rPr>
          <w:rFonts w:cs="Times New Roman"/>
        </w:rPr>
        <w:lastRenderedPageBreak/>
        <w:t xml:space="preserve">its repudiation of predestination in favour of the theoretical possibility of universal salvation and through its resistance to Augustinian teaching on original sin and its stress on childhood </w:t>
      </w:r>
      <w:r>
        <w:rPr>
          <w:rFonts w:cs="Times New Roman"/>
        </w:rPr>
        <w:t xml:space="preserve">as a state of </w:t>
      </w:r>
      <w:r w:rsidRPr="00CF0E02">
        <w:rPr>
          <w:rFonts w:cs="Times New Roman"/>
        </w:rPr>
        <w:t>innocence. This partly helps to explain why Friends placed so much emphasis on the merits of utilitarian education</w:t>
      </w:r>
      <w:r>
        <w:rPr>
          <w:rFonts w:cs="Times New Roman"/>
        </w:rPr>
        <w:t xml:space="preserve"> and laid so much store on vocational training</w:t>
      </w:r>
      <w:r w:rsidRPr="00CF0E02">
        <w:rPr>
          <w:rFonts w:cs="Times New Roman"/>
        </w:rPr>
        <w:t xml:space="preserve">. However, the sect’s radical insistence on feeling the emotional upheaval of an internal conversion experience wrought in the soul by the only true ‘teachers’, </w:t>
      </w:r>
      <w:r>
        <w:rPr>
          <w:rFonts w:cs="Times New Roman"/>
        </w:rPr>
        <w:t xml:space="preserve">the Light of </w:t>
      </w:r>
      <w:r w:rsidRPr="00CF0E02">
        <w:rPr>
          <w:rFonts w:cs="Times New Roman"/>
        </w:rPr>
        <w:t>Christ and the Holy Spirit, ultimately rendered human strategies for spiritual instruction ineffectual and futile. Eighteenth-century Quakerism was thus caught between a rock and a hard place.</w:t>
      </w:r>
    </w:p>
    <w:p w:rsidR="001F02C6" w:rsidRPr="00CF0E02" w:rsidRDefault="001F02C6" w:rsidP="001F02C6">
      <w:pPr>
        <w:spacing w:line="480" w:lineRule="auto"/>
        <w:rPr>
          <w:rFonts w:cs="Times New Roman"/>
        </w:rPr>
      </w:pPr>
    </w:p>
    <w:p w:rsidR="001F02C6" w:rsidRDefault="001F02C6" w:rsidP="001F02C6">
      <w:pPr>
        <w:rPr>
          <w:rFonts w:cs="Times New Roman"/>
        </w:rPr>
      </w:pPr>
      <w:r>
        <w:rPr>
          <w:rFonts w:cs="Times New Roman"/>
        </w:rPr>
        <w:br w:type="page"/>
      </w:r>
    </w:p>
    <w:p w:rsidR="001F02C6" w:rsidRDefault="001F02C6" w:rsidP="001F02C6">
      <w:pPr>
        <w:spacing w:line="480" w:lineRule="auto"/>
        <w:rPr>
          <w:rFonts w:cs="Times New Roman"/>
        </w:rPr>
      </w:pPr>
    </w:p>
    <w:p w:rsidR="001F02C6" w:rsidRDefault="001F02C6" w:rsidP="001F02C6">
      <w:pPr>
        <w:spacing w:line="480" w:lineRule="auto"/>
        <w:rPr>
          <w:rFonts w:cs="Times New Roman"/>
        </w:rPr>
      </w:pPr>
      <w:r>
        <w:rPr>
          <w:noProof/>
          <w:lang w:eastAsia="en-GB"/>
        </w:rPr>
        <w:drawing>
          <wp:inline distT="0" distB="0" distL="0" distR="0">
            <wp:extent cx="5727700" cy="3397400"/>
            <wp:effectExtent l="0" t="0" r="6350" b="0"/>
            <wp:docPr id="1" name="Picture 1" descr="C:\Users\Walsham\AppData\Local\Microsoft\Windows\Temporary Internet Files\Content.IE5\U1L7MONX\Keach_Benjamin-The_grand_impostor_discovered_or-Wing-K72-1761_19-p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sham\AppData\Local\Microsoft\Windows\Temporary Internet Files\Content.IE5\U1L7MONX\Keach_Benjamin-The_grand_impostor_discovered_or-Wing-K72-1761_19-p6.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0" cy="3397400"/>
                    </a:xfrm>
                    <a:prstGeom prst="rect">
                      <a:avLst/>
                    </a:prstGeom>
                    <a:noFill/>
                    <a:ln>
                      <a:noFill/>
                    </a:ln>
                  </pic:spPr>
                </pic:pic>
              </a:graphicData>
            </a:graphic>
          </wp:inline>
        </w:drawing>
      </w:r>
    </w:p>
    <w:p w:rsidR="001F02C6" w:rsidRDefault="001F02C6" w:rsidP="001F02C6">
      <w:pPr>
        <w:spacing w:line="480" w:lineRule="auto"/>
        <w:rPr>
          <w:rFonts w:cs="Times New Roman"/>
        </w:rPr>
      </w:pPr>
    </w:p>
    <w:p w:rsidR="001F02C6" w:rsidRPr="001B3261" w:rsidRDefault="001F02C6" w:rsidP="001F02C6">
      <w:pPr>
        <w:pStyle w:val="FootnoteText"/>
        <w:rPr>
          <w:rFonts w:cs="Times New Roman"/>
          <w:b/>
        </w:rPr>
      </w:pPr>
      <w:r>
        <w:rPr>
          <w:rFonts w:cs="Times New Roman"/>
        </w:rPr>
        <w:t xml:space="preserve">Fig. 1: </w:t>
      </w:r>
      <w:r w:rsidRPr="001B3261">
        <w:rPr>
          <w:rFonts w:cs="Times New Roman"/>
        </w:rPr>
        <w:t xml:space="preserve">Benjamin Keach, </w:t>
      </w:r>
      <w:r w:rsidRPr="001B3261">
        <w:rPr>
          <w:rFonts w:cs="Times New Roman"/>
          <w:i/>
        </w:rPr>
        <w:t xml:space="preserve">The Grand Impostor Discovered </w:t>
      </w:r>
      <w:r w:rsidRPr="001B3261">
        <w:rPr>
          <w:rFonts w:cs="Times New Roman"/>
        </w:rPr>
        <w:t>(London, 1675), facing p. 193.</w:t>
      </w:r>
    </w:p>
    <w:p w:rsidR="001F02C6" w:rsidRPr="00CF0E02" w:rsidRDefault="001F02C6" w:rsidP="001F02C6">
      <w:pPr>
        <w:spacing w:line="480" w:lineRule="auto"/>
        <w:rPr>
          <w:rFonts w:cs="Times New Roman"/>
        </w:rPr>
      </w:pPr>
    </w:p>
    <w:p w:rsidR="001F02C6" w:rsidRDefault="001F02C6" w:rsidP="009F368A">
      <w:pPr>
        <w:pStyle w:val="SCHfollowingpara"/>
      </w:pPr>
    </w:p>
    <w:sectPr w:rsidR="001F02C6" w:rsidSect="0008676C">
      <w:headerReference w:type="default" r:id="rId10"/>
      <w:footerReference w:type="even" r:id="rId11"/>
      <w:footerReference w:type="default" r:id="rId12"/>
      <w:pgSz w:w="11900" w:h="16820"/>
      <w:pgMar w:top="1440" w:right="1797" w:bottom="1440" w:left="179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081" w:rsidRDefault="003D2081" w:rsidP="0060143F">
      <w:r>
        <w:separator/>
      </w:r>
    </w:p>
  </w:endnote>
  <w:endnote w:type="continuationSeparator" w:id="0">
    <w:p w:rsidR="003D2081" w:rsidRDefault="003D2081" w:rsidP="0060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175" w:rsidRDefault="00A03220" w:rsidP="00756EFE">
    <w:pPr>
      <w:pStyle w:val="Footer"/>
      <w:framePr w:wrap="around" w:vAnchor="text" w:hAnchor="margin" w:xAlign="center" w:y="1"/>
      <w:rPr>
        <w:rStyle w:val="PageNumber"/>
      </w:rPr>
    </w:pPr>
    <w:r>
      <w:rPr>
        <w:rStyle w:val="PageNumber"/>
      </w:rPr>
      <w:fldChar w:fldCharType="begin"/>
    </w:r>
    <w:r w:rsidR="00BD3175">
      <w:rPr>
        <w:rStyle w:val="PageNumber"/>
      </w:rPr>
      <w:instrText xml:space="preserve">PAGE  </w:instrText>
    </w:r>
    <w:r>
      <w:rPr>
        <w:rStyle w:val="PageNumber"/>
      </w:rPr>
      <w:fldChar w:fldCharType="separate"/>
    </w:r>
    <w:r w:rsidR="00BD3175">
      <w:rPr>
        <w:rStyle w:val="PageNumber"/>
        <w:noProof/>
      </w:rPr>
      <w:t>2</w:t>
    </w:r>
    <w:r>
      <w:rPr>
        <w:rStyle w:val="PageNumber"/>
      </w:rPr>
      <w:fldChar w:fldCharType="end"/>
    </w:r>
  </w:p>
  <w:p w:rsidR="00BD3175" w:rsidRDefault="00BD3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175" w:rsidRPr="003F786F" w:rsidRDefault="00BD317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081" w:rsidRDefault="003D2081" w:rsidP="0060143F">
      <w:r>
        <w:separator/>
      </w:r>
    </w:p>
  </w:footnote>
  <w:footnote w:type="continuationSeparator" w:id="0">
    <w:p w:rsidR="003D2081" w:rsidRDefault="003D2081" w:rsidP="0060143F">
      <w:r>
        <w:continuationSeparator/>
      </w:r>
    </w:p>
  </w:footnote>
  <w:footnote w:id="1">
    <w:p w:rsidR="00D06161" w:rsidRDefault="00D06161">
      <w:pPr>
        <w:pStyle w:val="FootnoteText"/>
      </w:pPr>
      <w:r>
        <w:rPr>
          <w:rStyle w:val="FootnoteReference"/>
        </w:rPr>
        <w:footnoteRef/>
      </w:r>
      <w:r>
        <w:t xml:space="preserve"> I am grateful to the Leverhulme Trust for funding the research underpinning this article, and to Naomi Pullin and the anonymous reviewers for helpful comments.</w:t>
      </w:r>
      <w:bookmarkStart w:id="0" w:name="_GoBack"/>
      <w:bookmarkEnd w:id="0"/>
    </w:p>
  </w:footnote>
  <w:footnote w:id="2">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G[eorge Fox] and E[llis] H[ookes], </w:t>
      </w:r>
      <w:r w:rsidRPr="001B3261">
        <w:rPr>
          <w:rFonts w:cs="Times New Roman"/>
          <w:i/>
        </w:rPr>
        <w:t xml:space="preserve">A Primmer and Catechism for Children </w:t>
      </w:r>
      <w:r w:rsidRPr="001B3261">
        <w:rPr>
          <w:rFonts w:cs="Times New Roman"/>
        </w:rPr>
        <w:t>(London, 1670), 103.</w:t>
      </w:r>
    </w:p>
  </w:footnote>
  <w:footnote w:id="3">
    <w:p w:rsidR="001F02C6" w:rsidRPr="001B3261" w:rsidRDefault="001F02C6" w:rsidP="001F02C6">
      <w:pPr>
        <w:rPr>
          <w:rFonts w:cs="Times New Roman"/>
          <w:sz w:val="20"/>
          <w:szCs w:val="20"/>
        </w:rPr>
      </w:pPr>
      <w:r w:rsidRPr="001B3261">
        <w:rPr>
          <w:rStyle w:val="FootnoteReference"/>
          <w:rFonts w:cs="Times New Roman"/>
          <w:szCs w:val="20"/>
        </w:rPr>
        <w:footnoteRef/>
      </w:r>
      <w:r w:rsidRPr="001B3261">
        <w:rPr>
          <w:rFonts w:cs="Times New Roman"/>
          <w:sz w:val="20"/>
          <w:szCs w:val="20"/>
        </w:rPr>
        <w:t xml:space="preserve"> Most </w:t>
      </w:r>
      <w:r>
        <w:rPr>
          <w:rFonts w:cs="Times New Roman"/>
          <w:sz w:val="20"/>
          <w:szCs w:val="20"/>
        </w:rPr>
        <w:t>existing treatments of this subject</w:t>
      </w:r>
      <w:r w:rsidRPr="001B3261">
        <w:rPr>
          <w:rFonts w:cs="Times New Roman"/>
          <w:sz w:val="20"/>
          <w:szCs w:val="20"/>
        </w:rPr>
        <w:t xml:space="preserve"> </w:t>
      </w:r>
      <w:r>
        <w:rPr>
          <w:rFonts w:cs="Times New Roman"/>
          <w:sz w:val="20"/>
          <w:szCs w:val="20"/>
        </w:rPr>
        <w:t>are</w:t>
      </w:r>
      <w:r w:rsidRPr="001B3261">
        <w:rPr>
          <w:rFonts w:cs="Times New Roman"/>
          <w:sz w:val="20"/>
          <w:szCs w:val="20"/>
        </w:rPr>
        <w:t xml:space="preserve"> descriptive or apologetic. See, for example, W. A. Campbell Stewart, </w:t>
      </w:r>
      <w:r w:rsidRPr="001B3261">
        <w:rPr>
          <w:rFonts w:cs="Times New Roman"/>
          <w:i/>
          <w:sz w:val="20"/>
          <w:szCs w:val="20"/>
        </w:rPr>
        <w:t xml:space="preserve">Quakers and Education as seen in their Schools in England </w:t>
      </w:r>
      <w:r w:rsidRPr="001B3261">
        <w:rPr>
          <w:rFonts w:cs="Times New Roman"/>
          <w:sz w:val="20"/>
          <w:szCs w:val="20"/>
        </w:rPr>
        <w:t xml:space="preserve">(London, 1953); Harold Loukes, </w:t>
      </w:r>
      <w:r w:rsidRPr="001B3261">
        <w:rPr>
          <w:rFonts w:cs="Times New Roman"/>
          <w:i/>
          <w:sz w:val="20"/>
          <w:szCs w:val="20"/>
        </w:rPr>
        <w:t xml:space="preserve">Friends and their Children: A Study in Quaker Education </w:t>
      </w:r>
      <w:r w:rsidRPr="001B3261">
        <w:rPr>
          <w:rFonts w:cs="Times New Roman"/>
          <w:sz w:val="20"/>
          <w:szCs w:val="20"/>
        </w:rPr>
        <w:t xml:space="preserve">(London, 1958); Howard H. Brinton, </w:t>
      </w:r>
      <w:r w:rsidRPr="001B3261">
        <w:rPr>
          <w:rFonts w:cs="Times New Roman"/>
          <w:i/>
          <w:sz w:val="20"/>
          <w:szCs w:val="20"/>
        </w:rPr>
        <w:t xml:space="preserve">Quaker Education in Theory and Practice </w:t>
      </w:r>
      <w:r w:rsidRPr="001B3261">
        <w:rPr>
          <w:rFonts w:cs="Times New Roman"/>
          <w:sz w:val="20"/>
          <w:szCs w:val="20"/>
        </w:rPr>
        <w:t xml:space="preserve">(Pendle Hill, 1967); Paul A. Lacey, </w:t>
      </w:r>
      <w:r w:rsidRPr="001B3261">
        <w:rPr>
          <w:rFonts w:cs="Times New Roman"/>
          <w:i/>
          <w:sz w:val="20"/>
          <w:szCs w:val="20"/>
        </w:rPr>
        <w:t xml:space="preserve">Growing into Goodness: Essays on Quaker Education </w:t>
      </w:r>
      <w:r w:rsidRPr="001B3261">
        <w:rPr>
          <w:rFonts w:cs="Times New Roman"/>
          <w:sz w:val="20"/>
          <w:szCs w:val="20"/>
        </w:rPr>
        <w:t>(Pendle Hill, 1998)</w:t>
      </w:r>
      <w:r w:rsidRPr="001B3261">
        <w:rPr>
          <w:rFonts w:cs="Times New Roman"/>
          <w:i/>
          <w:sz w:val="20"/>
          <w:szCs w:val="20"/>
        </w:rPr>
        <w:t xml:space="preserve">. </w:t>
      </w:r>
      <w:r w:rsidRPr="001B3261">
        <w:rPr>
          <w:rFonts w:cs="Times New Roman"/>
          <w:sz w:val="20"/>
          <w:szCs w:val="20"/>
        </w:rPr>
        <w:t xml:space="preserve">See also Dorothy G. B. Hubbard, ‘Early Quaker Education in England, 1647-1903’, unpubl. MA thesis (University of London, 1939); L. John Shroud, ‘The History of Quaker Education in England, 1647-1903’, unpubl. MEd thesis (University of Leeds, 1944). These are summarised in Russell S. Mortimer, ‘Quaker Education’, </w:t>
      </w:r>
      <w:r w:rsidRPr="001B3261">
        <w:rPr>
          <w:rFonts w:cs="Times New Roman"/>
          <w:i/>
          <w:sz w:val="20"/>
          <w:szCs w:val="20"/>
        </w:rPr>
        <w:t xml:space="preserve">JFHS </w:t>
      </w:r>
      <w:r w:rsidRPr="001B3261">
        <w:rPr>
          <w:rFonts w:cs="Times New Roman"/>
          <w:sz w:val="20"/>
          <w:szCs w:val="20"/>
        </w:rPr>
        <w:t xml:space="preserve">39 (1947), 66-70. More attention has been paid to Quaker education in America: Thomas Woody, </w:t>
      </w:r>
      <w:r w:rsidRPr="001B3261">
        <w:rPr>
          <w:rFonts w:cs="Times New Roman"/>
          <w:i/>
          <w:sz w:val="20"/>
          <w:szCs w:val="20"/>
        </w:rPr>
        <w:t xml:space="preserve">Early Quaker Education in Pennsylvania </w:t>
      </w:r>
      <w:r w:rsidRPr="001B3261">
        <w:rPr>
          <w:rFonts w:cs="Times New Roman"/>
          <w:sz w:val="20"/>
          <w:szCs w:val="20"/>
        </w:rPr>
        <w:t xml:space="preserve">(New York, 1920); Sydney V. James, ‘Quaker Meetings and Education in the Eighteenth Century’, </w:t>
      </w:r>
      <w:r w:rsidRPr="001B3261">
        <w:rPr>
          <w:rFonts w:cs="Times New Roman"/>
          <w:i/>
          <w:sz w:val="20"/>
          <w:szCs w:val="20"/>
        </w:rPr>
        <w:t xml:space="preserve">Quaker History, </w:t>
      </w:r>
      <w:r w:rsidRPr="001B3261">
        <w:rPr>
          <w:rFonts w:cs="Times New Roman"/>
          <w:sz w:val="20"/>
          <w:szCs w:val="20"/>
        </w:rPr>
        <w:t xml:space="preserve">51 (1962), 87-102. </w:t>
      </w:r>
      <w:r>
        <w:rPr>
          <w:rFonts w:cs="Times New Roman"/>
          <w:sz w:val="20"/>
          <w:szCs w:val="20"/>
        </w:rPr>
        <w:t xml:space="preserve">For helpful overviews of this theme from the sect’s beginnings to the twenty-first century, see Elizabeth Ann O’Donnell, ‘Quakers and Education’, and Stephen W. Angell and Clare Brown, ‘Quakers and Education’, both in Stephen W. Angell and Pink Dandelion (eds), </w:t>
      </w:r>
      <w:r>
        <w:rPr>
          <w:rFonts w:cs="Times New Roman"/>
          <w:i/>
          <w:sz w:val="20"/>
          <w:szCs w:val="20"/>
        </w:rPr>
        <w:t xml:space="preserve">The Cambridge Companion to Quakerism </w:t>
      </w:r>
      <w:r>
        <w:rPr>
          <w:rFonts w:cs="Times New Roman"/>
          <w:sz w:val="20"/>
          <w:szCs w:val="20"/>
        </w:rPr>
        <w:t xml:space="preserve">(Cambridge, 2018), 405-419 and 128-146, respectively. </w:t>
      </w:r>
      <w:r w:rsidRPr="001B3261">
        <w:rPr>
          <w:rFonts w:cs="Times New Roman"/>
          <w:sz w:val="20"/>
          <w:szCs w:val="20"/>
        </w:rPr>
        <w:t xml:space="preserve">There has been little if any discussion of Quakers in general histories of early modern English education, </w:t>
      </w:r>
      <w:r>
        <w:rPr>
          <w:rFonts w:cs="Times New Roman"/>
          <w:sz w:val="20"/>
          <w:szCs w:val="20"/>
        </w:rPr>
        <w:t xml:space="preserve">such as </w:t>
      </w:r>
      <w:r w:rsidRPr="001B3261">
        <w:rPr>
          <w:rFonts w:cs="Times New Roman"/>
          <w:sz w:val="20"/>
          <w:szCs w:val="20"/>
        </w:rPr>
        <w:t xml:space="preserve">Rosemary O’Day, </w:t>
      </w:r>
      <w:r w:rsidRPr="001B3261">
        <w:rPr>
          <w:rFonts w:cs="Times New Roman"/>
          <w:i/>
          <w:sz w:val="20"/>
          <w:szCs w:val="20"/>
        </w:rPr>
        <w:t xml:space="preserve">Education and Society 1500-1800: The Social Foundations of Education in Early Modern Britain </w:t>
      </w:r>
      <w:r w:rsidRPr="001B3261">
        <w:rPr>
          <w:rFonts w:cs="Times New Roman"/>
          <w:sz w:val="20"/>
          <w:szCs w:val="20"/>
        </w:rPr>
        <w:t>(London, 1982).</w:t>
      </w:r>
    </w:p>
  </w:footnote>
  <w:footnote w:id="4">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See Hilary Hinds, </w:t>
      </w:r>
      <w:r w:rsidRPr="001B3261">
        <w:rPr>
          <w:rFonts w:cs="Times New Roman"/>
          <w:i/>
        </w:rPr>
        <w:t xml:space="preserve">George Fox and Early Quaker Culture </w:t>
      </w:r>
      <w:r w:rsidRPr="001B3261">
        <w:rPr>
          <w:rFonts w:cs="Times New Roman"/>
        </w:rPr>
        <w:t xml:space="preserve">(Manchester, 2011), ch. 1; Martha Paxson Grundy, ‘Learning to be Quaker: Spiritual Formation and Religious Education among Early Friends’, </w:t>
      </w:r>
      <w:r w:rsidRPr="001B3261">
        <w:rPr>
          <w:rFonts w:cs="Times New Roman"/>
          <w:i/>
        </w:rPr>
        <w:t xml:space="preserve">Quaker Studies </w:t>
      </w:r>
      <w:r w:rsidRPr="001B3261">
        <w:rPr>
          <w:rFonts w:cs="Times New Roman"/>
        </w:rPr>
        <w:t xml:space="preserve">11 (2007), 151-65; Douglas Gwyn, ‘Seventeenth-Century Context and Quaker Beginnings’ and Hilary Hinds, ‘Unity and Universality in the Theology of George Fox’, both in Stephen W. Angell and Pink Dandelion (eds), </w:t>
      </w:r>
      <w:r w:rsidRPr="001B3261">
        <w:rPr>
          <w:rFonts w:cs="Times New Roman"/>
          <w:i/>
        </w:rPr>
        <w:t xml:space="preserve">Early Quakers and their Theological Thought 1647-1723 </w:t>
      </w:r>
      <w:r w:rsidRPr="001B3261">
        <w:rPr>
          <w:rFonts w:cs="Times New Roman"/>
        </w:rPr>
        <w:t>(Cambridge, 2015), 13-31 and 48-63 respectively.</w:t>
      </w:r>
    </w:p>
  </w:footnote>
  <w:footnote w:id="5">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See T. L. Underwood</w:t>
      </w:r>
      <w:r w:rsidRPr="001B3261">
        <w:rPr>
          <w:rFonts w:cs="Times New Roman"/>
          <w:b/>
        </w:rPr>
        <w:t>,</w:t>
      </w:r>
      <w:r w:rsidRPr="001B3261">
        <w:rPr>
          <w:rFonts w:cs="Times New Roman"/>
        </w:rPr>
        <w:t xml:space="preserve"> ‘Early Quaker Eschatology’, in Peter Toon, </w:t>
      </w:r>
      <w:r w:rsidRPr="001B3261">
        <w:rPr>
          <w:rFonts w:cs="Times New Roman"/>
          <w:i/>
        </w:rPr>
        <w:t xml:space="preserve">Puritans, the Millennium and the Future of Israel: Puritan Eschatology 1600 to 1660 </w:t>
      </w:r>
      <w:r w:rsidRPr="001B3261">
        <w:rPr>
          <w:rFonts w:cs="Times New Roman"/>
        </w:rPr>
        <w:t xml:space="preserve">(Cambridge, 1970), 91-103; Douglas Gwyn, ‘Quakers, Eschatology and Time’, in Angell and Dandelion (eds), </w:t>
      </w:r>
      <w:r w:rsidRPr="001B3261">
        <w:rPr>
          <w:rFonts w:cs="Times New Roman"/>
          <w:i/>
        </w:rPr>
        <w:t>Oxford Handbook of Quaker Studies</w:t>
      </w:r>
      <w:r w:rsidRPr="001B3261">
        <w:rPr>
          <w:rFonts w:cs="Times New Roman"/>
        </w:rPr>
        <w:t>, 202-17.</w:t>
      </w:r>
    </w:p>
  </w:footnote>
  <w:footnote w:id="6">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On the early years of the movement, see Barry Reay, </w:t>
      </w:r>
      <w:r w:rsidRPr="001B3261">
        <w:rPr>
          <w:rFonts w:cs="Times New Roman"/>
          <w:i/>
        </w:rPr>
        <w:t xml:space="preserve">The Quakers and the English Revolution </w:t>
      </w:r>
      <w:r w:rsidRPr="001B3261">
        <w:rPr>
          <w:rFonts w:cs="Times New Roman"/>
        </w:rPr>
        <w:t xml:space="preserve">(1985); Rosemary Moore, </w:t>
      </w:r>
      <w:r w:rsidRPr="001B3261">
        <w:rPr>
          <w:rFonts w:cs="Times New Roman"/>
          <w:i/>
        </w:rPr>
        <w:t xml:space="preserve">The Light in their Consciences: Early Quakers in Britain 1646-1666 </w:t>
      </w:r>
      <w:r w:rsidRPr="001B3261">
        <w:rPr>
          <w:rFonts w:cs="Times New Roman"/>
        </w:rPr>
        <w:t>(University Park, PA, 2000).</w:t>
      </w:r>
    </w:p>
  </w:footnote>
  <w:footnote w:id="7">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Thomas Ellwood, </w:t>
      </w:r>
      <w:r w:rsidRPr="001B3261">
        <w:rPr>
          <w:rFonts w:cs="Times New Roman"/>
          <w:i/>
        </w:rPr>
        <w:t xml:space="preserve">The History of Thomas Ellwood Written by Himself </w:t>
      </w:r>
      <w:r w:rsidRPr="001B3261">
        <w:rPr>
          <w:rFonts w:cs="Times New Roman"/>
        </w:rPr>
        <w:t>(London, 1885), 53-66 and 77.</w:t>
      </w:r>
    </w:p>
  </w:footnote>
  <w:footnote w:id="8">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Nicholas Gates, </w:t>
      </w:r>
      <w:r w:rsidRPr="001B3261">
        <w:rPr>
          <w:rStyle w:val="citation"/>
          <w:rFonts w:cs="Times New Roman"/>
          <w:i/>
        </w:rPr>
        <w:t>A Tender Invitation to all, to embrace the Secret Visitation of the Lord to their Souls</w:t>
      </w:r>
      <w:r w:rsidRPr="001B3261">
        <w:rPr>
          <w:rStyle w:val="citation"/>
          <w:rFonts w:cs="Times New Roman"/>
        </w:rPr>
        <w:t xml:space="preserve"> (London, 1708), 27 </w:t>
      </w:r>
    </w:p>
  </w:footnote>
  <w:footnote w:id="9">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Quoted in Elisabeth Brockbank, </w:t>
      </w:r>
      <w:r w:rsidRPr="001B3261">
        <w:rPr>
          <w:rFonts w:cs="Times New Roman"/>
          <w:i/>
        </w:rPr>
        <w:t xml:space="preserve">Edward Burrough: A Wrestler for Truth 1634-1662 </w:t>
      </w:r>
      <w:r w:rsidRPr="001B3261">
        <w:rPr>
          <w:rFonts w:cs="Times New Roman"/>
        </w:rPr>
        <w:t>(London, 1949), 132.</w:t>
      </w:r>
    </w:p>
  </w:footnote>
  <w:footnote w:id="10">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Richard T. Vann, ‘Nurture and Conversion in the Early Quaker Family’, </w:t>
      </w:r>
      <w:r w:rsidRPr="001B3261">
        <w:rPr>
          <w:rFonts w:cs="Times New Roman"/>
          <w:i/>
        </w:rPr>
        <w:t xml:space="preserve">Journal of Marriage and Family, </w:t>
      </w:r>
      <w:r w:rsidRPr="001B3261">
        <w:rPr>
          <w:rFonts w:cs="Times New Roman"/>
        </w:rPr>
        <w:t xml:space="preserve">31 (1969), 639-43, at 641; Richard T. Vann, </w:t>
      </w:r>
      <w:r w:rsidRPr="001B3261">
        <w:rPr>
          <w:rFonts w:cs="Times New Roman"/>
          <w:i/>
        </w:rPr>
        <w:t xml:space="preserve">The Social Development of English Quakerism 16551-1755 </w:t>
      </w:r>
      <w:r w:rsidRPr="001B3261">
        <w:rPr>
          <w:rFonts w:cs="Times New Roman"/>
        </w:rPr>
        <w:t>(Cambridge, MA, 1969), 168.</w:t>
      </w:r>
    </w:p>
  </w:footnote>
  <w:footnote w:id="11">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See George Fox, </w:t>
      </w:r>
      <w:r w:rsidRPr="001B3261">
        <w:rPr>
          <w:rFonts w:cs="Times New Roman"/>
          <w:i/>
        </w:rPr>
        <w:t xml:space="preserve">A Paper Sent Forth into the World from them that are Scornfully Called Quakers </w:t>
      </w:r>
      <w:r w:rsidRPr="001B3261">
        <w:rPr>
          <w:rFonts w:cs="Times New Roman"/>
        </w:rPr>
        <w:t xml:space="preserve">(London, 1654), 2; Thomas Lawson, </w:t>
      </w:r>
      <w:r w:rsidRPr="001B3261">
        <w:rPr>
          <w:rFonts w:cs="Times New Roman"/>
          <w:i/>
        </w:rPr>
        <w:t xml:space="preserve">A Mite into the Treasury </w:t>
      </w:r>
      <w:r w:rsidRPr="001B3261">
        <w:rPr>
          <w:rFonts w:cs="Times New Roman"/>
        </w:rPr>
        <w:t>(London, 1680), 39-46. See also</w:t>
      </w:r>
    </w:p>
  </w:footnote>
  <w:footnote w:id="12">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The phrase ‘brain knowledge’ is ubiquitous, but for one example see George Fox, </w:t>
      </w:r>
      <w:r w:rsidRPr="001B3261">
        <w:rPr>
          <w:rFonts w:cs="Times New Roman"/>
          <w:i/>
        </w:rPr>
        <w:t>The Great Mistery of the Great Whore Unfolded</w:t>
      </w:r>
      <w:r w:rsidRPr="001B3261">
        <w:rPr>
          <w:rFonts w:cs="Times New Roman"/>
        </w:rPr>
        <w:t xml:space="preserve"> (London, 1659), 78.</w:t>
      </w:r>
    </w:p>
  </w:footnote>
  <w:footnote w:id="13">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Humphrey Smith, </w:t>
      </w:r>
      <w:r w:rsidRPr="001B3261">
        <w:rPr>
          <w:rFonts w:cs="Times New Roman"/>
          <w:i/>
        </w:rPr>
        <w:t xml:space="preserve">To all Parents of Children upon the Face of the Whole Earth </w:t>
      </w:r>
      <w:r w:rsidRPr="001B3261">
        <w:rPr>
          <w:rFonts w:cs="Times New Roman"/>
        </w:rPr>
        <w:t>(London, 1660), 22: ‘let theLord God be the Teacher of your Children’;</w:t>
      </w:r>
      <w:r w:rsidRPr="001B3261">
        <w:rPr>
          <w:rFonts w:cs="Times New Roman"/>
          <w:b/>
        </w:rPr>
        <w:t xml:space="preserve"> </w:t>
      </w:r>
      <w:r w:rsidRPr="001B3261">
        <w:rPr>
          <w:rFonts w:cs="Times New Roman"/>
        </w:rPr>
        <w:t xml:space="preserve">Fox and Hookes, </w:t>
      </w:r>
      <w:r w:rsidRPr="001B3261">
        <w:rPr>
          <w:rFonts w:cs="Times New Roman"/>
          <w:i/>
        </w:rPr>
        <w:t xml:space="preserve">Primmer and Catechism, </w:t>
      </w:r>
      <w:r w:rsidRPr="001B3261">
        <w:rPr>
          <w:rFonts w:cs="Times New Roman"/>
        </w:rPr>
        <w:t>60.</w:t>
      </w:r>
    </w:p>
  </w:footnote>
  <w:footnote w:id="14">
    <w:p w:rsidR="001F02C6" w:rsidRPr="001B3261" w:rsidRDefault="001F02C6" w:rsidP="001F02C6">
      <w:pPr>
        <w:pStyle w:val="FootnoteText"/>
        <w:rPr>
          <w:rFonts w:cs="Times New Roman"/>
          <w:b/>
        </w:rPr>
      </w:pPr>
      <w:r w:rsidRPr="001B3261">
        <w:rPr>
          <w:rStyle w:val="FootnoteReference"/>
          <w:rFonts w:cs="Times New Roman"/>
        </w:rPr>
        <w:footnoteRef/>
      </w:r>
      <w:r w:rsidRPr="001B3261">
        <w:rPr>
          <w:rFonts w:cs="Times New Roman"/>
        </w:rPr>
        <w:t xml:space="preserve"> Robert Barclay, </w:t>
      </w:r>
      <w:r w:rsidRPr="001B3261">
        <w:rPr>
          <w:rFonts w:cs="Times New Roman"/>
          <w:i/>
        </w:rPr>
        <w:t xml:space="preserve">An Apology for the True Christian Divinity, as the Same is Held Forth, and Preached, by the People, Called in Scorn, Quakers </w:t>
      </w:r>
      <w:r w:rsidRPr="001B3261">
        <w:rPr>
          <w:rFonts w:cs="Times New Roman"/>
        </w:rPr>
        <w:t>(</w:t>
      </w:r>
      <w:r>
        <w:rPr>
          <w:rFonts w:cs="Times New Roman"/>
        </w:rPr>
        <w:t>[</w:t>
      </w:r>
      <w:r w:rsidRPr="001B3261">
        <w:rPr>
          <w:rFonts w:cs="Times New Roman"/>
        </w:rPr>
        <w:t>London</w:t>
      </w:r>
      <w:r>
        <w:rPr>
          <w:rFonts w:cs="Times New Roman"/>
        </w:rPr>
        <w:t>?]</w:t>
      </w:r>
      <w:r w:rsidRPr="001B3261">
        <w:rPr>
          <w:rFonts w:cs="Times New Roman"/>
        </w:rPr>
        <w:t xml:space="preserve">, </w:t>
      </w:r>
      <w:r>
        <w:rPr>
          <w:rFonts w:cs="Times New Roman"/>
        </w:rPr>
        <w:t>1678), 67-8</w:t>
      </w:r>
      <w:r w:rsidRPr="001B3261">
        <w:rPr>
          <w:rFonts w:cs="Times New Roman"/>
        </w:rPr>
        <w:t xml:space="preserve">. </w:t>
      </w:r>
    </w:p>
  </w:footnote>
  <w:footnote w:id="15">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Ibid.,</w:t>
      </w:r>
      <w:r>
        <w:rPr>
          <w:rFonts w:cs="Times New Roman"/>
        </w:rPr>
        <w:t xml:space="preserve"> 57-67, quotation at 67</w:t>
      </w:r>
      <w:r w:rsidRPr="001B3261">
        <w:rPr>
          <w:rFonts w:cs="Times New Roman"/>
        </w:rPr>
        <w:t xml:space="preserve">. On original sin, see also Stephen Crisp, </w:t>
      </w:r>
      <w:r w:rsidRPr="001B3261">
        <w:rPr>
          <w:rFonts w:cs="Times New Roman"/>
          <w:i/>
        </w:rPr>
        <w:t>A New Book for Childern to Learn in</w:t>
      </w:r>
      <w:r w:rsidRPr="001B3261">
        <w:rPr>
          <w:rFonts w:cs="Times New Roman"/>
        </w:rPr>
        <w:t xml:space="preserve"> ([London, 1681]), 58-67.</w:t>
      </w:r>
    </w:p>
  </w:footnote>
  <w:footnote w:id="16">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George Fox, </w:t>
      </w:r>
      <w:r w:rsidRPr="001B3261">
        <w:rPr>
          <w:rFonts w:cs="Times New Roman"/>
          <w:i/>
        </w:rPr>
        <w:t xml:space="preserve">A Catechisme for Children </w:t>
      </w:r>
      <w:r w:rsidRPr="001B3261">
        <w:rPr>
          <w:rFonts w:cs="Times New Roman"/>
        </w:rPr>
        <w:t xml:space="preserve">(London, 1657); William Smith, </w:t>
      </w:r>
      <w:r w:rsidRPr="001B3261">
        <w:rPr>
          <w:rFonts w:cs="Times New Roman"/>
          <w:i/>
        </w:rPr>
        <w:t xml:space="preserve">A New Primmer wherein is Demonstrated the New and Living Way, Held Forth by Way of Question and Answer, as from a Child’s Enquiry after Truth, to be informed by the Father </w:t>
      </w:r>
      <w:r w:rsidRPr="001B3261">
        <w:rPr>
          <w:rFonts w:cs="Times New Roman"/>
        </w:rPr>
        <w:t>(London, 1662). For a brief discussion of these works and some of their eighteenth-century su</w:t>
      </w:r>
      <w:r>
        <w:rPr>
          <w:rFonts w:cs="Times New Roman"/>
        </w:rPr>
        <w:t>ccessors, see David Blamires, ‘</w:t>
      </w:r>
      <w:r w:rsidRPr="001B3261">
        <w:rPr>
          <w:rFonts w:cs="Times New Roman"/>
        </w:rPr>
        <w:t xml:space="preserve">Early Quaker Educational Books for Children’, </w:t>
      </w:r>
      <w:r w:rsidRPr="001B3261">
        <w:rPr>
          <w:rFonts w:cs="Times New Roman"/>
          <w:i/>
        </w:rPr>
        <w:t xml:space="preserve">JFHS, </w:t>
      </w:r>
      <w:r w:rsidRPr="001B3261">
        <w:rPr>
          <w:rFonts w:cs="Times New Roman"/>
        </w:rPr>
        <w:t xml:space="preserve">63 (2012), 20-30. </w:t>
      </w:r>
    </w:p>
  </w:footnote>
  <w:footnote w:id="17">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Kate Peters, </w:t>
      </w:r>
      <w:r w:rsidRPr="001B3261">
        <w:rPr>
          <w:rFonts w:cs="Times New Roman"/>
          <w:i/>
        </w:rPr>
        <w:t xml:space="preserve">Print Culture and the Early Quakers </w:t>
      </w:r>
      <w:r w:rsidRPr="001B3261">
        <w:rPr>
          <w:rFonts w:cs="Times New Roman"/>
        </w:rPr>
        <w:t>(Cambridge, 2005), esp. ch. 1.</w:t>
      </w:r>
    </w:p>
  </w:footnote>
  <w:footnote w:id="18">
    <w:p w:rsidR="001F02C6" w:rsidRPr="001B3261" w:rsidRDefault="001F02C6" w:rsidP="001F02C6">
      <w:pPr>
        <w:pStyle w:val="FootnoteText"/>
        <w:rPr>
          <w:rFonts w:cs="Times New Roman"/>
          <w:b/>
        </w:rPr>
      </w:pPr>
      <w:r w:rsidRPr="001B3261">
        <w:rPr>
          <w:rStyle w:val="FootnoteReference"/>
          <w:rFonts w:cs="Times New Roman"/>
        </w:rPr>
        <w:footnoteRef/>
      </w:r>
      <w:r w:rsidRPr="001B3261">
        <w:rPr>
          <w:rFonts w:cs="Times New Roman"/>
        </w:rPr>
        <w:t xml:space="preserve"> Benjamin Keach, </w:t>
      </w:r>
      <w:r w:rsidRPr="001B3261">
        <w:rPr>
          <w:rFonts w:cs="Times New Roman"/>
          <w:i/>
        </w:rPr>
        <w:t xml:space="preserve">The Grand Impostor Discovered </w:t>
      </w:r>
      <w:r w:rsidRPr="001B3261">
        <w:rPr>
          <w:rFonts w:cs="Times New Roman"/>
        </w:rPr>
        <w:t>(London, 1675), facing p. 193.</w:t>
      </w:r>
    </w:p>
  </w:footnote>
  <w:footnote w:id="19">
    <w:p w:rsidR="001F02C6" w:rsidRPr="001B3261" w:rsidRDefault="001F02C6" w:rsidP="001F02C6">
      <w:pPr>
        <w:pStyle w:val="FootnoteText"/>
        <w:rPr>
          <w:rFonts w:cs="Times New Roman"/>
          <w:b/>
        </w:rPr>
      </w:pPr>
      <w:r w:rsidRPr="001B3261">
        <w:rPr>
          <w:rStyle w:val="FootnoteReference"/>
          <w:rFonts w:cs="Times New Roman"/>
        </w:rPr>
        <w:footnoteRef/>
      </w:r>
      <w:r w:rsidRPr="001B3261">
        <w:rPr>
          <w:rFonts w:cs="Times New Roman"/>
        </w:rPr>
        <w:t xml:space="preserve"> See, for example, London, Society of Friends Library, MS VOL 62/5, 7-8</w:t>
      </w:r>
      <w:r>
        <w:rPr>
          <w:rFonts w:cs="Times New Roman"/>
        </w:rPr>
        <w:t xml:space="preserve"> (letter of Richard Moore to Charles Lloyd, 6</w:t>
      </w:r>
      <w:r w:rsidRPr="004D1C2B">
        <w:rPr>
          <w:rFonts w:cs="Times New Roman"/>
          <w:vertAlign w:val="superscript"/>
        </w:rPr>
        <w:t>th</w:t>
      </w:r>
      <w:r>
        <w:rPr>
          <w:rFonts w:cs="Times New Roman"/>
        </w:rPr>
        <w:t xml:space="preserve"> day of 3</w:t>
      </w:r>
      <w:r w:rsidRPr="004D1C2B">
        <w:rPr>
          <w:rFonts w:cs="Times New Roman"/>
          <w:vertAlign w:val="superscript"/>
        </w:rPr>
        <w:t>rd</w:t>
      </w:r>
      <w:r>
        <w:rPr>
          <w:rFonts w:cs="Times New Roman"/>
        </w:rPr>
        <w:t xml:space="preserve"> month, 1662).</w:t>
      </w:r>
    </w:p>
  </w:footnote>
  <w:footnote w:id="20">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Smith, </w:t>
      </w:r>
      <w:r w:rsidRPr="001B3261">
        <w:rPr>
          <w:rFonts w:cs="Times New Roman"/>
          <w:i/>
        </w:rPr>
        <w:t xml:space="preserve">New Primmer, </w:t>
      </w:r>
      <w:r w:rsidRPr="001B3261">
        <w:rPr>
          <w:rFonts w:cs="Times New Roman"/>
        </w:rPr>
        <w:t>27.</w:t>
      </w:r>
    </w:p>
  </w:footnote>
  <w:footnote w:id="21">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Humphrey Smith, </w:t>
      </w:r>
      <w:r w:rsidRPr="001B3261">
        <w:rPr>
          <w:rFonts w:cs="Times New Roman"/>
          <w:i/>
        </w:rPr>
        <w:t xml:space="preserve">To all Parents of Children upon the Face of the Whole Earth </w:t>
      </w:r>
      <w:r w:rsidRPr="001B3261">
        <w:rPr>
          <w:rFonts w:cs="Times New Roman"/>
        </w:rPr>
        <w:t>(London, 1660), 23-4 and title-page.</w:t>
      </w:r>
    </w:p>
  </w:footnote>
  <w:footnote w:id="22">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See, e.g., Fox and Hookes, </w:t>
      </w:r>
      <w:r w:rsidRPr="001B3261">
        <w:rPr>
          <w:rFonts w:cs="Times New Roman"/>
          <w:i/>
        </w:rPr>
        <w:t xml:space="preserve">Primmer and Catechism, </w:t>
      </w:r>
      <w:r w:rsidRPr="001B3261">
        <w:rPr>
          <w:rFonts w:cs="Times New Roman"/>
        </w:rPr>
        <w:t xml:space="preserve">75-83; Smith, </w:t>
      </w:r>
      <w:r w:rsidRPr="001B3261">
        <w:rPr>
          <w:rFonts w:cs="Times New Roman"/>
          <w:i/>
        </w:rPr>
        <w:t xml:space="preserve">New Primmer, </w:t>
      </w:r>
      <w:r w:rsidRPr="001B3261">
        <w:rPr>
          <w:rFonts w:cs="Times New Roman"/>
        </w:rPr>
        <w:t xml:space="preserve">38-9, 44-5, 46-53. On Quaker plain language, see Richard Bauman, </w:t>
      </w:r>
      <w:r w:rsidRPr="001B3261">
        <w:rPr>
          <w:rFonts w:cs="Times New Roman"/>
          <w:i/>
        </w:rPr>
        <w:t xml:space="preserve">Let your Words be Few: Symbolism of Speaking and Silence among Seventeenth-Century Quakers </w:t>
      </w:r>
      <w:r w:rsidRPr="001B3261">
        <w:rPr>
          <w:rFonts w:cs="Times New Roman"/>
        </w:rPr>
        <w:t>(Cambridge, 1983), ch.4.</w:t>
      </w:r>
    </w:p>
  </w:footnote>
  <w:footnote w:id="23">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Fox, </w:t>
      </w:r>
      <w:r w:rsidRPr="001B3261">
        <w:rPr>
          <w:rFonts w:cs="Times New Roman"/>
          <w:i/>
        </w:rPr>
        <w:t xml:space="preserve">Catechism, </w:t>
      </w:r>
      <w:r w:rsidRPr="001B3261">
        <w:rPr>
          <w:rFonts w:cs="Times New Roman"/>
        </w:rPr>
        <w:t>9, 25-6, 31, 58, 60-1.</w:t>
      </w:r>
    </w:p>
  </w:footnote>
  <w:footnote w:id="24">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Fox and Hookes, </w:t>
      </w:r>
      <w:r w:rsidRPr="001B3261">
        <w:rPr>
          <w:rFonts w:cs="Times New Roman"/>
          <w:i/>
        </w:rPr>
        <w:t xml:space="preserve">Primmer and Catechism, </w:t>
      </w:r>
      <w:r w:rsidRPr="001B3261">
        <w:rPr>
          <w:rFonts w:cs="Times New Roman"/>
        </w:rPr>
        <w:t xml:space="preserve">75-6. On the sect’s active appropriation of its hostile nickname, see Peters, </w:t>
      </w:r>
      <w:r w:rsidRPr="001B3261">
        <w:rPr>
          <w:rFonts w:cs="Times New Roman"/>
          <w:i/>
        </w:rPr>
        <w:t xml:space="preserve">Print Culture, </w:t>
      </w:r>
      <w:r w:rsidRPr="001B3261">
        <w:rPr>
          <w:rFonts w:cs="Times New Roman"/>
        </w:rPr>
        <w:t>ch. 4.</w:t>
      </w:r>
    </w:p>
  </w:footnote>
  <w:footnote w:id="25">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Fox and Hookes, </w:t>
      </w:r>
      <w:r w:rsidRPr="001B3261">
        <w:rPr>
          <w:rFonts w:cs="Times New Roman"/>
          <w:i/>
        </w:rPr>
        <w:t xml:space="preserve">Primmer and Catechism, </w:t>
      </w:r>
      <w:r w:rsidRPr="001B3261">
        <w:rPr>
          <w:rFonts w:cs="Times New Roman"/>
        </w:rPr>
        <w:t xml:space="preserve">3-14. On Quaker language, see T. Edmund Harvey, </w:t>
      </w:r>
      <w:r w:rsidRPr="001B3261">
        <w:rPr>
          <w:rFonts w:cs="Times New Roman"/>
          <w:i/>
        </w:rPr>
        <w:t xml:space="preserve">Quaker Language </w:t>
      </w:r>
      <w:r w:rsidRPr="001B3261">
        <w:rPr>
          <w:rFonts w:cs="Times New Roman"/>
        </w:rPr>
        <w:t>(London, 1928).</w:t>
      </w:r>
    </w:p>
  </w:footnote>
  <w:footnote w:id="26">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Crisp, </w:t>
      </w:r>
      <w:r w:rsidRPr="001B3261">
        <w:rPr>
          <w:rFonts w:cs="Times New Roman"/>
          <w:i/>
        </w:rPr>
        <w:t xml:space="preserve">New Book, </w:t>
      </w:r>
      <w:r w:rsidRPr="001B3261">
        <w:rPr>
          <w:rFonts w:cs="Times New Roman"/>
        </w:rPr>
        <w:t>‘A short Epistle’.</w:t>
      </w:r>
    </w:p>
  </w:footnote>
  <w:footnote w:id="27">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George Fox, </w:t>
      </w:r>
      <w:r w:rsidRPr="001B3261">
        <w:rPr>
          <w:rFonts w:cs="Times New Roman"/>
          <w:i/>
        </w:rPr>
        <w:t xml:space="preserve">A Warning to all Teachers of Children, which are called School-Master and School-Mistresses </w:t>
      </w:r>
      <w:r w:rsidRPr="001B3261">
        <w:rPr>
          <w:rFonts w:cs="Times New Roman"/>
        </w:rPr>
        <w:t>(London, 1657), 2, 5.</w:t>
      </w:r>
    </w:p>
  </w:footnote>
  <w:footnote w:id="28">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Fox and Hooke’s </w:t>
      </w:r>
      <w:r w:rsidRPr="001B3261">
        <w:rPr>
          <w:rFonts w:cs="Times New Roman"/>
          <w:i/>
        </w:rPr>
        <w:t xml:space="preserve">Primmer and Catechism </w:t>
      </w:r>
      <w:r w:rsidRPr="001B3261">
        <w:rPr>
          <w:rFonts w:cs="Times New Roman"/>
        </w:rPr>
        <w:t xml:space="preserve">was frequently republished under the title </w:t>
      </w:r>
      <w:r w:rsidRPr="001B3261">
        <w:rPr>
          <w:rFonts w:cs="Times New Roman"/>
          <w:i/>
        </w:rPr>
        <w:t xml:space="preserve">Instructions for Right Spelling, and Plain Directions for Reading and Writing True English </w:t>
      </w:r>
      <w:r w:rsidRPr="001B3261">
        <w:rPr>
          <w:rFonts w:cs="Times New Roman"/>
        </w:rPr>
        <w:t>(London, 1673 and later editions).</w:t>
      </w:r>
    </w:p>
  </w:footnote>
  <w:footnote w:id="29">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See William C. Braithwaite, </w:t>
      </w:r>
      <w:r w:rsidRPr="001B3261">
        <w:rPr>
          <w:rFonts w:cs="Times New Roman"/>
          <w:i/>
        </w:rPr>
        <w:t xml:space="preserve">The Second Period of Quakerism </w:t>
      </w:r>
      <w:r w:rsidRPr="001B3261">
        <w:rPr>
          <w:rFonts w:cs="Times New Roman"/>
        </w:rPr>
        <w:t xml:space="preserve">(Cambridge, 1961), 525-33; Arnold Lloyd, </w:t>
      </w:r>
      <w:r w:rsidRPr="001B3261">
        <w:rPr>
          <w:rFonts w:cs="Times New Roman"/>
          <w:i/>
        </w:rPr>
        <w:t xml:space="preserve">Quaker Social History1669-1738 </w:t>
      </w:r>
      <w:r w:rsidRPr="001B3261">
        <w:rPr>
          <w:rFonts w:cs="Times New Roman"/>
        </w:rPr>
        <w:t>(London, 1950), ch. 13.</w:t>
      </w:r>
    </w:p>
  </w:footnote>
  <w:footnote w:id="30">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See Greaves, ‘Early Quakers’, 27-30; Braithwaite, </w:t>
      </w:r>
      <w:r w:rsidRPr="001B3261">
        <w:rPr>
          <w:rFonts w:cs="Times New Roman"/>
          <w:i/>
        </w:rPr>
        <w:t xml:space="preserve">Second Period, </w:t>
      </w:r>
      <w:r w:rsidRPr="001B3261">
        <w:rPr>
          <w:rFonts w:cs="Times New Roman"/>
        </w:rPr>
        <w:t>528.</w:t>
      </w:r>
    </w:p>
  </w:footnote>
  <w:footnote w:id="31">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See Adrian Davies, </w:t>
      </w:r>
      <w:r w:rsidRPr="001B3261">
        <w:rPr>
          <w:rFonts w:cs="Times New Roman"/>
          <w:i/>
        </w:rPr>
        <w:t xml:space="preserve">The Quakers in English Society 1655-1725 </w:t>
      </w:r>
      <w:r w:rsidRPr="001B3261">
        <w:rPr>
          <w:rFonts w:cs="Times New Roman"/>
        </w:rPr>
        <w:t>(Oxford, 2000), 122-6.</w:t>
      </w:r>
    </w:p>
  </w:footnote>
  <w:footnote w:id="32">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Christine Trevett, </w:t>
      </w:r>
      <w:r w:rsidRPr="001B3261">
        <w:rPr>
          <w:rFonts w:cs="Times New Roman"/>
          <w:i/>
        </w:rPr>
        <w:t xml:space="preserve">Women and Quakerism in the Seventeenth Century </w:t>
      </w:r>
      <w:r w:rsidRPr="001B3261">
        <w:rPr>
          <w:rFonts w:cs="Times New Roman"/>
        </w:rPr>
        <w:t>(York, 1991), 125, 127.</w:t>
      </w:r>
    </w:p>
  </w:footnote>
  <w:footnote w:id="33">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John Bellers, </w:t>
      </w:r>
      <w:r w:rsidRPr="001B3261">
        <w:rPr>
          <w:rFonts w:cs="Times New Roman"/>
          <w:i/>
        </w:rPr>
        <w:t xml:space="preserve">Proposals for Raising a Colledge of Industry of all Useful Trades and Husbandry, with Profit for the Rich. A Plentiful Living for the Poor, and a Good Education for Youth </w:t>
      </w:r>
      <w:r w:rsidRPr="001B3261">
        <w:rPr>
          <w:rFonts w:cs="Times New Roman"/>
        </w:rPr>
        <w:t xml:space="preserve">(London, 1695); John Bellers, </w:t>
      </w:r>
      <w:r w:rsidRPr="001B3261">
        <w:rPr>
          <w:rFonts w:cs="Times New Roman"/>
          <w:i/>
        </w:rPr>
        <w:t xml:space="preserve">An Epistle to Friends Concerning the Education of Children </w:t>
      </w:r>
      <w:r w:rsidRPr="001B3261">
        <w:rPr>
          <w:rFonts w:cs="Times New Roman"/>
        </w:rPr>
        <w:t>(London, 1697), quotations at 1, 2.</w:t>
      </w:r>
    </w:p>
  </w:footnote>
  <w:footnote w:id="34">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John Bellers, </w:t>
      </w:r>
      <w:r w:rsidRPr="001B3261">
        <w:rPr>
          <w:rFonts w:cs="Times New Roman"/>
          <w:i/>
        </w:rPr>
        <w:t xml:space="preserve">To the Lords and Commons in Parliament Assembled. A Supplement to the Proposal for a Colledge of Industry </w:t>
      </w:r>
      <w:r w:rsidRPr="001B3261">
        <w:rPr>
          <w:rFonts w:cs="Times New Roman"/>
        </w:rPr>
        <w:t>([London, 1696?]).</w:t>
      </w:r>
    </w:p>
  </w:footnote>
  <w:footnote w:id="35">
    <w:p w:rsidR="001F02C6" w:rsidRPr="001B3261" w:rsidRDefault="001F02C6" w:rsidP="001F02C6">
      <w:pPr>
        <w:pStyle w:val="FootnoteText"/>
        <w:rPr>
          <w:rFonts w:cs="Times New Roman"/>
          <w:b/>
        </w:rPr>
      </w:pPr>
      <w:r w:rsidRPr="001B3261">
        <w:rPr>
          <w:rStyle w:val="FootnoteReference"/>
          <w:rFonts w:cs="Times New Roman"/>
        </w:rPr>
        <w:footnoteRef/>
      </w:r>
      <w:r w:rsidRPr="001B3261">
        <w:rPr>
          <w:rFonts w:cs="Times New Roman"/>
        </w:rPr>
        <w:t xml:space="preserve"> Vann, </w:t>
      </w:r>
      <w:r w:rsidRPr="001B3261">
        <w:rPr>
          <w:rFonts w:cs="Times New Roman"/>
          <w:i/>
        </w:rPr>
        <w:t xml:space="preserve">Social Development, </w:t>
      </w:r>
      <w:r w:rsidRPr="001B3261">
        <w:rPr>
          <w:rFonts w:cs="Times New Roman"/>
        </w:rPr>
        <w:t xml:space="preserve">166, and see ch. 5 passim. On growing importance of family, see also Frost, </w:t>
      </w:r>
      <w:r w:rsidRPr="001B3261">
        <w:rPr>
          <w:rFonts w:cs="Times New Roman"/>
          <w:i/>
        </w:rPr>
        <w:t xml:space="preserve">Quaker Family, </w:t>
      </w:r>
      <w:r w:rsidRPr="001B3261">
        <w:rPr>
          <w:rFonts w:cs="Times New Roman"/>
        </w:rPr>
        <w:t>esp. ch. 4;</w:t>
      </w:r>
      <w:r w:rsidRPr="001B3261">
        <w:rPr>
          <w:rFonts w:cs="Times New Roman"/>
          <w:b/>
        </w:rPr>
        <w:t xml:space="preserve"> </w:t>
      </w:r>
      <w:r w:rsidRPr="001B3261">
        <w:rPr>
          <w:rFonts w:cs="Times New Roman"/>
        </w:rPr>
        <w:t xml:space="preserve">Jack D. Marietta, ‘Quaker Family Education in Historical Perspective’, </w:t>
      </w:r>
      <w:r w:rsidRPr="001B3261">
        <w:rPr>
          <w:rFonts w:cs="Times New Roman"/>
          <w:i/>
        </w:rPr>
        <w:t xml:space="preserve">Quaker History, </w:t>
      </w:r>
      <w:r w:rsidRPr="001B3261">
        <w:rPr>
          <w:rFonts w:cs="Times New Roman"/>
        </w:rPr>
        <w:t xml:space="preserve">63 (1974), 3-16; Naomi Pullin, </w:t>
      </w:r>
      <w:r w:rsidRPr="001B3261">
        <w:rPr>
          <w:rFonts w:cs="Times New Roman"/>
          <w:i/>
        </w:rPr>
        <w:t xml:space="preserve">Female Friends and the Making of Transatlantic Quakerism, 1650-c.1750 </w:t>
      </w:r>
      <w:r w:rsidRPr="001B3261">
        <w:rPr>
          <w:rFonts w:cs="Times New Roman"/>
        </w:rPr>
        <w:t>(Cambridge, 2018), esp. ch. 1.</w:t>
      </w:r>
    </w:p>
  </w:footnote>
  <w:footnote w:id="36">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J[ohn] F[ield] and R.S., </w:t>
      </w:r>
      <w:r w:rsidRPr="001B3261">
        <w:rPr>
          <w:rFonts w:cs="Times New Roman"/>
          <w:i/>
        </w:rPr>
        <w:t xml:space="preserve">Friendly Advice in the Spirit of Love unto Believing Parents and their Tender Offspring in Relation to their Christian Education </w:t>
      </w:r>
      <w:r w:rsidRPr="001B3261">
        <w:rPr>
          <w:rFonts w:cs="Times New Roman"/>
        </w:rPr>
        <w:t>(London, 1688), sig. A3r, 16.</w:t>
      </w:r>
    </w:p>
  </w:footnote>
  <w:footnote w:id="37">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John Banks, </w:t>
      </w:r>
      <w:r w:rsidRPr="001B3261">
        <w:rPr>
          <w:rFonts w:cs="Times New Roman"/>
          <w:i/>
        </w:rPr>
        <w:t xml:space="preserve">An Epistle to Friends Shewing the Great Difference between a Convinced Estate and a Converted Estate </w:t>
      </w:r>
      <w:r w:rsidRPr="001B3261">
        <w:rPr>
          <w:rFonts w:cs="Times New Roman"/>
        </w:rPr>
        <w:t>(London, 1692).</w:t>
      </w:r>
    </w:p>
  </w:footnote>
  <w:footnote w:id="38">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Bellers, </w:t>
      </w:r>
      <w:r w:rsidRPr="001B3261">
        <w:rPr>
          <w:rFonts w:cs="Times New Roman"/>
          <w:i/>
        </w:rPr>
        <w:t>Epistle</w:t>
      </w:r>
      <w:r w:rsidRPr="001B3261">
        <w:rPr>
          <w:rFonts w:cs="Times New Roman"/>
        </w:rPr>
        <w:t>, 1.</w:t>
      </w:r>
    </w:p>
  </w:footnote>
  <w:footnote w:id="39">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Pullin, </w:t>
      </w:r>
      <w:r w:rsidRPr="001B3261">
        <w:rPr>
          <w:rFonts w:cs="Times New Roman"/>
          <w:i/>
        </w:rPr>
        <w:t xml:space="preserve">Female Friends, </w:t>
      </w:r>
      <w:r w:rsidRPr="001B3261">
        <w:rPr>
          <w:rFonts w:cs="Times New Roman"/>
        </w:rPr>
        <w:t>ch. 1.</w:t>
      </w:r>
    </w:p>
  </w:footnote>
  <w:footnote w:id="40">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London, Society of Friends Library, MS S 185 (Transcript of John Kelsall’s diary, vol. 1, 1701-12), 65, 11, and see 14, 26-7, 31, 39, 41, 67, 101, 104-5, 118-19, 139. </w:t>
      </w:r>
    </w:p>
  </w:footnote>
  <w:footnote w:id="41">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William Evans and Thomas Evans (eds), </w:t>
      </w:r>
      <w:r w:rsidRPr="001B3261">
        <w:rPr>
          <w:rFonts w:cs="Times New Roman"/>
          <w:i/>
        </w:rPr>
        <w:t>The</w:t>
      </w:r>
      <w:r w:rsidRPr="001B3261">
        <w:rPr>
          <w:rFonts w:cs="Times New Roman"/>
        </w:rPr>
        <w:t xml:space="preserve"> </w:t>
      </w:r>
      <w:r w:rsidRPr="001B3261">
        <w:rPr>
          <w:rFonts w:cs="Times New Roman"/>
          <w:i/>
        </w:rPr>
        <w:t xml:space="preserve">Friends’ Library: Comprising Journals, Doctrinal Treatises, and Other Writings of Members of the Religious Society of Friends, </w:t>
      </w:r>
      <w:r w:rsidRPr="001B3261">
        <w:rPr>
          <w:rFonts w:cs="Times New Roman"/>
        </w:rPr>
        <w:t>14 vols (Philadelphia, 1837-50), 9: 220-22.</w:t>
      </w:r>
      <w:r w:rsidRPr="001B3261">
        <w:rPr>
          <w:rFonts w:cs="Times New Roman"/>
          <w:b/>
        </w:rPr>
        <w:t xml:space="preserve"> </w:t>
      </w:r>
      <w:r w:rsidRPr="001B3261">
        <w:rPr>
          <w:rFonts w:cs="Times New Roman"/>
        </w:rPr>
        <w:t xml:space="preserve">On Benezet, see William C. Kashatus, ‘A Reappraisal of Anthony Benezet’s Activities in Educational Reform, 1754-1784’, </w:t>
      </w:r>
      <w:r w:rsidRPr="001B3261">
        <w:rPr>
          <w:rFonts w:cs="Times New Roman"/>
          <w:i/>
        </w:rPr>
        <w:t xml:space="preserve">Quaker History, </w:t>
      </w:r>
      <w:r w:rsidRPr="001B3261">
        <w:rPr>
          <w:rFonts w:cs="Times New Roman"/>
        </w:rPr>
        <w:t>78 (1989), 24-36.</w:t>
      </w:r>
    </w:p>
  </w:footnote>
  <w:footnote w:id="42">
    <w:p w:rsidR="001F02C6" w:rsidRPr="001B3261" w:rsidRDefault="001F02C6" w:rsidP="001F02C6">
      <w:pPr>
        <w:pStyle w:val="FootnoteText"/>
        <w:rPr>
          <w:rFonts w:cs="Times New Roman"/>
          <w:b/>
        </w:rPr>
      </w:pPr>
      <w:r w:rsidRPr="001B3261">
        <w:rPr>
          <w:rStyle w:val="FootnoteReference"/>
          <w:rFonts w:cs="Times New Roman"/>
        </w:rPr>
        <w:footnoteRef/>
      </w:r>
      <w:r w:rsidRPr="001B3261">
        <w:rPr>
          <w:rFonts w:cs="Times New Roman"/>
        </w:rPr>
        <w:t xml:space="preserve"> </w:t>
      </w:r>
      <w:r w:rsidRPr="001B3261">
        <w:rPr>
          <w:rFonts w:cs="Times New Roman"/>
          <w:i/>
        </w:rPr>
        <w:t xml:space="preserve">Extracts from the Minutes and Advices of the Yearly Meeting of Friends held in London, from its First Institution </w:t>
      </w:r>
      <w:r w:rsidRPr="001B3261">
        <w:rPr>
          <w:rFonts w:cs="Times New Roman"/>
        </w:rPr>
        <w:t xml:space="preserve">(London, 1783), 214. See Walter Joseph Homan, </w:t>
      </w:r>
      <w:r w:rsidRPr="001B3261">
        <w:rPr>
          <w:rFonts w:cs="Times New Roman"/>
          <w:i/>
        </w:rPr>
        <w:t xml:space="preserve">Children and Quakerism: A Study of the Place of Children in the Theory and Practice of the Society of Friends, Commonly Called Quakers </w:t>
      </w:r>
      <w:r w:rsidRPr="001B3261">
        <w:rPr>
          <w:rFonts w:cs="Times New Roman"/>
        </w:rPr>
        <w:t xml:space="preserve">(Berkeley, 1939), ch. 4; Vann, </w:t>
      </w:r>
      <w:r w:rsidRPr="001B3261">
        <w:rPr>
          <w:rFonts w:cs="Times New Roman"/>
          <w:i/>
        </w:rPr>
        <w:t xml:space="preserve">Social Development, </w:t>
      </w:r>
      <w:r w:rsidRPr="001B3261">
        <w:rPr>
          <w:rFonts w:cs="Times New Roman"/>
        </w:rPr>
        <w:t>143-4.</w:t>
      </w:r>
    </w:p>
  </w:footnote>
  <w:footnote w:id="43">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w:t>
      </w:r>
      <w:r w:rsidRPr="001B3261">
        <w:rPr>
          <w:rFonts w:cs="Times New Roman"/>
          <w:i/>
        </w:rPr>
        <w:t>Extracts from the Minutes and Advices</w:t>
      </w:r>
      <w:r w:rsidRPr="001B3261">
        <w:rPr>
          <w:rFonts w:cs="Times New Roman"/>
        </w:rPr>
        <w:t>, 77-9.</w:t>
      </w:r>
    </w:p>
  </w:footnote>
  <w:footnote w:id="44">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On the continuing prosecution of Quaker teachers, see David L. Wykes, ‘Quaker Schoolmasters, Toleration and the Law, 1689-1714’, </w:t>
      </w:r>
      <w:r w:rsidRPr="001B3261">
        <w:rPr>
          <w:rFonts w:cs="Times New Roman"/>
          <w:i/>
        </w:rPr>
        <w:t xml:space="preserve">JRH, </w:t>
      </w:r>
      <w:r w:rsidRPr="001B3261">
        <w:rPr>
          <w:rFonts w:cs="Times New Roman"/>
        </w:rPr>
        <w:t>21 (1997), 178-92.</w:t>
      </w:r>
    </w:p>
  </w:footnote>
  <w:footnote w:id="45">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w:t>
      </w:r>
      <w:r w:rsidRPr="001B3261">
        <w:rPr>
          <w:rFonts w:cs="Times New Roman"/>
          <w:i/>
        </w:rPr>
        <w:t xml:space="preserve">Extracts from the Minutes and Advices, </w:t>
      </w:r>
      <w:r w:rsidRPr="001B3261">
        <w:rPr>
          <w:rFonts w:cs="Times New Roman"/>
        </w:rPr>
        <w:t xml:space="preserve">175, 180, 219-20. </w:t>
      </w:r>
    </w:p>
  </w:footnote>
  <w:footnote w:id="46">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Barclay, </w:t>
      </w:r>
      <w:r w:rsidRPr="001B3261">
        <w:rPr>
          <w:rFonts w:cs="Times New Roman"/>
          <w:i/>
        </w:rPr>
        <w:t>Apology</w:t>
      </w:r>
      <w:r w:rsidRPr="001B3261">
        <w:rPr>
          <w:rFonts w:cs="Times New Roman"/>
        </w:rPr>
        <w:t>;</w:t>
      </w:r>
      <w:r w:rsidRPr="001B3261">
        <w:rPr>
          <w:rFonts w:cs="Times New Roman"/>
          <w:b/>
        </w:rPr>
        <w:t xml:space="preserve"> </w:t>
      </w:r>
      <w:r w:rsidRPr="001B3261">
        <w:rPr>
          <w:rFonts w:cs="Times New Roman"/>
        </w:rPr>
        <w:t xml:space="preserve">Barclay’s influential </w:t>
      </w:r>
      <w:r w:rsidRPr="001B3261">
        <w:rPr>
          <w:rFonts w:cs="Times New Roman"/>
          <w:i/>
        </w:rPr>
        <w:t xml:space="preserve">Catechism and Confession of Faith </w:t>
      </w:r>
      <w:r w:rsidRPr="001B3261">
        <w:rPr>
          <w:rFonts w:cs="Times New Roman"/>
        </w:rPr>
        <w:t>(London, first publ. 1673) was frequently reprinted.</w:t>
      </w:r>
    </w:p>
  </w:footnote>
  <w:footnote w:id="47">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Nikki Coffey Tousley, ‘The Experience of Regeneration and Erosion of Certainty in the Theology of Second-Generation Quakers: No Place for Doubt?’, </w:t>
      </w:r>
      <w:r w:rsidRPr="001B3261">
        <w:rPr>
          <w:rFonts w:cs="Times New Roman"/>
          <w:i/>
        </w:rPr>
        <w:t xml:space="preserve">Quaker Studies, </w:t>
      </w:r>
      <w:r w:rsidRPr="001B3261">
        <w:rPr>
          <w:rFonts w:cs="Times New Roman"/>
        </w:rPr>
        <w:t xml:space="preserve">13 (2008), 6-88, and ‘Sin, Convincement, Purity, and Perfection’, in Angell and Dandelion (eds), </w:t>
      </w:r>
      <w:r w:rsidRPr="001B3261">
        <w:rPr>
          <w:rFonts w:cs="Times New Roman"/>
          <w:i/>
        </w:rPr>
        <w:t xml:space="preserve">Oxford Handbook, </w:t>
      </w:r>
      <w:r w:rsidRPr="001B3261">
        <w:rPr>
          <w:rFonts w:cs="Times New Roman"/>
        </w:rPr>
        <w:t>172-85.</w:t>
      </w:r>
    </w:p>
  </w:footnote>
  <w:footnote w:id="48">
    <w:p w:rsidR="001F02C6" w:rsidRPr="001B3261" w:rsidRDefault="001F02C6" w:rsidP="001F02C6">
      <w:pPr>
        <w:pStyle w:val="FootnoteText"/>
        <w:jc w:val="both"/>
        <w:rPr>
          <w:rFonts w:cs="Times New Roman"/>
        </w:rPr>
      </w:pPr>
      <w:r w:rsidRPr="001B3261">
        <w:rPr>
          <w:rStyle w:val="FootnoteReference"/>
          <w:rFonts w:cs="Times New Roman"/>
        </w:rPr>
        <w:footnoteRef/>
      </w:r>
      <w:r w:rsidRPr="001B3261">
        <w:rPr>
          <w:rFonts w:cs="Times New Roman"/>
        </w:rPr>
        <w:t xml:space="preserve"> J. William Frost, </w:t>
      </w:r>
      <w:r w:rsidRPr="001B3261">
        <w:rPr>
          <w:rFonts w:cs="Times New Roman"/>
          <w:i/>
        </w:rPr>
        <w:t xml:space="preserve">The Quaker Family in Colonial America: A Portrait of the Society of Friends </w:t>
      </w:r>
      <w:r w:rsidRPr="001B3261">
        <w:rPr>
          <w:rFonts w:cs="Times New Roman"/>
        </w:rPr>
        <w:t xml:space="preserve">(New York, 1973), 68; ‘Gospel Order and Discipline’, </w:t>
      </w:r>
      <w:r w:rsidRPr="001B3261">
        <w:rPr>
          <w:rFonts w:cs="Times New Roman"/>
          <w:i/>
        </w:rPr>
        <w:t>JFHS</w:t>
      </w:r>
      <w:r w:rsidRPr="001B3261">
        <w:rPr>
          <w:rFonts w:cs="Times New Roman"/>
        </w:rPr>
        <w:t>, 10 (1913), 70-6, at 73-5.</w:t>
      </w:r>
      <w:r w:rsidRPr="001B3261">
        <w:rPr>
          <w:rFonts w:cs="Times New Roman"/>
          <w:b/>
        </w:rPr>
        <w:t xml:space="preserve"> </w:t>
      </w:r>
      <w:r w:rsidRPr="001B3261">
        <w:rPr>
          <w:rFonts w:cs="Times New Roman"/>
        </w:rPr>
        <w:t xml:space="preserve">For Keith’s critique of puritan covenant theology, which incorporated the children of believers into the visible church, see </w:t>
      </w:r>
      <w:r w:rsidRPr="001B3261">
        <w:rPr>
          <w:rFonts w:cs="Times New Roman"/>
          <w:i/>
        </w:rPr>
        <w:t xml:space="preserve">The Presbyterian and Independent Visible Churches in New-England and Else-where, Brought to the Test </w:t>
      </w:r>
      <w:r w:rsidRPr="001B3261">
        <w:rPr>
          <w:rFonts w:cs="Times New Roman"/>
        </w:rPr>
        <w:t>(1689), 84-6.</w:t>
      </w:r>
    </w:p>
  </w:footnote>
  <w:footnote w:id="49">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John Hands, </w:t>
      </w:r>
      <w:r w:rsidRPr="001B3261">
        <w:rPr>
          <w:rFonts w:cs="Times New Roman"/>
          <w:i/>
        </w:rPr>
        <w:t xml:space="preserve">A Seasonable Epistle to Believing Parents, and their Children </w:t>
      </w:r>
      <w:r w:rsidRPr="001B3261">
        <w:rPr>
          <w:rFonts w:cs="Times New Roman"/>
        </w:rPr>
        <w:t>(London, 1705), 5-7; John Crook,</w:t>
      </w:r>
      <w:r w:rsidRPr="001B3261">
        <w:rPr>
          <w:rFonts w:cs="Times New Roman"/>
          <w:b/>
        </w:rPr>
        <w:t xml:space="preserve"> </w:t>
      </w:r>
      <w:r w:rsidRPr="001B3261">
        <w:rPr>
          <w:rFonts w:cs="Times New Roman"/>
          <w:i/>
        </w:rPr>
        <w:t>The Design of Christianity</w:t>
      </w:r>
      <w:r w:rsidRPr="001B3261">
        <w:rPr>
          <w:rFonts w:cs="Times New Roman"/>
        </w:rPr>
        <w:t xml:space="preserve"> (London, 1701), 319-20.</w:t>
      </w:r>
    </w:p>
  </w:footnote>
  <w:footnote w:id="50">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Barclay, </w:t>
      </w:r>
      <w:r w:rsidRPr="001B3261">
        <w:rPr>
          <w:rFonts w:cs="Times New Roman"/>
          <w:i/>
        </w:rPr>
        <w:t xml:space="preserve">Apology </w:t>
      </w:r>
      <w:r w:rsidRPr="001B3261">
        <w:rPr>
          <w:rFonts w:cs="Times New Roman"/>
        </w:rPr>
        <w:t>(1678 edn)</w:t>
      </w:r>
      <w:r w:rsidRPr="001B3261">
        <w:rPr>
          <w:rFonts w:cs="Times New Roman"/>
          <w:i/>
        </w:rPr>
        <w:t xml:space="preserve">, </w:t>
      </w:r>
      <w:r w:rsidRPr="001B3261">
        <w:rPr>
          <w:rFonts w:cs="Times New Roman"/>
        </w:rPr>
        <w:t xml:space="preserve">184. See also Robert Barclay, </w:t>
      </w:r>
      <w:r w:rsidRPr="001B3261">
        <w:rPr>
          <w:rFonts w:cs="Times New Roman"/>
          <w:i/>
        </w:rPr>
        <w:t>Truth Triumphant through the Spiritual Warfare, Christian Labours, and Writings of that Able and Faithful Servant of Jesus Christ</w:t>
      </w:r>
      <w:r w:rsidRPr="001B3261">
        <w:rPr>
          <w:rFonts w:cs="Times New Roman"/>
        </w:rPr>
        <w:t xml:space="preserve"> (London, 1692), 406.</w:t>
      </w:r>
    </w:p>
  </w:footnote>
  <w:footnote w:id="51">
    <w:p w:rsidR="001F02C6" w:rsidRPr="001B3261" w:rsidRDefault="001F02C6" w:rsidP="001F02C6">
      <w:pPr>
        <w:pStyle w:val="FootnoteText"/>
        <w:rPr>
          <w:rFonts w:cs="Times New Roman"/>
        </w:rPr>
      </w:pPr>
      <w:r w:rsidRPr="001B3261">
        <w:rPr>
          <w:rStyle w:val="FootnoteReference"/>
          <w:rFonts w:cs="Times New Roman"/>
        </w:rPr>
        <w:footnoteRef/>
      </w:r>
      <w:r w:rsidRPr="001B3261">
        <w:rPr>
          <w:rFonts w:cs="Times New Roman"/>
        </w:rPr>
        <w:t xml:space="preserve"> See Robert G. Pope, </w:t>
      </w:r>
      <w:r w:rsidRPr="001B3261">
        <w:rPr>
          <w:rFonts w:cs="Times New Roman"/>
          <w:i/>
        </w:rPr>
        <w:t xml:space="preserve">The Half-Way Covenant: Church Membership in Puritan New England </w:t>
      </w:r>
      <w:r w:rsidRPr="001B3261">
        <w:rPr>
          <w:rFonts w:cs="Times New Roman"/>
        </w:rPr>
        <w:t xml:space="preserve">(Princeton, 1969); and Anne S. Brown and David D. Hall, ‘Family Strategies and Religious Practice: Baptism and the Lord’s Supper in Early New England’, in David D. Hall (ed.), </w:t>
      </w:r>
      <w:r w:rsidRPr="001B3261">
        <w:rPr>
          <w:rFonts w:cs="Times New Roman"/>
          <w:i/>
        </w:rPr>
        <w:t xml:space="preserve">Lived Religion in America: Towards a History of Practice </w:t>
      </w:r>
      <w:r w:rsidRPr="001B3261">
        <w:rPr>
          <w:rFonts w:cs="Times New Roman"/>
        </w:rPr>
        <w:t>(Princeton, 1997), 41-68.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175" w:rsidRPr="006C2FE8" w:rsidRDefault="00BD3175" w:rsidP="006C2FE8">
    <w:pPr>
      <w:pStyle w:val="Header"/>
      <w:tabs>
        <w:tab w:val="clear" w:pos="8640"/>
        <w:tab w:val="right" w:pos="8364"/>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4BE"/>
    <w:multiLevelType w:val="hybridMultilevel"/>
    <w:tmpl w:val="F2B472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1EB74E6"/>
    <w:multiLevelType w:val="hybridMultilevel"/>
    <w:tmpl w:val="FC4E010C"/>
    <w:lvl w:ilvl="0" w:tplc="9996A60E">
      <w:start w:val="187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B55EC"/>
    <w:multiLevelType w:val="multilevel"/>
    <w:tmpl w:val="BE64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B223A4"/>
    <w:multiLevelType w:val="hybridMultilevel"/>
    <w:tmpl w:val="FE603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CCA5B91"/>
    <w:multiLevelType w:val="hybridMultilevel"/>
    <w:tmpl w:val="94669804"/>
    <w:lvl w:ilvl="0" w:tplc="AF945058">
      <w:start w:val="31"/>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C37EBB"/>
    <w:multiLevelType w:val="hybridMultilevel"/>
    <w:tmpl w:val="5126AF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70C4F26"/>
    <w:multiLevelType w:val="hybridMultilevel"/>
    <w:tmpl w:val="2F286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84640D6"/>
    <w:multiLevelType w:val="hybridMultilevel"/>
    <w:tmpl w:val="A9FCCA1C"/>
    <w:lvl w:ilvl="0" w:tplc="FEFE23D2">
      <w:start w:val="2"/>
      <w:numFmt w:val="bullet"/>
      <w:lvlText w:val="-"/>
      <w:lvlJc w:val="left"/>
      <w:pPr>
        <w:ind w:left="720" w:hanging="360"/>
      </w:pPr>
      <w:rPr>
        <w:rFonts w:ascii="Book Antiqua" w:eastAsiaTheme="minorEastAsia" w:hAnsi="Book Antiqu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70C44"/>
    <w:multiLevelType w:val="hybridMultilevel"/>
    <w:tmpl w:val="421816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EE73C64"/>
    <w:multiLevelType w:val="hybridMultilevel"/>
    <w:tmpl w:val="6092488E"/>
    <w:lvl w:ilvl="0" w:tplc="5EC8B50E">
      <w:start w:val="187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0"/>
  </w:num>
  <w:num w:numId="6">
    <w:abstractNumId w:val="7"/>
  </w:num>
  <w:num w:numId="7">
    <w:abstractNumId w:val="2"/>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02449"/>
    <w:rsid w:val="000050DB"/>
    <w:rsid w:val="000204FB"/>
    <w:rsid w:val="000219BC"/>
    <w:rsid w:val="000348AF"/>
    <w:rsid w:val="00035646"/>
    <w:rsid w:val="00041080"/>
    <w:rsid w:val="00063AE5"/>
    <w:rsid w:val="00070858"/>
    <w:rsid w:val="0007227A"/>
    <w:rsid w:val="00073000"/>
    <w:rsid w:val="000732E8"/>
    <w:rsid w:val="00080083"/>
    <w:rsid w:val="00085908"/>
    <w:rsid w:val="0008676C"/>
    <w:rsid w:val="00091265"/>
    <w:rsid w:val="00097F86"/>
    <w:rsid w:val="000D11D6"/>
    <w:rsid w:val="000D4468"/>
    <w:rsid w:val="000D5042"/>
    <w:rsid w:val="000D7E1C"/>
    <w:rsid w:val="000F6940"/>
    <w:rsid w:val="00104BAE"/>
    <w:rsid w:val="00121BCF"/>
    <w:rsid w:val="0012289B"/>
    <w:rsid w:val="00126C47"/>
    <w:rsid w:val="00136244"/>
    <w:rsid w:val="00151199"/>
    <w:rsid w:val="00151C35"/>
    <w:rsid w:val="001540D8"/>
    <w:rsid w:val="00156AAB"/>
    <w:rsid w:val="00160F77"/>
    <w:rsid w:val="00163F14"/>
    <w:rsid w:val="001716E9"/>
    <w:rsid w:val="00171FFE"/>
    <w:rsid w:val="0017480A"/>
    <w:rsid w:val="001753C0"/>
    <w:rsid w:val="0018780F"/>
    <w:rsid w:val="0019129D"/>
    <w:rsid w:val="0019282B"/>
    <w:rsid w:val="001A7E1E"/>
    <w:rsid w:val="001A7E7C"/>
    <w:rsid w:val="001B4311"/>
    <w:rsid w:val="001C25A6"/>
    <w:rsid w:val="001C29D6"/>
    <w:rsid w:val="001C450C"/>
    <w:rsid w:val="001D241B"/>
    <w:rsid w:val="001D482A"/>
    <w:rsid w:val="001D579D"/>
    <w:rsid w:val="001D6ABA"/>
    <w:rsid w:val="001E763B"/>
    <w:rsid w:val="001E77E9"/>
    <w:rsid w:val="001F02C6"/>
    <w:rsid w:val="001F446B"/>
    <w:rsid w:val="001F5751"/>
    <w:rsid w:val="0020683D"/>
    <w:rsid w:val="002070AA"/>
    <w:rsid w:val="00216827"/>
    <w:rsid w:val="0021765E"/>
    <w:rsid w:val="00217FD8"/>
    <w:rsid w:val="00224247"/>
    <w:rsid w:val="00224417"/>
    <w:rsid w:val="00230E8B"/>
    <w:rsid w:val="00232D28"/>
    <w:rsid w:val="00242D36"/>
    <w:rsid w:val="00251AF1"/>
    <w:rsid w:val="00263A9E"/>
    <w:rsid w:val="00267333"/>
    <w:rsid w:val="00267BFF"/>
    <w:rsid w:val="0027203F"/>
    <w:rsid w:val="00274A58"/>
    <w:rsid w:val="0027656B"/>
    <w:rsid w:val="0028111C"/>
    <w:rsid w:val="00283965"/>
    <w:rsid w:val="002934AB"/>
    <w:rsid w:val="00294027"/>
    <w:rsid w:val="0029775B"/>
    <w:rsid w:val="002A43E4"/>
    <w:rsid w:val="002A4458"/>
    <w:rsid w:val="002A7A24"/>
    <w:rsid w:val="002B0BA0"/>
    <w:rsid w:val="002B1180"/>
    <w:rsid w:val="002B4415"/>
    <w:rsid w:val="002D546A"/>
    <w:rsid w:val="002E2AFD"/>
    <w:rsid w:val="002E3ACB"/>
    <w:rsid w:val="002E58B3"/>
    <w:rsid w:val="002F1944"/>
    <w:rsid w:val="0030254E"/>
    <w:rsid w:val="003069A8"/>
    <w:rsid w:val="003106D4"/>
    <w:rsid w:val="00310A39"/>
    <w:rsid w:val="003168E4"/>
    <w:rsid w:val="00316A13"/>
    <w:rsid w:val="003256A8"/>
    <w:rsid w:val="003277CD"/>
    <w:rsid w:val="00336202"/>
    <w:rsid w:val="0033763D"/>
    <w:rsid w:val="00350835"/>
    <w:rsid w:val="00357083"/>
    <w:rsid w:val="00365ECA"/>
    <w:rsid w:val="003713DD"/>
    <w:rsid w:val="00374450"/>
    <w:rsid w:val="00380285"/>
    <w:rsid w:val="00380BFE"/>
    <w:rsid w:val="00383F6D"/>
    <w:rsid w:val="00385D3A"/>
    <w:rsid w:val="00387266"/>
    <w:rsid w:val="003904BE"/>
    <w:rsid w:val="0039337F"/>
    <w:rsid w:val="003935AE"/>
    <w:rsid w:val="003A683D"/>
    <w:rsid w:val="003B6651"/>
    <w:rsid w:val="003C07E7"/>
    <w:rsid w:val="003C25D0"/>
    <w:rsid w:val="003D0C41"/>
    <w:rsid w:val="003D2081"/>
    <w:rsid w:val="003E2ECB"/>
    <w:rsid w:val="003F403E"/>
    <w:rsid w:val="003F5DF9"/>
    <w:rsid w:val="003F766F"/>
    <w:rsid w:val="003F786F"/>
    <w:rsid w:val="00414306"/>
    <w:rsid w:val="004151C5"/>
    <w:rsid w:val="00420201"/>
    <w:rsid w:val="0042477C"/>
    <w:rsid w:val="004313D9"/>
    <w:rsid w:val="00443DBF"/>
    <w:rsid w:val="00450A8C"/>
    <w:rsid w:val="00450CF4"/>
    <w:rsid w:val="004625FC"/>
    <w:rsid w:val="00467E2F"/>
    <w:rsid w:val="00482E7C"/>
    <w:rsid w:val="00493A69"/>
    <w:rsid w:val="004A437F"/>
    <w:rsid w:val="004A7BE7"/>
    <w:rsid w:val="004C10C4"/>
    <w:rsid w:val="004C1B63"/>
    <w:rsid w:val="004E5C14"/>
    <w:rsid w:val="004F17E8"/>
    <w:rsid w:val="00500195"/>
    <w:rsid w:val="00501291"/>
    <w:rsid w:val="00505731"/>
    <w:rsid w:val="00517E70"/>
    <w:rsid w:val="00524647"/>
    <w:rsid w:val="0053045A"/>
    <w:rsid w:val="00533252"/>
    <w:rsid w:val="00544475"/>
    <w:rsid w:val="0055009C"/>
    <w:rsid w:val="005540BD"/>
    <w:rsid w:val="00557A83"/>
    <w:rsid w:val="00562EB3"/>
    <w:rsid w:val="00567648"/>
    <w:rsid w:val="00567925"/>
    <w:rsid w:val="005A0473"/>
    <w:rsid w:val="005A0CFE"/>
    <w:rsid w:val="005A28D8"/>
    <w:rsid w:val="005C46F3"/>
    <w:rsid w:val="005C5826"/>
    <w:rsid w:val="005D2B06"/>
    <w:rsid w:val="005D7D8A"/>
    <w:rsid w:val="005E2FED"/>
    <w:rsid w:val="005F6A44"/>
    <w:rsid w:val="0060143F"/>
    <w:rsid w:val="00602449"/>
    <w:rsid w:val="00610516"/>
    <w:rsid w:val="00611051"/>
    <w:rsid w:val="00612B79"/>
    <w:rsid w:val="00613B7A"/>
    <w:rsid w:val="00614213"/>
    <w:rsid w:val="006152A9"/>
    <w:rsid w:val="00623A63"/>
    <w:rsid w:val="00623FD0"/>
    <w:rsid w:val="0063181A"/>
    <w:rsid w:val="00631A32"/>
    <w:rsid w:val="006378E2"/>
    <w:rsid w:val="00637E7C"/>
    <w:rsid w:val="00642D3D"/>
    <w:rsid w:val="00655A8B"/>
    <w:rsid w:val="006561F1"/>
    <w:rsid w:val="006563D3"/>
    <w:rsid w:val="00663448"/>
    <w:rsid w:val="0066649D"/>
    <w:rsid w:val="006670D8"/>
    <w:rsid w:val="00671D5C"/>
    <w:rsid w:val="00687393"/>
    <w:rsid w:val="00687932"/>
    <w:rsid w:val="00687B69"/>
    <w:rsid w:val="0069374B"/>
    <w:rsid w:val="006952BF"/>
    <w:rsid w:val="006B09CB"/>
    <w:rsid w:val="006B2162"/>
    <w:rsid w:val="006B4630"/>
    <w:rsid w:val="006B5946"/>
    <w:rsid w:val="006B78F2"/>
    <w:rsid w:val="006C2FE8"/>
    <w:rsid w:val="006D0E8A"/>
    <w:rsid w:val="006D18C7"/>
    <w:rsid w:val="006D6100"/>
    <w:rsid w:val="006E66C2"/>
    <w:rsid w:val="006F1033"/>
    <w:rsid w:val="00713A65"/>
    <w:rsid w:val="00721A7C"/>
    <w:rsid w:val="007241B3"/>
    <w:rsid w:val="007264D6"/>
    <w:rsid w:val="00734CBE"/>
    <w:rsid w:val="00735B68"/>
    <w:rsid w:val="0074059C"/>
    <w:rsid w:val="00744EA3"/>
    <w:rsid w:val="00745924"/>
    <w:rsid w:val="00746CF0"/>
    <w:rsid w:val="00747B0F"/>
    <w:rsid w:val="00754939"/>
    <w:rsid w:val="00756EFE"/>
    <w:rsid w:val="0076340C"/>
    <w:rsid w:val="007638DF"/>
    <w:rsid w:val="007704E9"/>
    <w:rsid w:val="0077252D"/>
    <w:rsid w:val="00775F12"/>
    <w:rsid w:val="007800E0"/>
    <w:rsid w:val="00784512"/>
    <w:rsid w:val="00787E4C"/>
    <w:rsid w:val="00792B31"/>
    <w:rsid w:val="007956D7"/>
    <w:rsid w:val="007A0906"/>
    <w:rsid w:val="007A6753"/>
    <w:rsid w:val="007A6789"/>
    <w:rsid w:val="007A6F51"/>
    <w:rsid w:val="007B4662"/>
    <w:rsid w:val="007B48DE"/>
    <w:rsid w:val="007C2DFE"/>
    <w:rsid w:val="007C6A8D"/>
    <w:rsid w:val="007D3D0E"/>
    <w:rsid w:val="007E43AE"/>
    <w:rsid w:val="007E605E"/>
    <w:rsid w:val="007F19E1"/>
    <w:rsid w:val="007F7518"/>
    <w:rsid w:val="00803965"/>
    <w:rsid w:val="00806A0E"/>
    <w:rsid w:val="0080778D"/>
    <w:rsid w:val="00813A0D"/>
    <w:rsid w:val="008221FB"/>
    <w:rsid w:val="00827DD7"/>
    <w:rsid w:val="008346C1"/>
    <w:rsid w:val="008358E2"/>
    <w:rsid w:val="00844BD8"/>
    <w:rsid w:val="00853F95"/>
    <w:rsid w:val="0085721A"/>
    <w:rsid w:val="00863546"/>
    <w:rsid w:val="00865683"/>
    <w:rsid w:val="008708B5"/>
    <w:rsid w:val="00870928"/>
    <w:rsid w:val="00872ED2"/>
    <w:rsid w:val="00876225"/>
    <w:rsid w:val="008821E1"/>
    <w:rsid w:val="00884748"/>
    <w:rsid w:val="0089545E"/>
    <w:rsid w:val="008A1770"/>
    <w:rsid w:val="008A17B1"/>
    <w:rsid w:val="008A2643"/>
    <w:rsid w:val="008A59E8"/>
    <w:rsid w:val="008A6E4D"/>
    <w:rsid w:val="008B1213"/>
    <w:rsid w:val="008B23DD"/>
    <w:rsid w:val="008B43EC"/>
    <w:rsid w:val="008B66C6"/>
    <w:rsid w:val="008D3CCD"/>
    <w:rsid w:val="008D56B7"/>
    <w:rsid w:val="008F072B"/>
    <w:rsid w:val="00900753"/>
    <w:rsid w:val="0090255F"/>
    <w:rsid w:val="0090769D"/>
    <w:rsid w:val="00907CC7"/>
    <w:rsid w:val="0091302A"/>
    <w:rsid w:val="009210BD"/>
    <w:rsid w:val="00921374"/>
    <w:rsid w:val="009234B7"/>
    <w:rsid w:val="00924547"/>
    <w:rsid w:val="00926752"/>
    <w:rsid w:val="00932C72"/>
    <w:rsid w:val="00944DAA"/>
    <w:rsid w:val="009500CE"/>
    <w:rsid w:val="00951BE6"/>
    <w:rsid w:val="00962CB6"/>
    <w:rsid w:val="00963743"/>
    <w:rsid w:val="00967E0E"/>
    <w:rsid w:val="0097024F"/>
    <w:rsid w:val="0097116F"/>
    <w:rsid w:val="00973DDE"/>
    <w:rsid w:val="009817C3"/>
    <w:rsid w:val="00984ADF"/>
    <w:rsid w:val="009920F0"/>
    <w:rsid w:val="00992216"/>
    <w:rsid w:val="00992CF7"/>
    <w:rsid w:val="009A2DFF"/>
    <w:rsid w:val="009A3DC9"/>
    <w:rsid w:val="009A4717"/>
    <w:rsid w:val="009C0897"/>
    <w:rsid w:val="009C40F4"/>
    <w:rsid w:val="009D0358"/>
    <w:rsid w:val="009D7AEB"/>
    <w:rsid w:val="009E323D"/>
    <w:rsid w:val="009E7CB5"/>
    <w:rsid w:val="009F0A83"/>
    <w:rsid w:val="009F3570"/>
    <w:rsid w:val="009F368A"/>
    <w:rsid w:val="00A03220"/>
    <w:rsid w:val="00A138C1"/>
    <w:rsid w:val="00A23E72"/>
    <w:rsid w:val="00A31400"/>
    <w:rsid w:val="00A32F23"/>
    <w:rsid w:val="00A33D8B"/>
    <w:rsid w:val="00A377FD"/>
    <w:rsid w:val="00A435D6"/>
    <w:rsid w:val="00A5695F"/>
    <w:rsid w:val="00A6159F"/>
    <w:rsid w:val="00A62052"/>
    <w:rsid w:val="00A70472"/>
    <w:rsid w:val="00A73234"/>
    <w:rsid w:val="00A73377"/>
    <w:rsid w:val="00A7418C"/>
    <w:rsid w:val="00A74221"/>
    <w:rsid w:val="00A90B8B"/>
    <w:rsid w:val="00A9302D"/>
    <w:rsid w:val="00A95286"/>
    <w:rsid w:val="00AA0DB9"/>
    <w:rsid w:val="00AA7D5C"/>
    <w:rsid w:val="00AC2366"/>
    <w:rsid w:val="00AC4BC6"/>
    <w:rsid w:val="00AC7EC8"/>
    <w:rsid w:val="00AF770D"/>
    <w:rsid w:val="00B123A0"/>
    <w:rsid w:val="00B13872"/>
    <w:rsid w:val="00B14242"/>
    <w:rsid w:val="00B16052"/>
    <w:rsid w:val="00B22912"/>
    <w:rsid w:val="00B2407F"/>
    <w:rsid w:val="00B248DB"/>
    <w:rsid w:val="00B51929"/>
    <w:rsid w:val="00B54CC2"/>
    <w:rsid w:val="00B5579D"/>
    <w:rsid w:val="00B647DF"/>
    <w:rsid w:val="00B67E66"/>
    <w:rsid w:val="00B83D61"/>
    <w:rsid w:val="00B8663E"/>
    <w:rsid w:val="00B94498"/>
    <w:rsid w:val="00B95854"/>
    <w:rsid w:val="00BA47C1"/>
    <w:rsid w:val="00BA4A5B"/>
    <w:rsid w:val="00BC0411"/>
    <w:rsid w:val="00BC2E86"/>
    <w:rsid w:val="00BD3175"/>
    <w:rsid w:val="00BE1AE6"/>
    <w:rsid w:val="00BE747E"/>
    <w:rsid w:val="00BF02EF"/>
    <w:rsid w:val="00BF3316"/>
    <w:rsid w:val="00BF46CE"/>
    <w:rsid w:val="00C00E9E"/>
    <w:rsid w:val="00C0303E"/>
    <w:rsid w:val="00C0582C"/>
    <w:rsid w:val="00C16782"/>
    <w:rsid w:val="00C34C3D"/>
    <w:rsid w:val="00C45B2C"/>
    <w:rsid w:val="00C53D39"/>
    <w:rsid w:val="00C54F81"/>
    <w:rsid w:val="00C57A09"/>
    <w:rsid w:val="00C66458"/>
    <w:rsid w:val="00C700C6"/>
    <w:rsid w:val="00C75B63"/>
    <w:rsid w:val="00C81B3D"/>
    <w:rsid w:val="00C81C66"/>
    <w:rsid w:val="00C86859"/>
    <w:rsid w:val="00C87805"/>
    <w:rsid w:val="00C943DA"/>
    <w:rsid w:val="00CA04D2"/>
    <w:rsid w:val="00CA2B04"/>
    <w:rsid w:val="00CA507E"/>
    <w:rsid w:val="00CB2B14"/>
    <w:rsid w:val="00CB6FC7"/>
    <w:rsid w:val="00CC07F2"/>
    <w:rsid w:val="00CC13F9"/>
    <w:rsid w:val="00CC1EFC"/>
    <w:rsid w:val="00CC5E60"/>
    <w:rsid w:val="00CD01FE"/>
    <w:rsid w:val="00CE31E1"/>
    <w:rsid w:val="00D01187"/>
    <w:rsid w:val="00D02A8D"/>
    <w:rsid w:val="00D03F2C"/>
    <w:rsid w:val="00D06161"/>
    <w:rsid w:val="00D10D30"/>
    <w:rsid w:val="00D149BF"/>
    <w:rsid w:val="00D22B8F"/>
    <w:rsid w:val="00D26533"/>
    <w:rsid w:val="00D279BE"/>
    <w:rsid w:val="00D27B52"/>
    <w:rsid w:val="00D30447"/>
    <w:rsid w:val="00D304CA"/>
    <w:rsid w:val="00D35456"/>
    <w:rsid w:val="00D43725"/>
    <w:rsid w:val="00D5007A"/>
    <w:rsid w:val="00D510FC"/>
    <w:rsid w:val="00D52D26"/>
    <w:rsid w:val="00D53289"/>
    <w:rsid w:val="00D60899"/>
    <w:rsid w:val="00D65263"/>
    <w:rsid w:val="00D73E9B"/>
    <w:rsid w:val="00D776E7"/>
    <w:rsid w:val="00DA19B5"/>
    <w:rsid w:val="00DA6E63"/>
    <w:rsid w:val="00DB70F4"/>
    <w:rsid w:val="00DC06FF"/>
    <w:rsid w:val="00DC40A2"/>
    <w:rsid w:val="00DE06D9"/>
    <w:rsid w:val="00DE2EBF"/>
    <w:rsid w:val="00DE714D"/>
    <w:rsid w:val="00E030B7"/>
    <w:rsid w:val="00E103A1"/>
    <w:rsid w:val="00E12464"/>
    <w:rsid w:val="00E130F8"/>
    <w:rsid w:val="00E1691F"/>
    <w:rsid w:val="00E3130A"/>
    <w:rsid w:val="00E3632A"/>
    <w:rsid w:val="00E45442"/>
    <w:rsid w:val="00E630A1"/>
    <w:rsid w:val="00E65500"/>
    <w:rsid w:val="00E7007F"/>
    <w:rsid w:val="00E7022C"/>
    <w:rsid w:val="00E71E76"/>
    <w:rsid w:val="00E74079"/>
    <w:rsid w:val="00E75408"/>
    <w:rsid w:val="00E7573A"/>
    <w:rsid w:val="00E90313"/>
    <w:rsid w:val="00EA0856"/>
    <w:rsid w:val="00EA1B9E"/>
    <w:rsid w:val="00EB3F73"/>
    <w:rsid w:val="00EB43BC"/>
    <w:rsid w:val="00EC0470"/>
    <w:rsid w:val="00EC1ACA"/>
    <w:rsid w:val="00EC4E84"/>
    <w:rsid w:val="00EC6C2F"/>
    <w:rsid w:val="00ED0B6B"/>
    <w:rsid w:val="00EE0366"/>
    <w:rsid w:val="00EE3F4D"/>
    <w:rsid w:val="00EF090D"/>
    <w:rsid w:val="00EF5C52"/>
    <w:rsid w:val="00EF7925"/>
    <w:rsid w:val="00EF792F"/>
    <w:rsid w:val="00F114E5"/>
    <w:rsid w:val="00F11F22"/>
    <w:rsid w:val="00F14AB9"/>
    <w:rsid w:val="00F14CF5"/>
    <w:rsid w:val="00F17ACE"/>
    <w:rsid w:val="00F215BB"/>
    <w:rsid w:val="00F22352"/>
    <w:rsid w:val="00F22A75"/>
    <w:rsid w:val="00F308EA"/>
    <w:rsid w:val="00F346F9"/>
    <w:rsid w:val="00F3525E"/>
    <w:rsid w:val="00F415E5"/>
    <w:rsid w:val="00F43157"/>
    <w:rsid w:val="00F43227"/>
    <w:rsid w:val="00F44B9E"/>
    <w:rsid w:val="00F45160"/>
    <w:rsid w:val="00F467DD"/>
    <w:rsid w:val="00F47D98"/>
    <w:rsid w:val="00F64F62"/>
    <w:rsid w:val="00F66289"/>
    <w:rsid w:val="00F668BE"/>
    <w:rsid w:val="00F71E87"/>
    <w:rsid w:val="00F758EA"/>
    <w:rsid w:val="00F75D69"/>
    <w:rsid w:val="00F81B84"/>
    <w:rsid w:val="00F8308B"/>
    <w:rsid w:val="00F84467"/>
    <w:rsid w:val="00F8548D"/>
    <w:rsid w:val="00F947D2"/>
    <w:rsid w:val="00FA0C8C"/>
    <w:rsid w:val="00FA4787"/>
    <w:rsid w:val="00FC031C"/>
    <w:rsid w:val="00FC273E"/>
    <w:rsid w:val="00FC6BEA"/>
    <w:rsid w:val="00FC7A76"/>
    <w:rsid w:val="00FD1A25"/>
    <w:rsid w:val="00FD798E"/>
    <w:rsid w:val="00FE060E"/>
    <w:rsid w:val="00FE28B9"/>
    <w:rsid w:val="00FE48DD"/>
    <w:rsid w:val="00FF1A1A"/>
    <w:rsid w:val="00FF4E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F8496"/>
  <w15:docId w15:val="{401CB720-F779-5B45-9885-CCFC39FF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FED"/>
    <w:rPr>
      <w:rFonts w:ascii="Times New Roman" w:hAnsi="Times New Roman"/>
      <w:lang w:val="en-GB"/>
    </w:rPr>
  </w:style>
  <w:style w:type="paragraph" w:styleId="Heading1">
    <w:name w:val="heading 1"/>
    <w:basedOn w:val="Normal"/>
    <w:next w:val="Normal"/>
    <w:link w:val="Heading1Char"/>
    <w:uiPriority w:val="9"/>
    <w:qFormat/>
    <w:rsid w:val="00612B79"/>
    <w:pPr>
      <w:keepNext/>
      <w:keepLines/>
      <w:spacing w:before="480"/>
      <w:jc w:val="both"/>
      <w:outlineLvl w:val="0"/>
    </w:pPr>
    <w:rPr>
      <w:rFonts w:asciiTheme="majorHAnsi" w:eastAsiaTheme="majorEastAsia" w:hAnsiTheme="majorHAnsi" w:cstheme="majorBidi"/>
      <w:b/>
      <w:bCs/>
      <w:color w:val="365F91" w:themeColor="accent1" w:themeShade="BF"/>
      <w:sz w:val="28"/>
      <w:szCs w:val="28"/>
      <w:lang w:eastAsia="zh-TW"/>
    </w:rPr>
  </w:style>
  <w:style w:type="paragraph" w:styleId="Heading2">
    <w:name w:val="heading 2"/>
    <w:basedOn w:val="Normal"/>
    <w:link w:val="Heading2Char"/>
    <w:uiPriority w:val="9"/>
    <w:qFormat/>
    <w:rsid w:val="00612B79"/>
    <w:pPr>
      <w:spacing w:before="100" w:beforeAutospacing="1" w:after="100" w:afterAutospacing="1"/>
      <w:outlineLvl w:val="1"/>
    </w:pPr>
    <w:rPr>
      <w:rFonts w:eastAsia="Times New Roman" w:cs="Times New Roman"/>
      <w:b/>
      <w:bCs/>
      <w:sz w:val="36"/>
      <w:szCs w:val="3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B79"/>
    <w:rPr>
      <w:rFonts w:asciiTheme="majorHAnsi" w:eastAsiaTheme="majorEastAsia" w:hAnsiTheme="majorHAnsi" w:cstheme="majorBidi"/>
      <w:b/>
      <w:bCs/>
      <w:color w:val="365F91" w:themeColor="accent1" w:themeShade="BF"/>
      <w:sz w:val="28"/>
      <w:szCs w:val="28"/>
      <w:lang w:val="en-GB" w:eastAsia="zh-TW"/>
    </w:rPr>
  </w:style>
  <w:style w:type="character" w:customStyle="1" w:styleId="Heading2Char">
    <w:name w:val="Heading 2 Char"/>
    <w:basedOn w:val="DefaultParagraphFont"/>
    <w:link w:val="Heading2"/>
    <w:uiPriority w:val="9"/>
    <w:rsid w:val="00612B79"/>
    <w:rPr>
      <w:rFonts w:ascii="Times New Roman" w:eastAsia="Times New Roman" w:hAnsi="Times New Roman" w:cs="Times New Roman"/>
      <w:b/>
      <w:bCs/>
      <w:sz w:val="36"/>
      <w:szCs w:val="36"/>
      <w:lang w:val="en-GB" w:eastAsia="zh-TW"/>
    </w:rPr>
  </w:style>
  <w:style w:type="character" w:styleId="FootnoteReference">
    <w:name w:val="footnote reference"/>
    <w:basedOn w:val="DefaultParagraphFont"/>
    <w:uiPriority w:val="99"/>
    <w:unhideWhenUsed/>
    <w:rsid w:val="005E2FED"/>
    <w:rPr>
      <w:rFonts w:ascii="Times" w:hAnsi="Times"/>
      <w:sz w:val="20"/>
      <w:vertAlign w:val="superscript"/>
    </w:rPr>
  </w:style>
  <w:style w:type="paragraph" w:styleId="ListParagraph">
    <w:name w:val="List Paragraph"/>
    <w:basedOn w:val="Normal"/>
    <w:uiPriority w:val="34"/>
    <w:qFormat/>
    <w:rsid w:val="005E2FED"/>
    <w:pPr>
      <w:ind w:left="720"/>
      <w:contextualSpacing/>
    </w:pPr>
  </w:style>
  <w:style w:type="paragraph" w:styleId="FootnoteText">
    <w:name w:val="footnote text"/>
    <w:basedOn w:val="Normal"/>
    <w:link w:val="FootnoteTextChar"/>
    <w:uiPriority w:val="99"/>
    <w:unhideWhenUsed/>
    <w:rsid w:val="005E2FED"/>
  </w:style>
  <w:style w:type="character" w:customStyle="1" w:styleId="FootnoteTextChar">
    <w:name w:val="Footnote Text Char"/>
    <w:basedOn w:val="DefaultParagraphFont"/>
    <w:link w:val="FootnoteText"/>
    <w:uiPriority w:val="99"/>
    <w:rsid w:val="005E2FED"/>
    <w:rPr>
      <w:rFonts w:ascii="Times New Roman" w:hAnsi="Times New Roman"/>
      <w:lang w:val="en-GB"/>
    </w:rPr>
  </w:style>
  <w:style w:type="character" w:styleId="CommentReference">
    <w:name w:val="annotation reference"/>
    <w:basedOn w:val="DefaultParagraphFont"/>
    <w:uiPriority w:val="99"/>
    <w:semiHidden/>
    <w:unhideWhenUsed/>
    <w:rsid w:val="005E2FED"/>
    <w:rPr>
      <w:sz w:val="18"/>
      <w:szCs w:val="18"/>
    </w:rPr>
  </w:style>
  <w:style w:type="paragraph" w:styleId="CommentText">
    <w:name w:val="annotation text"/>
    <w:basedOn w:val="Normal"/>
    <w:link w:val="CommentTextChar"/>
    <w:uiPriority w:val="99"/>
    <w:semiHidden/>
    <w:unhideWhenUsed/>
    <w:rsid w:val="005E2FED"/>
  </w:style>
  <w:style w:type="character" w:customStyle="1" w:styleId="CommentTextChar">
    <w:name w:val="Comment Text Char"/>
    <w:basedOn w:val="DefaultParagraphFont"/>
    <w:link w:val="CommentText"/>
    <w:uiPriority w:val="99"/>
    <w:semiHidden/>
    <w:rsid w:val="005E2FED"/>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5E2FED"/>
    <w:rPr>
      <w:b/>
      <w:bCs/>
      <w:sz w:val="20"/>
      <w:szCs w:val="20"/>
    </w:rPr>
  </w:style>
  <w:style w:type="character" w:customStyle="1" w:styleId="CommentSubjectChar">
    <w:name w:val="Comment Subject Char"/>
    <w:basedOn w:val="CommentTextChar"/>
    <w:link w:val="CommentSubject"/>
    <w:uiPriority w:val="99"/>
    <w:semiHidden/>
    <w:rsid w:val="005E2FED"/>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5E2F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FED"/>
    <w:rPr>
      <w:rFonts w:ascii="Lucida Grande" w:hAnsi="Lucida Grande" w:cs="Lucida Grande"/>
      <w:sz w:val="18"/>
      <w:szCs w:val="18"/>
      <w:lang w:val="en-GB"/>
    </w:rPr>
  </w:style>
  <w:style w:type="character" w:customStyle="1" w:styleId="apple-converted-space">
    <w:name w:val="apple-converted-space"/>
    <w:basedOn w:val="DefaultParagraphFont"/>
    <w:rsid w:val="005E2FED"/>
  </w:style>
  <w:style w:type="paragraph" w:styleId="NormalWeb">
    <w:name w:val="Normal (Web)"/>
    <w:basedOn w:val="Normal"/>
    <w:uiPriority w:val="99"/>
    <w:unhideWhenUsed/>
    <w:rsid w:val="005E2FED"/>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5E2FED"/>
    <w:rPr>
      <w:color w:val="0000FF"/>
      <w:u w:val="single"/>
    </w:rPr>
  </w:style>
  <w:style w:type="character" w:styleId="Emphasis">
    <w:name w:val="Emphasis"/>
    <w:basedOn w:val="DefaultParagraphFont"/>
    <w:uiPriority w:val="20"/>
    <w:qFormat/>
    <w:rsid w:val="005E2FED"/>
    <w:rPr>
      <w:i/>
      <w:iCs/>
    </w:rPr>
  </w:style>
  <w:style w:type="character" w:customStyle="1" w:styleId="roman">
    <w:name w:val="roman"/>
    <w:basedOn w:val="DefaultParagraphFont"/>
    <w:rsid w:val="005E2FED"/>
  </w:style>
  <w:style w:type="character" w:customStyle="1" w:styleId="headword">
    <w:name w:val="headword"/>
    <w:basedOn w:val="DefaultParagraphFont"/>
    <w:rsid w:val="005E2FED"/>
  </w:style>
  <w:style w:type="paragraph" w:styleId="Footer">
    <w:name w:val="footer"/>
    <w:basedOn w:val="Normal"/>
    <w:link w:val="FooterChar"/>
    <w:uiPriority w:val="99"/>
    <w:unhideWhenUsed/>
    <w:rsid w:val="005E2FED"/>
    <w:pPr>
      <w:tabs>
        <w:tab w:val="center" w:pos="4320"/>
        <w:tab w:val="right" w:pos="8640"/>
      </w:tabs>
    </w:pPr>
  </w:style>
  <w:style w:type="character" w:customStyle="1" w:styleId="FooterChar">
    <w:name w:val="Footer Char"/>
    <w:basedOn w:val="DefaultParagraphFont"/>
    <w:link w:val="Footer"/>
    <w:uiPriority w:val="99"/>
    <w:rsid w:val="005E2FED"/>
    <w:rPr>
      <w:rFonts w:ascii="Times New Roman" w:hAnsi="Times New Roman"/>
      <w:lang w:val="en-GB"/>
    </w:rPr>
  </w:style>
  <w:style w:type="character" w:styleId="PageNumber">
    <w:name w:val="page number"/>
    <w:basedOn w:val="DefaultParagraphFont"/>
    <w:uiPriority w:val="99"/>
    <w:semiHidden/>
    <w:unhideWhenUsed/>
    <w:rsid w:val="005E2FED"/>
  </w:style>
  <w:style w:type="paragraph" w:styleId="Header">
    <w:name w:val="header"/>
    <w:basedOn w:val="Normal"/>
    <w:link w:val="HeaderChar"/>
    <w:uiPriority w:val="99"/>
    <w:unhideWhenUsed/>
    <w:rsid w:val="005E2FED"/>
    <w:pPr>
      <w:tabs>
        <w:tab w:val="center" w:pos="4320"/>
        <w:tab w:val="right" w:pos="8640"/>
      </w:tabs>
    </w:pPr>
  </w:style>
  <w:style w:type="character" w:customStyle="1" w:styleId="HeaderChar">
    <w:name w:val="Header Char"/>
    <w:basedOn w:val="DefaultParagraphFont"/>
    <w:link w:val="Header"/>
    <w:uiPriority w:val="99"/>
    <w:rsid w:val="005E2FED"/>
    <w:rPr>
      <w:rFonts w:ascii="Times New Roman" w:hAnsi="Times New Roman"/>
      <w:lang w:val="en-GB"/>
    </w:rPr>
  </w:style>
  <w:style w:type="paragraph" w:styleId="Caption">
    <w:name w:val="caption"/>
    <w:basedOn w:val="Normal"/>
    <w:next w:val="Normal"/>
    <w:uiPriority w:val="35"/>
    <w:unhideWhenUsed/>
    <w:qFormat/>
    <w:rsid w:val="005E2FED"/>
    <w:pPr>
      <w:spacing w:after="200"/>
    </w:pPr>
    <w:rPr>
      <w:rFonts w:asciiTheme="minorHAnsi" w:eastAsiaTheme="minorHAnsi" w:hAnsiTheme="minorHAnsi"/>
      <w:b/>
      <w:bCs/>
      <w:color w:val="4F81BD" w:themeColor="accent1"/>
      <w:sz w:val="18"/>
      <w:szCs w:val="18"/>
      <w:lang w:eastAsia="en-US"/>
    </w:rPr>
  </w:style>
  <w:style w:type="paragraph" w:customStyle="1" w:styleId="SCHpapertitle">
    <w:name w:val="SCH paper title"/>
    <w:basedOn w:val="Normal"/>
    <w:next w:val="Normal"/>
    <w:uiPriority w:val="99"/>
    <w:rsid w:val="005E2FED"/>
    <w:pPr>
      <w:widowControl w:val="0"/>
      <w:suppressAutoHyphens/>
      <w:spacing w:line="480" w:lineRule="auto"/>
      <w:jc w:val="center"/>
    </w:pPr>
    <w:rPr>
      <w:rFonts w:eastAsia="Arial Unicode MS" w:cs="Times New Roman"/>
      <w:caps/>
      <w:kern w:val="1"/>
      <w:sz w:val="22"/>
      <w:lang w:eastAsia="en-GB"/>
    </w:rPr>
  </w:style>
  <w:style w:type="paragraph" w:customStyle="1" w:styleId="SCHfirstpara">
    <w:name w:val="SCH first para"/>
    <w:basedOn w:val="Normal"/>
    <w:qFormat/>
    <w:rsid w:val="005E2FED"/>
    <w:pPr>
      <w:tabs>
        <w:tab w:val="left" w:pos="0"/>
      </w:tabs>
      <w:spacing w:line="480" w:lineRule="auto"/>
    </w:pPr>
    <w:rPr>
      <w:rFonts w:cs="Times New Roman"/>
      <w:sz w:val="22"/>
      <w:szCs w:val="22"/>
    </w:rPr>
  </w:style>
  <w:style w:type="paragraph" w:customStyle="1" w:styleId="SCHfollowingpara">
    <w:name w:val="SCH following para"/>
    <w:basedOn w:val="SCHfirstpara"/>
    <w:qFormat/>
    <w:rsid w:val="006D18C7"/>
    <w:pPr>
      <w:ind w:firstLine="720"/>
    </w:pPr>
  </w:style>
  <w:style w:type="paragraph" w:customStyle="1" w:styleId="SCHdisplayedpara">
    <w:name w:val="SCH displayed para"/>
    <w:basedOn w:val="SCHfollowingpara"/>
    <w:qFormat/>
    <w:rsid w:val="006D18C7"/>
    <w:pPr>
      <w:ind w:left="720" w:firstLine="0"/>
    </w:pPr>
  </w:style>
  <w:style w:type="paragraph" w:customStyle="1" w:styleId="SCHfollowingdisplayedpara">
    <w:name w:val="SCH following displayed para"/>
    <w:basedOn w:val="SCHdisplayedpara"/>
    <w:qFormat/>
    <w:rsid w:val="005E2FED"/>
    <w:pPr>
      <w:ind w:firstLine="720"/>
    </w:pPr>
  </w:style>
  <w:style w:type="paragraph" w:customStyle="1" w:styleId="SCHfootnote">
    <w:name w:val="SCH footnote"/>
    <w:qFormat/>
    <w:rsid w:val="00A95286"/>
    <w:pPr>
      <w:tabs>
        <w:tab w:val="left" w:pos="340"/>
      </w:tabs>
      <w:spacing w:line="480" w:lineRule="auto"/>
    </w:pPr>
    <w:rPr>
      <w:rFonts w:ascii="Times New Roman" w:hAnsi="Times New Roman" w:cs="Times New Roman"/>
      <w:sz w:val="20"/>
      <w:szCs w:val="22"/>
      <w:lang w:val="en-GB"/>
    </w:rPr>
  </w:style>
  <w:style w:type="paragraph" w:styleId="BodyText">
    <w:name w:val="Body Text"/>
    <w:basedOn w:val="Normal"/>
    <w:link w:val="BodyTextChar"/>
    <w:semiHidden/>
    <w:rsid w:val="00336202"/>
    <w:pPr>
      <w:spacing w:line="360" w:lineRule="auto"/>
    </w:pPr>
    <w:rPr>
      <w:rFonts w:ascii="Arial" w:eastAsia="Times New Roman" w:hAnsi="Arial" w:cs="Times New Roman"/>
      <w:noProof/>
      <w:szCs w:val="20"/>
      <w:lang w:eastAsia="en-GB"/>
    </w:rPr>
  </w:style>
  <w:style w:type="character" w:customStyle="1" w:styleId="BodyTextChar">
    <w:name w:val="Body Text Char"/>
    <w:basedOn w:val="DefaultParagraphFont"/>
    <w:link w:val="BodyText"/>
    <w:semiHidden/>
    <w:rsid w:val="00336202"/>
    <w:rPr>
      <w:rFonts w:ascii="Arial" w:eastAsia="Times New Roman" w:hAnsi="Arial" w:cs="Times New Roman"/>
      <w:noProof/>
      <w:szCs w:val="20"/>
      <w:lang w:val="en-GB" w:eastAsia="en-GB"/>
    </w:rPr>
  </w:style>
  <w:style w:type="character" w:styleId="Strong">
    <w:name w:val="Strong"/>
    <w:basedOn w:val="DefaultParagraphFont"/>
    <w:uiPriority w:val="22"/>
    <w:qFormat/>
    <w:rsid w:val="00612B79"/>
    <w:rPr>
      <w:b/>
      <w:bCs/>
    </w:rPr>
  </w:style>
  <w:style w:type="character" w:customStyle="1" w:styleId="EndnoteTextChar">
    <w:name w:val="Endnote Text Char"/>
    <w:basedOn w:val="DefaultParagraphFont"/>
    <w:link w:val="EndnoteText"/>
    <w:uiPriority w:val="99"/>
    <w:semiHidden/>
    <w:rsid w:val="00612B79"/>
    <w:rPr>
      <w:sz w:val="20"/>
      <w:szCs w:val="20"/>
      <w:lang w:val="en-GB" w:eastAsia="zh-TW"/>
    </w:rPr>
  </w:style>
  <w:style w:type="paragraph" w:styleId="EndnoteText">
    <w:name w:val="endnote text"/>
    <w:basedOn w:val="Normal"/>
    <w:link w:val="EndnoteTextChar"/>
    <w:uiPriority w:val="99"/>
    <w:semiHidden/>
    <w:unhideWhenUsed/>
    <w:rsid w:val="00612B79"/>
    <w:pPr>
      <w:jc w:val="both"/>
    </w:pPr>
    <w:rPr>
      <w:rFonts w:asciiTheme="minorHAnsi" w:hAnsiTheme="minorHAnsi"/>
      <w:sz w:val="20"/>
      <w:szCs w:val="20"/>
      <w:lang w:eastAsia="zh-TW"/>
    </w:rPr>
  </w:style>
  <w:style w:type="character" w:customStyle="1" w:styleId="searchword">
    <w:name w:val="searchword"/>
    <w:basedOn w:val="DefaultParagraphFont"/>
    <w:rsid w:val="00612B79"/>
  </w:style>
  <w:style w:type="character" w:styleId="EndnoteReference">
    <w:name w:val="endnote reference"/>
    <w:basedOn w:val="DefaultParagraphFont"/>
    <w:uiPriority w:val="99"/>
    <w:semiHidden/>
    <w:rsid w:val="004A7BE7"/>
    <w:rPr>
      <w:rFonts w:cs="Times New Roman"/>
      <w:vertAlign w:val="superscript"/>
    </w:rPr>
  </w:style>
  <w:style w:type="character" w:customStyle="1" w:styleId="authors">
    <w:name w:val="authors"/>
    <w:basedOn w:val="DefaultParagraphFont"/>
    <w:rsid w:val="004A7BE7"/>
  </w:style>
  <w:style w:type="character" w:customStyle="1" w:styleId="Date1">
    <w:name w:val="Date1"/>
    <w:basedOn w:val="DefaultParagraphFont"/>
    <w:rsid w:val="004A7BE7"/>
  </w:style>
  <w:style w:type="character" w:customStyle="1" w:styleId="arttitle">
    <w:name w:val="art_title"/>
    <w:basedOn w:val="DefaultParagraphFont"/>
    <w:rsid w:val="004A7BE7"/>
  </w:style>
  <w:style w:type="character" w:customStyle="1" w:styleId="serialtitle">
    <w:name w:val="serial_title"/>
    <w:basedOn w:val="DefaultParagraphFont"/>
    <w:rsid w:val="004A7BE7"/>
  </w:style>
  <w:style w:type="character" w:customStyle="1" w:styleId="volumeissue">
    <w:name w:val="volume_issue"/>
    <w:basedOn w:val="DefaultParagraphFont"/>
    <w:rsid w:val="004A7BE7"/>
  </w:style>
  <w:style w:type="character" w:customStyle="1" w:styleId="pagerange">
    <w:name w:val="page_range"/>
    <w:basedOn w:val="DefaultParagraphFont"/>
    <w:rsid w:val="004A7BE7"/>
  </w:style>
  <w:style w:type="character" w:customStyle="1" w:styleId="NichtaufgelsteErwhnung1">
    <w:name w:val="Nicht aufgelöste Erwähnung1"/>
    <w:basedOn w:val="DefaultParagraphFont"/>
    <w:uiPriority w:val="99"/>
    <w:semiHidden/>
    <w:unhideWhenUsed/>
    <w:rsid w:val="004A7BE7"/>
    <w:rPr>
      <w:color w:val="808080"/>
      <w:shd w:val="clear" w:color="auto" w:fill="E6E6E6"/>
    </w:rPr>
  </w:style>
  <w:style w:type="character" w:customStyle="1" w:styleId="citation">
    <w:name w:val="citation"/>
    <w:basedOn w:val="DefaultParagraphFont"/>
    <w:rsid w:val="001F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3354">
      <w:bodyDiv w:val="1"/>
      <w:marLeft w:val="0"/>
      <w:marRight w:val="0"/>
      <w:marTop w:val="0"/>
      <w:marBottom w:val="0"/>
      <w:divBdr>
        <w:top w:val="none" w:sz="0" w:space="0" w:color="auto"/>
        <w:left w:val="none" w:sz="0" w:space="0" w:color="auto"/>
        <w:bottom w:val="none" w:sz="0" w:space="0" w:color="auto"/>
        <w:right w:val="none" w:sz="0" w:space="0" w:color="auto"/>
      </w:divBdr>
    </w:div>
    <w:div w:id="459618120">
      <w:bodyDiv w:val="1"/>
      <w:marLeft w:val="0"/>
      <w:marRight w:val="0"/>
      <w:marTop w:val="0"/>
      <w:marBottom w:val="0"/>
      <w:divBdr>
        <w:top w:val="none" w:sz="0" w:space="0" w:color="auto"/>
        <w:left w:val="none" w:sz="0" w:space="0" w:color="auto"/>
        <w:bottom w:val="none" w:sz="0" w:space="0" w:color="auto"/>
        <w:right w:val="none" w:sz="0" w:space="0" w:color="auto"/>
      </w:divBdr>
    </w:div>
    <w:div w:id="566719697">
      <w:bodyDiv w:val="1"/>
      <w:marLeft w:val="0"/>
      <w:marRight w:val="0"/>
      <w:marTop w:val="0"/>
      <w:marBottom w:val="0"/>
      <w:divBdr>
        <w:top w:val="none" w:sz="0" w:space="0" w:color="auto"/>
        <w:left w:val="none" w:sz="0" w:space="0" w:color="auto"/>
        <w:bottom w:val="none" w:sz="0" w:space="0" w:color="auto"/>
        <w:right w:val="none" w:sz="0" w:space="0" w:color="auto"/>
      </w:divBdr>
    </w:div>
    <w:div w:id="711922327">
      <w:bodyDiv w:val="1"/>
      <w:marLeft w:val="0"/>
      <w:marRight w:val="0"/>
      <w:marTop w:val="0"/>
      <w:marBottom w:val="0"/>
      <w:divBdr>
        <w:top w:val="none" w:sz="0" w:space="0" w:color="auto"/>
        <w:left w:val="none" w:sz="0" w:space="0" w:color="auto"/>
        <w:bottom w:val="none" w:sz="0" w:space="0" w:color="auto"/>
        <w:right w:val="none" w:sz="0" w:space="0" w:color="auto"/>
      </w:divBdr>
    </w:div>
    <w:div w:id="728383295">
      <w:bodyDiv w:val="1"/>
      <w:marLeft w:val="0"/>
      <w:marRight w:val="0"/>
      <w:marTop w:val="0"/>
      <w:marBottom w:val="0"/>
      <w:divBdr>
        <w:top w:val="none" w:sz="0" w:space="0" w:color="auto"/>
        <w:left w:val="none" w:sz="0" w:space="0" w:color="auto"/>
        <w:bottom w:val="none" w:sz="0" w:space="0" w:color="auto"/>
        <w:right w:val="none" w:sz="0" w:space="0" w:color="auto"/>
      </w:divBdr>
    </w:div>
    <w:div w:id="888151128">
      <w:bodyDiv w:val="1"/>
      <w:marLeft w:val="0"/>
      <w:marRight w:val="0"/>
      <w:marTop w:val="0"/>
      <w:marBottom w:val="0"/>
      <w:divBdr>
        <w:top w:val="none" w:sz="0" w:space="0" w:color="auto"/>
        <w:left w:val="none" w:sz="0" w:space="0" w:color="auto"/>
        <w:bottom w:val="none" w:sz="0" w:space="0" w:color="auto"/>
        <w:right w:val="none" w:sz="0" w:space="0" w:color="auto"/>
      </w:divBdr>
    </w:div>
    <w:div w:id="920681697">
      <w:bodyDiv w:val="1"/>
      <w:marLeft w:val="0"/>
      <w:marRight w:val="0"/>
      <w:marTop w:val="0"/>
      <w:marBottom w:val="0"/>
      <w:divBdr>
        <w:top w:val="none" w:sz="0" w:space="0" w:color="auto"/>
        <w:left w:val="none" w:sz="0" w:space="0" w:color="auto"/>
        <w:bottom w:val="none" w:sz="0" w:space="0" w:color="auto"/>
        <w:right w:val="none" w:sz="0" w:space="0" w:color="auto"/>
      </w:divBdr>
    </w:div>
    <w:div w:id="184924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als.cambridge.org/Stud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A89C6-F867-9441-8B56-4599B82E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3948</Words>
  <Characters>22707</Characters>
  <Application>Microsoft Office Word</Application>
  <DocSecurity>0</DocSecurity>
  <Lines>306</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Alexandra Walsham</cp:lastModifiedBy>
  <cp:revision>8</cp:revision>
  <dcterms:created xsi:type="dcterms:W3CDTF">2018-06-26T10:56:00Z</dcterms:created>
  <dcterms:modified xsi:type="dcterms:W3CDTF">2018-10-26T12:51:00Z</dcterms:modified>
</cp:coreProperties>
</file>