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26" w:rsidRPr="000F63C0" w:rsidRDefault="00A5599D" w:rsidP="00003438">
      <w:pPr>
        <w:spacing w:after="0" w:line="360" w:lineRule="auto"/>
        <w:jc w:val="center"/>
        <w:rPr>
          <w:rFonts w:ascii="Times New Roman" w:hAnsi="Times New Roman" w:cs="Times New Roman"/>
          <w:b/>
          <w:sz w:val="24"/>
          <w:szCs w:val="24"/>
        </w:rPr>
      </w:pPr>
      <w:r w:rsidRPr="000F63C0">
        <w:rPr>
          <w:rFonts w:ascii="Times New Roman" w:hAnsi="Times New Roman" w:cs="Times New Roman"/>
          <w:b/>
          <w:sz w:val="24"/>
          <w:szCs w:val="24"/>
        </w:rPr>
        <w:t xml:space="preserve">W.C. Abbott and the </w:t>
      </w:r>
      <w:r w:rsidR="00FD5E59">
        <w:rPr>
          <w:rFonts w:ascii="Times New Roman" w:hAnsi="Times New Roman" w:cs="Times New Roman"/>
          <w:b/>
          <w:sz w:val="24"/>
          <w:szCs w:val="24"/>
        </w:rPr>
        <w:t xml:space="preserve">historical </w:t>
      </w:r>
      <w:r w:rsidRPr="000F63C0">
        <w:rPr>
          <w:rFonts w:ascii="Times New Roman" w:hAnsi="Times New Roman" w:cs="Times New Roman"/>
          <w:b/>
          <w:sz w:val="24"/>
          <w:szCs w:val="24"/>
        </w:rPr>
        <w:t>reputation of Oliver Cromwell</w:t>
      </w:r>
    </w:p>
    <w:p w:rsidR="000F63C0" w:rsidRPr="000F63C0" w:rsidRDefault="000F63C0" w:rsidP="00003438">
      <w:pPr>
        <w:spacing w:after="0" w:line="360" w:lineRule="auto"/>
        <w:jc w:val="center"/>
        <w:rPr>
          <w:rFonts w:ascii="Times New Roman" w:hAnsi="Times New Roman" w:cs="Times New Roman"/>
          <w:b/>
          <w:sz w:val="24"/>
          <w:szCs w:val="24"/>
        </w:rPr>
      </w:pPr>
    </w:p>
    <w:p w:rsidR="000F63C0" w:rsidRPr="000F63C0" w:rsidRDefault="000F63C0" w:rsidP="00003438">
      <w:pPr>
        <w:spacing w:after="0" w:line="360" w:lineRule="auto"/>
        <w:jc w:val="center"/>
        <w:rPr>
          <w:rFonts w:ascii="Times New Roman" w:hAnsi="Times New Roman" w:cs="Times New Roman"/>
          <w:b/>
          <w:sz w:val="24"/>
          <w:szCs w:val="24"/>
        </w:rPr>
      </w:pPr>
      <w:r w:rsidRPr="000F63C0">
        <w:rPr>
          <w:rFonts w:ascii="Times New Roman" w:hAnsi="Times New Roman" w:cs="Times New Roman"/>
          <w:b/>
          <w:sz w:val="24"/>
          <w:szCs w:val="24"/>
        </w:rPr>
        <w:t>David L. Smith</w:t>
      </w:r>
    </w:p>
    <w:p w:rsidR="00EC4314" w:rsidRDefault="00EC4314" w:rsidP="00003438">
      <w:pPr>
        <w:spacing w:after="0" w:line="360" w:lineRule="auto"/>
        <w:rPr>
          <w:rFonts w:ascii="Times New Roman" w:hAnsi="Times New Roman" w:cs="Times New Roman"/>
          <w:sz w:val="24"/>
          <w:szCs w:val="24"/>
        </w:rPr>
      </w:pPr>
    </w:p>
    <w:p w:rsidR="00166855" w:rsidRDefault="00166855" w:rsidP="00003438">
      <w:pPr>
        <w:spacing w:after="0" w:line="360" w:lineRule="auto"/>
        <w:rPr>
          <w:rFonts w:ascii="Times New Roman" w:hAnsi="Times New Roman" w:cs="Times New Roman"/>
          <w:sz w:val="24"/>
          <w:szCs w:val="24"/>
        </w:rPr>
      </w:pPr>
    </w:p>
    <w:p w:rsidR="004241AB" w:rsidRDefault="00EC4314" w:rsidP="0000343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Wilbur Cortez </w:t>
      </w:r>
      <w:r w:rsidR="00E77C6F">
        <w:rPr>
          <w:rFonts w:ascii="Times New Roman" w:hAnsi="Times New Roman" w:cs="Times New Roman"/>
          <w:sz w:val="24"/>
          <w:szCs w:val="24"/>
        </w:rPr>
        <w:t xml:space="preserve">Abbott </w:t>
      </w:r>
      <w:r w:rsidR="008439BC">
        <w:rPr>
          <w:rFonts w:ascii="Times New Roman" w:hAnsi="Times New Roman" w:cs="Times New Roman"/>
          <w:sz w:val="24"/>
          <w:szCs w:val="24"/>
        </w:rPr>
        <w:t>is</w:t>
      </w:r>
      <w:r>
        <w:rPr>
          <w:rFonts w:ascii="Times New Roman" w:hAnsi="Times New Roman" w:cs="Times New Roman"/>
          <w:sz w:val="24"/>
          <w:szCs w:val="24"/>
        </w:rPr>
        <w:t xml:space="preserve"> </w:t>
      </w:r>
      <w:r w:rsidR="00E77C6F">
        <w:rPr>
          <w:rFonts w:ascii="Times New Roman" w:hAnsi="Times New Roman" w:cs="Times New Roman"/>
          <w:sz w:val="24"/>
          <w:szCs w:val="24"/>
        </w:rPr>
        <w:t xml:space="preserve">best known for </w:t>
      </w:r>
      <w:r w:rsidR="00E0445E">
        <w:rPr>
          <w:rFonts w:ascii="Times New Roman" w:hAnsi="Times New Roman" w:cs="Times New Roman"/>
          <w:sz w:val="24"/>
          <w:szCs w:val="24"/>
        </w:rPr>
        <w:t>his</w:t>
      </w:r>
      <w:r w:rsidR="00E77C6F">
        <w:rPr>
          <w:rFonts w:ascii="Times New Roman" w:hAnsi="Times New Roman" w:cs="Times New Roman"/>
          <w:sz w:val="24"/>
          <w:szCs w:val="24"/>
        </w:rPr>
        <w:t xml:space="preserve"> edition of O</w:t>
      </w:r>
      <w:r>
        <w:rPr>
          <w:rFonts w:ascii="Times New Roman" w:hAnsi="Times New Roman" w:cs="Times New Roman"/>
          <w:sz w:val="24"/>
          <w:szCs w:val="24"/>
        </w:rPr>
        <w:t xml:space="preserve">liver </w:t>
      </w:r>
      <w:r w:rsidR="00E77C6F">
        <w:rPr>
          <w:rFonts w:ascii="Times New Roman" w:hAnsi="Times New Roman" w:cs="Times New Roman"/>
          <w:sz w:val="24"/>
          <w:szCs w:val="24"/>
        </w:rPr>
        <w:t>C</w:t>
      </w:r>
      <w:r>
        <w:rPr>
          <w:rFonts w:ascii="Times New Roman" w:hAnsi="Times New Roman" w:cs="Times New Roman"/>
          <w:sz w:val="24"/>
          <w:szCs w:val="24"/>
        </w:rPr>
        <w:t>romwell’s writings and speeches published</w:t>
      </w:r>
      <w:r w:rsidR="003A0B5B">
        <w:rPr>
          <w:rFonts w:ascii="Times New Roman" w:hAnsi="Times New Roman" w:cs="Times New Roman"/>
          <w:sz w:val="24"/>
          <w:szCs w:val="24"/>
        </w:rPr>
        <w:t xml:space="preserve"> by Harvard University Press</w:t>
      </w:r>
      <w:r>
        <w:rPr>
          <w:rFonts w:ascii="Times New Roman" w:hAnsi="Times New Roman" w:cs="Times New Roman"/>
          <w:sz w:val="24"/>
          <w:szCs w:val="24"/>
        </w:rPr>
        <w:t xml:space="preserve"> between 1937 and 19</w:t>
      </w:r>
      <w:r w:rsidR="00430D1F">
        <w:rPr>
          <w:rFonts w:ascii="Times New Roman" w:hAnsi="Times New Roman" w:cs="Times New Roman"/>
          <w:sz w:val="24"/>
          <w:szCs w:val="24"/>
        </w:rPr>
        <w:t>47.</w:t>
      </w:r>
      <w:r w:rsidR="00BC4B64">
        <w:rPr>
          <w:rStyle w:val="FootnoteReference"/>
          <w:rFonts w:ascii="Times New Roman" w:hAnsi="Times New Roman" w:cs="Times New Roman"/>
          <w:sz w:val="24"/>
          <w:szCs w:val="24"/>
        </w:rPr>
        <w:footnoteReference w:id="1"/>
      </w:r>
      <w:r w:rsidR="00430D1F">
        <w:rPr>
          <w:rFonts w:ascii="Times New Roman" w:hAnsi="Times New Roman" w:cs="Times New Roman"/>
          <w:sz w:val="24"/>
          <w:szCs w:val="24"/>
        </w:rPr>
        <w:t xml:space="preserve">  This edition comprises </w:t>
      </w:r>
      <w:r w:rsidR="00C56A78">
        <w:rPr>
          <w:rFonts w:ascii="Times New Roman" w:hAnsi="Times New Roman" w:cs="Times New Roman"/>
          <w:sz w:val="24"/>
          <w:szCs w:val="24"/>
        </w:rPr>
        <w:t>3,639</w:t>
      </w:r>
      <w:r w:rsidR="00430D1F">
        <w:rPr>
          <w:rFonts w:ascii="Times New Roman" w:hAnsi="Times New Roman" w:cs="Times New Roman"/>
          <w:sz w:val="24"/>
          <w:szCs w:val="24"/>
        </w:rPr>
        <w:t xml:space="preserve"> pages </w:t>
      </w:r>
      <w:r w:rsidR="000B1005">
        <w:rPr>
          <w:rFonts w:ascii="Times New Roman" w:hAnsi="Times New Roman" w:cs="Times New Roman"/>
          <w:sz w:val="24"/>
          <w:szCs w:val="24"/>
        </w:rPr>
        <w:t>in</w:t>
      </w:r>
      <w:r w:rsidR="00430D1F">
        <w:rPr>
          <w:rFonts w:ascii="Times New Roman" w:hAnsi="Times New Roman" w:cs="Times New Roman"/>
          <w:sz w:val="24"/>
          <w:szCs w:val="24"/>
        </w:rPr>
        <w:t xml:space="preserve"> four volumes</w:t>
      </w:r>
      <w:r w:rsidR="00C56A78">
        <w:rPr>
          <w:rFonts w:ascii="Times New Roman" w:hAnsi="Times New Roman" w:cs="Times New Roman"/>
          <w:sz w:val="24"/>
          <w:szCs w:val="24"/>
        </w:rPr>
        <w:t>, but o</w:t>
      </w:r>
      <w:r w:rsidR="00430D1F">
        <w:rPr>
          <w:rFonts w:ascii="Times New Roman" w:hAnsi="Times New Roman" w:cs="Times New Roman"/>
          <w:sz w:val="24"/>
          <w:szCs w:val="24"/>
        </w:rPr>
        <w:t>ver the years since it appeared scholars have become ever more conscious of its shortcomings.</w:t>
      </w:r>
      <w:r w:rsidR="00081BA2">
        <w:rPr>
          <w:rFonts w:ascii="Times New Roman" w:hAnsi="Times New Roman" w:cs="Times New Roman"/>
          <w:sz w:val="24"/>
          <w:szCs w:val="24"/>
        </w:rPr>
        <w:t xml:space="preserve">  The usefulness of the edition is greatly reduced by the lack of tables of contents or running heads, and although it contains roughly 1,250 ‘texts’ it privileges those that were available at Harvard.  Above all, Abbott often blended the different </w:t>
      </w:r>
      <w:r w:rsidR="00CB6C2A">
        <w:rPr>
          <w:rFonts w:ascii="Times New Roman" w:hAnsi="Times New Roman" w:cs="Times New Roman"/>
          <w:sz w:val="24"/>
          <w:szCs w:val="24"/>
        </w:rPr>
        <w:t>variant</w:t>
      </w:r>
      <w:r w:rsidR="00081BA2">
        <w:rPr>
          <w:rFonts w:ascii="Times New Roman" w:hAnsi="Times New Roman" w:cs="Times New Roman"/>
          <w:sz w:val="24"/>
          <w:szCs w:val="24"/>
        </w:rPr>
        <w:t xml:space="preserve">s of a text together to create a </w:t>
      </w:r>
      <w:r w:rsidR="009538BC">
        <w:rPr>
          <w:rFonts w:ascii="Times New Roman" w:hAnsi="Times New Roman" w:cs="Times New Roman"/>
          <w:sz w:val="24"/>
          <w:szCs w:val="24"/>
        </w:rPr>
        <w:t xml:space="preserve">single </w:t>
      </w:r>
      <w:r w:rsidR="00CB6C2A">
        <w:rPr>
          <w:rFonts w:ascii="Times New Roman" w:hAnsi="Times New Roman" w:cs="Times New Roman"/>
          <w:sz w:val="24"/>
          <w:szCs w:val="24"/>
        </w:rPr>
        <w:t>composite version</w:t>
      </w:r>
      <w:r w:rsidR="00081BA2">
        <w:rPr>
          <w:rFonts w:ascii="Times New Roman" w:hAnsi="Times New Roman" w:cs="Times New Roman"/>
          <w:sz w:val="24"/>
          <w:szCs w:val="24"/>
        </w:rPr>
        <w:t xml:space="preserve"> without adequate ex</w:t>
      </w:r>
      <w:r w:rsidR="00C61C66">
        <w:rPr>
          <w:rFonts w:ascii="Times New Roman" w:hAnsi="Times New Roman" w:cs="Times New Roman"/>
          <w:sz w:val="24"/>
          <w:szCs w:val="24"/>
        </w:rPr>
        <w:t>planation of how he did this or</w:t>
      </w:r>
      <w:r w:rsidR="00081BA2">
        <w:rPr>
          <w:rFonts w:ascii="Times New Roman" w:hAnsi="Times New Roman" w:cs="Times New Roman"/>
          <w:sz w:val="24"/>
          <w:szCs w:val="24"/>
        </w:rPr>
        <w:t xml:space="preserve"> why he preferred certain readings to others.</w:t>
      </w:r>
      <w:r w:rsidR="00622678">
        <w:rPr>
          <w:rStyle w:val="FootnoteReference"/>
          <w:rFonts w:ascii="Times New Roman" w:hAnsi="Times New Roman" w:cs="Times New Roman"/>
          <w:sz w:val="24"/>
          <w:szCs w:val="24"/>
        </w:rPr>
        <w:footnoteReference w:id="2"/>
      </w:r>
      <w:r w:rsidR="00430D1F">
        <w:rPr>
          <w:rFonts w:ascii="Times New Roman" w:hAnsi="Times New Roman" w:cs="Times New Roman"/>
          <w:sz w:val="24"/>
          <w:szCs w:val="24"/>
        </w:rPr>
        <w:t xml:space="preserve"> </w:t>
      </w:r>
      <w:r w:rsidR="007317C6">
        <w:rPr>
          <w:rFonts w:ascii="Times New Roman" w:hAnsi="Times New Roman" w:cs="Times New Roman"/>
          <w:sz w:val="24"/>
          <w:szCs w:val="24"/>
        </w:rPr>
        <w:t xml:space="preserve"> Such failings a</w:t>
      </w:r>
      <w:r w:rsidR="00696B4E">
        <w:rPr>
          <w:rFonts w:ascii="Times New Roman" w:hAnsi="Times New Roman" w:cs="Times New Roman"/>
          <w:sz w:val="24"/>
          <w:szCs w:val="24"/>
        </w:rPr>
        <w:t>r</w:t>
      </w:r>
      <w:r w:rsidR="007317C6">
        <w:rPr>
          <w:rFonts w:ascii="Times New Roman" w:hAnsi="Times New Roman" w:cs="Times New Roman"/>
          <w:sz w:val="24"/>
          <w:szCs w:val="24"/>
        </w:rPr>
        <w:t xml:space="preserve">e all the </w:t>
      </w:r>
      <w:r w:rsidR="00696B4E">
        <w:rPr>
          <w:rFonts w:ascii="Times New Roman" w:hAnsi="Times New Roman" w:cs="Times New Roman"/>
          <w:sz w:val="24"/>
          <w:szCs w:val="24"/>
        </w:rPr>
        <w:t>more regrettable</w:t>
      </w:r>
      <w:r w:rsidR="00FA10F8">
        <w:rPr>
          <w:rFonts w:ascii="Times New Roman" w:hAnsi="Times New Roman" w:cs="Times New Roman"/>
          <w:sz w:val="24"/>
          <w:szCs w:val="24"/>
        </w:rPr>
        <w:t xml:space="preserve"> given</w:t>
      </w:r>
      <w:r w:rsidR="00221222">
        <w:rPr>
          <w:rFonts w:ascii="Times New Roman" w:hAnsi="Times New Roman" w:cs="Times New Roman"/>
          <w:sz w:val="24"/>
          <w:szCs w:val="24"/>
        </w:rPr>
        <w:t xml:space="preserve"> that </w:t>
      </w:r>
      <w:r w:rsidR="0097544C">
        <w:rPr>
          <w:rFonts w:ascii="Times New Roman" w:hAnsi="Times New Roman" w:cs="Times New Roman"/>
          <w:sz w:val="24"/>
          <w:szCs w:val="24"/>
        </w:rPr>
        <w:t>Abbott</w:t>
      </w:r>
      <w:r w:rsidR="00076936">
        <w:rPr>
          <w:rFonts w:ascii="Times New Roman" w:hAnsi="Times New Roman" w:cs="Times New Roman"/>
          <w:sz w:val="24"/>
          <w:szCs w:val="24"/>
        </w:rPr>
        <w:t xml:space="preserve"> </w:t>
      </w:r>
      <w:r w:rsidR="00FA10F8">
        <w:rPr>
          <w:rFonts w:ascii="Times New Roman" w:hAnsi="Times New Roman" w:cs="Times New Roman"/>
          <w:sz w:val="24"/>
          <w:szCs w:val="24"/>
        </w:rPr>
        <w:t xml:space="preserve">undoubtedly </w:t>
      </w:r>
      <w:r w:rsidR="007E6B63">
        <w:rPr>
          <w:rFonts w:ascii="Times New Roman" w:hAnsi="Times New Roman" w:cs="Times New Roman"/>
          <w:sz w:val="24"/>
          <w:szCs w:val="24"/>
        </w:rPr>
        <w:t>inten</w:t>
      </w:r>
      <w:r w:rsidR="00076936">
        <w:rPr>
          <w:rFonts w:ascii="Times New Roman" w:hAnsi="Times New Roman" w:cs="Times New Roman"/>
          <w:sz w:val="24"/>
          <w:szCs w:val="24"/>
        </w:rPr>
        <w:t>ded</w:t>
      </w:r>
      <w:r w:rsidR="007E6B63">
        <w:rPr>
          <w:rFonts w:ascii="Times New Roman" w:hAnsi="Times New Roman" w:cs="Times New Roman"/>
          <w:sz w:val="24"/>
          <w:szCs w:val="24"/>
        </w:rPr>
        <w:t xml:space="preserve"> his edition to be</w:t>
      </w:r>
      <w:r w:rsidR="00225DED">
        <w:rPr>
          <w:rFonts w:ascii="Times New Roman" w:hAnsi="Times New Roman" w:cs="Times New Roman"/>
          <w:sz w:val="24"/>
          <w:szCs w:val="24"/>
        </w:rPr>
        <w:t xml:space="preserve"> definitive</w:t>
      </w:r>
      <w:r w:rsidR="00BF7271">
        <w:rPr>
          <w:rFonts w:ascii="Times New Roman" w:hAnsi="Times New Roman" w:cs="Times New Roman"/>
          <w:sz w:val="24"/>
          <w:szCs w:val="24"/>
        </w:rPr>
        <w:t xml:space="preserve">; </w:t>
      </w:r>
      <w:r w:rsidR="00225DED">
        <w:rPr>
          <w:rFonts w:ascii="Times New Roman" w:hAnsi="Times New Roman" w:cs="Times New Roman"/>
          <w:sz w:val="24"/>
          <w:szCs w:val="24"/>
        </w:rPr>
        <w:t xml:space="preserve">indeed </w:t>
      </w:r>
      <w:r w:rsidR="00251061">
        <w:rPr>
          <w:rFonts w:ascii="Times New Roman" w:hAnsi="Times New Roman" w:cs="Times New Roman"/>
          <w:sz w:val="24"/>
          <w:szCs w:val="24"/>
        </w:rPr>
        <w:t xml:space="preserve">when it was published </w:t>
      </w:r>
      <w:r w:rsidR="00225DED">
        <w:rPr>
          <w:rFonts w:ascii="Times New Roman" w:hAnsi="Times New Roman" w:cs="Times New Roman"/>
          <w:sz w:val="24"/>
          <w:szCs w:val="24"/>
        </w:rPr>
        <w:t>reviewers such as David Ogg</w:t>
      </w:r>
      <w:r w:rsidR="00F654B8">
        <w:rPr>
          <w:rFonts w:ascii="Times New Roman" w:hAnsi="Times New Roman" w:cs="Times New Roman"/>
          <w:sz w:val="24"/>
          <w:szCs w:val="24"/>
        </w:rPr>
        <w:t xml:space="preserve">, </w:t>
      </w:r>
      <w:r w:rsidR="00225DED">
        <w:rPr>
          <w:rFonts w:ascii="Times New Roman" w:hAnsi="Times New Roman" w:cs="Times New Roman"/>
          <w:sz w:val="24"/>
          <w:szCs w:val="24"/>
        </w:rPr>
        <w:t xml:space="preserve">Ernest Barker </w:t>
      </w:r>
      <w:r w:rsidR="00015AAD">
        <w:rPr>
          <w:rFonts w:ascii="Times New Roman" w:hAnsi="Times New Roman" w:cs="Times New Roman"/>
          <w:sz w:val="24"/>
          <w:szCs w:val="24"/>
        </w:rPr>
        <w:t xml:space="preserve">and Godfrey Davies </w:t>
      </w:r>
      <w:r w:rsidR="00225DED">
        <w:rPr>
          <w:rFonts w:ascii="Times New Roman" w:hAnsi="Times New Roman" w:cs="Times New Roman"/>
          <w:sz w:val="24"/>
          <w:szCs w:val="24"/>
        </w:rPr>
        <w:t xml:space="preserve">applied this very </w:t>
      </w:r>
      <w:r w:rsidR="001B1D2E">
        <w:rPr>
          <w:rFonts w:ascii="Times New Roman" w:hAnsi="Times New Roman" w:cs="Times New Roman"/>
          <w:sz w:val="24"/>
          <w:szCs w:val="24"/>
        </w:rPr>
        <w:t>adjective</w:t>
      </w:r>
      <w:r w:rsidR="00225DED">
        <w:rPr>
          <w:rFonts w:ascii="Times New Roman" w:hAnsi="Times New Roman" w:cs="Times New Roman"/>
          <w:sz w:val="24"/>
          <w:szCs w:val="24"/>
        </w:rPr>
        <w:t xml:space="preserve"> to it.</w:t>
      </w:r>
      <w:r w:rsidR="00CF471A">
        <w:rPr>
          <w:rStyle w:val="FootnoteReference"/>
          <w:rFonts w:ascii="Times New Roman" w:hAnsi="Times New Roman" w:cs="Times New Roman"/>
          <w:sz w:val="24"/>
          <w:szCs w:val="24"/>
        </w:rPr>
        <w:footnoteReference w:id="3"/>
      </w:r>
      <w:r w:rsidR="00225DED">
        <w:rPr>
          <w:rFonts w:ascii="Times New Roman" w:hAnsi="Times New Roman" w:cs="Times New Roman"/>
          <w:sz w:val="24"/>
          <w:szCs w:val="24"/>
        </w:rPr>
        <w:t xml:space="preserve">  For Abbott</w:t>
      </w:r>
      <w:r w:rsidR="00FA10F8">
        <w:rPr>
          <w:rFonts w:ascii="Times New Roman" w:hAnsi="Times New Roman" w:cs="Times New Roman"/>
          <w:sz w:val="24"/>
          <w:szCs w:val="24"/>
        </w:rPr>
        <w:t>,</w:t>
      </w:r>
      <w:r w:rsidR="0097544C">
        <w:rPr>
          <w:rFonts w:ascii="Times New Roman" w:hAnsi="Times New Roman" w:cs="Times New Roman"/>
          <w:sz w:val="24"/>
          <w:szCs w:val="24"/>
        </w:rPr>
        <w:t xml:space="preserve"> </w:t>
      </w:r>
      <w:r w:rsidR="00FA10F8">
        <w:rPr>
          <w:rFonts w:ascii="Times New Roman" w:hAnsi="Times New Roman" w:cs="Times New Roman"/>
          <w:sz w:val="24"/>
          <w:szCs w:val="24"/>
        </w:rPr>
        <w:t>the</w:t>
      </w:r>
      <w:r w:rsidR="0097544C">
        <w:rPr>
          <w:rFonts w:ascii="Times New Roman" w:hAnsi="Times New Roman" w:cs="Times New Roman"/>
          <w:sz w:val="24"/>
          <w:szCs w:val="24"/>
        </w:rPr>
        <w:t xml:space="preserve"> </w:t>
      </w:r>
      <w:r w:rsidR="00221222">
        <w:rPr>
          <w:rFonts w:ascii="Times New Roman" w:hAnsi="Times New Roman" w:cs="Times New Roman"/>
          <w:sz w:val="24"/>
          <w:szCs w:val="24"/>
        </w:rPr>
        <w:t xml:space="preserve">project </w:t>
      </w:r>
      <w:r w:rsidR="00FA10F8">
        <w:rPr>
          <w:rFonts w:ascii="Times New Roman" w:hAnsi="Times New Roman" w:cs="Times New Roman"/>
          <w:sz w:val="24"/>
          <w:szCs w:val="24"/>
        </w:rPr>
        <w:t>w</w:t>
      </w:r>
      <w:r w:rsidR="00D2392B">
        <w:rPr>
          <w:rFonts w:ascii="Times New Roman" w:hAnsi="Times New Roman" w:cs="Times New Roman"/>
          <w:sz w:val="24"/>
          <w:szCs w:val="24"/>
        </w:rPr>
        <w:t>as</w:t>
      </w:r>
      <w:r w:rsidR="00F3479F">
        <w:rPr>
          <w:rFonts w:ascii="Times New Roman" w:hAnsi="Times New Roman" w:cs="Times New Roman"/>
          <w:sz w:val="24"/>
          <w:szCs w:val="24"/>
        </w:rPr>
        <w:t xml:space="preserve"> the culmination of </w:t>
      </w:r>
      <w:r w:rsidR="00CA35EB">
        <w:rPr>
          <w:rFonts w:ascii="Times New Roman" w:hAnsi="Times New Roman" w:cs="Times New Roman"/>
          <w:sz w:val="24"/>
          <w:szCs w:val="24"/>
        </w:rPr>
        <w:t>an</w:t>
      </w:r>
      <w:r w:rsidR="0097544C">
        <w:rPr>
          <w:rFonts w:ascii="Times New Roman" w:hAnsi="Times New Roman" w:cs="Times New Roman"/>
          <w:sz w:val="24"/>
          <w:szCs w:val="24"/>
        </w:rPr>
        <w:t xml:space="preserve"> engagement with the</w:t>
      </w:r>
      <w:r w:rsidR="00461E57">
        <w:rPr>
          <w:rFonts w:ascii="Times New Roman" w:hAnsi="Times New Roman" w:cs="Times New Roman"/>
          <w:sz w:val="24"/>
          <w:szCs w:val="24"/>
        </w:rPr>
        <w:t xml:space="preserve"> personality</w:t>
      </w:r>
      <w:r w:rsidR="00E77C6F">
        <w:rPr>
          <w:rFonts w:ascii="Times New Roman" w:hAnsi="Times New Roman" w:cs="Times New Roman"/>
          <w:sz w:val="24"/>
          <w:szCs w:val="24"/>
        </w:rPr>
        <w:t xml:space="preserve"> and career</w:t>
      </w:r>
      <w:r w:rsidR="0097544C">
        <w:rPr>
          <w:rFonts w:ascii="Times New Roman" w:hAnsi="Times New Roman" w:cs="Times New Roman"/>
          <w:sz w:val="24"/>
          <w:szCs w:val="24"/>
        </w:rPr>
        <w:t xml:space="preserve"> of Oliver Cromwell</w:t>
      </w:r>
      <w:r w:rsidR="00CA35EB">
        <w:rPr>
          <w:rFonts w:ascii="Times New Roman" w:hAnsi="Times New Roman" w:cs="Times New Roman"/>
          <w:sz w:val="24"/>
          <w:szCs w:val="24"/>
        </w:rPr>
        <w:t xml:space="preserve"> that spanned many years</w:t>
      </w:r>
      <w:r w:rsidR="0097544C">
        <w:rPr>
          <w:rFonts w:ascii="Times New Roman" w:hAnsi="Times New Roman" w:cs="Times New Roman"/>
          <w:sz w:val="24"/>
          <w:szCs w:val="24"/>
        </w:rPr>
        <w:t>.  This article will explore how Abbott’</w:t>
      </w:r>
      <w:r w:rsidR="00E343D7">
        <w:rPr>
          <w:rFonts w:ascii="Times New Roman" w:hAnsi="Times New Roman" w:cs="Times New Roman"/>
          <w:sz w:val="24"/>
          <w:szCs w:val="24"/>
        </w:rPr>
        <w:t xml:space="preserve">s interpretation of </w:t>
      </w:r>
      <w:r w:rsidR="00E77C6F">
        <w:rPr>
          <w:rFonts w:ascii="Times New Roman" w:hAnsi="Times New Roman" w:cs="Times New Roman"/>
          <w:sz w:val="24"/>
          <w:szCs w:val="24"/>
        </w:rPr>
        <w:t>C</w:t>
      </w:r>
      <w:r w:rsidR="00E343D7">
        <w:rPr>
          <w:rFonts w:ascii="Times New Roman" w:hAnsi="Times New Roman" w:cs="Times New Roman"/>
          <w:sz w:val="24"/>
          <w:szCs w:val="24"/>
        </w:rPr>
        <w:t>romwell</w:t>
      </w:r>
      <w:r w:rsidR="00E77C6F">
        <w:rPr>
          <w:rFonts w:ascii="Times New Roman" w:hAnsi="Times New Roman" w:cs="Times New Roman"/>
          <w:sz w:val="24"/>
          <w:szCs w:val="24"/>
        </w:rPr>
        <w:t>’s character, motives and significance developed during the course of a long scholarly career</w:t>
      </w:r>
      <w:r w:rsidR="00FD4A59">
        <w:rPr>
          <w:rFonts w:ascii="Times New Roman" w:hAnsi="Times New Roman" w:cs="Times New Roman"/>
          <w:sz w:val="24"/>
          <w:szCs w:val="24"/>
        </w:rPr>
        <w:t xml:space="preserve">, </w:t>
      </w:r>
      <w:r w:rsidR="003A5A52">
        <w:rPr>
          <w:rFonts w:ascii="Times New Roman" w:hAnsi="Times New Roman" w:cs="Times New Roman"/>
          <w:sz w:val="24"/>
          <w:szCs w:val="24"/>
        </w:rPr>
        <w:t>how Abbott</w:t>
      </w:r>
      <w:r w:rsidR="0097544C">
        <w:rPr>
          <w:rFonts w:ascii="Times New Roman" w:hAnsi="Times New Roman" w:cs="Times New Roman"/>
          <w:sz w:val="24"/>
          <w:szCs w:val="24"/>
        </w:rPr>
        <w:t xml:space="preserve"> influenced Cromwell’s historiographical reputation, </w:t>
      </w:r>
      <w:r w:rsidR="00FD4A59">
        <w:rPr>
          <w:rFonts w:ascii="Times New Roman" w:hAnsi="Times New Roman" w:cs="Times New Roman"/>
          <w:sz w:val="24"/>
          <w:szCs w:val="24"/>
        </w:rPr>
        <w:t xml:space="preserve">and where the </w:t>
      </w:r>
      <w:r w:rsidR="00E343D7">
        <w:rPr>
          <w:rFonts w:ascii="Times New Roman" w:hAnsi="Times New Roman" w:cs="Times New Roman"/>
          <w:sz w:val="24"/>
          <w:szCs w:val="24"/>
        </w:rPr>
        <w:t>edition fitted</w:t>
      </w:r>
      <w:r w:rsidR="00FD4A59">
        <w:rPr>
          <w:rFonts w:ascii="Times New Roman" w:hAnsi="Times New Roman" w:cs="Times New Roman"/>
          <w:sz w:val="24"/>
          <w:szCs w:val="24"/>
        </w:rPr>
        <w:t xml:space="preserve"> into what became an alm</w:t>
      </w:r>
      <w:r w:rsidR="002F739E">
        <w:rPr>
          <w:rFonts w:ascii="Times New Roman" w:hAnsi="Times New Roman" w:cs="Times New Roman"/>
          <w:sz w:val="24"/>
          <w:szCs w:val="24"/>
        </w:rPr>
        <w:t>ost obsessive interest in the Lord</w:t>
      </w:r>
      <w:r w:rsidR="00FD4A59">
        <w:rPr>
          <w:rFonts w:ascii="Times New Roman" w:hAnsi="Times New Roman" w:cs="Times New Roman"/>
          <w:sz w:val="24"/>
          <w:szCs w:val="24"/>
        </w:rPr>
        <w:t xml:space="preserve"> Prot</w:t>
      </w:r>
      <w:r w:rsidR="002F739E">
        <w:rPr>
          <w:rFonts w:ascii="Times New Roman" w:hAnsi="Times New Roman" w:cs="Times New Roman"/>
          <w:sz w:val="24"/>
          <w:szCs w:val="24"/>
        </w:rPr>
        <w:t>ector</w:t>
      </w:r>
      <w:r w:rsidR="00FD4A59">
        <w:rPr>
          <w:rFonts w:ascii="Times New Roman" w:hAnsi="Times New Roman" w:cs="Times New Roman"/>
          <w:sz w:val="24"/>
          <w:szCs w:val="24"/>
        </w:rPr>
        <w:t>.</w:t>
      </w:r>
    </w:p>
    <w:p w:rsidR="00003438" w:rsidRDefault="005B6058" w:rsidP="0062267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Abbott was born on 28 December 1869</w:t>
      </w:r>
      <w:r w:rsidR="00CC5DA0">
        <w:rPr>
          <w:rFonts w:ascii="Times New Roman" w:hAnsi="Times New Roman" w:cs="Times New Roman"/>
          <w:sz w:val="24"/>
          <w:szCs w:val="24"/>
        </w:rPr>
        <w:t xml:space="preserve"> in Komono, Indiana, and graduated from Wabash College</w:t>
      </w:r>
      <w:r w:rsidR="001F68C5">
        <w:rPr>
          <w:rFonts w:ascii="Times New Roman" w:hAnsi="Times New Roman" w:cs="Times New Roman"/>
          <w:sz w:val="24"/>
          <w:szCs w:val="24"/>
        </w:rPr>
        <w:t xml:space="preserve"> in Crawfordsville, Indiana,</w:t>
      </w:r>
      <w:r w:rsidR="00CC5DA0">
        <w:rPr>
          <w:rFonts w:ascii="Times New Roman" w:hAnsi="Times New Roman" w:cs="Times New Roman"/>
          <w:sz w:val="24"/>
          <w:szCs w:val="24"/>
        </w:rPr>
        <w:t xml:space="preserve"> in 1892.</w:t>
      </w:r>
      <w:r w:rsidR="00E528EB">
        <w:rPr>
          <w:rFonts w:ascii="Times New Roman" w:hAnsi="Times New Roman" w:cs="Times New Roman"/>
          <w:sz w:val="24"/>
          <w:szCs w:val="24"/>
        </w:rPr>
        <w:t xml:space="preserve">  He then embarked on graduate studies at Cornell, and spent two years in England which led to a B</w:t>
      </w:r>
      <w:r w:rsidR="0010130A">
        <w:rPr>
          <w:rFonts w:ascii="Times New Roman" w:hAnsi="Times New Roman" w:cs="Times New Roman"/>
          <w:sz w:val="24"/>
          <w:szCs w:val="24"/>
        </w:rPr>
        <w:t>.</w:t>
      </w:r>
      <w:r w:rsidR="00E528EB">
        <w:rPr>
          <w:rFonts w:ascii="Times New Roman" w:hAnsi="Times New Roman" w:cs="Times New Roman"/>
          <w:sz w:val="24"/>
          <w:szCs w:val="24"/>
        </w:rPr>
        <w:t>Litt</w:t>
      </w:r>
      <w:r w:rsidR="0010130A">
        <w:rPr>
          <w:rFonts w:ascii="Times New Roman" w:hAnsi="Times New Roman" w:cs="Times New Roman"/>
          <w:sz w:val="24"/>
          <w:szCs w:val="24"/>
        </w:rPr>
        <w:t>.</w:t>
      </w:r>
      <w:r w:rsidR="00E528EB">
        <w:rPr>
          <w:rFonts w:ascii="Times New Roman" w:hAnsi="Times New Roman" w:cs="Times New Roman"/>
          <w:sz w:val="24"/>
          <w:szCs w:val="24"/>
        </w:rPr>
        <w:t xml:space="preserve"> at </w:t>
      </w:r>
      <w:r w:rsidR="00CF471A">
        <w:rPr>
          <w:rFonts w:ascii="Times New Roman" w:hAnsi="Times New Roman" w:cs="Times New Roman"/>
          <w:sz w:val="24"/>
          <w:szCs w:val="24"/>
        </w:rPr>
        <w:t xml:space="preserve">Balliol College, </w:t>
      </w:r>
      <w:r w:rsidR="00E528EB">
        <w:rPr>
          <w:rFonts w:ascii="Times New Roman" w:hAnsi="Times New Roman" w:cs="Times New Roman"/>
          <w:sz w:val="24"/>
          <w:szCs w:val="24"/>
        </w:rPr>
        <w:t xml:space="preserve">Oxford in 1897.  </w:t>
      </w:r>
      <w:r w:rsidR="000C686B">
        <w:rPr>
          <w:rFonts w:ascii="Times New Roman" w:hAnsi="Times New Roman" w:cs="Times New Roman"/>
          <w:sz w:val="24"/>
          <w:szCs w:val="24"/>
        </w:rPr>
        <w:t xml:space="preserve">On his return to America, he became instructor in history at the University of Michigan before moving to be associate professor at Dartmouth in 1899 and then professor at the University of Kansas in 1902.  Six years later he became professor </w:t>
      </w:r>
      <w:r w:rsidR="00B42908">
        <w:rPr>
          <w:rFonts w:ascii="Times New Roman" w:hAnsi="Times New Roman" w:cs="Times New Roman"/>
          <w:sz w:val="24"/>
          <w:szCs w:val="24"/>
        </w:rPr>
        <w:t xml:space="preserve">at Yale where he remained until 1920 when he was appointed </w:t>
      </w:r>
      <w:r w:rsidR="00FC779B">
        <w:rPr>
          <w:rFonts w:ascii="Times New Roman" w:hAnsi="Times New Roman" w:cs="Times New Roman"/>
          <w:sz w:val="24"/>
          <w:szCs w:val="24"/>
        </w:rPr>
        <w:t xml:space="preserve">Francis Lee Higginson Professor of History at </w:t>
      </w:r>
      <w:r w:rsidR="00FC779B">
        <w:rPr>
          <w:rFonts w:ascii="Times New Roman" w:hAnsi="Times New Roman" w:cs="Times New Roman"/>
          <w:sz w:val="24"/>
          <w:szCs w:val="24"/>
        </w:rPr>
        <w:lastRenderedPageBreak/>
        <w:t xml:space="preserve">Harvard.  </w:t>
      </w:r>
      <w:r w:rsidR="00B13E3F">
        <w:rPr>
          <w:rFonts w:ascii="Times New Roman" w:hAnsi="Times New Roman" w:cs="Times New Roman"/>
          <w:sz w:val="24"/>
          <w:szCs w:val="24"/>
        </w:rPr>
        <w:t xml:space="preserve">He continued to teach at Harvard until his retirement in 1937, after which he was a </w:t>
      </w:r>
      <w:r w:rsidR="00291D8D">
        <w:rPr>
          <w:rFonts w:ascii="Times New Roman" w:hAnsi="Times New Roman" w:cs="Times New Roman"/>
          <w:sz w:val="24"/>
          <w:szCs w:val="24"/>
        </w:rPr>
        <w:t xml:space="preserve">visiting professor at Columbia (1939) and a </w:t>
      </w:r>
      <w:r w:rsidR="00B13E3F">
        <w:rPr>
          <w:rFonts w:ascii="Times New Roman" w:hAnsi="Times New Roman" w:cs="Times New Roman"/>
          <w:sz w:val="24"/>
          <w:szCs w:val="24"/>
        </w:rPr>
        <w:t>research</w:t>
      </w:r>
      <w:r w:rsidR="00291D8D">
        <w:rPr>
          <w:rFonts w:ascii="Times New Roman" w:hAnsi="Times New Roman" w:cs="Times New Roman"/>
          <w:sz w:val="24"/>
          <w:szCs w:val="24"/>
        </w:rPr>
        <w:t xml:space="preserve"> associate at Yale (1939-41)</w:t>
      </w:r>
      <w:r w:rsidR="00B13E3F">
        <w:rPr>
          <w:rFonts w:ascii="Times New Roman" w:hAnsi="Times New Roman" w:cs="Times New Roman"/>
          <w:sz w:val="24"/>
          <w:szCs w:val="24"/>
        </w:rPr>
        <w:t>.</w:t>
      </w:r>
      <w:r w:rsidR="00850D24">
        <w:rPr>
          <w:rFonts w:ascii="Times New Roman" w:hAnsi="Times New Roman" w:cs="Times New Roman"/>
          <w:sz w:val="24"/>
          <w:szCs w:val="24"/>
        </w:rPr>
        <w:t xml:space="preserve">  The first volume of his Cromwell edition was </w:t>
      </w:r>
      <w:r w:rsidR="00EA4B83">
        <w:rPr>
          <w:rFonts w:ascii="Times New Roman" w:hAnsi="Times New Roman" w:cs="Times New Roman"/>
          <w:sz w:val="24"/>
          <w:szCs w:val="24"/>
        </w:rPr>
        <w:t xml:space="preserve">thus </w:t>
      </w:r>
      <w:r w:rsidR="00850D24">
        <w:rPr>
          <w:rFonts w:ascii="Times New Roman" w:hAnsi="Times New Roman" w:cs="Times New Roman"/>
          <w:sz w:val="24"/>
          <w:szCs w:val="24"/>
        </w:rPr>
        <w:t>published</w:t>
      </w:r>
      <w:r w:rsidR="00FD54B8">
        <w:rPr>
          <w:rFonts w:ascii="Times New Roman" w:hAnsi="Times New Roman" w:cs="Times New Roman"/>
          <w:sz w:val="24"/>
          <w:szCs w:val="24"/>
        </w:rPr>
        <w:t xml:space="preserve"> in the year of his retirement – also the year </w:t>
      </w:r>
      <w:r w:rsidR="00624881">
        <w:rPr>
          <w:rFonts w:ascii="Times New Roman" w:hAnsi="Times New Roman" w:cs="Times New Roman"/>
          <w:sz w:val="24"/>
          <w:szCs w:val="24"/>
        </w:rPr>
        <w:t xml:space="preserve">that </w:t>
      </w:r>
      <w:r w:rsidR="00FD54B8">
        <w:rPr>
          <w:rFonts w:ascii="Times New Roman" w:hAnsi="Times New Roman" w:cs="Times New Roman"/>
          <w:sz w:val="24"/>
          <w:szCs w:val="24"/>
        </w:rPr>
        <w:t xml:space="preserve">the Cromwell Association was founded – </w:t>
      </w:r>
      <w:r w:rsidR="00850D24">
        <w:rPr>
          <w:rFonts w:ascii="Times New Roman" w:hAnsi="Times New Roman" w:cs="Times New Roman"/>
          <w:sz w:val="24"/>
          <w:szCs w:val="24"/>
        </w:rPr>
        <w:t xml:space="preserve">and the last appeared in 1947, the year of his death.  </w:t>
      </w:r>
      <w:r w:rsidR="00D93530">
        <w:rPr>
          <w:rFonts w:ascii="Times New Roman" w:hAnsi="Times New Roman" w:cs="Times New Roman"/>
          <w:sz w:val="24"/>
          <w:szCs w:val="24"/>
        </w:rPr>
        <w:t>Indeed, he completed proof-reading the fourth volume very shortly before he died</w:t>
      </w:r>
      <w:r w:rsidR="003151A0">
        <w:rPr>
          <w:rFonts w:ascii="Times New Roman" w:hAnsi="Times New Roman" w:cs="Times New Roman"/>
          <w:sz w:val="24"/>
          <w:szCs w:val="24"/>
        </w:rPr>
        <w:t xml:space="preserve"> on 3 February 1947</w:t>
      </w:r>
      <w:r w:rsidR="00D93530">
        <w:rPr>
          <w:rFonts w:ascii="Times New Roman" w:hAnsi="Times New Roman" w:cs="Times New Roman"/>
          <w:sz w:val="24"/>
          <w:szCs w:val="24"/>
        </w:rPr>
        <w:t>.</w:t>
      </w:r>
      <w:r w:rsidR="00800AC8">
        <w:rPr>
          <w:rStyle w:val="FootnoteReference"/>
          <w:rFonts w:ascii="Times New Roman" w:hAnsi="Times New Roman" w:cs="Times New Roman"/>
          <w:sz w:val="24"/>
          <w:szCs w:val="24"/>
        </w:rPr>
        <w:footnoteReference w:id="4"/>
      </w:r>
    </w:p>
    <w:p w:rsidR="007D1B42" w:rsidRPr="005D4405" w:rsidRDefault="003B68B6" w:rsidP="00003438">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During the course of his career, Abbott published </w:t>
      </w:r>
      <w:r w:rsidR="0022049B">
        <w:rPr>
          <w:rFonts w:ascii="Times New Roman" w:hAnsi="Times New Roman" w:cs="Times New Roman"/>
          <w:sz w:val="24"/>
          <w:szCs w:val="24"/>
        </w:rPr>
        <w:t>several</w:t>
      </w:r>
      <w:r>
        <w:rPr>
          <w:rFonts w:ascii="Times New Roman" w:hAnsi="Times New Roman" w:cs="Times New Roman"/>
          <w:sz w:val="24"/>
          <w:szCs w:val="24"/>
        </w:rPr>
        <w:t xml:space="preserve"> books including</w:t>
      </w:r>
      <w:r w:rsidR="00CB1830">
        <w:rPr>
          <w:rFonts w:ascii="Times New Roman" w:hAnsi="Times New Roman" w:cs="Times New Roman"/>
          <w:sz w:val="24"/>
          <w:szCs w:val="24"/>
        </w:rPr>
        <w:t xml:space="preserve"> monographs on</w:t>
      </w:r>
      <w:r>
        <w:rPr>
          <w:rFonts w:ascii="Times New Roman" w:hAnsi="Times New Roman" w:cs="Times New Roman"/>
          <w:sz w:val="24"/>
          <w:szCs w:val="24"/>
        </w:rPr>
        <w:t xml:space="preserve"> </w:t>
      </w:r>
      <w:r>
        <w:rPr>
          <w:rFonts w:ascii="Times New Roman" w:hAnsi="Times New Roman" w:cs="Times New Roman"/>
          <w:i/>
          <w:sz w:val="24"/>
          <w:szCs w:val="24"/>
        </w:rPr>
        <w:t xml:space="preserve">Colonel Thomas Blood, Crown-Stealer, 1618-1680 </w:t>
      </w:r>
      <w:r>
        <w:rPr>
          <w:rFonts w:ascii="Times New Roman" w:hAnsi="Times New Roman" w:cs="Times New Roman"/>
          <w:sz w:val="24"/>
          <w:szCs w:val="24"/>
        </w:rPr>
        <w:t xml:space="preserve">(Yale University Press, 1911), </w:t>
      </w:r>
      <w:r w:rsidR="005F6E03">
        <w:rPr>
          <w:rFonts w:ascii="Times New Roman" w:hAnsi="Times New Roman" w:cs="Times New Roman"/>
          <w:i/>
          <w:sz w:val="24"/>
          <w:szCs w:val="24"/>
        </w:rPr>
        <w:t xml:space="preserve">Colonel John Scott on Long Island, 1634(?)-1696 </w:t>
      </w:r>
      <w:r w:rsidR="005F6E03">
        <w:rPr>
          <w:rFonts w:ascii="Times New Roman" w:hAnsi="Times New Roman" w:cs="Times New Roman"/>
          <w:sz w:val="24"/>
          <w:szCs w:val="24"/>
        </w:rPr>
        <w:t>(Yale University Press, 1918)</w:t>
      </w:r>
      <w:r w:rsidR="005D4405">
        <w:rPr>
          <w:rFonts w:ascii="Times New Roman" w:hAnsi="Times New Roman" w:cs="Times New Roman"/>
          <w:sz w:val="24"/>
          <w:szCs w:val="24"/>
        </w:rPr>
        <w:t xml:space="preserve"> and </w:t>
      </w:r>
      <w:r w:rsidR="005F5869">
        <w:rPr>
          <w:rFonts w:ascii="Times New Roman" w:hAnsi="Times New Roman" w:cs="Times New Roman"/>
          <w:i/>
          <w:sz w:val="24"/>
          <w:szCs w:val="24"/>
        </w:rPr>
        <w:t>New York in the American Revolution</w:t>
      </w:r>
      <w:r w:rsidR="005F5869">
        <w:rPr>
          <w:rFonts w:ascii="Times New Roman" w:hAnsi="Times New Roman" w:cs="Times New Roman"/>
          <w:sz w:val="24"/>
          <w:szCs w:val="24"/>
        </w:rPr>
        <w:t xml:space="preserve"> (New York, 1929),</w:t>
      </w:r>
      <w:r w:rsidR="00CB1830">
        <w:rPr>
          <w:rFonts w:ascii="Times New Roman" w:hAnsi="Times New Roman" w:cs="Times New Roman"/>
          <w:sz w:val="24"/>
          <w:szCs w:val="24"/>
        </w:rPr>
        <w:t xml:space="preserve"> as well as a</w:t>
      </w:r>
      <w:r w:rsidR="005D4405">
        <w:rPr>
          <w:rFonts w:ascii="Times New Roman" w:hAnsi="Times New Roman" w:cs="Times New Roman"/>
          <w:sz w:val="24"/>
          <w:szCs w:val="24"/>
        </w:rPr>
        <w:t xml:space="preserve"> widely used textbook </w:t>
      </w:r>
      <w:r w:rsidR="005D4405">
        <w:rPr>
          <w:rFonts w:ascii="Times New Roman" w:hAnsi="Times New Roman" w:cs="Times New Roman"/>
          <w:i/>
          <w:sz w:val="24"/>
          <w:szCs w:val="24"/>
        </w:rPr>
        <w:t>The Expansion of Europe: A History of the Foundations of the Modern World</w:t>
      </w:r>
      <w:r w:rsidR="005D4405">
        <w:rPr>
          <w:rFonts w:ascii="Times New Roman" w:hAnsi="Times New Roman" w:cs="Times New Roman"/>
          <w:sz w:val="24"/>
          <w:szCs w:val="24"/>
        </w:rPr>
        <w:t xml:space="preserve"> (2 vol</w:t>
      </w:r>
      <w:r w:rsidR="005F5869">
        <w:rPr>
          <w:rFonts w:ascii="Times New Roman" w:hAnsi="Times New Roman" w:cs="Times New Roman"/>
          <w:sz w:val="24"/>
          <w:szCs w:val="24"/>
        </w:rPr>
        <w:t>umes</w:t>
      </w:r>
      <w:r w:rsidR="005D4405">
        <w:rPr>
          <w:rFonts w:ascii="Times New Roman" w:hAnsi="Times New Roman" w:cs="Times New Roman"/>
          <w:sz w:val="24"/>
          <w:szCs w:val="24"/>
        </w:rPr>
        <w:t>, New York, 1918)</w:t>
      </w:r>
      <w:r w:rsidR="00CB1830">
        <w:rPr>
          <w:rFonts w:ascii="Times New Roman" w:hAnsi="Times New Roman" w:cs="Times New Roman"/>
          <w:sz w:val="24"/>
          <w:szCs w:val="24"/>
        </w:rPr>
        <w:t>.  He also</w:t>
      </w:r>
      <w:r w:rsidR="0022049B">
        <w:rPr>
          <w:rFonts w:ascii="Times New Roman" w:hAnsi="Times New Roman" w:cs="Times New Roman"/>
          <w:sz w:val="24"/>
          <w:szCs w:val="24"/>
        </w:rPr>
        <w:t xml:space="preserve"> produc</w:t>
      </w:r>
      <w:r w:rsidR="005F5869">
        <w:rPr>
          <w:rFonts w:ascii="Times New Roman" w:hAnsi="Times New Roman" w:cs="Times New Roman"/>
          <w:sz w:val="24"/>
          <w:szCs w:val="24"/>
        </w:rPr>
        <w:t>ed two collections of essays</w:t>
      </w:r>
      <w:r w:rsidR="00527DC8">
        <w:rPr>
          <w:rFonts w:ascii="Times New Roman" w:hAnsi="Times New Roman" w:cs="Times New Roman"/>
          <w:sz w:val="24"/>
          <w:szCs w:val="24"/>
        </w:rPr>
        <w:t xml:space="preserve">: </w:t>
      </w:r>
      <w:r w:rsidR="00527DC8">
        <w:rPr>
          <w:rFonts w:ascii="Times New Roman" w:hAnsi="Times New Roman" w:cs="Times New Roman"/>
          <w:i/>
          <w:sz w:val="24"/>
          <w:szCs w:val="24"/>
        </w:rPr>
        <w:t>Conflicts with Oblivion</w:t>
      </w:r>
      <w:r w:rsidR="00527DC8">
        <w:rPr>
          <w:rFonts w:ascii="Times New Roman" w:hAnsi="Times New Roman" w:cs="Times New Roman"/>
          <w:sz w:val="24"/>
          <w:szCs w:val="24"/>
        </w:rPr>
        <w:t xml:space="preserve"> (Harvard University Press, 1924) and </w:t>
      </w:r>
      <w:r w:rsidR="00527DC8">
        <w:rPr>
          <w:rFonts w:ascii="Times New Roman" w:hAnsi="Times New Roman" w:cs="Times New Roman"/>
          <w:i/>
          <w:sz w:val="24"/>
          <w:szCs w:val="24"/>
        </w:rPr>
        <w:t>Adventures in Reputation</w:t>
      </w:r>
      <w:r w:rsidR="00527DC8">
        <w:rPr>
          <w:rFonts w:ascii="Times New Roman" w:hAnsi="Times New Roman" w:cs="Times New Roman"/>
          <w:sz w:val="24"/>
          <w:szCs w:val="24"/>
        </w:rPr>
        <w:t xml:space="preserve"> (Harvard University Press, 1935)</w:t>
      </w:r>
      <w:r w:rsidR="00263907">
        <w:rPr>
          <w:rFonts w:ascii="Times New Roman" w:hAnsi="Times New Roman" w:cs="Times New Roman"/>
          <w:sz w:val="24"/>
          <w:szCs w:val="24"/>
        </w:rPr>
        <w:t>, each of which reprinted an essay</w:t>
      </w:r>
      <w:r w:rsidR="00527DC8">
        <w:rPr>
          <w:rFonts w:ascii="Times New Roman" w:hAnsi="Times New Roman" w:cs="Times New Roman"/>
          <w:sz w:val="24"/>
          <w:szCs w:val="24"/>
        </w:rPr>
        <w:t xml:space="preserve"> on Oliver Cromwell.</w:t>
      </w:r>
      <w:r w:rsidR="00527DC8">
        <w:rPr>
          <w:rStyle w:val="FootnoteReference"/>
          <w:rFonts w:ascii="Times New Roman" w:hAnsi="Times New Roman" w:cs="Times New Roman"/>
          <w:sz w:val="24"/>
          <w:szCs w:val="24"/>
        </w:rPr>
        <w:footnoteReference w:id="5"/>
      </w:r>
      <w:r w:rsidR="00CB1830">
        <w:rPr>
          <w:rFonts w:ascii="Times New Roman" w:hAnsi="Times New Roman" w:cs="Times New Roman"/>
          <w:sz w:val="24"/>
          <w:szCs w:val="24"/>
        </w:rPr>
        <w:t xml:space="preserve"> </w:t>
      </w:r>
    </w:p>
    <w:p w:rsidR="00965C83" w:rsidRPr="001160F9" w:rsidRDefault="00965C83" w:rsidP="00003438">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5F0257">
        <w:rPr>
          <w:rFonts w:ascii="Times New Roman" w:hAnsi="Times New Roman" w:cs="Times New Roman"/>
          <w:sz w:val="24"/>
          <w:szCs w:val="24"/>
        </w:rPr>
        <w:t xml:space="preserve">Abbott clearly regarded himself as a teacher as much as a researcher, and in 1941 </w:t>
      </w:r>
      <w:r w:rsidR="00976A67">
        <w:rPr>
          <w:rFonts w:ascii="Times New Roman" w:hAnsi="Times New Roman" w:cs="Times New Roman"/>
          <w:sz w:val="24"/>
          <w:szCs w:val="24"/>
        </w:rPr>
        <w:t xml:space="preserve">a </w:t>
      </w:r>
      <w:r w:rsidR="00D66830">
        <w:rPr>
          <w:rFonts w:ascii="Times New Roman" w:hAnsi="Times New Roman" w:cs="Times New Roman"/>
          <w:sz w:val="24"/>
          <w:szCs w:val="24"/>
        </w:rPr>
        <w:t>dozen</w:t>
      </w:r>
      <w:r w:rsidR="005F0257">
        <w:rPr>
          <w:rFonts w:ascii="Times New Roman" w:hAnsi="Times New Roman" w:cs="Times New Roman"/>
          <w:sz w:val="24"/>
          <w:szCs w:val="24"/>
        </w:rPr>
        <w:t xml:space="preserve"> of his former students contributed to a </w:t>
      </w:r>
      <w:r w:rsidR="005F0257">
        <w:rPr>
          <w:rFonts w:ascii="Times New Roman" w:hAnsi="Times New Roman" w:cs="Times New Roman"/>
          <w:i/>
          <w:sz w:val="24"/>
          <w:szCs w:val="24"/>
        </w:rPr>
        <w:t>festschrift</w:t>
      </w:r>
      <w:r w:rsidR="005F0257">
        <w:rPr>
          <w:rFonts w:ascii="Times New Roman" w:hAnsi="Times New Roman" w:cs="Times New Roman"/>
          <w:sz w:val="24"/>
          <w:szCs w:val="24"/>
        </w:rPr>
        <w:t xml:space="preserve">, </w:t>
      </w:r>
      <w:r w:rsidR="005F0257" w:rsidRPr="005F0257">
        <w:rPr>
          <w:rFonts w:ascii="Times New Roman" w:hAnsi="Times New Roman" w:cs="Times New Roman"/>
          <w:i/>
          <w:sz w:val="24"/>
          <w:szCs w:val="24"/>
        </w:rPr>
        <w:t>Essays in Modern English History in honor of Wilbur Cortez Abbott</w:t>
      </w:r>
      <w:r w:rsidR="005F0257">
        <w:rPr>
          <w:rFonts w:ascii="Times New Roman" w:hAnsi="Times New Roman" w:cs="Times New Roman"/>
          <w:sz w:val="24"/>
          <w:szCs w:val="24"/>
        </w:rPr>
        <w:t xml:space="preserve"> (Harvard University Press).  In the Foreword, Charles Seymour wrote that ‘a principle that has characterized both’ Abbott’s ‘writing and his teaching’</w:t>
      </w:r>
      <w:r w:rsidR="00F27DB3">
        <w:rPr>
          <w:rFonts w:ascii="Times New Roman" w:hAnsi="Times New Roman" w:cs="Times New Roman"/>
          <w:sz w:val="24"/>
          <w:szCs w:val="24"/>
        </w:rPr>
        <w:t xml:space="preserve"> was ‘a preoccupation with the human aspect of history.  For him it is vital that in studying the men of the past, in their various activities and relationships, we should appreciate them as men and not merely as pieces on a chessboard whose moves we record’.</w:t>
      </w:r>
      <w:r w:rsidR="00E411EF">
        <w:rPr>
          <w:rFonts w:ascii="Times New Roman" w:hAnsi="Times New Roman" w:cs="Times New Roman"/>
          <w:sz w:val="24"/>
          <w:szCs w:val="24"/>
        </w:rPr>
        <w:t xml:space="preserve">  This emphasis on ‘the human aspect of history’ may well help to explain why two of Abbott’s monographs were biographies, why virtually all his collected essays were studies of individuals, and why he ultimately came to focus so much of his scholarly attention on one particular historical figure in the form of Oliver Cromwell.</w:t>
      </w:r>
      <w:r w:rsidR="00F27DB3">
        <w:rPr>
          <w:rFonts w:ascii="Times New Roman" w:hAnsi="Times New Roman" w:cs="Times New Roman"/>
          <w:sz w:val="24"/>
          <w:szCs w:val="24"/>
        </w:rPr>
        <w:t xml:space="preserve">  </w:t>
      </w:r>
      <w:r w:rsidR="00482EAC">
        <w:rPr>
          <w:rFonts w:ascii="Times New Roman" w:hAnsi="Times New Roman" w:cs="Times New Roman"/>
          <w:sz w:val="24"/>
          <w:szCs w:val="24"/>
        </w:rPr>
        <w:t>Seymour went on to</w:t>
      </w:r>
      <w:r w:rsidR="00434ECF">
        <w:rPr>
          <w:rFonts w:ascii="Times New Roman" w:hAnsi="Times New Roman" w:cs="Times New Roman"/>
          <w:sz w:val="24"/>
          <w:szCs w:val="24"/>
        </w:rPr>
        <w:t xml:space="preserve"> not</w:t>
      </w:r>
      <w:r w:rsidR="00482EAC">
        <w:rPr>
          <w:rFonts w:ascii="Times New Roman" w:hAnsi="Times New Roman" w:cs="Times New Roman"/>
          <w:sz w:val="24"/>
          <w:szCs w:val="24"/>
        </w:rPr>
        <w:t xml:space="preserve">e that </w:t>
      </w:r>
      <w:r w:rsidR="00976A67">
        <w:rPr>
          <w:rFonts w:ascii="Times New Roman" w:hAnsi="Times New Roman" w:cs="Times New Roman"/>
          <w:sz w:val="24"/>
          <w:szCs w:val="24"/>
        </w:rPr>
        <w:t>Abbott’s</w:t>
      </w:r>
      <w:r w:rsidR="00482EAC">
        <w:rPr>
          <w:rFonts w:ascii="Times New Roman" w:hAnsi="Times New Roman" w:cs="Times New Roman"/>
          <w:sz w:val="24"/>
          <w:szCs w:val="24"/>
        </w:rPr>
        <w:t xml:space="preserve"> </w:t>
      </w:r>
      <w:r w:rsidR="00976A67">
        <w:rPr>
          <w:rFonts w:ascii="Times New Roman" w:hAnsi="Times New Roman" w:cs="Times New Roman"/>
          <w:sz w:val="24"/>
          <w:szCs w:val="24"/>
        </w:rPr>
        <w:t>‘</w:t>
      </w:r>
      <w:r w:rsidR="00482EAC">
        <w:rPr>
          <w:rFonts w:ascii="Times New Roman" w:hAnsi="Times New Roman" w:cs="Times New Roman"/>
          <w:sz w:val="24"/>
          <w:szCs w:val="24"/>
        </w:rPr>
        <w:t xml:space="preserve">recipe for the production of historical students who would and could write was simple: broad reading and constant writing.  </w:t>
      </w:r>
      <w:r w:rsidR="00C908AF">
        <w:rPr>
          <w:rFonts w:ascii="Times New Roman" w:hAnsi="Times New Roman" w:cs="Times New Roman"/>
          <w:sz w:val="24"/>
          <w:szCs w:val="24"/>
        </w:rPr>
        <w:t>He used to quote the remark of the Oxford don: “If we can only teach men to read and write we are satisfied”’.</w:t>
      </w:r>
      <w:r w:rsidR="00D14AF6">
        <w:rPr>
          <w:rStyle w:val="FootnoteReference"/>
          <w:rFonts w:ascii="Times New Roman" w:hAnsi="Times New Roman" w:cs="Times New Roman"/>
          <w:sz w:val="24"/>
          <w:szCs w:val="24"/>
        </w:rPr>
        <w:footnoteReference w:id="6"/>
      </w:r>
      <w:r w:rsidR="001160F9">
        <w:rPr>
          <w:rFonts w:ascii="Times New Roman" w:hAnsi="Times New Roman" w:cs="Times New Roman"/>
          <w:sz w:val="24"/>
          <w:szCs w:val="24"/>
        </w:rPr>
        <w:t xml:space="preserve">  In reviewing this </w:t>
      </w:r>
      <w:r w:rsidR="001160F9">
        <w:rPr>
          <w:rFonts w:ascii="Times New Roman" w:hAnsi="Times New Roman" w:cs="Times New Roman"/>
          <w:i/>
          <w:sz w:val="24"/>
          <w:szCs w:val="24"/>
        </w:rPr>
        <w:t>festschrift</w:t>
      </w:r>
      <w:r w:rsidR="001160F9">
        <w:rPr>
          <w:rFonts w:ascii="Times New Roman" w:hAnsi="Times New Roman" w:cs="Times New Roman"/>
          <w:sz w:val="24"/>
          <w:szCs w:val="24"/>
        </w:rPr>
        <w:t xml:space="preserve">, one of Abbott’s most recent students who was not included in the volume, J.H. Hexter, had </w:t>
      </w:r>
      <w:r w:rsidR="001160F9">
        <w:rPr>
          <w:rFonts w:ascii="Times New Roman" w:hAnsi="Times New Roman" w:cs="Times New Roman"/>
          <w:sz w:val="24"/>
          <w:szCs w:val="24"/>
        </w:rPr>
        <w:lastRenderedPageBreak/>
        <w:t xml:space="preserve">this to say: ‘The essays dedicated to Professor Abbott are random in subject and quality.  Yet they are singularly appropriate to the man to whom they are inscribed. ... </w:t>
      </w:r>
      <w:r w:rsidR="003043F4">
        <w:rPr>
          <w:rFonts w:ascii="Times New Roman" w:hAnsi="Times New Roman" w:cs="Times New Roman"/>
          <w:sz w:val="24"/>
          <w:szCs w:val="24"/>
        </w:rPr>
        <w:t>Professor Abbott has never had a group of disciples</w:t>
      </w:r>
      <w:r w:rsidR="0045753C">
        <w:rPr>
          <w:rFonts w:ascii="Times New Roman" w:hAnsi="Times New Roman" w:cs="Times New Roman"/>
          <w:sz w:val="24"/>
          <w:szCs w:val="24"/>
        </w:rPr>
        <w:t xml:space="preserve"> shining in the reflected glory of the master.  There is no Abbott school of historians.  Those who have worked with him stand on their own merit or fall by their own defects.  Although there are no “Abbott men”, a student who has worked with </w:t>
      </w:r>
      <w:r w:rsidR="00C15741">
        <w:rPr>
          <w:rFonts w:ascii="Times New Roman" w:hAnsi="Times New Roman" w:cs="Times New Roman"/>
          <w:sz w:val="24"/>
          <w:szCs w:val="24"/>
        </w:rPr>
        <w:t>P</w:t>
      </w:r>
      <w:r w:rsidR="0045753C">
        <w:rPr>
          <w:rFonts w:ascii="Times New Roman" w:hAnsi="Times New Roman" w:cs="Times New Roman"/>
          <w:sz w:val="24"/>
          <w:szCs w:val="24"/>
        </w:rPr>
        <w:t>rofessor Abbott</w:t>
      </w:r>
      <w:r w:rsidR="00C15741">
        <w:rPr>
          <w:rFonts w:ascii="Times New Roman" w:hAnsi="Times New Roman" w:cs="Times New Roman"/>
          <w:sz w:val="24"/>
          <w:szCs w:val="24"/>
        </w:rPr>
        <w:t xml:space="preserve"> </w:t>
      </w:r>
      <w:r w:rsidR="0045753C">
        <w:rPr>
          <w:rFonts w:ascii="Times New Roman" w:hAnsi="Times New Roman" w:cs="Times New Roman"/>
          <w:sz w:val="24"/>
          <w:szCs w:val="24"/>
        </w:rPr>
        <w:t>is – bad, mediocre, or good – his own man</w:t>
      </w:r>
      <w:r w:rsidR="00C15741">
        <w:rPr>
          <w:rFonts w:ascii="Times New Roman" w:hAnsi="Times New Roman" w:cs="Times New Roman"/>
          <w:sz w:val="24"/>
          <w:szCs w:val="24"/>
        </w:rPr>
        <w:t>.’</w:t>
      </w:r>
      <w:r w:rsidR="00556B48">
        <w:rPr>
          <w:rStyle w:val="FootnoteReference"/>
          <w:rFonts w:ascii="Times New Roman" w:hAnsi="Times New Roman" w:cs="Times New Roman"/>
          <w:sz w:val="24"/>
          <w:szCs w:val="24"/>
        </w:rPr>
        <w:footnoteReference w:id="7"/>
      </w:r>
      <w:r w:rsidR="00C15741">
        <w:rPr>
          <w:rFonts w:ascii="Times New Roman" w:hAnsi="Times New Roman" w:cs="Times New Roman"/>
          <w:sz w:val="24"/>
          <w:szCs w:val="24"/>
        </w:rPr>
        <w:t xml:space="preserve">  </w:t>
      </w:r>
      <w:r w:rsidR="00556B48">
        <w:rPr>
          <w:rFonts w:ascii="Times New Roman" w:hAnsi="Times New Roman" w:cs="Times New Roman"/>
          <w:sz w:val="24"/>
          <w:szCs w:val="24"/>
        </w:rPr>
        <w:t>Certainly Hexter himself</w:t>
      </w:r>
      <w:r w:rsidR="00482380">
        <w:rPr>
          <w:rFonts w:ascii="Times New Roman" w:hAnsi="Times New Roman" w:cs="Times New Roman"/>
          <w:sz w:val="24"/>
          <w:szCs w:val="24"/>
        </w:rPr>
        <w:t>, throughout his career,</w:t>
      </w:r>
      <w:r w:rsidR="00556B48">
        <w:rPr>
          <w:rFonts w:ascii="Times New Roman" w:hAnsi="Times New Roman" w:cs="Times New Roman"/>
          <w:sz w:val="24"/>
          <w:szCs w:val="24"/>
        </w:rPr>
        <w:t xml:space="preserve"> was nothing if not his own man.</w:t>
      </w:r>
      <w:r w:rsidR="00013E33">
        <w:rPr>
          <w:rFonts w:ascii="Times New Roman" w:hAnsi="Times New Roman" w:cs="Times New Roman"/>
          <w:sz w:val="24"/>
          <w:szCs w:val="24"/>
        </w:rPr>
        <w:t xml:space="preserve">  Indeed, Hexter later claimed that it was Abbott who persuaded him that he needed a second initial and suggested that Hexter use Abbott’s own </w:t>
      </w:r>
      <w:r w:rsidR="00D562D0">
        <w:rPr>
          <w:rFonts w:ascii="Times New Roman" w:hAnsi="Times New Roman" w:cs="Times New Roman"/>
          <w:sz w:val="24"/>
          <w:szCs w:val="24"/>
        </w:rPr>
        <w:t>‘</w:t>
      </w:r>
      <w:r w:rsidR="00013E33">
        <w:rPr>
          <w:rFonts w:ascii="Times New Roman" w:hAnsi="Times New Roman" w:cs="Times New Roman"/>
          <w:sz w:val="24"/>
          <w:szCs w:val="24"/>
        </w:rPr>
        <w:t>spare</w:t>
      </w:r>
      <w:r w:rsidR="00D562D0">
        <w:rPr>
          <w:rFonts w:ascii="Times New Roman" w:hAnsi="Times New Roman" w:cs="Times New Roman"/>
          <w:sz w:val="24"/>
          <w:szCs w:val="24"/>
        </w:rPr>
        <w:t>’</w:t>
      </w:r>
      <w:r w:rsidR="00013E33">
        <w:rPr>
          <w:rFonts w:ascii="Times New Roman" w:hAnsi="Times New Roman" w:cs="Times New Roman"/>
          <w:sz w:val="24"/>
          <w:szCs w:val="24"/>
        </w:rPr>
        <w:t xml:space="preserve"> middle initial ‘H’: one of Abbott’s less celebrated achievements was thus to contribute the ‘H’ to J.H. Hexter.</w:t>
      </w:r>
      <w:r w:rsidR="00D562D0">
        <w:rPr>
          <w:rStyle w:val="FootnoteReference"/>
          <w:rFonts w:ascii="Times New Roman" w:hAnsi="Times New Roman" w:cs="Times New Roman"/>
          <w:sz w:val="24"/>
          <w:szCs w:val="24"/>
        </w:rPr>
        <w:footnoteReference w:id="8"/>
      </w:r>
      <w:r w:rsidR="00013E33">
        <w:rPr>
          <w:rFonts w:ascii="Times New Roman" w:hAnsi="Times New Roman" w:cs="Times New Roman"/>
          <w:sz w:val="24"/>
          <w:szCs w:val="24"/>
        </w:rPr>
        <w:t xml:space="preserve">  </w:t>
      </w:r>
      <w:r w:rsidR="00C15741">
        <w:rPr>
          <w:rFonts w:ascii="Times New Roman" w:hAnsi="Times New Roman" w:cs="Times New Roman"/>
          <w:sz w:val="24"/>
          <w:szCs w:val="24"/>
        </w:rPr>
        <w:t xml:space="preserve">  </w:t>
      </w:r>
      <w:r w:rsidR="003043F4">
        <w:rPr>
          <w:rFonts w:ascii="Times New Roman" w:hAnsi="Times New Roman" w:cs="Times New Roman"/>
          <w:sz w:val="24"/>
          <w:szCs w:val="24"/>
        </w:rPr>
        <w:t xml:space="preserve"> </w:t>
      </w:r>
    </w:p>
    <w:p w:rsidR="00C41FF0" w:rsidRDefault="00C908AF" w:rsidP="00003438">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2F58B1">
        <w:rPr>
          <w:rFonts w:ascii="Times New Roman" w:hAnsi="Times New Roman" w:cs="Times New Roman"/>
          <w:sz w:val="24"/>
          <w:szCs w:val="24"/>
        </w:rPr>
        <w:t>A</w:t>
      </w:r>
      <w:r w:rsidR="003043F4">
        <w:rPr>
          <w:rFonts w:ascii="Times New Roman" w:hAnsi="Times New Roman" w:cs="Times New Roman"/>
          <w:sz w:val="24"/>
          <w:szCs w:val="24"/>
        </w:rPr>
        <w:t xml:space="preserve"> further </w:t>
      </w:r>
      <w:r w:rsidR="002F58B1">
        <w:rPr>
          <w:rFonts w:ascii="Times New Roman" w:hAnsi="Times New Roman" w:cs="Times New Roman"/>
          <w:sz w:val="24"/>
          <w:szCs w:val="24"/>
        </w:rPr>
        <w:t>picture</w:t>
      </w:r>
      <w:r w:rsidR="003043F4">
        <w:rPr>
          <w:rFonts w:ascii="Times New Roman" w:hAnsi="Times New Roman" w:cs="Times New Roman"/>
          <w:sz w:val="24"/>
          <w:szCs w:val="24"/>
        </w:rPr>
        <w:t xml:space="preserve"> of Abbott in late career</w:t>
      </w:r>
      <w:r w:rsidR="003C7C17">
        <w:rPr>
          <w:rFonts w:ascii="Times New Roman" w:hAnsi="Times New Roman" w:cs="Times New Roman"/>
          <w:sz w:val="24"/>
          <w:szCs w:val="24"/>
        </w:rPr>
        <w:t xml:space="preserve"> may be glea</w:t>
      </w:r>
      <w:r w:rsidR="002F58B1">
        <w:rPr>
          <w:rFonts w:ascii="Times New Roman" w:hAnsi="Times New Roman" w:cs="Times New Roman"/>
          <w:sz w:val="24"/>
          <w:szCs w:val="24"/>
        </w:rPr>
        <w:t>ned from</w:t>
      </w:r>
      <w:r w:rsidR="003043F4">
        <w:rPr>
          <w:rFonts w:ascii="Times New Roman" w:hAnsi="Times New Roman" w:cs="Times New Roman"/>
          <w:sz w:val="24"/>
          <w:szCs w:val="24"/>
        </w:rPr>
        <w:t xml:space="preserve"> an anonymous student article that</w:t>
      </w:r>
      <w:r>
        <w:rPr>
          <w:rFonts w:ascii="Times New Roman" w:hAnsi="Times New Roman" w:cs="Times New Roman"/>
          <w:sz w:val="24"/>
          <w:szCs w:val="24"/>
        </w:rPr>
        <w:t xml:space="preserve"> appeared in the </w:t>
      </w:r>
      <w:r>
        <w:rPr>
          <w:rFonts w:ascii="Times New Roman" w:hAnsi="Times New Roman" w:cs="Times New Roman"/>
          <w:i/>
          <w:sz w:val="24"/>
          <w:szCs w:val="24"/>
        </w:rPr>
        <w:t>Harvard Crimson</w:t>
      </w:r>
      <w:r>
        <w:rPr>
          <w:rFonts w:ascii="Times New Roman" w:hAnsi="Times New Roman" w:cs="Times New Roman"/>
          <w:sz w:val="24"/>
          <w:szCs w:val="24"/>
        </w:rPr>
        <w:t xml:space="preserve"> in October 1933</w:t>
      </w:r>
      <w:r w:rsidR="007C7D09">
        <w:rPr>
          <w:rFonts w:ascii="Times New Roman" w:hAnsi="Times New Roman" w:cs="Times New Roman"/>
          <w:sz w:val="24"/>
          <w:szCs w:val="24"/>
        </w:rPr>
        <w:t>.  This</w:t>
      </w:r>
      <w:r w:rsidR="00C1387D">
        <w:rPr>
          <w:rFonts w:ascii="Times New Roman" w:hAnsi="Times New Roman" w:cs="Times New Roman"/>
          <w:sz w:val="24"/>
          <w:szCs w:val="24"/>
        </w:rPr>
        <w:t xml:space="preserve"> began</w:t>
      </w:r>
      <w:r w:rsidR="008638A3">
        <w:rPr>
          <w:rFonts w:ascii="Times New Roman" w:hAnsi="Times New Roman" w:cs="Times New Roman"/>
          <w:sz w:val="24"/>
          <w:szCs w:val="24"/>
        </w:rPr>
        <w:t xml:space="preserve"> with the following image</w:t>
      </w:r>
      <w:r w:rsidR="00C1387D">
        <w:rPr>
          <w:rFonts w:ascii="Times New Roman" w:hAnsi="Times New Roman" w:cs="Times New Roman"/>
          <w:sz w:val="24"/>
          <w:szCs w:val="24"/>
        </w:rPr>
        <w:t>: ‘</w:t>
      </w:r>
      <w:r w:rsidR="00D13B3F" w:rsidRPr="00606916">
        <w:rPr>
          <w:rFonts w:ascii="Times New Roman" w:hAnsi="Times New Roman" w:cs="Times New Roman"/>
          <w:sz w:val="24"/>
          <w:szCs w:val="24"/>
        </w:rPr>
        <w:t xml:space="preserve">A short, squat, bowlegged manifestation of dignity is waddling up Mass. Avenue towards the Square. </w:t>
      </w:r>
      <w:r w:rsidR="00D13B3F">
        <w:rPr>
          <w:rFonts w:ascii="Times New Roman" w:hAnsi="Times New Roman" w:cs="Times New Roman"/>
          <w:sz w:val="24"/>
          <w:szCs w:val="24"/>
        </w:rPr>
        <w:t xml:space="preserve">... </w:t>
      </w:r>
      <w:r w:rsidR="00D13B3F" w:rsidRPr="00606916">
        <w:rPr>
          <w:rFonts w:ascii="Times New Roman" w:hAnsi="Times New Roman" w:cs="Times New Roman"/>
          <w:sz w:val="24"/>
          <w:szCs w:val="24"/>
        </w:rPr>
        <w:t>Pausing a moment, he will reach into his pocket, pick out the cigar he had not smoked during some faculty meeting and give it to the blind news dealer. Again the puff, the cane, and the bow legs swing into action, as their owner heads for home. Even the taxi men m</w:t>
      </w:r>
      <w:r w:rsidR="00D13B3F">
        <w:rPr>
          <w:rFonts w:ascii="Times New Roman" w:hAnsi="Times New Roman" w:cs="Times New Roman"/>
          <w:sz w:val="24"/>
          <w:szCs w:val="24"/>
        </w:rPr>
        <w:t>ay smile. They know him. He is “</w:t>
      </w:r>
      <w:r w:rsidR="00D13B3F" w:rsidRPr="00606916">
        <w:rPr>
          <w:rFonts w:ascii="Times New Roman" w:hAnsi="Times New Roman" w:cs="Times New Roman"/>
          <w:sz w:val="24"/>
          <w:szCs w:val="24"/>
        </w:rPr>
        <w:t>the stout feller with the black stick who lives</w:t>
      </w:r>
      <w:r w:rsidR="00FB00D0">
        <w:rPr>
          <w:rFonts w:ascii="Times New Roman" w:hAnsi="Times New Roman" w:cs="Times New Roman"/>
          <w:sz w:val="24"/>
          <w:szCs w:val="24"/>
        </w:rPr>
        <w:t xml:space="preserve"> in the red house on Sparks St</w:t>
      </w:r>
      <w:r w:rsidR="00A27ED9">
        <w:rPr>
          <w:rFonts w:ascii="Times New Roman" w:hAnsi="Times New Roman" w:cs="Times New Roman"/>
          <w:sz w:val="24"/>
          <w:szCs w:val="24"/>
        </w:rPr>
        <w:t>.</w:t>
      </w:r>
      <w:r w:rsidR="00D13B3F">
        <w:rPr>
          <w:rFonts w:ascii="Times New Roman" w:hAnsi="Times New Roman" w:cs="Times New Roman"/>
          <w:sz w:val="24"/>
          <w:szCs w:val="24"/>
        </w:rPr>
        <w:t>”’.</w:t>
      </w:r>
      <w:r w:rsidR="00FB00D0">
        <w:rPr>
          <w:rFonts w:ascii="Times New Roman" w:hAnsi="Times New Roman" w:cs="Times New Roman"/>
          <w:sz w:val="24"/>
          <w:szCs w:val="24"/>
        </w:rPr>
        <w:t xml:space="preserve">  Abbott </w:t>
      </w:r>
      <w:r w:rsidR="00FB00D0" w:rsidRPr="00A27ED9">
        <w:rPr>
          <w:rFonts w:ascii="Times New Roman" w:hAnsi="Times New Roman" w:cs="Times New Roman"/>
          <w:sz w:val="24"/>
          <w:szCs w:val="24"/>
        </w:rPr>
        <w:t xml:space="preserve">was </w:t>
      </w:r>
      <w:r w:rsidR="00A27ED9" w:rsidRPr="00A27ED9">
        <w:rPr>
          <w:rFonts w:ascii="Times New Roman" w:hAnsi="Times New Roman" w:cs="Times New Roman"/>
          <w:sz w:val="24"/>
          <w:szCs w:val="24"/>
        </w:rPr>
        <w:t>‘the Squire of Sparks St.</w:t>
      </w:r>
      <w:r w:rsidR="00A92201">
        <w:rPr>
          <w:rFonts w:ascii="Times New Roman" w:hAnsi="Times New Roman" w:cs="Times New Roman"/>
          <w:sz w:val="24"/>
          <w:szCs w:val="24"/>
        </w:rPr>
        <w:t>,</w:t>
      </w:r>
      <w:r w:rsidR="00A27ED9" w:rsidRPr="00A27ED9">
        <w:rPr>
          <w:rFonts w:ascii="Times New Roman" w:hAnsi="Times New Roman" w:cs="Times New Roman"/>
          <w:sz w:val="24"/>
          <w:szCs w:val="24"/>
        </w:rPr>
        <w:t xml:space="preserve"> the insatiable collector of this and that, the indefatigable narrator of faded stories, the here</w:t>
      </w:r>
      <w:r w:rsidR="003101AF">
        <w:rPr>
          <w:rFonts w:ascii="Times New Roman" w:hAnsi="Times New Roman" w:cs="Times New Roman"/>
          <w:sz w:val="24"/>
          <w:szCs w:val="24"/>
        </w:rPr>
        <w:t xml:space="preserve"> </w:t>
      </w:r>
      <w:r w:rsidR="00A27ED9" w:rsidRPr="00A27ED9">
        <w:rPr>
          <w:rFonts w:ascii="Times New Roman" w:hAnsi="Times New Roman" w:cs="Times New Roman"/>
          <w:sz w:val="24"/>
          <w:szCs w:val="24"/>
        </w:rPr>
        <w:t>now admirer of Oliver Cromwell’.</w:t>
      </w:r>
      <w:r w:rsidR="00C41FF0">
        <w:rPr>
          <w:rFonts w:ascii="Times New Roman" w:hAnsi="Times New Roman" w:cs="Times New Roman"/>
          <w:sz w:val="24"/>
          <w:szCs w:val="24"/>
        </w:rPr>
        <w:t xml:space="preserve">  The article went on to give a glimpse of Abbott as a lecturer:</w:t>
      </w:r>
    </w:p>
    <w:p w:rsidR="00AD1895" w:rsidRPr="00F7771A" w:rsidRDefault="00AD1895" w:rsidP="00FA4531">
      <w:pPr>
        <w:spacing w:after="0" w:line="360" w:lineRule="auto"/>
        <w:ind w:left="720"/>
        <w:rPr>
          <w:rFonts w:ascii="Times New Roman" w:hAnsi="Times New Roman" w:cs="Times New Roman"/>
          <w:sz w:val="24"/>
          <w:szCs w:val="24"/>
        </w:rPr>
      </w:pPr>
      <w:r w:rsidRPr="00F7771A">
        <w:rPr>
          <w:rFonts w:ascii="Times New Roman" w:hAnsi="Times New Roman" w:cs="Times New Roman"/>
          <w:sz w:val="24"/>
          <w:szCs w:val="24"/>
        </w:rPr>
        <w:t>Professor Abbott is perfectly comfortable, perfectly at home on the lecture platform. He seats himself in a swivel chair, places his notes and his elbows on the desk, gives vent to a sigh, perhaps even a puff, and begins. Fifteen minutes contain a dignified, non-irritating drone, dedicated to the fact that Gladstone had gained a reputation as a great minister of finance. Then there may be an interruption. The professor will rub his eyes. He will give assurances that the following story is amusing. The story will consume five minutes. There will be renewed assurances that the story was amusing. The lecture will proceed.</w:t>
      </w:r>
    </w:p>
    <w:p w:rsidR="00AD1895" w:rsidRDefault="00F7771A" w:rsidP="00614526">
      <w:pPr>
        <w:pStyle w:val="NormalWeb"/>
        <w:spacing w:after="0" w:line="360" w:lineRule="auto"/>
      </w:pPr>
      <w:r>
        <w:t>The author of the article then observed that at his residence at 74 Sparks Street, ‘l</w:t>
      </w:r>
      <w:r w:rsidRPr="00606916">
        <w:t>ike Sir Christopher Wren, Wilbur Cortez Abbott has builded his own monument</w:t>
      </w:r>
      <w:r>
        <w:t>’</w:t>
      </w:r>
      <w:r w:rsidRPr="00606916">
        <w:t xml:space="preserve">. </w:t>
      </w:r>
      <w:r>
        <w:t xml:space="preserve"> The house </w:t>
      </w:r>
      <w:r>
        <w:lastRenderedPageBreak/>
        <w:t>contained ‘</w:t>
      </w:r>
      <w:r w:rsidRPr="00606916">
        <w:t>all the evidence that one could need for an analysis of his mental processes</w:t>
      </w:r>
      <w:r>
        <w:t>’: ‘</w:t>
      </w:r>
      <w:r w:rsidRPr="00606916">
        <w:t>a beautiful collection of unused chessmen; sundry gargoyles stare out from his wall</w:t>
      </w:r>
      <w:r>
        <w:t>s; there is a mug used at Nicky’</w:t>
      </w:r>
      <w:r w:rsidRPr="00606916">
        <w:t>s coronation</w:t>
      </w:r>
      <w:r>
        <w:t xml:space="preserve"> [presumably a reference to the coronation of Tsar Nicholas II in </w:t>
      </w:r>
      <w:r w:rsidR="00FA4531">
        <w:t>May 1896]</w:t>
      </w:r>
      <w:r w:rsidRPr="00606916">
        <w:t xml:space="preserve">; framed on the wall hang a pair of European Court Fans; on a window seat, in the sun, </w:t>
      </w:r>
      <w:r w:rsidRPr="00F7771A">
        <w:t>sparkles a jewel handled Moorish Scimitar; and over there, in a glass case, is a</w:t>
      </w:r>
      <w:r w:rsidR="00DA2975">
        <w:t xml:space="preserve"> death mask of Oliver Cromwell.  </w:t>
      </w:r>
      <w:r w:rsidRPr="00F7771A">
        <w:t xml:space="preserve">Upstairs are the proud portraits of Cromwell and the collection of tools. </w:t>
      </w:r>
      <w:r w:rsidR="00DA2975">
        <w:t xml:space="preserve"> </w:t>
      </w:r>
      <w:r w:rsidRPr="00F7771A">
        <w:t>In some dark closet hangs the Frock Coat, which the Professor will don each Sunday teatime.</w:t>
      </w:r>
      <w:r w:rsidR="00FA4531">
        <w:t xml:space="preserve">’  The author noted, finally, that </w:t>
      </w:r>
      <w:r w:rsidR="00250DF8">
        <w:t>‘Professor Abbott’</w:t>
      </w:r>
      <w:r w:rsidR="00250DF8" w:rsidRPr="00606916">
        <w:t>s interests al</w:t>
      </w:r>
      <w:r w:rsidR="00250DF8">
        <w:t xml:space="preserve">so include Gilbert and Sullivan’s </w:t>
      </w:r>
      <w:r w:rsidR="00250DF8">
        <w:rPr>
          <w:i/>
        </w:rPr>
        <w:t>Iolanthe</w:t>
      </w:r>
      <w:r w:rsidR="00250DF8">
        <w:t>,</w:t>
      </w:r>
      <w:r w:rsidR="00250DF8" w:rsidRPr="00606916">
        <w:t xml:space="preserve"> the movies, Horticulture Exhibits, and Ping Pong</w:t>
      </w:r>
      <w:r w:rsidR="00250DF8">
        <w:t>’, and that</w:t>
      </w:r>
      <w:r w:rsidR="00250DF8" w:rsidRPr="00F7771A">
        <w:t xml:space="preserve"> </w:t>
      </w:r>
      <w:r w:rsidR="00250DF8">
        <w:t>‘</w:t>
      </w:r>
      <w:r w:rsidRPr="00F7771A">
        <w:t>one is not startled when Professor Abbo</w:t>
      </w:r>
      <w:r w:rsidR="00FA4531">
        <w:t>tt attracts some student’</w:t>
      </w:r>
      <w:r w:rsidRPr="00F7771A">
        <w:t>s attention by planting the bla</w:t>
      </w:r>
      <w:r w:rsidR="00F72A6B">
        <w:t>ck stick firmly upon the latter’</w:t>
      </w:r>
      <w:r w:rsidRPr="00F7771A">
        <w:t>s abdomen.</w:t>
      </w:r>
      <w:r w:rsidR="00F72A6B">
        <w:t>’</w:t>
      </w:r>
      <w:r w:rsidR="00A768E3">
        <w:rPr>
          <w:rStyle w:val="FootnoteReference"/>
        </w:rPr>
        <w:footnoteReference w:id="9"/>
      </w:r>
      <w:r w:rsidR="00390415">
        <w:t xml:space="preserve">  Here, in short, we have a charming pen-portrait of Abbott as he appeared to a </w:t>
      </w:r>
      <w:r w:rsidR="00DA2975">
        <w:t xml:space="preserve">Harvard </w:t>
      </w:r>
      <w:r w:rsidR="00390415">
        <w:t xml:space="preserve">student writer some four years before the first volume of his Cromwell edition was published. </w:t>
      </w:r>
    </w:p>
    <w:p w:rsidR="00ED0B5A" w:rsidRDefault="00E04724" w:rsidP="0003398B">
      <w:pPr>
        <w:pStyle w:val="NormalWeb"/>
        <w:spacing w:after="0" w:line="360" w:lineRule="auto"/>
      </w:pPr>
      <w:r>
        <w:tab/>
      </w:r>
      <w:r w:rsidR="000E6E41">
        <w:t>That edition was not</w:t>
      </w:r>
      <w:r w:rsidR="002D4C70">
        <w:t xml:space="preserve"> </w:t>
      </w:r>
      <w:r w:rsidR="00FA7EB9">
        <w:t xml:space="preserve">by any means </w:t>
      </w:r>
      <w:r w:rsidR="002D4C70">
        <w:t xml:space="preserve">Abbott’s first publication on Cromwell.  As early as 1913, he had published an article on ‘The Fame of Cromwell’ in the </w:t>
      </w:r>
      <w:r w:rsidR="002D4C70">
        <w:rPr>
          <w:i/>
        </w:rPr>
        <w:t>Yale Review</w:t>
      </w:r>
      <w:r w:rsidR="002D4C70">
        <w:t xml:space="preserve">.  This was reprinted in 1924 in Abbott’s first collection of essays, </w:t>
      </w:r>
      <w:r w:rsidR="002D4C70">
        <w:rPr>
          <w:i/>
        </w:rPr>
        <w:t>Conflicts with Oblivion</w:t>
      </w:r>
      <w:r w:rsidR="002D4C70">
        <w:t>, a volume that was in turn reprinted in 1935.</w:t>
      </w:r>
      <w:r w:rsidR="007665B8">
        <w:t xml:space="preserve">  This essay is essentially a review of various assessments of Cromwell’s personality and career starting with his contemporaries and moving chronologically down to the early twentieth century.  </w:t>
      </w:r>
      <w:r w:rsidR="0003398B">
        <w:t>Abbott reprinted this essay again in 1947</w:t>
      </w:r>
      <w:r w:rsidR="00BD28AC">
        <w:t>, at the end</w:t>
      </w:r>
      <w:r w:rsidR="0003398B">
        <w:t xml:space="preserve"> of the final volume of his edition</w:t>
      </w:r>
      <w:r w:rsidR="00E87B6E">
        <w:t xml:space="preserve"> (IV, 877-97)</w:t>
      </w:r>
      <w:r w:rsidR="0003398B">
        <w:t xml:space="preserve">, </w:t>
      </w:r>
      <w:r w:rsidR="006F03AB">
        <w:t>this time</w:t>
      </w:r>
      <w:r w:rsidR="00136EA7">
        <w:t xml:space="preserve"> </w:t>
      </w:r>
      <w:r w:rsidR="00E87B6E">
        <w:t>adding</w:t>
      </w:r>
      <w:r w:rsidR="0003398B">
        <w:t xml:space="preserve"> a new </w:t>
      </w:r>
      <w:r w:rsidR="004B722B">
        <w:t xml:space="preserve">two-page </w:t>
      </w:r>
      <w:r w:rsidR="00814E6D">
        <w:t xml:space="preserve">concluding </w:t>
      </w:r>
      <w:r w:rsidR="00BD28AC">
        <w:t xml:space="preserve">section that </w:t>
      </w:r>
      <w:r w:rsidR="00136EA7">
        <w:t>attempted to bring the essay up to date</w:t>
      </w:r>
      <w:r w:rsidR="00622D11">
        <w:t xml:space="preserve"> (IV</w:t>
      </w:r>
      <w:r w:rsidR="00E87B6E">
        <w:t>, 897-</w:t>
      </w:r>
      <w:r w:rsidR="00622D11">
        <w:t>9)</w:t>
      </w:r>
      <w:r w:rsidR="00BD28AC">
        <w:t>.</w:t>
      </w:r>
      <w:r w:rsidR="00C262D4">
        <w:t xml:space="preserve">  These new pages were very much the product of </w:t>
      </w:r>
      <w:r w:rsidR="002A234E">
        <w:t>a scholar</w:t>
      </w:r>
      <w:r w:rsidR="00C262D4">
        <w:t xml:space="preserve"> writing in the mid-1940s.  Abbott asserted that ‘however they differ from each other, all, or nearly all, of [the] latest evaluations of Cromwell have somewhere concealed within them the concept of dictatorship, whether “unwilling”, “reluctant”, “melancholy” or “sad” or whatever phrase</w:t>
      </w:r>
      <w:r w:rsidR="007B0181">
        <w:t xml:space="preserve"> is used to break the force of that unpleasant phrase which has become too common within the past two decades’</w:t>
      </w:r>
      <w:r w:rsidR="00622D11">
        <w:t xml:space="preserve"> (IV, 897)</w:t>
      </w:r>
      <w:r w:rsidR="007B0181">
        <w:t xml:space="preserve">.  </w:t>
      </w:r>
      <w:r w:rsidR="004961B6">
        <w:t xml:space="preserve">Abbott went on to argue that ‘it is no mere accident that the past dozen years have seen an </w:t>
      </w:r>
      <w:r w:rsidR="004961B6">
        <w:lastRenderedPageBreak/>
        <w:t>extraordinary number of books and articles about Cromwell in German.  It is no mere accident that for perhaps the first time there have appeared contributions in Russian.  It is no mere accident that comparisons have been made between Cromwell, Hitler and Mussolini’</w:t>
      </w:r>
      <w:r w:rsidR="00A53A5E">
        <w:t xml:space="preserve"> (IV, 898)</w:t>
      </w:r>
      <w:r w:rsidR="004961B6">
        <w:t xml:space="preserve">. </w:t>
      </w:r>
      <w:r w:rsidR="00ED0B5A">
        <w:t xml:space="preserve"> </w:t>
      </w:r>
      <w:r w:rsidR="00E33915">
        <w:t>He elaborated on this general point in the following remarkable passage:</w:t>
      </w:r>
      <w:r w:rsidR="00ED0B5A">
        <w:t xml:space="preserve"> </w:t>
      </w:r>
    </w:p>
    <w:p w:rsidR="00634CDF" w:rsidRDefault="00634CDF" w:rsidP="0038372E">
      <w:pPr>
        <w:pStyle w:val="NormalWeb"/>
        <w:spacing w:after="0" w:line="360" w:lineRule="auto"/>
        <w:ind w:left="720"/>
      </w:pPr>
      <w:r>
        <w:t>In the same fashion that Napoleon’s rise to power helped the people of the continent to understand Cromwell better, s</w:t>
      </w:r>
      <w:r w:rsidR="0038372E">
        <w:t>o the rise of an Austrian house-</w:t>
      </w:r>
      <w:r>
        <w:t>painter to the headship of the German Reich, of a newspaper editor-agitator to the leadership of Italy, and of a Georgian bandit to the domination of Russia, have modified our concept of Cromwell’s achievement, and perhaps our concept of his place in history.  It may well be that, as in the past, another generation may see him in an even different light</w:t>
      </w:r>
      <w:r w:rsidR="00A53A5E">
        <w:t xml:space="preserve"> (IV, 898)</w:t>
      </w:r>
      <w:r>
        <w:t>.</w:t>
      </w:r>
    </w:p>
    <w:p w:rsidR="00102943" w:rsidRDefault="001704A2" w:rsidP="00365BDF">
      <w:pPr>
        <w:pStyle w:val="NormalWeb"/>
        <w:spacing w:after="0" w:line="360" w:lineRule="auto"/>
      </w:pPr>
      <w:r>
        <w:t xml:space="preserve">Abbott concluded that ‘such a man will always have his champions and his opponents.  In him </w:t>
      </w:r>
      <w:r w:rsidR="00CC16EF">
        <w:t>man</w:t>
      </w:r>
      <w:r>
        <w:t>y and very different parties may see their ideal.  But one thing seems certain: such a man contends not only with his own times but with succeeding generations; once he has entered his tomb he has only begun his struggle for his place in history’</w:t>
      </w:r>
      <w:r w:rsidR="000E1423">
        <w:t xml:space="preserve"> (IV, 898-9)</w:t>
      </w:r>
      <w:r>
        <w:t>.</w:t>
      </w:r>
      <w:r w:rsidR="00102943">
        <w:t xml:space="preserve"> </w:t>
      </w:r>
    </w:p>
    <w:p w:rsidR="00E0311E" w:rsidRPr="005204DB" w:rsidRDefault="0038372E" w:rsidP="00820A7E">
      <w:pPr>
        <w:pStyle w:val="NormalWeb"/>
        <w:spacing w:after="0" w:line="360" w:lineRule="auto"/>
        <w:ind w:firstLine="720"/>
      </w:pPr>
      <w:r>
        <w:t xml:space="preserve">We shall return to the development of Abbott’s view </w:t>
      </w:r>
      <w:r w:rsidR="009718DB">
        <w:t xml:space="preserve">of Cromwell as a dictator </w:t>
      </w:r>
      <w:r w:rsidR="00820A7E">
        <w:t xml:space="preserve">a little later on when we examine more closely his edition of Cromwell’s </w:t>
      </w:r>
      <w:r w:rsidR="00820A7E">
        <w:rPr>
          <w:i/>
        </w:rPr>
        <w:t>Writings and Speeches</w:t>
      </w:r>
      <w:r w:rsidR="00820A7E">
        <w:t>.  In the meantime</w:t>
      </w:r>
      <w:r w:rsidR="005458AE">
        <w:t xml:space="preserve">, in 1929, Abbott produced his other </w:t>
      </w:r>
      <w:r w:rsidR="00E33832">
        <w:t>major</w:t>
      </w:r>
      <w:r w:rsidR="005458AE">
        <w:t xml:space="preserve"> contribution to Cromwellian scholarship, namely his</w:t>
      </w:r>
      <w:r w:rsidR="00556B48">
        <w:t xml:space="preserve"> </w:t>
      </w:r>
      <w:r w:rsidR="00556B48">
        <w:rPr>
          <w:i/>
        </w:rPr>
        <w:t>Bibliography of Oliver Cromwell</w:t>
      </w:r>
      <w:r w:rsidR="00556B48">
        <w:t xml:space="preserve"> (Harvard University Press).</w:t>
      </w:r>
      <w:r w:rsidR="001440B5">
        <w:t xml:space="preserve">  This was in many respect</w:t>
      </w:r>
      <w:r w:rsidR="00EE4505">
        <w:t xml:space="preserve">s a more satisfactory </w:t>
      </w:r>
      <w:r w:rsidR="009206EC">
        <w:t>intellectual</w:t>
      </w:r>
      <w:r w:rsidR="00820A7E">
        <w:t xml:space="preserve"> achievement than his edition</w:t>
      </w:r>
      <w:r w:rsidR="00EE4505">
        <w:t xml:space="preserve">.  It contains over 3,500 items, listed </w:t>
      </w:r>
      <w:r w:rsidR="00423CFC">
        <w:t xml:space="preserve">year by year since Cromwell’s </w:t>
      </w:r>
      <w:r w:rsidR="001440B5">
        <w:t>lifetime, and the compilation of</w:t>
      </w:r>
      <w:r w:rsidR="00EE4505">
        <w:t xml:space="preserve"> such a work, </w:t>
      </w:r>
      <w:r w:rsidR="00E0311E">
        <w:t xml:space="preserve">especially in the days </w:t>
      </w:r>
      <w:r w:rsidR="00EE4505">
        <w:t xml:space="preserve">long </w:t>
      </w:r>
      <w:r w:rsidR="00E0311E" w:rsidRPr="0024312B">
        <w:t>before internet search engines and electronic bibliographies</w:t>
      </w:r>
      <w:r w:rsidR="00EE4505" w:rsidRPr="0024312B">
        <w:t>, wa</w:t>
      </w:r>
      <w:r w:rsidR="00E0311E" w:rsidRPr="0024312B">
        <w:t xml:space="preserve">s a very significant </w:t>
      </w:r>
      <w:r w:rsidR="00EE4505" w:rsidRPr="0024312B">
        <w:t xml:space="preserve">accomplishment.  In the preface to the </w:t>
      </w:r>
      <w:r w:rsidR="00EE4505" w:rsidRPr="0024312B">
        <w:rPr>
          <w:i/>
        </w:rPr>
        <w:t>Bibliography</w:t>
      </w:r>
      <w:r w:rsidR="00EE4505" w:rsidRPr="0024312B">
        <w:t>,</w:t>
      </w:r>
      <w:r w:rsidR="00EA0301" w:rsidRPr="0024312B">
        <w:rPr>
          <w:rStyle w:val="FootnoteReference"/>
        </w:rPr>
        <w:footnoteReference w:id="10"/>
      </w:r>
      <w:r w:rsidR="00744ABA">
        <w:t xml:space="preserve"> Abbott assert</w:t>
      </w:r>
      <w:r w:rsidR="00EE4505" w:rsidRPr="0024312B">
        <w:t>ed</w:t>
      </w:r>
      <w:r w:rsidR="00161A55">
        <w:t xml:space="preserve"> that ‘the stream of Cromwellian literature, which took its rise in the seventeenth century and then grew to such huge proportions, which dwindled somewhat during the eighteenth century</w:t>
      </w:r>
      <w:r w:rsidR="00EA6F35">
        <w:t xml:space="preserve"> and swelled again so greatly during the nineteenth, has shrunk so much in the past few years that it is perhaps fair to assume that the great bulk of such literature has appeared.’</w:t>
      </w:r>
      <w:r w:rsidR="00F67209">
        <w:t xml:space="preserve">  The vast amount of work on Cromwell published since 1929 has given the lie to this statement, but at that date Abbott</w:t>
      </w:r>
      <w:r w:rsidR="00744ABA">
        <w:t xml:space="preserve"> believed that Cromwell ‘offers a peculiarly good subject for the bibliographer at this time, as earlier he was a peculiarly good subject for the biographer’.  </w:t>
      </w:r>
      <w:r w:rsidR="005C3604">
        <w:t xml:space="preserve">He sought to bring to bibliography techniques that were analogous to those of the natural sciences and </w:t>
      </w:r>
      <w:r w:rsidR="00F009C7">
        <w:t xml:space="preserve">he </w:t>
      </w:r>
      <w:r w:rsidR="005C3604">
        <w:t>hoped</w:t>
      </w:r>
      <w:r w:rsidR="00435B77">
        <w:t xml:space="preserve"> thereby</w:t>
      </w:r>
      <w:r w:rsidR="00F009C7">
        <w:t xml:space="preserve"> </w:t>
      </w:r>
      <w:r w:rsidR="005C3604">
        <w:t xml:space="preserve">‘to make the knowledge of </w:t>
      </w:r>
      <w:r w:rsidR="005C3604">
        <w:lastRenderedPageBreak/>
        <w:t xml:space="preserve">Oliver Cromwell at least as accessible as that of British </w:t>
      </w:r>
      <w:r w:rsidR="005B2ED5">
        <w:t>l</w:t>
      </w:r>
      <w:r w:rsidR="005C3604">
        <w:t>epidoptera or North American echinoderms, to neither of which</w:t>
      </w:r>
      <w:r w:rsidR="006431A7">
        <w:t>’</w:t>
      </w:r>
      <w:r w:rsidR="005C3604">
        <w:t xml:space="preserve"> he conceive</w:t>
      </w:r>
      <w:r w:rsidR="006431A7">
        <w:t>d</w:t>
      </w:r>
      <w:r w:rsidR="005C3604">
        <w:t xml:space="preserve"> it </w:t>
      </w:r>
      <w:r w:rsidR="006431A7">
        <w:t>‘</w:t>
      </w:r>
      <w:r w:rsidR="005C3604">
        <w:t xml:space="preserve">to yield in importance or in interest’. </w:t>
      </w:r>
      <w:r w:rsidR="005B2ED5">
        <w:t xml:space="preserve"> We shall see that this analogy with scientific met</w:t>
      </w:r>
      <w:r w:rsidR="008D5794">
        <w:t xml:space="preserve">hods influenced </w:t>
      </w:r>
      <w:r w:rsidR="005B2ED5">
        <w:t xml:space="preserve">Abbott’s approach to his edition of Cromwell’s </w:t>
      </w:r>
      <w:r w:rsidR="005B2ED5" w:rsidRPr="005204DB">
        <w:rPr>
          <w:i/>
        </w:rPr>
        <w:t>Writings and Speeches</w:t>
      </w:r>
      <w:r w:rsidR="008D5794">
        <w:t xml:space="preserve"> as well</w:t>
      </w:r>
      <w:r w:rsidR="005B2ED5">
        <w:t>.</w:t>
      </w:r>
      <w:r w:rsidR="001D11FF">
        <w:t xml:space="preserve">  Hi</w:t>
      </w:r>
      <w:r w:rsidR="0024312B" w:rsidRPr="0024312B">
        <w:t xml:space="preserve">s </w:t>
      </w:r>
      <w:r w:rsidR="0024312B" w:rsidRPr="0024312B">
        <w:rPr>
          <w:i/>
        </w:rPr>
        <w:t>Bibliography</w:t>
      </w:r>
      <w:r w:rsidR="0024312B" w:rsidRPr="0024312B">
        <w:t xml:space="preserve"> </w:t>
      </w:r>
      <w:r w:rsidR="008D5794">
        <w:t>also contain</w:t>
      </w:r>
      <w:r w:rsidR="0024312B" w:rsidRPr="0024312B">
        <w:t>ed, by way of introduction, an e</w:t>
      </w:r>
      <w:r w:rsidR="00E0311E" w:rsidRPr="0024312B">
        <w:t>ssay on ‘</w:t>
      </w:r>
      <w:r w:rsidR="0024312B" w:rsidRPr="0024312B">
        <w:t xml:space="preserve">The Historic Cromwell’ which </w:t>
      </w:r>
      <w:r w:rsidR="0024312B">
        <w:t>he</w:t>
      </w:r>
      <w:r w:rsidR="0024312B" w:rsidRPr="0024312B">
        <w:t xml:space="preserve"> subsequently </w:t>
      </w:r>
      <w:r w:rsidR="00E0311E" w:rsidRPr="0024312B">
        <w:t xml:space="preserve">reprinted in </w:t>
      </w:r>
      <w:r w:rsidR="0024312B" w:rsidRPr="0024312B">
        <w:t xml:space="preserve">his </w:t>
      </w:r>
      <w:r w:rsidR="00E0311E" w:rsidRPr="0024312B">
        <w:t xml:space="preserve">1935 collection </w:t>
      </w:r>
      <w:r w:rsidR="0024312B" w:rsidRPr="0024312B">
        <w:rPr>
          <w:i/>
        </w:rPr>
        <w:t>Adventures in Reputation</w:t>
      </w:r>
      <w:r w:rsidR="0024312B" w:rsidRPr="0024312B">
        <w:rPr>
          <w:rStyle w:val="FootnoteReference"/>
        </w:rPr>
        <w:t xml:space="preserve"> </w:t>
      </w:r>
      <w:r w:rsidR="0024312B" w:rsidRPr="0024312B">
        <w:t>.</w:t>
      </w:r>
      <w:r w:rsidR="00B619F5" w:rsidRPr="0024312B">
        <w:rPr>
          <w:rStyle w:val="FootnoteReference"/>
        </w:rPr>
        <w:footnoteReference w:id="11"/>
      </w:r>
      <w:r w:rsidR="00962D2D">
        <w:t xml:space="preserve">  </w:t>
      </w:r>
      <w:r w:rsidR="007D088C" w:rsidRPr="0024312B">
        <w:t xml:space="preserve">This </w:t>
      </w:r>
      <w:r w:rsidR="00962D2D">
        <w:t>offer</w:t>
      </w:r>
      <w:r w:rsidR="001D11FF">
        <w:t>ed</w:t>
      </w:r>
      <w:r w:rsidR="00962D2D">
        <w:t xml:space="preserve"> an overview of the various primary and secondary sources relating to Cromwell’s life, </w:t>
      </w:r>
      <w:r w:rsidR="00EE4505" w:rsidRPr="0024312B">
        <w:t xml:space="preserve">but as with his earlier essay on ‘The Fame of Cromwell’, also reprinted in that collection, Abbott’s discussion of how others had viewed Cromwell </w:t>
      </w:r>
      <w:r w:rsidR="00A236CC" w:rsidRPr="0024312B">
        <w:t xml:space="preserve">was combined with a curious reticence about his own </w:t>
      </w:r>
      <w:r w:rsidR="00466B69" w:rsidRPr="0024312B">
        <w:t xml:space="preserve">opinions and </w:t>
      </w:r>
      <w:r w:rsidR="00A236CC" w:rsidRPr="0024312B">
        <w:t>interpretation</w:t>
      </w:r>
      <w:r w:rsidR="00A236CC" w:rsidRPr="005204DB">
        <w:t>.</w:t>
      </w:r>
    </w:p>
    <w:p w:rsidR="00365BDF" w:rsidRPr="002C5DEC" w:rsidRDefault="005204DB" w:rsidP="007F69F3">
      <w:pPr>
        <w:pStyle w:val="NormalWeb"/>
        <w:spacing w:after="0" w:line="360" w:lineRule="auto"/>
        <w:ind w:firstLine="720"/>
      </w:pPr>
      <w:r w:rsidRPr="005204DB">
        <w:t xml:space="preserve">It was only with publication of his edition of </w:t>
      </w:r>
      <w:r>
        <w:t>the</w:t>
      </w:r>
      <w:r w:rsidRPr="005204DB">
        <w:t xml:space="preserve"> </w:t>
      </w:r>
      <w:r w:rsidRPr="005204DB">
        <w:rPr>
          <w:i/>
        </w:rPr>
        <w:t>Writings and Speeches</w:t>
      </w:r>
      <w:r w:rsidRPr="005204DB">
        <w:t xml:space="preserve"> that we can </w:t>
      </w:r>
      <w:r w:rsidR="001637BD">
        <w:t xml:space="preserve">really </w:t>
      </w:r>
      <w:r w:rsidRPr="005204DB">
        <w:t>chart t</w:t>
      </w:r>
      <w:r w:rsidR="00D72D2F" w:rsidRPr="005204DB">
        <w:t>he development of Abbott’s own</w:t>
      </w:r>
      <w:r w:rsidR="001A06D5" w:rsidRPr="005204DB">
        <w:t xml:space="preserve"> view</w:t>
      </w:r>
      <w:r>
        <w:t>s</w:t>
      </w:r>
      <w:r w:rsidR="001A06D5" w:rsidRPr="005204DB">
        <w:t xml:space="preserve"> of </w:t>
      </w:r>
      <w:r w:rsidR="00D72D2F" w:rsidRPr="005204DB">
        <w:t>Cromwell</w:t>
      </w:r>
      <w:r w:rsidR="00606025">
        <w:t xml:space="preserve"> in detail</w:t>
      </w:r>
      <w:r w:rsidR="001637BD">
        <w:t>.  The</w:t>
      </w:r>
      <w:r w:rsidR="00CF5697">
        <w:t>y</w:t>
      </w:r>
      <w:r w:rsidR="001637BD">
        <w:t xml:space="preserve"> were most clearly </w:t>
      </w:r>
      <w:r w:rsidR="00457482">
        <w:t>express</w:t>
      </w:r>
      <w:r w:rsidR="00D72D2F" w:rsidRPr="005204DB">
        <w:t>ed</w:t>
      </w:r>
      <w:r w:rsidR="001A06D5" w:rsidRPr="005204DB">
        <w:t xml:space="preserve"> in the preface</w:t>
      </w:r>
      <w:r w:rsidR="00735835" w:rsidRPr="005204DB">
        <w:t>s to each of</w:t>
      </w:r>
      <w:r w:rsidR="003362C3">
        <w:t xml:space="preserve"> the four volumes</w:t>
      </w:r>
      <w:r w:rsidR="00735835" w:rsidRPr="005204DB">
        <w:t xml:space="preserve"> and it is </w:t>
      </w:r>
      <w:r w:rsidR="003362C3">
        <w:t>worth examining the</w:t>
      </w:r>
      <w:r w:rsidR="00CF5697">
        <w:t>se</w:t>
      </w:r>
      <w:r w:rsidR="001A06D5" w:rsidRPr="005204DB">
        <w:t xml:space="preserve"> in turn</w:t>
      </w:r>
      <w:r w:rsidR="00735835" w:rsidRPr="005204DB">
        <w:t>.  It would be fair to say that m</w:t>
      </w:r>
      <w:r w:rsidR="00701340" w:rsidRPr="005204DB">
        <w:t>any biographers, and some editors, fall into the trap of becoming too sympathetic towards – perhaps even too fond of – their subjects.  In Abbott’s</w:t>
      </w:r>
      <w:r w:rsidR="00701340">
        <w:t xml:space="preserve"> case this became less and less of a pro</w:t>
      </w:r>
      <w:r w:rsidR="00200024">
        <w:t>blem.  Over time he came to regard</w:t>
      </w:r>
      <w:r w:rsidR="00701340">
        <w:t xml:space="preserve"> Cromwell’s personality and career with growing distaste as he became ever more preoccupied with the parallels that he thought he discerned between Cromwell and the dic</w:t>
      </w:r>
      <w:r w:rsidR="00365BDF">
        <w:t>tators of the 1930s and 1940s.</w:t>
      </w:r>
      <w:r w:rsidR="007F69F3">
        <w:t xml:space="preserve">  </w:t>
      </w:r>
      <w:r w:rsidR="00691125">
        <w:t>Certainly h</w:t>
      </w:r>
      <w:r w:rsidR="00365BDF">
        <w:t xml:space="preserve">e was far from alone in drawing </w:t>
      </w:r>
      <w:r w:rsidR="00A26168">
        <w:t xml:space="preserve">such </w:t>
      </w:r>
      <w:r w:rsidR="00365BDF">
        <w:t>parallels.</w:t>
      </w:r>
      <w:r w:rsidR="00C82928">
        <w:rPr>
          <w:rStyle w:val="FootnoteReference"/>
        </w:rPr>
        <w:footnoteReference w:id="12"/>
      </w:r>
      <w:r w:rsidR="00365BDF">
        <w:t xml:space="preserve">  Writing in the </w:t>
      </w:r>
      <w:r w:rsidR="00365BDF" w:rsidRPr="00686AB3">
        <w:rPr>
          <w:i/>
        </w:rPr>
        <w:t>Saturday Review</w:t>
      </w:r>
      <w:r w:rsidR="00365BDF">
        <w:t xml:space="preserve"> in June 1934, Clive Rattigan described Cromwell as ‘a seventeenth-century Hitler-Mussolini rolled into one – the first exponent since classical times of a practical, all-absorbing dictatorship’.</w:t>
      </w:r>
      <w:r w:rsidR="00365BDF">
        <w:rPr>
          <w:rStyle w:val="FootnoteReference"/>
        </w:rPr>
        <w:footnoteReference w:id="13"/>
      </w:r>
      <w:r w:rsidR="00365BDF">
        <w:t xml:space="preserve">  In December 1936, the Professor of Political Science in Cambridge, Ernest Barker delivered a lecture to a branch of the Deutsch-Englishe </w:t>
      </w:r>
      <w:proofErr w:type="spellStart"/>
      <w:r w:rsidR="00365BDF">
        <w:t>Gesellschaft</w:t>
      </w:r>
      <w:proofErr w:type="spellEnd"/>
      <w:r w:rsidR="00365BDF">
        <w:t xml:space="preserve"> in Berlin, </w:t>
      </w:r>
      <w:r w:rsidR="001356C4">
        <w:t>which was</w:t>
      </w:r>
      <w:r w:rsidR="00365BDF">
        <w:t xml:space="preserve"> published by Cambridge University</w:t>
      </w:r>
      <w:r w:rsidR="004C7D2A">
        <w:t xml:space="preserve"> Press </w:t>
      </w:r>
      <w:r w:rsidR="002C5DEC">
        <w:t>the following year</w:t>
      </w:r>
      <w:r w:rsidR="00365BDF">
        <w:t xml:space="preserve">.  Barker wrote that ‘the comparison between the German </w:t>
      </w:r>
      <w:proofErr w:type="spellStart"/>
      <w:r w:rsidR="00365BDF">
        <w:t>Führer</w:t>
      </w:r>
      <w:proofErr w:type="spellEnd"/>
      <w:r w:rsidR="00365BDF">
        <w:t xml:space="preserve"> and our English Protector is one which has been pressed on my attention not only in Germany, but also in England’, and his lecture concluded with an Epilogue in which he drew a series of comparisons between ‘the English Puritan Revolution and the German National Socialist Revolution’.</w:t>
      </w:r>
      <w:r w:rsidR="00365BDF">
        <w:rPr>
          <w:rStyle w:val="FootnoteReference"/>
        </w:rPr>
        <w:footnoteReference w:id="14"/>
      </w:r>
      <w:r w:rsidR="004C7D2A">
        <w:t xml:space="preserve">  </w:t>
      </w:r>
      <w:r w:rsidR="002C5DEC">
        <w:t xml:space="preserve">That same year, </w:t>
      </w:r>
      <w:r w:rsidR="004C7D2A">
        <w:t>1937</w:t>
      </w:r>
      <w:r w:rsidR="002C5DEC">
        <w:t>,</w:t>
      </w:r>
      <w:r w:rsidR="004C7D2A">
        <w:t xml:space="preserve"> saw not only the foundation of the Cromwell </w:t>
      </w:r>
      <w:r w:rsidR="004C7D2A">
        <w:lastRenderedPageBreak/>
        <w:t>Association and the publication of the first volume of Abbott’s edition</w:t>
      </w:r>
      <w:r w:rsidR="001356C4">
        <w:t xml:space="preserve">, </w:t>
      </w:r>
      <w:r w:rsidR="004C7D2A">
        <w:t>but also the</w:t>
      </w:r>
      <w:r w:rsidR="007C3D5D">
        <w:t xml:space="preserve"> appearance of Maurice Ashley’s book</w:t>
      </w:r>
      <w:r w:rsidR="001356C4">
        <w:t xml:space="preserve"> </w:t>
      </w:r>
      <w:r w:rsidR="001356C4">
        <w:rPr>
          <w:i/>
        </w:rPr>
        <w:t>Oliver Cromwell:</w:t>
      </w:r>
      <w:r w:rsidR="002C5DEC">
        <w:rPr>
          <w:i/>
        </w:rPr>
        <w:t xml:space="preserve"> the Conservative Dictator</w:t>
      </w:r>
      <w:r w:rsidR="002C5DEC">
        <w:t>.</w:t>
      </w:r>
      <w:r w:rsidR="00E62354">
        <w:t xml:space="preserve">  Although Ashley insisted that ‘on the whole I have resisted the temptation to indulge in modern comparisons or analogies’, his interpretation of Cromwell was influenced by the contemporary category of ‘dictator’, </w:t>
      </w:r>
      <w:r w:rsidR="00264B2B">
        <w:t>as was evident</w:t>
      </w:r>
      <w:r w:rsidR="00E62354">
        <w:t xml:space="preserve"> </w:t>
      </w:r>
      <w:r w:rsidR="00033756">
        <w:t xml:space="preserve">both </w:t>
      </w:r>
      <w:r w:rsidR="00E62354">
        <w:t xml:space="preserve">in the book’s sub-title and </w:t>
      </w:r>
      <w:r w:rsidR="00264B2B">
        <w:t xml:space="preserve">in </w:t>
      </w:r>
      <w:r w:rsidR="00E62354">
        <w:t>the title that Ashley chose for his final chapter: ‘Death of a Dictator’.</w:t>
      </w:r>
      <w:r w:rsidR="00264B2B">
        <w:rPr>
          <w:rStyle w:val="FootnoteReference"/>
        </w:rPr>
        <w:footnoteReference w:id="15"/>
      </w:r>
      <w:r w:rsidR="00E62354">
        <w:t xml:space="preserve">  </w:t>
      </w:r>
    </w:p>
    <w:p w:rsidR="00F131EB" w:rsidRDefault="00B74540" w:rsidP="00365B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w:t>
      </w:r>
      <w:r w:rsidR="006611AA">
        <w:rPr>
          <w:rFonts w:ascii="Times New Roman" w:hAnsi="Times New Roman" w:cs="Times New Roman"/>
          <w:sz w:val="24"/>
          <w:szCs w:val="24"/>
        </w:rPr>
        <w:t xml:space="preserve">n the prefaces to </w:t>
      </w:r>
      <w:r w:rsidR="00365BDF">
        <w:rPr>
          <w:rFonts w:ascii="Times New Roman" w:hAnsi="Times New Roman" w:cs="Times New Roman"/>
          <w:sz w:val="24"/>
          <w:szCs w:val="24"/>
        </w:rPr>
        <w:t xml:space="preserve">the four volumes of </w:t>
      </w:r>
      <w:r w:rsidR="00E62354">
        <w:rPr>
          <w:rFonts w:ascii="Times New Roman" w:hAnsi="Times New Roman" w:cs="Times New Roman"/>
          <w:sz w:val="24"/>
          <w:szCs w:val="24"/>
        </w:rPr>
        <w:t>his</w:t>
      </w:r>
      <w:r w:rsidR="00365BDF">
        <w:rPr>
          <w:rFonts w:ascii="Times New Roman" w:hAnsi="Times New Roman" w:cs="Times New Roman"/>
          <w:sz w:val="24"/>
          <w:szCs w:val="24"/>
        </w:rPr>
        <w:t xml:space="preserve"> edition, </w:t>
      </w:r>
      <w:r w:rsidR="00E62354">
        <w:rPr>
          <w:rFonts w:ascii="Times New Roman" w:hAnsi="Times New Roman" w:cs="Times New Roman"/>
          <w:sz w:val="24"/>
          <w:szCs w:val="24"/>
        </w:rPr>
        <w:t>Abbott’s</w:t>
      </w:r>
      <w:r>
        <w:rPr>
          <w:rFonts w:ascii="Times New Roman" w:hAnsi="Times New Roman" w:cs="Times New Roman"/>
          <w:sz w:val="24"/>
          <w:szCs w:val="24"/>
        </w:rPr>
        <w:t xml:space="preserve"> preoccupation </w:t>
      </w:r>
      <w:r w:rsidR="00A26168">
        <w:rPr>
          <w:rFonts w:ascii="Times New Roman" w:hAnsi="Times New Roman" w:cs="Times New Roman"/>
          <w:sz w:val="24"/>
          <w:szCs w:val="24"/>
        </w:rPr>
        <w:t xml:space="preserve">with these contemporary parallels </w:t>
      </w:r>
      <w:r>
        <w:rPr>
          <w:rFonts w:ascii="Times New Roman" w:hAnsi="Times New Roman" w:cs="Times New Roman"/>
          <w:sz w:val="24"/>
          <w:szCs w:val="24"/>
        </w:rPr>
        <w:t>became steadily more dominant</w:t>
      </w:r>
      <w:r w:rsidR="00365BDF">
        <w:rPr>
          <w:rFonts w:ascii="Times New Roman" w:hAnsi="Times New Roman" w:cs="Times New Roman"/>
          <w:sz w:val="24"/>
          <w:szCs w:val="24"/>
        </w:rPr>
        <w:t xml:space="preserve"> even though he</w:t>
      </w:r>
      <w:r w:rsidR="006458CD">
        <w:rPr>
          <w:rFonts w:ascii="Times New Roman" w:hAnsi="Times New Roman" w:cs="Times New Roman"/>
          <w:sz w:val="24"/>
          <w:szCs w:val="24"/>
        </w:rPr>
        <w:t xml:space="preserve"> claimed that he wished to remain as impartial as possible</w:t>
      </w:r>
      <w:r>
        <w:rPr>
          <w:rFonts w:ascii="Times New Roman" w:hAnsi="Times New Roman" w:cs="Times New Roman"/>
          <w:sz w:val="24"/>
          <w:szCs w:val="24"/>
        </w:rPr>
        <w:t>.</w:t>
      </w:r>
      <w:r w:rsidR="00365BDF">
        <w:rPr>
          <w:rFonts w:ascii="Times New Roman" w:hAnsi="Times New Roman" w:cs="Times New Roman"/>
          <w:sz w:val="24"/>
          <w:szCs w:val="24"/>
        </w:rPr>
        <w:t xml:space="preserve">  </w:t>
      </w:r>
      <w:r w:rsidR="00A44926">
        <w:rPr>
          <w:rFonts w:ascii="Times New Roman" w:hAnsi="Times New Roman" w:cs="Times New Roman"/>
          <w:sz w:val="24"/>
          <w:szCs w:val="24"/>
        </w:rPr>
        <w:t xml:space="preserve">In the preface to the first volume, covering the years 1599-1649, </w:t>
      </w:r>
      <w:r w:rsidR="00FC5427">
        <w:rPr>
          <w:rFonts w:ascii="Times New Roman" w:hAnsi="Times New Roman" w:cs="Times New Roman"/>
          <w:sz w:val="24"/>
          <w:szCs w:val="24"/>
        </w:rPr>
        <w:t xml:space="preserve">Abbott set out the </w:t>
      </w:r>
      <w:r w:rsidR="00A44926">
        <w:rPr>
          <w:rFonts w:ascii="Times New Roman" w:hAnsi="Times New Roman" w:cs="Times New Roman"/>
          <w:sz w:val="24"/>
          <w:szCs w:val="24"/>
        </w:rPr>
        <w:t xml:space="preserve">overall </w:t>
      </w:r>
      <w:r w:rsidR="00290FF8">
        <w:rPr>
          <w:rFonts w:ascii="Times New Roman" w:hAnsi="Times New Roman" w:cs="Times New Roman"/>
          <w:sz w:val="24"/>
          <w:szCs w:val="24"/>
        </w:rPr>
        <w:t>aims of the</w:t>
      </w:r>
      <w:r w:rsidR="00FC5427">
        <w:rPr>
          <w:rFonts w:ascii="Times New Roman" w:hAnsi="Times New Roman" w:cs="Times New Roman"/>
          <w:sz w:val="24"/>
          <w:szCs w:val="24"/>
        </w:rPr>
        <w:t xml:space="preserve"> edition</w:t>
      </w:r>
      <w:r w:rsidR="004968D6">
        <w:rPr>
          <w:rFonts w:ascii="Times New Roman" w:hAnsi="Times New Roman" w:cs="Times New Roman"/>
          <w:sz w:val="24"/>
          <w:szCs w:val="24"/>
        </w:rPr>
        <w:t xml:space="preserve"> (</w:t>
      </w:r>
      <w:r w:rsidR="004968D6" w:rsidRPr="00275037">
        <w:rPr>
          <w:rFonts w:ascii="Times New Roman" w:hAnsi="Times New Roman" w:cs="Times New Roman"/>
        </w:rPr>
        <w:t>I</w:t>
      </w:r>
      <w:r w:rsidR="004968D6">
        <w:rPr>
          <w:rFonts w:ascii="Times New Roman" w:hAnsi="Times New Roman" w:cs="Times New Roman"/>
        </w:rPr>
        <w:t>, xiii-xx)</w:t>
      </w:r>
      <w:r w:rsidR="00A44926">
        <w:rPr>
          <w:rFonts w:ascii="Times New Roman" w:hAnsi="Times New Roman" w:cs="Times New Roman"/>
          <w:sz w:val="24"/>
          <w:szCs w:val="24"/>
        </w:rPr>
        <w:t xml:space="preserve">.  </w:t>
      </w:r>
      <w:r w:rsidR="00FC5427">
        <w:rPr>
          <w:rFonts w:ascii="Times New Roman" w:hAnsi="Times New Roman" w:cs="Times New Roman"/>
          <w:sz w:val="24"/>
          <w:szCs w:val="24"/>
        </w:rPr>
        <w:t>‘It is not the purpose of the compiler of these volumes</w:t>
      </w:r>
      <w:r w:rsidR="00A44926">
        <w:rPr>
          <w:rFonts w:ascii="Times New Roman" w:hAnsi="Times New Roman" w:cs="Times New Roman"/>
          <w:sz w:val="24"/>
          <w:szCs w:val="24"/>
        </w:rPr>
        <w:t>’, he wrote,</w:t>
      </w:r>
      <w:r w:rsidR="00FC5427">
        <w:rPr>
          <w:rFonts w:ascii="Times New Roman" w:hAnsi="Times New Roman" w:cs="Times New Roman"/>
          <w:sz w:val="24"/>
          <w:szCs w:val="24"/>
        </w:rPr>
        <w:t xml:space="preserve"> </w:t>
      </w:r>
      <w:r w:rsidR="00A44926">
        <w:rPr>
          <w:rFonts w:ascii="Times New Roman" w:hAnsi="Times New Roman" w:cs="Times New Roman"/>
          <w:sz w:val="24"/>
          <w:szCs w:val="24"/>
        </w:rPr>
        <w:t>‘</w:t>
      </w:r>
      <w:r w:rsidR="00FC5427">
        <w:rPr>
          <w:rFonts w:ascii="Times New Roman" w:hAnsi="Times New Roman" w:cs="Times New Roman"/>
          <w:sz w:val="24"/>
          <w:szCs w:val="24"/>
        </w:rPr>
        <w:t>to take sides in the long and acrimonious controversy which from the days of the great Protector to our own has raged about his motives, his aims, his character and his achievements; to traverse either the verdicts of Cromwell’s numerous admirers and apologists or those of any of his critics’</w:t>
      </w:r>
      <w:r w:rsidR="002D6D68">
        <w:rPr>
          <w:rFonts w:ascii="Times New Roman" w:hAnsi="Times New Roman" w:cs="Times New Roman"/>
          <w:sz w:val="24"/>
          <w:szCs w:val="24"/>
        </w:rPr>
        <w:t xml:space="preserve"> (</w:t>
      </w:r>
      <w:r w:rsidR="009C3F0B">
        <w:rPr>
          <w:rFonts w:ascii="Times New Roman" w:hAnsi="Times New Roman" w:cs="Times New Roman"/>
          <w:sz w:val="24"/>
          <w:szCs w:val="24"/>
        </w:rPr>
        <w:t>I,</w:t>
      </w:r>
      <w:r w:rsidR="002D6D68">
        <w:rPr>
          <w:rFonts w:ascii="Times New Roman" w:hAnsi="Times New Roman" w:cs="Times New Roman"/>
          <w:sz w:val="24"/>
          <w:szCs w:val="24"/>
        </w:rPr>
        <w:t xml:space="preserve"> xiii)</w:t>
      </w:r>
      <w:r w:rsidR="00FC5427">
        <w:rPr>
          <w:rFonts w:ascii="Times New Roman" w:hAnsi="Times New Roman" w:cs="Times New Roman"/>
          <w:sz w:val="24"/>
          <w:szCs w:val="24"/>
        </w:rPr>
        <w:t xml:space="preserve">.  Rather, the </w:t>
      </w:r>
      <w:r w:rsidR="00524FC1">
        <w:rPr>
          <w:rFonts w:ascii="Times New Roman" w:hAnsi="Times New Roman" w:cs="Times New Roman"/>
          <w:sz w:val="24"/>
          <w:szCs w:val="24"/>
        </w:rPr>
        <w:t>objective</w:t>
      </w:r>
      <w:r w:rsidR="00FC5427">
        <w:rPr>
          <w:rFonts w:ascii="Times New Roman" w:hAnsi="Times New Roman" w:cs="Times New Roman"/>
          <w:sz w:val="24"/>
          <w:szCs w:val="24"/>
        </w:rPr>
        <w:t xml:space="preserve"> of the edition was ‘to </w:t>
      </w:r>
      <w:r w:rsidR="00481178">
        <w:rPr>
          <w:rFonts w:ascii="Times New Roman" w:hAnsi="Times New Roman" w:cs="Times New Roman"/>
          <w:sz w:val="24"/>
          <w:szCs w:val="24"/>
        </w:rPr>
        <w:t>set down as fully and as impartially as possible what Cromwell actually wrote and said, with such comments as may make those writings and sayings more intelligible in the light of their times and circumstances, and our own’</w:t>
      </w:r>
      <w:r w:rsidR="002D6D68">
        <w:rPr>
          <w:rFonts w:ascii="Times New Roman" w:hAnsi="Times New Roman" w:cs="Times New Roman"/>
          <w:sz w:val="24"/>
          <w:szCs w:val="24"/>
        </w:rPr>
        <w:t xml:space="preserve"> </w:t>
      </w:r>
      <w:r w:rsidR="009C3F0B">
        <w:rPr>
          <w:rFonts w:ascii="Times New Roman" w:hAnsi="Times New Roman" w:cs="Times New Roman"/>
          <w:sz w:val="24"/>
          <w:szCs w:val="24"/>
        </w:rPr>
        <w:t>(I,</w:t>
      </w:r>
      <w:r w:rsidR="002D6D68">
        <w:rPr>
          <w:rFonts w:ascii="Times New Roman" w:hAnsi="Times New Roman" w:cs="Times New Roman"/>
          <w:sz w:val="24"/>
          <w:szCs w:val="24"/>
        </w:rPr>
        <w:t xml:space="preserve"> xiv)</w:t>
      </w:r>
      <w:r w:rsidR="00481178">
        <w:rPr>
          <w:rFonts w:ascii="Times New Roman" w:hAnsi="Times New Roman" w:cs="Times New Roman"/>
          <w:sz w:val="24"/>
          <w:szCs w:val="24"/>
        </w:rPr>
        <w:t xml:space="preserve">. </w:t>
      </w:r>
      <w:r w:rsidR="00A44926">
        <w:rPr>
          <w:rFonts w:ascii="Times New Roman" w:hAnsi="Times New Roman" w:cs="Times New Roman"/>
          <w:sz w:val="24"/>
          <w:szCs w:val="24"/>
        </w:rPr>
        <w:t xml:space="preserve"> Abbott’</w:t>
      </w:r>
      <w:r w:rsidR="00481178">
        <w:rPr>
          <w:rFonts w:ascii="Times New Roman" w:hAnsi="Times New Roman" w:cs="Times New Roman"/>
          <w:sz w:val="24"/>
          <w:szCs w:val="24"/>
        </w:rPr>
        <w:t>s aim was thus ‘to record, as fully, as dispassionately and as accurately as possible, what Oliver Cromwell wrote and said, set down the circumstances of those utterances, and draw from this and from a small infinity of other sources some explanation, however inadequate, of the Protector’s actions and his thoughts’</w:t>
      </w:r>
      <w:r w:rsidR="008D0FAC">
        <w:rPr>
          <w:rFonts w:ascii="Times New Roman" w:hAnsi="Times New Roman" w:cs="Times New Roman"/>
          <w:sz w:val="24"/>
          <w:szCs w:val="24"/>
        </w:rPr>
        <w:t xml:space="preserve"> (</w:t>
      </w:r>
      <w:r w:rsidR="009C3F0B">
        <w:rPr>
          <w:rFonts w:ascii="Times New Roman" w:hAnsi="Times New Roman" w:cs="Times New Roman"/>
          <w:sz w:val="24"/>
          <w:szCs w:val="24"/>
        </w:rPr>
        <w:t>I,</w:t>
      </w:r>
      <w:r w:rsidR="008D0FAC">
        <w:rPr>
          <w:rFonts w:ascii="Times New Roman" w:hAnsi="Times New Roman" w:cs="Times New Roman"/>
          <w:sz w:val="24"/>
          <w:szCs w:val="24"/>
        </w:rPr>
        <w:t xml:space="preserve"> xiv).  </w:t>
      </w:r>
      <w:r w:rsidR="00B107DD">
        <w:rPr>
          <w:rFonts w:ascii="Times New Roman" w:hAnsi="Times New Roman" w:cs="Times New Roman"/>
          <w:sz w:val="24"/>
          <w:szCs w:val="24"/>
        </w:rPr>
        <w:t>Abbott explained that he was seeking ‘to make as nearly as possible a complete collection of Cromwell’s utterances, verbal and written’</w:t>
      </w:r>
      <w:r w:rsidR="007D4823">
        <w:rPr>
          <w:rFonts w:ascii="Times New Roman" w:hAnsi="Times New Roman" w:cs="Times New Roman"/>
          <w:sz w:val="24"/>
          <w:szCs w:val="24"/>
        </w:rPr>
        <w:t xml:space="preserve"> (</w:t>
      </w:r>
      <w:r w:rsidR="009C3F0B">
        <w:rPr>
          <w:rFonts w:ascii="Times New Roman" w:hAnsi="Times New Roman" w:cs="Times New Roman"/>
          <w:sz w:val="24"/>
          <w:szCs w:val="24"/>
        </w:rPr>
        <w:t>I,</w:t>
      </w:r>
      <w:r w:rsidR="007D4823">
        <w:rPr>
          <w:rFonts w:ascii="Times New Roman" w:hAnsi="Times New Roman" w:cs="Times New Roman"/>
          <w:sz w:val="24"/>
          <w:szCs w:val="24"/>
        </w:rPr>
        <w:t xml:space="preserve"> xv)</w:t>
      </w:r>
      <w:r w:rsidR="00B107DD">
        <w:rPr>
          <w:rFonts w:ascii="Times New Roman" w:hAnsi="Times New Roman" w:cs="Times New Roman"/>
          <w:sz w:val="24"/>
          <w:szCs w:val="24"/>
        </w:rPr>
        <w:t>.  In addition to the 225 letters and eighteen speeches in Thomas Carlyle’s 1845 edition, the 75 other documents subsequently added by Carlyle</w:t>
      </w:r>
      <w:r w:rsidR="002C0064">
        <w:rPr>
          <w:rFonts w:ascii="Times New Roman" w:hAnsi="Times New Roman" w:cs="Times New Roman"/>
          <w:sz w:val="24"/>
          <w:szCs w:val="24"/>
        </w:rPr>
        <w:t xml:space="preserve"> in revised editions</w:t>
      </w:r>
      <w:r w:rsidR="00B107DD">
        <w:rPr>
          <w:rFonts w:ascii="Times New Roman" w:hAnsi="Times New Roman" w:cs="Times New Roman"/>
          <w:sz w:val="24"/>
          <w:szCs w:val="24"/>
        </w:rPr>
        <w:t>, and the 185 letters which Mrs S.C. Lomas added for her 1904 edition, Abbott would include ‘more than seven hundred other items drawn from a great number of sources’</w:t>
      </w:r>
      <w:r w:rsidR="007D4823">
        <w:rPr>
          <w:rFonts w:ascii="Times New Roman" w:hAnsi="Times New Roman" w:cs="Times New Roman"/>
          <w:sz w:val="24"/>
          <w:szCs w:val="24"/>
        </w:rPr>
        <w:t xml:space="preserve"> (</w:t>
      </w:r>
      <w:r w:rsidR="009C3F0B">
        <w:rPr>
          <w:rFonts w:ascii="Times New Roman" w:hAnsi="Times New Roman" w:cs="Times New Roman"/>
          <w:sz w:val="24"/>
          <w:szCs w:val="24"/>
        </w:rPr>
        <w:t>I,</w:t>
      </w:r>
      <w:r w:rsidR="007D4823">
        <w:rPr>
          <w:rFonts w:ascii="Times New Roman" w:hAnsi="Times New Roman" w:cs="Times New Roman"/>
          <w:sz w:val="24"/>
          <w:szCs w:val="24"/>
        </w:rPr>
        <w:t xml:space="preserve"> xv)</w:t>
      </w:r>
      <w:r w:rsidR="00B107DD">
        <w:rPr>
          <w:rFonts w:ascii="Times New Roman" w:hAnsi="Times New Roman" w:cs="Times New Roman"/>
          <w:sz w:val="24"/>
          <w:szCs w:val="24"/>
        </w:rPr>
        <w:t>.</w:t>
      </w:r>
      <w:r w:rsidR="006671EC">
        <w:rPr>
          <w:rFonts w:ascii="Times New Roman" w:hAnsi="Times New Roman" w:cs="Times New Roman"/>
          <w:sz w:val="24"/>
          <w:szCs w:val="24"/>
        </w:rPr>
        <w:t xml:space="preserve">  These new items consisted of ‘some five hundred and fifty documents previously printed but hitherto uncollected besides the material in Lomas-Carlyle; as well as some hundred and fifty not printed until now’.  These included, ‘for the sake o</w:t>
      </w:r>
      <w:r w:rsidR="00C40E7B">
        <w:rPr>
          <w:rFonts w:ascii="Times New Roman" w:hAnsi="Times New Roman" w:cs="Times New Roman"/>
          <w:sz w:val="24"/>
          <w:szCs w:val="24"/>
        </w:rPr>
        <w:t xml:space="preserve">f completeness and continuity ... </w:t>
      </w:r>
      <w:r w:rsidR="006671EC">
        <w:rPr>
          <w:rFonts w:ascii="Times New Roman" w:hAnsi="Times New Roman" w:cs="Times New Roman"/>
          <w:sz w:val="24"/>
          <w:szCs w:val="24"/>
        </w:rPr>
        <w:t>such lesser documents as warrants, commissions, passes and the like, of no great value in themselves but often contributing details of time or place or circumstance which have a certain measure of importance to the story as a whole’</w:t>
      </w:r>
      <w:r w:rsidR="002B5C93">
        <w:rPr>
          <w:rFonts w:ascii="Times New Roman" w:hAnsi="Times New Roman" w:cs="Times New Roman"/>
          <w:sz w:val="24"/>
          <w:szCs w:val="24"/>
        </w:rPr>
        <w:t xml:space="preserve"> (</w:t>
      </w:r>
      <w:r w:rsidR="009C3F0B">
        <w:rPr>
          <w:rFonts w:ascii="Times New Roman" w:hAnsi="Times New Roman" w:cs="Times New Roman"/>
          <w:sz w:val="24"/>
          <w:szCs w:val="24"/>
        </w:rPr>
        <w:t>I,</w:t>
      </w:r>
      <w:r w:rsidR="002B5C93">
        <w:rPr>
          <w:rFonts w:ascii="Times New Roman" w:hAnsi="Times New Roman" w:cs="Times New Roman"/>
          <w:sz w:val="24"/>
          <w:szCs w:val="24"/>
        </w:rPr>
        <w:t xml:space="preserve"> xvii)</w:t>
      </w:r>
      <w:r w:rsidR="006671EC">
        <w:rPr>
          <w:rFonts w:ascii="Times New Roman" w:hAnsi="Times New Roman" w:cs="Times New Roman"/>
          <w:sz w:val="24"/>
          <w:szCs w:val="24"/>
        </w:rPr>
        <w:t>.</w:t>
      </w:r>
      <w:r w:rsidR="007A4A8B">
        <w:rPr>
          <w:rFonts w:ascii="Times New Roman" w:hAnsi="Times New Roman" w:cs="Times New Roman"/>
          <w:sz w:val="24"/>
          <w:szCs w:val="24"/>
        </w:rPr>
        <w:t xml:space="preserve">  Abbott conceded that ‘it is </w:t>
      </w:r>
      <w:r w:rsidR="007A4A8B">
        <w:rPr>
          <w:rFonts w:ascii="Times New Roman" w:hAnsi="Times New Roman" w:cs="Times New Roman"/>
          <w:sz w:val="24"/>
          <w:szCs w:val="24"/>
        </w:rPr>
        <w:lastRenderedPageBreak/>
        <w:t>impossible that such a collection should contain all the writings of Oliver Cromwell’, and that ‘there must have been many orders, notes, letters and commissions which have now disappeared’</w:t>
      </w:r>
      <w:r w:rsidR="00B526A8">
        <w:rPr>
          <w:rFonts w:ascii="Times New Roman" w:hAnsi="Times New Roman" w:cs="Times New Roman"/>
          <w:sz w:val="24"/>
          <w:szCs w:val="24"/>
        </w:rPr>
        <w:t xml:space="preserve"> (</w:t>
      </w:r>
      <w:r w:rsidR="009C3F0B">
        <w:rPr>
          <w:rFonts w:ascii="Times New Roman" w:hAnsi="Times New Roman" w:cs="Times New Roman"/>
          <w:sz w:val="24"/>
          <w:szCs w:val="24"/>
        </w:rPr>
        <w:t>I,</w:t>
      </w:r>
      <w:r w:rsidR="00B526A8">
        <w:rPr>
          <w:rFonts w:ascii="Times New Roman" w:hAnsi="Times New Roman" w:cs="Times New Roman"/>
          <w:sz w:val="24"/>
          <w:szCs w:val="24"/>
        </w:rPr>
        <w:t xml:space="preserve"> xviii)</w:t>
      </w:r>
      <w:r w:rsidR="007A4A8B">
        <w:rPr>
          <w:rFonts w:ascii="Times New Roman" w:hAnsi="Times New Roman" w:cs="Times New Roman"/>
          <w:sz w:val="24"/>
          <w:szCs w:val="24"/>
        </w:rPr>
        <w:t>.</w:t>
      </w:r>
    </w:p>
    <w:p w:rsidR="000B066C" w:rsidRDefault="00F131EB" w:rsidP="00F131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force of these</w:t>
      </w:r>
      <w:r w:rsidR="00275037">
        <w:rPr>
          <w:rFonts w:ascii="Times New Roman" w:hAnsi="Times New Roman" w:cs="Times New Roman"/>
          <w:sz w:val="24"/>
          <w:szCs w:val="24"/>
        </w:rPr>
        <w:t xml:space="preserve"> statement</w:t>
      </w:r>
      <w:r>
        <w:rPr>
          <w:rFonts w:ascii="Times New Roman" w:hAnsi="Times New Roman" w:cs="Times New Roman"/>
          <w:sz w:val="24"/>
          <w:szCs w:val="24"/>
        </w:rPr>
        <w:t>s</w:t>
      </w:r>
      <w:r w:rsidR="00275037">
        <w:rPr>
          <w:rFonts w:ascii="Times New Roman" w:hAnsi="Times New Roman" w:cs="Times New Roman"/>
          <w:sz w:val="24"/>
          <w:szCs w:val="24"/>
        </w:rPr>
        <w:t xml:space="preserve"> has </w:t>
      </w:r>
      <w:r w:rsidR="00AD60D5">
        <w:rPr>
          <w:rFonts w:ascii="Times New Roman" w:hAnsi="Times New Roman" w:cs="Times New Roman"/>
          <w:sz w:val="24"/>
          <w:szCs w:val="24"/>
        </w:rPr>
        <w:t xml:space="preserve">become ever more </w:t>
      </w:r>
      <w:r w:rsidR="007177F7">
        <w:rPr>
          <w:rFonts w:ascii="Times New Roman" w:hAnsi="Times New Roman" w:cs="Times New Roman"/>
          <w:sz w:val="24"/>
          <w:szCs w:val="24"/>
        </w:rPr>
        <w:t>evident</w:t>
      </w:r>
      <w:r w:rsidR="00AD60D5">
        <w:rPr>
          <w:rFonts w:ascii="Times New Roman" w:hAnsi="Times New Roman" w:cs="Times New Roman"/>
          <w:sz w:val="24"/>
          <w:szCs w:val="24"/>
        </w:rPr>
        <w:t xml:space="preserve"> to</w:t>
      </w:r>
      <w:r w:rsidR="00275037">
        <w:rPr>
          <w:rFonts w:ascii="Times New Roman" w:hAnsi="Times New Roman" w:cs="Times New Roman"/>
          <w:sz w:val="24"/>
          <w:szCs w:val="24"/>
        </w:rPr>
        <w:t xml:space="preserve"> s</w:t>
      </w:r>
      <w:r w:rsidR="00AD60D5">
        <w:rPr>
          <w:rFonts w:ascii="Times New Roman" w:hAnsi="Times New Roman" w:cs="Times New Roman"/>
          <w:sz w:val="24"/>
          <w:szCs w:val="24"/>
        </w:rPr>
        <w:t>ubsequent scholars as well as to</w:t>
      </w:r>
      <w:r w:rsidR="00275037">
        <w:rPr>
          <w:rFonts w:ascii="Times New Roman" w:hAnsi="Times New Roman" w:cs="Times New Roman"/>
          <w:sz w:val="24"/>
          <w:szCs w:val="24"/>
        </w:rPr>
        <w:t xml:space="preserve"> the editors of the new </w:t>
      </w:r>
      <w:r w:rsidR="00DE3E8A">
        <w:rPr>
          <w:rFonts w:ascii="Times New Roman" w:hAnsi="Times New Roman" w:cs="Times New Roman"/>
          <w:sz w:val="24"/>
          <w:szCs w:val="24"/>
        </w:rPr>
        <w:t xml:space="preserve">critical </w:t>
      </w:r>
      <w:r w:rsidR="00275037">
        <w:rPr>
          <w:rFonts w:ascii="Times New Roman" w:hAnsi="Times New Roman" w:cs="Times New Roman"/>
          <w:sz w:val="24"/>
          <w:szCs w:val="24"/>
        </w:rPr>
        <w:t>edition of Cromwell’s writings and speeches, currently in p</w:t>
      </w:r>
      <w:r w:rsidR="00293D10">
        <w:rPr>
          <w:rFonts w:ascii="Times New Roman" w:hAnsi="Times New Roman" w:cs="Times New Roman"/>
          <w:sz w:val="24"/>
          <w:szCs w:val="24"/>
        </w:rPr>
        <w:t>reparation</w:t>
      </w:r>
      <w:r w:rsidR="00DE3E8A">
        <w:rPr>
          <w:rFonts w:ascii="Times New Roman" w:hAnsi="Times New Roman" w:cs="Times New Roman"/>
          <w:sz w:val="24"/>
          <w:szCs w:val="24"/>
        </w:rPr>
        <w:t xml:space="preserve"> for Oxford University Press</w:t>
      </w:r>
      <w:r w:rsidR="00293D10">
        <w:rPr>
          <w:rFonts w:ascii="Times New Roman" w:hAnsi="Times New Roman" w:cs="Times New Roman"/>
          <w:sz w:val="24"/>
          <w:szCs w:val="24"/>
        </w:rPr>
        <w:t>.   A major problem with the Abbott edition was that he</w:t>
      </w:r>
      <w:r w:rsidR="007177F7">
        <w:rPr>
          <w:rFonts w:ascii="Times New Roman" w:hAnsi="Times New Roman" w:cs="Times New Roman"/>
          <w:sz w:val="24"/>
          <w:szCs w:val="24"/>
        </w:rPr>
        <w:t xml:space="preserve"> attempted</w:t>
      </w:r>
      <w:r w:rsidR="00275037">
        <w:rPr>
          <w:rFonts w:ascii="Times New Roman" w:hAnsi="Times New Roman" w:cs="Times New Roman"/>
          <w:sz w:val="24"/>
          <w:szCs w:val="24"/>
        </w:rPr>
        <w:t xml:space="preserve"> to make it </w:t>
      </w:r>
      <w:r w:rsidR="0024024D">
        <w:rPr>
          <w:rFonts w:ascii="Times New Roman" w:hAnsi="Times New Roman" w:cs="Times New Roman"/>
          <w:sz w:val="24"/>
          <w:szCs w:val="24"/>
        </w:rPr>
        <w:t xml:space="preserve">appear </w:t>
      </w:r>
      <w:r w:rsidR="00275037">
        <w:rPr>
          <w:rFonts w:ascii="Times New Roman" w:hAnsi="Times New Roman" w:cs="Times New Roman"/>
          <w:sz w:val="24"/>
          <w:szCs w:val="24"/>
        </w:rPr>
        <w:t>as complete as possible whereas in fact it privileged those materials that he could access at Harvard</w:t>
      </w:r>
      <w:r w:rsidR="00293D10">
        <w:rPr>
          <w:rFonts w:ascii="Times New Roman" w:hAnsi="Times New Roman" w:cs="Times New Roman"/>
          <w:sz w:val="24"/>
          <w:szCs w:val="24"/>
        </w:rPr>
        <w:t>: as John Morrill has written, ‘this is very much the Harvard libraries edition of Cromwell, with the advantages and disadvantages of that’.</w:t>
      </w:r>
      <w:r w:rsidR="00293D10">
        <w:rPr>
          <w:rStyle w:val="FootnoteReference"/>
          <w:rFonts w:ascii="Times New Roman" w:hAnsi="Times New Roman" w:cs="Times New Roman"/>
          <w:sz w:val="24"/>
          <w:szCs w:val="24"/>
        </w:rPr>
        <w:footnoteReference w:id="16"/>
      </w:r>
      <w:r w:rsidR="007177F7">
        <w:rPr>
          <w:rFonts w:ascii="Times New Roman" w:hAnsi="Times New Roman" w:cs="Times New Roman"/>
          <w:sz w:val="24"/>
          <w:szCs w:val="24"/>
        </w:rPr>
        <w:t xml:space="preserve">  The political instability in Europe during the later 1930s and the approach of the Second World War can only have exacerbated this limitation which was </w:t>
      </w:r>
      <w:r w:rsidR="00931E69">
        <w:rPr>
          <w:rFonts w:ascii="Times New Roman" w:hAnsi="Times New Roman" w:cs="Times New Roman"/>
          <w:sz w:val="24"/>
          <w:szCs w:val="24"/>
        </w:rPr>
        <w:t xml:space="preserve">in any case </w:t>
      </w:r>
      <w:r w:rsidR="007177F7">
        <w:rPr>
          <w:rFonts w:ascii="Times New Roman" w:hAnsi="Times New Roman" w:cs="Times New Roman"/>
          <w:sz w:val="24"/>
          <w:szCs w:val="24"/>
        </w:rPr>
        <w:t>already apparent by 1937.</w:t>
      </w:r>
      <w:r w:rsidR="00293D10">
        <w:rPr>
          <w:rFonts w:ascii="Times New Roman" w:hAnsi="Times New Roman" w:cs="Times New Roman"/>
          <w:sz w:val="24"/>
          <w:szCs w:val="24"/>
        </w:rPr>
        <w:t xml:space="preserve">  Furthermore,</w:t>
      </w:r>
      <w:r w:rsidR="00275037">
        <w:rPr>
          <w:rFonts w:ascii="Times New Roman" w:hAnsi="Times New Roman" w:cs="Times New Roman"/>
          <w:sz w:val="24"/>
          <w:szCs w:val="24"/>
        </w:rPr>
        <w:t xml:space="preserve"> in not setting out </w:t>
      </w:r>
      <w:r w:rsidR="009B3A4A">
        <w:rPr>
          <w:rFonts w:ascii="Times New Roman" w:hAnsi="Times New Roman" w:cs="Times New Roman"/>
          <w:sz w:val="24"/>
          <w:szCs w:val="24"/>
        </w:rPr>
        <w:t xml:space="preserve">at all clearly </w:t>
      </w:r>
      <w:r w:rsidR="00275037">
        <w:rPr>
          <w:rFonts w:ascii="Times New Roman" w:hAnsi="Times New Roman" w:cs="Times New Roman"/>
          <w:sz w:val="24"/>
          <w:szCs w:val="24"/>
        </w:rPr>
        <w:t>his princi</w:t>
      </w:r>
      <w:r w:rsidR="009B3A4A">
        <w:rPr>
          <w:rFonts w:ascii="Times New Roman" w:hAnsi="Times New Roman" w:cs="Times New Roman"/>
          <w:sz w:val="24"/>
          <w:szCs w:val="24"/>
        </w:rPr>
        <w:t>ples of selectio</w:t>
      </w:r>
      <w:r w:rsidR="003024E6">
        <w:rPr>
          <w:rFonts w:ascii="Times New Roman" w:hAnsi="Times New Roman" w:cs="Times New Roman"/>
          <w:sz w:val="24"/>
          <w:szCs w:val="24"/>
        </w:rPr>
        <w:t>n or</w:t>
      </w:r>
      <w:r w:rsidR="009B3A4A">
        <w:rPr>
          <w:rFonts w:ascii="Times New Roman" w:hAnsi="Times New Roman" w:cs="Times New Roman"/>
          <w:sz w:val="24"/>
          <w:szCs w:val="24"/>
        </w:rPr>
        <w:t xml:space="preserve"> his criteria for inclusion and exclusion, Abbott</w:t>
      </w:r>
      <w:r w:rsidR="00D3762D">
        <w:rPr>
          <w:rFonts w:ascii="Times New Roman" w:hAnsi="Times New Roman" w:cs="Times New Roman"/>
          <w:sz w:val="24"/>
          <w:szCs w:val="24"/>
        </w:rPr>
        <w:t xml:space="preserve"> </w:t>
      </w:r>
      <w:r w:rsidR="00275037">
        <w:rPr>
          <w:rFonts w:ascii="Times New Roman" w:hAnsi="Times New Roman" w:cs="Times New Roman"/>
          <w:sz w:val="24"/>
          <w:szCs w:val="24"/>
        </w:rPr>
        <w:t xml:space="preserve">created as many </w:t>
      </w:r>
      <w:r w:rsidR="00526DF4">
        <w:rPr>
          <w:rFonts w:ascii="Times New Roman" w:hAnsi="Times New Roman" w:cs="Times New Roman"/>
          <w:sz w:val="24"/>
          <w:szCs w:val="24"/>
        </w:rPr>
        <w:t>difficulties</w:t>
      </w:r>
      <w:r w:rsidR="00275037">
        <w:rPr>
          <w:rFonts w:ascii="Times New Roman" w:hAnsi="Times New Roman" w:cs="Times New Roman"/>
          <w:sz w:val="24"/>
          <w:szCs w:val="24"/>
        </w:rPr>
        <w:t xml:space="preserve"> as he solved.  This is especially true of </w:t>
      </w:r>
      <w:r w:rsidR="000F6DB2">
        <w:rPr>
          <w:rFonts w:ascii="Times New Roman" w:hAnsi="Times New Roman" w:cs="Times New Roman"/>
          <w:sz w:val="24"/>
          <w:szCs w:val="24"/>
        </w:rPr>
        <w:t>categories such as warrants, commissions and passes where some appear because Abbott could set eyes on them, but</w:t>
      </w:r>
      <w:r w:rsidR="0024024D">
        <w:rPr>
          <w:rFonts w:ascii="Times New Roman" w:hAnsi="Times New Roman" w:cs="Times New Roman"/>
          <w:sz w:val="24"/>
          <w:szCs w:val="24"/>
        </w:rPr>
        <w:t xml:space="preserve"> they are only a fraction of those that survive.</w:t>
      </w:r>
      <w:r w:rsidR="00322134">
        <w:rPr>
          <w:rFonts w:ascii="Times New Roman" w:hAnsi="Times New Roman" w:cs="Times New Roman"/>
          <w:sz w:val="24"/>
          <w:szCs w:val="24"/>
        </w:rPr>
        <w:t xml:space="preserve">  It was a valiant scholarly effort but it made for a problematic edition</w:t>
      </w:r>
      <w:r w:rsidR="00216C5E">
        <w:rPr>
          <w:rFonts w:ascii="Times New Roman" w:hAnsi="Times New Roman" w:cs="Times New Roman"/>
          <w:sz w:val="24"/>
          <w:szCs w:val="24"/>
        </w:rPr>
        <w:t xml:space="preserve">, and it </w:t>
      </w:r>
      <w:r w:rsidR="00322134">
        <w:rPr>
          <w:rFonts w:ascii="Times New Roman" w:hAnsi="Times New Roman" w:cs="Times New Roman"/>
          <w:sz w:val="24"/>
          <w:szCs w:val="24"/>
        </w:rPr>
        <w:t>is also clear from th</w:t>
      </w:r>
      <w:r w:rsidR="00216C5E">
        <w:rPr>
          <w:rFonts w:ascii="Times New Roman" w:hAnsi="Times New Roman" w:cs="Times New Roman"/>
          <w:sz w:val="24"/>
          <w:szCs w:val="24"/>
        </w:rPr>
        <w:t>is</w:t>
      </w:r>
      <w:r w:rsidR="00322134">
        <w:rPr>
          <w:rFonts w:ascii="Times New Roman" w:hAnsi="Times New Roman" w:cs="Times New Roman"/>
          <w:sz w:val="24"/>
          <w:szCs w:val="24"/>
        </w:rPr>
        <w:t xml:space="preserve"> preface </w:t>
      </w:r>
      <w:r w:rsidR="00E815CF">
        <w:rPr>
          <w:rFonts w:ascii="Times New Roman" w:hAnsi="Times New Roman" w:cs="Times New Roman"/>
          <w:sz w:val="24"/>
          <w:szCs w:val="24"/>
        </w:rPr>
        <w:t xml:space="preserve">that Abbott had completed </w:t>
      </w:r>
      <w:r w:rsidR="00CF49EC">
        <w:rPr>
          <w:rFonts w:ascii="Times New Roman" w:hAnsi="Times New Roman" w:cs="Times New Roman"/>
          <w:sz w:val="24"/>
          <w:szCs w:val="24"/>
        </w:rPr>
        <w:t xml:space="preserve">all </w:t>
      </w:r>
      <w:r w:rsidR="00E815CF">
        <w:rPr>
          <w:rFonts w:ascii="Times New Roman" w:hAnsi="Times New Roman" w:cs="Times New Roman"/>
          <w:sz w:val="24"/>
          <w:szCs w:val="24"/>
        </w:rPr>
        <w:t xml:space="preserve">his proposed research for the whole edition by 1937.  </w:t>
      </w:r>
      <w:r w:rsidR="007651F6">
        <w:rPr>
          <w:rFonts w:ascii="Times New Roman" w:hAnsi="Times New Roman" w:cs="Times New Roman"/>
          <w:sz w:val="24"/>
          <w:szCs w:val="24"/>
        </w:rPr>
        <w:t xml:space="preserve">He gives total figures for the number of ‘texts’ that will be included and a </w:t>
      </w:r>
      <w:r w:rsidR="00283E80">
        <w:rPr>
          <w:rFonts w:ascii="Times New Roman" w:hAnsi="Times New Roman" w:cs="Times New Roman"/>
          <w:sz w:val="24"/>
          <w:szCs w:val="24"/>
        </w:rPr>
        <w:t xml:space="preserve">further prefatory </w:t>
      </w:r>
      <w:r w:rsidR="007651F6">
        <w:rPr>
          <w:rFonts w:ascii="Times New Roman" w:hAnsi="Times New Roman" w:cs="Times New Roman"/>
          <w:sz w:val="24"/>
          <w:szCs w:val="24"/>
        </w:rPr>
        <w:t>note explains that ‘owing to the circumstances of publication, it has seemed necessary to issue the first of these four volumes ... at this time rather than to await the conclusion of the entire work, which, it is hoped, will not be long delayed’</w:t>
      </w:r>
      <w:r w:rsidR="00AD5BED">
        <w:rPr>
          <w:rFonts w:ascii="Times New Roman" w:hAnsi="Times New Roman" w:cs="Times New Roman"/>
          <w:sz w:val="24"/>
          <w:szCs w:val="24"/>
        </w:rPr>
        <w:t xml:space="preserve"> (I,</w:t>
      </w:r>
      <w:r w:rsidR="006818A7">
        <w:rPr>
          <w:rFonts w:ascii="Times New Roman" w:hAnsi="Times New Roman" w:cs="Times New Roman"/>
          <w:sz w:val="24"/>
          <w:szCs w:val="24"/>
        </w:rPr>
        <w:t xml:space="preserve"> xx)</w:t>
      </w:r>
      <w:r w:rsidR="007651F6">
        <w:rPr>
          <w:rFonts w:ascii="Times New Roman" w:hAnsi="Times New Roman" w:cs="Times New Roman"/>
          <w:sz w:val="24"/>
          <w:szCs w:val="24"/>
        </w:rPr>
        <w:t>.</w:t>
      </w:r>
    </w:p>
    <w:p w:rsidR="008E7BBC" w:rsidRDefault="000B066C" w:rsidP="00F131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If the preface to the first volume </w:t>
      </w:r>
      <w:r w:rsidR="00A55BB0">
        <w:rPr>
          <w:rFonts w:ascii="Times New Roman" w:hAnsi="Times New Roman" w:cs="Times New Roman"/>
          <w:sz w:val="24"/>
          <w:szCs w:val="24"/>
        </w:rPr>
        <w:t xml:space="preserve">thus </w:t>
      </w:r>
      <w:r>
        <w:rPr>
          <w:rFonts w:ascii="Times New Roman" w:hAnsi="Times New Roman" w:cs="Times New Roman"/>
          <w:sz w:val="24"/>
          <w:szCs w:val="24"/>
        </w:rPr>
        <w:t>set out the general aims of the edition, the preface to the second volume, published in 1939, reveal</w:t>
      </w:r>
      <w:r w:rsidR="00EB3DC2">
        <w:rPr>
          <w:rFonts w:ascii="Times New Roman" w:hAnsi="Times New Roman" w:cs="Times New Roman"/>
          <w:sz w:val="24"/>
          <w:szCs w:val="24"/>
        </w:rPr>
        <w:t>ed much more about</w:t>
      </w:r>
      <w:r>
        <w:rPr>
          <w:rFonts w:ascii="Times New Roman" w:hAnsi="Times New Roman" w:cs="Times New Roman"/>
          <w:sz w:val="24"/>
          <w:szCs w:val="24"/>
        </w:rPr>
        <w:t xml:space="preserve"> Abbott’s</w:t>
      </w:r>
      <w:r w:rsidR="00B815E5">
        <w:rPr>
          <w:rFonts w:ascii="Times New Roman" w:hAnsi="Times New Roman" w:cs="Times New Roman"/>
          <w:sz w:val="24"/>
          <w:szCs w:val="24"/>
        </w:rPr>
        <w:t xml:space="preserve"> methodological assumptions</w:t>
      </w:r>
      <w:r>
        <w:rPr>
          <w:rFonts w:ascii="Times New Roman" w:hAnsi="Times New Roman" w:cs="Times New Roman"/>
          <w:sz w:val="24"/>
          <w:szCs w:val="24"/>
        </w:rPr>
        <w:t>.</w:t>
      </w:r>
      <w:r w:rsidR="003C2F3B">
        <w:rPr>
          <w:rFonts w:ascii="Times New Roman" w:hAnsi="Times New Roman" w:cs="Times New Roman"/>
          <w:sz w:val="24"/>
          <w:szCs w:val="24"/>
        </w:rPr>
        <w:t xml:space="preserve">  </w:t>
      </w:r>
      <w:r w:rsidR="00B91B47">
        <w:rPr>
          <w:rFonts w:ascii="Times New Roman" w:hAnsi="Times New Roman" w:cs="Times New Roman"/>
          <w:sz w:val="24"/>
          <w:szCs w:val="24"/>
        </w:rPr>
        <w:t xml:space="preserve">As with his </w:t>
      </w:r>
      <w:r w:rsidR="00B91B47" w:rsidRPr="00B91B47">
        <w:rPr>
          <w:rFonts w:ascii="Times New Roman" w:hAnsi="Times New Roman" w:cs="Times New Roman"/>
          <w:i/>
          <w:sz w:val="24"/>
          <w:szCs w:val="24"/>
        </w:rPr>
        <w:t>Bibliography</w:t>
      </w:r>
      <w:r w:rsidR="00B91B47">
        <w:rPr>
          <w:rFonts w:ascii="Times New Roman" w:hAnsi="Times New Roman" w:cs="Times New Roman"/>
          <w:sz w:val="24"/>
          <w:szCs w:val="24"/>
        </w:rPr>
        <w:t xml:space="preserve">, he regarded the methods of natural scientists as a model.  </w:t>
      </w:r>
      <w:r w:rsidR="003C2F3B">
        <w:rPr>
          <w:rFonts w:ascii="Times New Roman" w:hAnsi="Times New Roman" w:cs="Times New Roman"/>
          <w:sz w:val="24"/>
          <w:szCs w:val="24"/>
        </w:rPr>
        <w:t xml:space="preserve">He wrote that the plan for the edition had been ‘first to gather all the evidence possible about its subject, then to set it down in chronological order, explaining, in so far as possible, the circumstances and events which might serve to make it more intelligible’ (II, xiii).  </w:t>
      </w:r>
      <w:r w:rsidR="003C2F3B" w:rsidRPr="00B91B47">
        <w:rPr>
          <w:rFonts w:ascii="Times New Roman" w:hAnsi="Times New Roman" w:cs="Times New Roman"/>
          <w:sz w:val="24"/>
          <w:szCs w:val="24"/>
        </w:rPr>
        <w:t>Abbott</w:t>
      </w:r>
      <w:r w:rsidR="003C2F3B">
        <w:rPr>
          <w:rFonts w:ascii="Times New Roman" w:hAnsi="Times New Roman" w:cs="Times New Roman"/>
          <w:sz w:val="24"/>
          <w:szCs w:val="24"/>
        </w:rPr>
        <w:t xml:space="preserve"> asserted </w:t>
      </w:r>
      <w:r w:rsidR="009D718C">
        <w:rPr>
          <w:rFonts w:ascii="Times New Roman" w:hAnsi="Times New Roman" w:cs="Times New Roman"/>
          <w:sz w:val="24"/>
          <w:szCs w:val="24"/>
        </w:rPr>
        <w:t>that ‘that is a method common enough among scientists, and there seems no reason why the phenomena of the life of a human being like Oliver Cromwell should not have at least as adequate a record as those of fauna</w:t>
      </w:r>
      <w:r w:rsidR="00BF6B8F">
        <w:rPr>
          <w:rFonts w:ascii="Times New Roman" w:hAnsi="Times New Roman" w:cs="Times New Roman"/>
          <w:sz w:val="24"/>
          <w:szCs w:val="24"/>
        </w:rPr>
        <w:t xml:space="preserve"> generally reckoned far lower in the scale of animate nature, of which “life histories” the literature of biology is full’ (II, xiii).  </w:t>
      </w:r>
      <w:r w:rsidR="00873A17">
        <w:rPr>
          <w:rFonts w:ascii="Times New Roman" w:hAnsi="Times New Roman" w:cs="Times New Roman"/>
          <w:sz w:val="24"/>
          <w:szCs w:val="24"/>
        </w:rPr>
        <w:t xml:space="preserve">Following the nineteenth-century Germanic school of historical </w:t>
      </w:r>
      <w:r w:rsidR="00B91B47">
        <w:rPr>
          <w:rFonts w:ascii="Times New Roman" w:hAnsi="Times New Roman" w:cs="Times New Roman"/>
          <w:sz w:val="24"/>
          <w:szCs w:val="24"/>
        </w:rPr>
        <w:lastRenderedPageBreak/>
        <w:t>practice</w:t>
      </w:r>
      <w:r w:rsidR="00873A17">
        <w:rPr>
          <w:rFonts w:ascii="Times New Roman" w:hAnsi="Times New Roman" w:cs="Times New Roman"/>
          <w:sz w:val="24"/>
          <w:szCs w:val="24"/>
        </w:rPr>
        <w:t xml:space="preserve"> associated with Ranke, Abbott</w:t>
      </w:r>
      <w:r w:rsidR="00B91B47">
        <w:rPr>
          <w:rFonts w:ascii="Times New Roman" w:hAnsi="Times New Roman" w:cs="Times New Roman"/>
          <w:sz w:val="24"/>
          <w:szCs w:val="24"/>
        </w:rPr>
        <w:t>’s methods and epistemology were heavily influenced by the natural sciences.  He admitted that ‘the scientific parallel is, of course, not complete as we know nothing of the emotional, ethical and moral qualities – if any – of molecules and protozoa’, but he nevertheless felt that ‘it may serve’</w:t>
      </w:r>
      <w:r w:rsidR="00A63CBE">
        <w:rPr>
          <w:rFonts w:ascii="Times New Roman" w:hAnsi="Times New Roman" w:cs="Times New Roman"/>
          <w:sz w:val="24"/>
          <w:szCs w:val="24"/>
        </w:rPr>
        <w:t xml:space="preserve"> (II, xv).</w:t>
      </w:r>
      <w:r w:rsidR="00335379">
        <w:rPr>
          <w:rFonts w:ascii="Times New Roman" w:hAnsi="Times New Roman" w:cs="Times New Roman"/>
          <w:sz w:val="24"/>
          <w:szCs w:val="24"/>
        </w:rPr>
        <w:t xml:space="preserve">  This premise in turn led him to accept the possibility of historical truth</w:t>
      </w:r>
      <w:r w:rsidR="006F51FC">
        <w:rPr>
          <w:rFonts w:ascii="Times New Roman" w:hAnsi="Times New Roman" w:cs="Times New Roman"/>
          <w:sz w:val="24"/>
          <w:szCs w:val="24"/>
        </w:rPr>
        <w:t>.  Writing many decades before post-modernism, Abbo</w:t>
      </w:r>
      <w:r w:rsidR="001A51F2">
        <w:rPr>
          <w:rFonts w:ascii="Times New Roman" w:hAnsi="Times New Roman" w:cs="Times New Roman"/>
          <w:sz w:val="24"/>
          <w:szCs w:val="24"/>
        </w:rPr>
        <w:t>tt asked</w:t>
      </w:r>
      <w:r w:rsidR="006F51FC">
        <w:rPr>
          <w:rFonts w:ascii="Times New Roman" w:hAnsi="Times New Roman" w:cs="Times New Roman"/>
          <w:sz w:val="24"/>
          <w:szCs w:val="24"/>
        </w:rPr>
        <w:t>: ‘who can doubt that, imperfect as all human knowledge is, in history or in any other field, they represent, so far as may be, what we call the truth; or that truth in history is, in the last resolution, the product of what we call scholarship?’</w:t>
      </w:r>
      <w:r w:rsidR="00A44F9A">
        <w:rPr>
          <w:rStyle w:val="FootnoteReference"/>
          <w:rFonts w:ascii="Times New Roman" w:hAnsi="Times New Roman" w:cs="Times New Roman"/>
          <w:sz w:val="24"/>
          <w:szCs w:val="24"/>
        </w:rPr>
        <w:footnoteReference w:id="17"/>
      </w:r>
      <w:r w:rsidR="00346A8A">
        <w:rPr>
          <w:rFonts w:ascii="Times New Roman" w:hAnsi="Times New Roman" w:cs="Times New Roman"/>
          <w:sz w:val="24"/>
          <w:szCs w:val="24"/>
        </w:rPr>
        <w:t xml:space="preserve">  In reviewing this volume, Ernest Barker praised </w:t>
      </w:r>
      <w:r w:rsidR="00E846F8">
        <w:rPr>
          <w:rFonts w:ascii="Times New Roman" w:hAnsi="Times New Roman" w:cs="Times New Roman"/>
          <w:sz w:val="24"/>
          <w:szCs w:val="24"/>
        </w:rPr>
        <w:t>Abbott’s work as ‘likely to be, for many years, a mine for those who quarry to find the exact truth, the whole truth, and nothing but the truth’</w:t>
      </w:r>
      <w:r w:rsidR="00AE0ED8">
        <w:rPr>
          <w:rFonts w:ascii="Times New Roman" w:hAnsi="Times New Roman" w:cs="Times New Roman"/>
          <w:sz w:val="24"/>
          <w:szCs w:val="24"/>
        </w:rPr>
        <w:t>.  Barker likewise lauded Abbott’s ‘singular objectivity’ that enabled him to speak ‘with the authentic voice of the scientific historian’.  Likening him to Georges Cuvier, the early nineteenth-century French naturalist and zoologist, Barker welcomed Abbott’s ‘scientific method’ and the ‘</w:t>
      </w:r>
      <w:r w:rsidR="00AE0ED8">
        <w:rPr>
          <w:rFonts w:ascii="Times New Roman" w:hAnsi="Times New Roman" w:cs="Times New Roman"/>
          <w:i/>
          <w:sz w:val="24"/>
          <w:szCs w:val="24"/>
        </w:rPr>
        <w:t>opus scientiae</w:t>
      </w:r>
      <w:r w:rsidR="00AE0ED8" w:rsidRPr="00AE0ED8">
        <w:rPr>
          <w:rFonts w:ascii="Times New Roman" w:hAnsi="Times New Roman" w:cs="Times New Roman"/>
          <w:sz w:val="24"/>
          <w:szCs w:val="24"/>
        </w:rPr>
        <w:t>’ that he had produced</w:t>
      </w:r>
      <w:r w:rsidR="00AE0ED8">
        <w:rPr>
          <w:rFonts w:ascii="Times New Roman" w:hAnsi="Times New Roman" w:cs="Times New Roman"/>
          <w:i/>
          <w:sz w:val="24"/>
          <w:szCs w:val="24"/>
        </w:rPr>
        <w:t>.</w:t>
      </w:r>
      <w:r w:rsidR="00870CC5">
        <w:rPr>
          <w:rStyle w:val="FootnoteReference"/>
          <w:rFonts w:ascii="Times New Roman" w:hAnsi="Times New Roman" w:cs="Times New Roman"/>
          <w:sz w:val="24"/>
          <w:szCs w:val="24"/>
        </w:rPr>
        <w:footnoteReference w:id="18"/>
      </w:r>
      <w:r w:rsidR="006F51FC">
        <w:rPr>
          <w:rFonts w:ascii="Times New Roman" w:hAnsi="Times New Roman" w:cs="Times New Roman"/>
          <w:sz w:val="24"/>
          <w:szCs w:val="24"/>
        </w:rPr>
        <w:t xml:space="preserve">  </w:t>
      </w:r>
    </w:p>
    <w:p w:rsidR="006E0E27" w:rsidRDefault="002D5EEF" w:rsidP="007C690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180638">
        <w:rPr>
          <w:rFonts w:ascii="Times New Roman" w:hAnsi="Times New Roman" w:cs="Times New Roman"/>
          <w:sz w:val="24"/>
          <w:szCs w:val="24"/>
        </w:rPr>
        <w:t xml:space="preserve">second </w:t>
      </w:r>
      <w:r>
        <w:rPr>
          <w:rFonts w:ascii="Times New Roman" w:hAnsi="Times New Roman" w:cs="Times New Roman"/>
          <w:sz w:val="24"/>
          <w:szCs w:val="24"/>
        </w:rPr>
        <w:t>volume closed with Cromwell’s expulsion of the Rump Parliament in April 1653</w:t>
      </w:r>
      <w:r w:rsidR="00566A50">
        <w:rPr>
          <w:rFonts w:ascii="Times New Roman" w:hAnsi="Times New Roman" w:cs="Times New Roman"/>
          <w:sz w:val="24"/>
          <w:szCs w:val="24"/>
        </w:rPr>
        <w:t>.  A</w:t>
      </w:r>
      <w:r w:rsidR="00446941">
        <w:rPr>
          <w:rFonts w:ascii="Times New Roman" w:hAnsi="Times New Roman" w:cs="Times New Roman"/>
          <w:sz w:val="24"/>
          <w:szCs w:val="24"/>
        </w:rPr>
        <w:t>s Abbott took stock at that point his increasingly negative</w:t>
      </w:r>
      <w:r w:rsidR="00566A50">
        <w:rPr>
          <w:rFonts w:ascii="Times New Roman" w:hAnsi="Times New Roman" w:cs="Times New Roman"/>
          <w:sz w:val="24"/>
          <w:szCs w:val="24"/>
        </w:rPr>
        <w:t xml:space="preserve"> view of Cromwell was evident: ‘</w:t>
      </w:r>
      <w:r w:rsidR="0091352C">
        <w:rPr>
          <w:rFonts w:ascii="Times New Roman" w:hAnsi="Times New Roman" w:cs="Times New Roman"/>
          <w:sz w:val="24"/>
          <w:szCs w:val="24"/>
        </w:rPr>
        <w:t>The circle had come round at last to arbitrary power again, more arbitrary than before.  Louis XVI to Napoleon, Louis Philippe to Napoleon III, Nicholas II to Stalin, Charles I to Oliver Cromwell, the tale is always the same.  The dissolution of [the Rump] Parliament broke down the last pretence that England was a free Commonwealth ruled by a Parliament and a Council of State, more or les</w:t>
      </w:r>
      <w:r w:rsidR="0017548B">
        <w:rPr>
          <w:rFonts w:ascii="Times New Roman" w:hAnsi="Times New Roman" w:cs="Times New Roman"/>
          <w:sz w:val="24"/>
          <w:szCs w:val="24"/>
        </w:rPr>
        <w:t>s in accord with the people’ (II</w:t>
      </w:r>
      <w:r w:rsidR="0091352C">
        <w:rPr>
          <w:rFonts w:ascii="Times New Roman" w:hAnsi="Times New Roman" w:cs="Times New Roman"/>
          <w:sz w:val="24"/>
          <w:szCs w:val="24"/>
        </w:rPr>
        <w:t>, 654-5).</w:t>
      </w:r>
      <w:r w:rsidR="003B48A2">
        <w:rPr>
          <w:rFonts w:ascii="Times New Roman" w:hAnsi="Times New Roman" w:cs="Times New Roman"/>
          <w:sz w:val="24"/>
          <w:szCs w:val="24"/>
        </w:rPr>
        <w:t xml:space="preserve">  Abbott was dismissive of Cromwell’s own self-justifications and of subsequent attempts to ex</w:t>
      </w:r>
      <w:r w:rsidR="00BA6683">
        <w:rPr>
          <w:rFonts w:ascii="Times New Roman" w:hAnsi="Times New Roman" w:cs="Times New Roman"/>
          <w:sz w:val="24"/>
          <w:szCs w:val="24"/>
        </w:rPr>
        <w:t>culp</w:t>
      </w:r>
      <w:r w:rsidR="003B48A2">
        <w:rPr>
          <w:rFonts w:ascii="Times New Roman" w:hAnsi="Times New Roman" w:cs="Times New Roman"/>
          <w:sz w:val="24"/>
          <w:szCs w:val="24"/>
        </w:rPr>
        <w:t>ate him:</w:t>
      </w:r>
      <w:r w:rsidR="00C5564B">
        <w:rPr>
          <w:rFonts w:ascii="Times New Roman" w:hAnsi="Times New Roman" w:cs="Times New Roman"/>
          <w:sz w:val="24"/>
          <w:szCs w:val="24"/>
        </w:rPr>
        <w:t xml:space="preserve"> ‘</w:t>
      </w:r>
      <w:r w:rsidR="003B48A2">
        <w:rPr>
          <w:rFonts w:ascii="Times New Roman" w:hAnsi="Times New Roman" w:cs="Times New Roman"/>
          <w:sz w:val="24"/>
          <w:szCs w:val="24"/>
        </w:rPr>
        <w:t xml:space="preserve">That he was merely </w:t>
      </w:r>
      <w:r w:rsidR="00BA6683">
        <w:rPr>
          <w:rFonts w:ascii="Times New Roman" w:hAnsi="Times New Roman" w:cs="Times New Roman"/>
          <w:sz w:val="24"/>
          <w:szCs w:val="24"/>
        </w:rPr>
        <w:t>an instrument in all of this, that he had no desire to play the part of dictator, that he was driven on by circumstances to this hard decision</w:t>
      </w:r>
      <w:r w:rsidR="00BF02A9">
        <w:rPr>
          <w:rFonts w:ascii="Times New Roman" w:hAnsi="Times New Roman" w:cs="Times New Roman"/>
          <w:sz w:val="24"/>
          <w:szCs w:val="24"/>
        </w:rPr>
        <w:t>, that he had no other alternative, would have seemed absurd to many, if not most, of his contemporaries, friends and followers as well as enemies</w:t>
      </w:r>
      <w:r w:rsidR="00372E54">
        <w:rPr>
          <w:rFonts w:ascii="Times New Roman" w:hAnsi="Times New Roman" w:cs="Times New Roman"/>
          <w:sz w:val="24"/>
          <w:szCs w:val="24"/>
        </w:rPr>
        <w:t>’ (II, 655).  The uncertainty over Cromwell’s motives did not change the outcome of his actions.  Abbott found it ‘</w:t>
      </w:r>
      <w:r w:rsidR="00C5564B">
        <w:rPr>
          <w:rFonts w:ascii="Times New Roman" w:hAnsi="Times New Roman" w:cs="Times New Roman"/>
          <w:sz w:val="24"/>
          <w:szCs w:val="24"/>
        </w:rPr>
        <w:t>difficult to believe that he was wholly devoid of that last infirm</w:t>
      </w:r>
      <w:r w:rsidR="00372E54">
        <w:rPr>
          <w:rFonts w:ascii="Times New Roman" w:hAnsi="Times New Roman" w:cs="Times New Roman"/>
          <w:sz w:val="24"/>
          <w:szCs w:val="24"/>
        </w:rPr>
        <w:t>ity of noble minds, ambition’, and insisted that ‘w</w:t>
      </w:r>
      <w:r w:rsidR="00C5564B">
        <w:rPr>
          <w:rFonts w:ascii="Times New Roman" w:hAnsi="Times New Roman" w:cs="Times New Roman"/>
          <w:sz w:val="24"/>
          <w:szCs w:val="24"/>
        </w:rPr>
        <w:t>hether or not his motives were selfish, whether he sought power for himself merely for the sake of power; whether he was wholly unselfish and sought it as a means to further</w:t>
      </w:r>
      <w:r w:rsidR="00D2083F">
        <w:rPr>
          <w:rFonts w:ascii="Times New Roman" w:hAnsi="Times New Roman" w:cs="Times New Roman"/>
          <w:sz w:val="24"/>
          <w:szCs w:val="24"/>
        </w:rPr>
        <w:t xml:space="preserve"> the divine will as it revealed itself to him; whether the vision came to him at the beginning or just as he neared the goal, in the long resolution of events the result was the same’ (II, 655).  </w:t>
      </w:r>
      <w:r w:rsidR="00466B7A">
        <w:rPr>
          <w:rFonts w:ascii="Times New Roman" w:hAnsi="Times New Roman" w:cs="Times New Roman"/>
          <w:sz w:val="24"/>
          <w:szCs w:val="24"/>
        </w:rPr>
        <w:t xml:space="preserve">Abbott </w:t>
      </w:r>
      <w:r w:rsidR="00466B7A">
        <w:rPr>
          <w:rFonts w:ascii="Times New Roman" w:hAnsi="Times New Roman" w:cs="Times New Roman"/>
          <w:sz w:val="24"/>
          <w:szCs w:val="24"/>
        </w:rPr>
        <w:lastRenderedPageBreak/>
        <w:t>acknowledged the complex and at times contradictory nature of Cromwell’s personality: he ‘had in him qualities of both Prince and Pilgrim.  It is not possible to believe that he was wholly black; it is difficult to believe, in the face of the evidence, that he was wholly white.  Least of all is it possible to conceive of him as gray. ... He was, in short, a complex and elusive character, prince or pilgrim as the case might be, depending</w:t>
      </w:r>
      <w:r w:rsidR="00A57914">
        <w:rPr>
          <w:rFonts w:ascii="Times New Roman" w:hAnsi="Times New Roman" w:cs="Times New Roman"/>
          <w:sz w:val="24"/>
          <w:szCs w:val="24"/>
        </w:rPr>
        <w:t>,</w:t>
      </w:r>
      <w:r w:rsidR="00466B7A">
        <w:rPr>
          <w:rFonts w:ascii="Times New Roman" w:hAnsi="Times New Roman" w:cs="Times New Roman"/>
          <w:sz w:val="24"/>
          <w:szCs w:val="24"/>
        </w:rPr>
        <w:t xml:space="preserve"> i</w:t>
      </w:r>
      <w:r w:rsidR="00A57914">
        <w:rPr>
          <w:rFonts w:ascii="Times New Roman" w:hAnsi="Times New Roman" w:cs="Times New Roman"/>
          <w:sz w:val="24"/>
          <w:szCs w:val="24"/>
        </w:rPr>
        <w:t>n no small measure, on</w:t>
      </w:r>
      <w:r w:rsidR="00466B7A">
        <w:rPr>
          <w:rFonts w:ascii="Times New Roman" w:hAnsi="Times New Roman" w:cs="Times New Roman"/>
          <w:sz w:val="24"/>
          <w:szCs w:val="24"/>
        </w:rPr>
        <w:t xml:space="preserve"> </w:t>
      </w:r>
      <w:r w:rsidR="00A57914">
        <w:rPr>
          <w:rFonts w:ascii="Times New Roman" w:hAnsi="Times New Roman" w:cs="Times New Roman"/>
          <w:sz w:val="24"/>
          <w:szCs w:val="24"/>
        </w:rPr>
        <w:t>whether one takes his words or acts as the clue to his real character’ (II, 657).</w:t>
      </w:r>
      <w:r w:rsidR="007C690D">
        <w:rPr>
          <w:rFonts w:ascii="Times New Roman" w:hAnsi="Times New Roman" w:cs="Times New Roman"/>
          <w:sz w:val="24"/>
          <w:szCs w:val="24"/>
        </w:rPr>
        <w:t xml:space="preserve">  It seems that b</w:t>
      </w:r>
      <w:r w:rsidR="006E0E27">
        <w:rPr>
          <w:rFonts w:ascii="Times New Roman" w:hAnsi="Times New Roman" w:cs="Times New Roman"/>
          <w:sz w:val="24"/>
          <w:szCs w:val="24"/>
        </w:rPr>
        <w:t>y 1939, as the world descended into war, Abbott was finding less and less to admire in Cromwell.</w:t>
      </w:r>
    </w:p>
    <w:p w:rsidR="00697C6C" w:rsidRDefault="00697C6C" w:rsidP="00003438">
      <w:pPr>
        <w:spacing w:after="0" w:line="360" w:lineRule="auto"/>
        <w:rPr>
          <w:rFonts w:ascii="Times New Roman" w:hAnsi="Times New Roman" w:cs="Times New Roman"/>
          <w:sz w:val="24"/>
          <w:szCs w:val="24"/>
        </w:rPr>
      </w:pPr>
      <w:r>
        <w:rPr>
          <w:rFonts w:ascii="Times New Roman" w:hAnsi="Times New Roman" w:cs="Times New Roman"/>
          <w:sz w:val="24"/>
          <w:szCs w:val="24"/>
        </w:rPr>
        <w:tab/>
        <w:t>If volume II appeared in the year the Second World War began, the publication of volume III had to wait until the year it ended.  In 1945, Abbott’s next preface</w:t>
      </w:r>
      <w:r w:rsidR="007C690D">
        <w:rPr>
          <w:rFonts w:ascii="Times New Roman" w:hAnsi="Times New Roman" w:cs="Times New Roman"/>
          <w:sz w:val="24"/>
          <w:szCs w:val="24"/>
        </w:rPr>
        <w:t xml:space="preserve"> adopted a</w:t>
      </w:r>
      <w:r w:rsidR="00E843A5">
        <w:rPr>
          <w:rFonts w:ascii="Times New Roman" w:hAnsi="Times New Roman" w:cs="Times New Roman"/>
          <w:sz w:val="24"/>
          <w:szCs w:val="24"/>
        </w:rPr>
        <w:t xml:space="preserve"> more lugubrious tone.</w:t>
      </w:r>
      <w:r w:rsidR="00802DAC">
        <w:rPr>
          <w:rFonts w:ascii="Times New Roman" w:hAnsi="Times New Roman" w:cs="Times New Roman"/>
          <w:sz w:val="24"/>
          <w:szCs w:val="24"/>
        </w:rPr>
        <w:t xml:space="preserve">  He had come to regard the Protectorate as the ‘earliest of modern experiments in dictatorship’ and he described England in that period as ‘a nation</w:t>
      </w:r>
      <w:r w:rsidR="004D51AB">
        <w:rPr>
          <w:rFonts w:ascii="Times New Roman" w:hAnsi="Times New Roman" w:cs="Times New Roman"/>
          <w:sz w:val="24"/>
          <w:szCs w:val="24"/>
        </w:rPr>
        <w:t xml:space="preserve"> </w:t>
      </w:r>
      <w:r w:rsidR="00802DAC">
        <w:rPr>
          <w:rFonts w:ascii="Times New Roman" w:hAnsi="Times New Roman" w:cs="Times New Roman"/>
          <w:sz w:val="24"/>
          <w:szCs w:val="24"/>
        </w:rPr>
        <w:t>...</w:t>
      </w:r>
      <w:r w:rsidR="004D51AB">
        <w:rPr>
          <w:rFonts w:ascii="Times New Roman" w:hAnsi="Times New Roman" w:cs="Times New Roman"/>
          <w:sz w:val="24"/>
          <w:szCs w:val="24"/>
        </w:rPr>
        <w:t xml:space="preserve"> </w:t>
      </w:r>
      <w:r w:rsidR="00802DAC">
        <w:rPr>
          <w:rFonts w:ascii="Times New Roman" w:hAnsi="Times New Roman" w:cs="Times New Roman"/>
          <w:sz w:val="24"/>
          <w:szCs w:val="24"/>
        </w:rPr>
        <w:t>transformed from parliamentary monarchy to dictatorship’ (III, xiii).</w:t>
      </w:r>
      <w:r w:rsidR="006816C3">
        <w:rPr>
          <w:rFonts w:ascii="Times New Roman" w:hAnsi="Times New Roman" w:cs="Times New Roman"/>
          <w:sz w:val="24"/>
          <w:szCs w:val="24"/>
        </w:rPr>
        <w:t xml:space="preserve">  He felt that his edition, ‘far from painting the portrait of a hero’, </w:t>
      </w:r>
      <w:r w:rsidR="001F599E">
        <w:rPr>
          <w:rFonts w:ascii="Times New Roman" w:hAnsi="Times New Roman" w:cs="Times New Roman"/>
          <w:sz w:val="24"/>
          <w:szCs w:val="24"/>
        </w:rPr>
        <w:t xml:space="preserve">might ‘even serve in some measure as a disillusionment’, for it </w:t>
      </w:r>
      <w:r w:rsidR="006816C3">
        <w:rPr>
          <w:rFonts w:ascii="Times New Roman" w:hAnsi="Times New Roman" w:cs="Times New Roman"/>
          <w:sz w:val="24"/>
          <w:szCs w:val="24"/>
        </w:rPr>
        <w:t>tended to reveal ‘in the main, often a seemingly dull round of essential if insignificant detail</w:t>
      </w:r>
      <w:r w:rsidR="00100083">
        <w:rPr>
          <w:rFonts w:ascii="Times New Roman" w:hAnsi="Times New Roman" w:cs="Times New Roman"/>
          <w:sz w:val="24"/>
          <w:szCs w:val="24"/>
        </w:rPr>
        <w:t xml:space="preserve">’, and to show that Cromwell was ‘no less anxious to maintain his own position than to save his country or the world’ (III, xiv).  In short, ‘even a hero cannot be heroic all the time; he cannot always be saving the world’ (III, xv).  </w:t>
      </w:r>
      <w:r w:rsidR="004968B5">
        <w:rPr>
          <w:rFonts w:ascii="Times New Roman" w:hAnsi="Times New Roman" w:cs="Times New Roman"/>
          <w:sz w:val="24"/>
          <w:szCs w:val="24"/>
        </w:rPr>
        <w:t xml:space="preserve">In addition to this view of Cromwell as a dictator, a further theme emerged with increasing force in this third volume, covering the years 1653-5, namely ‘that of a tired man, old almost before his time; in poor health; not seldom in bad temper; fighting what even he must sometimes have recognized as a losing battle against the spirit of the people he governed; </w:t>
      </w:r>
      <w:r w:rsidR="00361141">
        <w:rPr>
          <w:rFonts w:ascii="Times New Roman" w:hAnsi="Times New Roman" w:cs="Times New Roman"/>
          <w:sz w:val="24"/>
          <w:szCs w:val="24"/>
        </w:rPr>
        <w:t xml:space="preserve">feared, indeed, but certainly not loved or even universally admired; respected </w:t>
      </w:r>
      <w:r w:rsidR="00966C08">
        <w:rPr>
          <w:rFonts w:ascii="Times New Roman" w:hAnsi="Times New Roman" w:cs="Times New Roman"/>
          <w:sz w:val="24"/>
          <w:szCs w:val="24"/>
        </w:rPr>
        <w:t>but more often hated; a weary T</w:t>
      </w:r>
      <w:r w:rsidR="00502053">
        <w:rPr>
          <w:rFonts w:ascii="Times New Roman" w:hAnsi="Times New Roman" w:cs="Times New Roman"/>
          <w:sz w:val="24"/>
          <w:szCs w:val="24"/>
        </w:rPr>
        <w:t>itan struggling toward his goal ... a tired, ill and harassed old man’</w:t>
      </w:r>
      <w:r w:rsidR="00966C08">
        <w:rPr>
          <w:rFonts w:ascii="Times New Roman" w:hAnsi="Times New Roman" w:cs="Times New Roman"/>
          <w:sz w:val="24"/>
          <w:szCs w:val="24"/>
        </w:rPr>
        <w:t xml:space="preserve"> (III, xv).</w:t>
      </w:r>
      <w:r w:rsidR="00191261">
        <w:rPr>
          <w:rFonts w:ascii="Times New Roman" w:hAnsi="Times New Roman" w:cs="Times New Roman"/>
          <w:sz w:val="24"/>
          <w:szCs w:val="24"/>
        </w:rPr>
        <w:t xml:space="preserve">  Perhaps th</w:t>
      </w:r>
      <w:r w:rsidR="00502053">
        <w:rPr>
          <w:rFonts w:ascii="Times New Roman" w:hAnsi="Times New Roman" w:cs="Times New Roman"/>
          <w:sz w:val="24"/>
          <w:szCs w:val="24"/>
        </w:rPr>
        <w:t>ese</w:t>
      </w:r>
      <w:r w:rsidR="00191261">
        <w:rPr>
          <w:rFonts w:ascii="Times New Roman" w:hAnsi="Times New Roman" w:cs="Times New Roman"/>
          <w:sz w:val="24"/>
          <w:szCs w:val="24"/>
        </w:rPr>
        <w:t xml:space="preserve"> last phrase</w:t>
      </w:r>
      <w:r w:rsidR="00502053">
        <w:rPr>
          <w:rFonts w:ascii="Times New Roman" w:hAnsi="Times New Roman" w:cs="Times New Roman"/>
          <w:sz w:val="24"/>
          <w:szCs w:val="24"/>
        </w:rPr>
        <w:t>s reflect</w:t>
      </w:r>
      <w:r w:rsidR="00191261">
        <w:rPr>
          <w:rFonts w:ascii="Times New Roman" w:hAnsi="Times New Roman" w:cs="Times New Roman"/>
          <w:sz w:val="24"/>
          <w:szCs w:val="24"/>
        </w:rPr>
        <w:t xml:space="preserve"> something of how Abbott himself felt by this stage of the project.</w:t>
      </w:r>
      <w:r w:rsidR="001B1021">
        <w:rPr>
          <w:rFonts w:ascii="Times New Roman" w:hAnsi="Times New Roman" w:cs="Times New Roman"/>
          <w:sz w:val="24"/>
          <w:szCs w:val="24"/>
        </w:rPr>
        <w:t xml:space="preserve">  In his review of this volume, Barker cited this passage and wrote: ‘one wonders whether Professor Abbott is not here looking at Oliver through spectacles – the spectacles of a contemporary age of dictatorships (now lying in ruins), the spectacles, perhaps, of his own personal disillusionment’.</w:t>
      </w:r>
      <w:r w:rsidR="003C210D">
        <w:rPr>
          <w:rStyle w:val="FootnoteReference"/>
          <w:rFonts w:ascii="Times New Roman" w:hAnsi="Times New Roman" w:cs="Times New Roman"/>
          <w:sz w:val="24"/>
          <w:szCs w:val="24"/>
        </w:rPr>
        <w:footnoteReference w:id="19"/>
      </w:r>
      <w:r w:rsidR="00966C08">
        <w:rPr>
          <w:rFonts w:ascii="Times New Roman" w:hAnsi="Times New Roman" w:cs="Times New Roman"/>
          <w:sz w:val="24"/>
          <w:szCs w:val="24"/>
        </w:rPr>
        <w:t xml:space="preserve">  </w:t>
      </w:r>
      <w:r w:rsidR="004D51AB">
        <w:rPr>
          <w:rFonts w:ascii="Times New Roman" w:hAnsi="Times New Roman" w:cs="Times New Roman"/>
          <w:sz w:val="24"/>
          <w:szCs w:val="24"/>
        </w:rPr>
        <w:t xml:space="preserve">  </w:t>
      </w:r>
      <w:r w:rsidR="00802DAC">
        <w:rPr>
          <w:rFonts w:ascii="Times New Roman" w:hAnsi="Times New Roman" w:cs="Times New Roman"/>
          <w:sz w:val="24"/>
          <w:szCs w:val="24"/>
        </w:rPr>
        <w:t xml:space="preserve">  </w:t>
      </w:r>
    </w:p>
    <w:p w:rsidR="00275037" w:rsidRDefault="00C37D57" w:rsidP="008026F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As</w:t>
      </w:r>
      <w:r w:rsidR="00A95C30">
        <w:rPr>
          <w:rFonts w:ascii="Times New Roman" w:hAnsi="Times New Roman" w:cs="Times New Roman"/>
          <w:sz w:val="24"/>
          <w:szCs w:val="24"/>
        </w:rPr>
        <w:t xml:space="preserve"> this </w:t>
      </w:r>
      <w:r w:rsidR="00DA36D6">
        <w:rPr>
          <w:rFonts w:ascii="Times New Roman" w:hAnsi="Times New Roman" w:cs="Times New Roman"/>
          <w:sz w:val="24"/>
          <w:szCs w:val="24"/>
        </w:rPr>
        <w:t>third</w:t>
      </w:r>
      <w:r>
        <w:rPr>
          <w:rFonts w:ascii="Times New Roman" w:hAnsi="Times New Roman" w:cs="Times New Roman"/>
          <w:sz w:val="24"/>
          <w:szCs w:val="24"/>
        </w:rPr>
        <w:t xml:space="preserve"> </w:t>
      </w:r>
      <w:r w:rsidR="00A95C30">
        <w:rPr>
          <w:rFonts w:ascii="Times New Roman" w:hAnsi="Times New Roman" w:cs="Times New Roman"/>
          <w:sz w:val="24"/>
          <w:szCs w:val="24"/>
        </w:rPr>
        <w:t>volume drew to a close in</w:t>
      </w:r>
      <w:r w:rsidR="005515AD">
        <w:rPr>
          <w:rFonts w:ascii="Times New Roman" w:hAnsi="Times New Roman" w:cs="Times New Roman"/>
          <w:sz w:val="24"/>
          <w:szCs w:val="24"/>
        </w:rPr>
        <w:t xml:space="preserve"> October 1655, Abbott reflected that Cromwell ‘had now held the “supreme power” for some two years and a half, but however he may have appeared to foreign contemporaries, or to posterity, all the evidence we have goes to show the </w:t>
      </w:r>
      <w:r w:rsidR="005515AD">
        <w:rPr>
          <w:rFonts w:ascii="Times New Roman" w:hAnsi="Times New Roman" w:cs="Times New Roman"/>
          <w:sz w:val="24"/>
          <w:szCs w:val="24"/>
        </w:rPr>
        <w:lastRenderedPageBreak/>
        <w:t>great an</w:t>
      </w:r>
      <w:r w:rsidR="00A95C30">
        <w:rPr>
          <w:rFonts w:ascii="Times New Roman" w:hAnsi="Times New Roman" w:cs="Times New Roman"/>
          <w:sz w:val="24"/>
          <w:szCs w:val="24"/>
        </w:rPr>
        <w:t>d</w:t>
      </w:r>
      <w:r w:rsidR="005515AD">
        <w:rPr>
          <w:rFonts w:ascii="Times New Roman" w:hAnsi="Times New Roman" w:cs="Times New Roman"/>
          <w:sz w:val="24"/>
          <w:szCs w:val="24"/>
        </w:rPr>
        <w:t xml:space="preserve"> increasing dissatisfaction with the situation in which the country found itself under his government. ... England did not like a dictatorship’ (III, 893).  Abbott felt that </w:t>
      </w:r>
      <w:r w:rsidR="005A63EC">
        <w:rPr>
          <w:rFonts w:ascii="Times New Roman" w:hAnsi="Times New Roman" w:cs="Times New Roman"/>
          <w:sz w:val="24"/>
          <w:szCs w:val="24"/>
        </w:rPr>
        <w:t>during</w:t>
      </w:r>
      <w:r w:rsidR="005515AD">
        <w:rPr>
          <w:rFonts w:ascii="Times New Roman" w:hAnsi="Times New Roman" w:cs="Times New Roman"/>
          <w:sz w:val="24"/>
          <w:szCs w:val="24"/>
        </w:rPr>
        <w:t xml:space="preserve"> 1655, the year which saw the Western Design and the establishment of the Major-Generals, Cromwell ‘embarked on the last resource of dictatorship, military rule and foreign adventure. ... He had failed in his great dream of reconciling the country to the substitution of some other system in place of parliamentary monarchy, even Stuart monarchy.  It remained to be seen...what could be done to maintain the power he had won, and what measures, if any, could be found to perpetuate it once he was gone’ (III, 893-4).</w:t>
      </w:r>
    </w:p>
    <w:p w:rsidR="00701340" w:rsidRDefault="007E4D3C" w:rsidP="00974B8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fourth volume, covering 1655-8, appeared shortly after Abbott’s death in </w:t>
      </w:r>
      <w:r w:rsidR="0026423A">
        <w:rPr>
          <w:rFonts w:ascii="Times New Roman" w:hAnsi="Times New Roman" w:cs="Times New Roman"/>
          <w:sz w:val="24"/>
          <w:szCs w:val="24"/>
        </w:rPr>
        <w:t>1947</w:t>
      </w:r>
      <w:r>
        <w:rPr>
          <w:rFonts w:ascii="Times New Roman" w:hAnsi="Times New Roman" w:cs="Times New Roman"/>
          <w:sz w:val="24"/>
          <w:szCs w:val="24"/>
        </w:rPr>
        <w:t xml:space="preserve">.  He had lived </w:t>
      </w:r>
      <w:r w:rsidR="00930447">
        <w:rPr>
          <w:rFonts w:ascii="Times New Roman" w:hAnsi="Times New Roman" w:cs="Times New Roman"/>
          <w:sz w:val="24"/>
          <w:szCs w:val="24"/>
        </w:rPr>
        <w:t xml:space="preserve">just </w:t>
      </w:r>
      <w:r>
        <w:rPr>
          <w:rFonts w:ascii="Times New Roman" w:hAnsi="Times New Roman" w:cs="Times New Roman"/>
          <w:sz w:val="24"/>
          <w:szCs w:val="24"/>
        </w:rPr>
        <w:t xml:space="preserve">long enough to finish correcting the proofs, and the volume ended with the </w:t>
      </w:r>
      <w:r w:rsidR="00F6052B">
        <w:rPr>
          <w:rFonts w:ascii="Times New Roman" w:hAnsi="Times New Roman" w:cs="Times New Roman"/>
          <w:sz w:val="24"/>
          <w:szCs w:val="24"/>
        </w:rPr>
        <w:t>forceful</w:t>
      </w:r>
      <w:r>
        <w:rPr>
          <w:rFonts w:ascii="Times New Roman" w:hAnsi="Times New Roman" w:cs="Times New Roman"/>
          <w:sz w:val="24"/>
          <w:szCs w:val="24"/>
        </w:rPr>
        <w:t xml:space="preserve"> </w:t>
      </w:r>
      <w:r w:rsidR="007546CE">
        <w:rPr>
          <w:rFonts w:ascii="Times New Roman" w:hAnsi="Times New Roman" w:cs="Times New Roman"/>
          <w:sz w:val="24"/>
          <w:szCs w:val="24"/>
        </w:rPr>
        <w:t xml:space="preserve">new </w:t>
      </w:r>
      <w:r>
        <w:rPr>
          <w:rFonts w:ascii="Times New Roman" w:hAnsi="Times New Roman" w:cs="Times New Roman"/>
          <w:sz w:val="24"/>
          <w:szCs w:val="24"/>
        </w:rPr>
        <w:t xml:space="preserve">pages on Cromwell as a dictator </w:t>
      </w:r>
      <w:r w:rsidR="00F6052B">
        <w:rPr>
          <w:rFonts w:ascii="Times New Roman" w:hAnsi="Times New Roman" w:cs="Times New Roman"/>
          <w:sz w:val="24"/>
          <w:szCs w:val="24"/>
        </w:rPr>
        <w:t>quot</w:t>
      </w:r>
      <w:r>
        <w:rPr>
          <w:rFonts w:ascii="Times New Roman" w:hAnsi="Times New Roman" w:cs="Times New Roman"/>
          <w:sz w:val="24"/>
          <w:szCs w:val="24"/>
        </w:rPr>
        <w:t xml:space="preserve">ed </w:t>
      </w:r>
      <w:r w:rsidR="00F6052B" w:rsidRPr="00FA3F6E">
        <w:rPr>
          <w:rFonts w:ascii="Times New Roman" w:hAnsi="Times New Roman" w:cs="Times New Roman"/>
          <w:sz w:val="24"/>
          <w:szCs w:val="24"/>
        </w:rPr>
        <w:t>earlier</w:t>
      </w:r>
      <w:r w:rsidR="00FA3F6E" w:rsidRPr="00FA3F6E">
        <w:rPr>
          <w:rFonts w:ascii="Times New Roman" w:hAnsi="Times New Roman" w:cs="Times New Roman"/>
          <w:sz w:val="24"/>
          <w:szCs w:val="24"/>
        </w:rPr>
        <w:t xml:space="preserve"> (IV, 897-9)</w:t>
      </w:r>
      <w:r w:rsidRPr="00FA3F6E">
        <w:rPr>
          <w:rFonts w:ascii="Times New Roman" w:hAnsi="Times New Roman" w:cs="Times New Roman"/>
          <w:sz w:val="24"/>
          <w:szCs w:val="24"/>
        </w:rPr>
        <w:t xml:space="preserve">.  </w:t>
      </w:r>
      <w:r w:rsidR="00F245F7" w:rsidRPr="00FA3F6E">
        <w:rPr>
          <w:rFonts w:ascii="Times New Roman" w:hAnsi="Times New Roman" w:cs="Times New Roman"/>
          <w:sz w:val="24"/>
          <w:szCs w:val="24"/>
        </w:rPr>
        <w:t>Abbott</w:t>
      </w:r>
      <w:r w:rsidR="00F245F7">
        <w:rPr>
          <w:rFonts w:ascii="Times New Roman" w:hAnsi="Times New Roman" w:cs="Times New Roman"/>
          <w:sz w:val="24"/>
          <w:szCs w:val="24"/>
        </w:rPr>
        <w:t xml:space="preserve"> advanced </w:t>
      </w:r>
      <w:r w:rsidR="00D81D63">
        <w:rPr>
          <w:rFonts w:ascii="Times New Roman" w:hAnsi="Times New Roman" w:cs="Times New Roman"/>
          <w:sz w:val="24"/>
          <w:szCs w:val="24"/>
        </w:rPr>
        <w:t>a similar</w:t>
      </w:r>
      <w:r w:rsidR="00F245F7">
        <w:rPr>
          <w:rFonts w:ascii="Times New Roman" w:hAnsi="Times New Roman" w:cs="Times New Roman"/>
          <w:sz w:val="24"/>
          <w:szCs w:val="24"/>
        </w:rPr>
        <w:t xml:space="preserve"> view in the preface to this volume in which he</w:t>
      </w:r>
      <w:r w:rsidR="00AC3B64">
        <w:rPr>
          <w:rFonts w:ascii="Times New Roman" w:hAnsi="Times New Roman" w:cs="Times New Roman"/>
          <w:sz w:val="24"/>
          <w:szCs w:val="24"/>
        </w:rPr>
        <w:t xml:space="preserve"> described the Protectorate as a ‘military dictatorship’ (IV, xiii).  He argued that Cromwell ‘was a military dictator whose rule was more distasteful to the men of his own time – even in his own party – than even the Stuart “tyranny” which it replaced’, and that </w:t>
      </w:r>
      <w:r w:rsidR="000F32B5">
        <w:rPr>
          <w:rFonts w:ascii="Times New Roman" w:hAnsi="Times New Roman" w:cs="Times New Roman"/>
          <w:sz w:val="24"/>
          <w:szCs w:val="24"/>
        </w:rPr>
        <w:t>‘his immediate methods and results were not so different from those of the dictatorships of our own time as we should like to think’ (IV, xiv).  Abbott reflected that it had ‘been generally assumed that Cromwell was in favour of Parliaments; but nothing seems more apparent than that, in fact, he did not like them, that he took every means to avoid them, and that, when he was more or less compelled to summon them, he used every device to keep out of them any who seemed likely to oppose him, and that he had no hesitation in dissolving them when they ran counter to his plans’ (IV, xiv)</w:t>
      </w:r>
      <w:r w:rsidR="000F55AD">
        <w:rPr>
          <w:rFonts w:ascii="Times New Roman" w:hAnsi="Times New Roman" w:cs="Times New Roman"/>
          <w:sz w:val="24"/>
          <w:szCs w:val="24"/>
        </w:rPr>
        <w:t>.  Abbott</w:t>
      </w:r>
      <w:r w:rsidR="00F51B76">
        <w:rPr>
          <w:rFonts w:ascii="Times New Roman" w:hAnsi="Times New Roman" w:cs="Times New Roman"/>
          <w:sz w:val="24"/>
          <w:szCs w:val="24"/>
        </w:rPr>
        <w:t xml:space="preserve"> again </w:t>
      </w:r>
      <w:r w:rsidR="000F55AD">
        <w:rPr>
          <w:rFonts w:ascii="Times New Roman" w:hAnsi="Times New Roman" w:cs="Times New Roman"/>
          <w:sz w:val="24"/>
          <w:szCs w:val="24"/>
        </w:rPr>
        <w:t xml:space="preserve">noted </w:t>
      </w:r>
      <w:r w:rsidR="00F51B76">
        <w:rPr>
          <w:rFonts w:ascii="Times New Roman" w:hAnsi="Times New Roman" w:cs="Times New Roman"/>
          <w:sz w:val="24"/>
          <w:szCs w:val="24"/>
        </w:rPr>
        <w:t>Cromwell’s ‘ill health and his failing powers’ during the later years of the Protectorate, and suggested that he was ‘fortunate’ in dying ‘at the moment that his reputation was secure’: ‘had he lived some years longer, it seems that not only could he not have improved his position but that he was in some danger of losing what he had gained’ (IV, xv).</w:t>
      </w:r>
      <w:r w:rsidR="006A2593">
        <w:rPr>
          <w:rFonts w:ascii="Times New Roman" w:hAnsi="Times New Roman" w:cs="Times New Roman"/>
          <w:sz w:val="24"/>
          <w:szCs w:val="24"/>
        </w:rPr>
        <w:t xml:space="preserve">  These points sum up the essence of Abbott’s interpretation of Cromwell: that this was</w:t>
      </w:r>
      <w:r w:rsidR="00D25948">
        <w:rPr>
          <w:rFonts w:ascii="Times New Roman" w:hAnsi="Times New Roman" w:cs="Times New Roman"/>
          <w:sz w:val="24"/>
          <w:szCs w:val="24"/>
        </w:rPr>
        <w:t xml:space="preserve"> a </w:t>
      </w:r>
      <w:r w:rsidR="00F51B76">
        <w:rPr>
          <w:rFonts w:ascii="Times New Roman" w:hAnsi="Times New Roman" w:cs="Times New Roman"/>
          <w:sz w:val="24"/>
          <w:szCs w:val="24"/>
        </w:rPr>
        <w:t xml:space="preserve">military </w:t>
      </w:r>
      <w:r w:rsidR="00D25948">
        <w:rPr>
          <w:rFonts w:ascii="Times New Roman" w:hAnsi="Times New Roman" w:cs="Times New Roman"/>
          <w:sz w:val="24"/>
          <w:szCs w:val="24"/>
        </w:rPr>
        <w:t>dictator</w:t>
      </w:r>
      <w:r w:rsidR="009E0562">
        <w:rPr>
          <w:rFonts w:ascii="Times New Roman" w:hAnsi="Times New Roman" w:cs="Times New Roman"/>
          <w:sz w:val="24"/>
          <w:szCs w:val="24"/>
        </w:rPr>
        <w:t>, a hater of Parliaments</w:t>
      </w:r>
      <w:r w:rsidR="003462B6">
        <w:rPr>
          <w:rFonts w:ascii="Times New Roman" w:hAnsi="Times New Roman" w:cs="Times New Roman"/>
          <w:sz w:val="24"/>
          <w:szCs w:val="24"/>
        </w:rPr>
        <w:t>,</w:t>
      </w:r>
      <w:r w:rsidR="00D25948">
        <w:rPr>
          <w:rFonts w:ascii="Times New Roman" w:hAnsi="Times New Roman" w:cs="Times New Roman"/>
          <w:sz w:val="24"/>
          <w:szCs w:val="24"/>
        </w:rPr>
        <w:t xml:space="preserve"> and an </w:t>
      </w:r>
      <w:r w:rsidR="00F51B76">
        <w:rPr>
          <w:rFonts w:ascii="Times New Roman" w:hAnsi="Times New Roman" w:cs="Times New Roman"/>
          <w:sz w:val="24"/>
          <w:szCs w:val="24"/>
        </w:rPr>
        <w:t xml:space="preserve">ill and </w:t>
      </w:r>
      <w:r w:rsidR="00D25948">
        <w:rPr>
          <w:rFonts w:ascii="Times New Roman" w:hAnsi="Times New Roman" w:cs="Times New Roman"/>
          <w:sz w:val="24"/>
          <w:szCs w:val="24"/>
        </w:rPr>
        <w:t>ageing man</w:t>
      </w:r>
      <w:r w:rsidR="006A2593">
        <w:rPr>
          <w:rFonts w:ascii="Times New Roman" w:hAnsi="Times New Roman" w:cs="Times New Roman"/>
          <w:sz w:val="24"/>
          <w:szCs w:val="24"/>
        </w:rPr>
        <w:t>.  It would be fair to say that more recent scholarship has vigorously challenged all three of these claims, especially in relation to</w:t>
      </w:r>
      <w:r w:rsidR="00D25948">
        <w:rPr>
          <w:rFonts w:ascii="Times New Roman" w:hAnsi="Times New Roman" w:cs="Times New Roman"/>
          <w:sz w:val="24"/>
          <w:szCs w:val="24"/>
        </w:rPr>
        <w:t xml:space="preserve"> the Protectorate to which Abbott devoted the last two of his four volumes</w:t>
      </w:r>
      <w:r w:rsidR="006A2593">
        <w:rPr>
          <w:rFonts w:ascii="Times New Roman" w:hAnsi="Times New Roman" w:cs="Times New Roman"/>
          <w:sz w:val="24"/>
          <w:szCs w:val="24"/>
        </w:rPr>
        <w:t>.</w:t>
      </w:r>
      <w:r w:rsidR="00A5105E">
        <w:rPr>
          <w:rFonts w:ascii="Times New Roman" w:hAnsi="Times New Roman" w:cs="Times New Roman"/>
          <w:sz w:val="24"/>
          <w:szCs w:val="24"/>
        </w:rPr>
        <w:t xml:space="preserve">  Cromwell’s historical reputation has to some extent been rescued from the increasingly </w:t>
      </w:r>
      <w:r w:rsidR="006F6576">
        <w:rPr>
          <w:rFonts w:ascii="Times New Roman" w:hAnsi="Times New Roman" w:cs="Times New Roman"/>
          <w:sz w:val="24"/>
          <w:szCs w:val="24"/>
        </w:rPr>
        <w:t>pessimistic</w:t>
      </w:r>
      <w:r w:rsidR="00A5105E">
        <w:rPr>
          <w:rFonts w:ascii="Times New Roman" w:hAnsi="Times New Roman" w:cs="Times New Roman"/>
          <w:sz w:val="24"/>
          <w:szCs w:val="24"/>
        </w:rPr>
        <w:t xml:space="preserve"> stance that Abbott adopted towards it.</w:t>
      </w:r>
      <w:r w:rsidR="0063306B">
        <w:rPr>
          <w:rStyle w:val="FootnoteReference"/>
          <w:rFonts w:ascii="Times New Roman" w:hAnsi="Times New Roman" w:cs="Times New Roman"/>
          <w:sz w:val="24"/>
          <w:szCs w:val="24"/>
        </w:rPr>
        <w:footnoteReference w:id="20"/>
      </w:r>
    </w:p>
    <w:p w:rsidR="00F50FDB" w:rsidRDefault="006323A5" w:rsidP="00A95C3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It seems both sad and touching that Abbott died</w:t>
      </w:r>
      <w:r w:rsidR="00F50FDB">
        <w:rPr>
          <w:rFonts w:ascii="Times New Roman" w:hAnsi="Times New Roman" w:cs="Times New Roman"/>
          <w:sz w:val="24"/>
          <w:szCs w:val="24"/>
        </w:rPr>
        <w:t xml:space="preserve"> just after completing </w:t>
      </w:r>
      <w:r>
        <w:rPr>
          <w:rFonts w:ascii="Times New Roman" w:hAnsi="Times New Roman" w:cs="Times New Roman"/>
          <w:sz w:val="24"/>
          <w:szCs w:val="24"/>
        </w:rPr>
        <w:t xml:space="preserve">the </w:t>
      </w:r>
      <w:r w:rsidR="00F50FDB">
        <w:rPr>
          <w:rFonts w:ascii="Times New Roman" w:hAnsi="Times New Roman" w:cs="Times New Roman"/>
          <w:sz w:val="24"/>
          <w:szCs w:val="24"/>
        </w:rPr>
        <w:t xml:space="preserve">proofs of the fourth </w:t>
      </w:r>
      <w:r>
        <w:rPr>
          <w:rFonts w:ascii="Times New Roman" w:hAnsi="Times New Roman" w:cs="Times New Roman"/>
          <w:sz w:val="24"/>
          <w:szCs w:val="24"/>
        </w:rPr>
        <w:t xml:space="preserve">and final </w:t>
      </w:r>
      <w:r w:rsidR="00F50FDB">
        <w:rPr>
          <w:rFonts w:ascii="Times New Roman" w:hAnsi="Times New Roman" w:cs="Times New Roman"/>
          <w:sz w:val="24"/>
          <w:szCs w:val="24"/>
        </w:rPr>
        <w:t>volume</w:t>
      </w:r>
      <w:r w:rsidR="00CB6DED">
        <w:rPr>
          <w:rFonts w:ascii="Times New Roman" w:hAnsi="Times New Roman" w:cs="Times New Roman"/>
          <w:sz w:val="24"/>
          <w:szCs w:val="24"/>
        </w:rPr>
        <w:t xml:space="preserve"> of his Cromwell edition.  Barker wrote that ‘it would almost seem as if Professor Abbott, by dint of living so long with Cromwell, had become disillusioned’, and added that ‘it is somewhat sad that Professor Abbott  should have ended on this note of doubt and melancholy’.</w:t>
      </w:r>
      <w:r w:rsidR="00CD3397">
        <w:rPr>
          <w:rStyle w:val="FootnoteReference"/>
          <w:rFonts w:ascii="Times New Roman" w:hAnsi="Times New Roman" w:cs="Times New Roman"/>
          <w:sz w:val="24"/>
          <w:szCs w:val="24"/>
        </w:rPr>
        <w:footnoteReference w:id="21"/>
      </w:r>
      <w:r w:rsidR="00CB6DED">
        <w:rPr>
          <w:rFonts w:ascii="Times New Roman" w:hAnsi="Times New Roman" w:cs="Times New Roman"/>
          <w:sz w:val="24"/>
          <w:szCs w:val="24"/>
        </w:rPr>
        <w:t xml:space="preserve">  Yet, u</w:t>
      </w:r>
      <w:r w:rsidR="0016537B">
        <w:rPr>
          <w:rFonts w:ascii="Times New Roman" w:hAnsi="Times New Roman" w:cs="Times New Roman"/>
          <w:sz w:val="24"/>
          <w:szCs w:val="24"/>
        </w:rPr>
        <w:t>nlike his subject, Abbott</w:t>
      </w:r>
      <w:r>
        <w:rPr>
          <w:rFonts w:ascii="Times New Roman" w:hAnsi="Times New Roman" w:cs="Times New Roman"/>
          <w:sz w:val="24"/>
          <w:szCs w:val="24"/>
        </w:rPr>
        <w:t xml:space="preserve"> at least died in the knowledge that </w:t>
      </w:r>
      <w:r w:rsidR="003612D6">
        <w:rPr>
          <w:rFonts w:ascii="Times New Roman" w:hAnsi="Times New Roman" w:cs="Times New Roman"/>
          <w:sz w:val="24"/>
          <w:szCs w:val="24"/>
        </w:rPr>
        <w:t>his</w:t>
      </w:r>
      <w:r>
        <w:rPr>
          <w:rFonts w:ascii="Times New Roman" w:hAnsi="Times New Roman" w:cs="Times New Roman"/>
          <w:sz w:val="24"/>
          <w:szCs w:val="24"/>
        </w:rPr>
        <w:t xml:space="preserve"> great project was complete.   Sadly, it </w:t>
      </w:r>
      <w:r w:rsidR="00A83267">
        <w:rPr>
          <w:rFonts w:ascii="Times New Roman" w:hAnsi="Times New Roman" w:cs="Times New Roman"/>
          <w:sz w:val="24"/>
          <w:szCs w:val="24"/>
        </w:rPr>
        <w:t>appear</w:t>
      </w:r>
      <w:r>
        <w:rPr>
          <w:rFonts w:ascii="Times New Roman" w:hAnsi="Times New Roman" w:cs="Times New Roman"/>
          <w:sz w:val="24"/>
          <w:szCs w:val="24"/>
        </w:rPr>
        <w:t>s that if Abbott could not live without Cromwell</w:t>
      </w:r>
      <w:r w:rsidR="00532E18">
        <w:rPr>
          <w:rFonts w:ascii="Times New Roman" w:hAnsi="Times New Roman" w:cs="Times New Roman"/>
          <w:sz w:val="24"/>
          <w:szCs w:val="24"/>
        </w:rPr>
        <w:t>, his wife</w:t>
      </w:r>
      <w:r w:rsidR="00B63F7A">
        <w:rPr>
          <w:rFonts w:ascii="Times New Roman" w:hAnsi="Times New Roman" w:cs="Times New Roman"/>
          <w:sz w:val="24"/>
          <w:szCs w:val="24"/>
        </w:rPr>
        <w:t>, Margaret Ellen Smith Abbott (1870-1947),</w:t>
      </w:r>
      <w:r w:rsidR="00532E18">
        <w:rPr>
          <w:rFonts w:ascii="Times New Roman" w:hAnsi="Times New Roman" w:cs="Times New Roman"/>
          <w:sz w:val="24"/>
          <w:szCs w:val="24"/>
        </w:rPr>
        <w:t xml:space="preserve"> could not live without him</w:t>
      </w:r>
      <w:r>
        <w:rPr>
          <w:rFonts w:ascii="Times New Roman" w:hAnsi="Times New Roman" w:cs="Times New Roman"/>
          <w:sz w:val="24"/>
          <w:szCs w:val="24"/>
        </w:rPr>
        <w:t xml:space="preserve">.  </w:t>
      </w:r>
      <w:r w:rsidR="005B3B09">
        <w:rPr>
          <w:rFonts w:ascii="Times New Roman" w:hAnsi="Times New Roman" w:cs="Times New Roman"/>
          <w:sz w:val="24"/>
          <w:szCs w:val="24"/>
        </w:rPr>
        <w:t>Although Mrs Abbott otherwise remains a very shadowy figure about whom little can be retrieved, we do know that s</w:t>
      </w:r>
      <w:r w:rsidR="00532E18">
        <w:rPr>
          <w:rFonts w:ascii="Times New Roman" w:hAnsi="Times New Roman" w:cs="Times New Roman"/>
          <w:sz w:val="24"/>
          <w:szCs w:val="24"/>
        </w:rPr>
        <w:t xml:space="preserve">he died </w:t>
      </w:r>
      <w:r>
        <w:rPr>
          <w:rFonts w:ascii="Times New Roman" w:hAnsi="Times New Roman" w:cs="Times New Roman"/>
          <w:sz w:val="24"/>
          <w:szCs w:val="24"/>
        </w:rPr>
        <w:t xml:space="preserve">a few weeks </w:t>
      </w:r>
      <w:r w:rsidR="00083177">
        <w:rPr>
          <w:rFonts w:ascii="Times New Roman" w:hAnsi="Times New Roman" w:cs="Times New Roman"/>
          <w:sz w:val="24"/>
          <w:szCs w:val="24"/>
        </w:rPr>
        <w:t>after her husband</w:t>
      </w:r>
      <w:r w:rsidR="00532E18">
        <w:rPr>
          <w:rFonts w:ascii="Times New Roman" w:hAnsi="Times New Roman" w:cs="Times New Roman"/>
          <w:sz w:val="24"/>
          <w:szCs w:val="24"/>
        </w:rPr>
        <w:t xml:space="preserve"> in 1947</w:t>
      </w:r>
      <w:r w:rsidR="0021710B">
        <w:rPr>
          <w:rFonts w:ascii="Times New Roman" w:hAnsi="Times New Roman" w:cs="Times New Roman"/>
          <w:sz w:val="24"/>
          <w:szCs w:val="24"/>
        </w:rPr>
        <w:t xml:space="preserve"> </w:t>
      </w:r>
      <w:r w:rsidR="00B63F7A">
        <w:rPr>
          <w:rFonts w:ascii="Times New Roman" w:hAnsi="Times New Roman" w:cs="Times New Roman"/>
          <w:sz w:val="24"/>
          <w:szCs w:val="24"/>
        </w:rPr>
        <w:t xml:space="preserve">and </w:t>
      </w:r>
      <w:r w:rsidR="00E74C9B">
        <w:rPr>
          <w:rFonts w:ascii="Times New Roman" w:hAnsi="Times New Roman" w:cs="Times New Roman"/>
          <w:sz w:val="24"/>
          <w:szCs w:val="24"/>
        </w:rPr>
        <w:t>was</w:t>
      </w:r>
      <w:r w:rsidR="00B63F7A">
        <w:rPr>
          <w:rFonts w:ascii="Times New Roman" w:hAnsi="Times New Roman" w:cs="Times New Roman"/>
          <w:sz w:val="24"/>
          <w:szCs w:val="24"/>
        </w:rPr>
        <w:t xml:space="preserve"> </w:t>
      </w:r>
      <w:r w:rsidR="00B422FD">
        <w:rPr>
          <w:rFonts w:ascii="Times New Roman" w:hAnsi="Times New Roman" w:cs="Times New Roman"/>
          <w:sz w:val="24"/>
          <w:szCs w:val="24"/>
        </w:rPr>
        <w:t>bur</w:t>
      </w:r>
      <w:r w:rsidR="00E65D5F">
        <w:rPr>
          <w:rFonts w:ascii="Times New Roman" w:hAnsi="Times New Roman" w:cs="Times New Roman"/>
          <w:sz w:val="24"/>
          <w:szCs w:val="24"/>
        </w:rPr>
        <w:t>i</w:t>
      </w:r>
      <w:r w:rsidR="00D97C33">
        <w:rPr>
          <w:rFonts w:ascii="Times New Roman" w:hAnsi="Times New Roman" w:cs="Times New Roman"/>
          <w:sz w:val="24"/>
          <w:szCs w:val="24"/>
        </w:rPr>
        <w:t xml:space="preserve">ed </w:t>
      </w:r>
      <w:r w:rsidR="00E74C9B">
        <w:rPr>
          <w:rFonts w:ascii="Times New Roman" w:hAnsi="Times New Roman" w:cs="Times New Roman"/>
          <w:sz w:val="24"/>
          <w:szCs w:val="24"/>
        </w:rPr>
        <w:t xml:space="preserve">with </w:t>
      </w:r>
      <w:r w:rsidR="005B3B09">
        <w:rPr>
          <w:rFonts w:ascii="Times New Roman" w:hAnsi="Times New Roman" w:cs="Times New Roman"/>
          <w:sz w:val="24"/>
          <w:szCs w:val="24"/>
        </w:rPr>
        <w:t>him</w:t>
      </w:r>
      <w:r w:rsidR="00E74C9B">
        <w:rPr>
          <w:rFonts w:ascii="Times New Roman" w:hAnsi="Times New Roman" w:cs="Times New Roman"/>
          <w:sz w:val="24"/>
          <w:szCs w:val="24"/>
        </w:rPr>
        <w:t xml:space="preserve"> </w:t>
      </w:r>
      <w:r w:rsidR="00D97C33">
        <w:rPr>
          <w:rFonts w:ascii="Times New Roman" w:hAnsi="Times New Roman" w:cs="Times New Roman"/>
          <w:sz w:val="24"/>
          <w:szCs w:val="24"/>
        </w:rPr>
        <w:t>in Crown Hill Cemetery in Indianapolis</w:t>
      </w:r>
      <w:r w:rsidR="00E65D5F">
        <w:rPr>
          <w:rFonts w:ascii="Times New Roman" w:hAnsi="Times New Roman" w:cs="Times New Roman"/>
          <w:sz w:val="24"/>
          <w:szCs w:val="24"/>
        </w:rPr>
        <w:t>.</w:t>
      </w:r>
      <w:r w:rsidR="00294806">
        <w:rPr>
          <w:rStyle w:val="FootnoteReference"/>
          <w:rFonts w:ascii="Times New Roman" w:hAnsi="Times New Roman" w:cs="Times New Roman"/>
          <w:sz w:val="24"/>
          <w:szCs w:val="24"/>
        </w:rPr>
        <w:footnoteReference w:id="22"/>
      </w:r>
    </w:p>
    <w:p w:rsidR="00EC4314" w:rsidRDefault="005E67FE" w:rsidP="00A95C3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many</w:t>
      </w:r>
      <w:r w:rsidR="009D2B4B">
        <w:rPr>
          <w:rFonts w:ascii="Times New Roman" w:hAnsi="Times New Roman" w:cs="Times New Roman"/>
          <w:sz w:val="24"/>
          <w:szCs w:val="24"/>
        </w:rPr>
        <w:t xml:space="preserve"> of his assumptions about history as a discipline</w:t>
      </w:r>
      <w:r>
        <w:rPr>
          <w:rFonts w:ascii="Times New Roman" w:hAnsi="Times New Roman" w:cs="Times New Roman"/>
          <w:sz w:val="24"/>
          <w:szCs w:val="24"/>
        </w:rPr>
        <w:t>, Abbott, born in 1869, was a man of the nineteenth century.  His historical method – no less than</w:t>
      </w:r>
      <w:r w:rsidR="00DB0927">
        <w:rPr>
          <w:rFonts w:ascii="Times New Roman" w:hAnsi="Times New Roman" w:cs="Times New Roman"/>
          <w:sz w:val="24"/>
          <w:szCs w:val="24"/>
        </w:rPr>
        <w:t xml:space="preserve"> his </w:t>
      </w:r>
      <w:r w:rsidR="00D2554D">
        <w:rPr>
          <w:rFonts w:ascii="Times New Roman" w:hAnsi="Times New Roman" w:cs="Times New Roman"/>
          <w:sz w:val="24"/>
          <w:szCs w:val="24"/>
        </w:rPr>
        <w:t xml:space="preserve">cane and </w:t>
      </w:r>
      <w:r>
        <w:rPr>
          <w:rFonts w:ascii="Times New Roman" w:hAnsi="Times New Roman" w:cs="Times New Roman"/>
          <w:sz w:val="24"/>
          <w:szCs w:val="24"/>
        </w:rPr>
        <w:t>his frock-coat – belonged</w:t>
      </w:r>
      <w:r w:rsidR="00DB0927">
        <w:rPr>
          <w:rFonts w:ascii="Times New Roman" w:hAnsi="Times New Roman" w:cs="Times New Roman"/>
          <w:sz w:val="24"/>
          <w:szCs w:val="24"/>
        </w:rPr>
        <w:t xml:space="preserve"> to that era</w:t>
      </w:r>
      <w:r>
        <w:rPr>
          <w:rFonts w:ascii="Times New Roman" w:hAnsi="Times New Roman" w:cs="Times New Roman"/>
          <w:sz w:val="24"/>
          <w:szCs w:val="24"/>
        </w:rPr>
        <w:t xml:space="preserve">.  </w:t>
      </w:r>
      <w:r w:rsidR="003F358C">
        <w:rPr>
          <w:rFonts w:ascii="Times New Roman" w:hAnsi="Times New Roman" w:cs="Times New Roman"/>
          <w:sz w:val="24"/>
          <w:szCs w:val="24"/>
        </w:rPr>
        <w:t xml:space="preserve">The Rankean influence on Abbott was very strong, and Barker praised him as ‘a balanced scholar who ... just seeks to record what [Cromwell] actually was’, a form of words that </w:t>
      </w:r>
      <w:r w:rsidR="00996756">
        <w:rPr>
          <w:rFonts w:ascii="Times New Roman" w:hAnsi="Times New Roman" w:cs="Times New Roman"/>
          <w:sz w:val="24"/>
          <w:szCs w:val="24"/>
        </w:rPr>
        <w:t>closely resemble</w:t>
      </w:r>
      <w:r w:rsidR="00502096">
        <w:rPr>
          <w:rFonts w:ascii="Times New Roman" w:hAnsi="Times New Roman" w:cs="Times New Roman"/>
          <w:sz w:val="24"/>
          <w:szCs w:val="24"/>
        </w:rPr>
        <w:t>d</w:t>
      </w:r>
      <w:r w:rsidR="003F358C">
        <w:rPr>
          <w:rFonts w:ascii="Times New Roman" w:hAnsi="Times New Roman" w:cs="Times New Roman"/>
          <w:sz w:val="24"/>
          <w:szCs w:val="24"/>
        </w:rPr>
        <w:t xml:space="preserve"> Ranke’s idea</w:t>
      </w:r>
      <w:r w:rsidR="00AD573D">
        <w:rPr>
          <w:rFonts w:ascii="Times New Roman" w:hAnsi="Times New Roman" w:cs="Times New Roman"/>
          <w:sz w:val="24"/>
          <w:szCs w:val="24"/>
        </w:rPr>
        <w:t>l</w:t>
      </w:r>
      <w:r w:rsidR="003F358C">
        <w:rPr>
          <w:rFonts w:ascii="Times New Roman" w:hAnsi="Times New Roman" w:cs="Times New Roman"/>
          <w:sz w:val="24"/>
          <w:szCs w:val="24"/>
        </w:rPr>
        <w:t xml:space="preserve"> of reconstructing the past ‘wie es eigentlich gewesen’.</w:t>
      </w:r>
      <w:r w:rsidR="00174A48">
        <w:rPr>
          <w:rStyle w:val="FootnoteReference"/>
          <w:rFonts w:ascii="Times New Roman" w:hAnsi="Times New Roman" w:cs="Times New Roman"/>
          <w:sz w:val="24"/>
          <w:szCs w:val="24"/>
        </w:rPr>
        <w:footnoteReference w:id="23"/>
      </w:r>
      <w:r w:rsidR="003F358C">
        <w:rPr>
          <w:rFonts w:ascii="Times New Roman" w:hAnsi="Times New Roman" w:cs="Times New Roman"/>
          <w:sz w:val="24"/>
          <w:szCs w:val="24"/>
        </w:rPr>
        <w:t xml:space="preserve">  </w:t>
      </w:r>
      <w:r>
        <w:rPr>
          <w:rFonts w:ascii="Times New Roman" w:hAnsi="Times New Roman" w:cs="Times New Roman"/>
          <w:sz w:val="24"/>
          <w:szCs w:val="24"/>
        </w:rPr>
        <w:t xml:space="preserve">It was </w:t>
      </w:r>
      <w:r w:rsidR="003F358C">
        <w:rPr>
          <w:rFonts w:ascii="Times New Roman" w:hAnsi="Times New Roman" w:cs="Times New Roman"/>
          <w:sz w:val="24"/>
          <w:szCs w:val="24"/>
        </w:rPr>
        <w:t>therefore somehow fitting that Abbott’</w:t>
      </w:r>
      <w:r>
        <w:rPr>
          <w:rFonts w:ascii="Times New Roman" w:hAnsi="Times New Roman" w:cs="Times New Roman"/>
          <w:sz w:val="24"/>
          <w:szCs w:val="24"/>
        </w:rPr>
        <w:t>s supreme historical interest was in a figure once described by S.R. Gardiner as ‘the national hero of the nineteenth century’.</w:t>
      </w:r>
      <w:r w:rsidR="00FB49AF">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It was also ironic that Abbott did so much to </w:t>
      </w:r>
      <w:r w:rsidR="00FA001A">
        <w:rPr>
          <w:rFonts w:ascii="Times New Roman" w:hAnsi="Times New Roman" w:cs="Times New Roman"/>
          <w:sz w:val="24"/>
          <w:szCs w:val="24"/>
        </w:rPr>
        <w:t xml:space="preserve">try to </w:t>
      </w:r>
      <w:r>
        <w:rPr>
          <w:rFonts w:ascii="Times New Roman" w:hAnsi="Times New Roman" w:cs="Times New Roman"/>
          <w:sz w:val="24"/>
          <w:szCs w:val="24"/>
        </w:rPr>
        <w:t xml:space="preserve">erode the image of Cromwell as a liberal icon and to replace it with a much less attractive picture of a dictator.  </w:t>
      </w:r>
      <w:r w:rsidR="009054AF">
        <w:rPr>
          <w:rFonts w:ascii="Times New Roman" w:hAnsi="Times New Roman" w:cs="Times New Roman"/>
          <w:sz w:val="24"/>
          <w:szCs w:val="24"/>
        </w:rPr>
        <w:t xml:space="preserve"> </w:t>
      </w:r>
      <w:r w:rsidR="00D2554D">
        <w:rPr>
          <w:rFonts w:ascii="Times New Roman" w:hAnsi="Times New Roman" w:cs="Times New Roman"/>
          <w:sz w:val="24"/>
          <w:szCs w:val="24"/>
        </w:rPr>
        <w:t>A</w:t>
      </w:r>
      <w:r>
        <w:rPr>
          <w:rFonts w:ascii="Times New Roman" w:hAnsi="Times New Roman" w:cs="Times New Roman"/>
          <w:sz w:val="24"/>
          <w:szCs w:val="24"/>
        </w:rPr>
        <w:t xml:space="preserve">bbott was a product of the nineteenth century who came to regard Cromwell as a forerunner of the dictators of the early and mid-twentieth century.  </w:t>
      </w:r>
      <w:r w:rsidR="00D11A20">
        <w:rPr>
          <w:rFonts w:ascii="Times New Roman" w:hAnsi="Times New Roman" w:cs="Times New Roman"/>
          <w:sz w:val="24"/>
          <w:szCs w:val="24"/>
        </w:rPr>
        <w:t xml:space="preserve"> </w:t>
      </w:r>
      <w:r w:rsidR="00BF4EEA">
        <w:rPr>
          <w:rFonts w:ascii="Times New Roman" w:hAnsi="Times New Roman" w:cs="Times New Roman"/>
          <w:sz w:val="24"/>
          <w:szCs w:val="24"/>
        </w:rPr>
        <w:t>Abbott</w:t>
      </w:r>
      <w:r w:rsidR="00D11A20">
        <w:rPr>
          <w:rFonts w:ascii="Times New Roman" w:hAnsi="Times New Roman" w:cs="Times New Roman"/>
          <w:sz w:val="24"/>
          <w:szCs w:val="24"/>
        </w:rPr>
        <w:t xml:space="preserve"> thus</w:t>
      </w:r>
      <w:r w:rsidR="00084F67">
        <w:rPr>
          <w:rFonts w:ascii="Times New Roman" w:hAnsi="Times New Roman" w:cs="Times New Roman"/>
          <w:sz w:val="24"/>
          <w:szCs w:val="24"/>
        </w:rPr>
        <w:t xml:space="preserve"> </w:t>
      </w:r>
      <w:r w:rsidR="00A50714">
        <w:rPr>
          <w:rFonts w:ascii="Times New Roman" w:hAnsi="Times New Roman" w:cs="Times New Roman"/>
          <w:sz w:val="24"/>
          <w:szCs w:val="24"/>
        </w:rPr>
        <w:t xml:space="preserve">presents </w:t>
      </w:r>
      <w:r w:rsidR="00084F67">
        <w:rPr>
          <w:rFonts w:ascii="Times New Roman" w:hAnsi="Times New Roman" w:cs="Times New Roman"/>
          <w:sz w:val="24"/>
          <w:szCs w:val="24"/>
        </w:rPr>
        <w:t>an interesting illustration of the idea that every age rewrites the past in its own image</w:t>
      </w:r>
      <w:r w:rsidR="00592D12">
        <w:rPr>
          <w:rFonts w:ascii="Times New Roman" w:hAnsi="Times New Roman" w:cs="Times New Roman"/>
          <w:sz w:val="24"/>
          <w:szCs w:val="24"/>
        </w:rPr>
        <w:t xml:space="preserve">. </w:t>
      </w:r>
      <w:r w:rsidR="00E911B9">
        <w:rPr>
          <w:rFonts w:ascii="Times New Roman" w:hAnsi="Times New Roman" w:cs="Times New Roman"/>
          <w:sz w:val="24"/>
          <w:szCs w:val="24"/>
        </w:rPr>
        <w:t>H</w:t>
      </w:r>
      <w:r w:rsidR="00592D12">
        <w:rPr>
          <w:rFonts w:ascii="Times New Roman" w:hAnsi="Times New Roman" w:cs="Times New Roman"/>
          <w:sz w:val="24"/>
          <w:szCs w:val="24"/>
        </w:rPr>
        <w:t xml:space="preserve">is dreams of creating a definitive Cromwell edition proved illusory, and </w:t>
      </w:r>
      <w:r w:rsidR="00D11A20">
        <w:rPr>
          <w:rFonts w:ascii="Times New Roman" w:hAnsi="Times New Roman" w:cs="Times New Roman"/>
          <w:sz w:val="24"/>
          <w:szCs w:val="24"/>
        </w:rPr>
        <w:t>the limitations of th</w:t>
      </w:r>
      <w:r w:rsidR="00592D12">
        <w:rPr>
          <w:rFonts w:ascii="Times New Roman" w:hAnsi="Times New Roman" w:cs="Times New Roman"/>
          <w:sz w:val="24"/>
          <w:szCs w:val="24"/>
        </w:rPr>
        <w:t>at</w:t>
      </w:r>
      <w:r w:rsidR="00D11A20">
        <w:rPr>
          <w:rFonts w:ascii="Times New Roman" w:hAnsi="Times New Roman" w:cs="Times New Roman"/>
          <w:sz w:val="24"/>
          <w:szCs w:val="24"/>
        </w:rPr>
        <w:t xml:space="preserve"> edition </w:t>
      </w:r>
      <w:r w:rsidR="00A50714">
        <w:rPr>
          <w:rFonts w:ascii="Times New Roman" w:hAnsi="Times New Roman" w:cs="Times New Roman"/>
          <w:sz w:val="24"/>
          <w:szCs w:val="24"/>
        </w:rPr>
        <w:t xml:space="preserve">suggest that a fresh examination of </w:t>
      </w:r>
      <w:r w:rsidR="0035595C">
        <w:rPr>
          <w:rFonts w:ascii="Times New Roman" w:hAnsi="Times New Roman" w:cs="Times New Roman"/>
          <w:sz w:val="24"/>
          <w:szCs w:val="24"/>
        </w:rPr>
        <w:t xml:space="preserve">the </w:t>
      </w:r>
      <w:r w:rsidR="00FA001A">
        <w:rPr>
          <w:rFonts w:ascii="Times New Roman" w:hAnsi="Times New Roman" w:cs="Times New Roman"/>
          <w:sz w:val="24"/>
          <w:szCs w:val="24"/>
        </w:rPr>
        <w:t xml:space="preserve">relevant </w:t>
      </w:r>
      <w:r w:rsidR="0035595C">
        <w:rPr>
          <w:rFonts w:ascii="Times New Roman" w:hAnsi="Times New Roman" w:cs="Times New Roman"/>
          <w:sz w:val="24"/>
          <w:szCs w:val="24"/>
        </w:rPr>
        <w:t>sources</w:t>
      </w:r>
      <w:r w:rsidR="00A50714">
        <w:rPr>
          <w:rFonts w:ascii="Times New Roman" w:hAnsi="Times New Roman" w:cs="Times New Roman"/>
          <w:sz w:val="24"/>
          <w:szCs w:val="24"/>
        </w:rPr>
        <w:t xml:space="preserve"> is both timely and necessary.</w:t>
      </w:r>
    </w:p>
    <w:p w:rsidR="00EC7D47" w:rsidRDefault="00090963" w:rsidP="00A95C3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Indeed, when </w:t>
      </w:r>
      <w:r w:rsidR="00E84DA8">
        <w:rPr>
          <w:rFonts w:ascii="Times New Roman" w:hAnsi="Times New Roman" w:cs="Times New Roman"/>
          <w:sz w:val="24"/>
          <w:szCs w:val="24"/>
        </w:rPr>
        <w:t xml:space="preserve">Oxford University Press </w:t>
      </w:r>
      <w:r w:rsidR="00175E75">
        <w:rPr>
          <w:rFonts w:ascii="Times New Roman" w:hAnsi="Times New Roman" w:cs="Times New Roman"/>
          <w:sz w:val="24"/>
          <w:szCs w:val="24"/>
        </w:rPr>
        <w:t xml:space="preserve">a few years ago </w:t>
      </w:r>
      <w:r w:rsidR="00E84DA8">
        <w:rPr>
          <w:rFonts w:ascii="Times New Roman" w:hAnsi="Times New Roman" w:cs="Times New Roman"/>
          <w:sz w:val="24"/>
          <w:szCs w:val="24"/>
        </w:rPr>
        <w:t xml:space="preserve">consulted twelve leading scholars about whether a new edition </w:t>
      </w:r>
      <w:r w:rsidR="00F32D3A" w:rsidRPr="003E22AD">
        <w:rPr>
          <w:rFonts w:ascii="Times New Roman" w:hAnsi="Times New Roman" w:cs="Times New Roman"/>
          <w:sz w:val="24"/>
          <w:szCs w:val="24"/>
        </w:rPr>
        <w:t xml:space="preserve">of Cromwell’s </w:t>
      </w:r>
      <w:r w:rsidR="00F32D3A">
        <w:rPr>
          <w:rFonts w:ascii="Times New Roman" w:hAnsi="Times New Roman" w:cs="Times New Roman"/>
          <w:sz w:val="24"/>
          <w:szCs w:val="24"/>
        </w:rPr>
        <w:t>writings</w:t>
      </w:r>
      <w:r w:rsidR="00F32D3A" w:rsidRPr="003E22AD">
        <w:rPr>
          <w:rFonts w:ascii="Times New Roman" w:hAnsi="Times New Roman" w:cs="Times New Roman"/>
          <w:sz w:val="24"/>
          <w:szCs w:val="24"/>
        </w:rPr>
        <w:t xml:space="preserve"> and speeches</w:t>
      </w:r>
      <w:r w:rsidR="00F32D3A">
        <w:rPr>
          <w:rFonts w:ascii="Times New Roman" w:hAnsi="Times New Roman" w:cs="Times New Roman"/>
          <w:sz w:val="24"/>
          <w:szCs w:val="24"/>
        </w:rPr>
        <w:t xml:space="preserve"> </w:t>
      </w:r>
      <w:r w:rsidR="00E84DA8">
        <w:rPr>
          <w:rFonts w:ascii="Times New Roman" w:hAnsi="Times New Roman" w:cs="Times New Roman"/>
          <w:sz w:val="24"/>
          <w:szCs w:val="24"/>
        </w:rPr>
        <w:t xml:space="preserve">was </w:t>
      </w:r>
      <w:r w:rsidR="009D0CBD">
        <w:rPr>
          <w:rFonts w:ascii="Times New Roman" w:hAnsi="Times New Roman" w:cs="Times New Roman"/>
          <w:sz w:val="24"/>
          <w:szCs w:val="24"/>
        </w:rPr>
        <w:t>needed, the scholars</w:t>
      </w:r>
      <w:r w:rsidR="00E84DA8" w:rsidRPr="003E22AD">
        <w:rPr>
          <w:rFonts w:ascii="Times New Roman" w:hAnsi="Times New Roman" w:cs="Times New Roman"/>
          <w:sz w:val="24"/>
          <w:szCs w:val="24"/>
        </w:rPr>
        <w:t xml:space="preserve"> unanimously replied that it was a high priority.  This led </w:t>
      </w:r>
      <w:r w:rsidR="00982069" w:rsidRPr="003E22AD">
        <w:rPr>
          <w:rFonts w:ascii="Times New Roman" w:hAnsi="Times New Roman" w:cs="Times New Roman"/>
          <w:sz w:val="24"/>
          <w:szCs w:val="24"/>
        </w:rPr>
        <w:t>O.U.P.</w:t>
      </w:r>
      <w:r w:rsidR="00E84DA8" w:rsidRPr="003E22AD">
        <w:rPr>
          <w:rFonts w:ascii="Times New Roman" w:hAnsi="Times New Roman" w:cs="Times New Roman"/>
          <w:sz w:val="24"/>
          <w:szCs w:val="24"/>
        </w:rPr>
        <w:t xml:space="preserve"> to commission a </w:t>
      </w:r>
      <w:r w:rsidR="00F32D3A">
        <w:rPr>
          <w:rFonts w:ascii="Times New Roman" w:hAnsi="Times New Roman" w:cs="Times New Roman"/>
          <w:sz w:val="24"/>
          <w:szCs w:val="24"/>
        </w:rPr>
        <w:lastRenderedPageBreak/>
        <w:t>fresh edition in five volumes</w:t>
      </w:r>
      <w:r w:rsidR="009848BC" w:rsidRPr="003E22AD">
        <w:rPr>
          <w:rFonts w:ascii="Times New Roman" w:hAnsi="Times New Roman" w:cs="Times New Roman"/>
          <w:sz w:val="24"/>
          <w:szCs w:val="24"/>
        </w:rPr>
        <w:t>: the fi</w:t>
      </w:r>
      <w:r w:rsidR="00F32D3A">
        <w:rPr>
          <w:rFonts w:ascii="Times New Roman" w:hAnsi="Times New Roman" w:cs="Times New Roman"/>
          <w:sz w:val="24"/>
          <w:szCs w:val="24"/>
        </w:rPr>
        <w:t xml:space="preserve">rst three will contain </w:t>
      </w:r>
      <w:r w:rsidR="007B40B3">
        <w:rPr>
          <w:rFonts w:ascii="Times New Roman" w:hAnsi="Times New Roman" w:cs="Times New Roman"/>
          <w:sz w:val="24"/>
          <w:szCs w:val="24"/>
        </w:rPr>
        <w:t xml:space="preserve">the texts of </w:t>
      </w:r>
      <w:r w:rsidR="00F32D3A">
        <w:rPr>
          <w:rFonts w:ascii="Times New Roman" w:hAnsi="Times New Roman" w:cs="Times New Roman"/>
          <w:sz w:val="24"/>
          <w:szCs w:val="24"/>
        </w:rPr>
        <w:t>Cromwell’</w:t>
      </w:r>
      <w:r w:rsidR="009848BC" w:rsidRPr="003E22AD">
        <w:rPr>
          <w:rFonts w:ascii="Times New Roman" w:hAnsi="Times New Roman" w:cs="Times New Roman"/>
          <w:sz w:val="24"/>
          <w:szCs w:val="24"/>
        </w:rPr>
        <w:t xml:space="preserve">s </w:t>
      </w:r>
      <w:r w:rsidR="007B40B3">
        <w:rPr>
          <w:rFonts w:ascii="Times New Roman" w:hAnsi="Times New Roman" w:cs="Times New Roman"/>
          <w:sz w:val="24"/>
          <w:szCs w:val="24"/>
        </w:rPr>
        <w:t xml:space="preserve">surviving </w:t>
      </w:r>
      <w:r w:rsidR="00F32D3A">
        <w:rPr>
          <w:rFonts w:ascii="Times New Roman" w:hAnsi="Times New Roman" w:cs="Times New Roman"/>
          <w:sz w:val="24"/>
          <w:szCs w:val="24"/>
        </w:rPr>
        <w:t>writings</w:t>
      </w:r>
      <w:r w:rsidR="009848BC" w:rsidRPr="003E22AD">
        <w:rPr>
          <w:rFonts w:ascii="Times New Roman" w:hAnsi="Times New Roman" w:cs="Times New Roman"/>
          <w:sz w:val="24"/>
          <w:szCs w:val="24"/>
        </w:rPr>
        <w:t xml:space="preserve"> and speeches in chronological order with contextual information and scholarly annotation</w:t>
      </w:r>
      <w:r w:rsidR="003E22AD" w:rsidRPr="003E22AD">
        <w:rPr>
          <w:rFonts w:ascii="Times New Roman" w:hAnsi="Times New Roman" w:cs="Times New Roman"/>
          <w:sz w:val="24"/>
          <w:szCs w:val="24"/>
        </w:rPr>
        <w:t xml:space="preserve">, while </w:t>
      </w:r>
      <w:r w:rsidR="009E52A1">
        <w:rPr>
          <w:rFonts w:ascii="Times New Roman" w:hAnsi="Times New Roman" w:cs="Times New Roman"/>
          <w:sz w:val="24"/>
          <w:szCs w:val="24"/>
        </w:rPr>
        <w:t xml:space="preserve">the fourth and fifth </w:t>
      </w:r>
      <w:r w:rsidR="003E22AD" w:rsidRPr="003E22AD">
        <w:rPr>
          <w:rFonts w:ascii="Times New Roman" w:hAnsi="Times New Roman" w:cs="Times New Roman"/>
          <w:sz w:val="24"/>
          <w:szCs w:val="24"/>
        </w:rPr>
        <w:t>v</w:t>
      </w:r>
      <w:r w:rsidR="009E52A1">
        <w:rPr>
          <w:rFonts w:ascii="Times New Roman" w:hAnsi="Times New Roman" w:cs="Times New Roman"/>
          <w:sz w:val="24"/>
          <w:szCs w:val="24"/>
        </w:rPr>
        <w:t>olumes</w:t>
      </w:r>
      <w:r w:rsidR="009848BC" w:rsidRPr="003E22AD">
        <w:rPr>
          <w:rFonts w:ascii="Times New Roman" w:hAnsi="Times New Roman" w:cs="Times New Roman"/>
          <w:sz w:val="24"/>
          <w:szCs w:val="24"/>
        </w:rPr>
        <w:t xml:space="preserve"> will be companion volumes </w:t>
      </w:r>
      <w:r w:rsidR="003E22AD" w:rsidRPr="003E22AD">
        <w:rPr>
          <w:rFonts w:ascii="Times New Roman" w:hAnsi="Times New Roman" w:cs="Times New Roman"/>
          <w:sz w:val="24"/>
          <w:szCs w:val="24"/>
        </w:rPr>
        <w:t xml:space="preserve">offering a range of </w:t>
      </w:r>
      <w:r w:rsidR="009848BC" w:rsidRPr="003E22AD">
        <w:rPr>
          <w:rFonts w:ascii="Times New Roman" w:hAnsi="Times New Roman" w:cs="Times New Roman"/>
          <w:sz w:val="24"/>
          <w:szCs w:val="24"/>
        </w:rPr>
        <w:t xml:space="preserve"> essays, a chronology of Cromwell’s life, maps, genealogies, and other appendices</w:t>
      </w:r>
      <w:r w:rsidR="00982069" w:rsidRPr="003E22AD">
        <w:rPr>
          <w:rFonts w:ascii="Times New Roman" w:hAnsi="Times New Roman" w:cs="Times New Roman"/>
          <w:sz w:val="24"/>
          <w:szCs w:val="24"/>
        </w:rPr>
        <w:t>.  It is expected that the edition will also be published on-line in O.U.P.’s Oxford Scholarly Editions Online.  The Pres</w:t>
      </w:r>
      <w:r w:rsidR="00175E75" w:rsidRPr="003E22AD">
        <w:rPr>
          <w:rFonts w:ascii="Times New Roman" w:hAnsi="Times New Roman" w:cs="Times New Roman"/>
          <w:sz w:val="24"/>
          <w:szCs w:val="24"/>
        </w:rPr>
        <w:t>s</w:t>
      </w:r>
      <w:r w:rsidR="00982069" w:rsidRPr="003E22AD">
        <w:rPr>
          <w:rFonts w:ascii="Times New Roman" w:hAnsi="Times New Roman" w:cs="Times New Roman"/>
          <w:sz w:val="24"/>
          <w:szCs w:val="24"/>
        </w:rPr>
        <w:t xml:space="preserve"> invited John Morr</w:t>
      </w:r>
      <w:r w:rsidR="00982069">
        <w:rPr>
          <w:rFonts w:ascii="Times New Roman" w:hAnsi="Times New Roman" w:cs="Times New Roman"/>
          <w:sz w:val="24"/>
          <w:szCs w:val="24"/>
        </w:rPr>
        <w:t xml:space="preserve">ill to be the general editor, and </w:t>
      </w:r>
      <w:r w:rsidR="004974A5">
        <w:rPr>
          <w:rFonts w:ascii="Times New Roman" w:hAnsi="Times New Roman" w:cs="Times New Roman"/>
          <w:sz w:val="24"/>
          <w:szCs w:val="24"/>
        </w:rPr>
        <w:t xml:space="preserve">he </w:t>
      </w:r>
      <w:r w:rsidR="00175E75">
        <w:rPr>
          <w:rFonts w:ascii="Times New Roman" w:hAnsi="Times New Roman" w:cs="Times New Roman"/>
          <w:sz w:val="24"/>
          <w:szCs w:val="24"/>
        </w:rPr>
        <w:t xml:space="preserve">assembled a team of volume editors </w:t>
      </w:r>
      <w:r w:rsidR="004974A5">
        <w:rPr>
          <w:rFonts w:ascii="Times New Roman" w:hAnsi="Times New Roman" w:cs="Times New Roman"/>
          <w:sz w:val="24"/>
          <w:szCs w:val="24"/>
        </w:rPr>
        <w:t xml:space="preserve">– two per volume – </w:t>
      </w:r>
      <w:r w:rsidR="00175E75">
        <w:rPr>
          <w:rFonts w:ascii="Times New Roman" w:hAnsi="Times New Roman" w:cs="Times New Roman"/>
          <w:sz w:val="24"/>
          <w:szCs w:val="24"/>
        </w:rPr>
        <w:t xml:space="preserve">comprising, in addition to himself, Andrew Barclay, Peter Gaunt, Laura Knoppers, </w:t>
      </w:r>
      <w:proofErr w:type="gramStart"/>
      <w:r w:rsidR="00175E75">
        <w:rPr>
          <w:rFonts w:ascii="Times New Roman" w:hAnsi="Times New Roman" w:cs="Times New Roman"/>
          <w:sz w:val="24"/>
          <w:szCs w:val="24"/>
        </w:rPr>
        <w:t>Patrick</w:t>
      </w:r>
      <w:proofErr w:type="gramEnd"/>
      <w:r w:rsidR="00175E75">
        <w:rPr>
          <w:rFonts w:ascii="Times New Roman" w:hAnsi="Times New Roman" w:cs="Times New Roman"/>
          <w:sz w:val="24"/>
          <w:szCs w:val="24"/>
        </w:rPr>
        <w:t xml:space="preserve"> Little, Micheál Ó Siochru, Jason Peacey and myself.  </w:t>
      </w:r>
      <w:r w:rsidR="004A093A">
        <w:rPr>
          <w:rFonts w:ascii="Times New Roman" w:hAnsi="Times New Roman" w:cs="Times New Roman"/>
          <w:sz w:val="24"/>
          <w:szCs w:val="24"/>
        </w:rPr>
        <w:t xml:space="preserve">A major grant from the Leverhulme </w:t>
      </w:r>
      <w:r w:rsidR="004974A5">
        <w:rPr>
          <w:rFonts w:ascii="Times New Roman" w:hAnsi="Times New Roman" w:cs="Times New Roman"/>
          <w:sz w:val="24"/>
          <w:szCs w:val="24"/>
        </w:rPr>
        <w:t xml:space="preserve">Trust </w:t>
      </w:r>
      <w:r w:rsidR="00D231E0">
        <w:rPr>
          <w:rFonts w:ascii="Times New Roman" w:hAnsi="Times New Roman" w:cs="Times New Roman"/>
          <w:sz w:val="24"/>
          <w:szCs w:val="24"/>
        </w:rPr>
        <w:t>funded the appointment of Joel Halcomb, Elaine Murphy and Tim Wales</w:t>
      </w:r>
      <w:r w:rsidR="004974A5">
        <w:rPr>
          <w:rFonts w:ascii="Times New Roman" w:hAnsi="Times New Roman" w:cs="Times New Roman"/>
          <w:sz w:val="24"/>
          <w:szCs w:val="24"/>
        </w:rPr>
        <w:t>, initially as Research Associates and now as editors</w:t>
      </w:r>
      <w:r w:rsidR="00587FD9">
        <w:rPr>
          <w:rFonts w:ascii="Times New Roman" w:hAnsi="Times New Roman" w:cs="Times New Roman"/>
          <w:sz w:val="24"/>
          <w:szCs w:val="24"/>
        </w:rPr>
        <w:t xml:space="preserve">.  </w:t>
      </w:r>
      <w:r w:rsidR="004974A5">
        <w:rPr>
          <w:rFonts w:ascii="Times New Roman" w:hAnsi="Times New Roman" w:cs="Times New Roman"/>
          <w:sz w:val="24"/>
          <w:szCs w:val="24"/>
        </w:rPr>
        <w:t>E</w:t>
      </w:r>
      <w:r w:rsidR="00587FD9">
        <w:rPr>
          <w:rFonts w:ascii="Times New Roman" w:hAnsi="Times New Roman" w:cs="Times New Roman"/>
          <w:sz w:val="24"/>
          <w:szCs w:val="24"/>
        </w:rPr>
        <w:t>ach of them</w:t>
      </w:r>
      <w:r w:rsidR="00D231E0">
        <w:rPr>
          <w:rFonts w:ascii="Times New Roman" w:hAnsi="Times New Roman" w:cs="Times New Roman"/>
          <w:sz w:val="24"/>
          <w:szCs w:val="24"/>
        </w:rPr>
        <w:t xml:space="preserve"> is </w:t>
      </w:r>
      <w:r w:rsidR="00BA5191">
        <w:rPr>
          <w:rFonts w:ascii="Times New Roman" w:hAnsi="Times New Roman" w:cs="Times New Roman"/>
          <w:sz w:val="24"/>
          <w:szCs w:val="24"/>
        </w:rPr>
        <w:t xml:space="preserve">associated with one of the first three volumes and </w:t>
      </w:r>
      <w:r w:rsidR="004974A5">
        <w:rPr>
          <w:rFonts w:ascii="Times New Roman" w:hAnsi="Times New Roman" w:cs="Times New Roman"/>
          <w:sz w:val="24"/>
          <w:szCs w:val="24"/>
        </w:rPr>
        <w:t>works</w:t>
      </w:r>
      <w:r w:rsidR="00D52D19">
        <w:rPr>
          <w:rFonts w:ascii="Times New Roman" w:hAnsi="Times New Roman" w:cs="Times New Roman"/>
          <w:sz w:val="24"/>
          <w:szCs w:val="24"/>
        </w:rPr>
        <w:t xml:space="preserve"> with</w:t>
      </w:r>
      <w:r w:rsidR="00D231E0">
        <w:rPr>
          <w:rFonts w:ascii="Times New Roman" w:hAnsi="Times New Roman" w:cs="Times New Roman"/>
          <w:sz w:val="24"/>
          <w:szCs w:val="24"/>
        </w:rPr>
        <w:t xml:space="preserve"> </w:t>
      </w:r>
      <w:r w:rsidR="004974A5">
        <w:rPr>
          <w:rFonts w:ascii="Times New Roman" w:hAnsi="Times New Roman" w:cs="Times New Roman"/>
          <w:sz w:val="24"/>
          <w:szCs w:val="24"/>
        </w:rPr>
        <w:t>the</w:t>
      </w:r>
      <w:r w:rsidR="00587FD9">
        <w:rPr>
          <w:rFonts w:ascii="Times New Roman" w:hAnsi="Times New Roman" w:cs="Times New Roman"/>
          <w:sz w:val="24"/>
          <w:szCs w:val="24"/>
        </w:rPr>
        <w:t xml:space="preserve"> other</w:t>
      </w:r>
      <w:r w:rsidR="00E92CE3">
        <w:rPr>
          <w:rFonts w:ascii="Times New Roman" w:hAnsi="Times New Roman" w:cs="Times New Roman"/>
          <w:sz w:val="24"/>
          <w:szCs w:val="24"/>
        </w:rPr>
        <w:t xml:space="preserve"> </w:t>
      </w:r>
      <w:r w:rsidR="004974A5">
        <w:rPr>
          <w:rFonts w:ascii="Times New Roman" w:hAnsi="Times New Roman" w:cs="Times New Roman"/>
          <w:sz w:val="24"/>
          <w:szCs w:val="24"/>
        </w:rPr>
        <w:t xml:space="preserve">two </w:t>
      </w:r>
      <w:r w:rsidR="00101865">
        <w:rPr>
          <w:rFonts w:ascii="Times New Roman" w:hAnsi="Times New Roman" w:cs="Times New Roman"/>
          <w:sz w:val="24"/>
          <w:szCs w:val="24"/>
        </w:rPr>
        <w:t>editors in preparing</w:t>
      </w:r>
      <w:r w:rsidR="00D231E0">
        <w:rPr>
          <w:rFonts w:ascii="Times New Roman" w:hAnsi="Times New Roman" w:cs="Times New Roman"/>
          <w:sz w:val="24"/>
          <w:szCs w:val="24"/>
        </w:rPr>
        <w:t xml:space="preserve"> the texts</w:t>
      </w:r>
      <w:r w:rsidR="00BA5191">
        <w:rPr>
          <w:rFonts w:ascii="Times New Roman" w:hAnsi="Times New Roman" w:cs="Times New Roman"/>
          <w:sz w:val="24"/>
          <w:szCs w:val="24"/>
        </w:rPr>
        <w:t xml:space="preserve"> for their respective volume</w:t>
      </w:r>
      <w:r w:rsidR="003E22AD">
        <w:rPr>
          <w:rFonts w:ascii="Times New Roman" w:hAnsi="Times New Roman" w:cs="Times New Roman"/>
          <w:sz w:val="24"/>
          <w:szCs w:val="24"/>
        </w:rPr>
        <w:t xml:space="preserve">.  </w:t>
      </w:r>
      <w:r w:rsidR="00485BF0">
        <w:rPr>
          <w:rFonts w:ascii="Times New Roman" w:hAnsi="Times New Roman" w:cs="Times New Roman"/>
          <w:sz w:val="24"/>
          <w:szCs w:val="24"/>
        </w:rPr>
        <w:t>As well as</w:t>
      </w:r>
      <w:r w:rsidR="007C30A6">
        <w:rPr>
          <w:rFonts w:ascii="Times New Roman" w:hAnsi="Times New Roman" w:cs="Times New Roman"/>
          <w:sz w:val="24"/>
          <w:szCs w:val="24"/>
        </w:rPr>
        <w:t xml:space="preserve"> th</w:t>
      </w:r>
      <w:r w:rsidR="009D12C0">
        <w:rPr>
          <w:rFonts w:ascii="Times New Roman" w:hAnsi="Times New Roman" w:cs="Times New Roman"/>
          <w:sz w:val="24"/>
          <w:szCs w:val="24"/>
        </w:rPr>
        <w:t>is</w:t>
      </w:r>
      <w:r w:rsidR="00BF32FE">
        <w:rPr>
          <w:rFonts w:ascii="Times New Roman" w:hAnsi="Times New Roman" w:cs="Times New Roman"/>
          <w:sz w:val="24"/>
          <w:szCs w:val="24"/>
        </w:rPr>
        <w:t xml:space="preserve"> core</w:t>
      </w:r>
      <w:r w:rsidR="007C30A6">
        <w:rPr>
          <w:rFonts w:ascii="Times New Roman" w:hAnsi="Times New Roman" w:cs="Times New Roman"/>
          <w:sz w:val="24"/>
          <w:szCs w:val="24"/>
        </w:rPr>
        <w:t xml:space="preserve"> editorial team, there is an advisory board of other specialists in th</w:t>
      </w:r>
      <w:r w:rsidR="009D12C0">
        <w:rPr>
          <w:rFonts w:ascii="Times New Roman" w:hAnsi="Times New Roman" w:cs="Times New Roman"/>
          <w:sz w:val="24"/>
          <w:szCs w:val="24"/>
        </w:rPr>
        <w:t>e</w:t>
      </w:r>
      <w:r w:rsidR="007C30A6">
        <w:rPr>
          <w:rFonts w:ascii="Times New Roman" w:hAnsi="Times New Roman" w:cs="Times New Roman"/>
          <w:sz w:val="24"/>
          <w:szCs w:val="24"/>
        </w:rPr>
        <w:t xml:space="preserve"> field, including Martyn Bennett, Jan Broadway, Colin Davis, Clive Holmes, Ann Hughes, Pádraig Lenihan and Blair Worden.  </w:t>
      </w:r>
      <w:r w:rsidR="003E22AD">
        <w:rPr>
          <w:rFonts w:ascii="Times New Roman" w:hAnsi="Times New Roman" w:cs="Times New Roman"/>
          <w:sz w:val="24"/>
          <w:szCs w:val="24"/>
        </w:rPr>
        <w:t>Since the summer of 2011, t</w:t>
      </w:r>
      <w:r w:rsidR="00D231E0">
        <w:rPr>
          <w:rFonts w:ascii="Times New Roman" w:hAnsi="Times New Roman" w:cs="Times New Roman"/>
          <w:sz w:val="24"/>
          <w:szCs w:val="24"/>
        </w:rPr>
        <w:t xml:space="preserve">he Project has </w:t>
      </w:r>
      <w:r w:rsidR="003E22AD">
        <w:rPr>
          <w:rFonts w:ascii="Times New Roman" w:hAnsi="Times New Roman" w:cs="Times New Roman"/>
          <w:sz w:val="24"/>
          <w:szCs w:val="24"/>
        </w:rPr>
        <w:t xml:space="preserve">had </w:t>
      </w:r>
      <w:r w:rsidR="00D231E0">
        <w:rPr>
          <w:rFonts w:ascii="Times New Roman" w:hAnsi="Times New Roman" w:cs="Times New Roman"/>
          <w:sz w:val="24"/>
          <w:szCs w:val="24"/>
        </w:rPr>
        <w:t xml:space="preserve">a designated office in the Cambridge History Faculty </w:t>
      </w:r>
      <w:r w:rsidR="0077510E">
        <w:rPr>
          <w:rFonts w:ascii="Times New Roman" w:hAnsi="Times New Roman" w:cs="Times New Roman"/>
          <w:sz w:val="24"/>
          <w:szCs w:val="24"/>
        </w:rPr>
        <w:t>as well as</w:t>
      </w:r>
      <w:r w:rsidR="00D231E0">
        <w:rPr>
          <w:rFonts w:ascii="Times New Roman" w:hAnsi="Times New Roman" w:cs="Times New Roman"/>
          <w:sz w:val="24"/>
          <w:szCs w:val="24"/>
        </w:rPr>
        <w:t xml:space="preserve"> its own website</w:t>
      </w:r>
      <w:r w:rsidR="0081063A">
        <w:rPr>
          <w:rFonts w:ascii="Times New Roman" w:hAnsi="Times New Roman" w:cs="Times New Roman"/>
          <w:sz w:val="24"/>
          <w:szCs w:val="24"/>
        </w:rPr>
        <w:t xml:space="preserve"> (</w:t>
      </w:r>
      <w:hyperlink r:id="rId7" w:history="1">
        <w:r w:rsidR="00EC7D47" w:rsidRPr="000A05B7">
          <w:rPr>
            <w:rStyle w:val="Hyperlink"/>
            <w:rFonts w:ascii="Times New Roman" w:hAnsi="Times New Roman" w:cs="Times New Roman"/>
            <w:sz w:val="24"/>
            <w:szCs w:val="24"/>
          </w:rPr>
          <w:t>http://www.cromwell.hist.cam.ac.uk</w:t>
        </w:r>
      </w:hyperlink>
      <w:r w:rsidR="0081063A">
        <w:rPr>
          <w:rFonts w:ascii="Times New Roman" w:hAnsi="Times New Roman" w:cs="Times New Roman"/>
          <w:sz w:val="24"/>
          <w:szCs w:val="24"/>
        </w:rPr>
        <w:t>)</w:t>
      </w:r>
      <w:r w:rsidR="003E22AD">
        <w:rPr>
          <w:rFonts w:ascii="Times New Roman" w:hAnsi="Times New Roman" w:cs="Times New Roman"/>
          <w:sz w:val="24"/>
          <w:szCs w:val="24"/>
        </w:rPr>
        <w:t>.</w:t>
      </w:r>
      <w:r w:rsidR="001601A7">
        <w:rPr>
          <w:rStyle w:val="FootnoteReference"/>
          <w:rFonts w:ascii="Times New Roman" w:hAnsi="Times New Roman" w:cs="Times New Roman"/>
          <w:sz w:val="24"/>
          <w:szCs w:val="24"/>
        </w:rPr>
        <w:footnoteReference w:id="25"/>
      </w:r>
    </w:p>
    <w:p w:rsidR="00186E8D" w:rsidRDefault="00E92CE3" w:rsidP="00186E8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This</w:t>
      </w:r>
      <w:r w:rsidR="001601A7">
        <w:rPr>
          <w:rFonts w:ascii="Times New Roman" w:hAnsi="Times New Roman" w:cs="Times New Roman"/>
          <w:sz w:val="24"/>
          <w:szCs w:val="24"/>
        </w:rPr>
        <w:t xml:space="preserve"> new edition is intended to present, with modern scholarly apparatus, all the surviving material that offers evidence of Cromwell’s ‘voice’.  </w:t>
      </w:r>
      <w:r w:rsidR="00E710B5">
        <w:rPr>
          <w:rFonts w:ascii="Times New Roman" w:hAnsi="Times New Roman" w:cs="Times New Roman"/>
          <w:sz w:val="24"/>
          <w:szCs w:val="24"/>
        </w:rPr>
        <w:t>This in itself presents</w:t>
      </w:r>
      <w:r w:rsidR="00E659B6">
        <w:rPr>
          <w:rFonts w:ascii="Times New Roman" w:hAnsi="Times New Roman" w:cs="Times New Roman"/>
          <w:sz w:val="24"/>
          <w:szCs w:val="24"/>
        </w:rPr>
        <w:t xml:space="preserve"> the editorial team with</w:t>
      </w:r>
      <w:r w:rsidR="00E710B5">
        <w:rPr>
          <w:rFonts w:ascii="Times New Roman" w:hAnsi="Times New Roman" w:cs="Times New Roman"/>
          <w:sz w:val="24"/>
          <w:szCs w:val="24"/>
        </w:rPr>
        <w:t xml:space="preserve"> formidable challenges as to what to include and what to exclude.  </w:t>
      </w:r>
      <w:r w:rsidR="00DE42D5">
        <w:rPr>
          <w:rFonts w:ascii="Times New Roman" w:hAnsi="Times New Roman" w:cs="Times New Roman"/>
          <w:sz w:val="24"/>
          <w:szCs w:val="24"/>
        </w:rPr>
        <w:t xml:space="preserve">For example, it is not intended to </w:t>
      </w:r>
      <w:r w:rsidR="00FB0DDF">
        <w:rPr>
          <w:rFonts w:ascii="Times New Roman" w:hAnsi="Times New Roman" w:cs="Times New Roman"/>
          <w:sz w:val="24"/>
          <w:szCs w:val="24"/>
        </w:rPr>
        <w:t>give</w:t>
      </w:r>
      <w:r w:rsidR="00DE42D5">
        <w:rPr>
          <w:rFonts w:ascii="Times New Roman" w:hAnsi="Times New Roman" w:cs="Times New Roman"/>
          <w:sz w:val="24"/>
          <w:szCs w:val="24"/>
        </w:rPr>
        <w:t xml:space="preserve"> the full text of all the routine documents that Cromwell signed but did not himself write, or pro-forma documents such as warrants,</w:t>
      </w:r>
      <w:r w:rsidR="00194D87">
        <w:rPr>
          <w:rFonts w:ascii="Times New Roman" w:hAnsi="Times New Roman" w:cs="Times New Roman"/>
          <w:sz w:val="24"/>
          <w:szCs w:val="24"/>
        </w:rPr>
        <w:t xml:space="preserve"> although it may b</w:t>
      </w:r>
      <w:r w:rsidR="00587FD9">
        <w:rPr>
          <w:rFonts w:ascii="Times New Roman" w:hAnsi="Times New Roman" w:cs="Times New Roman"/>
          <w:sz w:val="24"/>
          <w:szCs w:val="24"/>
        </w:rPr>
        <w:t xml:space="preserve">e possible to summarise the key information from such sources in calendar or </w:t>
      </w:r>
      <w:r w:rsidR="00194D87">
        <w:rPr>
          <w:rFonts w:ascii="Times New Roman" w:hAnsi="Times New Roman" w:cs="Times New Roman"/>
          <w:sz w:val="24"/>
          <w:szCs w:val="24"/>
        </w:rPr>
        <w:t>tabular form.</w:t>
      </w:r>
      <w:r w:rsidR="00186E8D">
        <w:rPr>
          <w:rFonts w:ascii="Times New Roman" w:hAnsi="Times New Roman" w:cs="Times New Roman"/>
          <w:sz w:val="24"/>
          <w:szCs w:val="24"/>
        </w:rPr>
        <w:t xml:space="preserve">  </w:t>
      </w:r>
      <w:r w:rsidR="00F071B5">
        <w:rPr>
          <w:rFonts w:ascii="Times New Roman" w:hAnsi="Times New Roman" w:cs="Times New Roman"/>
          <w:sz w:val="24"/>
          <w:szCs w:val="24"/>
        </w:rPr>
        <w:t xml:space="preserve">Wherever possible throughout the edition, we will be trying to establish the ‘best’ text of each letter or speech and then identify the variations with other versions.  </w:t>
      </w:r>
      <w:r w:rsidR="00DC05BF">
        <w:rPr>
          <w:rFonts w:ascii="Times New Roman" w:hAnsi="Times New Roman" w:cs="Times New Roman"/>
          <w:sz w:val="24"/>
          <w:szCs w:val="24"/>
        </w:rPr>
        <w:t xml:space="preserve">Sometimes, however, there are massive discrepancies and no way of </w:t>
      </w:r>
      <w:r w:rsidR="00522717">
        <w:rPr>
          <w:rFonts w:ascii="Times New Roman" w:hAnsi="Times New Roman" w:cs="Times New Roman"/>
          <w:sz w:val="24"/>
          <w:szCs w:val="24"/>
        </w:rPr>
        <w:t>determining</w:t>
      </w:r>
      <w:r w:rsidR="00DC05BF">
        <w:rPr>
          <w:rFonts w:ascii="Times New Roman" w:hAnsi="Times New Roman" w:cs="Times New Roman"/>
          <w:sz w:val="24"/>
          <w:szCs w:val="24"/>
        </w:rPr>
        <w:t xml:space="preserve"> the more ‘reliable’ version</w:t>
      </w:r>
      <w:r w:rsidR="00522717">
        <w:rPr>
          <w:rFonts w:ascii="Times New Roman" w:hAnsi="Times New Roman" w:cs="Times New Roman"/>
          <w:sz w:val="24"/>
          <w:szCs w:val="24"/>
        </w:rPr>
        <w:t xml:space="preserve">: </w:t>
      </w:r>
      <w:r w:rsidR="00DC05BF">
        <w:rPr>
          <w:rFonts w:ascii="Times New Roman" w:hAnsi="Times New Roman" w:cs="Times New Roman"/>
          <w:sz w:val="24"/>
          <w:szCs w:val="24"/>
        </w:rPr>
        <w:t>Cromwell’s opening speech to Barebone’s Parliament on 4 July 1653 is a good example</w:t>
      </w:r>
      <w:r w:rsidR="00522717">
        <w:rPr>
          <w:rFonts w:ascii="Times New Roman" w:hAnsi="Times New Roman" w:cs="Times New Roman"/>
          <w:sz w:val="24"/>
          <w:szCs w:val="24"/>
        </w:rPr>
        <w:t xml:space="preserve"> of this, and </w:t>
      </w:r>
      <w:r w:rsidR="00DC05BF">
        <w:rPr>
          <w:rFonts w:ascii="Times New Roman" w:hAnsi="Times New Roman" w:cs="Times New Roman"/>
          <w:sz w:val="24"/>
          <w:szCs w:val="24"/>
        </w:rPr>
        <w:t>in such</w:t>
      </w:r>
      <w:r w:rsidR="00522717">
        <w:rPr>
          <w:rFonts w:ascii="Times New Roman" w:hAnsi="Times New Roman" w:cs="Times New Roman"/>
          <w:sz w:val="24"/>
          <w:szCs w:val="24"/>
        </w:rPr>
        <w:t xml:space="preserve"> – h</w:t>
      </w:r>
      <w:r w:rsidR="00DC05BF">
        <w:rPr>
          <w:rFonts w:ascii="Times New Roman" w:hAnsi="Times New Roman" w:cs="Times New Roman"/>
          <w:sz w:val="24"/>
          <w:szCs w:val="24"/>
        </w:rPr>
        <w:t>opefully not too numerous</w:t>
      </w:r>
      <w:r w:rsidR="00522717">
        <w:rPr>
          <w:rFonts w:ascii="Times New Roman" w:hAnsi="Times New Roman" w:cs="Times New Roman"/>
          <w:sz w:val="24"/>
          <w:szCs w:val="24"/>
        </w:rPr>
        <w:t xml:space="preserve"> – </w:t>
      </w:r>
      <w:r w:rsidR="00DC05BF">
        <w:rPr>
          <w:rFonts w:ascii="Times New Roman" w:hAnsi="Times New Roman" w:cs="Times New Roman"/>
          <w:sz w:val="24"/>
          <w:szCs w:val="24"/>
        </w:rPr>
        <w:t>cases we will have no</w:t>
      </w:r>
      <w:r w:rsidR="00343FFC">
        <w:rPr>
          <w:rFonts w:ascii="Times New Roman" w:hAnsi="Times New Roman" w:cs="Times New Roman"/>
          <w:sz w:val="24"/>
          <w:szCs w:val="24"/>
        </w:rPr>
        <w:t xml:space="preserve"> alternative but to publish all the</w:t>
      </w:r>
      <w:r w:rsidR="00DC05BF">
        <w:rPr>
          <w:rFonts w:ascii="Times New Roman" w:hAnsi="Times New Roman" w:cs="Times New Roman"/>
          <w:sz w:val="24"/>
          <w:szCs w:val="24"/>
        </w:rPr>
        <w:t xml:space="preserve"> </w:t>
      </w:r>
      <w:r w:rsidR="009C1365">
        <w:rPr>
          <w:rFonts w:ascii="Times New Roman" w:hAnsi="Times New Roman" w:cs="Times New Roman"/>
          <w:sz w:val="24"/>
          <w:szCs w:val="24"/>
        </w:rPr>
        <w:t xml:space="preserve">extant </w:t>
      </w:r>
      <w:r w:rsidR="00DC05BF">
        <w:rPr>
          <w:rFonts w:ascii="Times New Roman" w:hAnsi="Times New Roman" w:cs="Times New Roman"/>
          <w:sz w:val="24"/>
          <w:szCs w:val="24"/>
        </w:rPr>
        <w:t xml:space="preserve">versions in full.  </w:t>
      </w:r>
      <w:r w:rsidR="00F071B5">
        <w:rPr>
          <w:rFonts w:ascii="Times New Roman" w:hAnsi="Times New Roman" w:cs="Times New Roman"/>
          <w:sz w:val="24"/>
          <w:szCs w:val="24"/>
        </w:rPr>
        <w:t xml:space="preserve">  </w:t>
      </w:r>
      <w:r w:rsidR="00576B4D">
        <w:rPr>
          <w:rFonts w:ascii="Times New Roman" w:hAnsi="Times New Roman" w:cs="Times New Roman"/>
          <w:sz w:val="24"/>
          <w:szCs w:val="24"/>
        </w:rPr>
        <w:t xml:space="preserve">  </w:t>
      </w:r>
    </w:p>
    <w:p w:rsidR="001601A7" w:rsidRDefault="00186E8D" w:rsidP="00186E8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66045B">
        <w:rPr>
          <w:rFonts w:ascii="Times New Roman" w:hAnsi="Times New Roman" w:cs="Times New Roman"/>
          <w:sz w:val="24"/>
          <w:szCs w:val="24"/>
        </w:rPr>
        <w:t xml:space="preserve">he exact nature of the </w:t>
      </w:r>
      <w:r w:rsidR="0067529B">
        <w:rPr>
          <w:rFonts w:ascii="Times New Roman" w:hAnsi="Times New Roman" w:cs="Times New Roman"/>
          <w:sz w:val="24"/>
          <w:szCs w:val="24"/>
        </w:rPr>
        <w:t>p</w:t>
      </w:r>
      <w:r w:rsidR="0066045B">
        <w:rPr>
          <w:rFonts w:ascii="Times New Roman" w:hAnsi="Times New Roman" w:cs="Times New Roman"/>
          <w:sz w:val="24"/>
          <w:szCs w:val="24"/>
        </w:rPr>
        <w:t xml:space="preserve">roblems facing the editors </w:t>
      </w:r>
      <w:r w:rsidR="0067529B">
        <w:rPr>
          <w:rFonts w:ascii="Times New Roman" w:hAnsi="Times New Roman" w:cs="Times New Roman"/>
          <w:sz w:val="24"/>
          <w:szCs w:val="24"/>
        </w:rPr>
        <w:t>varies during the course of Cromwell’s career.</w:t>
      </w:r>
      <w:r w:rsidR="00C16B9B">
        <w:rPr>
          <w:rFonts w:ascii="Times New Roman" w:hAnsi="Times New Roman" w:cs="Times New Roman"/>
          <w:sz w:val="24"/>
          <w:szCs w:val="24"/>
        </w:rPr>
        <w:t xml:space="preserve">  The first volume, covering the period up to 1649, has to address the issue that many of Cromwell’s early letters exist only in later copies, the accuracy of which is often very difficult to establish.  </w:t>
      </w:r>
      <w:r w:rsidR="00711675">
        <w:rPr>
          <w:rFonts w:ascii="Times New Roman" w:hAnsi="Times New Roman" w:cs="Times New Roman"/>
          <w:sz w:val="24"/>
          <w:szCs w:val="24"/>
        </w:rPr>
        <w:t xml:space="preserve">There are also complex </w:t>
      </w:r>
      <w:r w:rsidR="0066045B">
        <w:rPr>
          <w:rFonts w:ascii="Times New Roman" w:hAnsi="Times New Roman" w:cs="Times New Roman"/>
          <w:sz w:val="24"/>
          <w:szCs w:val="24"/>
        </w:rPr>
        <w:t>problems</w:t>
      </w:r>
      <w:r w:rsidR="00711675">
        <w:rPr>
          <w:rFonts w:ascii="Times New Roman" w:hAnsi="Times New Roman" w:cs="Times New Roman"/>
          <w:sz w:val="24"/>
          <w:szCs w:val="24"/>
        </w:rPr>
        <w:t xml:space="preserve"> surrounding what to do with the </w:t>
      </w:r>
      <w:r w:rsidR="00711675">
        <w:rPr>
          <w:rFonts w:ascii="Times New Roman" w:hAnsi="Times New Roman" w:cs="Times New Roman"/>
          <w:sz w:val="24"/>
          <w:szCs w:val="24"/>
        </w:rPr>
        <w:lastRenderedPageBreak/>
        <w:t xml:space="preserve">fragmentary summaries of speeches that Cromwell ostensibly delivered in the Long Parliament, especially in 1640-2, and the </w:t>
      </w:r>
      <w:r w:rsidR="00F55261">
        <w:rPr>
          <w:rFonts w:ascii="Times New Roman" w:hAnsi="Times New Roman" w:cs="Times New Roman"/>
          <w:sz w:val="24"/>
          <w:szCs w:val="24"/>
        </w:rPr>
        <w:t>much fuller accounts of his contributions to the Army Debates of 1647, particularly those at Putney.</w:t>
      </w:r>
      <w:r w:rsidR="000C5A86">
        <w:rPr>
          <w:rFonts w:ascii="Times New Roman" w:hAnsi="Times New Roman" w:cs="Times New Roman"/>
          <w:sz w:val="24"/>
          <w:szCs w:val="24"/>
        </w:rPr>
        <w:t xml:space="preserve">  </w:t>
      </w:r>
      <w:r w:rsidR="002F45C7">
        <w:rPr>
          <w:rFonts w:ascii="Times New Roman" w:hAnsi="Times New Roman" w:cs="Times New Roman"/>
          <w:sz w:val="24"/>
          <w:szCs w:val="24"/>
        </w:rPr>
        <w:t>For the second volume, spanning the years 1649-1653, the</w:t>
      </w:r>
      <w:r w:rsidR="0076348C">
        <w:rPr>
          <w:rFonts w:ascii="Times New Roman" w:hAnsi="Times New Roman" w:cs="Times New Roman"/>
          <w:sz w:val="24"/>
          <w:szCs w:val="24"/>
        </w:rPr>
        <w:t xml:space="preserve"> principal difficulty lies in</w:t>
      </w:r>
      <w:r w:rsidR="00781871">
        <w:rPr>
          <w:rFonts w:ascii="Times New Roman" w:hAnsi="Times New Roman" w:cs="Times New Roman"/>
          <w:sz w:val="24"/>
          <w:szCs w:val="24"/>
        </w:rPr>
        <w:t xml:space="preserve"> the fact that Cromwell’s official campaign letters from Scotland and Ireland </w:t>
      </w:r>
      <w:r w:rsidR="00522717">
        <w:rPr>
          <w:rFonts w:ascii="Times New Roman" w:hAnsi="Times New Roman" w:cs="Times New Roman"/>
          <w:sz w:val="24"/>
          <w:szCs w:val="24"/>
        </w:rPr>
        <w:t xml:space="preserve">often </w:t>
      </w:r>
      <w:r w:rsidR="00781871">
        <w:rPr>
          <w:rFonts w:ascii="Times New Roman" w:hAnsi="Times New Roman" w:cs="Times New Roman"/>
          <w:sz w:val="24"/>
          <w:szCs w:val="24"/>
        </w:rPr>
        <w:t>only survive in multiple printed forms, such as pamphlets and newspapers, with sometimes as many as seven or eight variants.</w:t>
      </w:r>
      <w:r w:rsidR="00F72D85">
        <w:rPr>
          <w:rFonts w:ascii="Times New Roman" w:hAnsi="Times New Roman" w:cs="Times New Roman"/>
          <w:sz w:val="24"/>
          <w:szCs w:val="24"/>
        </w:rPr>
        <w:t xml:space="preserve">  Then in the third volume, covering 1653-1658,</w:t>
      </w:r>
      <w:r w:rsidR="001D762F">
        <w:rPr>
          <w:rFonts w:ascii="Times New Roman" w:hAnsi="Times New Roman" w:cs="Times New Roman"/>
          <w:sz w:val="24"/>
          <w:szCs w:val="24"/>
        </w:rPr>
        <w:t xml:space="preserve"> we face the issue of what to do with the hundreds of letters </w:t>
      </w:r>
      <w:r w:rsidR="00561FAE">
        <w:rPr>
          <w:rFonts w:ascii="Times New Roman" w:hAnsi="Times New Roman" w:cs="Times New Roman"/>
          <w:sz w:val="24"/>
          <w:szCs w:val="24"/>
        </w:rPr>
        <w:t xml:space="preserve">and other documents </w:t>
      </w:r>
      <w:r w:rsidR="001D762F">
        <w:rPr>
          <w:rFonts w:ascii="Times New Roman" w:hAnsi="Times New Roman" w:cs="Times New Roman"/>
          <w:sz w:val="24"/>
          <w:szCs w:val="24"/>
        </w:rPr>
        <w:t xml:space="preserve">that Cromwell signed </w:t>
      </w:r>
      <w:r w:rsidR="00561FAE">
        <w:rPr>
          <w:rFonts w:ascii="Times New Roman" w:hAnsi="Times New Roman" w:cs="Times New Roman"/>
          <w:sz w:val="24"/>
          <w:szCs w:val="24"/>
        </w:rPr>
        <w:t xml:space="preserve">as Lord Protector </w:t>
      </w:r>
      <w:r w:rsidR="001D762F">
        <w:rPr>
          <w:rFonts w:ascii="Times New Roman" w:hAnsi="Times New Roman" w:cs="Times New Roman"/>
          <w:sz w:val="24"/>
          <w:szCs w:val="24"/>
        </w:rPr>
        <w:t xml:space="preserve">but did not </w:t>
      </w:r>
      <w:r w:rsidR="00561FAE">
        <w:rPr>
          <w:rFonts w:ascii="Times New Roman" w:hAnsi="Times New Roman" w:cs="Times New Roman"/>
          <w:sz w:val="24"/>
          <w:szCs w:val="24"/>
        </w:rPr>
        <w:t>actually compose</w:t>
      </w:r>
      <w:r w:rsidR="0066045B">
        <w:rPr>
          <w:rFonts w:ascii="Times New Roman" w:hAnsi="Times New Roman" w:cs="Times New Roman"/>
          <w:sz w:val="24"/>
          <w:szCs w:val="24"/>
        </w:rPr>
        <w:t>.</w:t>
      </w:r>
      <w:r w:rsidR="00F72D85">
        <w:rPr>
          <w:rFonts w:ascii="Times New Roman" w:hAnsi="Times New Roman" w:cs="Times New Roman"/>
          <w:sz w:val="24"/>
          <w:szCs w:val="24"/>
        </w:rPr>
        <w:t xml:space="preserve"> </w:t>
      </w:r>
    </w:p>
    <w:p w:rsidR="00587FD9" w:rsidRDefault="001D762F" w:rsidP="00A95C3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addressing</w:t>
      </w:r>
      <w:r w:rsidR="002972B8">
        <w:rPr>
          <w:rFonts w:ascii="Times New Roman" w:hAnsi="Times New Roman" w:cs="Times New Roman"/>
          <w:sz w:val="24"/>
          <w:szCs w:val="24"/>
        </w:rPr>
        <w:t xml:space="preserve"> these complex </w:t>
      </w:r>
      <w:r w:rsidR="00E90938">
        <w:rPr>
          <w:rFonts w:ascii="Times New Roman" w:hAnsi="Times New Roman" w:cs="Times New Roman"/>
          <w:sz w:val="24"/>
          <w:szCs w:val="24"/>
        </w:rPr>
        <w:t xml:space="preserve">and intractable </w:t>
      </w:r>
      <w:r w:rsidR="002972B8">
        <w:rPr>
          <w:rFonts w:ascii="Times New Roman" w:hAnsi="Times New Roman" w:cs="Times New Roman"/>
          <w:sz w:val="24"/>
          <w:szCs w:val="24"/>
        </w:rPr>
        <w:t xml:space="preserve">problems, we do at least have </w:t>
      </w:r>
      <w:r w:rsidR="0004253F">
        <w:rPr>
          <w:rFonts w:ascii="Times New Roman" w:hAnsi="Times New Roman" w:cs="Times New Roman"/>
          <w:sz w:val="24"/>
          <w:szCs w:val="24"/>
        </w:rPr>
        <w:t xml:space="preserve">a number of </w:t>
      </w:r>
      <w:r w:rsidR="002972B8">
        <w:rPr>
          <w:rFonts w:ascii="Times New Roman" w:hAnsi="Times New Roman" w:cs="Times New Roman"/>
          <w:sz w:val="24"/>
          <w:szCs w:val="24"/>
        </w:rPr>
        <w:t>very considerable</w:t>
      </w:r>
      <w:r w:rsidR="00C82BB5">
        <w:rPr>
          <w:rFonts w:ascii="Times New Roman" w:hAnsi="Times New Roman" w:cs="Times New Roman"/>
          <w:sz w:val="24"/>
          <w:szCs w:val="24"/>
        </w:rPr>
        <w:t xml:space="preserve"> advantages over </w:t>
      </w:r>
      <w:r w:rsidR="00237AF5">
        <w:rPr>
          <w:rFonts w:ascii="Times New Roman" w:hAnsi="Times New Roman" w:cs="Times New Roman"/>
          <w:sz w:val="24"/>
          <w:szCs w:val="24"/>
        </w:rPr>
        <w:t>A</w:t>
      </w:r>
      <w:r w:rsidR="002972B8">
        <w:rPr>
          <w:rFonts w:ascii="Times New Roman" w:hAnsi="Times New Roman" w:cs="Times New Roman"/>
          <w:sz w:val="24"/>
          <w:szCs w:val="24"/>
        </w:rPr>
        <w:t>bbott.  We can make full use of modern</w:t>
      </w:r>
      <w:r w:rsidR="00C82BB5">
        <w:rPr>
          <w:rFonts w:ascii="Times New Roman" w:hAnsi="Times New Roman" w:cs="Times New Roman"/>
          <w:sz w:val="24"/>
          <w:szCs w:val="24"/>
        </w:rPr>
        <w:t xml:space="preserve"> electronic aids</w:t>
      </w:r>
      <w:r w:rsidR="002972B8">
        <w:rPr>
          <w:rFonts w:ascii="Times New Roman" w:hAnsi="Times New Roman" w:cs="Times New Roman"/>
          <w:sz w:val="24"/>
          <w:szCs w:val="24"/>
        </w:rPr>
        <w:t xml:space="preserve"> </w:t>
      </w:r>
      <w:r w:rsidR="00414A50">
        <w:rPr>
          <w:rFonts w:ascii="Times New Roman" w:hAnsi="Times New Roman" w:cs="Times New Roman"/>
          <w:sz w:val="24"/>
          <w:szCs w:val="24"/>
        </w:rPr>
        <w:t>for retrieving and comparing</w:t>
      </w:r>
      <w:r w:rsidR="00781871">
        <w:rPr>
          <w:rFonts w:ascii="Times New Roman" w:hAnsi="Times New Roman" w:cs="Times New Roman"/>
          <w:sz w:val="24"/>
          <w:szCs w:val="24"/>
        </w:rPr>
        <w:t xml:space="preserve"> texts; we can work with</w:t>
      </w:r>
      <w:r w:rsidR="00C816FA">
        <w:rPr>
          <w:rFonts w:ascii="Times New Roman" w:hAnsi="Times New Roman" w:cs="Times New Roman"/>
          <w:sz w:val="24"/>
          <w:szCs w:val="24"/>
        </w:rPr>
        <w:t xml:space="preserve"> a specially designed virtual</w:t>
      </w:r>
      <w:r w:rsidR="00781871">
        <w:rPr>
          <w:rFonts w:ascii="Times New Roman" w:hAnsi="Times New Roman" w:cs="Times New Roman"/>
          <w:sz w:val="24"/>
          <w:szCs w:val="24"/>
        </w:rPr>
        <w:t xml:space="preserve"> forum for </w:t>
      </w:r>
      <w:r w:rsidR="007522B4">
        <w:rPr>
          <w:rFonts w:ascii="Times New Roman" w:hAnsi="Times New Roman" w:cs="Times New Roman"/>
          <w:sz w:val="24"/>
          <w:szCs w:val="24"/>
        </w:rPr>
        <w:t>assembling, editing and discussing our documents</w:t>
      </w:r>
      <w:r w:rsidR="002972B8">
        <w:rPr>
          <w:rFonts w:ascii="Times New Roman" w:hAnsi="Times New Roman" w:cs="Times New Roman"/>
          <w:sz w:val="24"/>
          <w:szCs w:val="24"/>
        </w:rPr>
        <w:t>; and we can harness</w:t>
      </w:r>
      <w:r w:rsidR="007522B4">
        <w:rPr>
          <w:rFonts w:ascii="Times New Roman" w:hAnsi="Times New Roman" w:cs="Times New Roman"/>
          <w:sz w:val="24"/>
          <w:szCs w:val="24"/>
        </w:rPr>
        <w:t xml:space="preserve"> our website</w:t>
      </w:r>
      <w:r w:rsidR="00C82BB5">
        <w:rPr>
          <w:rFonts w:ascii="Times New Roman" w:hAnsi="Times New Roman" w:cs="Times New Roman"/>
          <w:sz w:val="24"/>
          <w:szCs w:val="24"/>
        </w:rPr>
        <w:t xml:space="preserve"> </w:t>
      </w:r>
      <w:r w:rsidR="002972B8">
        <w:rPr>
          <w:rFonts w:ascii="Times New Roman" w:hAnsi="Times New Roman" w:cs="Times New Roman"/>
          <w:sz w:val="24"/>
          <w:szCs w:val="24"/>
        </w:rPr>
        <w:t xml:space="preserve">to publicize the project, to </w:t>
      </w:r>
      <w:r w:rsidR="00B40559">
        <w:rPr>
          <w:rFonts w:ascii="Times New Roman" w:hAnsi="Times New Roman" w:cs="Times New Roman"/>
          <w:sz w:val="24"/>
          <w:szCs w:val="24"/>
        </w:rPr>
        <w:t>appeal</w:t>
      </w:r>
      <w:r w:rsidR="00C82BB5">
        <w:rPr>
          <w:rFonts w:ascii="Times New Roman" w:hAnsi="Times New Roman" w:cs="Times New Roman"/>
          <w:sz w:val="24"/>
          <w:szCs w:val="24"/>
        </w:rPr>
        <w:t xml:space="preserve"> for help </w:t>
      </w:r>
      <w:r w:rsidR="00B40559">
        <w:rPr>
          <w:rFonts w:ascii="Times New Roman" w:hAnsi="Times New Roman" w:cs="Times New Roman"/>
          <w:sz w:val="24"/>
          <w:szCs w:val="24"/>
        </w:rPr>
        <w:t>in finding material</w:t>
      </w:r>
      <w:r w:rsidR="00C82BB5">
        <w:rPr>
          <w:rFonts w:ascii="Times New Roman" w:hAnsi="Times New Roman" w:cs="Times New Roman"/>
          <w:sz w:val="24"/>
          <w:szCs w:val="24"/>
        </w:rPr>
        <w:t xml:space="preserve">, and </w:t>
      </w:r>
      <w:r w:rsidR="002972B8">
        <w:rPr>
          <w:rFonts w:ascii="Times New Roman" w:hAnsi="Times New Roman" w:cs="Times New Roman"/>
          <w:sz w:val="24"/>
          <w:szCs w:val="24"/>
        </w:rPr>
        <w:t xml:space="preserve">to set </w:t>
      </w:r>
      <w:r w:rsidR="00C82BB5">
        <w:rPr>
          <w:rFonts w:ascii="Times New Roman" w:hAnsi="Times New Roman" w:cs="Times New Roman"/>
          <w:sz w:val="24"/>
          <w:szCs w:val="24"/>
        </w:rPr>
        <w:t>regular puzzles</w:t>
      </w:r>
      <w:r w:rsidR="002972B8">
        <w:rPr>
          <w:rFonts w:ascii="Times New Roman" w:hAnsi="Times New Roman" w:cs="Times New Roman"/>
          <w:sz w:val="24"/>
          <w:szCs w:val="24"/>
        </w:rPr>
        <w:t xml:space="preserve"> for interested readers</w:t>
      </w:r>
      <w:r w:rsidR="00C82BB5">
        <w:rPr>
          <w:rFonts w:ascii="Times New Roman" w:hAnsi="Times New Roman" w:cs="Times New Roman"/>
          <w:sz w:val="24"/>
          <w:szCs w:val="24"/>
        </w:rPr>
        <w:t xml:space="preserve">.  There is still a mountain to climb, but at least we are approaching it as a team effort, </w:t>
      </w:r>
      <w:r w:rsidR="00B40559">
        <w:rPr>
          <w:rFonts w:ascii="Times New Roman" w:hAnsi="Times New Roman" w:cs="Times New Roman"/>
          <w:sz w:val="24"/>
          <w:szCs w:val="24"/>
        </w:rPr>
        <w:t>aided by modern technology</w:t>
      </w:r>
      <w:r w:rsidR="00C82BB5">
        <w:rPr>
          <w:rFonts w:ascii="Times New Roman" w:hAnsi="Times New Roman" w:cs="Times New Roman"/>
          <w:sz w:val="24"/>
          <w:szCs w:val="24"/>
        </w:rPr>
        <w:t>, rather than in the Sisyphean fashion of Abbott’s labours.</w:t>
      </w:r>
    </w:p>
    <w:p w:rsidR="00E84DA8" w:rsidRPr="00A5599D" w:rsidRDefault="00C27E71" w:rsidP="00A95C3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Those labours, though flawed, were certainly not in vain,</w:t>
      </w:r>
      <w:r w:rsidR="001C33D7">
        <w:rPr>
          <w:rFonts w:ascii="Times New Roman" w:hAnsi="Times New Roman" w:cs="Times New Roman"/>
          <w:sz w:val="24"/>
          <w:szCs w:val="24"/>
        </w:rPr>
        <w:t xml:space="preserve"> and there is still much of interest to be gleaned from reading Abbott’s edition and from locating it within its historiographical and political contexts, even if it was very far from being th</w:t>
      </w:r>
      <w:r w:rsidR="00D21D44">
        <w:rPr>
          <w:rFonts w:ascii="Times New Roman" w:hAnsi="Times New Roman" w:cs="Times New Roman"/>
          <w:sz w:val="24"/>
          <w:szCs w:val="24"/>
        </w:rPr>
        <w:t>e definitive edition that he yearn</w:t>
      </w:r>
      <w:r w:rsidR="0013476A">
        <w:rPr>
          <w:rFonts w:ascii="Times New Roman" w:hAnsi="Times New Roman" w:cs="Times New Roman"/>
          <w:sz w:val="24"/>
          <w:szCs w:val="24"/>
        </w:rPr>
        <w:t>ed to produce</w:t>
      </w:r>
      <w:r w:rsidR="001C33D7">
        <w:rPr>
          <w:rFonts w:ascii="Times New Roman" w:hAnsi="Times New Roman" w:cs="Times New Roman"/>
          <w:sz w:val="24"/>
          <w:szCs w:val="24"/>
        </w:rPr>
        <w:t xml:space="preserve">.  </w:t>
      </w:r>
      <w:r w:rsidR="002F3330">
        <w:rPr>
          <w:rFonts w:ascii="Times New Roman" w:hAnsi="Times New Roman" w:cs="Times New Roman"/>
          <w:sz w:val="24"/>
          <w:szCs w:val="24"/>
        </w:rPr>
        <w:t>One wonders, with a mixture of fascination and apprehension, what will be written about the present edition in seventy or eighty years’ time</w:t>
      </w:r>
      <w:r w:rsidR="00CA5DBA">
        <w:rPr>
          <w:rFonts w:ascii="Times New Roman" w:hAnsi="Times New Roman" w:cs="Times New Roman"/>
          <w:sz w:val="24"/>
          <w:szCs w:val="24"/>
        </w:rPr>
        <w:t>.  If</w:t>
      </w:r>
      <w:r w:rsidR="002F3330">
        <w:rPr>
          <w:rFonts w:ascii="Times New Roman" w:hAnsi="Times New Roman" w:cs="Times New Roman"/>
          <w:sz w:val="24"/>
          <w:szCs w:val="24"/>
        </w:rPr>
        <w:t xml:space="preserve"> </w:t>
      </w:r>
      <w:r w:rsidR="002F19CC">
        <w:rPr>
          <w:rFonts w:ascii="Times New Roman" w:hAnsi="Times New Roman" w:cs="Times New Roman"/>
          <w:sz w:val="24"/>
          <w:szCs w:val="24"/>
        </w:rPr>
        <w:t xml:space="preserve">a </w:t>
      </w:r>
      <w:r w:rsidR="002F3330">
        <w:rPr>
          <w:rFonts w:ascii="Times New Roman" w:hAnsi="Times New Roman" w:cs="Times New Roman"/>
          <w:sz w:val="24"/>
          <w:szCs w:val="24"/>
        </w:rPr>
        <w:t xml:space="preserve">study day </w:t>
      </w:r>
      <w:r w:rsidR="00CA5DBA">
        <w:rPr>
          <w:rFonts w:ascii="Times New Roman" w:hAnsi="Times New Roman" w:cs="Times New Roman"/>
          <w:sz w:val="24"/>
          <w:szCs w:val="24"/>
        </w:rPr>
        <w:t>is organised to mark</w:t>
      </w:r>
      <w:r w:rsidR="002F3330">
        <w:rPr>
          <w:rFonts w:ascii="Times New Roman" w:hAnsi="Times New Roman" w:cs="Times New Roman"/>
          <w:sz w:val="24"/>
          <w:szCs w:val="24"/>
        </w:rPr>
        <w:t xml:space="preserve"> </w:t>
      </w:r>
      <w:r w:rsidR="00CA5DBA">
        <w:rPr>
          <w:rFonts w:ascii="Times New Roman" w:hAnsi="Times New Roman" w:cs="Times New Roman"/>
          <w:sz w:val="24"/>
          <w:szCs w:val="24"/>
        </w:rPr>
        <w:t xml:space="preserve">the one hundred and fiftieth anniversary of the foundation of the Cromwell Association, in 2087, </w:t>
      </w:r>
      <w:r w:rsidR="002F19CC">
        <w:rPr>
          <w:rFonts w:ascii="Times New Roman" w:hAnsi="Times New Roman" w:cs="Times New Roman"/>
          <w:sz w:val="24"/>
          <w:szCs w:val="24"/>
        </w:rPr>
        <w:t xml:space="preserve">perhaps it will contain </w:t>
      </w:r>
      <w:r w:rsidR="00E40E2A">
        <w:rPr>
          <w:rFonts w:ascii="Times New Roman" w:hAnsi="Times New Roman" w:cs="Times New Roman"/>
          <w:sz w:val="24"/>
          <w:szCs w:val="24"/>
        </w:rPr>
        <w:t xml:space="preserve">some </w:t>
      </w:r>
      <w:r w:rsidR="002F19CC">
        <w:rPr>
          <w:rFonts w:ascii="Times New Roman" w:hAnsi="Times New Roman" w:cs="Times New Roman"/>
          <w:sz w:val="24"/>
          <w:szCs w:val="24"/>
        </w:rPr>
        <w:t>critical reflections on our</w:t>
      </w:r>
      <w:r w:rsidR="00E0167A">
        <w:rPr>
          <w:rFonts w:ascii="Times New Roman" w:hAnsi="Times New Roman" w:cs="Times New Roman"/>
          <w:sz w:val="24"/>
          <w:szCs w:val="24"/>
        </w:rPr>
        <w:t xml:space="preserve"> own</w:t>
      </w:r>
      <w:r w:rsidR="002F19CC">
        <w:rPr>
          <w:rFonts w:ascii="Times New Roman" w:hAnsi="Times New Roman" w:cs="Times New Roman"/>
          <w:sz w:val="24"/>
          <w:szCs w:val="24"/>
        </w:rPr>
        <w:t xml:space="preserve"> current efforts</w:t>
      </w:r>
      <w:r w:rsidR="00A60B70">
        <w:rPr>
          <w:rFonts w:ascii="Times New Roman" w:hAnsi="Times New Roman" w:cs="Times New Roman"/>
          <w:sz w:val="24"/>
          <w:szCs w:val="24"/>
        </w:rPr>
        <w:t>.  M</w:t>
      </w:r>
      <w:r w:rsidR="008B1748">
        <w:rPr>
          <w:rFonts w:ascii="Times New Roman" w:hAnsi="Times New Roman" w:cs="Times New Roman"/>
          <w:sz w:val="24"/>
          <w:szCs w:val="24"/>
        </w:rPr>
        <w:t>aybe</w:t>
      </w:r>
      <w:r w:rsidR="000247A5">
        <w:rPr>
          <w:rFonts w:ascii="Times New Roman" w:hAnsi="Times New Roman" w:cs="Times New Roman"/>
          <w:sz w:val="24"/>
          <w:szCs w:val="24"/>
        </w:rPr>
        <w:t xml:space="preserve"> </w:t>
      </w:r>
      <w:r w:rsidR="00A87788">
        <w:rPr>
          <w:rFonts w:ascii="Times New Roman" w:hAnsi="Times New Roman" w:cs="Times New Roman"/>
          <w:sz w:val="24"/>
          <w:szCs w:val="24"/>
        </w:rPr>
        <w:t xml:space="preserve">in retrospect </w:t>
      </w:r>
      <w:r w:rsidR="000247A5">
        <w:rPr>
          <w:rFonts w:ascii="Times New Roman" w:hAnsi="Times New Roman" w:cs="Times New Roman"/>
          <w:sz w:val="24"/>
          <w:szCs w:val="24"/>
        </w:rPr>
        <w:t xml:space="preserve">they will </w:t>
      </w:r>
      <w:r w:rsidR="000A0EEB">
        <w:rPr>
          <w:rFonts w:ascii="Times New Roman" w:hAnsi="Times New Roman" w:cs="Times New Roman"/>
          <w:sz w:val="24"/>
          <w:szCs w:val="24"/>
        </w:rPr>
        <w:t xml:space="preserve">come to </w:t>
      </w:r>
      <w:r w:rsidR="000247A5">
        <w:rPr>
          <w:rFonts w:ascii="Times New Roman" w:hAnsi="Times New Roman" w:cs="Times New Roman"/>
          <w:sz w:val="24"/>
          <w:szCs w:val="24"/>
        </w:rPr>
        <w:t xml:space="preserve">seem </w:t>
      </w:r>
      <w:r w:rsidR="008B1748">
        <w:rPr>
          <w:rFonts w:ascii="Times New Roman" w:hAnsi="Times New Roman" w:cs="Times New Roman"/>
          <w:sz w:val="24"/>
          <w:szCs w:val="24"/>
        </w:rPr>
        <w:t>as</w:t>
      </w:r>
      <w:r w:rsidR="000247A5">
        <w:rPr>
          <w:rFonts w:ascii="Times New Roman" w:hAnsi="Times New Roman" w:cs="Times New Roman"/>
          <w:sz w:val="24"/>
          <w:szCs w:val="24"/>
        </w:rPr>
        <w:t xml:space="preserve"> much a product of the early twenty-first century</w:t>
      </w:r>
      <w:r w:rsidR="008B1748">
        <w:rPr>
          <w:rFonts w:ascii="Times New Roman" w:hAnsi="Times New Roman" w:cs="Times New Roman"/>
          <w:sz w:val="24"/>
          <w:szCs w:val="24"/>
        </w:rPr>
        <w:t xml:space="preserve"> as</w:t>
      </w:r>
      <w:r w:rsidR="00A91776">
        <w:rPr>
          <w:rFonts w:ascii="Times New Roman" w:hAnsi="Times New Roman" w:cs="Times New Roman"/>
          <w:sz w:val="24"/>
          <w:szCs w:val="24"/>
        </w:rPr>
        <w:t xml:space="preserve"> </w:t>
      </w:r>
      <w:r w:rsidR="008B1748">
        <w:rPr>
          <w:rFonts w:ascii="Times New Roman" w:hAnsi="Times New Roman" w:cs="Times New Roman"/>
          <w:sz w:val="24"/>
          <w:szCs w:val="24"/>
        </w:rPr>
        <w:t xml:space="preserve">Abbott’s edition </w:t>
      </w:r>
      <w:r w:rsidR="00A91776">
        <w:rPr>
          <w:rFonts w:ascii="Times New Roman" w:hAnsi="Times New Roman" w:cs="Times New Roman"/>
          <w:sz w:val="24"/>
          <w:szCs w:val="24"/>
        </w:rPr>
        <w:t xml:space="preserve">was </w:t>
      </w:r>
      <w:r w:rsidR="00FD045B">
        <w:rPr>
          <w:rFonts w:ascii="Times New Roman" w:hAnsi="Times New Roman" w:cs="Times New Roman"/>
          <w:sz w:val="24"/>
          <w:szCs w:val="24"/>
        </w:rPr>
        <w:t>of the 1930s and 1940s.</w:t>
      </w:r>
    </w:p>
    <w:sectPr w:rsidR="00E84DA8" w:rsidRPr="00A5599D" w:rsidSect="0025752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6B" w:rsidRDefault="00BD106B" w:rsidP="00DD6ECF">
      <w:pPr>
        <w:spacing w:after="0" w:line="240" w:lineRule="auto"/>
      </w:pPr>
      <w:r>
        <w:separator/>
      </w:r>
    </w:p>
  </w:endnote>
  <w:endnote w:type="continuationSeparator" w:id="0">
    <w:p w:rsidR="00BD106B" w:rsidRDefault="00BD106B" w:rsidP="00DD6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1616"/>
      <w:docPartObj>
        <w:docPartGallery w:val="Page Numbers (Bottom of Page)"/>
        <w:docPartUnique/>
      </w:docPartObj>
    </w:sdtPr>
    <w:sdtContent>
      <w:p w:rsidR="002972B8" w:rsidRDefault="006C67DF">
        <w:pPr>
          <w:pStyle w:val="Footer"/>
          <w:jc w:val="center"/>
        </w:pPr>
        <w:r w:rsidRPr="00DD6ECF">
          <w:rPr>
            <w:rFonts w:ascii="Times New Roman" w:hAnsi="Times New Roman" w:cs="Times New Roman"/>
            <w:sz w:val="24"/>
            <w:szCs w:val="24"/>
          </w:rPr>
          <w:fldChar w:fldCharType="begin"/>
        </w:r>
        <w:r w:rsidR="002972B8" w:rsidRPr="00DD6ECF">
          <w:rPr>
            <w:rFonts w:ascii="Times New Roman" w:hAnsi="Times New Roman" w:cs="Times New Roman"/>
            <w:sz w:val="24"/>
            <w:szCs w:val="24"/>
          </w:rPr>
          <w:instrText xml:space="preserve"> PAGE   \* MERGEFORMAT </w:instrText>
        </w:r>
        <w:r w:rsidRPr="00DD6ECF">
          <w:rPr>
            <w:rFonts w:ascii="Times New Roman" w:hAnsi="Times New Roman" w:cs="Times New Roman"/>
            <w:sz w:val="24"/>
            <w:szCs w:val="24"/>
          </w:rPr>
          <w:fldChar w:fldCharType="separate"/>
        </w:r>
        <w:r w:rsidR="00202355">
          <w:rPr>
            <w:rFonts w:ascii="Times New Roman" w:hAnsi="Times New Roman" w:cs="Times New Roman"/>
            <w:noProof/>
            <w:sz w:val="24"/>
            <w:szCs w:val="24"/>
          </w:rPr>
          <w:t>14</w:t>
        </w:r>
        <w:r w:rsidRPr="00DD6ECF">
          <w:rPr>
            <w:rFonts w:ascii="Times New Roman" w:hAnsi="Times New Roman" w:cs="Times New Roman"/>
            <w:sz w:val="24"/>
            <w:szCs w:val="24"/>
          </w:rPr>
          <w:fldChar w:fldCharType="end"/>
        </w:r>
      </w:p>
    </w:sdtContent>
  </w:sdt>
  <w:p w:rsidR="002972B8" w:rsidRDefault="00297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6B" w:rsidRDefault="00BD106B" w:rsidP="00DD6ECF">
      <w:pPr>
        <w:spacing w:after="0" w:line="240" w:lineRule="auto"/>
      </w:pPr>
      <w:r>
        <w:separator/>
      </w:r>
    </w:p>
  </w:footnote>
  <w:footnote w:type="continuationSeparator" w:id="0">
    <w:p w:rsidR="00BD106B" w:rsidRDefault="00BD106B" w:rsidP="00DD6ECF">
      <w:pPr>
        <w:spacing w:after="0" w:line="240" w:lineRule="auto"/>
      </w:pPr>
      <w:r>
        <w:continuationSeparator/>
      </w:r>
    </w:p>
  </w:footnote>
  <w:footnote w:id="1">
    <w:p w:rsidR="002972B8" w:rsidRPr="00622678" w:rsidRDefault="002972B8">
      <w:pPr>
        <w:pStyle w:val="FootnoteText"/>
        <w:rPr>
          <w:rFonts w:ascii="Times New Roman" w:hAnsi="Times New Roman" w:cs="Times New Roman"/>
          <w:sz w:val="22"/>
          <w:szCs w:val="22"/>
        </w:rPr>
      </w:pPr>
      <w:r w:rsidRPr="00622678">
        <w:rPr>
          <w:rStyle w:val="FootnoteReference"/>
          <w:rFonts w:ascii="Times New Roman" w:hAnsi="Times New Roman" w:cs="Times New Roman"/>
          <w:sz w:val="22"/>
          <w:szCs w:val="22"/>
        </w:rPr>
        <w:footnoteRef/>
      </w:r>
      <w:r w:rsidRPr="00622678">
        <w:rPr>
          <w:rFonts w:ascii="Times New Roman" w:hAnsi="Times New Roman" w:cs="Times New Roman"/>
          <w:sz w:val="22"/>
          <w:szCs w:val="22"/>
        </w:rPr>
        <w:t xml:space="preserve"> W.C. Abbott (ed.), </w:t>
      </w:r>
      <w:r w:rsidRPr="00622678">
        <w:rPr>
          <w:rFonts w:ascii="Times New Roman" w:hAnsi="Times New Roman" w:cs="Times New Roman"/>
          <w:i/>
          <w:sz w:val="22"/>
          <w:szCs w:val="22"/>
        </w:rPr>
        <w:t xml:space="preserve">The Writings and Speeches of Oliver Cromwell </w:t>
      </w:r>
      <w:r w:rsidRPr="00622678">
        <w:rPr>
          <w:rFonts w:ascii="Times New Roman" w:hAnsi="Times New Roman" w:cs="Times New Roman"/>
          <w:sz w:val="22"/>
          <w:szCs w:val="22"/>
        </w:rPr>
        <w:t xml:space="preserve">(4 vols., Cambridge, Mass., </w:t>
      </w:r>
      <w:r>
        <w:rPr>
          <w:rFonts w:ascii="Times New Roman" w:hAnsi="Times New Roman" w:cs="Times New Roman"/>
          <w:sz w:val="22"/>
          <w:szCs w:val="22"/>
        </w:rPr>
        <w:t xml:space="preserve">1937-47; reprinted Oxford, 1988) [hereafter cited as Abbott, </w:t>
      </w:r>
      <w:r>
        <w:rPr>
          <w:rFonts w:ascii="Times New Roman" w:hAnsi="Times New Roman" w:cs="Times New Roman"/>
          <w:i/>
          <w:sz w:val="22"/>
          <w:szCs w:val="22"/>
        </w:rPr>
        <w:t>WSOC</w:t>
      </w:r>
      <w:r>
        <w:rPr>
          <w:rFonts w:ascii="Times New Roman" w:hAnsi="Times New Roman" w:cs="Times New Roman"/>
          <w:sz w:val="22"/>
          <w:szCs w:val="22"/>
        </w:rPr>
        <w:t>]</w:t>
      </w:r>
      <w:r w:rsidRPr="00622678">
        <w:rPr>
          <w:rFonts w:ascii="Times New Roman" w:hAnsi="Times New Roman" w:cs="Times New Roman"/>
          <w:sz w:val="22"/>
          <w:szCs w:val="22"/>
        </w:rPr>
        <w:t>.</w:t>
      </w:r>
      <w:r>
        <w:rPr>
          <w:rFonts w:ascii="Times New Roman" w:hAnsi="Times New Roman" w:cs="Times New Roman"/>
          <w:sz w:val="22"/>
          <w:szCs w:val="22"/>
        </w:rPr>
        <w:t xml:space="preserve">  Throughout this article, page references to this edition will be given in parentheses in the body of the text.</w:t>
      </w:r>
    </w:p>
  </w:footnote>
  <w:footnote w:id="2">
    <w:p w:rsidR="002972B8" w:rsidRPr="00622678" w:rsidRDefault="002972B8">
      <w:pPr>
        <w:pStyle w:val="FootnoteText"/>
        <w:rPr>
          <w:rFonts w:ascii="Times New Roman" w:hAnsi="Times New Roman" w:cs="Times New Roman"/>
          <w:sz w:val="22"/>
          <w:szCs w:val="22"/>
        </w:rPr>
      </w:pPr>
      <w:r w:rsidRPr="00622678">
        <w:rPr>
          <w:rStyle w:val="FootnoteReference"/>
          <w:rFonts w:ascii="Times New Roman" w:hAnsi="Times New Roman" w:cs="Times New Roman"/>
          <w:sz w:val="22"/>
          <w:szCs w:val="22"/>
        </w:rPr>
        <w:footnoteRef/>
      </w:r>
      <w:r w:rsidRPr="00622678">
        <w:rPr>
          <w:rFonts w:ascii="Times New Roman" w:hAnsi="Times New Roman" w:cs="Times New Roman"/>
          <w:sz w:val="22"/>
          <w:szCs w:val="22"/>
        </w:rPr>
        <w:t xml:space="preserve"> John Morrill, ‘Textualizing and Contextualizing Cromwell’, </w:t>
      </w:r>
      <w:r w:rsidRPr="00622678">
        <w:rPr>
          <w:rFonts w:ascii="Times New Roman" w:hAnsi="Times New Roman" w:cs="Times New Roman"/>
          <w:i/>
          <w:sz w:val="22"/>
          <w:szCs w:val="22"/>
        </w:rPr>
        <w:t>Historical Journal</w:t>
      </w:r>
      <w:r w:rsidRPr="00622678">
        <w:rPr>
          <w:rFonts w:ascii="Times New Roman" w:hAnsi="Times New Roman" w:cs="Times New Roman"/>
          <w:sz w:val="22"/>
          <w:szCs w:val="22"/>
        </w:rPr>
        <w:t>,</w:t>
      </w:r>
      <w:r>
        <w:rPr>
          <w:rFonts w:ascii="Times New Roman" w:hAnsi="Times New Roman" w:cs="Times New Roman"/>
          <w:sz w:val="22"/>
          <w:szCs w:val="22"/>
        </w:rPr>
        <w:t xml:space="preserve"> 33</w:t>
      </w:r>
      <w:r w:rsidRPr="00622678">
        <w:rPr>
          <w:rFonts w:ascii="Times New Roman" w:hAnsi="Times New Roman" w:cs="Times New Roman"/>
          <w:sz w:val="22"/>
          <w:szCs w:val="22"/>
        </w:rPr>
        <w:t xml:space="preserve"> (1990), 629-39.</w:t>
      </w:r>
    </w:p>
  </w:footnote>
  <w:footnote w:id="3">
    <w:p w:rsidR="002972B8" w:rsidRPr="0010130A" w:rsidRDefault="002972B8">
      <w:pPr>
        <w:pStyle w:val="FootnoteText"/>
        <w:rPr>
          <w:rFonts w:ascii="Times New Roman" w:hAnsi="Times New Roman" w:cs="Times New Roman"/>
          <w:sz w:val="22"/>
          <w:szCs w:val="22"/>
        </w:rPr>
      </w:pPr>
      <w:r w:rsidRPr="0010130A">
        <w:rPr>
          <w:rStyle w:val="FootnoteReference"/>
          <w:rFonts w:ascii="Times New Roman" w:hAnsi="Times New Roman" w:cs="Times New Roman"/>
          <w:sz w:val="22"/>
          <w:szCs w:val="22"/>
        </w:rPr>
        <w:footnoteRef/>
      </w:r>
      <w:r w:rsidRPr="0010130A">
        <w:rPr>
          <w:rFonts w:ascii="Times New Roman" w:hAnsi="Times New Roman" w:cs="Times New Roman"/>
          <w:sz w:val="22"/>
          <w:szCs w:val="22"/>
        </w:rPr>
        <w:t xml:space="preserve"> </w:t>
      </w:r>
      <w:r>
        <w:rPr>
          <w:rFonts w:ascii="Times New Roman" w:hAnsi="Times New Roman" w:cs="Times New Roman"/>
          <w:sz w:val="22"/>
          <w:szCs w:val="22"/>
        </w:rPr>
        <w:t xml:space="preserve">See the reviews of Abbott, </w:t>
      </w:r>
      <w:r>
        <w:rPr>
          <w:rFonts w:ascii="Times New Roman" w:hAnsi="Times New Roman" w:cs="Times New Roman"/>
          <w:i/>
          <w:sz w:val="22"/>
          <w:szCs w:val="22"/>
        </w:rPr>
        <w:t>WSOC</w:t>
      </w:r>
      <w:r>
        <w:rPr>
          <w:rFonts w:ascii="Times New Roman" w:hAnsi="Times New Roman" w:cs="Times New Roman"/>
          <w:sz w:val="22"/>
          <w:szCs w:val="22"/>
        </w:rPr>
        <w:t xml:space="preserve">, I, by </w:t>
      </w:r>
      <w:r w:rsidRPr="0010130A">
        <w:rPr>
          <w:rFonts w:ascii="Times New Roman" w:hAnsi="Times New Roman" w:cs="Times New Roman"/>
          <w:sz w:val="22"/>
          <w:szCs w:val="22"/>
        </w:rPr>
        <w:t>David</w:t>
      </w:r>
      <w:r>
        <w:rPr>
          <w:rFonts w:ascii="Times New Roman" w:hAnsi="Times New Roman" w:cs="Times New Roman"/>
          <w:sz w:val="22"/>
          <w:szCs w:val="22"/>
        </w:rPr>
        <w:t xml:space="preserve"> Ogg in </w:t>
      </w:r>
      <w:r>
        <w:rPr>
          <w:rFonts w:ascii="Times New Roman" w:hAnsi="Times New Roman" w:cs="Times New Roman"/>
          <w:i/>
          <w:sz w:val="22"/>
          <w:szCs w:val="22"/>
        </w:rPr>
        <w:t>English</w:t>
      </w:r>
      <w:r w:rsidRPr="0010130A">
        <w:rPr>
          <w:rFonts w:ascii="Times New Roman" w:hAnsi="Times New Roman" w:cs="Times New Roman"/>
          <w:i/>
          <w:sz w:val="22"/>
          <w:szCs w:val="22"/>
        </w:rPr>
        <w:t xml:space="preserve"> Historical Review</w:t>
      </w:r>
      <w:r>
        <w:rPr>
          <w:rFonts w:ascii="Times New Roman" w:hAnsi="Times New Roman" w:cs="Times New Roman"/>
          <w:sz w:val="22"/>
          <w:szCs w:val="22"/>
        </w:rPr>
        <w:t>, 53 (1938), 309-11, at 309; and by Ernest Barker in</w:t>
      </w:r>
      <w:r w:rsidRPr="0010130A">
        <w:rPr>
          <w:rFonts w:ascii="Times New Roman" w:hAnsi="Times New Roman" w:cs="Times New Roman"/>
          <w:sz w:val="22"/>
          <w:szCs w:val="22"/>
        </w:rPr>
        <w:t xml:space="preserve"> </w:t>
      </w:r>
      <w:r w:rsidRPr="0010130A">
        <w:rPr>
          <w:rFonts w:ascii="Times New Roman" w:hAnsi="Times New Roman" w:cs="Times New Roman"/>
          <w:i/>
          <w:sz w:val="22"/>
          <w:szCs w:val="22"/>
        </w:rPr>
        <w:t>American Historical Review</w:t>
      </w:r>
      <w:r>
        <w:rPr>
          <w:rFonts w:ascii="Times New Roman" w:hAnsi="Times New Roman" w:cs="Times New Roman"/>
          <w:sz w:val="22"/>
          <w:szCs w:val="22"/>
        </w:rPr>
        <w:t xml:space="preserve"> [hereafter cited as </w:t>
      </w:r>
      <w:r>
        <w:rPr>
          <w:rFonts w:ascii="Times New Roman" w:hAnsi="Times New Roman" w:cs="Times New Roman"/>
          <w:i/>
          <w:sz w:val="22"/>
          <w:szCs w:val="22"/>
        </w:rPr>
        <w:t>AHR</w:t>
      </w:r>
      <w:r>
        <w:rPr>
          <w:rFonts w:ascii="Times New Roman" w:hAnsi="Times New Roman" w:cs="Times New Roman"/>
          <w:sz w:val="22"/>
          <w:szCs w:val="22"/>
        </w:rPr>
        <w:t xml:space="preserve">], 43 (1938), 372-5, at 373; and Godfrey Davies’s review of Abbott, </w:t>
      </w:r>
      <w:r>
        <w:rPr>
          <w:rFonts w:ascii="Times New Roman" w:hAnsi="Times New Roman" w:cs="Times New Roman"/>
          <w:i/>
          <w:sz w:val="22"/>
          <w:szCs w:val="22"/>
        </w:rPr>
        <w:t>WSOC</w:t>
      </w:r>
      <w:r>
        <w:rPr>
          <w:rFonts w:ascii="Times New Roman" w:hAnsi="Times New Roman" w:cs="Times New Roman"/>
          <w:sz w:val="22"/>
          <w:szCs w:val="22"/>
        </w:rPr>
        <w:t xml:space="preserve">, II in </w:t>
      </w:r>
      <w:r>
        <w:rPr>
          <w:rFonts w:ascii="Times New Roman" w:hAnsi="Times New Roman" w:cs="Times New Roman"/>
          <w:i/>
          <w:sz w:val="22"/>
          <w:szCs w:val="22"/>
        </w:rPr>
        <w:t>Journal of Modern History</w:t>
      </w:r>
      <w:r>
        <w:rPr>
          <w:rFonts w:ascii="Times New Roman" w:hAnsi="Times New Roman" w:cs="Times New Roman"/>
          <w:sz w:val="22"/>
          <w:szCs w:val="22"/>
        </w:rPr>
        <w:t>, 13 (1941), 241-3, at 241, 243.</w:t>
      </w:r>
    </w:p>
  </w:footnote>
  <w:footnote w:id="4">
    <w:p w:rsidR="002972B8" w:rsidRPr="0047081F" w:rsidRDefault="002972B8">
      <w:pPr>
        <w:pStyle w:val="FootnoteText"/>
        <w:rPr>
          <w:rFonts w:ascii="Times New Roman" w:hAnsi="Times New Roman" w:cs="Times New Roman"/>
          <w:sz w:val="22"/>
          <w:szCs w:val="22"/>
        </w:rPr>
      </w:pPr>
      <w:r w:rsidRPr="0047081F">
        <w:rPr>
          <w:rStyle w:val="FootnoteReference"/>
          <w:rFonts w:ascii="Times New Roman" w:hAnsi="Times New Roman" w:cs="Times New Roman"/>
          <w:sz w:val="22"/>
          <w:szCs w:val="22"/>
        </w:rPr>
        <w:footnoteRef/>
      </w:r>
      <w:r w:rsidRPr="0047081F">
        <w:rPr>
          <w:rFonts w:ascii="Times New Roman" w:hAnsi="Times New Roman" w:cs="Times New Roman"/>
          <w:sz w:val="22"/>
          <w:szCs w:val="22"/>
        </w:rPr>
        <w:t xml:space="preserve"> This biographical outline of Abbott’s career is based on the obituary in </w:t>
      </w:r>
      <w:r>
        <w:rPr>
          <w:rFonts w:ascii="Times New Roman" w:hAnsi="Times New Roman" w:cs="Times New Roman"/>
          <w:i/>
          <w:sz w:val="22"/>
          <w:szCs w:val="22"/>
        </w:rPr>
        <w:t>AHR</w:t>
      </w:r>
      <w:r>
        <w:rPr>
          <w:rFonts w:ascii="Times New Roman" w:hAnsi="Times New Roman" w:cs="Times New Roman"/>
          <w:sz w:val="22"/>
          <w:szCs w:val="22"/>
        </w:rPr>
        <w:t>, 52</w:t>
      </w:r>
      <w:r w:rsidRPr="0047081F">
        <w:rPr>
          <w:rFonts w:ascii="Times New Roman" w:hAnsi="Times New Roman" w:cs="Times New Roman"/>
          <w:sz w:val="22"/>
          <w:szCs w:val="22"/>
        </w:rPr>
        <w:t xml:space="preserve"> (1947), 648-50, and on an anonymous article ‘Portraits of Harvard Figures: Wilbur C. Abbott, Francis Lee Higginson Professor of History’, </w:t>
      </w:r>
      <w:r w:rsidRPr="0047081F">
        <w:rPr>
          <w:rFonts w:ascii="Times New Roman" w:hAnsi="Times New Roman" w:cs="Times New Roman"/>
          <w:i/>
          <w:sz w:val="22"/>
          <w:szCs w:val="22"/>
        </w:rPr>
        <w:t>The Harvard Crimson</w:t>
      </w:r>
      <w:r w:rsidRPr="0047081F">
        <w:rPr>
          <w:rFonts w:ascii="Times New Roman" w:hAnsi="Times New Roman" w:cs="Times New Roman"/>
          <w:sz w:val="22"/>
          <w:szCs w:val="22"/>
        </w:rPr>
        <w:t xml:space="preserve"> (19 October 1933).</w:t>
      </w:r>
    </w:p>
  </w:footnote>
  <w:footnote w:id="5">
    <w:p w:rsidR="002972B8" w:rsidRPr="0047081F" w:rsidRDefault="002972B8">
      <w:pPr>
        <w:pStyle w:val="FootnoteText"/>
        <w:rPr>
          <w:rFonts w:ascii="Times New Roman" w:hAnsi="Times New Roman" w:cs="Times New Roman"/>
          <w:sz w:val="22"/>
          <w:szCs w:val="22"/>
        </w:rPr>
      </w:pPr>
      <w:r w:rsidRPr="0047081F">
        <w:rPr>
          <w:rStyle w:val="FootnoteReference"/>
          <w:rFonts w:ascii="Times New Roman" w:hAnsi="Times New Roman" w:cs="Times New Roman"/>
          <w:sz w:val="22"/>
          <w:szCs w:val="22"/>
        </w:rPr>
        <w:footnoteRef/>
      </w:r>
      <w:r w:rsidRPr="0047081F">
        <w:rPr>
          <w:rFonts w:ascii="Times New Roman" w:hAnsi="Times New Roman" w:cs="Times New Roman"/>
          <w:sz w:val="22"/>
          <w:szCs w:val="22"/>
        </w:rPr>
        <w:t xml:space="preserve"> Bibliography of British and Irish History, accessed on-line, 04/01/2012.</w:t>
      </w:r>
    </w:p>
  </w:footnote>
  <w:footnote w:id="6">
    <w:p w:rsidR="002972B8" w:rsidRPr="00556B48" w:rsidRDefault="002972B8">
      <w:pPr>
        <w:pStyle w:val="FootnoteText"/>
        <w:rPr>
          <w:rFonts w:ascii="Times New Roman" w:hAnsi="Times New Roman" w:cs="Times New Roman"/>
          <w:sz w:val="22"/>
          <w:szCs w:val="22"/>
        </w:rPr>
      </w:pPr>
      <w:r w:rsidRPr="0047081F">
        <w:rPr>
          <w:rStyle w:val="FootnoteReference"/>
          <w:rFonts w:ascii="Times New Roman" w:hAnsi="Times New Roman" w:cs="Times New Roman"/>
          <w:sz w:val="22"/>
          <w:szCs w:val="22"/>
        </w:rPr>
        <w:footnoteRef/>
      </w:r>
      <w:r w:rsidRPr="0047081F">
        <w:rPr>
          <w:rFonts w:ascii="Times New Roman" w:hAnsi="Times New Roman" w:cs="Times New Roman"/>
          <w:sz w:val="22"/>
          <w:szCs w:val="22"/>
        </w:rPr>
        <w:t xml:space="preserve"> </w:t>
      </w:r>
      <w:r w:rsidRPr="00556B48">
        <w:rPr>
          <w:rFonts w:ascii="Times New Roman" w:hAnsi="Times New Roman" w:cs="Times New Roman"/>
          <w:i/>
          <w:sz w:val="22"/>
          <w:szCs w:val="22"/>
        </w:rPr>
        <w:t>Essays in Modern English History in honor of Wilbur Cortez Abbott</w:t>
      </w:r>
      <w:r w:rsidRPr="00556B48">
        <w:rPr>
          <w:rFonts w:ascii="Times New Roman" w:hAnsi="Times New Roman" w:cs="Times New Roman"/>
          <w:sz w:val="22"/>
          <w:szCs w:val="22"/>
        </w:rPr>
        <w:t xml:space="preserve"> (Harvard University Press, 1941), pp. ix, xii.</w:t>
      </w:r>
    </w:p>
  </w:footnote>
  <w:footnote w:id="7">
    <w:p w:rsidR="002972B8" w:rsidRPr="00D562D0" w:rsidRDefault="002972B8">
      <w:pPr>
        <w:pStyle w:val="FootnoteText"/>
        <w:rPr>
          <w:rFonts w:ascii="Times New Roman" w:hAnsi="Times New Roman" w:cs="Times New Roman"/>
          <w:sz w:val="22"/>
          <w:szCs w:val="22"/>
        </w:rPr>
      </w:pPr>
      <w:r w:rsidRPr="00D562D0">
        <w:rPr>
          <w:rStyle w:val="FootnoteReference"/>
          <w:rFonts w:ascii="Times New Roman" w:hAnsi="Times New Roman" w:cs="Times New Roman"/>
          <w:sz w:val="22"/>
          <w:szCs w:val="22"/>
        </w:rPr>
        <w:footnoteRef/>
      </w:r>
      <w:r w:rsidRPr="00D562D0">
        <w:rPr>
          <w:rFonts w:ascii="Times New Roman" w:hAnsi="Times New Roman" w:cs="Times New Roman"/>
          <w:sz w:val="22"/>
          <w:szCs w:val="22"/>
        </w:rPr>
        <w:t xml:space="preserve"> J.H. Hexter, review of </w:t>
      </w:r>
      <w:r w:rsidRPr="00D562D0">
        <w:rPr>
          <w:rFonts w:ascii="Times New Roman" w:hAnsi="Times New Roman" w:cs="Times New Roman"/>
          <w:i/>
          <w:sz w:val="22"/>
          <w:szCs w:val="22"/>
        </w:rPr>
        <w:t>Essays in Modern English History in honor of Wilbur Cortez Abbott</w:t>
      </w:r>
      <w:r w:rsidRPr="00D562D0">
        <w:rPr>
          <w:rFonts w:ascii="Times New Roman" w:hAnsi="Times New Roman" w:cs="Times New Roman"/>
          <w:sz w:val="22"/>
          <w:szCs w:val="22"/>
        </w:rPr>
        <w:t xml:space="preserve">, in </w:t>
      </w:r>
      <w:r w:rsidRPr="00D562D0">
        <w:rPr>
          <w:rFonts w:ascii="Times New Roman" w:hAnsi="Times New Roman" w:cs="Times New Roman"/>
          <w:i/>
          <w:sz w:val="22"/>
          <w:szCs w:val="22"/>
        </w:rPr>
        <w:t>AHR</w:t>
      </w:r>
      <w:r w:rsidRPr="00D562D0">
        <w:rPr>
          <w:rFonts w:ascii="Times New Roman" w:hAnsi="Times New Roman" w:cs="Times New Roman"/>
          <w:sz w:val="22"/>
          <w:szCs w:val="22"/>
        </w:rPr>
        <w:t>, 47 (1942), 329-30, at 330.</w:t>
      </w:r>
    </w:p>
  </w:footnote>
  <w:footnote w:id="8">
    <w:p w:rsidR="00D562D0" w:rsidRPr="00FA0902" w:rsidRDefault="00D562D0">
      <w:pPr>
        <w:pStyle w:val="FootnoteText"/>
        <w:rPr>
          <w:rFonts w:ascii="Times New Roman" w:hAnsi="Times New Roman" w:cs="Times New Roman"/>
        </w:rPr>
      </w:pPr>
      <w:r w:rsidRPr="00D562D0">
        <w:rPr>
          <w:rStyle w:val="FootnoteReference"/>
          <w:rFonts w:ascii="Times New Roman" w:hAnsi="Times New Roman" w:cs="Times New Roman"/>
        </w:rPr>
        <w:footnoteRef/>
      </w:r>
      <w:r w:rsidRPr="00D562D0">
        <w:rPr>
          <w:rFonts w:ascii="Times New Roman" w:hAnsi="Times New Roman" w:cs="Times New Roman"/>
        </w:rPr>
        <w:t xml:space="preserve"> </w:t>
      </w:r>
      <w:r w:rsidRPr="00D562D0">
        <w:rPr>
          <w:rFonts w:ascii="Times New Roman" w:hAnsi="Times New Roman" w:cs="Times New Roman"/>
          <w:sz w:val="22"/>
          <w:szCs w:val="22"/>
        </w:rPr>
        <w:t>J.H. Hexter,</w:t>
      </w:r>
      <w:r>
        <w:rPr>
          <w:rFonts w:ascii="Times New Roman" w:hAnsi="Times New Roman" w:cs="Times New Roman"/>
          <w:sz w:val="22"/>
          <w:szCs w:val="22"/>
        </w:rPr>
        <w:t xml:space="preserve"> ‘Call me Ishmael: Or a Rose by Any Other Name’, in </w:t>
      </w:r>
      <w:r>
        <w:rPr>
          <w:rFonts w:ascii="Times New Roman" w:hAnsi="Times New Roman" w:cs="Times New Roman"/>
          <w:i/>
          <w:sz w:val="22"/>
          <w:szCs w:val="22"/>
        </w:rPr>
        <w:t>The American Scholar</w:t>
      </w:r>
      <w:r w:rsidR="00FA0902">
        <w:rPr>
          <w:rFonts w:ascii="Times New Roman" w:hAnsi="Times New Roman" w:cs="Times New Roman"/>
          <w:sz w:val="22"/>
          <w:szCs w:val="22"/>
        </w:rPr>
        <w:t>, 52 (Summer 1983), 339-53</w:t>
      </w:r>
      <w:r w:rsidR="00EA7D5E">
        <w:rPr>
          <w:rFonts w:ascii="Times New Roman" w:hAnsi="Times New Roman" w:cs="Times New Roman"/>
          <w:sz w:val="22"/>
          <w:szCs w:val="22"/>
        </w:rPr>
        <w:t>, at 342-4</w:t>
      </w:r>
      <w:r w:rsidR="00FA0902">
        <w:rPr>
          <w:rFonts w:ascii="Times New Roman" w:hAnsi="Times New Roman" w:cs="Times New Roman"/>
          <w:sz w:val="22"/>
          <w:szCs w:val="22"/>
        </w:rPr>
        <w:t xml:space="preserve">.  I am grateful to Clive Holmes for telling me that Hexter </w:t>
      </w:r>
      <w:r w:rsidR="00002E63">
        <w:rPr>
          <w:rFonts w:ascii="Times New Roman" w:hAnsi="Times New Roman" w:cs="Times New Roman"/>
          <w:sz w:val="22"/>
          <w:szCs w:val="22"/>
        </w:rPr>
        <w:t xml:space="preserve">also </w:t>
      </w:r>
      <w:r w:rsidR="00FA0902">
        <w:rPr>
          <w:rFonts w:ascii="Times New Roman" w:hAnsi="Times New Roman" w:cs="Times New Roman"/>
          <w:sz w:val="22"/>
          <w:szCs w:val="22"/>
        </w:rPr>
        <w:t>recounted this story to him in person.</w:t>
      </w:r>
    </w:p>
  </w:footnote>
  <w:footnote w:id="9">
    <w:p w:rsidR="002972B8" w:rsidRPr="0047081F" w:rsidRDefault="002972B8">
      <w:pPr>
        <w:pStyle w:val="FootnoteText"/>
        <w:rPr>
          <w:rFonts w:ascii="Times New Roman" w:hAnsi="Times New Roman" w:cs="Times New Roman"/>
          <w:sz w:val="22"/>
          <w:szCs w:val="22"/>
        </w:rPr>
      </w:pPr>
      <w:r w:rsidRPr="0047081F">
        <w:rPr>
          <w:rStyle w:val="FootnoteReference"/>
          <w:rFonts w:ascii="Times New Roman" w:hAnsi="Times New Roman" w:cs="Times New Roman"/>
          <w:sz w:val="22"/>
          <w:szCs w:val="22"/>
        </w:rPr>
        <w:footnoteRef/>
      </w:r>
      <w:r w:rsidRPr="0047081F">
        <w:rPr>
          <w:rFonts w:ascii="Times New Roman" w:hAnsi="Times New Roman" w:cs="Times New Roman"/>
          <w:sz w:val="22"/>
          <w:szCs w:val="22"/>
        </w:rPr>
        <w:t xml:space="preserve"> ‘Portraits of Harvard Figures: Wilbur C. Abbott, Francis Lee Higginson Professor of History’, </w:t>
      </w:r>
      <w:proofErr w:type="gramStart"/>
      <w:r w:rsidRPr="0047081F">
        <w:rPr>
          <w:rFonts w:ascii="Times New Roman" w:hAnsi="Times New Roman" w:cs="Times New Roman"/>
          <w:i/>
          <w:sz w:val="22"/>
          <w:szCs w:val="22"/>
        </w:rPr>
        <w:t>The</w:t>
      </w:r>
      <w:proofErr w:type="gramEnd"/>
      <w:r w:rsidRPr="0047081F">
        <w:rPr>
          <w:rFonts w:ascii="Times New Roman" w:hAnsi="Times New Roman" w:cs="Times New Roman"/>
          <w:i/>
          <w:sz w:val="22"/>
          <w:szCs w:val="22"/>
        </w:rPr>
        <w:t xml:space="preserve"> Harvard Crimson</w:t>
      </w:r>
      <w:r w:rsidRPr="0047081F">
        <w:rPr>
          <w:rFonts w:ascii="Times New Roman" w:hAnsi="Times New Roman" w:cs="Times New Roman"/>
          <w:sz w:val="22"/>
          <w:szCs w:val="22"/>
        </w:rPr>
        <w:t xml:space="preserve"> (19 October 1933).</w:t>
      </w:r>
      <w:r w:rsidR="00CD57D9">
        <w:rPr>
          <w:rFonts w:ascii="Times New Roman" w:hAnsi="Times New Roman" w:cs="Times New Roman"/>
          <w:sz w:val="22"/>
          <w:szCs w:val="22"/>
        </w:rPr>
        <w:t xml:space="preserve">  </w:t>
      </w:r>
      <w:r w:rsidR="00A87D6B">
        <w:rPr>
          <w:rFonts w:ascii="Times New Roman" w:hAnsi="Times New Roman" w:cs="Times New Roman"/>
          <w:sz w:val="22"/>
          <w:szCs w:val="22"/>
        </w:rPr>
        <w:t xml:space="preserve">Abbott’s collection of Cromwelliana, including </w:t>
      </w:r>
      <w:r w:rsidR="006C630B">
        <w:rPr>
          <w:rFonts w:ascii="Times New Roman" w:hAnsi="Times New Roman" w:cs="Times New Roman"/>
          <w:sz w:val="22"/>
          <w:szCs w:val="22"/>
        </w:rPr>
        <w:t>the</w:t>
      </w:r>
      <w:r w:rsidR="00FC71B6">
        <w:rPr>
          <w:rFonts w:ascii="Times New Roman" w:hAnsi="Times New Roman" w:cs="Times New Roman"/>
          <w:sz w:val="22"/>
          <w:szCs w:val="22"/>
        </w:rPr>
        <w:t xml:space="preserve"> copy of the death-mask, is </w:t>
      </w:r>
      <w:r w:rsidR="00A87D6B">
        <w:rPr>
          <w:rFonts w:ascii="Times New Roman" w:hAnsi="Times New Roman" w:cs="Times New Roman"/>
          <w:sz w:val="22"/>
          <w:szCs w:val="22"/>
        </w:rPr>
        <w:t xml:space="preserve">now in the Special Collections Department of the University of Virginia Library where it was deposited by his son, Charles C. Abbott, between 1973 and 1980: </w:t>
      </w:r>
      <w:hyperlink r:id="rId1" w:history="1">
        <w:r w:rsidR="00D8340A" w:rsidRPr="00823EC5">
          <w:rPr>
            <w:rStyle w:val="Hyperlink"/>
            <w:rFonts w:ascii="Times New Roman" w:hAnsi="Times New Roman" w:cs="Times New Roman"/>
            <w:sz w:val="22"/>
            <w:szCs w:val="22"/>
          </w:rPr>
          <w:t>http://ead.lib.virginia.edu/vivaxtf/view?docId=uva-sc/viu02896.xml</w:t>
        </w:r>
      </w:hyperlink>
      <w:r w:rsidR="00D8340A">
        <w:rPr>
          <w:rFonts w:ascii="Times New Roman" w:hAnsi="Times New Roman" w:cs="Times New Roman"/>
          <w:sz w:val="22"/>
          <w:szCs w:val="22"/>
        </w:rPr>
        <w:t xml:space="preserve">.  I am grateful to Joel Halcomb for drawing this </w:t>
      </w:r>
      <w:r w:rsidR="00152BAA">
        <w:rPr>
          <w:rFonts w:ascii="Times New Roman" w:hAnsi="Times New Roman" w:cs="Times New Roman"/>
          <w:sz w:val="22"/>
          <w:szCs w:val="22"/>
        </w:rPr>
        <w:t xml:space="preserve">collection </w:t>
      </w:r>
      <w:r w:rsidR="00D8340A">
        <w:rPr>
          <w:rFonts w:ascii="Times New Roman" w:hAnsi="Times New Roman" w:cs="Times New Roman"/>
          <w:sz w:val="22"/>
          <w:szCs w:val="22"/>
        </w:rPr>
        <w:t>to my attention.</w:t>
      </w:r>
      <w:r w:rsidR="0061176E">
        <w:rPr>
          <w:rFonts w:ascii="Times New Roman" w:hAnsi="Times New Roman" w:cs="Times New Roman"/>
          <w:sz w:val="22"/>
          <w:szCs w:val="22"/>
        </w:rPr>
        <w:t xml:space="preserve">  Abbott’s teaching notes – </w:t>
      </w:r>
      <w:r w:rsidR="00152BAA">
        <w:rPr>
          <w:rFonts w:ascii="Times New Roman" w:hAnsi="Times New Roman" w:cs="Times New Roman"/>
          <w:sz w:val="22"/>
          <w:szCs w:val="22"/>
        </w:rPr>
        <w:t xml:space="preserve">mainly </w:t>
      </w:r>
      <w:r w:rsidR="005B079B">
        <w:rPr>
          <w:rFonts w:ascii="Times New Roman" w:hAnsi="Times New Roman" w:cs="Times New Roman"/>
          <w:sz w:val="22"/>
          <w:szCs w:val="22"/>
        </w:rPr>
        <w:t>relating to</w:t>
      </w:r>
      <w:r w:rsidR="008B13F9">
        <w:rPr>
          <w:rFonts w:ascii="Times New Roman" w:hAnsi="Times New Roman" w:cs="Times New Roman"/>
          <w:sz w:val="22"/>
          <w:szCs w:val="22"/>
        </w:rPr>
        <w:t xml:space="preserve"> British, European and American</w:t>
      </w:r>
      <w:r w:rsidR="00152BAA">
        <w:rPr>
          <w:rFonts w:ascii="Times New Roman" w:hAnsi="Times New Roman" w:cs="Times New Roman"/>
          <w:sz w:val="22"/>
          <w:szCs w:val="22"/>
        </w:rPr>
        <w:t xml:space="preserve"> history</w:t>
      </w:r>
      <w:r w:rsidR="008B13F9">
        <w:rPr>
          <w:rFonts w:ascii="Times New Roman" w:hAnsi="Times New Roman" w:cs="Times New Roman"/>
          <w:sz w:val="22"/>
          <w:szCs w:val="22"/>
        </w:rPr>
        <w:t xml:space="preserve"> from the late fifteenth </w:t>
      </w:r>
      <w:r w:rsidR="00CA5AA4">
        <w:rPr>
          <w:rFonts w:ascii="Times New Roman" w:hAnsi="Times New Roman" w:cs="Times New Roman"/>
          <w:sz w:val="22"/>
          <w:szCs w:val="22"/>
        </w:rPr>
        <w:t xml:space="preserve">century </w:t>
      </w:r>
      <w:r w:rsidR="008B13F9">
        <w:rPr>
          <w:rFonts w:ascii="Times New Roman" w:hAnsi="Times New Roman" w:cs="Times New Roman"/>
          <w:sz w:val="22"/>
          <w:szCs w:val="22"/>
        </w:rPr>
        <w:t xml:space="preserve">to the early twentieth </w:t>
      </w:r>
      <w:r w:rsidR="0061176E">
        <w:rPr>
          <w:rFonts w:ascii="Times New Roman" w:hAnsi="Times New Roman" w:cs="Times New Roman"/>
          <w:sz w:val="22"/>
          <w:szCs w:val="22"/>
        </w:rPr>
        <w:t xml:space="preserve">– </w:t>
      </w:r>
      <w:r w:rsidR="008B13F9">
        <w:rPr>
          <w:rFonts w:ascii="Times New Roman" w:hAnsi="Times New Roman" w:cs="Times New Roman"/>
          <w:sz w:val="22"/>
          <w:szCs w:val="22"/>
        </w:rPr>
        <w:t xml:space="preserve">can also be found there, as can research notes and drafts for his monographs.  </w:t>
      </w:r>
      <w:r w:rsidR="00152BAA">
        <w:rPr>
          <w:rFonts w:ascii="Times New Roman" w:hAnsi="Times New Roman" w:cs="Times New Roman"/>
          <w:sz w:val="22"/>
          <w:szCs w:val="22"/>
        </w:rPr>
        <w:t>I am grateful to Blair Worden fo</w:t>
      </w:r>
      <w:r w:rsidR="008B13F9">
        <w:rPr>
          <w:rFonts w:ascii="Times New Roman" w:hAnsi="Times New Roman" w:cs="Times New Roman"/>
          <w:sz w:val="22"/>
          <w:szCs w:val="22"/>
        </w:rPr>
        <w:t>r sending me a microfilm of this material</w:t>
      </w:r>
      <w:r w:rsidR="00152BAA">
        <w:rPr>
          <w:rFonts w:ascii="Times New Roman" w:hAnsi="Times New Roman" w:cs="Times New Roman"/>
          <w:sz w:val="22"/>
          <w:szCs w:val="22"/>
        </w:rPr>
        <w:t>.</w:t>
      </w:r>
    </w:p>
  </w:footnote>
  <w:footnote w:id="10">
    <w:p w:rsidR="002972B8" w:rsidRPr="00E93203" w:rsidRDefault="002972B8">
      <w:pPr>
        <w:pStyle w:val="FootnoteText"/>
        <w:rPr>
          <w:rFonts w:ascii="Times New Roman" w:hAnsi="Times New Roman" w:cs="Times New Roman"/>
          <w:sz w:val="22"/>
          <w:szCs w:val="22"/>
        </w:rPr>
      </w:pPr>
      <w:r w:rsidRPr="00EE3163">
        <w:rPr>
          <w:rStyle w:val="FootnoteReference"/>
          <w:rFonts w:ascii="Times New Roman" w:hAnsi="Times New Roman" w:cs="Times New Roman"/>
          <w:sz w:val="22"/>
          <w:szCs w:val="22"/>
        </w:rPr>
        <w:footnoteRef/>
      </w:r>
      <w:r w:rsidRPr="00EE3163">
        <w:rPr>
          <w:rFonts w:ascii="Times New Roman" w:hAnsi="Times New Roman" w:cs="Times New Roman"/>
          <w:sz w:val="22"/>
          <w:szCs w:val="22"/>
        </w:rPr>
        <w:t xml:space="preserve"> </w:t>
      </w:r>
      <w:proofErr w:type="gramStart"/>
      <w:r w:rsidRPr="00EE3163">
        <w:rPr>
          <w:rFonts w:ascii="Times New Roman" w:hAnsi="Times New Roman" w:cs="Times New Roman"/>
          <w:sz w:val="22"/>
          <w:szCs w:val="22"/>
        </w:rPr>
        <w:t xml:space="preserve">W.C. Abbott (ed.), </w:t>
      </w:r>
      <w:r w:rsidRPr="00EE3163">
        <w:rPr>
          <w:rFonts w:ascii="Times New Roman" w:hAnsi="Times New Roman" w:cs="Times New Roman"/>
          <w:i/>
          <w:sz w:val="22"/>
          <w:szCs w:val="22"/>
        </w:rPr>
        <w:t xml:space="preserve">A Bibliography of Oliver Cromwell </w:t>
      </w:r>
      <w:r w:rsidRPr="00EE3163">
        <w:rPr>
          <w:rFonts w:ascii="Times New Roman" w:hAnsi="Times New Roman" w:cs="Times New Roman"/>
          <w:sz w:val="22"/>
          <w:szCs w:val="22"/>
        </w:rPr>
        <w:t>(Cambridge, Mass</w:t>
      </w:r>
      <w:r w:rsidRPr="00622678">
        <w:rPr>
          <w:rFonts w:ascii="Times New Roman" w:hAnsi="Times New Roman" w:cs="Times New Roman"/>
          <w:sz w:val="22"/>
          <w:szCs w:val="22"/>
        </w:rPr>
        <w:t xml:space="preserve">., </w:t>
      </w:r>
      <w:r>
        <w:rPr>
          <w:rFonts w:ascii="Times New Roman" w:hAnsi="Times New Roman" w:cs="Times New Roman"/>
          <w:sz w:val="22"/>
          <w:szCs w:val="22"/>
        </w:rPr>
        <w:t>1929</w:t>
      </w:r>
      <w:r w:rsidRPr="00E93203">
        <w:rPr>
          <w:rFonts w:ascii="Times New Roman" w:hAnsi="Times New Roman" w:cs="Times New Roman"/>
          <w:sz w:val="22"/>
          <w:szCs w:val="22"/>
        </w:rPr>
        <w:t>), pp. vii-xi, from which the following quotations are taken.</w:t>
      </w:r>
      <w:proofErr w:type="gramEnd"/>
    </w:p>
  </w:footnote>
  <w:footnote w:id="11">
    <w:p w:rsidR="002972B8" w:rsidRPr="00C82928" w:rsidRDefault="002972B8">
      <w:pPr>
        <w:pStyle w:val="FootnoteText"/>
        <w:rPr>
          <w:rFonts w:ascii="Times New Roman" w:hAnsi="Times New Roman" w:cs="Times New Roman"/>
          <w:sz w:val="22"/>
          <w:szCs w:val="22"/>
        </w:rPr>
      </w:pPr>
      <w:r w:rsidRPr="00C82928">
        <w:rPr>
          <w:rStyle w:val="FootnoteReference"/>
          <w:rFonts w:ascii="Times New Roman" w:hAnsi="Times New Roman" w:cs="Times New Roman"/>
          <w:sz w:val="22"/>
          <w:szCs w:val="22"/>
        </w:rPr>
        <w:footnoteRef/>
      </w:r>
      <w:r w:rsidRPr="00C82928">
        <w:rPr>
          <w:rFonts w:ascii="Times New Roman" w:hAnsi="Times New Roman" w:cs="Times New Roman"/>
          <w:sz w:val="22"/>
          <w:szCs w:val="22"/>
        </w:rPr>
        <w:t xml:space="preserve"> Abbott (ed.), </w:t>
      </w:r>
      <w:r w:rsidRPr="00C82928">
        <w:rPr>
          <w:rFonts w:ascii="Times New Roman" w:hAnsi="Times New Roman" w:cs="Times New Roman"/>
          <w:i/>
          <w:sz w:val="22"/>
          <w:szCs w:val="22"/>
        </w:rPr>
        <w:t>Bibliography</w:t>
      </w:r>
      <w:r w:rsidRPr="00C82928">
        <w:rPr>
          <w:rFonts w:ascii="Times New Roman" w:hAnsi="Times New Roman" w:cs="Times New Roman"/>
          <w:sz w:val="22"/>
          <w:szCs w:val="22"/>
        </w:rPr>
        <w:t xml:space="preserve">, pp. xiii-xxviii; reprinted in Abbott, </w:t>
      </w:r>
      <w:r w:rsidRPr="00C82928">
        <w:rPr>
          <w:rFonts w:ascii="Times New Roman" w:hAnsi="Times New Roman" w:cs="Times New Roman"/>
          <w:i/>
          <w:sz w:val="22"/>
          <w:szCs w:val="22"/>
        </w:rPr>
        <w:t>Adventures in Reputation</w:t>
      </w:r>
      <w:r w:rsidRPr="00C82928">
        <w:rPr>
          <w:rFonts w:ascii="Times New Roman" w:hAnsi="Times New Roman" w:cs="Times New Roman"/>
          <w:sz w:val="22"/>
          <w:szCs w:val="22"/>
        </w:rPr>
        <w:t>, pp. 94-117.</w:t>
      </w:r>
    </w:p>
  </w:footnote>
  <w:footnote w:id="12">
    <w:p w:rsidR="00C82928" w:rsidRPr="004D5283" w:rsidRDefault="00C82928">
      <w:pPr>
        <w:pStyle w:val="FootnoteText"/>
        <w:rPr>
          <w:rFonts w:ascii="Times New Roman" w:hAnsi="Times New Roman" w:cs="Times New Roman"/>
          <w:sz w:val="22"/>
          <w:szCs w:val="22"/>
        </w:rPr>
      </w:pPr>
      <w:r w:rsidRPr="00C82928">
        <w:rPr>
          <w:rStyle w:val="FootnoteReference"/>
          <w:rFonts w:ascii="Times New Roman" w:hAnsi="Times New Roman" w:cs="Times New Roman"/>
          <w:sz w:val="22"/>
          <w:szCs w:val="22"/>
        </w:rPr>
        <w:footnoteRef/>
      </w:r>
      <w:r w:rsidRPr="00C82928">
        <w:rPr>
          <w:rFonts w:ascii="Times New Roman" w:hAnsi="Times New Roman" w:cs="Times New Roman"/>
          <w:sz w:val="22"/>
          <w:szCs w:val="22"/>
        </w:rPr>
        <w:t xml:space="preserve"> </w:t>
      </w:r>
      <w:proofErr w:type="gramStart"/>
      <w:r w:rsidR="00A600D0">
        <w:rPr>
          <w:rFonts w:ascii="Times New Roman" w:hAnsi="Times New Roman" w:cs="Times New Roman"/>
          <w:sz w:val="22"/>
          <w:szCs w:val="22"/>
        </w:rPr>
        <w:t>See R.C. Richardson’s very helpful essay on ‘Cromwell and the inter-war European dictators’</w:t>
      </w:r>
      <w:r w:rsidR="0001011B">
        <w:rPr>
          <w:rFonts w:ascii="Times New Roman" w:hAnsi="Times New Roman" w:cs="Times New Roman"/>
          <w:sz w:val="22"/>
          <w:szCs w:val="22"/>
        </w:rPr>
        <w:t xml:space="preserve">, in </w:t>
      </w:r>
      <w:r>
        <w:rPr>
          <w:rFonts w:ascii="Times New Roman" w:hAnsi="Times New Roman" w:cs="Times New Roman"/>
          <w:sz w:val="22"/>
          <w:szCs w:val="22"/>
        </w:rPr>
        <w:t>R.C. Richardson</w:t>
      </w:r>
      <w:r w:rsidR="0070360C">
        <w:rPr>
          <w:rFonts w:ascii="Times New Roman" w:hAnsi="Times New Roman" w:cs="Times New Roman"/>
          <w:sz w:val="22"/>
          <w:szCs w:val="22"/>
        </w:rPr>
        <w:t xml:space="preserve"> (ed.), </w:t>
      </w:r>
      <w:r w:rsidR="0070360C" w:rsidRPr="0070360C">
        <w:rPr>
          <w:rStyle w:val="highlight1"/>
          <w:rFonts w:ascii="Times New Roman" w:hAnsi="Times New Roman" w:cs="Times New Roman"/>
          <w:i/>
          <w:color w:val="auto"/>
          <w:sz w:val="22"/>
          <w:szCs w:val="22"/>
        </w:rPr>
        <w:t>Images</w:t>
      </w:r>
      <w:r w:rsidR="00231FC9">
        <w:rPr>
          <w:rFonts w:ascii="Times New Roman" w:hAnsi="Times New Roman" w:cs="Times New Roman"/>
          <w:i/>
          <w:sz w:val="22"/>
          <w:szCs w:val="22"/>
        </w:rPr>
        <w:t xml:space="preserve"> of Oliver Cromwell: E</w:t>
      </w:r>
      <w:r w:rsidR="0070360C" w:rsidRPr="0070360C">
        <w:rPr>
          <w:rFonts w:ascii="Times New Roman" w:hAnsi="Times New Roman" w:cs="Times New Roman"/>
          <w:i/>
          <w:sz w:val="22"/>
          <w:szCs w:val="22"/>
        </w:rPr>
        <w:t>ssays for and by Roger Howell, Jr</w:t>
      </w:r>
      <w:r w:rsidR="004D5283">
        <w:rPr>
          <w:rFonts w:ascii="Times New Roman" w:hAnsi="Times New Roman" w:cs="Times New Roman"/>
          <w:sz w:val="22"/>
          <w:szCs w:val="22"/>
        </w:rPr>
        <w:t xml:space="preserve"> (Manchester, 1993), pp. 108-23.</w:t>
      </w:r>
      <w:proofErr w:type="gramEnd"/>
      <w:r w:rsidR="004D5283">
        <w:rPr>
          <w:rFonts w:ascii="Times New Roman" w:hAnsi="Times New Roman" w:cs="Times New Roman"/>
          <w:sz w:val="22"/>
          <w:szCs w:val="22"/>
        </w:rPr>
        <w:t xml:space="preserve"> </w:t>
      </w:r>
    </w:p>
  </w:footnote>
  <w:footnote w:id="13">
    <w:p w:rsidR="00365BDF" w:rsidRPr="00BE25C0" w:rsidRDefault="00365BDF" w:rsidP="00365BDF">
      <w:pPr>
        <w:pStyle w:val="FootnoteText"/>
        <w:rPr>
          <w:rFonts w:ascii="Times New Roman" w:hAnsi="Times New Roman" w:cs="Times New Roman"/>
          <w:sz w:val="22"/>
          <w:szCs w:val="22"/>
        </w:rPr>
      </w:pPr>
      <w:r w:rsidRPr="00C82928">
        <w:rPr>
          <w:rStyle w:val="FootnoteReference"/>
          <w:rFonts w:ascii="Times New Roman" w:hAnsi="Times New Roman" w:cs="Times New Roman"/>
          <w:sz w:val="22"/>
          <w:szCs w:val="22"/>
        </w:rPr>
        <w:footnoteRef/>
      </w:r>
      <w:r w:rsidRPr="00C82928">
        <w:rPr>
          <w:rFonts w:ascii="Times New Roman" w:hAnsi="Times New Roman" w:cs="Times New Roman"/>
          <w:sz w:val="22"/>
          <w:szCs w:val="22"/>
        </w:rPr>
        <w:t xml:space="preserve"> Clive Rattigan</w:t>
      </w:r>
      <w:r w:rsidRPr="00BE25C0">
        <w:rPr>
          <w:rFonts w:ascii="Times New Roman" w:hAnsi="Times New Roman" w:cs="Times New Roman"/>
          <w:sz w:val="22"/>
          <w:szCs w:val="22"/>
        </w:rPr>
        <w:t xml:space="preserve">, ‘The great Lord Protector’, </w:t>
      </w:r>
      <w:r w:rsidRPr="00BE25C0">
        <w:rPr>
          <w:rFonts w:ascii="Times New Roman" w:hAnsi="Times New Roman" w:cs="Times New Roman"/>
          <w:i/>
          <w:sz w:val="22"/>
          <w:szCs w:val="22"/>
        </w:rPr>
        <w:t>Saturday Review</w:t>
      </w:r>
      <w:r w:rsidRPr="00BE25C0">
        <w:rPr>
          <w:rFonts w:ascii="Times New Roman" w:hAnsi="Times New Roman" w:cs="Times New Roman"/>
          <w:sz w:val="22"/>
          <w:szCs w:val="22"/>
        </w:rPr>
        <w:t xml:space="preserve"> (16 June 1934), p. 698; quoted in Abbott, </w:t>
      </w:r>
      <w:r w:rsidRPr="00BE25C0">
        <w:rPr>
          <w:rFonts w:ascii="Times New Roman" w:hAnsi="Times New Roman" w:cs="Times New Roman"/>
          <w:i/>
          <w:sz w:val="22"/>
          <w:szCs w:val="22"/>
        </w:rPr>
        <w:t>WSOC</w:t>
      </w:r>
      <w:r w:rsidRPr="00BE25C0">
        <w:rPr>
          <w:rFonts w:ascii="Times New Roman" w:hAnsi="Times New Roman" w:cs="Times New Roman"/>
          <w:sz w:val="22"/>
          <w:szCs w:val="22"/>
        </w:rPr>
        <w:t xml:space="preserve">, IV, 966. </w:t>
      </w:r>
    </w:p>
  </w:footnote>
  <w:footnote w:id="14">
    <w:p w:rsidR="00365BDF" w:rsidRPr="00EE3163" w:rsidRDefault="00365BDF" w:rsidP="00365BDF">
      <w:pPr>
        <w:pStyle w:val="FootnoteText"/>
        <w:rPr>
          <w:rFonts w:ascii="Times New Roman" w:hAnsi="Times New Roman" w:cs="Times New Roman"/>
          <w:sz w:val="22"/>
          <w:szCs w:val="22"/>
        </w:rPr>
      </w:pPr>
      <w:r w:rsidRPr="00BE25C0">
        <w:rPr>
          <w:rStyle w:val="FootnoteReference"/>
          <w:rFonts w:ascii="Times New Roman" w:hAnsi="Times New Roman" w:cs="Times New Roman"/>
          <w:sz w:val="22"/>
          <w:szCs w:val="22"/>
        </w:rPr>
        <w:footnoteRef/>
      </w:r>
      <w:r w:rsidRPr="00BE25C0">
        <w:rPr>
          <w:rFonts w:ascii="Times New Roman" w:hAnsi="Times New Roman" w:cs="Times New Roman"/>
          <w:sz w:val="22"/>
          <w:szCs w:val="22"/>
        </w:rPr>
        <w:t xml:space="preserve"> Ernest Barker</w:t>
      </w:r>
      <w:r w:rsidRPr="00EE3163">
        <w:rPr>
          <w:rFonts w:ascii="Times New Roman" w:hAnsi="Times New Roman" w:cs="Times New Roman"/>
          <w:sz w:val="22"/>
          <w:szCs w:val="22"/>
        </w:rPr>
        <w:t xml:space="preserve">, </w:t>
      </w:r>
      <w:r w:rsidRPr="00EE3163">
        <w:rPr>
          <w:rFonts w:ascii="Times New Roman" w:hAnsi="Times New Roman" w:cs="Times New Roman"/>
          <w:i/>
          <w:sz w:val="22"/>
          <w:szCs w:val="22"/>
        </w:rPr>
        <w:t>Oliver Cromwell and the English People</w:t>
      </w:r>
      <w:r w:rsidRPr="00EE3163">
        <w:rPr>
          <w:rFonts w:ascii="Times New Roman" w:hAnsi="Times New Roman" w:cs="Times New Roman"/>
          <w:sz w:val="22"/>
          <w:szCs w:val="22"/>
        </w:rPr>
        <w:t xml:space="preserve"> (Cambridge, 1937), p</w:t>
      </w:r>
      <w:r>
        <w:rPr>
          <w:rFonts w:ascii="Times New Roman" w:hAnsi="Times New Roman" w:cs="Times New Roman"/>
          <w:sz w:val="22"/>
          <w:szCs w:val="22"/>
        </w:rPr>
        <w:t>p</w:t>
      </w:r>
      <w:r w:rsidRPr="00EE3163">
        <w:rPr>
          <w:rFonts w:ascii="Times New Roman" w:hAnsi="Times New Roman" w:cs="Times New Roman"/>
          <w:sz w:val="22"/>
          <w:szCs w:val="22"/>
        </w:rPr>
        <w:t>. 8</w:t>
      </w:r>
      <w:r>
        <w:rPr>
          <w:rFonts w:ascii="Times New Roman" w:hAnsi="Times New Roman" w:cs="Times New Roman"/>
          <w:sz w:val="22"/>
          <w:szCs w:val="22"/>
        </w:rPr>
        <w:t>, 71-96</w:t>
      </w:r>
      <w:r w:rsidRPr="00EE3163">
        <w:rPr>
          <w:rFonts w:ascii="Times New Roman" w:hAnsi="Times New Roman" w:cs="Times New Roman"/>
          <w:sz w:val="22"/>
          <w:szCs w:val="22"/>
        </w:rPr>
        <w:t>.</w:t>
      </w:r>
    </w:p>
  </w:footnote>
  <w:footnote w:id="15">
    <w:p w:rsidR="00264B2B" w:rsidRPr="00167FFB" w:rsidRDefault="00264B2B">
      <w:pPr>
        <w:pStyle w:val="FootnoteText"/>
        <w:rPr>
          <w:rFonts w:ascii="Times New Roman" w:hAnsi="Times New Roman" w:cs="Times New Roman"/>
          <w:sz w:val="22"/>
          <w:szCs w:val="22"/>
        </w:rPr>
      </w:pPr>
      <w:r w:rsidRPr="00167FFB">
        <w:rPr>
          <w:rStyle w:val="FootnoteReference"/>
          <w:rFonts w:ascii="Times New Roman" w:hAnsi="Times New Roman" w:cs="Times New Roman"/>
          <w:sz w:val="22"/>
          <w:szCs w:val="22"/>
        </w:rPr>
        <w:footnoteRef/>
      </w:r>
      <w:r w:rsidRPr="00167FFB">
        <w:rPr>
          <w:rFonts w:ascii="Times New Roman" w:hAnsi="Times New Roman" w:cs="Times New Roman"/>
          <w:sz w:val="22"/>
          <w:szCs w:val="22"/>
        </w:rPr>
        <w:t xml:space="preserve"> </w:t>
      </w:r>
      <w:r w:rsidR="00167FFB">
        <w:rPr>
          <w:rFonts w:ascii="Times New Roman" w:hAnsi="Times New Roman" w:cs="Times New Roman"/>
          <w:sz w:val="22"/>
          <w:szCs w:val="22"/>
        </w:rPr>
        <w:t xml:space="preserve">Maurice Ashley, </w:t>
      </w:r>
      <w:r w:rsidR="00167FFB" w:rsidRPr="00167FFB">
        <w:rPr>
          <w:rFonts w:ascii="Times New Roman" w:hAnsi="Times New Roman" w:cs="Times New Roman"/>
          <w:i/>
          <w:sz w:val="22"/>
          <w:szCs w:val="22"/>
        </w:rPr>
        <w:t>Oliver Cromwell: the Conservative Dictator</w:t>
      </w:r>
      <w:r w:rsidR="00167FFB" w:rsidRPr="00167FFB">
        <w:rPr>
          <w:rFonts w:ascii="Times New Roman" w:hAnsi="Times New Roman" w:cs="Times New Roman"/>
          <w:sz w:val="22"/>
          <w:szCs w:val="22"/>
        </w:rPr>
        <w:t xml:space="preserve"> (London, 1937), pp. 7, 311.</w:t>
      </w:r>
    </w:p>
  </w:footnote>
  <w:footnote w:id="16">
    <w:p w:rsidR="002972B8" w:rsidRPr="00283E80" w:rsidRDefault="002972B8">
      <w:pPr>
        <w:pStyle w:val="FootnoteText"/>
        <w:rPr>
          <w:rFonts w:ascii="Times New Roman" w:hAnsi="Times New Roman" w:cs="Times New Roman"/>
          <w:sz w:val="22"/>
          <w:szCs w:val="22"/>
        </w:rPr>
      </w:pPr>
      <w:r w:rsidRPr="00283E80">
        <w:rPr>
          <w:rStyle w:val="FootnoteReference"/>
          <w:rFonts w:ascii="Times New Roman" w:hAnsi="Times New Roman" w:cs="Times New Roman"/>
          <w:sz w:val="22"/>
          <w:szCs w:val="22"/>
        </w:rPr>
        <w:footnoteRef/>
      </w:r>
      <w:r w:rsidRPr="00283E80">
        <w:rPr>
          <w:rFonts w:ascii="Times New Roman" w:hAnsi="Times New Roman" w:cs="Times New Roman"/>
          <w:sz w:val="22"/>
          <w:szCs w:val="22"/>
        </w:rPr>
        <w:t xml:space="preserve"> </w:t>
      </w:r>
      <w:proofErr w:type="gramStart"/>
      <w:r w:rsidRPr="00283E80">
        <w:rPr>
          <w:rFonts w:ascii="Times New Roman" w:hAnsi="Times New Roman" w:cs="Times New Roman"/>
          <w:sz w:val="22"/>
          <w:szCs w:val="22"/>
        </w:rPr>
        <w:t xml:space="preserve">Morrill, </w:t>
      </w:r>
      <w:r>
        <w:rPr>
          <w:rFonts w:ascii="Times New Roman" w:hAnsi="Times New Roman" w:cs="Times New Roman"/>
          <w:sz w:val="22"/>
          <w:szCs w:val="22"/>
        </w:rPr>
        <w:t>‘Textualizing’,</w:t>
      </w:r>
      <w:r w:rsidRPr="00283E80">
        <w:rPr>
          <w:rFonts w:ascii="Times New Roman" w:hAnsi="Times New Roman" w:cs="Times New Roman"/>
          <w:sz w:val="22"/>
          <w:szCs w:val="22"/>
        </w:rPr>
        <w:t xml:space="preserve"> 630, n. 6.</w:t>
      </w:r>
      <w:proofErr w:type="gramEnd"/>
    </w:p>
  </w:footnote>
  <w:footnote w:id="17">
    <w:p w:rsidR="002972B8" w:rsidRPr="00870CC5" w:rsidRDefault="002972B8">
      <w:pPr>
        <w:pStyle w:val="FootnoteText"/>
        <w:rPr>
          <w:rFonts w:ascii="Times New Roman" w:hAnsi="Times New Roman" w:cs="Times New Roman"/>
          <w:sz w:val="22"/>
          <w:szCs w:val="22"/>
        </w:rPr>
      </w:pPr>
      <w:r w:rsidRPr="001A51F2">
        <w:rPr>
          <w:rStyle w:val="FootnoteReference"/>
          <w:rFonts w:ascii="Times New Roman" w:hAnsi="Times New Roman" w:cs="Times New Roman"/>
          <w:sz w:val="22"/>
          <w:szCs w:val="22"/>
        </w:rPr>
        <w:footnoteRef/>
      </w:r>
      <w:r w:rsidRPr="001A51F2">
        <w:rPr>
          <w:rFonts w:ascii="Times New Roman" w:hAnsi="Times New Roman" w:cs="Times New Roman"/>
          <w:sz w:val="22"/>
          <w:szCs w:val="22"/>
        </w:rPr>
        <w:t xml:space="preserve"> </w:t>
      </w:r>
      <w:r w:rsidRPr="00870CC5">
        <w:rPr>
          <w:rFonts w:ascii="Times New Roman" w:hAnsi="Times New Roman" w:cs="Times New Roman"/>
          <w:sz w:val="22"/>
          <w:szCs w:val="22"/>
        </w:rPr>
        <w:t xml:space="preserve">Abbott, </w:t>
      </w:r>
      <w:r w:rsidRPr="00870CC5">
        <w:rPr>
          <w:rFonts w:ascii="Times New Roman" w:hAnsi="Times New Roman" w:cs="Times New Roman"/>
          <w:i/>
          <w:sz w:val="22"/>
          <w:szCs w:val="22"/>
        </w:rPr>
        <w:t>Adventures in Reputation</w:t>
      </w:r>
      <w:r w:rsidRPr="00870CC5">
        <w:rPr>
          <w:rFonts w:ascii="Times New Roman" w:hAnsi="Times New Roman" w:cs="Times New Roman"/>
          <w:sz w:val="22"/>
          <w:szCs w:val="22"/>
        </w:rPr>
        <w:t>, p. 117.</w:t>
      </w:r>
    </w:p>
  </w:footnote>
  <w:footnote w:id="18">
    <w:p w:rsidR="002972B8" w:rsidRPr="00870CC5" w:rsidRDefault="002972B8">
      <w:pPr>
        <w:pStyle w:val="FootnoteText"/>
        <w:rPr>
          <w:rFonts w:ascii="Times New Roman" w:hAnsi="Times New Roman" w:cs="Times New Roman"/>
          <w:sz w:val="22"/>
          <w:szCs w:val="22"/>
        </w:rPr>
      </w:pPr>
      <w:r w:rsidRPr="00870CC5">
        <w:rPr>
          <w:rStyle w:val="FootnoteReference"/>
          <w:rFonts w:ascii="Times New Roman" w:hAnsi="Times New Roman" w:cs="Times New Roman"/>
          <w:sz w:val="22"/>
          <w:szCs w:val="22"/>
        </w:rPr>
        <w:footnoteRef/>
      </w:r>
      <w:r w:rsidRPr="00870CC5">
        <w:rPr>
          <w:rFonts w:ascii="Times New Roman" w:hAnsi="Times New Roman" w:cs="Times New Roman"/>
          <w:sz w:val="22"/>
          <w:szCs w:val="22"/>
        </w:rPr>
        <w:t xml:space="preserve"> </w:t>
      </w:r>
      <w:r w:rsidRPr="00174A48">
        <w:rPr>
          <w:rFonts w:ascii="Times New Roman" w:hAnsi="Times New Roman" w:cs="Times New Roman"/>
          <w:sz w:val="22"/>
          <w:szCs w:val="22"/>
        </w:rPr>
        <w:t xml:space="preserve">Ernest Barker, review of </w:t>
      </w:r>
      <w:r>
        <w:rPr>
          <w:rFonts w:ascii="Times New Roman" w:hAnsi="Times New Roman" w:cs="Times New Roman"/>
          <w:sz w:val="22"/>
          <w:szCs w:val="22"/>
        </w:rPr>
        <w:t xml:space="preserve">Abbott, </w:t>
      </w:r>
      <w:r>
        <w:rPr>
          <w:rFonts w:ascii="Times New Roman" w:hAnsi="Times New Roman" w:cs="Times New Roman"/>
          <w:i/>
          <w:sz w:val="22"/>
          <w:szCs w:val="22"/>
        </w:rPr>
        <w:t>WSOC</w:t>
      </w:r>
      <w:r w:rsidRPr="00174A48">
        <w:rPr>
          <w:rFonts w:ascii="Times New Roman" w:hAnsi="Times New Roman" w:cs="Times New Roman"/>
          <w:sz w:val="22"/>
          <w:szCs w:val="22"/>
        </w:rPr>
        <w:t>, I</w:t>
      </w:r>
      <w:r>
        <w:rPr>
          <w:rFonts w:ascii="Times New Roman" w:hAnsi="Times New Roman" w:cs="Times New Roman"/>
          <w:sz w:val="22"/>
          <w:szCs w:val="22"/>
        </w:rPr>
        <w:t>I</w:t>
      </w:r>
      <w:r w:rsidRPr="00174A48">
        <w:rPr>
          <w:rFonts w:ascii="Times New Roman" w:hAnsi="Times New Roman" w:cs="Times New Roman"/>
          <w:sz w:val="22"/>
          <w:szCs w:val="22"/>
        </w:rPr>
        <w:t xml:space="preserve">, in </w:t>
      </w:r>
      <w:r>
        <w:rPr>
          <w:rFonts w:ascii="Times New Roman" w:hAnsi="Times New Roman" w:cs="Times New Roman"/>
          <w:i/>
          <w:sz w:val="22"/>
          <w:szCs w:val="22"/>
        </w:rPr>
        <w:t>AHR</w:t>
      </w:r>
      <w:r>
        <w:rPr>
          <w:rFonts w:ascii="Times New Roman" w:hAnsi="Times New Roman" w:cs="Times New Roman"/>
          <w:sz w:val="22"/>
          <w:szCs w:val="22"/>
        </w:rPr>
        <w:t>, 45</w:t>
      </w:r>
      <w:r w:rsidRPr="00174A48">
        <w:rPr>
          <w:rFonts w:ascii="Times New Roman" w:hAnsi="Times New Roman" w:cs="Times New Roman"/>
          <w:sz w:val="22"/>
          <w:szCs w:val="22"/>
        </w:rPr>
        <w:t xml:space="preserve"> (19</w:t>
      </w:r>
      <w:r>
        <w:rPr>
          <w:rFonts w:ascii="Times New Roman" w:hAnsi="Times New Roman" w:cs="Times New Roman"/>
          <w:sz w:val="22"/>
          <w:szCs w:val="22"/>
        </w:rPr>
        <w:t>40</w:t>
      </w:r>
      <w:r w:rsidRPr="00174A48">
        <w:rPr>
          <w:rFonts w:ascii="Times New Roman" w:hAnsi="Times New Roman" w:cs="Times New Roman"/>
          <w:sz w:val="22"/>
          <w:szCs w:val="22"/>
        </w:rPr>
        <w:t>)</w:t>
      </w:r>
      <w:r>
        <w:rPr>
          <w:rFonts w:ascii="Times New Roman" w:hAnsi="Times New Roman" w:cs="Times New Roman"/>
          <w:sz w:val="22"/>
          <w:szCs w:val="22"/>
        </w:rPr>
        <w:t>, 859-60.</w:t>
      </w:r>
    </w:p>
  </w:footnote>
  <w:footnote w:id="19">
    <w:p w:rsidR="002972B8" w:rsidRPr="003C210D" w:rsidRDefault="002972B8">
      <w:pPr>
        <w:pStyle w:val="FootnoteText"/>
        <w:rPr>
          <w:rFonts w:ascii="Times New Roman" w:hAnsi="Times New Roman" w:cs="Times New Roman"/>
          <w:sz w:val="22"/>
          <w:szCs w:val="22"/>
        </w:rPr>
      </w:pPr>
      <w:r w:rsidRPr="003C210D">
        <w:rPr>
          <w:rStyle w:val="FootnoteReference"/>
          <w:rFonts w:ascii="Times New Roman" w:hAnsi="Times New Roman" w:cs="Times New Roman"/>
          <w:sz w:val="22"/>
          <w:szCs w:val="22"/>
        </w:rPr>
        <w:footnoteRef/>
      </w:r>
      <w:r w:rsidRPr="003C210D">
        <w:rPr>
          <w:rFonts w:ascii="Times New Roman" w:hAnsi="Times New Roman" w:cs="Times New Roman"/>
          <w:sz w:val="22"/>
          <w:szCs w:val="22"/>
        </w:rPr>
        <w:t xml:space="preserve"> </w:t>
      </w:r>
      <w:r w:rsidRPr="00174A48">
        <w:rPr>
          <w:rFonts w:ascii="Times New Roman" w:hAnsi="Times New Roman" w:cs="Times New Roman"/>
          <w:sz w:val="22"/>
          <w:szCs w:val="22"/>
        </w:rPr>
        <w:t xml:space="preserve">Ernest Barker, review of </w:t>
      </w:r>
      <w:r>
        <w:rPr>
          <w:rFonts w:ascii="Times New Roman" w:hAnsi="Times New Roman" w:cs="Times New Roman"/>
          <w:sz w:val="22"/>
          <w:szCs w:val="22"/>
        </w:rPr>
        <w:t xml:space="preserve">Abbott, </w:t>
      </w:r>
      <w:r>
        <w:rPr>
          <w:rFonts w:ascii="Times New Roman" w:hAnsi="Times New Roman" w:cs="Times New Roman"/>
          <w:i/>
          <w:sz w:val="22"/>
          <w:szCs w:val="22"/>
        </w:rPr>
        <w:t>WSOC</w:t>
      </w:r>
      <w:r w:rsidRPr="00174A48">
        <w:rPr>
          <w:rFonts w:ascii="Times New Roman" w:hAnsi="Times New Roman" w:cs="Times New Roman"/>
          <w:sz w:val="22"/>
          <w:szCs w:val="22"/>
        </w:rPr>
        <w:t>, I</w:t>
      </w:r>
      <w:r>
        <w:rPr>
          <w:rFonts w:ascii="Times New Roman" w:hAnsi="Times New Roman" w:cs="Times New Roman"/>
          <w:sz w:val="22"/>
          <w:szCs w:val="22"/>
        </w:rPr>
        <w:t>II</w:t>
      </w:r>
      <w:r w:rsidRPr="00174A48">
        <w:rPr>
          <w:rFonts w:ascii="Times New Roman" w:hAnsi="Times New Roman" w:cs="Times New Roman"/>
          <w:sz w:val="22"/>
          <w:szCs w:val="22"/>
        </w:rPr>
        <w:t xml:space="preserve">, in </w:t>
      </w:r>
      <w:r>
        <w:rPr>
          <w:rFonts w:ascii="Times New Roman" w:hAnsi="Times New Roman" w:cs="Times New Roman"/>
          <w:i/>
          <w:sz w:val="22"/>
          <w:szCs w:val="22"/>
        </w:rPr>
        <w:t>AHR</w:t>
      </w:r>
      <w:r>
        <w:rPr>
          <w:rFonts w:ascii="Times New Roman" w:hAnsi="Times New Roman" w:cs="Times New Roman"/>
          <w:sz w:val="22"/>
          <w:szCs w:val="22"/>
        </w:rPr>
        <w:t>, 51</w:t>
      </w:r>
      <w:r w:rsidRPr="00174A48">
        <w:rPr>
          <w:rFonts w:ascii="Times New Roman" w:hAnsi="Times New Roman" w:cs="Times New Roman"/>
          <w:sz w:val="22"/>
          <w:szCs w:val="22"/>
        </w:rPr>
        <w:t xml:space="preserve"> (19</w:t>
      </w:r>
      <w:r>
        <w:rPr>
          <w:rFonts w:ascii="Times New Roman" w:hAnsi="Times New Roman" w:cs="Times New Roman"/>
          <w:sz w:val="22"/>
          <w:szCs w:val="22"/>
        </w:rPr>
        <w:t>45</w:t>
      </w:r>
      <w:r w:rsidRPr="00174A48">
        <w:rPr>
          <w:rFonts w:ascii="Times New Roman" w:hAnsi="Times New Roman" w:cs="Times New Roman"/>
          <w:sz w:val="22"/>
          <w:szCs w:val="22"/>
        </w:rPr>
        <w:t>)</w:t>
      </w:r>
      <w:r>
        <w:rPr>
          <w:rFonts w:ascii="Times New Roman" w:hAnsi="Times New Roman" w:cs="Times New Roman"/>
          <w:sz w:val="22"/>
          <w:szCs w:val="22"/>
        </w:rPr>
        <w:t>, 109-11, at 110.</w:t>
      </w:r>
    </w:p>
  </w:footnote>
  <w:footnote w:id="20">
    <w:p w:rsidR="002972B8" w:rsidRPr="00AC5942" w:rsidRDefault="002972B8">
      <w:pPr>
        <w:pStyle w:val="FootnoteText"/>
        <w:rPr>
          <w:rFonts w:ascii="Times New Roman" w:hAnsi="Times New Roman" w:cs="Times New Roman"/>
          <w:sz w:val="22"/>
          <w:szCs w:val="22"/>
        </w:rPr>
      </w:pPr>
      <w:r w:rsidRPr="00AC5942">
        <w:rPr>
          <w:rStyle w:val="FootnoteReference"/>
          <w:rFonts w:ascii="Times New Roman" w:hAnsi="Times New Roman" w:cs="Times New Roman"/>
          <w:sz w:val="22"/>
          <w:szCs w:val="22"/>
        </w:rPr>
        <w:footnoteRef/>
      </w:r>
      <w:r w:rsidRPr="00AC5942">
        <w:rPr>
          <w:rFonts w:ascii="Times New Roman" w:hAnsi="Times New Roman" w:cs="Times New Roman"/>
          <w:sz w:val="22"/>
          <w:szCs w:val="22"/>
        </w:rPr>
        <w:t xml:space="preserve"> For a cross-section of recent work, see especially Barry Coward, </w:t>
      </w:r>
      <w:r w:rsidRPr="00AC5942">
        <w:rPr>
          <w:rFonts w:ascii="Times New Roman" w:hAnsi="Times New Roman" w:cs="Times New Roman"/>
          <w:i/>
          <w:sz w:val="22"/>
          <w:szCs w:val="22"/>
        </w:rPr>
        <w:t>The Cromwellian Protectorate</w:t>
      </w:r>
      <w:r w:rsidRPr="00AC5942">
        <w:rPr>
          <w:rFonts w:ascii="Times New Roman" w:hAnsi="Times New Roman" w:cs="Times New Roman"/>
          <w:sz w:val="22"/>
          <w:szCs w:val="22"/>
        </w:rPr>
        <w:t xml:space="preserve"> (Manchester, 2002); Patrick Little (</w:t>
      </w:r>
      <w:r w:rsidRPr="00AC5942">
        <w:rPr>
          <w:rFonts w:ascii="Times New Roman" w:eastAsia="Calibri" w:hAnsi="Times New Roman" w:cs="Times New Roman"/>
          <w:sz w:val="22"/>
          <w:szCs w:val="22"/>
        </w:rPr>
        <w:t>ed.</w:t>
      </w:r>
      <w:r w:rsidRPr="00AC5942">
        <w:rPr>
          <w:rFonts w:ascii="Times New Roman" w:hAnsi="Times New Roman" w:cs="Times New Roman"/>
          <w:sz w:val="22"/>
          <w:szCs w:val="22"/>
        </w:rPr>
        <w:t>)</w:t>
      </w:r>
      <w:r w:rsidRPr="00AC5942">
        <w:rPr>
          <w:rFonts w:ascii="Times New Roman" w:eastAsia="Calibri" w:hAnsi="Times New Roman" w:cs="Times New Roman"/>
          <w:sz w:val="22"/>
          <w:szCs w:val="22"/>
        </w:rPr>
        <w:t xml:space="preserve">, </w:t>
      </w:r>
      <w:r w:rsidRPr="00AC5942">
        <w:rPr>
          <w:rFonts w:ascii="Times New Roman" w:eastAsia="Calibri" w:hAnsi="Times New Roman" w:cs="Times New Roman"/>
          <w:i/>
          <w:sz w:val="22"/>
          <w:szCs w:val="22"/>
        </w:rPr>
        <w:t>The Cromwellian Protectorate</w:t>
      </w:r>
      <w:r w:rsidRPr="00AC5942">
        <w:rPr>
          <w:rFonts w:ascii="Times New Roman" w:eastAsia="Calibri" w:hAnsi="Times New Roman" w:cs="Times New Roman"/>
          <w:sz w:val="22"/>
          <w:szCs w:val="22"/>
        </w:rPr>
        <w:t xml:space="preserve"> (Woodbridge, 2007); </w:t>
      </w:r>
      <w:r w:rsidRPr="00AC5942">
        <w:rPr>
          <w:rFonts w:ascii="Times New Roman" w:hAnsi="Times New Roman" w:cs="Times New Roman"/>
          <w:sz w:val="22"/>
          <w:szCs w:val="22"/>
        </w:rPr>
        <w:t xml:space="preserve">Patrick Little and David L. Smith, </w:t>
      </w:r>
      <w:r w:rsidRPr="00AC5942">
        <w:rPr>
          <w:rFonts w:ascii="Times New Roman" w:hAnsi="Times New Roman" w:cs="Times New Roman"/>
          <w:i/>
          <w:sz w:val="22"/>
          <w:szCs w:val="22"/>
        </w:rPr>
        <w:t>Parliaments and Politics in the Cromwellian Protectorate</w:t>
      </w:r>
      <w:r>
        <w:rPr>
          <w:rFonts w:ascii="Times New Roman" w:hAnsi="Times New Roman" w:cs="Times New Roman"/>
          <w:sz w:val="22"/>
          <w:szCs w:val="22"/>
        </w:rPr>
        <w:t xml:space="preserve"> (Cambridge, 2007); </w:t>
      </w:r>
      <w:r w:rsidRPr="00AC5942">
        <w:rPr>
          <w:rFonts w:ascii="Times New Roman" w:hAnsi="Times New Roman" w:cs="Times New Roman"/>
          <w:sz w:val="22"/>
          <w:szCs w:val="22"/>
        </w:rPr>
        <w:t xml:space="preserve">Austin Woolrych, ‘The </w:t>
      </w:r>
      <w:r w:rsidRPr="00AC5942">
        <w:rPr>
          <w:rFonts w:ascii="Times New Roman" w:eastAsia="Calibri" w:hAnsi="Times New Roman" w:cs="Times New Roman"/>
          <w:sz w:val="22"/>
          <w:szCs w:val="22"/>
        </w:rPr>
        <w:t>Cromwellian Protectorate: A Military Dictatorship?’</w:t>
      </w:r>
      <w:r w:rsidRPr="00AC5942">
        <w:rPr>
          <w:rFonts w:ascii="Times New Roman" w:hAnsi="Times New Roman" w:cs="Times New Roman"/>
          <w:sz w:val="22"/>
          <w:szCs w:val="22"/>
        </w:rPr>
        <w:t xml:space="preserve">, </w:t>
      </w:r>
      <w:r w:rsidRPr="00E103F2">
        <w:rPr>
          <w:rFonts w:ascii="Times New Roman" w:hAnsi="Times New Roman" w:cs="Times New Roman"/>
          <w:i/>
          <w:sz w:val="22"/>
          <w:szCs w:val="22"/>
        </w:rPr>
        <w:t>History</w:t>
      </w:r>
      <w:r>
        <w:rPr>
          <w:rFonts w:ascii="Times New Roman" w:hAnsi="Times New Roman" w:cs="Times New Roman"/>
          <w:sz w:val="22"/>
          <w:szCs w:val="22"/>
        </w:rPr>
        <w:t xml:space="preserve">, 75 (1990), 207-31, </w:t>
      </w:r>
      <w:r w:rsidRPr="00E103F2">
        <w:rPr>
          <w:rFonts w:ascii="Times New Roman" w:hAnsi="Times New Roman" w:cs="Times New Roman"/>
          <w:sz w:val="22"/>
          <w:szCs w:val="22"/>
        </w:rPr>
        <w:t>reprinted</w:t>
      </w:r>
      <w:r w:rsidRPr="00AC5942">
        <w:rPr>
          <w:rFonts w:ascii="Times New Roman" w:hAnsi="Times New Roman" w:cs="Times New Roman"/>
          <w:sz w:val="22"/>
          <w:szCs w:val="22"/>
        </w:rPr>
        <w:t xml:space="preserve"> in David L. Smith (ed.), </w:t>
      </w:r>
      <w:r w:rsidRPr="00AC5942">
        <w:rPr>
          <w:rFonts w:ascii="Times New Roman" w:hAnsi="Times New Roman" w:cs="Times New Roman"/>
          <w:i/>
          <w:sz w:val="22"/>
          <w:szCs w:val="22"/>
        </w:rPr>
        <w:t>Cromwell and the Interregnum</w:t>
      </w:r>
      <w:r w:rsidRPr="00AC5942">
        <w:rPr>
          <w:rFonts w:ascii="Times New Roman" w:hAnsi="Times New Roman" w:cs="Times New Roman"/>
          <w:sz w:val="22"/>
          <w:szCs w:val="22"/>
        </w:rPr>
        <w:t xml:space="preserve"> (Oxford, 2003), pp. 63-89</w:t>
      </w:r>
      <w:r>
        <w:rPr>
          <w:rFonts w:ascii="Times New Roman" w:hAnsi="Times New Roman" w:cs="Times New Roman"/>
          <w:sz w:val="22"/>
          <w:szCs w:val="22"/>
        </w:rPr>
        <w:t>; and Jason Peacey, ‘</w:t>
      </w:r>
      <w:r>
        <w:rPr>
          <w:rFonts w:ascii="Times New Roman" w:eastAsia="Calibri" w:hAnsi="Times New Roman" w:cs="Times New Roman"/>
          <w:sz w:val="22"/>
          <w:szCs w:val="22"/>
        </w:rPr>
        <w:t>Cromwellian England: A Propaganda State</w:t>
      </w:r>
      <w:r w:rsidRPr="00AC5942">
        <w:rPr>
          <w:rFonts w:ascii="Times New Roman" w:eastAsia="Calibri" w:hAnsi="Times New Roman" w:cs="Times New Roman"/>
          <w:sz w:val="22"/>
          <w:szCs w:val="22"/>
        </w:rPr>
        <w:t>?’</w:t>
      </w:r>
      <w:r w:rsidRPr="00AC5942">
        <w:rPr>
          <w:rFonts w:ascii="Times New Roman" w:hAnsi="Times New Roman" w:cs="Times New Roman"/>
          <w:sz w:val="22"/>
          <w:szCs w:val="22"/>
        </w:rPr>
        <w:t xml:space="preserve">, </w:t>
      </w:r>
      <w:r w:rsidRPr="00E103F2">
        <w:rPr>
          <w:rFonts w:ascii="Times New Roman" w:hAnsi="Times New Roman" w:cs="Times New Roman"/>
          <w:i/>
          <w:sz w:val="22"/>
          <w:szCs w:val="22"/>
        </w:rPr>
        <w:t>History</w:t>
      </w:r>
      <w:r>
        <w:rPr>
          <w:rFonts w:ascii="Times New Roman" w:hAnsi="Times New Roman" w:cs="Times New Roman"/>
          <w:sz w:val="22"/>
          <w:szCs w:val="22"/>
        </w:rPr>
        <w:t>, 91 (2006), 176-99</w:t>
      </w:r>
      <w:r w:rsidRPr="00AC5942">
        <w:rPr>
          <w:rFonts w:ascii="Times New Roman" w:hAnsi="Times New Roman" w:cs="Times New Roman"/>
          <w:sz w:val="22"/>
          <w:szCs w:val="22"/>
        </w:rPr>
        <w:t xml:space="preserve">.  </w:t>
      </w:r>
    </w:p>
  </w:footnote>
  <w:footnote w:id="21">
    <w:p w:rsidR="002972B8" w:rsidRPr="00CD3397" w:rsidRDefault="002972B8">
      <w:pPr>
        <w:pStyle w:val="FootnoteText"/>
        <w:rPr>
          <w:rFonts w:ascii="Times New Roman" w:hAnsi="Times New Roman" w:cs="Times New Roman"/>
          <w:sz w:val="22"/>
          <w:szCs w:val="22"/>
        </w:rPr>
      </w:pPr>
      <w:r w:rsidRPr="00CD3397">
        <w:rPr>
          <w:rStyle w:val="FootnoteReference"/>
          <w:rFonts w:ascii="Times New Roman" w:hAnsi="Times New Roman" w:cs="Times New Roman"/>
          <w:sz w:val="22"/>
          <w:szCs w:val="22"/>
        </w:rPr>
        <w:footnoteRef/>
      </w:r>
      <w:r w:rsidRPr="00CD3397">
        <w:rPr>
          <w:rFonts w:ascii="Times New Roman" w:hAnsi="Times New Roman" w:cs="Times New Roman"/>
          <w:sz w:val="22"/>
          <w:szCs w:val="22"/>
        </w:rPr>
        <w:t xml:space="preserve"> Ernest Barker, review of Abbott, </w:t>
      </w:r>
      <w:r w:rsidRPr="00CD3397">
        <w:rPr>
          <w:rFonts w:ascii="Times New Roman" w:hAnsi="Times New Roman" w:cs="Times New Roman"/>
          <w:i/>
          <w:sz w:val="22"/>
          <w:szCs w:val="22"/>
        </w:rPr>
        <w:t>WSOC</w:t>
      </w:r>
      <w:r w:rsidRPr="00CD3397">
        <w:rPr>
          <w:rFonts w:ascii="Times New Roman" w:hAnsi="Times New Roman" w:cs="Times New Roman"/>
          <w:sz w:val="22"/>
          <w:szCs w:val="22"/>
        </w:rPr>
        <w:t>, I</w:t>
      </w:r>
      <w:r>
        <w:rPr>
          <w:rFonts w:ascii="Times New Roman" w:hAnsi="Times New Roman" w:cs="Times New Roman"/>
          <w:sz w:val="22"/>
          <w:szCs w:val="22"/>
        </w:rPr>
        <w:t>V</w:t>
      </w:r>
      <w:r w:rsidRPr="00CD3397">
        <w:rPr>
          <w:rFonts w:ascii="Times New Roman" w:hAnsi="Times New Roman" w:cs="Times New Roman"/>
          <w:sz w:val="22"/>
          <w:szCs w:val="22"/>
        </w:rPr>
        <w:t xml:space="preserve">, in </w:t>
      </w:r>
      <w:r w:rsidRPr="00CD3397">
        <w:rPr>
          <w:rFonts w:ascii="Times New Roman" w:hAnsi="Times New Roman" w:cs="Times New Roman"/>
          <w:i/>
          <w:sz w:val="22"/>
          <w:szCs w:val="22"/>
        </w:rPr>
        <w:t>AHR</w:t>
      </w:r>
      <w:r>
        <w:rPr>
          <w:rFonts w:ascii="Times New Roman" w:hAnsi="Times New Roman" w:cs="Times New Roman"/>
          <w:sz w:val="22"/>
          <w:szCs w:val="22"/>
        </w:rPr>
        <w:t>, 53</w:t>
      </w:r>
      <w:r w:rsidRPr="00CD3397">
        <w:rPr>
          <w:rFonts w:ascii="Times New Roman" w:hAnsi="Times New Roman" w:cs="Times New Roman"/>
          <w:sz w:val="22"/>
          <w:szCs w:val="22"/>
        </w:rPr>
        <w:t xml:space="preserve"> (194</w:t>
      </w:r>
      <w:r>
        <w:rPr>
          <w:rFonts w:ascii="Times New Roman" w:hAnsi="Times New Roman" w:cs="Times New Roman"/>
          <w:sz w:val="22"/>
          <w:szCs w:val="22"/>
        </w:rPr>
        <w:t>8</w:t>
      </w:r>
      <w:r w:rsidRPr="00CD3397">
        <w:rPr>
          <w:rFonts w:ascii="Times New Roman" w:hAnsi="Times New Roman" w:cs="Times New Roman"/>
          <w:sz w:val="22"/>
          <w:szCs w:val="22"/>
        </w:rPr>
        <w:t xml:space="preserve">), </w:t>
      </w:r>
      <w:r>
        <w:rPr>
          <w:rFonts w:ascii="Times New Roman" w:hAnsi="Times New Roman" w:cs="Times New Roman"/>
          <w:sz w:val="22"/>
          <w:szCs w:val="22"/>
        </w:rPr>
        <w:t>530-1, at 531</w:t>
      </w:r>
      <w:r w:rsidRPr="00CD3397">
        <w:rPr>
          <w:rFonts w:ascii="Times New Roman" w:hAnsi="Times New Roman" w:cs="Times New Roman"/>
          <w:sz w:val="22"/>
          <w:szCs w:val="22"/>
        </w:rPr>
        <w:t>.</w:t>
      </w:r>
    </w:p>
  </w:footnote>
  <w:footnote w:id="22">
    <w:p w:rsidR="002972B8" w:rsidRPr="00AC5942" w:rsidRDefault="002972B8">
      <w:pPr>
        <w:pStyle w:val="FootnoteText"/>
        <w:rPr>
          <w:rFonts w:ascii="Times New Roman" w:hAnsi="Times New Roman" w:cs="Times New Roman"/>
          <w:sz w:val="22"/>
          <w:szCs w:val="22"/>
        </w:rPr>
      </w:pPr>
      <w:r w:rsidRPr="00AC5942">
        <w:rPr>
          <w:rStyle w:val="FootnoteReference"/>
          <w:rFonts w:ascii="Times New Roman" w:hAnsi="Times New Roman" w:cs="Times New Roman"/>
          <w:sz w:val="22"/>
          <w:szCs w:val="22"/>
        </w:rPr>
        <w:footnoteRef/>
      </w:r>
      <w:r w:rsidRPr="00AC5942">
        <w:rPr>
          <w:rFonts w:ascii="Times New Roman" w:hAnsi="Times New Roman" w:cs="Times New Roman"/>
          <w:sz w:val="22"/>
          <w:szCs w:val="22"/>
        </w:rPr>
        <w:t xml:space="preserve"> http://www.findagrave.com/cgi-bin/fg.cgi?page=gr&amp;GRid=16258907.</w:t>
      </w:r>
    </w:p>
  </w:footnote>
  <w:footnote w:id="23">
    <w:p w:rsidR="002972B8" w:rsidRPr="00524D09" w:rsidRDefault="002972B8">
      <w:pPr>
        <w:pStyle w:val="FootnoteText"/>
        <w:rPr>
          <w:rFonts w:ascii="Times New Roman" w:hAnsi="Times New Roman" w:cs="Times New Roman"/>
          <w:sz w:val="22"/>
          <w:szCs w:val="22"/>
        </w:rPr>
      </w:pPr>
      <w:r w:rsidRPr="00174A48">
        <w:rPr>
          <w:rStyle w:val="FootnoteReference"/>
          <w:rFonts w:ascii="Times New Roman" w:hAnsi="Times New Roman" w:cs="Times New Roman"/>
          <w:sz w:val="22"/>
          <w:szCs w:val="22"/>
        </w:rPr>
        <w:footnoteRef/>
      </w:r>
      <w:r w:rsidRPr="00174A48">
        <w:rPr>
          <w:rFonts w:ascii="Times New Roman" w:hAnsi="Times New Roman" w:cs="Times New Roman"/>
          <w:sz w:val="22"/>
          <w:szCs w:val="22"/>
        </w:rPr>
        <w:t xml:space="preserve"> Ernest Barker, review of </w:t>
      </w:r>
      <w:r>
        <w:rPr>
          <w:rFonts w:ascii="Times New Roman" w:hAnsi="Times New Roman" w:cs="Times New Roman"/>
          <w:sz w:val="22"/>
          <w:szCs w:val="22"/>
        </w:rPr>
        <w:t xml:space="preserve">Abbott, </w:t>
      </w:r>
      <w:r>
        <w:rPr>
          <w:rFonts w:ascii="Times New Roman" w:hAnsi="Times New Roman" w:cs="Times New Roman"/>
          <w:i/>
          <w:sz w:val="22"/>
          <w:szCs w:val="22"/>
        </w:rPr>
        <w:t>WSOC</w:t>
      </w:r>
      <w:r w:rsidRPr="00174A48">
        <w:rPr>
          <w:rFonts w:ascii="Times New Roman" w:hAnsi="Times New Roman" w:cs="Times New Roman"/>
          <w:sz w:val="22"/>
          <w:szCs w:val="22"/>
        </w:rPr>
        <w:t xml:space="preserve">, I, in </w:t>
      </w:r>
      <w:r w:rsidRPr="00F73782">
        <w:rPr>
          <w:rFonts w:ascii="Times New Roman" w:hAnsi="Times New Roman" w:cs="Times New Roman"/>
          <w:i/>
          <w:sz w:val="22"/>
          <w:szCs w:val="22"/>
        </w:rPr>
        <w:t>AHR</w:t>
      </w:r>
      <w:r>
        <w:rPr>
          <w:rFonts w:ascii="Times New Roman" w:hAnsi="Times New Roman" w:cs="Times New Roman"/>
          <w:sz w:val="22"/>
          <w:szCs w:val="22"/>
        </w:rPr>
        <w:t>, 43</w:t>
      </w:r>
      <w:r w:rsidRPr="00174A48">
        <w:rPr>
          <w:rFonts w:ascii="Times New Roman" w:hAnsi="Times New Roman" w:cs="Times New Roman"/>
          <w:sz w:val="22"/>
          <w:szCs w:val="22"/>
        </w:rPr>
        <w:t xml:space="preserve"> (1938), 372-5, at 374.</w:t>
      </w:r>
      <w:r>
        <w:rPr>
          <w:rFonts w:ascii="Times New Roman" w:hAnsi="Times New Roman" w:cs="Times New Roman"/>
          <w:sz w:val="22"/>
          <w:szCs w:val="22"/>
        </w:rPr>
        <w:t xml:space="preserve">  On Ranke’s phrase, see Richard J. Evans, </w:t>
      </w:r>
      <w:r>
        <w:rPr>
          <w:rFonts w:ascii="Times New Roman" w:hAnsi="Times New Roman" w:cs="Times New Roman"/>
          <w:i/>
          <w:sz w:val="22"/>
          <w:szCs w:val="22"/>
        </w:rPr>
        <w:t>In Defence of History</w:t>
      </w:r>
      <w:r>
        <w:rPr>
          <w:rFonts w:ascii="Times New Roman" w:hAnsi="Times New Roman" w:cs="Times New Roman"/>
          <w:sz w:val="22"/>
          <w:szCs w:val="22"/>
        </w:rPr>
        <w:t xml:space="preserve"> (2</w:t>
      </w:r>
      <w:r w:rsidRPr="00524D09">
        <w:rPr>
          <w:rFonts w:ascii="Times New Roman" w:hAnsi="Times New Roman" w:cs="Times New Roman"/>
          <w:sz w:val="22"/>
          <w:szCs w:val="22"/>
        </w:rPr>
        <w:t>nd</w:t>
      </w:r>
      <w:r>
        <w:rPr>
          <w:rFonts w:ascii="Times New Roman" w:hAnsi="Times New Roman" w:cs="Times New Roman"/>
          <w:sz w:val="22"/>
          <w:szCs w:val="22"/>
        </w:rPr>
        <w:t xml:space="preserve"> edition, London, 2000), p. 17.</w:t>
      </w:r>
    </w:p>
  </w:footnote>
  <w:footnote w:id="24">
    <w:p w:rsidR="002972B8" w:rsidRPr="00AC5942" w:rsidRDefault="002972B8">
      <w:pPr>
        <w:pStyle w:val="FootnoteText"/>
        <w:rPr>
          <w:rFonts w:ascii="Times New Roman" w:hAnsi="Times New Roman" w:cs="Times New Roman"/>
          <w:sz w:val="22"/>
          <w:szCs w:val="22"/>
        </w:rPr>
      </w:pPr>
      <w:r w:rsidRPr="00174A48">
        <w:rPr>
          <w:rStyle w:val="FootnoteReference"/>
          <w:rFonts w:ascii="Times New Roman" w:hAnsi="Times New Roman" w:cs="Times New Roman"/>
          <w:sz w:val="22"/>
          <w:szCs w:val="22"/>
        </w:rPr>
        <w:footnoteRef/>
      </w:r>
      <w:r w:rsidRPr="00174A48">
        <w:rPr>
          <w:rFonts w:ascii="Times New Roman" w:hAnsi="Times New Roman" w:cs="Times New Roman"/>
          <w:sz w:val="22"/>
          <w:szCs w:val="22"/>
        </w:rPr>
        <w:t xml:space="preserve"> S.R. Gardiner, </w:t>
      </w:r>
      <w:r w:rsidRPr="00174A48">
        <w:rPr>
          <w:rFonts w:ascii="Times New Roman" w:hAnsi="Times New Roman" w:cs="Times New Roman"/>
          <w:i/>
          <w:sz w:val="22"/>
          <w:szCs w:val="22"/>
        </w:rPr>
        <w:t>History of the Commonwealth</w:t>
      </w:r>
      <w:r>
        <w:rPr>
          <w:rFonts w:ascii="Times New Roman" w:hAnsi="Times New Roman" w:cs="Times New Roman"/>
          <w:i/>
          <w:sz w:val="22"/>
          <w:szCs w:val="22"/>
        </w:rPr>
        <w:t xml:space="preserve"> and Protectorate, 1649-</w:t>
      </w:r>
      <w:r w:rsidRPr="00D56C3F">
        <w:rPr>
          <w:rFonts w:ascii="Times New Roman" w:hAnsi="Times New Roman" w:cs="Times New Roman"/>
          <w:i/>
          <w:sz w:val="22"/>
          <w:szCs w:val="22"/>
        </w:rPr>
        <w:t>1656</w:t>
      </w:r>
      <w:r>
        <w:rPr>
          <w:rFonts w:ascii="Times New Roman" w:hAnsi="Times New Roman" w:cs="Times New Roman"/>
          <w:sz w:val="22"/>
          <w:szCs w:val="22"/>
        </w:rPr>
        <w:t xml:space="preserve"> (4 vols., London, 1903; reprinted Adlestrop, 1988), </w:t>
      </w:r>
      <w:r w:rsidRPr="00F62242">
        <w:rPr>
          <w:rFonts w:ascii="Times New Roman" w:hAnsi="Times New Roman" w:cs="Times New Roman"/>
          <w:sz w:val="22"/>
          <w:szCs w:val="22"/>
        </w:rPr>
        <w:t>II</w:t>
      </w:r>
      <w:r>
        <w:rPr>
          <w:rFonts w:ascii="Times New Roman" w:hAnsi="Times New Roman" w:cs="Times New Roman"/>
          <w:sz w:val="22"/>
          <w:szCs w:val="22"/>
        </w:rPr>
        <w:t>, 151.</w:t>
      </w:r>
    </w:p>
  </w:footnote>
  <w:footnote w:id="25">
    <w:p w:rsidR="002972B8" w:rsidRPr="001601A7" w:rsidRDefault="002972B8">
      <w:pPr>
        <w:pStyle w:val="FootnoteText"/>
        <w:rPr>
          <w:rFonts w:ascii="Times New Roman" w:hAnsi="Times New Roman" w:cs="Times New Roman"/>
          <w:sz w:val="22"/>
          <w:szCs w:val="22"/>
        </w:rPr>
      </w:pPr>
      <w:r w:rsidRPr="001601A7">
        <w:rPr>
          <w:rStyle w:val="FootnoteReference"/>
          <w:rFonts w:ascii="Times New Roman" w:hAnsi="Times New Roman" w:cs="Times New Roman"/>
          <w:sz w:val="22"/>
          <w:szCs w:val="22"/>
        </w:rPr>
        <w:footnoteRef/>
      </w:r>
      <w:r w:rsidRPr="001601A7">
        <w:rPr>
          <w:rFonts w:ascii="Times New Roman" w:hAnsi="Times New Roman" w:cs="Times New Roman"/>
          <w:sz w:val="22"/>
          <w:szCs w:val="22"/>
        </w:rPr>
        <w:t xml:space="preserve"> This and th</w:t>
      </w:r>
      <w:r w:rsidR="004974A5">
        <w:rPr>
          <w:rFonts w:ascii="Times New Roman" w:hAnsi="Times New Roman" w:cs="Times New Roman"/>
          <w:sz w:val="22"/>
          <w:szCs w:val="22"/>
        </w:rPr>
        <w:t xml:space="preserve">e following paragraphs </w:t>
      </w:r>
      <w:r w:rsidR="000578B5">
        <w:rPr>
          <w:rFonts w:ascii="Times New Roman" w:hAnsi="Times New Roman" w:cs="Times New Roman"/>
          <w:sz w:val="22"/>
          <w:szCs w:val="22"/>
        </w:rPr>
        <w:t>draw extensively on</w:t>
      </w:r>
      <w:r w:rsidRPr="001601A7">
        <w:rPr>
          <w:rFonts w:ascii="Times New Roman" w:hAnsi="Times New Roman" w:cs="Times New Roman"/>
          <w:sz w:val="22"/>
          <w:szCs w:val="22"/>
        </w:rPr>
        <w:t xml:space="preserve"> the descriptions of the aims and organisat</w:t>
      </w:r>
      <w:r w:rsidR="005B3E96">
        <w:rPr>
          <w:rFonts w:ascii="Times New Roman" w:hAnsi="Times New Roman" w:cs="Times New Roman"/>
          <w:sz w:val="22"/>
          <w:szCs w:val="22"/>
        </w:rPr>
        <w:t>ion of the new edition posted</w:t>
      </w:r>
      <w:r w:rsidRPr="001601A7">
        <w:rPr>
          <w:rFonts w:ascii="Times New Roman" w:hAnsi="Times New Roman" w:cs="Times New Roman"/>
          <w:sz w:val="22"/>
          <w:szCs w:val="22"/>
        </w:rPr>
        <w:t xml:space="preserve"> on this website.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B92D08"/>
    <w:rsid w:val="000001B2"/>
    <w:rsid w:val="00002E63"/>
    <w:rsid w:val="00003438"/>
    <w:rsid w:val="0001011B"/>
    <w:rsid w:val="00012FA9"/>
    <w:rsid w:val="00013E33"/>
    <w:rsid w:val="00015AAD"/>
    <w:rsid w:val="0001772A"/>
    <w:rsid w:val="00021225"/>
    <w:rsid w:val="00021841"/>
    <w:rsid w:val="000247A5"/>
    <w:rsid w:val="00026C53"/>
    <w:rsid w:val="00026FCB"/>
    <w:rsid w:val="00033756"/>
    <w:rsid w:val="0003398B"/>
    <w:rsid w:val="00041CF0"/>
    <w:rsid w:val="0004253F"/>
    <w:rsid w:val="0004352B"/>
    <w:rsid w:val="00044DE0"/>
    <w:rsid w:val="000471EE"/>
    <w:rsid w:val="00054B80"/>
    <w:rsid w:val="0005722C"/>
    <w:rsid w:val="000578B5"/>
    <w:rsid w:val="00063B67"/>
    <w:rsid w:val="00064935"/>
    <w:rsid w:val="00067900"/>
    <w:rsid w:val="00071397"/>
    <w:rsid w:val="00074B96"/>
    <w:rsid w:val="00076936"/>
    <w:rsid w:val="00081BA2"/>
    <w:rsid w:val="000829E3"/>
    <w:rsid w:val="00083177"/>
    <w:rsid w:val="00084F67"/>
    <w:rsid w:val="00085501"/>
    <w:rsid w:val="00086561"/>
    <w:rsid w:val="00090963"/>
    <w:rsid w:val="000A0EEB"/>
    <w:rsid w:val="000A2CCB"/>
    <w:rsid w:val="000A372D"/>
    <w:rsid w:val="000A5A1E"/>
    <w:rsid w:val="000B0186"/>
    <w:rsid w:val="000B066C"/>
    <w:rsid w:val="000B1005"/>
    <w:rsid w:val="000B7130"/>
    <w:rsid w:val="000C25BB"/>
    <w:rsid w:val="000C4704"/>
    <w:rsid w:val="000C5A86"/>
    <w:rsid w:val="000C686B"/>
    <w:rsid w:val="000D1DC2"/>
    <w:rsid w:val="000D4689"/>
    <w:rsid w:val="000D4967"/>
    <w:rsid w:val="000D6E94"/>
    <w:rsid w:val="000E0CFE"/>
    <w:rsid w:val="000E1423"/>
    <w:rsid w:val="000E3C93"/>
    <w:rsid w:val="000E6E41"/>
    <w:rsid w:val="000F2D83"/>
    <w:rsid w:val="000F32B5"/>
    <w:rsid w:val="000F55AD"/>
    <w:rsid w:val="000F6010"/>
    <w:rsid w:val="000F63C0"/>
    <w:rsid w:val="000F6AC2"/>
    <w:rsid w:val="000F6DB2"/>
    <w:rsid w:val="000F7D47"/>
    <w:rsid w:val="00100083"/>
    <w:rsid w:val="0010130A"/>
    <w:rsid w:val="00101865"/>
    <w:rsid w:val="00102071"/>
    <w:rsid w:val="00102943"/>
    <w:rsid w:val="00106846"/>
    <w:rsid w:val="0011064F"/>
    <w:rsid w:val="0011195F"/>
    <w:rsid w:val="00113031"/>
    <w:rsid w:val="00114900"/>
    <w:rsid w:val="001160F9"/>
    <w:rsid w:val="00130C3C"/>
    <w:rsid w:val="0013476A"/>
    <w:rsid w:val="001356C4"/>
    <w:rsid w:val="00136EA7"/>
    <w:rsid w:val="00136F70"/>
    <w:rsid w:val="001440B5"/>
    <w:rsid w:val="00144211"/>
    <w:rsid w:val="00145511"/>
    <w:rsid w:val="001509D4"/>
    <w:rsid w:val="00152BAA"/>
    <w:rsid w:val="001601A7"/>
    <w:rsid w:val="0016185F"/>
    <w:rsid w:val="001618C3"/>
    <w:rsid w:val="00161A55"/>
    <w:rsid w:val="00162400"/>
    <w:rsid w:val="001637BD"/>
    <w:rsid w:val="0016537B"/>
    <w:rsid w:val="00165609"/>
    <w:rsid w:val="00165C74"/>
    <w:rsid w:val="00166855"/>
    <w:rsid w:val="00167FFB"/>
    <w:rsid w:val="001704A2"/>
    <w:rsid w:val="00172388"/>
    <w:rsid w:val="00174A48"/>
    <w:rsid w:val="0017548B"/>
    <w:rsid w:val="00175E75"/>
    <w:rsid w:val="00180638"/>
    <w:rsid w:val="001841B4"/>
    <w:rsid w:val="00184EDD"/>
    <w:rsid w:val="00184FA3"/>
    <w:rsid w:val="001857FD"/>
    <w:rsid w:val="00186E8D"/>
    <w:rsid w:val="00187BE0"/>
    <w:rsid w:val="00191261"/>
    <w:rsid w:val="00194D87"/>
    <w:rsid w:val="00197DC2"/>
    <w:rsid w:val="001A06D5"/>
    <w:rsid w:val="001A23C1"/>
    <w:rsid w:val="001A4774"/>
    <w:rsid w:val="001A51F2"/>
    <w:rsid w:val="001A69F9"/>
    <w:rsid w:val="001B1021"/>
    <w:rsid w:val="001B1D2E"/>
    <w:rsid w:val="001B7E90"/>
    <w:rsid w:val="001C33D7"/>
    <w:rsid w:val="001C3B32"/>
    <w:rsid w:val="001C54FD"/>
    <w:rsid w:val="001C587C"/>
    <w:rsid w:val="001D11FF"/>
    <w:rsid w:val="001D762F"/>
    <w:rsid w:val="001E0D58"/>
    <w:rsid w:val="001E6ECE"/>
    <w:rsid w:val="001E76AF"/>
    <w:rsid w:val="001F599E"/>
    <w:rsid w:val="001F66B4"/>
    <w:rsid w:val="001F68C5"/>
    <w:rsid w:val="00200024"/>
    <w:rsid w:val="00202355"/>
    <w:rsid w:val="00210119"/>
    <w:rsid w:val="00213BE2"/>
    <w:rsid w:val="00216C5E"/>
    <w:rsid w:val="0021710B"/>
    <w:rsid w:val="0022049B"/>
    <w:rsid w:val="00221222"/>
    <w:rsid w:val="0022175B"/>
    <w:rsid w:val="002256AB"/>
    <w:rsid w:val="00225DED"/>
    <w:rsid w:val="002312E1"/>
    <w:rsid w:val="00231FC9"/>
    <w:rsid w:val="00233B1B"/>
    <w:rsid w:val="00235276"/>
    <w:rsid w:val="0023783B"/>
    <w:rsid w:val="00237AF5"/>
    <w:rsid w:val="0024024D"/>
    <w:rsid w:val="00242BD2"/>
    <w:rsid w:val="0024312B"/>
    <w:rsid w:val="00243667"/>
    <w:rsid w:val="00250588"/>
    <w:rsid w:val="00250DF8"/>
    <w:rsid w:val="00251061"/>
    <w:rsid w:val="0025162B"/>
    <w:rsid w:val="00253FF1"/>
    <w:rsid w:val="00257526"/>
    <w:rsid w:val="002625EB"/>
    <w:rsid w:val="00263907"/>
    <w:rsid w:val="0026423A"/>
    <w:rsid w:val="00264B2B"/>
    <w:rsid w:val="002702FA"/>
    <w:rsid w:val="00273503"/>
    <w:rsid w:val="00275037"/>
    <w:rsid w:val="0028262E"/>
    <w:rsid w:val="002834AD"/>
    <w:rsid w:val="00283E80"/>
    <w:rsid w:val="00290FF8"/>
    <w:rsid w:val="00291D8D"/>
    <w:rsid w:val="0029229E"/>
    <w:rsid w:val="00293D10"/>
    <w:rsid w:val="00294806"/>
    <w:rsid w:val="002972B8"/>
    <w:rsid w:val="002A234E"/>
    <w:rsid w:val="002A415D"/>
    <w:rsid w:val="002A4F5E"/>
    <w:rsid w:val="002A67D6"/>
    <w:rsid w:val="002B0096"/>
    <w:rsid w:val="002B498E"/>
    <w:rsid w:val="002B5C93"/>
    <w:rsid w:val="002C0064"/>
    <w:rsid w:val="002C31BA"/>
    <w:rsid w:val="002C3B9D"/>
    <w:rsid w:val="002C4011"/>
    <w:rsid w:val="002C5DEC"/>
    <w:rsid w:val="002D0A70"/>
    <w:rsid w:val="002D26AD"/>
    <w:rsid w:val="002D4512"/>
    <w:rsid w:val="002D4741"/>
    <w:rsid w:val="002D4C70"/>
    <w:rsid w:val="002D55DA"/>
    <w:rsid w:val="002D5EEF"/>
    <w:rsid w:val="002D6D68"/>
    <w:rsid w:val="002E095C"/>
    <w:rsid w:val="002E1F88"/>
    <w:rsid w:val="002E2B2D"/>
    <w:rsid w:val="002F19CC"/>
    <w:rsid w:val="002F2356"/>
    <w:rsid w:val="002F3330"/>
    <w:rsid w:val="002F435F"/>
    <w:rsid w:val="002F45C7"/>
    <w:rsid w:val="002F58B1"/>
    <w:rsid w:val="002F7337"/>
    <w:rsid w:val="002F739E"/>
    <w:rsid w:val="003024E6"/>
    <w:rsid w:val="003043F4"/>
    <w:rsid w:val="003101AF"/>
    <w:rsid w:val="003122C8"/>
    <w:rsid w:val="00312D91"/>
    <w:rsid w:val="003139F7"/>
    <w:rsid w:val="003151A0"/>
    <w:rsid w:val="00317447"/>
    <w:rsid w:val="00322134"/>
    <w:rsid w:val="00322F83"/>
    <w:rsid w:val="0033363B"/>
    <w:rsid w:val="00333BB0"/>
    <w:rsid w:val="0033452A"/>
    <w:rsid w:val="00334739"/>
    <w:rsid w:val="00335379"/>
    <w:rsid w:val="003362C3"/>
    <w:rsid w:val="00336C16"/>
    <w:rsid w:val="00336F20"/>
    <w:rsid w:val="00337B66"/>
    <w:rsid w:val="00340C22"/>
    <w:rsid w:val="003418AA"/>
    <w:rsid w:val="00343FFC"/>
    <w:rsid w:val="003462B6"/>
    <w:rsid w:val="00346A8A"/>
    <w:rsid w:val="00350F91"/>
    <w:rsid w:val="0035595C"/>
    <w:rsid w:val="0035675E"/>
    <w:rsid w:val="00361141"/>
    <w:rsid w:val="003612D6"/>
    <w:rsid w:val="0036140D"/>
    <w:rsid w:val="00365BDF"/>
    <w:rsid w:val="00372E54"/>
    <w:rsid w:val="00375C74"/>
    <w:rsid w:val="0038294B"/>
    <w:rsid w:val="0038372E"/>
    <w:rsid w:val="003863D0"/>
    <w:rsid w:val="00390415"/>
    <w:rsid w:val="003956BD"/>
    <w:rsid w:val="003A0B5B"/>
    <w:rsid w:val="003A0C18"/>
    <w:rsid w:val="003A391E"/>
    <w:rsid w:val="003A5A52"/>
    <w:rsid w:val="003A70B5"/>
    <w:rsid w:val="003B48A2"/>
    <w:rsid w:val="003B68B6"/>
    <w:rsid w:val="003C210D"/>
    <w:rsid w:val="003C2F3B"/>
    <w:rsid w:val="003C4FAD"/>
    <w:rsid w:val="003C7C17"/>
    <w:rsid w:val="003D0DEC"/>
    <w:rsid w:val="003D3B37"/>
    <w:rsid w:val="003D5AB0"/>
    <w:rsid w:val="003E22AD"/>
    <w:rsid w:val="003E689E"/>
    <w:rsid w:val="003F0F65"/>
    <w:rsid w:val="003F358C"/>
    <w:rsid w:val="003F653B"/>
    <w:rsid w:val="0040639F"/>
    <w:rsid w:val="00414A50"/>
    <w:rsid w:val="00420AA7"/>
    <w:rsid w:val="00423CFC"/>
    <w:rsid w:val="004241AB"/>
    <w:rsid w:val="0042521A"/>
    <w:rsid w:val="00425A2B"/>
    <w:rsid w:val="00430D1F"/>
    <w:rsid w:val="00432C6B"/>
    <w:rsid w:val="00434ECF"/>
    <w:rsid w:val="00435B77"/>
    <w:rsid w:val="00440857"/>
    <w:rsid w:val="004430DD"/>
    <w:rsid w:val="00446941"/>
    <w:rsid w:val="00447CDC"/>
    <w:rsid w:val="00453688"/>
    <w:rsid w:val="0045718C"/>
    <w:rsid w:val="00457482"/>
    <w:rsid w:val="0045753C"/>
    <w:rsid w:val="00461E57"/>
    <w:rsid w:val="00465E5E"/>
    <w:rsid w:val="004662AA"/>
    <w:rsid w:val="00466B69"/>
    <w:rsid w:val="00466B7A"/>
    <w:rsid w:val="0047081F"/>
    <w:rsid w:val="00476019"/>
    <w:rsid w:val="00481178"/>
    <w:rsid w:val="00482380"/>
    <w:rsid w:val="004827BF"/>
    <w:rsid w:val="00482EAC"/>
    <w:rsid w:val="00485BF0"/>
    <w:rsid w:val="0048751D"/>
    <w:rsid w:val="004920A6"/>
    <w:rsid w:val="004961B6"/>
    <w:rsid w:val="004968B5"/>
    <w:rsid w:val="004968D6"/>
    <w:rsid w:val="004974A5"/>
    <w:rsid w:val="004A093A"/>
    <w:rsid w:val="004A3347"/>
    <w:rsid w:val="004B722B"/>
    <w:rsid w:val="004B7425"/>
    <w:rsid w:val="004C716F"/>
    <w:rsid w:val="004C7D2A"/>
    <w:rsid w:val="004D0936"/>
    <w:rsid w:val="004D2EF9"/>
    <w:rsid w:val="004D51AB"/>
    <w:rsid w:val="004D5283"/>
    <w:rsid w:val="004D68D7"/>
    <w:rsid w:val="004D6F6A"/>
    <w:rsid w:val="004E4B21"/>
    <w:rsid w:val="004E6328"/>
    <w:rsid w:val="004E6693"/>
    <w:rsid w:val="004F4341"/>
    <w:rsid w:val="00500419"/>
    <w:rsid w:val="00502053"/>
    <w:rsid w:val="00502096"/>
    <w:rsid w:val="00505732"/>
    <w:rsid w:val="00513626"/>
    <w:rsid w:val="00520361"/>
    <w:rsid w:val="005204DB"/>
    <w:rsid w:val="00520A01"/>
    <w:rsid w:val="00522717"/>
    <w:rsid w:val="00524D09"/>
    <w:rsid w:val="00524FC1"/>
    <w:rsid w:val="00526DF4"/>
    <w:rsid w:val="00527DC8"/>
    <w:rsid w:val="00532E18"/>
    <w:rsid w:val="00536BB2"/>
    <w:rsid w:val="005420DF"/>
    <w:rsid w:val="00545807"/>
    <w:rsid w:val="005458AE"/>
    <w:rsid w:val="005515AD"/>
    <w:rsid w:val="00555E13"/>
    <w:rsid w:val="00556B48"/>
    <w:rsid w:val="00561FAE"/>
    <w:rsid w:val="0056677C"/>
    <w:rsid w:val="00566A50"/>
    <w:rsid w:val="00576B4D"/>
    <w:rsid w:val="00582FC1"/>
    <w:rsid w:val="00584B85"/>
    <w:rsid w:val="00587FD9"/>
    <w:rsid w:val="00592D12"/>
    <w:rsid w:val="005936F9"/>
    <w:rsid w:val="005A63EC"/>
    <w:rsid w:val="005B079B"/>
    <w:rsid w:val="005B16D5"/>
    <w:rsid w:val="005B2ED5"/>
    <w:rsid w:val="005B3B09"/>
    <w:rsid w:val="005B3E96"/>
    <w:rsid w:val="005B6058"/>
    <w:rsid w:val="005C3604"/>
    <w:rsid w:val="005C514F"/>
    <w:rsid w:val="005C6F48"/>
    <w:rsid w:val="005C74A0"/>
    <w:rsid w:val="005D4405"/>
    <w:rsid w:val="005D65F2"/>
    <w:rsid w:val="005D6FC3"/>
    <w:rsid w:val="005D70AD"/>
    <w:rsid w:val="005E42E4"/>
    <w:rsid w:val="005E510F"/>
    <w:rsid w:val="005E67FE"/>
    <w:rsid w:val="005F0257"/>
    <w:rsid w:val="005F1A98"/>
    <w:rsid w:val="005F2B8E"/>
    <w:rsid w:val="005F5869"/>
    <w:rsid w:val="005F6E03"/>
    <w:rsid w:val="00606025"/>
    <w:rsid w:val="00607708"/>
    <w:rsid w:val="0061176E"/>
    <w:rsid w:val="00612AB5"/>
    <w:rsid w:val="00614526"/>
    <w:rsid w:val="0061698D"/>
    <w:rsid w:val="00622678"/>
    <w:rsid w:val="00622D11"/>
    <w:rsid w:val="00624881"/>
    <w:rsid w:val="00626439"/>
    <w:rsid w:val="006323A5"/>
    <w:rsid w:val="00632F4D"/>
    <w:rsid w:val="00632F62"/>
    <w:rsid w:val="0063306B"/>
    <w:rsid w:val="006338E5"/>
    <w:rsid w:val="00633AC8"/>
    <w:rsid w:val="00633D1F"/>
    <w:rsid w:val="00634CDF"/>
    <w:rsid w:val="006368E7"/>
    <w:rsid w:val="00637D33"/>
    <w:rsid w:val="00642A8F"/>
    <w:rsid w:val="006431A7"/>
    <w:rsid w:val="006448F7"/>
    <w:rsid w:val="006458CD"/>
    <w:rsid w:val="00657345"/>
    <w:rsid w:val="0066045B"/>
    <w:rsid w:val="00660D8D"/>
    <w:rsid w:val="006611AA"/>
    <w:rsid w:val="006669C6"/>
    <w:rsid w:val="006671EC"/>
    <w:rsid w:val="00670D46"/>
    <w:rsid w:val="0067150F"/>
    <w:rsid w:val="0067529B"/>
    <w:rsid w:val="006761B3"/>
    <w:rsid w:val="00680D37"/>
    <w:rsid w:val="006816C3"/>
    <w:rsid w:val="006818A7"/>
    <w:rsid w:val="00686AB3"/>
    <w:rsid w:val="00691125"/>
    <w:rsid w:val="00692DF5"/>
    <w:rsid w:val="006962E5"/>
    <w:rsid w:val="00696B4E"/>
    <w:rsid w:val="00697C6C"/>
    <w:rsid w:val="006A2593"/>
    <w:rsid w:val="006C630B"/>
    <w:rsid w:val="006C67DF"/>
    <w:rsid w:val="006E0E27"/>
    <w:rsid w:val="006E18DB"/>
    <w:rsid w:val="006E1A27"/>
    <w:rsid w:val="006E429A"/>
    <w:rsid w:val="006E4920"/>
    <w:rsid w:val="006E4D6F"/>
    <w:rsid w:val="006E5E32"/>
    <w:rsid w:val="006F03AB"/>
    <w:rsid w:val="006F3AC1"/>
    <w:rsid w:val="006F51FC"/>
    <w:rsid w:val="006F5920"/>
    <w:rsid w:val="006F6576"/>
    <w:rsid w:val="00700D4B"/>
    <w:rsid w:val="00701340"/>
    <w:rsid w:val="0070181A"/>
    <w:rsid w:val="0070360C"/>
    <w:rsid w:val="00706E32"/>
    <w:rsid w:val="007075C7"/>
    <w:rsid w:val="00711675"/>
    <w:rsid w:val="007177F7"/>
    <w:rsid w:val="00720EDF"/>
    <w:rsid w:val="00725C1B"/>
    <w:rsid w:val="007317C6"/>
    <w:rsid w:val="00731D15"/>
    <w:rsid w:val="00735835"/>
    <w:rsid w:val="00740857"/>
    <w:rsid w:val="00742881"/>
    <w:rsid w:val="0074343F"/>
    <w:rsid w:val="00744ABA"/>
    <w:rsid w:val="00750C71"/>
    <w:rsid w:val="007522B4"/>
    <w:rsid w:val="007546CE"/>
    <w:rsid w:val="007632CC"/>
    <w:rsid w:val="0076348C"/>
    <w:rsid w:val="007651F6"/>
    <w:rsid w:val="007665B8"/>
    <w:rsid w:val="0077510E"/>
    <w:rsid w:val="007759DD"/>
    <w:rsid w:val="007763EA"/>
    <w:rsid w:val="0078055A"/>
    <w:rsid w:val="00781871"/>
    <w:rsid w:val="00783F65"/>
    <w:rsid w:val="007A2F1E"/>
    <w:rsid w:val="007A3C07"/>
    <w:rsid w:val="007A4A8B"/>
    <w:rsid w:val="007A7FB0"/>
    <w:rsid w:val="007B0181"/>
    <w:rsid w:val="007B40B3"/>
    <w:rsid w:val="007B61BA"/>
    <w:rsid w:val="007C30A6"/>
    <w:rsid w:val="007C3D5D"/>
    <w:rsid w:val="007C690D"/>
    <w:rsid w:val="007C7D09"/>
    <w:rsid w:val="007D088C"/>
    <w:rsid w:val="007D1B42"/>
    <w:rsid w:val="007D2727"/>
    <w:rsid w:val="007D3AF4"/>
    <w:rsid w:val="007D4823"/>
    <w:rsid w:val="007D4CC2"/>
    <w:rsid w:val="007E43FF"/>
    <w:rsid w:val="007E4D3C"/>
    <w:rsid w:val="007E6B63"/>
    <w:rsid w:val="007F2709"/>
    <w:rsid w:val="007F69F3"/>
    <w:rsid w:val="00800AC8"/>
    <w:rsid w:val="008025D2"/>
    <w:rsid w:val="008026F5"/>
    <w:rsid w:val="00802DAC"/>
    <w:rsid w:val="0080463D"/>
    <w:rsid w:val="00806C4C"/>
    <w:rsid w:val="0081063A"/>
    <w:rsid w:val="00814E6D"/>
    <w:rsid w:val="00816F16"/>
    <w:rsid w:val="00820A7E"/>
    <w:rsid w:val="00821708"/>
    <w:rsid w:val="0082483D"/>
    <w:rsid w:val="008373A7"/>
    <w:rsid w:val="008439BC"/>
    <w:rsid w:val="00850D24"/>
    <w:rsid w:val="00851146"/>
    <w:rsid w:val="0085386F"/>
    <w:rsid w:val="008627CC"/>
    <w:rsid w:val="008638A3"/>
    <w:rsid w:val="00867224"/>
    <w:rsid w:val="00870CC5"/>
    <w:rsid w:val="00873994"/>
    <w:rsid w:val="00873A17"/>
    <w:rsid w:val="008754A3"/>
    <w:rsid w:val="008803AB"/>
    <w:rsid w:val="00890544"/>
    <w:rsid w:val="00892A07"/>
    <w:rsid w:val="00894DB4"/>
    <w:rsid w:val="00896091"/>
    <w:rsid w:val="008A000E"/>
    <w:rsid w:val="008B0FBA"/>
    <w:rsid w:val="008B13F9"/>
    <w:rsid w:val="008B1748"/>
    <w:rsid w:val="008B21CC"/>
    <w:rsid w:val="008B2FAB"/>
    <w:rsid w:val="008C3C7A"/>
    <w:rsid w:val="008C6DE6"/>
    <w:rsid w:val="008D0FAC"/>
    <w:rsid w:val="008D5794"/>
    <w:rsid w:val="008D5CD9"/>
    <w:rsid w:val="008D5E27"/>
    <w:rsid w:val="008E0735"/>
    <w:rsid w:val="008E1364"/>
    <w:rsid w:val="008E7BBC"/>
    <w:rsid w:val="0090053E"/>
    <w:rsid w:val="009054AF"/>
    <w:rsid w:val="00906D2B"/>
    <w:rsid w:val="0091032A"/>
    <w:rsid w:val="0091128A"/>
    <w:rsid w:val="0091352C"/>
    <w:rsid w:val="009142BF"/>
    <w:rsid w:val="009206EC"/>
    <w:rsid w:val="00921CC7"/>
    <w:rsid w:val="00930447"/>
    <w:rsid w:val="00930A06"/>
    <w:rsid w:val="00931E69"/>
    <w:rsid w:val="0093463B"/>
    <w:rsid w:val="00936678"/>
    <w:rsid w:val="00946636"/>
    <w:rsid w:val="00946CB4"/>
    <w:rsid w:val="009472CB"/>
    <w:rsid w:val="009538BC"/>
    <w:rsid w:val="00962D2D"/>
    <w:rsid w:val="00965C83"/>
    <w:rsid w:val="00966C08"/>
    <w:rsid w:val="009718DB"/>
    <w:rsid w:val="00971DB2"/>
    <w:rsid w:val="00972012"/>
    <w:rsid w:val="00974B80"/>
    <w:rsid w:val="0097544C"/>
    <w:rsid w:val="009756D9"/>
    <w:rsid w:val="009763C3"/>
    <w:rsid w:val="00976A67"/>
    <w:rsid w:val="00976CDD"/>
    <w:rsid w:val="009803BA"/>
    <w:rsid w:val="009814E6"/>
    <w:rsid w:val="009815C0"/>
    <w:rsid w:val="00982069"/>
    <w:rsid w:val="00983F9B"/>
    <w:rsid w:val="009848BC"/>
    <w:rsid w:val="00990095"/>
    <w:rsid w:val="00996756"/>
    <w:rsid w:val="009A016C"/>
    <w:rsid w:val="009A7957"/>
    <w:rsid w:val="009B260D"/>
    <w:rsid w:val="009B3A4A"/>
    <w:rsid w:val="009B5E3D"/>
    <w:rsid w:val="009B6AA0"/>
    <w:rsid w:val="009C1365"/>
    <w:rsid w:val="009C15EA"/>
    <w:rsid w:val="009C3F0B"/>
    <w:rsid w:val="009C7121"/>
    <w:rsid w:val="009D0CBD"/>
    <w:rsid w:val="009D12C0"/>
    <w:rsid w:val="009D2B4B"/>
    <w:rsid w:val="009D4BD3"/>
    <w:rsid w:val="009D505C"/>
    <w:rsid w:val="009D718C"/>
    <w:rsid w:val="009D75D0"/>
    <w:rsid w:val="009E0562"/>
    <w:rsid w:val="009E52A1"/>
    <w:rsid w:val="009E6A0C"/>
    <w:rsid w:val="009E7DF2"/>
    <w:rsid w:val="009F6C0F"/>
    <w:rsid w:val="009F6E72"/>
    <w:rsid w:val="00A042EA"/>
    <w:rsid w:val="00A0538D"/>
    <w:rsid w:val="00A066CC"/>
    <w:rsid w:val="00A1097E"/>
    <w:rsid w:val="00A236CC"/>
    <w:rsid w:val="00A26168"/>
    <w:rsid w:val="00A2627C"/>
    <w:rsid w:val="00A27ED9"/>
    <w:rsid w:val="00A35AE9"/>
    <w:rsid w:val="00A42A42"/>
    <w:rsid w:val="00A44926"/>
    <w:rsid w:val="00A44F9A"/>
    <w:rsid w:val="00A46D7F"/>
    <w:rsid w:val="00A47437"/>
    <w:rsid w:val="00A47824"/>
    <w:rsid w:val="00A50714"/>
    <w:rsid w:val="00A5105E"/>
    <w:rsid w:val="00A5298B"/>
    <w:rsid w:val="00A53A5E"/>
    <w:rsid w:val="00A5599D"/>
    <w:rsid w:val="00A55BB0"/>
    <w:rsid w:val="00A56E98"/>
    <w:rsid w:val="00A57914"/>
    <w:rsid w:val="00A600D0"/>
    <w:rsid w:val="00A60B70"/>
    <w:rsid w:val="00A63CBE"/>
    <w:rsid w:val="00A7049B"/>
    <w:rsid w:val="00A768E3"/>
    <w:rsid w:val="00A76D20"/>
    <w:rsid w:val="00A83267"/>
    <w:rsid w:val="00A86000"/>
    <w:rsid w:val="00A87169"/>
    <w:rsid w:val="00A87788"/>
    <w:rsid w:val="00A87D6B"/>
    <w:rsid w:val="00A90572"/>
    <w:rsid w:val="00A91776"/>
    <w:rsid w:val="00A92201"/>
    <w:rsid w:val="00A94EC7"/>
    <w:rsid w:val="00A95C30"/>
    <w:rsid w:val="00A963C5"/>
    <w:rsid w:val="00AC2F0B"/>
    <w:rsid w:val="00AC3B64"/>
    <w:rsid w:val="00AC5942"/>
    <w:rsid w:val="00AD1895"/>
    <w:rsid w:val="00AD32BC"/>
    <w:rsid w:val="00AD4180"/>
    <w:rsid w:val="00AD573D"/>
    <w:rsid w:val="00AD5BED"/>
    <w:rsid w:val="00AD60D5"/>
    <w:rsid w:val="00AD683F"/>
    <w:rsid w:val="00AD77CF"/>
    <w:rsid w:val="00AE0834"/>
    <w:rsid w:val="00AE0ED8"/>
    <w:rsid w:val="00AE4BD7"/>
    <w:rsid w:val="00AF0E4B"/>
    <w:rsid w:val="00AF2952"/>
    <w:rsid w:val="00AF2F95"/>
    <w:rsid w:val="00AF5747"/>
    <w:rsid w:val="00AF6BBD"/>
    <w:rsid w:val="00AF7727"/>
    <w:rsid w:val="00B02624"/>
    <w:rsid w:val="00B107DD"/>
    <w:rsid w:val="00B10CC0"/>
    <w:rsid w:val="00B13E3F"/>
    <w:rsid w:val="00B153D8"/>
    <w:rsid w:val="00B16189"/>
    <w:rsid w:val="00B17FE2"/>
    <w:rsid w:val="00B3161F"/>
    <w:rsid w:val="00B343C1"/>
    <w:rsid w:val="00B35D4F"/>
    <w:rsid w:val="00B40559"/>
    <w:rsid w:val="00B422FD"/>
    <w:rsid w:val="00B42908"/>
    <w:rsid w:val="00B4293A"/>
    <w:rsid w:val="00B50B80"/>
    <w:rsid w:val="00B526A8"/>
    <w:rsid w:val="00B619F5"/>
    <w:rsid w:val="00B63F7A"/>
    <w:rsid w:val="00B64478"/>
    <w:rsid w:val="00B64CEE"/>
    <w:rsid w:val="00B7303A"/>
    <w:rsid w:val="00B74540"/>
    <w:rsid w:val="00B7668D"/>
    <w:rsid w:val="00B777DD"/>
    <w:rsid w:val="00B77912"/>
    <w:rsid w:val="00B815E5"/>
    <w:rsid w:val="00B84DAC"/>
    <w:rsid w:val="00B91B47"/>
    <w:rsid w:val="00B92D08"/>
    <w:rsid w:val="00BA1B31"/>
    <w:rsid w:val="00BA2388"/>
    <w:rsid w:val="00BA2D62"/>
    <w:rsid w:val="00BA5191"/>
    <w:rsid w:val="00BA6683"/>
    <w:rsid w:val="00BA7DE7"/>
    <w:rsid w:val="00BB10E0"/>
    <w:rsid w:val="00BB13A5"/>
    <w:rsid w:val="00BB63D3"/>
    <w:rsid w:val="00BB6917"/>
    <w:rsid w:val="00BB6C15"/>
    <w:rsid w:val="00BC1E7D"/>
    <w:rsid w:val="00BC4B64"/>
    <w:rsid w:val="00BC5051"/>
    <w:rsid w:val="00BD024C"/>
    <w:rsid w:val="00BD106B"/>
    <w:rsid w:val="00BD28AC"/>
    <w:rsid w:val="00BD4834"/>
    <w:rsid w:val="00BE25C0"/>
    <w:rsid w:val="00BF02A9"/>
    <w:rsid w:val="00BF32FE"/>
    <w:rsid w:val="00BF4EEA"/>
    <w:rsid w:val="00BF6B8F"/>
    <w:rsid w:val="00BF7271"/>
    <w:rsid w:val="00C04220"/>
    <w:rsid w:val="00C04980"/>
    <w:rsid w:val="00C07C3A"/>
    <w:rsid w:val="00C10A85"/>
    <w:rsid w:val="00C1387D"/>
    <w:rsid w:val="00C15741"/>
    <w:rsid w:val="00C16B9B"/>
    <w:rsid w:val="00C24C77"/>
    <w:rsid w:val="00C25BB9"/>
    <w:rsid w:val="00C262D4"/>
    <w:rsid w:val="00C27E71"/>
    <w:rsid w:val="00C33244"/>
    <w:rsid w:val="00C34F30"/>
    <w:rsid w:val="00C35199"/>
    <w:rsid w:val="00C35B88"/>
    <w:rsid w:val="00C37B86"/>
    <w:rsid w:val="00C37D57"/>
    <w:rsid w:val="00C40006"/>
    <w:rsid w:val="00C40E7B"/>
    <w:rsid w:val="00C41FF0"/>
    <w:rsid w:val="00C45691"/>
    <w:rsid w:val="00C474DF"/>
    <w:rsid w:val="00C5564B"/>
    <w:rsid w:val="00C56A78"/>
    <w:rsid w:val="00C56F3E"/>
    <w:rsid w:val="00C57657"/>
    <w:rsid w:val="00C61C66"/>
    <w:rsid w:val="00C65F2F"/>
    <w:rsid w:val="00C71884"/>
    <w:rsid w:val="00C73BF4"/>
    <w:rsid w:val="00C761EF"/>
    <w:rsid w:val="00C772F5"/>
    <w:rsid w:val="00C77AB9"/>
    <w:rsid w:val="00C80871"/>
    <w:rsid w:val="00C816FA"/>
    <w:rsid w:val="00C82928"/>
    <w:rsid w:val="00C82BB5"/>
    <w:rsid w:val="00C84B80"/>
    <w:rsid w:val="00C85C28"/>
    <w:rsid w:val="00C908AF"/>
    <w:rsid w:val="00CA065B"/>
    <w:rsid w:val="00CA2584"/>
    <w:rsid w:val="00CA35EB"/>
    <w:rsid w:val="00CA5AA4"/>
    <w:rsid w:val="00CA5DBA"/>
    <w:rsid w:val="00CA7ACB"/>
    <w:rsid w:val="00CA7CD1"/>
    <w:rsid w:val="00CB1830"/>
    <w:rsid w:val="00CB2C16"/>
    <w:rsid w:val="00CB6C2A"/>
    <w:rsid w:val="00CB6DED"/>
    <w:rsid w:val="00CC16EF"/>
    <w:rsid w:val="00CC1B9A"/>
    <w:rsid w:val="00CC29B5"/>
    <w:rsid w:val="00CC5460"/>
    <w:rsid w:val="00CC5DA0"/>
    <w:rsid w:val="00CD3397"/>
    <w:rsid w:val="00CD57D9"/>
    <w:rsid w:val="00CE1C34"/>
    <w:rsid w:val="00CF183F"/>
    <w:rsid w:val="00CF1DA1"/>
    <w:rsid w:val="00CF3481"/>
    <w:rsid w:val="00CF4421"/>
    <w:rsid w:val="00CF471A"/>
    <w:rsid w:val="00CF49EC"/>
    <w:rsid w:val="00CF5697"/>
    <w:rsid w:val="00CF6F7B"/>
    <w:rsid w:val="00D020AC"/>
    <w:rsid w:val="00D111AF"/>
    <w:rsid w:val="00D11A20"/>
    <w:rsid w:val="00D12AC1"/>
    <w:rsid w:val="00D138FA"/>
    <w:rsid w:val="00D13B3F"/>
    <w:rsid w:val="00D14AF6"/>
    <w:rsid w:val="00D2083F"/>
    <w:rsid w:val="00D21D44"/>
    <w:rsid w:val="00D231E0"/>
    <w:rsid w:val="00D231F6"/>
    <w:rsid w:val="00D232F4"/>
    <w:rsid w:val="00D2392B"/>
    <w:rsid w:val="00D242C9"/>
    <w:rsid w:val="00D2554D"/>
    <w:rsid w:val="00D25948"/>
    <w:rsid w:val="00D27110"/>
    <w:rsid w:val="00D30A6C"/>
    <w:rsid w:val="00D3762D"/>
    <w:rsid w:val="00D42F22"/>
    <w:rsid w:val="00D51B92"/>
    <w:rsid w:val="00D52D19"/>
    <w:rsid w:val="00D562D0"/>
    <w:rsid w:val="00D56C3F"/>
    <w:rsid w:val="00D61083"/>
    <w:rsid w:val="00D66830"/>
    <w:rsid w:val="00D706E0"/>
    <w:rsid w:val="00D72D2F"/>
    <w:rsid w:val="00D81160"/>
    <w:rsid w:val="00D81D63"/>
    <w:rsid w:val="00D8219E"/>
    <w:rsid w:val="00D8340A"/>
    <w:rsid w:val="00D83621"/>
    <w:rsid w:val="00D86201"/>
    <w:rsid w:val="00D92A9C"/>
    <w:rsid w:val="00D92CFC"/>
    <w:rsid w:val="00D9314D"/>
    <w:rsid w:val="00D93530"/>
    <w:rsid w:val="00D935D2"/>
    <w:rsid w:val="00D935D8"/>
    <w:rsid w:val="00D978C8"/>
    <w:rsid w:val="00D97C33"/>
    <w:rsid w:val="00DA2353"/>
    <w:rsid w:val="00DA2975"/>
    <w:rsid w:val="00DA308F"/>
    <w:rsid w:val="00DA36D6"/>
    <w:rsid w:val="00DA7C33"/>
    <w:rsid w:val="00DB0927"/>
    <w:rsid w:val="00DB221D"/>
    <w:rsid w:val="00DB2EAF"/>
    <w:rsid w:val="00DB70CD"/>
    <w:rsid w:val="00DC05BF"/>
    <w:rsid w:val="00DD6ECF"/>
    <w:rsid w:val="00DD7761"/>
    <w:rsid w:val="00DD79E7"/>
    <w:rsid w:val="00DD7B3F"/>
    <w:rsid w:val="00DE3E8A"/>
    <w:rsid w:val="00DE42D5"/>
    <w:rsid w:val="00DE510A"/>
    <w:rsid w:val="00DF23FF"/>
    <w:rsid w:val="00DF48CC"/>
    <w:rsid w:val="00E0167A"/>
    <w:rsid w:val="00E027FF"/>
    <w:rsid w:val="00E0311E"/>
    <w:rsid w:val="00E0445E"/>
    <w:rsid w:val="00E04724"/>
    <w:rsid w:val="00E04DB5"/>
    <w:rsid w:val="00E0620E"/>
    <w:rsid w:val="00E103F2"/>
    <w:rsid w:val="00E13CBE"/>
    <w:rsid w:val="00E16358"/>
    <w:rsid w:val="00E20647"/>
    <w:rsid w:val="00E24ECB"/>
    <w:rsid w:val="00E30C7B"/>
    <w:rsid w:val="00E33832"/>
    <w:rsid w:val="00E33915"/>
    <w:rsid w:val="00E343D7"/>
    <w:rsid w:val="00E36908"/>
    <w:rsid w:val="00E40E2A"/>
    <w:rsid w:val="00E411EF"/>
    <w:rsid w:val="00E41EDA"/>
    <w:rsid w:val="00E42FAB"/>
    <w:rsid w:val="00E445E2"/>
    <w:rsid w:val="00E501FC"/>
    <w:rsid w:val="00E528EB"/>
    <w:rsid w:val="00E5377B"/>
    <w:rsid w:val="00E61059"/>
    <w:rsid w:val="00E6147B"/>
    <w:rsid w:val="00E62354"/>
    <w:rsid w:val="00E62D8A"/>
    <w:rsid w:val="00E63612"/>
    <w:rsid w:val="00E659B6"/>
    <w:rsid w:val="00E65D5F"/>
    <w:rsid w:val="00E674B0"/>
    <w:rsid w:val="00E70DB9"/>
    <w:rsid w:val="00E710B5"/>
    <w:rsid w:val="00E74C9B"/>
    <w:rsid w:val="00E77C6F"/>
    <w:rsid w:val="00E80358"/>
    <w:rsid w:val="00E815CF"/>
    <w:rsid w:val="00E822B8"/>
    <w:rsid w:val="00E843A5"/>
    <w:rsid w:val="00E846F8"/>
    <w:rsid w:val="00E84DA8"/>
    <w:rsid w:val="00E86BDF"/>
    <w:rsid w:val="00E87B6E"/>
    <w:rsid w:val="00E90642"/>
    <w:rsid w:val="00E90938"/>
    <w:rsid w:val="00E911B9"/>
    <w:rsid w:val="00E92CE3"/>
    <w:rsid w:val="00E93203"/>
    <w:rsid w:val="00E94218"/>
    <w:rsid w:val="00E9573D"/>
    <w:rsid w:val="00E97976"/>
    <w:rsid w:val="00EA0301"/>
    <w:rsid w:val="00EA0C21"/>
    <w:rsid w:val="00EA240D"/>
    <w:rsid w:val="00EA49B0"/>
    <w:rsid w:val="00EA4B83"/>
    <w:rsid w:val="00EA6F35"/>
    <w:rsid w:val="00EA7D5E"/>
    <w:rsid w:val="00EB14E7"/>
    <w:rsid w:val="00EB3DC2"/>
    <w:rsid w:val="00EC4314"/>
    <w:rsid w:val="00EC6ACB"/>
    <w:rsid w:val="00EC7D47"/>
    <w:rsid w:val="00ED0B5A"/>
    <w:rsid w:val="00ED2FD3"/>
    <w:rsid w:val="00ED31E3"/>
    <w:rsid w:val="00EE3163"/>
    <w:rsid w:val="00EE3443"/>
    <w:rsid w:val="00EE4505"/>
    <w:rsid w:val="00EF44C6"/>
    <w:rsid w:val="00EF4720"/>
    <w:rsid w:val="00F009C7"/>
    <w:rsid w:val="00F071B5"/>
    <w:rsid w:val="00F131EB"/>
    <w:rsid w:val="00F245F7"/>
    <w:rsid w:val="00F24D48"/>
    <w:rsid w:val="00F257EA"/>
    <w:rsid w:val="00F27CA1"/>
    <w:rsid w:val="00F27DB3"/>
    <w:rsid w:val="00F32D3A"/>
    <w:rsid w:val="00F3479F"/>
    <w:rsid w:val="00F5071F"/>
    <w:rsid w:val="00F50FDB"/>
    <w:rsid w:val="00F51B76"/>
    <w:rsid w:val="00F53FC5"/>
    <w:rsid w:val="00F55261"/>
    <w:rsid w:val="00F57E26"/>
    <w:rsid w:val="00F6052B"/>
    <w:rsid w:val="00F61B86"/>
    <w:rsid w:val="00F62242"/>
    <w:rsid w:val="00F629F1"/>
    <w:rsid w:val="00F654B8"/>
    <w:rsid w:val="00F67209"/>
    <w:rsid w:val="00F6792F"/>
    <w:rsid w:val="00F72A6B"/>
    <w:rsid w:val="00F72D85"/>
    <w:rsid w:val="00F730DA"/>
    <w:rsid w:val="00F73782"/>
    <w:rsid w:val="00F76C12"/>
    <w:rsid w:val="00F7771A"/>
    <w:rsid w:val="00F81764"/>
    <w:rsid w:val="00F8531B"/>
    <w:rsid w:val="00F9749B"/>
    <w:rsid w:val="00FA001A"/>
    <w:rsid w:val="00FA0902"/>
    <w:rsid w:val="00FA10F8"/>
    <w:rsid w:val="00FA27F9"/>
    <w:rsid w:val="00FA3011"/>
    <w:rsid w:val="00FA3F6E"/>
    <w:rsid w:val="00FA4531"/>
    <w:rsid w:val="00FA53C3"/>
    <w:rsid w:val="00FA60C9"/>
    <w:rsid w:val="00FA64D2"/>
    <w:rsid w:val="00FA7EB9"/>
    <w:rsid w:val="00FB00D0"/>
    <w:rsid w:val="00FB0DDF"/>
    <w:rsid w:val="00FB293E"/>
    <w:rsid w:val="00FB49AF"/>
    <w:rsid w:val="00FC346A"/>
    <w:rsid w:val="00FC3869"/>
    <w:rsid w:val="00FC5427"/>
    <w:rsid w:val="00FC557F"/>
    <w:rsid w:val="00FC71B6"/>
    <w:rsid w:val="00FC779B"/>
    <w:rsid w:val="00FD045B"/>
    <w:rsid w:val="00FD4A59"/>
    <w:rsid w:val="00FD54B8"/>
    <w:rsid w:val="00FD5E59"/>
    <w:rsid w:val="00FE3DC2"/>
    <w:rsid w:val="00FF24AE"/>
    <w:rsid w:val="00FF466B"/>
    <w:rsid w:val="00FF5149"/>
    <w:rsid w:val="00FF6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6E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6ECF"/>
  </w:style>
  <w:style w:type="paragraph" w:styleId="Footer">
    <w:name w:val="footer"/>
    <w:basedOn w:val="Normal"/>
    <w:link w:val="FooterChar"/>
    <w:uiPriority w:val="99"/>
    <w:unhideWhenUsed/>
    <w:rsid w:val="00DD6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ECF"/>
  </w:style>
  <w:style w:type="paragraph" w:styleId="FootnoteText">
    <w:name w:val="footnote text"/>
    <w:basedOn w:val="Normal"/>
    <w:link w:val="FootnoteTextChar"/>
    <w:uiPriority w:val="99"/>
    <w:semiHidden/>
    <w:unhideWhenUsed/>
    <w:rsid w:val="00BC4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B64"/>
    <w:rPr>
      <w:sz w:val="20"/>
      <w:szCs w:val="20"/>
    </w:rPr>
  </w:style>
  <w:style w:type="character" w:styleId="FootnoteReference">
    <w:name w:val="footnote reference"/>
    <w:basedOn w:val="DefaultParagraphFont"/>
    <w:uiPriority w:val="99"/>
    <w:semiHidden/>
    <w:unhideWhenUsed/>
    <w:rsid w:val="00BC4B64"/>
    <w:rPr>
      <w:vertAlign w:val="superscript"/>
    </w:rPr>
  </w:style>
  <w:style w:type="paragraph" w:styleId="NormalWeb">
    <w:name w:val="Normal (Web)"/>
    <w:basedOn w:val="Normal"/>
    <w:uiPriority w:val="99"/>
    <w:unhideWhenUsed/>
    <w:rsid w:val="00F7771A"/>
    <w:pPr>
      <w:spacing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7D47"/>
    <w:rPr>
      <w:color w:val="0000FF" w:themeColor="hyperlink"/>
      <w:u w:val="single"/>
    </w:rPr>
  </w:style>
  <w:style w:type="character" w:customStyle="1" w:styleId="highlight1">
    <w:name w:val="highlight1"/>
    <w:basedOn w:val="DefaultParagraphFont"/>
    <w:rsid w:val="0070360C"/>
    <w:rPr>
      <w:color w:val="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omwell.hist.cam.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ad.lib.virginia.edu/vivaxtf/view?docId=uva-sc/viu02896.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9D79-1FF7-412C-9828-8F52CF25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3643</TotalTime>
  <Pages>1</Pages>
  <Words>6057</Words>
  <Characters>30349</Characters>
  <Application>Microsoft Office Word</Application>
  <DocSecurity>0</DocSecurity>
  <Lines>421</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Smith</dc:creator>
  <cp:lastModifiedBy>David Smith</cp:lastModifiedBy>
  <cp:revision>680</cp:revision>
  <cp:lastPrinted>2012-10-09T08:40:00Z</cp:lastPrinted>
  <dcterms:created xsi:type="dcterms:W3CDTF">2011-10-05T08:31:00Z</dcterms:created>
  <dcterms:modified xsi:type="dcterms:W3CDTF">2012-11-28T21:28:00Z</dcterms:modified>
</cp:coreProperties>
</file>