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87D2A" w14:textId="50CA3A39" w:rsidR="00F11F27" w:rsidRPr="009C2BD2" w:rsidRDefault="0015658F" w:rsidP="00F11F27">
      <w:pPr>
        <w:rPr>
          <w:b/>
          <w:sz w:val="20"/>
          <w:szCs w:val="20"/>
          <w:lang w:val="mi-NZ"/>
        </w:rPr>
      </w:pPr>
      <w:r>
        <w:rPr>
          <w:b/>
          <w:sz w:val="20"/>
          <w:szCs w:val="20"/>
          <w:lang w:val="mi-NZ"/>
        </w:rPr>
        <w:t xml:space="preserve">What comes after post/modern </w:t>
      </w:r>
      <w:r w:rsidR="00F11F27" w:rsidRPr="009C2BD2">
        <w:rPr>
          <w:b/>
          <w:sz w:val="20"/>
          <w:szCs w:val="20"/>
          <w:lang w:val="mi-NZ"/>
        </w:rPr>
        <w:t>peace education</w:t>
      </w:r>
      <w:r>
        <w:rPr>
          <w:b/>
          <w:sz w:val="20"/>
          <w:szCs w:val="20"/>
          <w:lang w:val="mi-NZ"/>
        </w:rPr>
        <w:t>?</w:t>
      </w:r>
    </w:p>
    <w:p w14:paraId="5576B416" w14:textId="77777777" w:rsidR="00F11F27" w:rsidRDefault="00F11F27" w:rsidP="00F11F27">
      <w:pPr>
        <w:rPr>
          <w:sz w:val="20"/>
          <w:szCs w:val="20"/>
          <w:lang w:val="mi-NZ"/>
        </w:rPr>
      </w:pPr>
    </w:p>
    <w:p w14:paraId="45E78556" w14:textId="77777777" w:rsidR="00F11F27" w:rsidRPr="009C2BD2" w:rsidRDefault="00F11F27" w:rsidP="00F11F27">
      <w:pPr>
        <w:rPr>
          <w:sz w:val="20"/>
          <w:szCs w:val="20"/>
          <w:lang w:val="mi-NZ"/>
        </w:rPr>
      </w:pPr>
    </w:p>
    <w:p w14:paraId="5DF309CF" w14:textId="77777777" w:rsidR="00F11F27" w:rsidRPr="009C2BD2" w:rsidRDefault="00F11F27" w:rsidP="00F11F27">
      <w:pPr>
        <w:rPr>
          <w:sz w:val="20"/>
          <w:szCs w:val="20"/>
          <w:lang w:val="mi-NZ"/>
        </w:rPr>
      </w:pPr>
    </w:p>
    <w:p w14:paraId="6EF307F6" w14:textId="21913194" w:rsidR="001C5443" w:rsidRDefault="0015658F" w:rsidP="00F11F27">
      <w:pPr>
        <w:rPr>
          <w:sz w:val="20"/>
          <w:szCs w:val="20"/>
          <w:lang w:val="mi-NZ"/>
        </w:rPr>
      </w:pPr>
      <w:r>
        <w:rPr>
          <w:sz w:val="20"/>
          <w:szCs w:val="20"/>
          <w:lang w:val="mi-NZ"/>
        </w:rPr>
        <w:t xml:space="preserve">The predomiantly modernist field of peace education is just beginning to </w:t>
      </w:r>
      <w:r w:rsidR="00035A33">
        <w:rPr>
          <w:sz w:val="20"/>
          <w:szCs w:val="20"/>
          <w:lang w:val="mi-NZ"/>
        </w:rPr>
        <w:t xml:space="preserve">respond to postmodern critiques </w:t>
      </w:r>
      <w:r w:rsidR="001C5443">
        <w:rPr>
          <w:sz w:val="20"/>
          <w:szCs w:val="20"/>
          <w:lang w:val="mi-NZ"/>
        </w:rPr>
        <w:t>(Gur Ze;ev, 2011). R</w:t>
      </w:r>
      <w:r>
        <w:rPr>
          <w:sz w:val="20"/>
          <w:szCs w:val="20"/>
          <w:lang w:val="mi-NZ"/>
        </w:rPr>
        <w:t xml:space="preserve">eports of its death are </w:t>
      </w:r>
      <w:r w:rsidR="001C5443">
        <w:rPr>
          <w:sz w:val="20"/>
          <w:szCs w:val="20"/>
          <w:lang w:val="mi-NZ"/>
        </w:rPr>
        <w:t xml:space="preserve">therefore </w:t>
      </w:r>
      <w:r>
        <w:rPr>
          <w:sz w:val="20"/>
          <w:szCs w:val="20"/>
          <w:lang w:val="mi-NZ"/>
        </w:rPr>
        <w:t xml:space="preserve">rather </w:t>
      </w:r>
      <w:r w:rsidR="001C5443">
        <w:rPr>
          <w:sz w:val="20"/>
          <w:szCs w:val="20"/>
          <w:lang w:val="mi-NZ"/>
        </w:rPr>
        <w:t>a shame</w:t>
      </w:r>
      <w:r>
        <w:rPr>
          <w:sz w:val="20"/>
          <w:szCs w:val="20"/>
          <w:lang w:val="mi-NZ"/>
        </w:rPr>
        <w:t>.  In this short contribution</w:t>
      </w:r>
      <w:r w:rsidR="001E5E1E">
        <w:rPr>
          <w:sz w:val="20"/>
          <w:szCs w:val="20"/>
          <w:lang w:val="mi-NZ"/>
        </w:rPr>
        <w:t xml:space="preserve">, I will argue that </w:t>
      </w:r>
      <w:r w:rsidR="00581239">
        <w:rPr>
          <w:sz w:val="20"/>
          <w:szCs w:val="20"/>
          <w:lang w:val="mi-NZ"/>
        </w:rPr>
        <w:t xml:space="preserve">modernity and </w:t>
      </w:r>
      <w:r w:rsidR="001E5E1E">
        <w:rPr>
          <w:sz w:val="20"/>
          <w:szCs w:val="20"/>
          <w:lang w:val="mi-NZ"/>
        </w:rPr>
        <w:t>p</w:t>
      </w:r>
      <w:r w:rsidR="00F11F27" w:rsidRPr="009C2BD2">
        <w:rPr>
          <w:sz w:val="20"/>
          <w:szCs w:val="20"/>
          <w:lang w:val="mi-NZ"/>
        </w:rPr>
        <w:t xml:space="preserve">ostmodernity </w:t>
      </w:r>
      <w:r w:rsidR="00581239">
        <w:rPr>
          <w:sz w:val="20"/>
          <w:szCs w:val="20"/>
          <w:lang w:val="mi-NZ"/>
        </w:rPr>
        <w:t xml:space="preserve">continue to hold sway in peace education work and research, and that they exist in a creative and dynamic balance with each other, and with other traditions of peace.  </w:t>
      </w:r>
    </w:p>
    <w:p w14:paraId="24CD28F8" w14:textId="77777777" w:rsidR="001C5443" w:rsidRDefault="001C5443" w:rsidP="00F11F27">
      <w:pPr>
        <w:rPr>
          <w:sz w:val="20"/>
          <w:szCs w:val="20"/>
          <w:lang w:val="mi-NZ"/>
        </w:rPr>
      </w:pPr>
    </w:p>
    <w:p w14:paraId="4FCC34AC" w14:textId="49CACD50" w:rsidR="00894290" w:rsidRDefault="001C5443" w:rsidP="00F11F27">
      <w:pPr>
        <w:rPr>
          <w:sz w:val="20"/>
          <w:szCs w:val="20"/>
          <w:lang w:val="mi-NZ"/>
        </w:rPr>
      </w:pPr>
      <w:r>
        <w:rPr>
          <w:sz w:val="20"/>
          <w:szCs w:val="20"/>
          <w:lang w:val="mi-NZ"/>
        </w:rPr>
        <w:t>Overall, m</w:t>
      </w:r>
      <w:r w:rsidR="00581239">
        <w:rPr>
          <w:sz w:val="20"/>
          <w:szCs w:val="20"/>
          <w:lang w:val="mi-NZ"/>
        </w:rPr>
        <w:t xml:space="preserve">odernity </w:t>
      </w:r>
      <w:r w:rsidR="00F11F27" w:rsidRPr="009C2BD2">
        <w:rPr>
          <w:sz w:val="20"/>
          <w:szCs w:val="20"/>
          <w:lang w:val="mi-NZ"/>
        </w:rPr>
        <w:t xml:space="preserve">is lost without its nemesis, </w:t>
      </w:r>
      <w:r w:rsidR="001E5E1E">
        <w:rPr>
          <w:sz w:val="20"/>
          <w:szCs w:val="20"/>
          <w:lang w:val="mi-NZ"/>
        </w:rPr>
        <w:t xml:space="preserve">modernity, </w:t>
      </w:r>
      <w:r w:rsidR="00F11F27" w:rsidRPr="009C2BD2">
        <w:rPr>
          <w:sz w:val="20"/>
          <w:szCs w:val="20"/>
          <w:lang w:val="mi-NZ"/>
        </w:rPr>
        <w:t>and vice versa</w:t>
      </w:r>
      <w:r>
        <w:rPr>
          <w:sz w:val="20"/>
          <w:szCs w:val="20"/>
          <w:lang w:val="mi-NZ"/>
        </w:rPr>
        <w:t xml:space="preserve">.  </w:t>
      </w:r>
      <w:r w:rsidR="001E5E1E">
        <w:rPr>
          <w:sz w:val="20"/>
          <w:szCs w:val="20"/>
          <w:lang w:val="mi-NZ"/>
        </w:rPr>
        <w:t xml:space="preserve">For as long as (high / late / liquid....) modernity continues, so will postmodernity.  </w:t>
      </w:r>
      <w:r w:rsidR="001E5E1E" w:rsidRPr="009C2BD2">
        <w:rPr>
          <w:sz w:val="20"/>
          <w:szCs w:val="20"/>
          <w:lang w:val="mi-NZ"/>
        </w:rPr>
        <w:t xml:space="preserve">Like fractious twins, modernity and postmodernity were born together and exist to be in conflict with each other. </w:t>
      </w:r>
      <w:r w:rsidR="00F11F27" w:rsidRPr="009C2BD2">
        <w:rPr>
          <w:sz w:val="20"/>
          <w:szCs w:val="20"/>
          <w:lang w:val="mi-NZ"/>
        </w:rPr>
        <w:t>Bauman (20</w:t>
      </w:r>
      <w:r w:rsidR="009C3AE8">
        <w:rPr>
          <w:sz w:val="20"/>
          <w:szCs w:val="20"/>
          <w:lang w:val="mi-NZ"/>
        </w:rPr>
        <w:t>07</w:t>
      </w:r>
      <w:r w:rsidR="00F11F27" w:rsidRPr="009C2BD2">
        <w:rPr>
          <w:sz w:val="20"/>
          <w:szCs w:val="20"/>
          <w:lang w:val="mi-NZ"/>
        </w:rPr>
        <w:t xml:space="preserve">) describes modernity as a snake </w:t>
      </w:r>
      <w:r w:rsidR="001E5E1E">
        <w:rPr>
          <w:sz w:val="20"/>
          <w:szCs w:val="20"/>
          <w:lang w:val="mi-NZ"/>
        </w:rPr>
        <w:t>eating its own tail – it carries</w:t>
      </w:r>
      <w:r w:rsidR="00F11F27" w:rsidRPr="009C2BD2">
        <w:rPr>
          <w:sz w:val="20"/>
          <w:szCs w:val="20"/>
          <w:lang w:val="mi-NZ"/>
        </w:rPr>
        <w:t xml:space="preserve"> its ‘post-‘ with it</w:t>
      </w:r>
      <w:r w:rsidR="001E5E1E">
        <w:rPr>
          <w:sz w:val="20"/>
          <w:szCs w:val="20"/>
          <w:lang w:val="mi-NZ"/>
        </w:rPr>
        <w:t>, and has done since</w:t>
      </w:r>
      <w:r w:rsidR="00F11F27" w:rsidRPr="009C2BD2">
        <w:rPr>
          <w:sz w:val="20"/>
          <w:szCs w:val="20"/>
          <w:lang w:val="mi-NZ"/>
        </w:rPr>
        <w:t xml:space="preserve"> its inception. </w:t>
      </w:r>
      <w:r>
        <w:rPr>
          <w:sz w:val="20"/>
          <w:szCs w:val="20"/>
          <w:lang w:val="mi-NZ"/>
        </w:rPr>
        <w:t>This is all the more so in the field of peace education</w:t>
      </w:r>
      <w:r w:rsidRPr="009C2BD2">
        <w:rPr>
          <w:sz w:val="20"/>
          <w:szCs w:val="20"/>
          <w:lang w:val="mi-NZ"/>
        </w:rPr>
        <w:t xml:space="preserve">. </w:t>
      </w:r>
      <w:r w:rsidR="00F11F27" w:rsidRPr="009C2BD2">
        <w:rPr>
          <w:sz w:val="20"/>
          <w:szCs w:val="20"/>
          <w:lang w:val="mi-NZ"/>
        </w:rPr>
        <w:t>In my own peace education</w:t>
      </w:r>
      <w:r w:rsidR="0015658F">
        <w:rPr>
          <w:sz w:val="20"/>
          <w:szCs w:val="20"/>
          <w:lang w:val="mi-NZ"/>
        </w:rPr>
        <w:t xml:space="preserve"> work</w:t>
      </w:r>
      <w:r w:rsidR="00F11F27">
        <w:rPr>
          <w:sz w:val="20"/>
          <w:szCs w:val="20"/>
          <w:lang w:val="mi-NZ"/>
        </w:rPr>
        <w:t xml:space="preserve"> (e.g. Cremin</w:t>
      </w:r>
      <w:r w:rsidR="00930C24">
        <w:rPr>
          <w:sz w:val="20"/>
          <w:szCs w:val="20"/>
          <w:lang w:val="mi-NZ"/>
        </w:rPr>
        <w:t xml:space="preserve"> &amp; Bevington</w:t>
      </w:r>
      <w:r w:rsidR="00F11F27">
        <w:rPr>
          <w:sz w:val="20"/>
          <w:szCs w:val="20"/>
          <w:lang w:val="mi-NZ"/>
        </w:rPr>
        <w:t>, 2017)</w:t>
      </w:r>
      <w:r w:rsidR="00F11F27" w:rsidRPr="009C2BD2">
        <w:rPr>
          <w:sz w:val="20"/>
          <w:szCs w:val="20"/>
          <w:lang w:val="mi-NZ"/>
        </w:rPr>
        <w:t>, I draw on the work of Wolfgang Dietrich, an anthropologist in peace studies</w:t>
      </w:r>
      <w:r w:rsidR="001E5E1E">
        <w:rPr>
          <w:sz w:val="20"/>
          <w:szCs w:val="20"/>
          <w:lang w:val="mi-NZ"/>
        </w:rPr>
        <w:t xml:space="preserve"> who sees both modern and postmodern ‘peaces’ as part of a</w:t>
      </w:r>
      <w:r w:rsidR="0015658F">
        <w:rPr>
          <w:sz w:val="20"/>
          <w:szCs w:val="20"/>
          <w:lang w:val="mi-NZ"/>
        </w:rPr>
        <w:t>n on-going</w:t>
      </w:r>
      <w:r w:rsidR="001E5E1E">
        <w:rPr>
          <w:sz w:val="20"/>
          <w:szCs w:val="20"/>
          <w:lang w:val="mi-NZ"/>
        </w:rPr>
        <w:t xml:space="preserve"> plurarilt</w:t>
      </w:r>
      <w:r w:rsidR="00894290">
        <w:rPr>
          <w:sz w:val="20"/>
          <w:szCs w:val="20"/>
          <w:lang w:val="mi-NZ"/>
        </w:rPr>
        <w:t xml:space="preserve">y </w:t>
      </w:r>
      <w:r>
        <w:rPr>
          <w:sz w:val="20"/>
          <w:szCs w:val="20"/>
          <w:lang w:val="mi-NZ"/>
        </w:rPr>
        <w:t xml:space="preserve">of </w:t>
      </w:r>
      <w:r w:rsidR="00894290">
        <w:rPr>
          <w:sz w:val="20"/>
          <w:szCs w:val="20"/>
          <w:lang w:val="mi-NZ"/>
        </w:rPr>
        <w:t>peace</w:t>
      </w:r>
      <w:r w:rsidR="00C32170">
        <w:rPr>
          <w:sz w:val="20"/>
          <w:szCs w:val="20"/>
          <w:lang w:val="mi-NZ"/>
        </w:rPr>
        <w:t>s</w:t>
      </w:r>
      <w:r w:rsidR="001E5E1E">
        <w:rPr>
          <w:sz w:val="20"/>
          <w:szCs w:val="20"/>
          <w:lang w:val="mi-NZ"/>
        </w:rPr>
        <w:t xml:space="preserve">.  </w:t>
      </w:r>
    </w:p>
    <w:p w14:paraId="680D8898" w14:textId="77777777" w:rsidR="00894290" w:rsidRDefault="00894290" w:rsidP="00F11F27">
      <w:pPr>
        <w:rPr>
          <w:sz w:val="20"/>
          <w:szCs w:val="20"/>
          <w:lang w:val="mi-NZ"/>
        </w:rPr>
      </w:pPr>
    </w:p>
    <w:p w14:paraId="6A3E0E73" w14:textId="5A27C624" w:rsidR="00C32170" w:rsidRDefault="001E5E1E" w:rsidP="00F11F27">
      <w:pPr>
        <w:rPr>
          <w:sz w:val="20"/>
          <w:szCs w:val="20"/>
          <w:lang w:val="mi-NZ"/>
        </w:rPr>
      </w:pPr>
      <w:r>
        <w:rPr>
          <w:sz w:val="20"/>
          <w:szCs w:val="20"/>
          <w:lang w:val="mi-NZ"/>
        </w:rPr>
        <w:t>Efforts towards world peace cannot ignore this plura</w:t>
      </w:r>
      <w:r w:rsidR="00894290">
        <w:rPr>
          <w:sz w:val="20"/>
          <w:szCs w:val="20"/>
          <w:lang w:val="mi-NZ"/>
        </w:rPr>
        <w:t>lity</w:t>
      </w:r>
      <w:r w:rsidR="00C32170">
        <w:rPr>
          <w:sz w:val="20"/>
          <w:szCs w:val="20"/>
          <w:lang w:val="mi-NZ"/>
        </w:rPr>
        <w:t xml:space="preserve"> </w:t>
      </w:r>
      <w:r w:rsidR="00894290">
        <w:rPr>
          <w:sz w:val="20"/>
          <w:szCs w:val="20"/>
          <w:lang w:val="mi-NZ"/>
        </w:rPr>
        <w:t xml:space="preserve">– global harmony can never be achieved, for example,  by the imposition of a modern liberal peace agenda. </w:t>
      </w:r>
      <w:r w:rsidR="0015658F">
        <w:rPr>
          <w:sz w:val="20"/>
          <w:szCs w:val="20"/>
          <w:lang w:val="mi-NZ"/>
        </w:rPr>
        <w:t xml:space="preserve">A modern </w:t>
      </w:r>
      <w:r w:rsidR="00894290">
        <w:rPr>
          <w:sz w:val="20"/>
          <w:szCs w:val="20"/>
          <w:lang w:val="mi-NZ"/>
        </w:rPr>
        <w:t xml:space="preserve">view of peace brings a necessary element of security, but </w:t>
      </w:r>
      <w:r w:rsidR="001C5443">
        <w:rPr>
          <w:sz w:val="20"/>
          <w:szCs w:val="20"/>
          <w:lang w:val="mi-NZ"/>
        </w:rPr>
        <w:t xml:space="preserve">this </w:t>
      </w:r>
      <w:r w:rsidR="00AB0BD4">
        <w:rPr>
          <w:sz w:val="20"/>
          <w:szCs w:val="20"/>
          <w:lang w:val="mi-NZ"/>
        </w:rPr>
        <w:t>is not sufficient</w:t>
      </w:r>
      <w:r w:rsidR="00F11F27" w:rsidRPr="009C2BD2">
        <w:rPr>
          <w:sz w:val="20"/>
          <w:szCs w:val="20"/>
          <w:lang w:val="mi-NZ"/>
        </w:rPr>
        <w:t xml:space="preserve">. </w:t>
      </w:r>
      <w:r w:rsidR="00894290">
        <w:rPr>
          <w:sz w:val="20"/>
          <w:szCs w:val="20"/>
          <w:lang w:val="mi-NZ"/>
        </w:rPr>
        <w:t>Likewise, postmodern peaces ground themselves in competing notions of truth, representation and r</w:t>
      </w:r>
      <w:r w:rsidR="00581239">
        <w:rPr>
          <w:sz w:val="20"/>
          <w:szCs w:val="20"/>
          <w:lang w:val="mi-NZ"/>
        </w:rPr>
        <w:t>eality</w:t>
      </w:r>
      <w:r w:rsidR="00894290">
        <w:rPr>
          <w:sz w:val="20"/>
          <w:szCs w:val="20"/>
          <w:lang w:val="mi-NZ"/>
        </w:rPr>
        <w:t xml:space="preserve">, but stand </w:t>
      </w:r>
      <w:r w:rsidR="00C32170">
        <w:rPr>
          <w:sz w:val="20"/>
          <w:szCs w:val="20"/>
          <w:lang w:val="mi-NZ"/>
        </w:rPr>
        <w:t xml:space="preserve">in </w:t>
      </w:r>
      <w:r w:rsidR="00894290">
        <w:rPr>
          <w:sz w:val="20"/>
          <w:szCs w:val="20"/>
          <w:lang w:val="mi-NZ"/>
        </w:rPr>
        <w:t>relatio</w:t>
      </w:r>
      <w:r w:rsidR="00930C24">
        <w:rPr>
          <w:sz w:val="20"/>
          <w:szCs w:val="20"/>
          <w:lang w:val="mi-NZ"/>
        </w:rPr>
        <w:t>nship with modern peaces.  Alt</w:t>
      </w:r>
      <w:r w:rsidR="00894290">
        <w:rPr>
          <w:sz w:val="20"/>
          <w:szCs w:val="20"/>
          <w:lang w:val="mi-NZ"/>
        </w:rPr>
        <w:t xml:space="preserve">ogether, Dietrich identifies </w:t>
      </w:r>
      <w:r w:rsidR="00F11F27" w:rsidRPr="009C2BD2">
        <w:rPr>
          <w:sz w:val="20"/>
          <w:szCs w:val="20"/>
          <w:lang w:val="mi-NZ"/>
        </w:rPr>
        <w:t xml:space="preserve">five families of ‘peaces’ that co-exist in time and space (2012): energetic peaces (I prefer </w:t>
      </w:r>
      <w:r w:rsidR="00930C24">
        <w:rPr>
          <w:sz w:val="20"/>
          <w:szCs w:val="20"/>
          <w:lang w:val="mi-NZ"/>
        </w:rPr>
        <w:t xml:space="preserve">the term </w:t>
      </w:r>
      <w:r w:rsidR="00F11F27" w:rsidRPr="009C2BD2">
        <w:rPr>
          <w:sz w:val="20"/>
          <w:szCs w:val="20"/>
          <w:lang w:val="mi-NZ"/>
        </w:rPr>
        <w:t>dynamic peaces) bound up with harmony and balance; m</w:t>
      </w:r>
      <w:bookmarkStart w:id="0" w:name="_GoBack"/>
      <w:bookmarkEnd w:id="0"/>
      <w:r w:rsidR="00F11F27" w:rsidRPr="009C2BD2">
        <w:rPr>
          <w:sz w:val="20"/>
          <w:szCs w:val="20"/>
          <w:lang w:val="mi-NZ"/>
        </w:rPr>
        <w:t xml:space="preserve">oral peaces bound up with justice and monotheism; modern peaces bound up with rationality and reason; postmodern peaces bound up with notions of truth; and transrational peaces which integrate all of the other four. </w:t>
      </w:r>
    </w:p>
    <w:p w14:paraId="69BD4CCF" w14:textId="77777777" w:rsidR="00C32170" w:rsidRDefault="00C32170" w:rsidP="00F11F27">
      <w:pPr>
        <w:rPr>
          <w:sz w:val="20"/>
          <w:szCs w:val="20"/>
          <w:lang w:val="mi-NZ"/>
        </w:rPr>
      </w:pPr>
    </w:p>
    <w:p w14:paraId="1E3884C8" w14:textId="752CE7A8" w:rsidR="00F11F27" w:rsidRDefault="00F11F27" w:rsidP="00F11F27">
      <w:pPr>
        <w:rPr>
          <w:bCs/>
          <w:sz w:val="20"/>
          <w:szCs w:val="20"/>
        </w:rPr>
      </w:pPr>
      <w:r w:rsidRPr="009C2BD2">
        <w:rPr>
          <w:sz w:val="20"/>
          <w:szCs w:val="20"/>
          <w:lang w:val="mi-NZ"/>
        </w:rPr>
        <w:t>It is this las</w:t>
      </w:r>
      <w:r w:rsidR="00581239">
        <w:rPr>
          <w:sz w:val="20"/>
          <w:szCs w:val="20"/>
          <w:lang w:val="mi-NZ"/>
        </w:rPr>
        <w:t>t family that is the most intre</w:t>
      </w:r>
      <w:r w:rsidRPr="009C2BD2">
        <w:rPr>
          <w:sz w:val="20"/>
          <w:szCs w:val="20"/>
          <w:lang w:val="mi-NZ"/>
        </w:rPr>
        <w:t xml:space="preserve">guing. Firstly, the prefix ‘trans’ expresses the cross-cutting, transcendent and eco-systemic nature of peace in a way that the linear prefix ‘post-‘ </w:t>
      </w:r>
      <w:r w:rsidR="001C5443">
        <w:rPr>
          <w:sz w:val="20"/>
          <w:szCs w:val="20"/>
          <w:lang w:val="mi-NZ"/>
        </w:rPr>
        <w:t>misses</w:t>
      </w:r>
      <w:r w:rsidRPr="009C2BD2">
        <w:rPr>
          <w:sz w:val="20"/>
          <w:szCs w:val="20"/>
          <w:lang w:val="mi-NZ"/>
        </w:rPr>
        <w:t>; and secondly transrational peaces are grounded in rationality, but also contain the embodied, the sacred, the affective, the discordant, the aesthetic, and so on. As Dietrich (2012: 266) puts it, t</w:t>
      </w:r>
      <w:r w:rsidRPr="009C2BD2">
        <w:rPr>
          <w:bCs/>
          <w:sz w:val="20"/>
          <w:szCs w:val="20"/>
        </w:rPr>
        <w:t>ransrationality, “does not deny rationality. It also does not overcome it, but crosses through it and adds the aesthetic component that is always inherent in interpersonal relations but that has not been observed that attentively by modernity”. It can be seen, not as a denial of enlightenment ideals, nor as a rejection of postmodern critique, but as a completion of all of them in a mature global ethics free from universalised norms.</w:t>
      </w:r>
      <w:r w:rsidRPr="00DD652C">
        <w:rPr>
          <w:bCs/>
          <w:sz w:val="20"/>
          <w:szCs w:val="20"/>
        </w:rPr>
        <w:t xml:space="preserve">  </w:t>
      </w:r>
      <w:r w:rsidR="00581239">
        <w:rPr>
          <w:bCs/>
          <w:sz w:val="20"/>
          <w:szCs w:val="20"/>
        </w:rPr>
        <w:t xml:space="preserve">The </w:t>
      </w:r>
      <w:proofErr w:type="spellStart"/>
      <w:r w:rsidR="00957182">
        <w:rPr>
          <w:bCs/>
          <w:sz w:val="20"/>
          <w:szCs w:val="20"/>
        </w:rPr>
        <w:t>transrational</w:t>
      </w:r>
      <w:proofErr w:type="spellEnd"/>
      <w:r w:rsidR="00957182">
        <w:rPr>
          <w:bCs/>
          <w:sz w:val="20"/>
          <w:szCs w:val="20"/>
        </w:rPr>
        <w:t xml:space="preserve"> task of peace education, then, is to aspire towards the reduction of violence and injustice, whilst recognising that </w:t>
      </w:r>
      <w:r w:rsidR="004F067F">
        <w:rPr>
          <w:bCs/>
          <w:sz w:val="20"/>
          <w:szCs w:val="20"/>
        </w:rPr>
        <w:t xml:space="preserve">conflict is </w:t>
      </w:r>
      <w:r w:rsidR="00930C24">
        <w:rPr>
          <w:bCs/>
          <w:sz w:val="20"/>
          <w:szCs w:val="20"/>
        </w:rPr>
        <w:t>a continuous</w:t>
      </w:r>
      <w:r w:rsidR="004F067F">
        <w:rPr>
          <w:bCs/>
          <w:sz w:val="20"/>
          <w:szCs w:val="20"/>
        </w:rPr>
        <w:t xml:space="preserve"> part of nature and human relations, and that traditions such as Daoism and Shamanism </w:t>
      </w:r>
      <w:r w:rsidR="00035A33">
        <w:rPr>
          <w:bCs/>
          <w:sz w:val="20"/>
          <w:szCs w:val="20"/>
        </w:rPr>
        <w:t xml:space="preserve">from the Global East and South </w:t>
      </w:r>
      <w:r w:rsidR="004F067F">
        <w:rPr>
          <w:bCs/>
          <w:sz w:val="20"/>
          <w:szCs w:val="20"/>
        </w:rPr>
        <w:t xml:space="preserve">have </w:t>
      </w:r>
      <w:r w:rsidR="00930C24">
        <w:rPr>
          <w:bCs/>
          <w:sz w:val="20"/>
          <w:szCs w:val="20"/>
        </w:rPr>
        <w:t xml:space="preserve">their part to play in responding to some of the transgressions of modernity. </w:t>
      </w:r>
    </w:p>
    <w:p w14:paraId="3BCC877A" w14:textId="77777777" w:rsidR="00930C24" w:rsidRDefault="00930C24" w:rsidP="00F11F27">
      <w:pPr>
        <w:rPr>
          <w:bCs/>
          <w:sz w:val="20"/>
          <w:szCs w:val="20"/>
        </w:rPr>
      </w:pPr>
    </w:p>
    <w:p w14:paraId="30762A17" w14:textId="0AA014AE" w:rsidR="00930C24" w:rsidRDefault="00035A33" w:rsidP="00F11F27">
      <w:pPr>
        <w:rPr>
          <w:bCs/>
          <w:sz w:val="20"/>
          <w:szCs w:val="20"/>
        </w:rPr>
      </w:pPr>
      <w:r>
        <w:rPr>
          <w:bCs/>
          <w:sz w:val="20"/>
          <w:szCs w:val="20"/>
        </w:rPr>
        <w:t>499</w:t>
      </w:r>
      <w:r w:rsidR="00930C24">
        <w:rPr>
          <w:bCs/>
          <w:sz w:val="20"/>
          <w:szCs w:val="20"/>
        </w:rPr>
        <w:t xml:space="preserve"> words</w:t>
      </w:r>
    </w:p>
    <w:p w14:paraId="756AD257" w14:textId="77777777" w:rsidR="00930C24" w:rsidRDefault="00930C24" w:rsidP="00F11F27">
      <w:pPr>
        <w:rPr>
          <w:bCs/>
          <w:sz w:val="20"/>
          <w:szCs w:val="20"/>
        </w:rPr>
      </w:pPr>
    </w:p>
    <w:p w14:paraId="7D583D2E" w14:textId="08D93CD2" w:rsidR="00930C24" w:rsidRPr="00AB0BD4" w:rsidRDefault="00930C24" w:rsidP="00F11F27">
      <w:pPr>
        <w:rPr>
          <w:b/>
          <w:bCs/>
          <w:sz w:val="20"/>
          <w:szCs w:val="20"/>
        </w:rPr>
      </w:pPr>
      <w:r w:rsidRPr="00AB0BD4">
        <w:rPr>
          <w:b/>
          <w:bCs/>
          <w:sz w:val="20"/>
          <w:szCs w:val="20"/>
        </w:rPr>
        <w:t>References</w:t>
      </w:r>
    </w:p>
    <w:p w14:paraId="22964536" w14:textId="77777777" w:rsidR="00035A33" w:rsidRDefault="00035A33" w:rsidP="00AB0BD4">
      <w:pPr>
        <w:rPr>
          <w:bCs/>
          <w:sz w:val="20"/>
          <w:szCs w:val="20"/>
        </w:rPr>
      </w:pPr>
      <w:r w:rsidRPr="00035A33">
        <w:rPr>
          <w:bCs/>
          <w:sz w:val="20"/>
          <w:szCs w:val="20"/>
        </w:rPr>
        <w:t xml:space="preserve">Bauman, Z. (2007) </w:t>
      </w:r>
      <w:r w:rsidRPr="00035A33">
        <w:rPr>
          <w:bCs/>
          <w:i/>
          <w:sz w:val="20"/>
          <w:szCs w:val="20"/>
        </w:rPr>
        <w:t>Liquid Times: Living in an Age of Uncertainty,</w:t>
      </w:r>
      <w:r w:rsidRPr="00035A33">
        <w:rPr>
          <w:bCs/>
          <w:sz w:val="20"/>
          <w:szCs w:val="20"/>
        </w:rPr>
        <w:t xml:space="preserve"> Cambridge: Polity Press </w:t>
      </w:r>
    </w:p>
    <w:p w14:paraId="0ABD00DA" w14:textId="79E9E648" w:rsidR="00AB0BD4" w:rsidRPr="00AB0BD4" w:rsidRDefault="00AB0BD4" w:rsidP="00AB0BD4">
      <w:pPr>
        <w:rPr>
          <w:bCs/>
          <w:sz w:val="20"/>
          <w:szCs w:val="20"/>
        </w:rPr>
      </w:pPr>
      <w:proofErr w:type="spellStart"/>
      <w:r w:rsidRPr="00AB0BD4">
        <w:rPr>
          <w:bCs/>
          <w:sz w:val="20"/>
          <w:szCs w:val="20"/>
        </w:rPr>
        <w:t>Cremin</w:t>
      </w:r>
      <w:proofErr w:type="spellEnd"/>
      <w:r w:rsidRPr="00AB0BD4">
        <w:rPr>
          <w:bCs/>
          <w:sz w:val="20"/>
          <w:szCs w:val="20"/>
        </w:rPr>
        <w:t xml:space="preserve">, H. &amp; </w:t>
      </w:r>
      <w:proofErr w:type="spellStart"/>
      <w:r w:rsidRPr="00AB0BD4">
        <w:rPr>
          <w:bCs/>
          <w:sz w:val="20"/>
          <w:szCs w:val="20"/>
        </w:rPr>
        <w:t>Bevington</w:t>
      </w:r>
      <w:proofErr w:type="spellEnd"/>
      <w:r w:rsidRPr="00AB0BD4">
        <w:rPr>
          <w:bCs/>
          <w:sz w:val="20"/>
          <w:szCs w:val="20"/>
        </w:rPr>
        <w:t xml:space="preserve">, T. (2017) </w:t>
      </w:r>
      <w:r w:rsidRPr="00AB0BD4">
        <w:rPr>
          <w:bCs/>
          <w:i/>
          <w:sz w:val="20"/>
          <w:szCs w:val="20"/>
        </w:rPr>
        <w:t>Positive Peace in Schools: Tackling conflict and creating a culture of peace in the classroom</w:t>
      </w:r>
      <w:r w:rsidRPr="00AB0BD4">
        <w:rPr>
          <w:bCs/>
          <w:sz w:val="20"/>
          <w:szCs w:val="20"/>
        </w:rPr>
        <w:t>, London: Routledge</w:t>
      </w:r>
    </w:p>
    <w:p w14:paraId="2AC3DE39" w14:textId="77777777" w:rsidR="00035A33" w:rsidRDefault="00035A33" w:rsidP="00F11F27">
      <w:pPr>
        <w:rPr>
          <w:sz w:val="20"/>
          <w:szCs w:val="20"/>
          <w:lang w:val="mi-NZ"/>
        </w:rPr>
      </w:pPr>
      <w:r w:rsidRPr="00035A33">
        <w:rPr>
          <w:bCs/>
          <w:sz w:val="20"/>
          <w:szCs w:val="20"/>
        </w:rPr>
        <w:t xml:space="preserve">Dietrich, W. (2012) </w:t>
      </w:r>
      <w:r w:rsidRPr="00035A33">
        <w:rPr>
          <w:bCs/>
          <w:i/>
          <w:sz w:val="20"/>
          <w:szCs w:val="20"/>
        </w:rPr>
        <w:t xml:space="preserve">Many </w:t>
      </w:r>
      <w:proofErr w:type="spellStart"/>
      <w:r w:rsidRPr="00035A33">
        <w:rPr>
          <w:bCs/>
          <w:i/>
          <w:sz w:val="20"/>
          <w:szCs w:val="20"/>
        </w:rPr>
        <w:t>Peaces</w:t>
      </w:r>
      <w:proofErr w:type="spellEnd"/>
      <w:r w:rsidRPr="00035A33">
        <w:rPr>
          <w:bCs/>
          <w:i/>
          <w:sz w:val="20"/>
          <w:szCs w:val="20"/>
        </w:rPr>
        <w:t>: Interpretations of peace in history and culture,</w:t>
      </w:r>
      <w:r w:rsidRPr="00035A33">
        <w:rPr>
          <w:bCs/>
          <w:sz w:val="20"/>
          <w:szCs w:val="20"/>
        </w:rPr>
        <w:t xml:space="preserve"> New York: Palgrave Macmillan</w:t>
      </w:r>
      <w:r w:rsidRPr="00035A33">
        <w:rPr>
          <w:sz w:val="20"/>
          <w:szCs w:val="20"/>
          <w:lang w:val="mi-NZ"/>
        </w:rPr>
        <w:t xml:space="preserve"> </w:t>
      </w:r>
    </w:p>
    <w:p w14:paraId="4F6B09EF" w14:textId="77777777" w:rsidR="00035A33" w:rsidRPr="00035A33" w:rsidRDefault="00035A33" w:rsidP="00F11F27">
      <w:pPr>
        <w:rPr>
          <w:sz w:val="20"/>
          <w:szCs w:val="20"/>
          <w:lang w:val="mi-NZ"/>
        </w:rPr>
      </w:pPr>
      <w:r w:rsidRPr="00035A33">
        <w:rPr>
          <w:bCs/>
          <w:sz w:val="20"/>
          <w:szCs w:val="20"/>
        </w:rPr>
        <w:t>Gur-</w:t>
      </w:r>
      <w:proofErr w:type="spellStart"/>
      <w:r w:rsidRPr="00035A33">
        <w:rPr>
          <w:bCs/>
          <w:sz w:val="20"/>
          <w:szCs w:val="20"/>
        </w:rPr>
        <w:t>Ze’ev</w:t>
      </w:r>
      <w:proofErr w:type="spellEnd"/>
      <w:r w:rsidRPr="00035A33">
        <w:rPr>
          <w:bCs/>
          <w:sz w:val="20"/>
          <w:szCs w:val="20"/>
        </w:rPr>
        <w:t xml:space="preserve">, I. (2011) Improvisation, Violence and Peace Education. In P.P. </w:t>
      </w:r>
      <w:proofErr w:type="spellStart"/>
      <w:r w:rsidRPr="00035A33">
        <w:rPr>
          <w:bCs/>
          <w:sz w:val="20"/>
          <w:szCs w:val="20"/>
        </w:rPr>
        <w:t>Trifonas</w:t>
      </w:r>
      <w:proofErr w:type="spellEnd"/>
      <w:r w:rsidRPr="00035A33">
        <w:rPr>
          <w:bCs/>
          <w:sz w:val="20"/>
          <w:szCs w:val="20"/>
        </w:rPr>
        <w:t>, &amp; B. Wright, (</w:t>
      </w:r>
      <w:proofErr w:type="spellStart"/>
      <w:r w:rsidRPr="00035A33">
        <w:rPr>
          <w:bCs/>
          <w:sz w:val="20"/>
          <w:szCs w:val="20"/>
        </w:rPr>
        <w:t>Eds</w:t>
      </w:r>
      <w:proofErr w:type="spellEnd"/>
      <w:r w:rsidRPr="00035A33">
        <w:rPr>
          <w:bCs/>
          <w:sz w:val="20"/>
          <w:szCs w:val="20"/>
        </w:rPr>
        <w:t xml:space="preserve">) </w:t>
      </w:r>
      <w:r w:rsidRPr="00035A33">
        <w:rPr>
          <w:bCs/>
          <w:i/>
          <w:sz w:val="20"/>
          <w:szCs w:val="20"/>
        </w:rPr>
        <w:t>Critical Issues in Peace and Education</w:t>
      </w:r>
      <w:r w:rsidRPr="00035A33">
        <w:rPr>
          <w:bCs/>
          <w:sz w:val="20"/>
          <w:szCs w:val="20"/>
        </w:rPr>
        <w:t>, New York: Routledge</w:t>
      </w:r>
      <w:r w:rsidRPr="00035A33">
        <w:rPr>
          <w:sz w:val="20"/>
          <w:szCs w:val="20"/>
          <w:lang w:val="mi-NZ"/>
        </w:rPr>
        <w:t xml:space="preserve"> </w:t>
      </w:r>
    </w:p>
    <w:p w14:paraId="4FA4BD10" w14:textId="77777777" w:rsidR="00035A33" w:rsidRPr="00035A33" w:rsidRDefault="00035A33" w:rsidP="00F11F27">
      <w:pPr>
        <w:rPr>
          <w:sz w:val="20"/>
          <w:szCs w:val="20"/>
          <w:lang w:val="mi-NZ"/>
        </w:rPr>
      </w:pPr>
    </w:p>
    <w:p w14:paraId="57B71C1F" w14:textId="586902FE" w:rsidR="00AB0BD4" w:rsidRDefault="00AB0BD4" w:rsidP="00F11F27">
      <w:pPr>
        <w:rPr>
          <w:sz w:val="20"/>
          <w:szCs w:val="20"/>
          <w:lang w:val="mi-NZ"/>
        </w:rPr>
      </w:pPr>
      <w:r>
        <w:rPr>
          <w:sz w:val="20"/>
          <w:szCs w:val="20"/>
          <w:lang w:val="mi-NZ"/>
        </w:rPr>
        <w:t>Hilary Cremin</w:t>
      </w:r>
    </w:p>
    <w:p w14:paraId="26BEC73D" w14:textId="0A695739" w:rsidR="00AB0BD4" w:rsidRDefault="009C3AE8" w:rsidP="00F11F27">
      <w:pPr>
        <w:rPr>
          <w:sz w:val="20"/>
          <w:szCs w:val="20"/>
          <w:lang w:val="mi-NZ"/>
        </w:rPr>
      </w:pPr>
      <w:hyperlink r:id="rId4" w:history="1">
        <w:r w:rsidR="00AB0BD4" w:rsidRPr="000163F3">
          <w:rPr>
            <w:rStyle w:val="Hyperlink"/>
            <w:sz w:val="20"/>
            <w:szCs w:val="20"/>
            <w:lang w:val="mi-NZ"/>
          </w:rPr>
          <w:t>Hc331@cam.ac.uk</w:t>
        </w:r>
      </w:hyperlink>
    </w:p>
    <w:p w14:paraId="4ACC4CE4" w14:textId="76A19E35" w:rsidR="00AB0BD4" w:rsidRDefault="00AB0BD4" w:rsidP="00F11F27">
      <w:pPr>
        <w:rPr>
          <w:sz w:val="20"/>
          <w:szCs w:val="20"/>
          <w:lang w:val="mi-NZ"/>
        </w:rPr>
      </w:pPr>
      <w:r>
        <w:rPr>
          <w:sz w:val="20"/>
          <w:szCs w:val="20"/>
          <w:lang w:val="mi-NZ"/>
        </w:rPr>
        <w:t>University of Cambridge, Faculty of Education</w:t>
      </w:r>
    </w:p>
    <w:p w14:paraId="0643EB2C" w14:textId="77777777" w:rsidR="00AB0BD4" w:rsidRDefault="00AB0BD4" w:rsidP="00F11F27">
      <w:pPr>
        <w:rPr>
          <w:sz w:val="20"/>
          <w:szCs w:val="20"/>
          <w:lang w:val="mi-NZ"/>
        </w:rPr>
      </w:pPr>
    </w:p>
    <w:p w14:paraId="313F47AF" w14:textId="77777777" w:rsidR="00AB0BD4" w:rsidRDefault="00AB0BD4" w:rsidP="00F11F27">
      <w:pPr>
        <w:rPr>
          <w:sz w:val="20"/>
          <w:szCs w:val="20"/>
          <w:lang w:val="mi-NZ"/>
        </w:rPr>
      </w:pPr>
    </w:p>
    <w:sectPr w:rsidR="00AB0BD4" w:rsidSect="008109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27"/>
    <w:rsid w:val="00035A33"/>
    <w:rsid w:val="0015658F"/>
    <w:rsid w:val="001C5443"/>
    <w:rsid w:val="001E5E1E"/>
    <w:rsid w:val="00380CE9"/>
    <w:rsid w:val="004F067F"/>
    <w:rsid w:val="00581239"/>
    <w:rsid w:val="00894290"/>
    <w:rsid w:val="00930C24"/>
    <w:rsid w:val="00957182"/>
    <w:rsid w:val="009C3AE8"/>
    <w:rsid w:val="00A079AC"/>
    <w:rsid w:val="00AB0BD4"/>
    <w:rsid w:val="00B162DA"/>
    <w:rsid w:val="00C32170"/>
    <w:rsid w:val="00DE70D2"/>
    <w:rsid w:val="00F11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F689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1F27"/>
    <w:rPr>
      <w:sz w:val="16"/>
      <w:szCs w:val="16"/>
    </w:rPr>
  </w:style>
  <w:style w:type="paragraph" w:styleId="CommentText">
    <w:name w:val="annotation text"/>
    <w:basedOn w:val="Normal"/>
    <w:link w:val="CommentTextChar"/>
    <w:uiPriority w:val="99"/>
    <w:semiHidden/>
    <w:unhideWhenUsed/>
    <w:rsid w:val="00F11F27"/>
    <w:rPr>
      <w:sz w:val="20"/>
      <w:szCs w:val="20"/>
    </w:rPr>
  </w:style>
  <w:style w:type="character" w:customStyle="1" w:styleId="CommentTextChar">
    <w:name w:val="Comment Text Char"/>
    <w:basedOn w:val="DefaultParagraphFont"/>
    <w:link w:val="CommentText"/>
    <w:uiPriority w:val="99"/>
    <w:semiHidden/>
    <w:rsid w:val="00F11F27"/>
    <w:rPr>
      <w:sz w:val="20"/>
      <w:szCs w:val="20"/>
    </w:rPr>
  </w:style>
  <w:style w:type="paragraph" w:styleId="BalloonText">
    <w:name w:val="Balloon Text"/>
    <w:basedOn w:val="Normal"/>
    <w:link w:val="BalloonTextChar"/>
    <w:uiPriority w:val="99"/>
    <w:semiHidden/>
    <w:unhideWhenUsed/>
    <w:rsid w:val="00F11F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1F27"/>
    <w:rPr>
      <w:rFonts w:ascii="Times New Roman" w:hAnsi="Times New Roman" w:cs="Times New Roman"/>
      <w:sz w:val="18"/>
      <w:szCs w:val="18"/>
    </w:rPr>
  </w:style>
  <w:style w:type="character" w:styleId="Hyperlink">
    <w:name w:val="Hyperlink"/>
    <w:basedOn w:val="DefaultParagraphFont"/>
    <w:uiPriority w:val="99"/>
    <w:unhideWhenUsed/>
    <w:rsid w:val="00AB0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Hc331@cam.ac.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615</Words>
  <Characters>3215</Characters>
  <Application>Microsoft Macintosh Word</Application>
  <DocSecurity>0</DocSecurity>
  <Lines>49</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2017-11-20T13:45:00Z</dcterms:created>
  <dcterms:modified xsi:type="dcterms:W3CDTF">2017-11-21T17:52:00Z</dcterms:modified>
</cp:coreProperties>
</file>