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75C1" w:rsidRDefault="00CC2CAC" w:rsidP="00BF75C1">
      <w:pPr>
        <w:rPr>
          <w:b/>
          <w:bCs/>
          <w:sz w:val="28"/>
          <w:szCs w:val="28"/>
        </w:rPr>
      </w:pPr>
      <w:bookmarkStart w:id="0" w:name="_GoBack"/>
      <w:bookmarkEnd w:id="0"/>
      <w:r w:rsidRPr="00CC2CAC">
        <w:rPr>
          <w:b/>
          <w:bCs/>
          <w:sz w:val="28"/>
          <w:szCs w:val="28"/>
        </w:rPr>
        <w:t>Understanding ENVI-met (V4) model behaviour in relation to environmental variables</w:t>
      </w:r>
    </w:p>
    <w:p w:rsidR="00A206A8" w:rsidRDefault="00A206A8" w:rsidP="00A206A8">
      <w:pPr>
        <w:pStyle w:val="Authors"/>
      </w:pPr>
    </w:p>
    <w:p w:rsidR="00A206A8" w:rsidRPr="00106764" w:rsidRDefault="00A206A8" w:rsidP="00A206A8">
      <w:pPr>
        <w:pStyle w:val="Authors"/>
      </w:pPr>
      <w:r>
        <w:t>Tania Sharmin</w:t>
      </w:r>
      <w:r w:rsidRPr="00964599">
        <w:rPr>
          <w:vertAlign w:val="superscript"/>
        </w:rPr>
        <w:t>1</w:t>
      </w:r>
      <w:r>
        <w:t xml:space="preserve"> and Koen Steemers</w:t>
      </w:r>
      <w:r>
        <w:rPr>
          <w:vertAlign w:val="superscript"/>
        </w:rPr>
        <w:t>1</w:t>
      </w:r>
      <w:r>
        <w:t xml:space="preserve"> </w:t>
      </w:r>
    </w:p>
    <w:p w:rsidR="00A206A8" w:rsidRPr="00964599" w:rsidRDefault="00A206A8" w:rsidP="00A206A8">
      <w:pPr>
        <w:jc w:val="left"/>
        <w:rPr>
          <w:szCs w:val="24"/>
        </w:rPr>
      </w:pPr>
    </w:p>
    <w:p w:rsidR="00A206A8" w:rsidRPr="00964599" w:rsidRDefault="00A206A8" w:rsidP="00A206A8">
      <w:pPr>
        <w:ind w:left="142" w:hanging="142"/>
        <w:jc w:val="left"/>
        <w:rPr>
          <w:szCs w:val="24"/>
        </w:rPr>
      </w:pPr>
      <w:r w:rsidRPr="00964599">
        <w:rPr>
          <w:szCs w:val="24"/>
          <w:vertAlign w:val="superscript"/>
        </w:rPr>
        <w:t>1</w:t>
      </w:r>
      <w:r w:rsidRPr="00964599">
        <w:rPr>
          <w:szCs w:val="24"/>
        </w:rPr>
        <w:t xml:space="preserve"> </w:t>
      </w:r>
      <w:r w:rsidRPr="00A206A8">
        <w:rPr>
          <w:szCs w:val="24"/>
        </w:rPr>
        <w:t>Behaviour and Building Performance Centre</w:t>
      </w:r>
      <w:r w:rsidRPr="00964599">
        <w:rPr>
          <w:szCs w:val="24"/>
        </w:rPr>
        <w:t xml:space="preserve">, </w:t>
      </w:r>
      <w:r w:rsidRPr="00A206A8">
        <w:rPr>
          <w:szCs w:val="24"/>
        </w:rPr>
        <w:t>The Martin Centre for Architectural and Urban Studies</w:t>
      </w:r>
      <w:r w:rsidRPr="00964599">
        <w:rPr>
          <w:szCs w:val="24"/>
        </w:rPr>
        <w:t xml:space="preserve">, University of </w:t>
      </w:r>
      <w:r>
        <w:rPr>
          <w:szCs w:val="24"/>
        </w:rPr>
        <w:t>Cambridge</w:t>
      </w:r>
      <w:r w:rsidRPr="00964599">
        <w:rPr>
          <w:szCs w:val="24"/>
        </w:rPr>
        <w:t xml:space="preserve">, </w:t>
      </w:r>
      <w:r>
        <w:rPr>
          <w:szCs w:val="24"/>
        </w:rPr>
        <w:t>Cambridge</w:t>
      </w:r>
      <w:r w:rsidRPr="00964599">
        <w:rPr>
          <w:szCs w:val="24"/>
        </w:rPr>
        <w:t>,</w:t>
      </w:r>
      <w:r>
        <w:rPr>
          <w:szCs w:val="24"/>
        </w:rPr>
        <w:t xml:space="preserve"> United Kingdom</w:t>
      </w:r>
      <w:r w:rsidRPr="00964599">
        <w:rPr>
          <w:szCs w:val="24"/>
        </w:rPr>
        <w:t xml:space="preserve">, </w:t>
      </w:r>
      <w:r>
        <w:rPr>
          <w:szCs w:val="24"/>
        </w:rPr>
        <w:t>ts531@cam.ac.uk</w:t>
      </w:r>
    </w:p>
    <w:p w:rsidR="00BF75C1" w:rsidRPr="00BF75C1" w:rsidRDefault="00BF75C1" w:rsidP="00BF75C1">
      <w:pPr>
        <w:pStyle w:val="Mainbodytext"/>
      </w:pPr>
    </w:p>
    <w:p w:rsidR="00130AA0" w:rsidRPr="00964599" w:rsidRDefault="00130AA0" w:rsidP="006F0A9F">
      <w:pPr>
        <w:pStyle w:val="Abstract"/>
      </w:pPr>
      <w:r w:rsidRPr="001371B9">
        <w:rPr>
          <w:b/>
        </w:rPr>
        <w:t>Abstract</w:t>
      </w:r>
      <w:r w:rsidR="001371B9" w:rsidRPr="001371B9">
        <w:rPr>
          <w:b/>
        </w:rPr>
        <w:t>:</w:t>
      </w:r>
      <w:r w:rsidR="001371B9">
        <w:t xml:space="preserve"> </w:t>
      </w:r>
      <w:r w:rsidR="00CC2CAC" w:rsidRPr="00CC2CAC">
        <w:t xml:space="preserve">A parametric analysis is carried out to understand how ENVI-met (V4) responds to the following aspects which form the basis of understanding the model’s behaviour: </w:t>
      </w:r>
      <w:proofErr w:type="spellStart"/>
      <w:r w:rsidR="00CC2CAC" w:rsidRPr="00CC2CAC">
        <w:t>i</w:t>
      </w:r>
      <w:proofErr w:type="spellEnd"/>
      <w:r w:rsidR="00CC2CAC" w:rsidRPr="00CC2CAC">
        <w:t xml:space="preserve">) canyon aspect ratio, ii) cloud cover, iii) orientation, iv) wind speed and v) building height variability. The reason for using parametric modelling is that modelling techniques and calculations are made easier as they are applied to simple models and, thus, the process is verified prior to examining the real, complex situations. This is helpful for understanding the links between simple urban form and the resultant environmental characteristics and to determine the model boundary conditions for comparing the real situations. The results of the simulations include: the maximum and average (median) values of air temperature decreases in deeper canyons, but the rate of reduction reduces for canyons with an H/W ratio over 2. The average (median) mean radiant temperature also reduces in deeper canyons, but the trend is not linear. Air temperature is not affected by canyon orientation, whereas </w:t>
      </w:r>
      <w:proofErr w:type="spellStart"/>
      <w:r w:rsidR="00CC2CAC" w:rsidRPr="00CC2CAC">
        <w:t>Tmrt</w:t>
      </w:r>
      <w:proofErr w:type="spellEnd"/>
      <w:r w:rsidR="00CC2CAC" w:rsidRPr="00CC2CAC">
        <w:t xml:space="preserve"> is significantly affected by canyon orientation as the EW canyon remains exposed to high </w:t>
      </w:r>
      <w:proofErr w:type="spellStart"/>
      <w:r w:rsidR="00CC2CAC" w:rsidRPr="00CC2CAC">
        <w:t>Tmrt</w:t>
      </w:r>
      <w:proofErr w:type="spellEnd"/>
      <w:r w:rsidR="00CC2CAC" w:rsidRPr="00CC2CAC">
        <w:t xml:space="preserve"> for 8.5 hours while NS canyon is exposed for only 2.5 hours. Windy conditions result in a slightly higher air temperature and a lower </w:t>
      </w:r>
      <w:proofErr w:type="spellStart"/>
      <w:r w:rsidR="00CC2CAC" w:rsidRPr="00CC2CAC">
        <w:t>Tmrt</w:t>
      </w:r>
      <w:proofErr w:type="spellEnd"/>
      <w:r w:rsidR="00CC2CAC" w:rsidRPr="00CC2CAC">
        <w:t xml:space="preserve"> level compared to still air conditions. Increase in cloud cover has a decreasing effect on air temperature and </w:t>
      </w:r>
      <w:proofErr w:type="spellStart"/>
      <w:r w:rsidR="00CC2CAC" w:rsidRPr="00CC2CAC">
        <w:t>Tmrt</w:t>
      </w:r>
      <w:proofErr w:type="spellEnd"/>
      <w:r w:rsidR="00CC2CAC" w:rsidRPr="00CC2CAC">
        <w:t xml:space="preserve">. And finally, the impact of diversity in canyon geometry has little impact on air temperature and </w:t>
      </w:r>
      <w:proofErr w:type="spellStart"/>
      <w:r w:rsidR="00CC2CAC" w:rsidRPr="00CC2CAC">
        <w:t>Tmrt</w:t>
      </w:r>
      <w:proofErr w:type="spellEnd"/>
      <w:r w:rsidR="00CC2CAC" w:rsidRPr="00CC2CAC">
        <w:t xml:space="preserve"> conditions.</w:t>
      </w:r>
    </w:p>
    <w:p w:rsidR="00F24D80" w:rsidRDefault="00F24D80" w:rsidP="00A772F8">
      <w:pPr>
        <w:pStyle w:val="Abstract"/>
        <w:rPr>
          <w:b/>
        </w:rPr>
      </w:pPr>
    </w:p>
    <w:p w:rsidR="00A772F8" w:rsidRPr="00964599" w:rsidRDefault="00040A30" w:rsidP="00C47DAC">
      <w:pPr>
        <w:pStyle w:val="Abstract"/>
      </w:pPr>
      <w:r w:rsidRPr="001371B9">
        <w:rPr>
          <w:b/>
        </w:rPr>
        <w:t>Keywords</w:t>
      </w:r>
      <w:r w:rsidRPr="00964599">
        <w:t xml:space="preserve">: </w:t>
      </w:r>
      <w:r w:rsidR="00CC2CAC">
        <w:t>ENVI-met (V4),</w:t>
      </w:r>
      <w:r w:rsidR="00CC2CAC" w:rsidRPr="00CC2CAC">
        <w:t xml:space="preserve"> environmental</w:t>
      </w:r>
      <w:r w:rsidR="00CC2CAC">
        <w:t xml:space="preserve"> variables, parametric analysis,</w:t>
      </w:r>
      <w:r w:rsidR="00CC2CAC" w:rsidRPr="00CC2CAC">
        <w:t xml:space="preserve"> urban geometry</w:t>
      </w:r>
    </w:p>
    <w:p w:rsidR="00CB60B0" w:rsidRPr="00964599" w:rsidRDefault="00CB60B0" w:rsidP="00FC6D8E">
      <w:pPr>
        <w:pStyle w:val="Heading1"/>
      </w:pPr>
      <w:r w:rsidRPr="00FC6D8E">
        <w:t>Introduction</w:t>
      </w:r>
      <w:r w:rsidR="00E370E6">
        <w:t xml:space="preserve"> </w:t>
      </w:r>
    </w:p>
    <w:p w:rsidR="00843496" w:rsidRDefault="00843496" w:rsidP="00602479">
      <w:pPr>
        <w:pStyle w:val="Mainbodytext"/>
        <w:ind w:firstLine="0"/>
      </w:pPr>
      <w:r>
        <w:t xml:space="preserve">ENVI-met is an advanced simulation system that recreates the microclimatic dynamics of the outdoor environment by addressing the interaction between climatic parameters, vegetation, surfaces, soil and the built environment. The </w:t>
      </w:r>
      <w:r w:rsidR="00AC27C2">
        <w:t xml:space="preserve">programme </w:t>
      </w:r>
      <w:r>
        <w:t xml:space="preserve">has been extensively used in urban design and thermal comfort studies for its ability to reproduce microclimatic conditions within the urban canopy layer (UCL) </w:t>
      </w:r>
      <w:r w:rsidR="00680650">
        <w:fldChar w:fldCharType="begin" w:fldLock="1"/>
      </w:r>
      <w:r w:rsidR="00680650">
        <w:instrText>ADDIN CSL_CITATION { "citationItems" : [ { "id" : "ITEM-1", "itemData" : { "DOI" : "10.1016/j.buildenv.2016.01.001", "ISSN" : "03601323", "author" : [ { "dropping-particle" : "", "family" : "Yang", "given" : "Shing-Ru", "non-dropping-particle" : "", "parse-names" : false, "suffix" : "" }, { "dropping-particle" : "", "family" : "Lin", "given" : "Tzu-Ping", "non-dropping-particle" : "", "parse-names" : false, "suffix" : "" } ], "container-title" : "Building and Environment", "id" : "ITEM-1", "issued" : { "date-parts" : [ [ "2016" ] ] }, "page" : "149-160", "publisher" : "Elsevier Ltd", "title" : "An integrated outdoor spaces design procedure to relieve heat stress in hot and humid regions", "type" : "article-journal", "volume" : "99" }, "uris" : [ "http://www.mendeley.com/documents/?uuid=cd4f9903-5b81-4399-81ec-4704cec3d38c" ] }, { "id" : "ITEM-2", "itemData" : { "DOI" : "10.1016/j.buildenv.2016.11.026", "ISSN" : "03601323", "abstract" : "12", "author" : [ { "dropping-particle" : "", "family" : "Roth", "given" : "Matthias", "non-dropping-particle" : "", "parse-names" : false, "suffix" : "" }, { "dropping-particle" : "", "family" : "Lim", "given" : "Vanessa Huimin", "non-dropping-particle" : "", "parse-names" : false, "suffix" : "" } ], "container-title" : "Building and Environment", "id" : "ITEM-2", "issued" : { "date-parts" : [ [ "2016" ] ] }, "page" : "177-189", "publisher" : "Elsevier Ltd", "title" : "Evaluation of canopy-layer air and mean radiant temperature simulations by a microclimate model over a tropical residential neighbourhood", "type" : "article-journal", "volume" : "112" }, "uris" : [ "http://www.mendeley.com/documents/?uuid=88264836-1649-4cce-9257-61b1f6d0dc86" ] }, { "id" : "ITEM-3", "itemData" : { "DOI" : "10.1016/j.buildenv.2015.06.028", "ISSN" : "03601323", "author" : [ { "dropping-particle" : "", "family" : "Acero", "given" : "Juan a.", "non-dropping-particle" : "", "parse-names" : false, "suffix" : "" }, { "dropping-particle" : "", "family" : "Herranz-Pascual", "given" : "Karmele", "non-dropping-particle" : "", "parse-names" : false, "suffix" : "" } ], "container-title" : "Building and Environment", "id" : "ITEM-3", "issued" : { "date-parts" : [ [ "2015" ] ] }, "page" : "245-257", "publisher" : "Elsevier Ltd", "title" : "A comparison of thermal comfort conditions in four urban spaces by means of measurements and modelling techniques", "type" : "article-journal", "volume" : "93" }, "uris" : [ "http://www.mendeley.com/documents/?uuid=faddb524-a3c3-4190-a7c5-5741b818cb26" ] } ], "mendeley" : { "formattedCitation" : "(Yang &amp; Lin 2016; Roth &amp; Lim 2016; Acero &amp; Herranz-Pascual 2015)", "plainTextFormattedCitation" : "(Yang &amp; Lin 2016; Roth &amp; Lim 2016; Acero &amp; Herranz-Pascual 2015)", "previouslyFormattedCitation" : "(Yang &amp; Lin 2016; Roth &amp; Lim 2016; Acero &amp; Herranz-Pascual 2015)" }, "properties" : { "noteIndex" : 0 }, "schema" : "https://github.com/citation-style-language/schema/raw/master/csl-citation.json" }</w:instrText>
      </w:r>
      <w:r w:rsidR="00680650">
        <w:fldChar w:fldCharType="separate"/>
      </w:r>
      <w:r w:rsidR="00680650" w:rsidRPr="00680650">
        <w:rPr>
          <w:noProof/>
        </w:rPr>
        <w:t>(Yang &amp; Lin 2016; Roth &amp; Lim 2016; Acero &amp; Herranz-Pascual 2015)</w:t>
      </w:r>
      <w:r w:rsidR="00680650">
        <w:fldChar w:fldCharType="end"/>
      </w:r>
      <w:r w:rsidR="00680650">
        <w:t xml:space="preserve">. </w:t>
      </w:r>
      <w:r>
        <w:t xml:space="preserve">ENVI-met is particularly popular for its high temporal and spatial resolution, its advanced 3D interface and modelling techniques and its ability to adjust air temperature and relative humidity. The latest version considers the heat capacity of the building materials </w:t>
      </w:r>
      <w:r w:rsidR="00680650">
        <w:fldChar w:fldCharType="begin" w:fldLock="1"/>
      </w:r>
      <w:r w:rsidR="00DD283A">
        <w:instrText>ADDIN CSL_CITATION { "citationItems" : [ { "id" : "ITEM-1", "itemData" : { "author" : [ { "dropping-particle" : "", "family" : "Huttner", "given" : "Sebastian", "non-dropping-particle" : "", "parse-names" : false, "suffix" : "" } ], "id" : "ITEM-1", "issued" : { "date-parts" : [ [ "2012" ] ] }, "title" : "Further development and application of the 3D microclimate simulation ENVI-met", "type" : "article-journal" }, "uris" : [ "http://www.mendeley.com/documents/?uuid=07025615-11f4-4f4c-aa0e-fae0e8c2dcf1" ] }, { "id" : "ITEM-2", "itemData" : { "author" : [ { "dropping-particle" : "", "family" : "Yang", "given" : "Xiaoshan", "non-dropping-particle" : "", "parse-names" : false, "suffix" : "" }, { "dropping-particle" : "", "family" : "Zhao", "given" : "Lihua", "non-dropping-particle" : "", "parse-names" : false, "suffix" : "" }, { "dropping-particle" : "", "family" : "Bruse", "given" : "Michael", "non-dropping-particle" : "", "parse-names" : false, "suffix" : "" }, { "dropping-particle" : "", "family" : "Meng", "given" : "Qinglin", "non-dropping-particle" : "", "parse-names" : false, "suffix" : "" } ], "container-title" : "Energy and Buildings", "id" : "ITEM-2", "issued" : { "date-parts" : [ [ "2012" ] ] }, "page" : "243-251", "title" : "An integrated simulation method for building energy performance assessment in urban environments", "type" : "article-journal", "volume" : "54" }, "uris" : [ "http://www.mendeley.com/documents/?uuid=e6fb6e4e-ff41-456c-af88-318332ffe37e" ] } ], "mendeley" : { "formattedCitation" : "(Huttner 2012; Yang et al. 2012)", "plainTextFormattedCitation" : "(Huttner 2012; Yang et al. 2012)", "previouslyFormattedCitation" : "(Huttner 2012; Yang et al. 2012)" }, "properties" : { "noteIndex" : 0 }, "schema" : "https://github.com/citation-style-language/schema/raw/master/csl-citation.json" }</w:instrText>
      </w:r>
      <w:r w:rsidR="00680650">
        <w:fldChar w:fldCharType="separate"/>
      </w:r>
      <w:r w:rsidR="00680650" w:rsidRPr="00680650">
        <w:rPr>
          <w:noProof/>
        </w:rPr>
        <w:t>(Huttner 2012; Yang et al. 2012)</w:t>
      </w:r>
      <w:r w:rsidR="00680650">
        <w:fldChar w:fldCharType="end"/>
      </w:r>
      <w:r>
        <w:t>, a unique feature that other microclimatic simulation tools are yet to accomplish. It is thus a rare example of a model which can be used to explore the relationships between urban form and the urban microclimate.</w:t>
      </w:r>
    </w:p>
    <w:p w:rsidR="00AF1D48" w:rsidRDefault="00AC27C2" w:rsidP="00AF1D48">
      <w:pPr>
        <w:pStyle w:val="Mainbodytext"/>
      </w:pPr>
      <w:r>
        <w:t xml:space="preserve">Although, ENVI-met is a reputable model, it is still under development and the full model documentation is not yet available. Therefore, it is not easy to understand how the model behaves with the alteration of the most basic model parameters. Therefore, this study presents a simple parametric exercise </w:t>
      </w:r>
      <w:r w:rsidR="00843496">
        <w:t xml:space="preserve">to understand how ENVI-met responds to the following aspects which form the basis of understanding the model’s behaviour: </w:t>
      </w:r>
      <w:proofErr w:type="spellStart"/>
      <w:r w:rsidR="00843496">
        <w:t>i</w:t>
      </w:r>
      <w:proofErr w:type="spellEnd"/>
      <w:r w:rsidR="00843496">
        <w:t xml:space="preserve">) canyon aspect ratio, </w:t>
      </w:r>
      <w:r w:rsidR="00843496">
        <w:lastRenderedPageBreak/>
        <w:t xml:space="preserve">ii) cloud cover, iii) orientation, iv) wind speed and v) building height variability. The reason for using parametric modelling is that modelling techniques and calculations are made easier as they are applied to simple models and, thus, the process is verified prior to examining the real, complex situations </w:t>
      </w:r>
      <w:r w:rsidR="00680650">
        <w:fldChar w:fldCharType="begin" w:fldLock="1"/>
      </w:r>
      <w:r w:rsidR="00680650">
        <w:instrText>ADDIN CSL_CITATION { "citationItems" : [ { "id" : "ITEM-1", "itemData" : { "author" : [ { "dropping-particle" : "", "family" : "Steemers", "given" : "Koen", "non-dropping-particle" : "", "parse-names" : false, "suffix" : "" }, { "dropping-particle" : "", "family" : "Baker", "given" : "Nick", "non-dropping-particle" : "", "parse-names" : false, "suffix" : "" }, { "dropping-particle" : "", "family" : "Crowther", "given" : "David", "non-dropping-particle" : "", "parse-names" : false, "suffix" : "" }, { "dropping-particle" : "", "family" : "Dubiel", "given" : "Jo", "non-dropping-particle" : "", "parse-names" : false, "suffix" : "" }, { "dropping-particle" : "", "family" : "Nikolopoulou", "given" : "Maria-Heleni", "non-dropping-particle" : "", "parse-names" : false, "suffix" : "" }, { "dropping-particle" : "", "family" : "Ratti", "given" : "Carlo", "non-dropping-particle" : "", "parse-names" : false, "suffix" : "" } ], "container-title" : "Urban Design Studies", "id" : "ITEM-1", "issued" : { "date-parts" : [ [ "1997" ] ] }, "page" : "25-50", "title" : "City Texture and Microclimate", "type" : "article-journal", "volume" : "3" }, "uris" : [ "http://www.mendeley.com/documents/?uuid=88517ef2-58cf-4577-b9bc-680bfff7cb85" ] } ], "mendeley" : { "formattedCitation" : "(Steemers et al. 1997)", "plainTextFormattedCitation" : "(Steemers et al. 1997)", "previouslyFormattedCitation" : "(Steemers et al. 1997)" }, "properties" : { "noteIndex" : 0 }, "schema" : "https://github.com/citation-style-language/schema/raw/master/csl-citation.json" }</w:instrText>
      </w:r>
      <w:r w:rsidR="00680650">
        <w:fldChar w:fldCharType="separate"/>
      </w:r>
      <w:r w:rsidR="00680650" w:rsidRPr="00680650">
        <w:rPr>
          <w:noProof/>
        </w:rPr>
        <w:t>(Steemers et al. 1997)</w:t>
      </w:r>
      <w:r w:rsidR="00680650">
        <w:fldChar w:fldCharType="end"/>
      </w:r>
      <w:r w:rsidR="00680650">
        <w:t>.</w:t>
      </w:r>
      <w:r w:rsidR="00843496">
        <w:t xml:space="preserve"> This </w:t>
      </w:r>
      <w:r>
        <w:t>is</w:t>
      </w:r>
      <w:r w:rsidR="00843496">
        <w:t xml:space="preserve"> helpful for understanding the links between simple urban form and the resultant environmental characteristics and to determine the model boundary conditions </w:t>
      </w:r>
      <w:r w:rsidR="00304495">
        <w:t xml:space="preserve">for </w:t>
      </w:r>
      <w:r w:rsidR="00A86BCE">
        <w:t xml:space="preserve">more complex situations and to compare with real </w:t>
      </w:r>
      <w:r w:rsidR="00AF1D48">
        <w:t xml:space="preserve">case </w:t>
      </w:r>
      <w:r w:rsidR="00A86BCE">
        <w:t>studies</w:t>
      </w:r>
      <w:r w:rsidR="00843496">
        <w:t>.</w:t>
      </w:r>
      <w:r w:rsidR="00AF1D48" w:rsidRPr="00AF1D48">
        <w:t xml:space="preserve"> </w:t>
      </w:r>
      <w:r w:rsidR="008F41E4">
        <w:t xml:space="preserve">ENVI-met simulation results were validated against measured data at real urban context in previous studies </w:t>
      </w:r>
      <w:r w:rsidR="008F41E4">
        <w:fldChar w:fldCharType="begin" w:fldLock="1"/>
      </w:r>
      <w:r w:rsidR="00CB2F3E">
        <w:instrText>ADDIN CSL_CITATION { "citationItems" : [ { "id" : "ITEM-1", "itemData" : { "DOI" : "10.5075/epfl-cisbat2015-895-900", "author" : [ { "dropping-particle" : "", "family" : "Sharmin", "given" : "Tania", "non-dropping-particle" : "", "parse-names" : false, "suffix" : "" }, { "dropping-particle" : "", "family" : "Steemers", "given" : "Koen", "non-dropping-particle" : "", "parse-names" : false, "suffix" : "" } ], "container-title" : "CISBAT International Conference Proceedings, Lausanne, Switzerland, 9-11 Sept. 2015", "id" : "ITEM-1", "issued" : { "date-parts" : [ [ "2015" ] ] }, "page" : "1-5", "title" : "Use of microclimatic models for evaluating thermal comfort: Identifying the gaps", "type" : "paper-conference" }, "uris" : [ "http://www.mendeley.com/documents/?uuid=47c338f3-b733-4b52-8923-f8f9a722b989" ] }, { "id" : "ITEM-2", "itemData" : { "author" : [ { "dropping-particle" : "", "family" : "Sharmin", "given" : "Tania", "non-dropping-particle" : "", "parse-names" : false, "suffix" : "" }, { "dropping-particle" : "", "family" : "Steemers", "given" : "Koen", "non-dropping-particle" : "", "parse-names" : false, "suffix" : "" } ], "container-title" : "PLEA 2016 Los Angeles - 32th International Conference on Passive and Low Energy Architecture. Cities, Buildings, People: Towards Regenerative Environments.", "id" : "ITEM-2", "issued" : { "date-parts" : [ [ "2016" ] ] }, "page" : "2-9", "title" : "Responsiveness of Microclimate Simulation Tool in Recognising Diversity in Urban Geometry", "type" : "paper-conference", "volume" : "I" }, "uris" : [ "http://www.mendeley.com/documents/?uuid=d367c79a-da6d-4b6c-bae2-c550d27a5afa" ] } ], "mendeley" : { "formattedCitation" : "(Sharmin &amp; Steemers 2015; Sharmin &amp; Steemers 2016)", "plainTextFormattedCitation" : "(Sharmin &amp; Steemers 2015; Sharmin &amp; Steemers 2016)", "previouslyFormattedCitation" : "(Sharmin &amp; Steemers 2015; Sharmin &amp; Steemers 2016)" }, "properties" : { "noteIndex" : 0 }, "schema" : "https://github.com/citation-style-language/schema/raw/master/csl-citation.json" }</w:instrText>
      </w:r>
      <w:r w:rsidR="008F41E4">
        <w:fldChar w:fldCharType="separate"/>
      </w:r>
      <w:r w:rsidR="008F41E4" w:rsidRPr="008F41E4">
        <w:rPr>
          <w:noProof/>
        </w:rPr>
        <w:t>(Sharmin &amp; Steemers 2015; Sharmin &amp; Steemers 2016)</w:t>
      </w:r>
      <w:r w:rsidR="008F41E4">
        <w:fldChar w:fldCharType="end"/>
      </w:r>
      <w:r w:rsidR="008F41E4">
        <w:t>.</w:t>
      </w:r>
    </w:p>
    <w:p w:rsidR="00C24C2A" w:rsidRDefault="00C24C2A" w:rsidP="00C956C3">
      <w:pPr>
        <w:pStyle w:val="Heading1"/>
      </w:pPr>
      <w:r>
        <w:t>Methodology</w:t>
      </w:r>
    </w:p>
    <w:p w:rsidR="00AF1D48" w:rsidRDefault="00C24C2A" w:rsidP="00AF1D48">
      <w:pPr>
        <w:pStyle w:val="Mainbodytext"/>
        <w:ind w:firstLine="0"/>
      </w:pPr>
      <w:r>
        <w:t>The study</w:t>
      </w:r>
      <w:r w:rsidR="00AF1D48">
        <w:t xml:space="preserve"> comprises the simulation modelling of parametric case-studies</w:t>
      </w:r>
      <w:r w:rsidR="00680650">
        <w:t xml:space="preserve"> (Case_1 – Case_9)</w:t>
      </w:r>
      <w:r w:rsidR="00AF1D48">
        <w:t xml:space="preserve"> to understand the impact of urban geometry parameters on microclimate. It also examines the effect of changing wind speed and cloud</w:t>
      </w:r>
      <w:r w:rsidR="00680650">
        <w:t xml:space="preserve"> </w:t>
      </w:r>
      <w:r>
        <w:t xml:space="preserve">cover on overall microclimate. </w:t>
      </w:r>
      <w:r w:rsidR="00AF1D48">
        <w:t xml:space="preserve">ENVI-met has certain limitations in dealing with </w:t>
      </w:r>
      <w:r>
        <w:t xml:space="preserve">the </w:t>
      </w:r>
      <w:r w:rsidRPr="00C24C2A">
        <w:t>wind speed and cloud cover</w:t>
      </w:r>
      <w:r w:rsidR="00AF1D48">
        <w:t xml:space="preserve"> as </w:t>
      </w:r>
      <w:r w:rsidR="00693FD3">
        <w:t xml:space="preserve">they </w:t>
      </w:r>
      <w:r>
        <w:t>remain constant at the model boundary throughout the simulation period</w:t>
      </w:r>
      <w:r w:rsidR="00AF1D48">
        <w:t>. Generic urban forms (</w:t>
      </w:r>
      <w:r w:rsidR="00425720">
        <w:fldChar w:fldCharType="begin"/>
      </w:r>
      <w:r w:rsidR="00425720">
        <w:instrText xml:space="preserve"> REF _Ref480036719 \h </w:instrText>
      </w:r>
      <w:r w:rsidR="00425720">
        <w:fldChar w:fldCharType="separate"/>
      </w:r>
      <w:r w:rsidR="00425720">
        <w:t xml:space="preserve">Figure </w:t>
      </w:r>
      <w:r w:rsidR="00425720">
        <w:rPr>
          <w:noProof/>
        </w:rPr>
        <w:t>1</w:t>
      </w:r>
      <w:r w:rsidR="00425720">
        <w:fldChar w:fldCharType="end"/>
      </w:r>
      <w:r w:rsidR="00425720">
        <w:t xml:space="preserve">) </w:t>
      </w:r>
      <w:r w:rsidR="00AF1D48">
        <w:t xml:space="preserve">have been chosen for their simple calculations to better understand the impact of urban forms on the resultant environmental characteristics. </w:t>
      </w:r>
    </w:p>
    <w:p w:rsidR="00ED7D55" w:rsidRDefault="00ED7D55" w:rsidP="00ED7D55">
      <w:pPr>
        <w:pStyle w:val="Mainbodytext"/>
      </w:pPr>
      <w:r>
        <w:t xml:space="preserve">Simulations were started from 04:00 local time (UTC+6), approximately 2 hours before sunrise. The total modelling time was 20 </w:t>
      </w:r>
      <w:proofErr w:type="gramStart"/>
      <w:r>
        <w:t>hour</w:t>
      </w:r>
      <w:proofErr w:type="gramEnd"/>
      <w:r>
        <w:t>. The initial 4-hour data is excluded from analysis because it is considered as the model ‘spin up’ period. A worst-case scenario with high air temperature and high humidity is assumed for the study. The worst-case scenario was determined from the EPW (</w:t>
      </w:r>
      <w:proofErr w:type="spellStart"/>
      <w:r>
        <w:t>EnergyPlus</w:t>
      </w:r>
      <w:proofErr w:type="spellEnd"/>
      <w:r>
        <w:t xml:space="preserve"> Weather) data for Dhaka (http://apps1.eere.energy.gov/buildings/energyplus). A detail of input data can be found </w:t>
      </w:r>
      <w:r w:rsidRPr="00C956C3">
        <w:t>in</w:t>
      </w:r>
      <w:r>
        <w:t xml:space="preserve"> </w:t>
      </w:r>
      <w:r>
        <w:fldChar w:fldCharType="begin"/>
      </w:r>
      <w:r>
        <w:instrText xml:space="preserve"> REF _Ref462863058 \h  \* MERGEFORMAT </w:instrText>
      </w:r>
      <w:r>
        <w:fldChar w:fldCharType="separate"/>
      </w:r>
      <w:r w:rsidRPr="00E242C6">
        <w:t xml:space="preserve">Table </w:t>
      </w:r>
      <w:r>
        <w:rPr>
          <w:noProof/>
        </w:rPr>
        <w:t>1</w:t>
      </w:r>
      <w:r>
        <w:fldChar w:fldCharType="end"/>
      </w:r>
      <w:r>
        <w:t xml:space="preserve"> and </w:t>
      </w:r>
      <w:r>
        <w:fldChar w:fldCharType="begin"/>
      </w:r>
      <w:r>
        <w:instrText xml:space="preserve"> REF _Ref480035520 \h  \* MERGEFORMAT </w:instrText>
      </w:r>
      <w:r>
        <w:fldChar w:fldCharType="separate"/>
      </w:r>
      <w:r>
        <w:t xml:space="preserve">Table </w:t>
      </w:r>
      <w:r>
        <w:rPr>
          <w:noProof/>
        </w:rPr>
        <w:t>2</w:t>
      </w:r>
      <w:r>
        <w:fldChar w:fldCharType="end"/>
      </w:r>
      <w:r w:rsidRPr="00C956C3">
        <w:t>.</w:t>
      </w:r>
    </w:p>
    <w:p w:rsidR="00ED7D55" w:rsidRDefault="00ED7D55" w:rsidP="00ED7D55">
      <w:pPr>
        <w:pStyle w:val="Mainbodytext"/>
      </w:pPr>
      <w:r w:rsidRPr="00E242C6">
        <w:t>Case_1-Case_4</w:t>
      </w:r>
      <w:r>
        <w:t xml:space="preserve">: Cases 1 to 4 include simple east-west oriented (EW) urban canyons with H/W ratios ranging from 1 to 4. The canyon width remains fixed at 10m and the building height increases from 10m to 40m from Case_1 to Case_4. </w:t>
      </w:r>
      <w:r>
        <w:fldChar w:fldCharType="begin"/>
      </w:r>
      <w:r>
        <w:instrText xml:space="preserve"> REF _Ref480035658 \h  \* MERGEFORMAT </w:instrText>
      </w:r>
      <w:r>
        <w:fldChar w:fldCharType="separate"/>
      </w:r>
      <w:r>
        <w:t xml:space="preserve">Table </w:t>
      </w:r>
      <w:r>
        <w:rPr>
          <w:noProof/>
        </w:rPr>
        <w:t>3</w:t>
      </w:r>
      <w:r>
        <w:fldChar w:fldCharType="end"/>
      </w:r>
      <w:r>
        <w:t xml:space="preserve"> includes the model geometry parameters with their measurement points. Receptors (measurement points) have been placed in the middle of the length of each canyon. Hence, the receptors in Case_1 are named A1, B1, C1; in Case_2 A2, B2, C2 and so on. </w:t>
      </w:r>
    </w:p>
    <w:p w:rsidR="00ED7D55" w:rsidRDefault="00ED7D55" w:rsidP="00ED7D55">
      <w:pPr>
        <w:pStyle w:val="Mainbodytext"/>
      </w:pPr>
      <w:r w:rsidRPr="00CC30B7">
        <w:t>Case_2 is considered as the base case for all the following simulation models.</w:t>
      </w:r>
    </w:p>
    <w:p w:rsidR="00ED7D55" w:rsidRDefault="00ED7D55" w:rsidP="00ED7D55">
      <w:pPr>
        <w:pStyle w:val="Mainbodytext"/>
      </w:pPr>
      <w:r w:rsidRPr="00CC30B7">
        <w:t>Case_2 and Case_5</w:t>
      </w:r>
      <w:r>
        <w:t xml:space="preserve">: </w:t>
      </w:r>
      <w:r w:rsidRPr="00CC30B7">
        <w:t xml:space="preserve">Case_2 has been compared with Case_5 </w:t>
      </w:r>
      <w:proofErr w:type="gramStart"/>
      <w:r w:rsidRPr="00CC30B7">
        <w:t>in order to</w:t>
      </w:r>
      <w:proofErr w:type="gramEnd"/>
      <w:r w:rsidRPr="00CC30B7">
        <w:t xml:space="preserve"> examine the impact of orientation. The models have same H/W ratio and SVF with different orientations</w:t>
      </w:r>
      <w:r>
        <w:t xml:space="preserve">. </w:t>
      </w:r>
      <w:r w:rsidRPr="00CC30B7">
        <w:t xml:space="preserve">For Case_5, </w:t>
      </w:r>
      <w:r>
        <w:t>the receptors</w:t>
      </w:r>
      <w:r w:rsidRPr="00CC30B7">
        <w:t xml:space="preserve"> are: A5 (west), B5 (centre) and C5 (east). All input data are kept the same except for wind direction which is now parallel to the canyon orientation.</w:t>
      </w:r>
    </w:p>
    <w:p w:rsidR="00ED7D55" w:rsidRDefault="00ED7D55" w:rsidP="00ED7D55">
      <w:pPr>
        <w:pStyle w:val="Mainbodytext"/>
      </w:pPr>
      <w:r>
        <w:t xml:space="preserve">Case_2 and Case_6: This section examines the impact of wind speed for EW canyons. Case_6 has </w:t>
      </w:r>
      <w:proofErr w:type="gramStart"/>
      <w:r>
        <w:t>exactly the same</w:t>
      </w:r>
      <w:proofErr w:type="gramEnd"/>
      <w:r>
        <w:t xml:space="preserve"> geometry as Case_2. All input data are kept the same except for wind speed. Case_6 has receptors at the same locations as in Case_2 called A6, B6 and C6.</w:t>
      </w:r>
    </w:p>
    <w:p w:rsidR="00ED7D55" w:rsidRDefault="00ED7D55" w:rsidP="00ED7D55">
      <w:pPr>
        <w:pStyle w:val="Mainbodytext"/>
      </w:pPr>
      <w:r>
        <w:t xml:space="preserve">Case_2, Case_7 and Case_8: This section examines the impact of cloud cover for EW canyons having the same canyon geometry. Case_2 has a cloudless condition, whereas Case_7 and Case_8 have medium and high cloud coverage respectively. The receptors are A7, B7, C7 and A8, B8, C8 for Case_7 and Case_8 respectively. </w:t>
      </w:r>
    </w:p>
    <w:p w:rsidR="00ED7D55" w:rsidRDefault="00ED7D55" w:rsidP="00ED7D55">
      <w:pPr>
        <w:pStyle w:val="Mainbodytext"/>
      </w:pPr>
      <w:r>
        <w:t>Case_2 and Case_9: This section compares the effect of canyon variability in terms of building height. All input data are kept the same except for building heights. Case_9 has a variable canyon with buildings ranging from 6m-30m, whereas Case_2 has a uniform building height of 20m. The heights were chosen randomly.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0"/>
        <w:gridCol w:w="4620"/>
      </w:tblGrid>
      <w:tr w:rsidR="00FA3A80" w:rsidTr="00C50959">
        <w:trPr>
          <w:trHeight w:val="6659"/>
        </w:trPr>
        <w:tc>
          <w:tcPr>
            <w:tcW w:w="4390" w:type="dxa"/>
          </w:tcPr>
          <w:p w:rsidR="00FA3A80" w:rsidRDefault="00FA3A80" w:rsidP="00C50959">
            <w:pPr>
              <w:pStyle w:val="Mainbodytext"/>
              <w:keepNext/>
              <w:ind w:left="-57" w:right="-113" w:firstLine="0"/>
            </w:pPr>
            <w:r w:rsidRPr="00FA3A80">
              <w:rPr>
                <w:noProof/>
                <w:lang w:eastAsia="en-GB" w:bidi="bn-BD"/>
              </w:rPr>
              <w:lastRenderedPageBreak/>
              <w:drawing>
                <wp:inline distT="0" distB="0" distL="0" distR="0" wp14:anchorId="14D2CFDF" wp14:editId="767D4CB0">
                  <wp:extent cx="2749550" cy="3886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26053" r="25942"/>
                          <a:stretch/>
                        </pic:blipFill>
                        <pic:spPr bwMode="auto">
                          <a:xfrm>
                            <a:off x="0" y="0"/>
                            <a:ext cx="2749550" cy="3886200"/>
                          </a:xfrm>
                          <a:prstGeom prst="rect">
                            <a:avLst/>
                          </a:prstGeom>
                          <a:noFill/>
                          <a:ln>
                            <a:noFill/>
                          </a:ln>
                          <a:extLst>
                            <a:ext uri="{53640926-AAD7-44D8-BBD7-CCE9431645EC}">
                              <a14:shadowObscured xmlns:a14="http://schemas.microsoft.com/office/drawing/2010/main"/>
                            </a:ext>
                          </a:extLst>
                        </pic:spPr>
                      </pic:pic>
                    </a:graphicData>
                  </a:graphic>
                </wp:inline>
              </w:drawing>
            </w:r>
          </w:p>
          <w:p w:rsidR="00FA3A80" w:rsidRDefault="00FA3A80" w:rsidP="00C50959">
            <w:pPr>
              <w:pStyle w:val="Caption"/>
              <w:ind w:left="-57" w:right="-113"/>
              <w:jc w:val="both"/>
            </w:pPr>
            <w:bookmarkStart w:id="1" w:name="_Ref480036719"/>
            <w:r>
              <w:t xml:space="preserve">Figure </w:t>
            </w:r>
            <w:r w:rsidR="00A817FA">
              <w:rPr>
                <w:noProof/>
              </w:rPr>
              <w:fldChar w:fldCharType="begin"/>
            </w:r>
            <w:r w:rsidR="00A817FA">
              <w:rPr>
                <w:noProof/>
              </w:rPr>
              <w:instrText xml:space="preserve"> SEQ Figure \* ARABIC </w:instrText>
            </w:r>
            <w:r w:rsidR="00A817FA">
              <w:rPr>
                <w:noProof/>
              </w:rPr>
              <w:fldChar w:fldCharType="separate"/>
            </w:r>
            <w:r>
              <w:rPr>
                <w:noProof/>
              </w:rPr>
              <w:t>1</w:t>
            </w:r>
            <w:r w:rsidR="00A817FA">
              <w:rPr>
                <w:noProof/>
              </w:rPr>
              <w:fldChar w:fldCharType="end"/>
            </w:r>
            <w:bookmarkEnd w:id="1"/>
            <w:r>
              <w:t xml:space="preserve">. </w:t>
            </w:r>
            <w:r w:rsidRPr="00FA3A80">
              <w:t xml:space="preserve">Parametric case study models showing plan, </w:t>
            </w:r>
          </w:p>
          <w:p w:rsidR="00FA3A80" w:rsidRDefault="00FA3A80" w:rsidP="00C50959">
            <w:pPr>
              <w:pStyle w:val="Caption"/>
              <w:ind w:left="-57" w:right="-113"/>
              <w:jc w:val="both"/>
            </w:pPr>
            <w:r w:rsidRPr="00FA3A80">
              <w:t>elevations and receptor points</w:t>
            </w:r>
          </w:p>
        </w:tc>
        <w:tc>
          <w:tcPr>
            <w:tcW w:w="4620" w:type="dxa"/>
          </w:tcPr>
          <w:p w:rsidR="00ED7D55" w:rsidRDefault="00ED7D55" w:rsidP="00C50959">
            <w:pPr>
              <w:pStyle w:val="Caption"/>
              <w:keepNext/>
              <w:ind w:left="-57" w:right="-113"/>
            </w:pPr>
            <w:r>
              <w:t xml:space="preserve">Table </w:t>
            </w:r>
            <w:r w:rsidR="00A817FA">
              <w:rPr>
                <w:noProof/>
              </w:rPr>
              <w:fldChar w:fldCharType="begin"/>
            </w:r>
            <w:r w:rsidR="00A817FA">
              <w:rPr>
                <w:noProof/>
              </w:rPr>
              <w:instrText xml:space="preserve"> SEQ Table \* ARABIC </w:instrText>
            </w:r>
            <w:r w:rsidR="00A817FA">
              <w:rPr>
                <w:noProof/>
              </w:rPr>
              <w:fldChar w:fldCharType="separate"/>
            </w:r>
            <w:r>
              <w:rPr>
                <w:noProof/>
              </w:rPr>
              <w:t>1</w:t>
            </w:r>
            <w:r w:rsidR="00A817FA">
              <w:rPr>
                <w:noProof/>
              </w:rPr>
              <w:fldChar w:fldCharType="end"/>
            </w:r>
            <w:r>
              <w:t>. Common</w:t>
            </w:r>
            <w:r w:rsidRPr="00B27078">
              <w:t xml:space="preserve"> </w:t>
            </w:r>
            <w:r>
              <w:t>i</w:t>
            </w:r>
            <w:r w:rsidRPr="00E242C6">
              <w:t>nput data for parametric analysis</w:t>
            </w:r>
          </w:p>
          <w:tbl>
            <w:tblPr>
              <w:tblStyle w:val="TableGrid"/>
              <w:tblW w:w="4398" w:type="dxa"/>
              <w:tblLayout w:type="fixed"/>
              <w:tblLook w:val="04A0" w:firstRow="1" w:lastRow="0" w:firstColumn="1" w:lastColumn="0" w:noHBand="0" w:noVBand="1"/>
            </w:tblPr>
            <w:tblGrid>
              <w:gridCol w:w="1851"/>
              <w:gridCol w:w="987"/>
              <w:gridCol w:w="1560"/>
            </w:tblGrid>
            <w:tr w:rsidR="00ED7D55" w:rsidRPr="00FD7B6C" w:rsidTr="0077084D">
              <w:trPr>
                <w:trHeight w:val="110"/>
              </w:trPr>
              <w:tc>
                <w:tcPr>
                  <w:tcW w:w="1851" w:type="dxa"/>
                </w:tcPr>
                <w:p w:rsidR="00ED7D55" w:rsidRPr="00FD7B6C" w:rsidRDefault="00ED7D55" w:rsidP="00C50959">
                  <w:pPr>
                    <w:pStyle w:val="HTMLPreformatted"/>
                    <w:ind w:left="-57" w:right="-113"/>
                    <w:jc w:val="left"/>
                    <w:rPr>
                      <w:rFonts w:asciiTheme="minorHAnsi" w:hAnsiTheme="minorHAnsi" w:cs="Times New Roman"/>
                      <w:b/>
                      <w:bCs/>
                      <w:i/>
                      <w:iCs/>
                      <w:sz w:val="18"/>
                      <w:szCs w:val="18"/>
                    </w:rPr>
                  </w:pPr>
                  <w:r w:rsidRPr="00FD7B6C">
                    <w:rPr>
                      <w:rFonts w:asciiTheme="minorHAnsi" w:hAnsiTheme="minorHAnsi" w:cs="Times New Roman"/>
                      <w:b/>
                      <w:bCs/>
                      <w:i/>
                      <w:iCs/>
                      <w:sz w:val="18"/>
                      <w:szCs w:val="18"/>
                    </w:rPr>
                    <w:t>Model area</w:t>
                  </w:r>
                </w:p>
              </w:tc>
              <w:tc>
                <w:tcPr>
                  <w:tcW w:w="2547" w:type="dxa"/>
                  <w:gridSpan w:val="2"/>
                </w:tcPr>
                <w:p w:rsidR="00ED7D55" w:rsidRPr="00FD7B6C" w:rsidRDefault="00ED7D55" w:rsidP="00C50959">
                  <w:pPr>
                    <w:pStyle w:val="HTMLPreformatted"/>
                    <w:ind w:left="-57" w:right="-113"/>
                    <w:rPr>
                      <w:rFonts w:asciiTheme="minorHAnsi" w:hAnsiTheme="minorHAnsi" w:cs="Times New Roman"/>
                      <w:noProof/>
                      <w:sz w:val="18"/>
                      <w:szCs w:val="18"/>
                    </w:rPr>
                  </w:pPr>
                </w:p>
              </w:tc>
            </w:tr>
            <w:tr w:rsidR="00ED7D55" w:rsidRPr="00FD7B6C" w:rsidTr="0077084D">
              <w:trPr>
                <w:trHeight w:val="312"/>
              </w:trPr>
              <w:tc>
                <w:tcPr>
                  <w:tcW w:w="1851" w:type="dxa"/>
                </w:tcPr>
                <w:p w:rsidR="00ED7D55" w:rsidRPr="00FD7B6C" w:rsidRDefault="00ED7D55" w:rsidP="00C50959">
                  <w:pPr>
                    <w:pStyle w:val="HTMLPreformatted"/>
                    <w:ind w:left="-57" w:right="-113"/>
                    <w:jc w:val="left"/>
                    <w:rPr>
                      <w:rFonts w:asciiTheme="minorHAnsi" w:hAnsiTheme="minorHAnsi" w:cs="Times New Roman"/>
                      <w:b/>
                      <w:bCs/>
                      <w:i/>
                      <w:iCs/>
                      <w:sz w:val="18"/>
                      <w:szCs w:val="18"/>
                    </w:rPr>
                  </w:pPr>
                  <w:r w:rsidRPr="00FD7B6C">
                    <w:rPr>
                      <w:rFonts w:asciiTheme="minorHAnsi" w:hAnsiTheme="minorHAnsi" w:cs="Times New Roman"/>
                      <w:sz w:val="18"/>
                      <w:szCs w:val="18"/>
                    </w:rPr>
                    <w:t>Main Model Area</w:t>
                  </w:r>
                </w:p>
              </w:tc>
              <w:tc>
                <w:tcPr>
                  <w:tcW w:w="2547" w:type="dxa"/>
                  <w:gridSpan w:val="2"/>
                </w:tcPr>
                <w:p w:rsidR="00ED7D55" w:rsidRPr="00FD7B6C" w:rsidRDefault="00ED7D55" w:rsidP="00C50959">
                  <w:pPr>
                    <w:pStyle w:val="HTMLPreformatted"/>
                    <w:ind w:left="-57" w:right="-113"/>
                    <w:rPr>
                      <w:rFonts w:asciiTheme="minorHAnsi" w:hAnsiTheme="minorHAnsi" w:cs="Times New Roman"/>
                      <w:noProof/>
                      <w:sz w:val="18"/>
                      <w:szCs w:val="18"/>
                    </w:rPr>
                  </w:pPr>
                  <w:r w:rsidRPr="00FD7B6C">
                    <w:rPr>
                      <w:rFonts w:asciiTheme="minorHAnsi" w:hAnsiTheme="minorHAnsi" w:cs="Times New Roman"/>
                      <w:sz w:val="18"/>
                      <w:szCs w:val="18"/>
                    </w:rPr>
                    <w:t>80m x 50m</w:t>
                  </w:r>
                </w:p>
              </w:tc>
            </w:tr>
            <w:tr w:rsidR="00ED7D55" w:rsidRPr="00FD7B6C" w:rsidTr="0077084D">
              <w:trPr>
                <w:trHeight w:val="548"/>
              </w:trPr>
              <w:tc>
                <w:tcPr>
                  <w:tcW w:w="1851" w:type="dxa"/>
                </w:tcPr>
                <w:p w:rsidR="00ED7D55" w:rsidRPr="00FD7B6C" w:rsidRDefault="00ED7D55" w:rsidP="00C50959">
                  <w:pPr>
                    <w:ind w:left="-57" w:right="-113"/>
                    <w:rPr>
                      <w:rFonts w:asciiTheme="minorHAnsi" w:hAnsiTheme="minorHAnsi"/>
                      <w:sz w:val="18"/>
                      <w:szCs w:val="18"/>
                    </w:rPr>
                  </w:pPr>
                  <w:r w:rsidRPr="00FD7B6C">
                    <w:rPr>
                      <w:rFonts w:asciiTheme="minorHAnsi" w:hAnsiTheme="minorHAnsi"/>
                      <w:sz w:val="18"/>
                      <w:szCs w:val="18"/>
                    </w:rPr>
                    <w:t>Grid Size in metre</w:t>
                  </w:r>
                </w:p>
                <w:p w:rsidR="00ED7D55" w:rsidRPr="00FD7B6C" w:rsidRDefault="00ED7D55" w:rsidP="00C50959">
                  <w:pPr>
                    <w:ind w:left="-57" w:right="-113"/>
                    <w:rPr>
                      <w:rFonts w:asciiTheme="minorHAnsi" w:hAnsiTheme="minorHAnsi"/>
                      <w:sz w:val="18"/>
                      <w:szCs w:val="18"/>
                    </w:rPr>
                  </w:pPr>
                  <w:r w:rsidRPr="00FD7B6C">
                    <w:rPr>
                      <w:rFonts w:asciiTheme="minorHAnsi" w:hAnsiTheme="minorHAnsi"/>
                      <w:sz w:val="18"/>
                      <w:szCs w:val="18"/>
                    </w:rPr>
                    <w:t>Dx = size of X grid</w:t>
                  </w:r>
                </w:p>
                <w:p w:rsidR="00ED7D55" w:rsidRPr="00FD7B6C" w:rsidRDefault="00ED7D55" w:rsidP="00C50959">
                  <w:pPr>
                    <w:ind w:left="-57" w:right="-113"/>
                    <w:rPr>
                      <w:rFonts w:asciiTheme="minorHAnsi" w:hAnsiTheme="minorHAnsi"/>
                      <w:sz w:val="18"/>
                      <w:szCs w:val="18"/>
                    </w:rPr>
                  </w:pPr>
                  <w:r w:rsidRPr="00FD7B6C">
                    <w:rPr>
                      <w:rFonts w:asciiTheme="minorHAnsi" w:hAnsiTheme="minorHAnsi"/>
                      <w:sz w:val="18"/>
                      <w:szCs w:val="18"/>
                    </w:rPr>
                    <w:t>Dy = size of Y grid</w:t>
                  </w:r>
                </w:p>
                <w:p w:rsidR="00ED7D55" w:rsidRPr="00FD7B6C" w:rsidRDefault="00ED7D55" w:rsidP="00C50959">
                  <w:pPr>
                    <w:pStyle w:val="HTMLPreformatted"/>
                    <w:ind w:left="-57" w:right="-113"/>
                    <w:jc w:val="left"/>
                    <w:rPr>
                      <w:rFonts w:asciiTheme="minorHAnsi" w:hAnsiTheme="minorHAnsi" w:cs="Times New Roman"/>
                      <w:sz w:val="18"/>
                      <w:szCs w:val="18"/>
                    </w:rPr>
                  </w:pPr>
                  <w:proofErr w:type="spellStart"/>
                  <w:r w:rsidRPr="00FD7B6C">
                    <w:rPr>
                      <w:rFonts w:asciiTheme="minorHAnsi" w:hAnsiTheme="minorHAnsi" w:cs="Times New Roman"/>
                      <w:sz w:val="18"/>
                      <w:szCs w:val="18"/>
                    </w:rPr>
                    <w:t>Dz</w:t>
                  </w:r>
                  <w:proofErr w:type="spellEnd"/>
                  <w:r w:rsidRPr="00FD7B6C">
                    <w:rPr>
                      <w:rFonts w:asciiTheme="minorHAnsi" w:hAnsiTheme="minorHAnsi" w:cs="Times New Roman"/>
                      <w:sz w:val="18"/>
                      <w:szCs w:val="18"/>
                    </w:rPr>
                    <w:t xml:space="preserve"> = size of Z grid</w:t>
                  </w:r>
                </w:p>
              </w:tc>
              <w:tc>
                <w:tcPr>
                  <w:tcW w:w="2547" w:type="dxa"/>
                  <w:gridSpan w:val="2"/>
                </w:tcPr>
                <w:p w:rsidR="00ED7D55" w:rsidRPr="00FD7B6C" w:rsidRDefault="00ED7D55" w:rsidP="00C50959">
                  <w:pPr>
                    <w:ind w:left="-57" w:right="-113"/>
                    <w:rPr>
                      <w:rFonts w:asciiTheme="minorHAnsi" w:hAnsiTheme="minorHAnsi"/>
                      <w:sz w:val="18"/>
                      <w:szCs w:val="18"/>
                    </w:rPr>
                  </w:pPr>
                  <w:r w:rsidRPr="00FD7B6C">
                    <w:rPr>
                      <w:rFonts w:asciiTheme="minorHAnsi" w:hAnsiTheme="minorHAnsi"/>
                      <w:sz w:val="18"/>
                      <w:szCs w:val="18"/>
                    </w:rPr>
                    <w:t xml:space="preserve">dx=2, </w:t>
                  </w:r>
                </w:p>
                <w:p w:rsidR="00ED7D55" w:rsidRPr="00FD7B6C" w:rsidRDefault="00ED7D55" w:rsidP="00C50959">
                  <w:pPr>
                    <w:ind w:left="-57" w:right="-113"/>
                    <w:rPr>
                      <w:rFonts w:asciiTheme="minorHAnsi" w:hAnsiTheme="minorHAnsi"/>
                      <w:sz w:val="18"/>
                      <w:szCs w:val="18"/>
                    </w:rPr>
                  </w:pPr>
                  <w:proofErr w:type="spellStart"/>
                  <w:r w:rsidRPr="00FD7B6C">
                    <w:rPr>
                      <w:rFonts w:asciiTheme="minorHAnsi" w:hAnsiTheme="minorHAnsi"/>
                      <w:sz w:val="18"/>
                      <w:szCs w:val="18"/>
                    </w:rPr>
                    <w:t>dy</w:t>
                  </w:r>
                  <w:proofErr w:type="spellEnd"/>
                  <w:r w:rsidRPr="00FD7B6C">
                    <w:rPr>
                      <w:rFonts w:asciiTheme="minorHAnsi" w:hAnsiTheme="minorHAnsi"/>
                      <w:sz w:val="18"/>
                      <w:szCs w:val="18"/>
                    </w:rPr>
                    <w:t xml:space="preserve">=2, </w:t>
                  </w:r>
                </w:p>
                <w:p w:rsidR="00ED7D55" w:rsidRPr="00FD7B6C" w:rsidRDefault="00ED7D55" w:rsidP="00C50959">
                  <w:pPr>
                    <w:pStyle w:val="HTMLPreformatted"/>
                    <w:ind w:left="-57" w:right="-113"/>
                    <w:rPr>
                      <w:rFonts w:asciiTheme="minorHAnsi" w:hAnsiTheme="minorHAnsi" w:cs="Times New Roman"/>
                      <w:sz w:val="18"/>
                      <w:szCs w:val="18"/>
                    </w:rPr>
                  </w:pPr>
                  <w:proofErr w:type="spellStart"/>
                  <w:r w:rsidRPr="00FD7B6C">
                    <w:rPr>
                      <w:rFonts w:asciiTheme="minorHAnsi" w:hAnsiTheme="minorHAnsi" w:cs="Times New Roman"/>
                      <w:sz w:val="18"/>
                      <w:szCs w:val="18"/>
                    </w:rPr>
                    <w:t>dz</w:t>
                  </w:r>
                  <w:proofErr w:type="spellEnd"/>
                  <w:r w:rsidRPr="00FD7B6C">
                    <w:rPr>
                      <w:rFonts w:asciiTheme="minorHAnsi" w:hAnsiTheme="minorHAnsi" w:cs="Times New Roman"/>
                      <w:sz w:val="18"/>
                      <w:szCs w:val="18"/>
                    </w:rPr>
                    <w:t>=3</w:t>
                  </w:r>
                </w:p>
              </w:tc>
            </w:tr>
            <w:tr w:rsidR="00ED7D55" w:rsidRPr="00FD7B6C" w:rsidTr="0077084D">
              <w:trPr>
                <w:trHeight w:val="140"/>
              </w:trPr>
              <w:tc>
                <w:tcPr>
                  <w:tcW w:w="4398" w:type="dxa"/>
                  <w:gridSpan w:val="3"/>
                </w:tcPr>
                <w:p w:rsidR="00ED7D55" w:rsidRPr="00FD7B6C" w:rsidRDefault="00ED7D55" w:rsidP="00C50959">
                  <w:pPr>
                    <w:pStyle w:val="HTMLPreformatted"/>
                    <w:ind w:left="-57" w:right="-113"/>
                    <w:rPr>
                      <w:rFonts w:asciiTheme="minorHAnsi" w:hAnsiTheme="minorHAnsi" w:cs="Times New Roman"/>
                      <w:b/>
                      <w:bCs/>
                      <w:i/>
                      <w:iCs/>
                      <w:sz w:val="18"/>
                      <w:szCs w:val="18"/>
                    </w:rPr>
                  </w:pPr>
                  <w:r w:rsidRPr="00FD7B6C">
                    <w:rPr>
                      <w:rFonts w:asciiTheme="minorHAnsi" w:hAnsiTheme="minorHAnsi" w:cs="Times New Roman"/>
                      <w:b/>
                      <w:bCs/>
                      <w:i/>
                      <w:iCs/>
                      <w:sz w:val="18"/>
                      <w:szCs w:val="18"/>
                    </w:rPr>
                    <w:t>Construction material</w:t>
                  </w:r>
                </w:p>
              </w:tc>
            </w:tr>
            <w:tr w:rsidR="00ED7D55" w:rsidRPr="00FD7B6C" w:rsidTr="0077084D">
              <w:trPr>
                <w:trHeight w:val="441"/>
              </w:trPr>
              <w:tc>
                <w:tcPr>
                  <w:tcW w:w="1851" w:type="dxa"/>
                </w:tcPr>
                <w:p w:rsidR="00ED7D55" w:rsidRPr="00FD7B6C" w:rsidRDefault="00ED7D55" w:rsidP="00C50959">
                  <w:pPr>
                    <w:ind w:left="-57" w:right="-113"/>
                    <w:rPr>
                      <w:rFonts w:asciiTheme="minorHAnsi" w:hAnsiTheme="minorHAnsi"/>
                      <w:sz w:val="18"/>
                      <w:szCs w:val="18"/>
                    </w:rPr>
                  </w:pPr>
                  <w:r w:rsidRPr="00FD7B6C">
                    <w:rPr>
                      <w:rFonts w:asciiTheme="minorHAnsi" w:hAnsiTheme="minorHAnsi"/>
                      <w:sz w:val="18"/>
                      <w:szCs w:val="18"/>
                    </w:rPr>
                    <w:t>Building Material</w:t>
                  </w:r>
                </w:p>
              </w:tc>
              <w:tc>
                <w:tcPr>
                  <w:tcW w:w="2547" w:type="dxa"/>
                  <w:gridSpan w:val="2"/>
                </w:tcPr>
                <w:p w:rsidR="00ED7D55" w:rsidRPr="00FD7B6C" w:rsidRDefault="00ED7D55" w:rsidP="00C50959">
                  <w:pPr>
                    <w:pStyle w:val="HTMLPreformatted"/>
                    <w:ind w:left="-57" w:right="-113"/>
                    <w:jc w:val="left"/>
                    <w:rPr>
                      <w:rFonts w:asciiTheme="minorHAnsi" w:hAnsiTheme="minorHAnsi" w:cs="Times New Roman"/>
                      <w:sz w:val="18"/>
                      <w:szCs w:val="18"/>
                    </w:rPr>
                  </w:pPr>
                  <w:r w:rsidRPr="00FD7B6C">
                    <w:rPr>
                      <w:rFonts w:asciiTheme="minorHAnsi" w:hAnsiTheme="minorHAnsi" w:cs="Times New Roman"/>
                      <w:sz w:val="18"/>
                      <w:szCs w:val="18"/>
                    </w:rPr>
                    <w:t xml:space="preserve">Wall: 10” brick wall (burned), </w:t>
                  </w:r>
                </w:p>
                <w:p w:rsidR="00ED7D55" w:rsidRPr="00FD7B6C" w:rsidRDefault="00ED7D55" w:rsidP="00C50959">
                  <w:pPr>
                    <w:ind w:left="-57" w:right="-113"/>
                    <w:jc w:val="left"/>
                    <w:rPr>
                      <w:rFonts w:asciiTheme="minorHAnsi" w:hAnsiTheme="minorHAnsi"/>
                      <w:sz w:val="18"/>
                      <w:szCs w:val="18"/>
                    </w:rPr>
                  </w:pPr>
                  <w:r w:rsidRPr="00FD7B6C">
                    <w:rPr>
                      <w:rFonts w:asciiTheme="minorHAnsi" w:hAnsiTheme="minorHAnsi"/>
                      <w:sz w:val="18"/>
                      <w:szCs w:val="18"/>
                    </w:rPr>
                    <w:t xml:space="preserve">Roof: light-weight concrete </w:t>
                  </w:r>
                </w:p>
              </w:tc>
            </w:tr>
            <w:tr w:rsidR="00ED7D55" w:rsidRPr="00FD7B6C" w:rsidTr="0077084D">
              <w:trPr>
                <w:trHeight w:val="565"/>
              </w:trPr>
              <w:tc>
                <w:tcPr>
                  <w:tcW w:w="1851" w:type="dxa"/>
                </w:tcPr>
                <w:p w:rsidR="00ED7D55" w:rsidRPr="00FD7B6C" w:rsidRDefault="00ED7D55" w:rsidP="00C50959">
                  <w:pPr>
                    <w:ind w:left="-57" w:right="-113"/>
                    <w:jc w:val="left"/>
                    <w:rPr>
                      <w:rFonts w:asciiTheme="minorHAnsi" w:hAnsiTheme="minorHAnsi"/>
                      <w:sz w:val="18"/>
                      <w:szCs w:val="18"/>
                    </w:rPr>
                  </w:pPr>
                  <w:r w:rsidRPr="00FD7B6C">
                    <w:rPr>
                      <w:rFonts w:asciiTheme="minorHAnsi" w:hAnsiTheme="minorHAnsi"/>
                      <w:sz w:val="18"/>
                      <w:szCs w:val="18"/>
                    </w:rPr>
                    <w:t>Soil</w:t>
                  </w:r>
                </w:p>
              </w:tc>
              <w:tc>
                <w:tcPr>
                  <w:tcW w:w="2547" w:type="dxa"/>
                  <w:gridSpan w:val="2"/>
                </w:tcPr>
                <w:p w:rsidR="00ED7D55" w:rsidRPr="00B27078" w:rsidRDefault="00ED7D55" w:rsidP="00C50959">
                  <w:pPr>
                    <w:ind w:left="-57" w:right="-113"/>
                    <w:jc w:val="left"/>
                    <w:rPr>
                      <w:rFonts w:asciiTheme="minorHAnsi" w:hAnsiTheme="minorHAnsi"/>
                      <w:sz w:val="18"/>
                      <w:szCs w:val="18"/>
                    </w:rPr>
                  </w:pPr>
                  <w:r w:rsidRPr="00FD7B6C">
                    <w:rPr>
                      <w:rFonts w:asciiTheme="minorHAnsi" w:hAnsiTheme="minorHAnsi"/>
                      <w:sz w:val="18"/>
                      <w:szCs w:val="18"/>
                    </w:rPr>
                    <w:t>Road: asphalt, Pavement: paved concrete-grey</w:t>
                  </w:r>
                </w:p>
              </w:tc>
            </w:tr>
            <w:tr w:rsidR="00ED7D55" w:rsidRPr="00FD7B6C" w:rsidTr="0077084D">
              <w:trPr>
                <w:trHeight w:val="155"/>
              </w:trPr>
              <w:tc>
                <w:tcPr>
                  <w:tcW w:w="1851" w:type="dxa"/>
                </w:tcPr>
                <w:p w:rsidR="00ED7D55" w:rsidRPr="00FD7B6C" w:rsidRDefault="00ED7D55" w:rsidP="00C50959">
                  <w:pPr>
                    <w:pStyle w:val="HTMLPreformatted"/>
                    <w:ind w:left="-57" w:right="-113"/>
                    <w:jc w:val="left"/>
                    <w:rPr>
                      <w:rFonts w:asciiTheme="minorHAnsi" w:hAnsiTheme="minorHAnsi" w:cs="Times New Roman"/>
                      <w:b/>
                      <w:bCs/>
                      <w:i/>
                      <w:iCs/>
                      <w:sz w:val="18"/>
                      <w:szCs w:val="18"/>
                    </w:rPr>
                  </w:pPr>
                  <w:r w:rsidRPr="00FD7B6C">
                    <w:rPr>
                      <w:rFonts w:asciiTheme="minorHAnsi" w:hAnsiTheme="minorHAnsi" w:cs="Times New Roman"/>
                      <w:b/>
                      <w:bCs/>
                      <w:i/>
                      <w:iCs/>
                      <w:sz w:val="18"/>
                      <w:szCs w:val="18"/>
                    </w:rPr>
                    <w:t>Position</w:t>
                  </w:r>
                </w:p>
              </w:tc>
              <w:tc>
                <w:tcPr>
                  <w:tcW w:w="2547" w:type="dxa"/>
                  <w:gridSpan w:val="2"/>
                </w:tcPr>
                <w:p w:rsidR="00ED7D55" w:rsidRPr="00FD7B6C" w:rsidRDefault="00ED7D55" w:rsidP="00C50959">
                  <w:pPr>
                    <w:pStyle w:val="HTMLPreformatted"/>
                    <w:ind w:left="-57" w:right="-113"/>
                    <w:rPr>
                      <w:rFonts w:asciiTheme="minorHAnsi" w:hAnsiTheme="minorHAnsi" w:cs="Times New Roman"/>
                      <w:sz w:val="18"/>
                      <w:szCs w:val="18"/>
                    </w:rPr>
                  </w:pPr>
                </w:p>
              </w:tc>
            </w:tr>
            <w:tr w:rsidR="00ED7D55" w:rsidRPr="00FD7B6C" w:rsidTr="0077084D">
              <w:trPr>
                <w:trHeight w:val="155"/>
              </w:trPr>
              <w:tc>
                <w:tcPr>
                  <w:tcW w:w="1851" w:type="dxa"/>
                </w:tcPr>
                <w:p w:rsidR="00ED7D55" w:rsidRPr="00FD7B6C" w:rsidRDefault="00ED7D55" w:rsidP="00C50959">
                  <w:pPr>
                    <w:pStyle w:val="HTMLPreformatted"/>
                    <w:ind w:left="-57" w:right="-113"/>
                    <w:jc w:val="left"/>
                    <w:rPr>
                      <w:rFonts w:asciiTheme="minorHAnsi" w:hAnsiTheme="minorHAnsi" w:cs="Times New Roman"/>
                      <w:sz w:val="18"/>
                      <w:szCs w:val="18"/>
                    </w:rPr>
                  </w:pPr>
                  <w:r w:rsidRPr="00FD7B6C">
                    <w:rPr>
                      <w:rFonts w:asciiTheme="minorHAnsi" w:hAnsiTheme="minorHAnsi" w:cs="Times New Roman"/>
                      <w:sz w:val="18"/>
                      <w:szCs w:val="18"/>
                    </w:rPr>
                    <w:t>Longitude (</w:t>
                  </w:r>
                  <w:r w:rsidRPr="00FD7B6C">
                    <w:rPr>
                      <w:rFonts w:asciiTheme="minorHAnsi" w:hAnsiTheme="minorHAnsi" w:cs="Times New Roman"/>
                      <w:sz w:val="18"/>
                      <w:szCs w:val="18"/>
                      <w:vertAlign w:val="superscript"/>
                    </w:rPr>
                    <w:t>0</w:t>
                  </w:r>
                  <w:r w:rsidRPr="00FD7B6C">
                    <w:rPr>
                      <w:rFonts w:asciiTheme="minorHAnsi" w:hAnsiTheme="minorHAnsi" w:cs="Times New Roman"/>
                      <w:sz w:val="18"/>
                      <w:szCs w:val="18"/>
                    </w:rPr>
                    <w:t>)</w:t>
                  </w:r>
                </w:p>
              </w:tc>
              <w:tc>
                <w:tcPr>
                  <w:tcW w:w="2547" w:type="dxa"/>
                  <w:gridSpan w:val="2"/>
                </w:tcPr>
                <w:p w:rsidR="00ED7D55" w:rsidRPr="00FD7B6C" w:rsidRDefault="00ED7D55" w:rsidP="00C50959">
                  <w:pPr>
                    <w:pStyle w:val="HTMLPreformatted"/>
                    <w:ind w:left="-57" w:right="-113"/>
                    <w:rPr>
                      <w:rFonts w:asciiTheme="minorHAnsi" w:hAnsiTheme="minorHAnsi" w:cs="Times New Roman"/>
                      <w:sz w:val="18"/>
                      <w:szCs w:val="18"/>
                    </w:rPr>
                  </w:pPr>
                  <w:r w:rsidRPr="00FD7B6C">
                    <w:rPr>
                      <w:rFonts w:asciiTheme="minorHAnsi" w:hAnsiTheme="minorHAnsi" w:cs="Times New Roman"/>
                      <w:sz w:val="18"/>
                      <w:szCs w:val="18"/>
                    </w:rPr>
                    <w:t>90.23</w:t>
                  </w:r>
                </w:p>
              </w:tc>
            </w:tr>
            <w:tr w:rsidR="00ED7D55" w:rsidRPr="00FD7B6C" w:rsidTr="0077084D">
              <w:trPr>
                <w:trHeight w:val="155"/>
              </w:trPr>
              <w:tc>
                <w:tcPr>
                  <w:tcW w:w="1851" w:type="dxa"/>
                </w:tcPr>
                <w:p w:rsidR="00ED7D55" w:rsidRPr="00FD7B6C" w:rsidRDefault="00ED7D55" w:rsidP="00C50959">
                  <w:pPr>
                    <w:pStyle w:val="HTMLPreformatted"/>
                    <w:ind w:left="-57" w:right="-113"/>
                    <w:jc w:val="left"/>
                    <w:rPr>
                      <w:rFonts w:asciiTheme="minorHAnsi" w:hAnsiTheme="minorHAnsi" w:cs="Times New Roman"/>
                      <w:sz w:val="18"/>
                      <w:szCs w:val="18"/>
                    </w:rPr>
                  </w:pPr>
                  <w:r w:rsidRPr="00FD7B6C">
                    <w:rPr>
                      <w:rFonts w:asciiTheme="minorHAnsi" w:hAnsiTheme="minorHAnsi" w:cs="Times New Roman"/>
                      <w:sz w:val="18"/>
                      <w:szCs w:val="18"/>
                    </w:rPr>
                    <w:t>Latitude (</w:t>
                  </w:r>
                  <w:r w:rsidRPr="00FD7B6C">
                    <w:rPr>
                      <w:rFonts w:asciiTheme="minorHAnsi" w:hAnsiTheme="minorHAnsi" w:cs="Times New Roman"/>
                      <w:sz w:val="18"/>
                      <w:szCs w:val="18"/>
                      <w:vertAlign w:val="superscript"/>
                    </w:rPr>
                    <w:t>0</w:t>
                  </w:r>
                  <w:r w:rsidRPr="00FD7B6C">
                    <w:rPr>
                      <w:rFonts w:asciiTheme="minorHAnsi" w:hAnsiTheme="minorHAnsi" w:cs="Times New Roman"/>
                      <w:sz w:val="18"/>
                      <w:szCs w:val="18"/>
                    </w:rPr>
                    <w:t>)</w:t>
                  </w:r>
                </w:p>
              </w:tc>
              <w:tc>
                <w:tcPr>
                  <w:tcW w:w="2547" w:type="dxa"/>
                  <w:gridSpan w:val="2"/>
                </w:tcPr>
                <w:p w:rsidR="00ED7D55" w:rsidRPr="00FD7B6C" w:rsidRDefault="00ED7D55" w:rsidP="00C50959">
                  <w:pPr>
                    <w:pStyle w:val="HTMLPreformatted"/>
                    <w:ind w:left="-57" w:right="-113"/>
                    <w:rPr>
                      <w:rFonts w:asciiTheme="minorHAnsi" w:hAnsiTheme="minorHAnsi" w:cs="Times New Roman"/>
                      <w:sz w:val="18"/>
                      <w:szCs w:val="18"/>
                    </w:rPr>
                  </w:pPr>
                  <w:r w:rsidRPr="00FD7B6C">
                    <w:rPr>
                      <w:rFonts w:asciiTheme="minorHAnsi" w:hAnsiTheme="minorHAnsi" w:cs="Times New Roman"/>
                      <w:sz w:val="18"/>
                      <w:szCs w:val="18"/>
                    </w:rPr>
                    <w:t>23.24</w:t>
                  </w:r>
                </w:p>
              </w:tc>
            </w:tr>
            <w:tr w:rsidR="00ED7D55" w:rsidRPr="00FD7B6C" w:rsidTr="0077084D">
              <w:trPr>
                <w:trHeight w:val="167"/>
              </w:trPr>
              <w:tc>
                <w:tcPr>
                  <w:tcW w:w="4398" w:type="dxa"/>
                  <w:gridSpan w:val="3"/>
                </w:tcPr>
                <w:p w:rsidR="00ED7D55" w:rsidRPr="00FD7B6C" w:rsidRDefault="00ED7D55" w:rsidP="00C50959">
                  <w:pPr>
                    <w:pStyle w:val="HTMLPreformatted"/>
                    <w:ind w:left="-57" w:right="-113"/>
                    <w:rPr>
                      <w:rFonts w:asciiTheme="minorHAnsi" w:hAnsiTheme="minorHAnsi" w:cs="Times New Roman"/>
                      <w:sz w:val="18"/>
                      <w:szCs w:val="18"/>
                    </w:rPr>
                  </w:pPr>
                  <w:r w:rsidRPr="00FD7B6C">
                    <w:rPr>
                      <w:rFonts w:asciiTheme="minorHAnsi" w:hAnsiTheme="minorHAnsi" w:cs="Times New Roman"/>
                      <w:b/>
                      <w:bCs/>
                      <w:i/>
                      <w:iCs/>
                      <w:sz w:val="18"/>
                      <w:szCs w:val="18"/>
                    </w:rPr>
                    <w:t>Start and duration of the model</w:t>
                  </w:r>
                </w:p>
              </w:tc>
            </w:tr>
            <w:tr w:rsidR="00ED7D55" w:rsidRPr="00FD7B6C" w:rsidTr="0077084D">
              <w:trPr>
                <w:trHeight w:val="155"/>
              </w:trPr>
              <w:tc>
                <w:tcPr>
                  <w:tcW w:w="2838" w:type="dxa"/>
                  <w:gridSpan w:val="2"/>
                </w:tcPr>
                <w:p w:rsidR="00ED7D55" w:rsidRPr="00FD7B6C" w:rsidRDefault="00ED7D55" w:rsidP="00C50959">
                  <w:pPr>
                    <w:pStyle w:val="HTMLPreformatted"/>
                    <w:ind w:left="-57" w:right="-113"/>
                    <w:jc w:val="left"/>
                    <w:rPr>
                      <w:rFonts w:asciiTheme="minorHAnsi" w:hAnsiTheme="minorHAnsi" w:cs="Times New Roman"/>
                      <w:sz w:val="18"/>
                      <w:szCs w:val="18"/>
                    </w:rPr>
                  </w:pPr>
                  <w:r w:rsidRPr="00FD7B6C">
                    <w:rPr>
                      <w:rFonts w:asciiTheme="minorHAnsi" w:hAnsiTheme="minorHAnsi" w:cs="Times New Roman"/>
                      <w:sz w:val="18"/>
                      <w:szCs w:val="18"/>
                    </w:rPr>
                    <w:t>Date of simulation</w:t>
                  </w:r>
                </w:p>
              </w:tc>
              <w:tc>
                <w:tcPr>
                  <w:tcW w:w="1560" w:type="dxa"/>
                </w:tcPr>
                <w:p w:rsidR="00ED7D55" w:rsidRPr="00FD7B6C" w:rsidRDefault="00ED7D55" w:rsidP="00C50959">
                  <w:pPr>
                    <w:pStyle w:val="HTMLPreformatted"/>
                    <w:ind w:left="-57" w:right="-113"/>
                    <w:rPr>
                      <w:rFonts w:asciiTheme="minorHAnsi" w:hAnsiTheme="minorHAnsi" w:cs="Times New Roman"/>
                      <w:sz w:val="18"/>
                      <w:szCs w:val="18"/>
                    </w:rPr>
                  </w:pPr>
                  <w:r w:rsidRPr="00FD7B6C">
                    <w:rPr>
                      <w:rFonts w:asciiTheme="minorHAnsi" w:hAnsiTheme="minorHAnsi" w:cs="Times New Roman"/>
                      <w:sz w:val="18"/>
                      <w:szCs w:val="18"/>
                    </w:rPr>
                    <w:t>05/04/2015</w:t>
                  </w:r>
                </w:p>
              </w:tc>
            </w:tr>
            <w:tr w:rsidR="00ED7D55" w:rsidRPr="00FD7B6C" w:rsidTr="0077084D">
              <w:trPr>
                <w:trHeight w:val="155"/>
              </w:trPr>
              <w:tc>
                <w:tcPr>
                  <w:tcW w:w="2838" w:type="dxa"/>
                  <w:gridSpan w:val="2"/>
                </w:tcPr>
                <w:p w:rsidR="00ED7D55" w:rsidRPr="00FD7B6C" w:rsidRDefault="00ED7D55" w:rsidP="00C50959">
                  <w:pPr>
                    <w:pStyle w:val="HTMLPreformatted"/>
                    <w:ind w:left="-57" w:right="-113"/>
                    <w:jc w:val="left"/>
                    <w:rPr>
                      <w:rFonts w:asciiTheme="minorHAnsi" w:hAnsiTheme="minorHAnsi" w:cs="Times New Roman"/>
                      <w:sz w:val="18"/>
                      <w:szCs w:val="18"/>
                    </w:rPr>
                  </w:pPr>
                  <w:r w:rsidRPr="00FD7B6C">
                    <w:rPr>
                      <w:rFonts w:asciiTheme="minorHAnsi" w:hAnsiTheme="minorHAnsi" w:cs="Times New Roman"/>
                      <w:sz w:val="18"/>
                      <w:szCs w:val="18"/>
                    </w:rPr>
                    <w:t>Start time</w:t>
                  </w:r>
                </w:p>
              </w:tc>
              <w:tc>
                <w:tcPr>
                  <w:tcW w:w="1560" w:type="dxa"/>
                </w:tcPr>
                <w:p w:rsidR="00ED7D55" w:rsidRPr="00FD7B6C" w:rsidRDefault="00ED7D55" w:rsidP="00C50959">
                  <w:pPr>
                    <w:pStyle w:val="HTMLPreformatted"/>
                    <w:ind w:left="-57" w:right="-113"/>
                    <w:rPr>
                      <w:rFonts w:asciiTheme="minorHAnsi" w:hAnsiTheme="minorHAnsi" w:cs="Times New Roman"/>
                      <w:sz w:val="18"/>
                      <w:szCs w:val="18"/>
                    </w:rPr>
                  </w:pPr>
                  <w:r w:rsidRPr="00FD7B6C">
                    <w:rPr>
                      <w:rFonts w:asciiTheme="minorHAnsi" w:hAnsiTheme="minorHAnsi" w:cs="Times New Roman"/>
                      <w:sz w:val="18"/>
                      <w:szCs w:val="18"/>
                    </w:rPr>
                    <w:t>04:00</w:t>
                  </w:r>
                </w:p>
              </w:tc>
            </w:tr>
            <w:tr w:rsidR="00ED7D55" w:rsidRPr="00FD7B6C" w:rsidTr="0077084D">
              <w:trPr>
                <w:trHeight w:val="163"/>
              </w:trPr>
              <w:tc>
                <w:tcPr>
                  <w:tcW w:w="2838" w:type="dxa"/>
                  <w:gridSpan w:val="2"/>
                </w:tcPr>
                <w:p w:rsidR="00ED7D55" w:rsidRPr="00FD7B6C" w:rsidRDefault="00ED7D55" w:rsidP="00C50959">
                  <w:pPr>
                    <w:pStyle w:val="HTMLPreformatted"/>
                    <w:ind w:left="-57" w:right="-113"/>
                    <w:jc w:val="left"/>
                    <w:rPr>
                      <w:rFonts w:asciiTheme="minorHAnsi" w:hAnsiTheme="minorHAnsi" w:cs="Times New Roman"/>
                      <w:sz w:val="18"/>
                      <w:szCs w:val="18"/>
                    </w:rPr>
                  </w:pPr>
                  <w:r w:rsidRPr="00FD7B6C">
                    <w:rPr>
                      <w:rFonts w:asciiTheme="minorHAnsi" w:hAnsiTheme="minorHAnsi" w:cs="Times New Roman"/>
                      <w:sz w:val="18"/>
                      <w:szCs w:val="18"/>
                    </w:rPr>
                    <w:t>Total simulation time (h)</w:t>
                  </w:r>
                </w:p>
              </w:tc>
              <w:tc>
                <w:tcPr>
                  <w:tcW w:w="1560" w:type="dxa"/>
                </w:tcPr>
                <w:p w:rsidR="00ED7D55" w:rsidRPr="00FD7B6C" w:rsidRDefault="00ED7D55" w:rsidP="00C50959">
                  <w:pPr>
                    <w:pStyle w:val="HTMLPreformatted"/>
                    <w:ind w:left="-57" w:right="-113"/>
                    <w:rPr>
                      <w:rFonts w:asciiTheme="minorHAnsi" w:hAnsiTheme="minorHAnsi" w:cs="Times New Roman"/>
                      <w:sz w:val="18"/>
                      <w:szCs w:val="18"/>
                    </w:rPr>
                  </w:pPr>
                  <w:r w:rsidRPr="00FD7B6C">
                    <w:rPr>
                      <w:rFonts w:asciiTheme="minorHAnsi" w:hAnsiTheme="minorHAnsi" w:cs="Times New Roman"/>
                      <w:sz w:val="18"/>
                      <w:szCs w:val="18"/>
                    </w:rPr>
                    <w:t>20</w:t>
                  </w:r>
                </w:p>
              </w:tc>
            </w:tr>
            <w:tr w:rsidR="00ED7D55" w:rsidRPr="00CA5C9F" w:rsidTr="0077084D">
              <w:trPr>
                <w:trHeight w:val="115"/>
              </w:trPr>
              <w:tc>
                <w:tcPr>
                  <w:tcW w:w="4398" w:type="dxa"/>
                  <w:gridSpan w:val="3"/>
                </w:tcPr>
                <w:p w:rsidR="00ED7D55" w:rsidRPr="00CA5C9F" w:rsidRDefault="00ED7D55" w:rsidP="00C50959">
                  <w:pPr>
                    <w:pStyle w:val="HTMLPreformatted"/>
                    <w:ind w:left="-57" w:right="-113"/>
                    <w:rPr>
                      <w:rFonts w:asciiTheme="minorHAnsi" w:hAnsiTheme="minorHAnsi" w:cs="Times New Roman"/>
                      <w:sz w:val="18"/>
                      <w:szCs w:val="18"/>
                    </w:rPr>
                  </w:pPr>
                  <w:r w:rsidRPr="00CA5C9F">
                    <w:rPr>
                      <w:rFonts w:asciiTheme="minorHAnsi" w:hAnsiTheme="minorHAnsi" w:cs="Times New Roman"/>
                      <w:b/>
                      <w:bCs/>
                      <w:i/>
                      <w:iCs/>
                      <w:sz w:val="18"/>
                      <w:szCs w:val="18"/>
                    </w:rPr>
                    <w:t>Initial meteorological conditions</w:t>
                  </w:r>
                </w:p>
              </w:tc>
            </w:tr>
            <w:tr w:rsidR="00ED7D55" w:rsidRPr="00CA5C9F" w:rsidTr="0077084D">
              <w:trPr>
                <w:trHeight w:val="312"/>
              </w:trPr>
              <w:tc>
                <w:tcPr>
                  <w:tcW w:w="2838" w:type="dxa"/>
                  <w:gridSpan w:val="2"/>
                </w:tcPr>
                <w:p w:rsidR="00ED7D55" w:rsidRPr="00CA5C9F" w:rsidRDefault="00ED7D55" w:rsidP="00C50959">
                  <w:pPr>
                    <w:pStyle w:val="HTMLPreformatted"/>
                    <w:ind w:left="-57" w:right="-113"/>
                    <w:jc w:val="left"/>
                    <w:rPr>
                      <w:rFonts w:asciiTheme="minorHAnsi" w:hAnsiTheme="minorHAnsi" w:cs="Times New Roman"/>
                      <w:sz w:val="18"/>
                      <w:szCs w:val="18"/>
                    </w:rPr>
                  </w:pPr>
                  <w:r w:rsidRPr="00CA5C9F">
                    <w:rPr>
                      <w:rFonts w:asciiTheme="minorHAnsi" w:hAnsiTheme="minorHAnsi" w:cs="Times New Roman"/>
                      <w:sz w:val="18"/>
                      <w:szCs w:val="18"/>
                    </w:rPr>
                    <w:t>Roughness length at measurement site</w:t>
                  </w:r>
                </w:p>
              </w:tc>
              <w:tc>
                <w:tcPr>
                  <w:tcW w:w="1560" w:type="dxa"/>
                </w:tcPr>
                <w:p w:rsidR="00ED7D55" w:rsidRPr="00CA5C9F" w:rsidRDefault="00ED7D55" w:rsidP="00C50959">
                  <w:pPr>
                    <w:pStyle w:val="HTMLPreformatted"/>
                    <w:ind w:left="-57" w:right="-113"/>
                    <w:rPr>
                      <w:rFonts w:asciiTheme="minorHAnsi" w:hAnsiTheme="minorHAnsi" w:cs="Times New Roman"/>
                      <w:sz w:val="18"/>
                      <w:szCs w:val="18"/>
                    </w:rPr>
                  </w:pPr>
                  <w:r w:rsidRPr="00CA5C9F">
                    <w:rPr>
                      <w:rFonts w:asciiTheme="minorHAnsi" w:hAnsiTheme="minorHAnsi" w:cs="Times New Roman"/>
                      <w:sz w:val="18"/>
                      <w:szCs w:val="18"/>
                    </w:rPr>
                    <w:t>0.1</w:t>
                  </w:r>
                </w:p>
              </w:tc>
            </w:tr>
            <w:tr w:rsidR="00ED7D55" w:rsidRPr="00CA5C9F" w:rsidTr="0077084D">
              <w:trPr>
                <w:trHeight w:val="312"/>
              </w:trPr>
              <w:tc>
                <w:tcPr>
                  <w:tcW w:w="2838" w:type="dxa"/>
                  <w:gridSpan w:val="2"/>
                </w:tcPr>
                <w:p w:rsidR="00ED7D55" w:rsidRPr="00CA5C9F" w:rsidRDefault="00ED7D55" w:rsidP="00C50959">
                  <w:pPr>
                    <w:pStyle w:val="HTMLPreformatted"/>
                    <w:ind w:left="-57" w:right="-113"/>
                    <w:jc w:val="left"/>
                    <w:rPr>
                      <w:rFonts w:asciiTheme="minorHAnsi" w:hAnsiTheme="minorHAnsi" w:cs="Times New Roman"/>
                      <w:sz w:val="18"/>
                      <w:szCs w:val="18"/>
                    </w:rPr>
                  </w:pPr>
                  <w:r w:rsidRPr="00CA5C9F">
                    <w:rPr>
                      <w:rFonts w:asciiTheme="minorHAnsi" w:hAnsiTheme="minorHAnsi" w:cs="Times New Roman"/>
                      <w:sz w:val="18"/>
                      <w:szCs w:val="18"/>
                    </w:rPr>
                    <w:t>Initial temperature of atmosphere (k)</w:t>
                  </w:r>
                </w:p>
              </w:tc>
              <w:tc>
                <w:tcPr>
                  <w:tcW w:w="1560" w:type="dxa"/>
                </w:tcPr>
                <w:p w:rsidR="00ED7D55" w:rsidRPr="00CA5C9F" w:rsidRDefault="00ED7D55" w:rsidP="00C50959">
                  <w:pPr>
                    <w:pStyle w:val="HTMLPreformatted"/>
                    <w:ind w:left="-57" w:right="-113"/>
                    <w:rPr>
                      <w:rFonts w:asciiTheme="minorHAnsi" w:hAnsiTheme="minorHAnsi" w:cs="Times New Roman"/>
                      <w:sz w:val="18"/>
                      <w:szCs w:val="18"/>
                    </w:rPr>
                  </w:pPr>
                  <w:r w:rsidRPr="00CA5C9F">
                    <w:rPr>
                      <w:rFonts w:asciiTheme="minorHAnsi" w:hAnsiTheme="minorHAnsi" w:cs="Times New Roman"/>
                      <w:sz w:val="18"/>
                      <w:szCs w:val="18"/>
                    </w:rPr>
                    <w:t>32.35</w:t>
                  </w:r>
                  <w:r w:rsidRPr="00CA5C9F">
                    <w:rPr>
                      <w:rFonts w:asciiTheme="minorHAnsi" w:hAnsiTheme="minorHAnsi" w:cs="Times New Roman"/>
                      <w:sz w:val="18"/>
                      <w:szCs w:val="18"/>
                      <w:vertAlign w:val="superscript"/>
                    </w:rPr>
                    <w:t>0</w:t>
                  </w:r>
                  <w:r w:rsidRPr="00CA5C9F">
                    <w:rPr>
                      <w:rFonts w:asciiTheme="minorHAnsi" w:hAnsiTheme="minorHAnsi" w:cs="Times New Roman"/>
                      <w:sz w:val="18"/>
                      <w:szCs w:val="18"/>
                    </w:rPr>
                    <w:t>C</w:t>
                  </w:r>
                </w:p>
              </w:tc>
            </w:tr>
            <w:tr w:rsidR="00ED7D55" w:rsidRPr="00CA5C9F" w:rsidTr="0077084D">
              <w:trPr>
                <w:trHeight w:val="337"/>
              </w:trPr>
              <w:tc>
                <w:tcPr>
                  <w:tcW w:w="2838" w:type="dxa"/>
                  <w:gridSpan w:val="2"/>
                </w:tcPr>
                <w:p w:rsidR="00ED7D55" w:rsidRPr="00CA5C9F" w:rsidRDefault="00ED7D55" w:rsidP="00C50959">
                  <w:pPr>
                    <w:pStyle w:val="HTMLPreformatted"/>
                    <w:ind w:left="-57" w:right="-113"/>
                    <w:jc w:val="left"/>
                    <w:rPr>
                      <w:rFonts w:asciiTheme="minorHAnsi" w:hAnsiTheme="minorHAnsi" w:cs="Times New Roman"/>
                      <w:sz w:val="18"/>
                      <w:szCs w:val="18"/>
                    </w:rPr>
                  </w:pPr>
                  <w:r w:rsidRPr="00CA5C9F">
                    <w:rPr>
                      <w:rFonts w:asciiTheme="minorHAnsi" w:hAnsiTheme="minorHAnsi" w:cs="Times New Roman"/>
                      <w:sz w:val="18"/>
                      <w:szCs w:val="18"/>
                    </w:rPr>
                    <w:t>Simple forcing: Air temperature (K)</w:t>
                  </w:r>
                </w:p>
              </w:tc>
              <w:tc>
                <w:tcPr>
                  <w:tcW w:w="1560" w:type="dxa"/>
                </w:tcPr>
                <w:p w:rsidR="00ED7D55" w:rsidRPr="00CA5C9F" w:rsidRDefault="00ED7D55" w:rsidP="00C50959">
                  <w:pPr>
                    <w:pStyle w:val="HTMLPreformatted"/>
                    <w:ind w:left="-57" w:right="-113"/>
                    <w:rPr>
                      <w:rFonts w:asciiTheme="minorHAnsi" w:hAnsiTheme="minorHAnsi" w:cs="Times New Roman"/>
                      <w:sz w:val="18"/>
                      <w:szCs w:val="18"/>
                    </w:rPr>
                  </w:pPr>
                  <w:r w:rsidRPr="00CA5C9F">
                    <w:rPr>
                      <w:rFonts w:asciiTheme="minorHAnsi" w:hAnsiTheme="minorHAnsi" w:cs="Times New Roman"/>
                      <w:sz w:val="18"/>
                      <w:szCs w:val="18"/>
                    </w:rPr>
                    <w:t>Min 300, at 05:00 h;</w:t>
                  </w:r>
                </w:p>
                <w:p w:rsidR="00ED7D55" w:rsidRPr="00CA5C9F" w:rsidRDefault="00ED7D55" w:rsidP="00C50959">
                  <w:pPr>
                    <w:pStyle w:val="HTMLPreformatted"/>
                    <w:ind w:left="-57" w:right="-113"/>
                    <w:rPr>
                      <w:rFonts w:asciiTheme="minorHAnsi" w:hAnsiTheme="minorHAnsi" w:cs="Times New Roman"/>
                      <w:sz w:val="18"/>
                      <w:szCs w:val="18"/>
                    </w:rPr>
                  </w:pPr>
                  <w:r w:rsidRPr="00CA5C9F">
                    <w:rPr>
                      <w:rFonts w:asciiTheme="minorHAnsi" w:hAnsiTheme="minorHAnsi" w:cs="Times New Roman"/>
                      <w:sz w:val="18"/>
                      <w:szCs w:val="18"/>
                    </w:rPr>
                    <w:t>Max 311, at 14:00 h</w:t>
                  </w:r>
                </w:p>
              </w:tc>
            </w:tr>
            <w:tr w:rsidR="00ED7D55" w:rsidRPr="00CA5C9F" w:rsidTr="0077084D">
              <w:trPr>
                <w:trHeight w:val="306"/>
              </w:trPr>
              <w:tc>
                <w:tcPr>
                  <w:tcW w:w="2838" w:type="dxa"/>
                  <w:gridSpan w:val="2"/>
                </w:tcPr>
                <w:p w:rsidR="00ED7D55" w:rsidRPr="00CA5C9F" w:rsidRDefault="00ED7D55" w:rsidP="00C50959">
                  <w:pPr>
                    <w:pStyle w:val="HTMLPreformatted"/>
                    <w:ind w:left="-57" w:right="-113"/>
                    <w:jc w:val="left"/>
                    <w:rPr>
                      <w:rFonts w:asciiTheme="minorHAnsi" w:hAnsiTheme="minorHAnsi" w:cs="Times New Roman"/>
                      <w:sz w:val="18"/>
                      <w:szCs w:val="18"/>
                    </w:rPr>
                  </w:pPr>
                  <w:r w:rsidRPr="00CA5C9F">
                    <w:rPr>
                      <w:rFonts w:asciiTheme="minorHAnsi" w:hAnsiTheme="minorHAnsi" w:cs="Times New Roman"/>
                      <w:sz w:val="18"/>
                      <w:szCs w:val="18"/>
                    </w:rPr>
                    <w:t>Simple forcing: Relative humidity (%)</w:t>
                  </w:r>
                </w:p>
              </w:tc>
              <w:tc>
                <w:tcPr>
                  <w:tcW w:w="1560" w:type="dxa"/>
                </w:tcPr>
                <w:p w:rsidR="00ED7D55" w:rsidRPr="00CA5C9F" w:rsidRDefault="00ED7D55" w:rsidP="00C50959">
                  <w:pPr>
                    <w:pStyle w:val="HTMLPreformatted"/>
                    <w:ind w:left="-57" w:right="-113"/>
                    <w:rPr>
                      <w:rFonts w:asciiTheme="minorHAnsi" w:hAnsiTheme="minorHAnsi" w:cs="Times New Roman"/>
                      <w:sz w:val="18"/>
                      <w:szCs w:val="18"/>
                    </w:rPr>
                  </w:pPr>
                  <w:r w:rsidRPr="00CA5C9F">
                    <w:rPr>
                      <w:rFonts w:asciiTheme="minorHAnsi" w:hAnsiTheme="minorHAnsi" w:cs="Times New Roman"/>
                      <w:sz w:val="18"/>
                      <w:szCs w:val="18"/>
                    </w:rPr>
                    <w:t>Min 43, at 14:00 h;</w:t>
                  </w:r>
                </w:p>
                <w:p w:rsidR="00ED7D55" w:rsidRPr="00CA5C9F" w:rsidRDefault="00ED7D55" w:rsidP="00C50959">
                  <w:pPr>
                    <w:pStyle w:val="HTMLPreformatted"/>
                    <w:ind w:left="-57" w:right="-113"/>
                    <w:rPr>
                      <w:rFonts w:asciiTheme="minorHAnsi" w:hAnsiTheme="minorHAnsi" w:cs="Times New Roman"/>
                      <w:sz w:val="18"/>
                      <w:szCs w:val="18"/>
                    </w:rPr>
                  </w:pPr>
                  <w:r w:rsidRPr="00CA5C9F">
                    <w:rPr>
                      <w:rFonts w:asciiTheme="minorHAnsi" w:hAnsiTheme="minorHAnsi" w:cs="Times New Roman"/>
                      <w:sz w:val="18"/>
                      <w:szCs w:val="18"/>
                    </w:rPr>
                    <w:t>Max 87, at 05:00 h</w:t>
                  </w:r>
                </w:p>
              </w:tc>
            </w:tr>
            <w:tr w:rsidR="00ED7D55" w:rsidRPr="00CA5C9F" w:rsidTr="0077084D">
              <w:trPr>
                <w:trHeight w:val="326"/>
              </w:trPr>
              <w:tc>
                <w:tcPr>
                  <w:tcW w:w="2838" w:type="dxa"/>
                  <w:gridSpan w:val="2"/>
                </w:tcPr>
                <w:p w:rsidR="00ED7D55" w:rsidRPr="00CA5C9F" w:rsidRDefault="00ED7D55" w:rsidP="00C50959">
                  <w:pPr>
                    <w:pStyle w:val="HTMLPreformatted"/>
                    <w:ind w:left="-57" w:right="-113"/>
                    <w:jc w:val="left"/>
                    <w:rPr>
                      <w:rFonts w:asciiTheme="minorHAnsi" w:hAnsiTheme="minorHAnsi" w:cs="Times New Roman"/>
                      <w:sz w:val="18"/>
                      <w:szCs w:val="18"/>
                    </w:rPr>
                  </w:pPr>
                  <w:r w:rsidRPr="00CA5C9F">
                    <w:rPr>
                      <w:rFonts w:asciiTheme="minorHAnsi" w:hAnsiTheme="minorHAnsi" w:cs="Times New Roman"/>
                      <w:sz w:val="18"/>
                      <w:szCs w:val="18"/>
                    </w:rPr>
                    <w:t>Specific humidity at model top (2500 m, g/kg)</w:t>
                  </w:r>
                </w:p>
              </w:tc>
              <w:tc>
                <w:tcPr>
                  <w:tcW w:w="1560" w:type="dxa"/>
                </w:tcPr>
                <w:p w:rsidR="00ED7D55" w:rsidRPr="00CA5C9F" w:rsidRDefault="00ED7D55" w:rsidP="00C50959">
                  <w:pPr>
                    <w:pStyle w:val="HTMLPreformatted"/>
                    <w:ind w:left="-57" w:right="-113"/>
                    <w:rPr>
                      <w:rFonts w:asciiTheme="minorHAnsi" w:hAnsiTheme="minorHAnsi" w:cs="Times New Roman"/>
                      <w:sz w:val="18"/>
                      <w:szCs w:val="18"/>
                    </w:rPr>
                  </w:pPr>
                  <w:r w:rsidRPr="00CA5C9F">
                    <w:rPr>
                      <w:rFonts w:asciiTheme="minorHAnsi" w:hAnsiTheme="minorHAnsi" w:cs="Times New Roman"/>
                      <w:sz w:val="18"/>
                      <w:szCs w:val="18"/>
                    </w:rPr>
                    <w:t>7</w:t>
                  </w:r>
                </w:p>
              </w:tc>
            </w:tr>
          </w:tbl>
          <w:p w:rsidR="00FA3A80" w:rsidRDefault="00FA3A80" w:rsidP="00C50959">
            <w:pPr>
              <w:pStyle w:val="Mainbodytext"/>
              <w:ind w:left="-57" w:right="-113"/>
            </w:pPr>
          </w:p>
        </w:tc>
      </w:tr>
    </w:tbl>
    <w:p w:rsidR="00B27078" w:rsidRDefault="00B27078" w:rsidP="00B27078">
      <w:pPr>
        <w:pStyle w:val="Caption"/>
        <w:keepNext/>
      </w:pPr>
      <w:bookmarkStart w:id="2" w:name="_Ref480035520"/>
      <w:r>
        <w:t xml:space="preserve">Table </w:t>
      </w:r>
      <w:r w:rsidR="00A817FA">
        <w:rPr>
          <w:noProof/>
        </w:rPr>
        <w:fldChar w:fldCharType="begin"/>
      </w:r>
      <w:r w:rsidR="00A817FA">
        <w:rPr>
          <w:noProof/>
        </w:rPr>
        <w:instrText xml:space="preserve"> SEQ Table \* ARABIC </w:instrText>
      </w:r>
      <w:r w:rsidR="00A817FA">
        <w:rPr>
          <w:noProof/>
        </w:rPr>
        <w:fldChar w:fldCharType="separate"/>
      </w:r>
      <w:r w:rsidR="00ED7D55">
        <w:rPr>
          <w:noProof/>
        </w:rPr>
        <w:t>3</w:t>
      </w:r>
      <w:r w:rsidR="00A817FA">
        <w:rPr>
          <w:noProof/>
        </w:rPr>
        <w:fldChar w:fldCharType="end"/>
      </w:r>
      <w:bookmarkEnd w:id="2"/>
      <w:r>
        <w:t>. Model-specific i</w:t>
      </w:r>
      <w:r w:rsidRPr="00E242C6">
        <w:t>nput data for parametric analysis</w:t>
      </w:r>
    </w:p>
    <w:tbl>
      <w:tblPr>
        <w:tblStyle w:val="TableGrid"/>
        <w:tblW w:w="9059" w:type="dxa"/>
        <w:tblInd w:w="-2" w:type="dxa"/>
        <w:tblLook w:val="04A0" w:firstRow="1" w:lastRow="0" w:firstColumn="1" w:lastColumn="0" w:noHBand="0" w:noVBand="1"/>
      </w:tblPr>
      <w:tblGrid>
        <w:gridCol w:w="2691"/>
        <w:gridCol w:w="1265"/>
        <w:gridCol w:w="1560"/>
        <w:gridCol w:w="850"/>
        <w:gridCol w:w="851"/>
        <w:gridCol w:w="850"/>
        <w:gridCol w:w="992"/>
      </w:tblGrid>
      <w:tr w:rsidR="00B27078" w:rsidRPr="00CA5C9F" w:rsidTr="00B86759">
        <w:trPr>
          <w:cantSplit/>
          <w:trHeight w:val="286"/>
        </w:trPr>
        <w:tc>
          <w:tcPr>
            <w:tcW w:w="2691" w:type="dxa"/>
          </w:tcPr>
          <w:p w:rsidR="00B27078" w:rsidRPr="00FD7B6C" w:rsidRDefault="00B27078" w:rsidP="00425720">
            <w:pPr>
              <w:pStyle w:val="HTMLPreformatted"/>
              <w:rPr>
                <w:rFonts w:asciiTheme="minorHAnsi" w:hAnsiTheme="minorHAnsi" w:cs="Times New Roman"/>
                <w:i/>
                <w:iCs/>
                <w:sz w:val="18"/>
                <w:szCs w:val="18"/>
              </w:rPr>
            </w:pPr>
          </w:p>
        </w:tc>
        <w:tc>
          <w:tcPr>
            <w:tcW w:w="1265" w:type="dxa"/>
          </w:tcPr>
          <w:p w:rsidR="00B27078" w:rsidRPr="00FD7B6C" w:rsidRDefault="00B27078" w:rsidP="00B27078">
            <w:pPr>
              <w:pStyle w:val="HTMLPreformatted"/>
              <w:spacing w:before="100" w:beforeAutospacing="1" w:after="100" w:afterAutospacing="1"/>
              <w:ind w:left="57"/>
              <w:contextualSpacing/>
              <w:rPr>
                <w:rFonts w:asciiTheme="minorHAnsi" w:hAnsiTheme="minorHAnsi" w:cs="Times New Roman"/>
                <w:b/>
                <w:bCs/>
                <w:sz w:val="18"/>
                <w:szCs w:val="18"/>
              </w:rPr>
            </w:pPr>
            <w:r w:rsidRPr="00FD7B6C">
              <w:rPr>
                <w:rFonts w:asciiTheme="minorHAnsi" w:hAnsiTheme="minorHAnsi" w:cs="Times New Roman"/>
                <w:b/>
                <w:bCs/>
                <w:sz w:val="18"/>
                <w:szCs w:val="18"/>
              </w:rPr>
              <w:t>Case_1-Case_4</w:t>
            </w:r>
          </w:p>
        </w:tc>
        <w:tc>
          <w:tcPr>
            <w:tcW w:w="1560" w:type="dxa"/>
          </w:tcPr>
          <w:p w:rsidR="00B27078" w:rsidRPr="00FD7B6C" w:rsidRDefault="00B27078" w:rsidP="00B27078">
            <w:pPr>
              <w:pStyle w:val="HTMLPreformatted"/>
              <w:spacing w:before="100" w:beforeAutospacing="1" w:after="100" w:afterAutospacing="1"/>
              <w:ind w:left="57"/>
              <w:contextualSpacing/>
              <w:rPr>
                <w:rFonts w:asciiTheme="minorHAnsi" w:hAnsiTheme="minorHAnsi" w:cs="Times New Roman"/>
                <w:b/>
                <w:bCs/>
                <w:sz w:val="18"/>
                <w:szCs w:val="18"/>
              </w:rPr>
            </w:pPr>
            <w:r w:rsidRPr="00FD7B6C">
              <w:rPr>
                <w:rFonts w:asciiTheme="minorHAnsi" w:hAnsiTheme="minorHAnsi" w:cs="Times New Roman"/>
                <w:b/>
                <w:bCs/>
                <w:sz w:val="18"/>
                <w:szCs w:val="18"/>
              </w:rPr>
              <w:t>Case_5</w:t>
            </w:r>
          </w:p>
        </w:tc>
        <w:tc>
          <w:tcPr>
            <w:tcW w:w="850" w:type="dxa"/>
          </w:tcPr>
          <w:p w:rsidR="00B27078" w:rsidRPr="00FD7B6C" w:rsidRDefault="00B27078" w:rsidP="00B27078">
            <w:pPr>
              <w:pStyle w:val="HTMLPreformatted"/>
              <w:spacing w:before="100" w:beforeAutospacing="1" w:after="100" w:afterAutospacing="1"/>
              <w:ind w:left="57"/>
              <w:contextualSpacing/>
              <w:rPr>
                <w:rFonts w:asciiTheme="minorHAnsi" w:hAnsiTheme="minorHAnsi" w:cs="Times New Roman"/>
                <w:b/>
                <w:bCs/>
                <w:sz w:val="18"/>
                <w:szCs w:val="18"/>
              </w:rPr>
            </w:pPr>
            <w:r w:rsidRPr="00FD7B6C">
              <w:rPr>
                <w:rFonts w:asciiTheme="minorHAnsi" w:hAnsiTheme="minorHAnsi" w:cs="Times New Roman"/>
                <w:b/>
                <w:bCs/>
                <w:sz w:val="18"/>
                <w:szCs w:val="18"/>
              </w:rPr>
              <w:t>Case_6</w:t>
            </w:r>
          </w:p>
        </w:tc>
        <w:tc>
          <w:tcPr>
            <w:tcW w:w="851" w:type="dxa"/>
          </w:tcPr>
          <w:p w:rsidR="00B27078" w:rsidRPr="00FD7B6C" w:rsidRDefault="00B27078" w:rsidP="00B27078">
            <w:pPr>
              <w:pStyle w:val="HTMLPreformatted"/>
              <w:spacing w:before="100" w:beforeAutospacing="1" w:after="100" w:afterAutospacing="1"/>
              <w:ind w:left="57"/>
              <w:contextualSpacing/>
              <w:rPr>
                <w:rFonts w:asciiTheme="minorHAnsi" w:hAnsiTheme="minorHAnsi" w:cs="Times New Roman"/>
                <w:b/>
                <w:bCs/>
                <w:sz w:val="18"/>
                <w:szCs w:val="18"/>
              </w:rPr>
            </w:pPr>
            <w:r w:rsidRPr="00FD7B6C">
              <w:rPr>
                <w:rFonts w:asciiTheme="minorHAnsi" w:hAnsiTheme="minorHAnsi" w:cs="Times New Roman"/>
                <w:b/>
                <w:bCs/>
                <w:sz w:val="18"/>
                <w:szCs w:val="18"/>
              </w:rPr>
              <w:t>Case_7</w:t>
            </w:r>
          </w:p>
        </w:tc>
        <w:tc>
          <w:tcPr>
            <w:tcW w:w="850" w:type="dxa"/>
          </w:tcPr>
          <w:p w:rsidR="00B27078" w:rsidRPr="00FD7B6C" w:rsidRDefault="00B27078" w:rsidP="00B27078">
            <w:pPr>
              <w:pStyle w:val="HTMLPreformatted"/>
              <w:spacing w:before="100" w:beforeAutospacing="1" w:after="100" w:afterAutospacing="1"/>
              <w:ind w:left="57"/>
              <w:contextualSpacing/>
              <w:rPr>
                <w:rFonts w:asciiTheme="minorHAnsi" w:hAnsiTheme="minorHAnsi" w:cs="Times New Roman"/>
                <w:b/>
                <w:bCs/>
                <w:sz w:val="18"/>
                <w:szCs w:val="18"/>
              </w:rPr>
            </w:pPr>
            <w:r w:rsidRPr="00FD7B6C">
              <w:rPr>
                <w:rFonts w:asciiTheme="minorHAnsi" w:hAnsiTheme="minorHAnsi" w:cs="Times New Roman"/>
                <w:b/>
                <w:bCs/>
                <w:sz w:val="18"/>
                <w:szCs w:val="18"/>
              </w:rPr>
              <w:t>Case_8</w:t>
            </w:r>
          </w:p>
        </w:tc>
        <w:tc>
          <w:tcPr>
            <w:tcW w:w="992" w:type="dxa"/>
          </w:tcPr>
          <w:p w:rsidR="00B27078" w:rsidRPr="00FD7B6C" w:rsidRDefault="00B27078" w:rsidP="00B27078">
            <w:pPr>
              <w:pStyle w:val="HTMLPreformatted"/>
              <w:spacing w:before="100" w:beforeAutospacing="1" w:after="100" w:afterAutospacing="1"/>
              <w:ind w:left="57"/>
              <w:contextualSpacing/>
              <w:rPr>
                <w:rFonts w:asciiTheme="minorHAnsi" w:hAnsiTheme="minorHAnsi" w:cs="Times New Roman"/>
                <w:b/>
                <w:bCs/>
                <w:sz w:val="18"/>
                <w:szCs w:val="18"/>
              </w:rPr>
            </w:pPr>
            <w:r w:rsidRPr="00FD7B6C">
              <w:rPr>
                <w:rFonts w:asciiTheme="minorHAnsi" w:hAnsiTheme="minorHAnsi" w:cs="Times New Roman"/>
                <w:b/>
                <w:bCs/>
                <w:sz w:val="18"/>
                <w:szCs w:val="18"/>
              </w:rPr>
              <w:t>Case_9</w:t>
            </w:r>
          </w:p>
        </w:tc>
      </w:tr>
      <w:tr w:rsidR="0077084D" w:rsidRPr="00CA5C9F" w:rsidTr="00B86759">
        <w:trPr>
          <w:cantSplit/>
          <w:trHeight w:val="280"/>
        </w:trPr>
        <w:tc>
          <w:tcPr>
            <w:tcW w:w="2691" w:type="dxa"/>
          </w:tcPr>
          <w:p w:rsidR="0077084D" w:rsidRPr="00FD7B6C" w:rsidRDefault="0077084D" w:rsidP="0077084D">
            <w:pPr>
              <w:pStyle w:val="HTMLPreformatted"/>
              <w:jc w:val="left"/>
              <w:rPr>
                <w:rFonts w:asciiTheme="minorHAnsi" w:hAnsiTheme="minorHAnsi" w:cs="Times New Roman"/>
                <w:b/>
                <w:bCs/>
                <w:i/>
                <w:iCs/>
                <w:sz w:val="18"/>
                <w:szCs w:val="18"/>
              </w:rPr>
            </w:pPr>
            <w:r w:rsidRPr="00FD7B6C">
              <w:rPr>
                <w:rFonts w:asciiTheme="minorHAnsi" w:hAnsiTheme="minorHAnsi" w:cs="Times New Roman"/>
                <w:b/>
                <w:bCs/>
                <w:i/>
                <w:iCs/>
                <w:sz w:val="18"/>
                <w:szCs w:val="18"/>
              </w:rPr>
              <w:t>Canyon orientation</w:t>
            </w:r>
          </w:p>
        </w:tc>
        <w:tc>
          <w:tcPr>
            <w:tcW w:w="1265" w:type="dxa"/>
          </w:tcPr>
          <w:p w:rsidR="0077084D" w:rsidRPr="00FD7B6C" w:rsidRDefault="0077084D" w:rsidP="0077084D">
            <w:pPr>
              <w:pStyle w:val="HTMLPreformatted"/>
              <w:spacing w:before="100" w:beforeAutospacing="1" w:after="100" w:afterAutospacing="1"/>
              <w:ind w:left="-57"/>
              <w:contextualSpacing/>
              <w:rPr>
                <w:rFonts w:asciiTheme="minorHAnsi" w:hAnsiTheme="minorHAnsi" w:cs="Times New Roman"/>
                <w:sz w:val="18"/>
                <w:szCs w:val="18"/>
              </w:rPr>
            </w:pPr>
            <w:r w:rsidRPr="00FD7B6C">
              <w:rPr>
                <w:rFonts w:asciiTheme="minorHAnsi" w:hAnsiTheme="minorHAnsi" w:cs="Times New Roman"/>
                <w:noProof/>
                <w:sz w:val="18"/>
                <w:szCs w:val="18"/>
              </w:rPr>
              <w:t>east-west</w:t>
            </w:r>
            <w:r w:rsidRPr="00FD7B6C">
              <w:rPr>
                <w:rFonts w:asciiTheme="minorHAnsi" w:hAnsiTheme="minorHAnsi" w:cs="Times New Roman"/>
                <w:sz w:val="18"/>
                <w:szCs w:val="18"/>
              </w:rPr>
              <w:t xml:space="preserve"> (EW)</w:t>
            </w:r>
          </w:p>
        </w:tc>
        <w:tc>
          <w:tcPr>
            <w:tcW w:w="1560" w:type="dxa"/>
          </w:tcPr>
          <w:p w:rsidR="0077084D" w:rsidRPr="00FD7B6C" w:rsidRDefault="0077084D" w:rsidP="0077084D">
            <w:pPr>
              <w:pStyle w:val="HTMLPreformatted"/>
              <w:spacing w:before="100" w:beforeAutospacing="1" w:after="100" w:afterAutospacing="1"/>
              <w:ind w:left="-57"/>
              <w:contextualSpacing/>
              <w:rPr>
                <w:rFonts w:asciiTheme="minorHAnsi" w:hAnsiTheme="minorHAnsi" w:cs="Times New Roman"/>
                <w:sz w:val="18"/>
                <w:szCs w:val="18"/>
              </w:rPr>
            </w:pPr>
            <w:r w:rsidRPr="00FD7B6C">
              <w:rPr>
                <w:rFonts w:asciiTheme="minorHAnsi" w:hAnsiTheme="minorHAnsi" w:cs="Times New Roman"/>
                <w:noProof/>
                <w:sz w:val="18"/>
                <w:szCs w:val="18"/>
              </w:rPr>
              <w:t>north-south</w:t>
            </w:r>
            <w:r w:rsidRPr="00FD7B6C">
              <w:rPr>
                <w:rFonts w:asciiTheme="minorHAnsi" w:hAnsiTheme="minorHAnsi" w:cs="Times New Roman"/>
                <w:sz w:val="18"/>
                <w:szCs w:val="18"/>
              </w:rPr>
              <w:t xml:space="preserve"> (NS)</w:t>
            </w:r>
          </w:p>
        </w:tc>
        <w:tc>
          <w:tcPr>
            <w:tcW w:w="850" w:type="dxa"/>
          </w:tcPr>
          <w:p w:rsidR="0077084D" w:rsidRPr="00FD7B6C" w:rsidRDefault="0077084D" w:rsidP="0077084D">
            <w:pPr>
              <w:pStyle w:val="HTMLPreformatted"/>
              <w:spacing w:before="100" w:beforeAutospacing="1" w:after="100" w:afterAutospacing="1"/>
              <w:contextualSpacing/>
              <w:rPr>
                <w:rFonts w:asciiTheme="minorHAnsi" w:hAnsiTheme="minorHAnsi" w:cs="Times New Roman"/>
                <w:sz w:val="18"/>
                <w:szCs w:val="18"/>
              </w:rPr>
            </w:pPr>
            <w:r w:rsidRPr="00FD7B6C">
              <w:rPr>
                <w:rFonts w:asciiTheme="minorHAnsi" w:hAnsiTheme="minorHAnsi" w:cs="Times New Roman"/>
                <w:sz w:val="18"/>
                <w:szCs w:val="18"/>
              </w:rPr>
              <w:t>EW</w:t>
            </w:r>
          </w:p>
        </w:tc>
        <w:tc>
          <w:tcPr>
            <w:tcW w:w="851" w:type="dxa"/>
          </w:tcPr>
          <w:p w:rsidR="0077084D" w:rsidRDefault="0077084D" w:rsidP="0077084D">
            <w:r w:rsidRPr="00AF5FBA">
              <w:rPr>
                <w:rFonts w:asciiTheme="minorHAnsi" w:hAnsiTheme="minorHAnsi"/>
                <w:sz w:val="18"/>
                <w:szCs w:val="18"/>
              </w:rPr>
              <w:t>EW</w:t>
            </w:r>
          </w:p>
        </w:tc>
        <w:tc>
          <w:tcPr>
            <w:tcW w:w="850" w:type="dxa"/>
          </w:tcPr>
          <w:p w:rsidR="0077084D" w:rsidRDefault="0077084D" w:rsidP="0077084D">
            <w:r w:rsidRPr="00AF5FBA">
              <w:rPr>
                <w:rFonts w:asciiTheme="minorHAnsi" w:hAnsiTheme="minorHAnsi"/>
                <w:sz w:val="18"/>
                <w:szCs w:val="18"/>
              </w:rPr>
              <w:t>EW</w:t>
            </w:r>
          </w:p>
        </w:tc>
        <w:tc>
          <w:tcPr>
            <w:tcW w:w="992" w:type="dxa"/>
          </w:tcPr>
          <w:p w:rsidR="0077084D" w:rsidRDefault="0077084D" w:rsidP="0077084D">
            <w:r w:rsidRPr="00AF5FBA">
              <w:rPr>
                <w:rFonts w:asciiTheme="minorHAnsi" w:hAnsiTheme="minorHAnsi"/>
                <w:sz w:val="18"/>
                <w:szCs w:val="18"/>
              </w:rPr>
              <w:t>EW</w:t>
            </w:r>
          </w:p>
        </w:tc>
      </w:tr>
      <w:tr w:rsidR="00B27078" w:rsidRPr="00CA5C9F" w:rsidTr="00B86759">
        <w:trPr>
          <w:trHeight w:val="315"/>
        </w:trPr>
        <w:tc>
          <w:tcPr>
            <w:tcW w:w="2691" w:type="dxa"/>
          </w:tcPr>
          <w:p w:rsidR="00B27078" w:rsidRPr="00CA5C9F" w:rsidRDefault="00B27078" w:rsidP="00425720">
            <w:pPr>
              <w:pStyle w:val="HTMLPreformatted"/>
              <w:jc w:val="left"/>
              <w:rPr>
                <w:rFonts w:asciiTheme="minorHAnsi" w:hAnsiTheme="minorHAnsi" w:cs="Times New Roman"/>
                <w:sz w:val="18"/>
                <w:szCs w:val="18"/>
              </w:rPr>
            </w:pPr>
            <w:r w:rsidRPr="00CA5C9F">
              <w:rPr>
                <w:rFonts w:asciiTheme="minorHAnsi" w:hAnsiTheme="minorHAnsi" w:cs="Times New Roman"/>
                <w:sz w:val="18"/>
                <w:szCs w:val="18"/>
              </w:rPr>
              <w:t>Wind speed measured at 10m height (m/s)</w:t>
            </w:r>
          </w:p>
        </w:tc>
        <w:tc>
          <w:tcPr>
            <w:tcW w:w="1265" w:type="dxa"/>
          </w:tcPr>
          <w:p w:rsidR="00B27078" w:rsidRPr="00CA5C9F" w:rsidRDefault="00B27078" w:rsidP="00674435">
            <w:pPr>
              <w:pStyle w:val="HTMLPreformatted"/>
              <w:ind w:left="-57"/>
              <w:rPr>
                <w:rFonts w:asciiTheme="minorHAnsi" w:hAnsiTheme="minorHAnsi" w:cs="Times New Roman"/>
                <w:sz w:val="18"/>
                <w:szCs w:val="18"/>
              </w:rPr>
            </w:pPr>
            <w:r w:rsidRPr="00CA5C9F">
              <w:rPr>
                <w:rFonts w:asciiTheme="minorHAnsi" w:hAnsiTheme="minorHAnsi" w:cs="Times New Roman"/>
                <w:sz w:val="18"/>
                <w:szCs w:val="18"/>
              </w:rPr>
              <w:t>0.1</w:t>
            </w:r>
          </w:p>
        </w:tc>
        <w:tc>
          <w:tcPr>
            <w:tcW w:w="1560" w:type="dxa"/>
          </w:tcPr>
          <w:p w:rsidR="00B27078" w:rsidRPr="00CA5C9F" w:rsidRDefault="00B27078" w:rsidP="00674435">
            <w:pPr>
              <w:pStyle w:val="HTMLPreformatted"/>
              <w:ind w:left="-57"/>
              <w:rPr>
                <w:rFonts w:asciiTheme="minorHAnsi" w:hAnsiTheme="minorHAnsi" w:cs="Times New Roman"/>
                <w:sz w:val="18"/>
                <w:szCs w:val="18"/>
              </w:rPr>
            </w:pPr>
            <w:r w:rsidRPr="00CA5C9F">
              <w:rPr>
                <w:rFonts w:asciiTheme="minorHAnsi" w:hAnsiTheme="minorHAnsi" w:cs="Times New Roman"/>
                <w:sz w:val="18"/>
                <w:szCs w:val="18"/>
              </w:rPr>
              <w:t>0.1</w:t>
            </w:r>
          </w:p>
        </w:tc>
        <w:tc>
          <w:tcPr>
            <w:tcW w:w="850" w:type="dxa"/>
          </w:tcPr>
          <w:p w:rsidR="00B27078" w:rsidRPr="00CA5C9F" w:rsidRDefault="00B27078" w:rsidP="00674435">
            <w:pPr>
              <w:pStyle w:val="HTMLPreformatted"/>
              <w:ind w:left="-57"/>
              <w:rPr>
                <w:rFonts w:asciiTheme="minorHAnsi" w:hAnsiTheme="minorHAnsi" w:cs="Times New Roman"/>
                <w:sz w:val="18"/>
                <w:szCs w:val="18"/>
              </w:rPr>
            </w:pPr>
            <w:r w:rsidRPr="00CA5C9F">
              <w:rPr>
                <w:rFonts w:asciiTheme="minorHAnsi" w:hAnsiTheme="minorHAnsi" w:cs="Times New Roman"/>
                <w:sz w:val="18"/>
                <w:szCs w:val="18"/>
              </w:rPr>
              <w:t>4</w:t>
            </w:r>
          </w:p>
        </w:tc>
        <w:tc>
          <w:tcPr>
            <w:tcW w:w="851" w:type="dxa"/>
          </w:tcPr>
          <w:p w:rsidR="00B27078" w:rsidRPr="00CA5C9F" w:rsidRDefault="00B27078" w:rsidP="00674435">
            <w:pPr>
              <w:pStyle w:val="HTMLPreformatted"/>
              <w:ind w:left="-57"/>
              <w:rPr>
                <w:rFonts w:asciiTheme="minorHAnsi" w:hAnsiTheme="minorHAnsi" w:cs="Times New Roman"/>
                <w:sz w:val="18"/>
                <w:szCs w:val="18"/>
              </w:rPr>
            </w:pPr>
            <w:r w:rsidRPr="00CA5C9F">
              <w:rPr>
                <w:rFonts w:asciiTheme="minorHAnsi" w:hAnsiTheme="minorHAnsi" w:cs="Times New Roman"/>
                <w:sz w:val="18"/>
                <w:szCs w:val="18"/>
              </w:rPr>
              <w:t>0.1</w:t>
            </w:r>
          </w:p>
        </w:tc>
        <w:tc>
          <w:tcPr>
            <w:tcW w:w="850" w:type="dxa"/>
          </w:tcPr>
          <w:p w:rsidR="00B27078" w:rsidRPr="00CA5C9F" w:rsidRDefault="00B27078" w:rsidP="00674435">
            <w:pPr>
              <w:pStyle w:val="HTMLPreformatted"/>
              <w:ind w:left="-57"/>
              <w:rPr>
                <w:rFonts w:asciiTheme="minorHAnsi" w:hAnsiTheme="minorHAnsi" w:cs="Times New Roman"/>
                <w:sz w:val="18"/>
                <w:szCs w:val="18"/>
              </w:rPr>
            </w:pPr>
            <w:r w:rsidRPr="00CA5C9F">
              <w:rPr>
                <w:rFonts w:asciiTheme="minorHAnsi" w:hAnsiTheme="minorHAnsi" w:cs="Times New Roman"/>
                <w:sz w:val="18"/>
                <w:szCs w:val="18"/>
              </w:rPr>
              <w:t>0.1</w:t>
            </w:r>
          </w:p>
        </w:tc>
        <w:tc>
          <w:tcPr>
            <w:tcW w:w="992" w:type="dxa"/>
          </w:tcPr>
          <w:p w:rsidR="00B27078" w:rsidRPr="00CA5C9F" w:rsidRDefault="00B27078" w:rsidP="00674435">
            <w:pPr>
              <w:pStyle w:val="HTMLPreformatted"/>
              <w:ind w:left="-57"/>
              <w:rPr>
                <w:rFonts w:asciiTheme="minorHAnsi" w:hAnsiTheme="minorHAnsi" w:cs="Times New Roman"/>
                <w:sz w:val="18"/>
                <w:szCs w:val="18"/>
              </w:rPr>
            </w:pPr>
            <w:r w:rsidRPr="00CA5C9F">
              <w:rPr>
                <w:rFonts w:asciiTheme="minorHAnsi" w:hAnsiTheme="minorHAnsi" w:cs="Times New Roman"/>
                <w:sz w:val="18"/>
                <w:szCs w:val="18"/>
              </w:rPr>
              <w:t>0.1</w:t>
            </w:r>
          </w:p>
        </w:tc>
      </w:tr>
      <w:tr w:rsidR="00B27078" w:rsidRPr="00CA5C9F" w:rsidTr="00B86759">
        <w:trPr>
          <w:trHeight w:val="272"/>
        </w:trPr>
        <w:tc>
          <w:tcPr>
            <w:tcW w:w="2691" w:type="dxa"/>
          </w:tcPr>
          <w:p w:rsidR="00B27078" w:rsidRPr="00CA5C9F" w:rsidRDefault="00B27078" w:rsidP="00425720">
            <w:pPr>
              <w:pStyle w:val="HTMLPreformatted"/>
              <w:jc w:val="left"/>
              <w:rPr>
                <w:rFonts w:asciiTheme="minorHAnsi" w:hAnsiTheme="minorHAnsi" w:cs="Times New Roman"/>
                <w:sz w:val="18"/>
                <w:szCs w:val="18"/>
              </w:rPr>
            </w:pPr>
            <w:r w:rsidRPr="00CA5C9F">
              <w:rPr>
                <w:rFonts w:asciiTheme="minorHAnsi" w:hAnsiTheme="minorHAnsi" w:cs="Times New Roman"/>
                <w:sz w:val="18"/>
                <w:szCs w:val="18"/>
              </w:rPr>
              <w:t>Wind direction (</w:t>
            </w:r>
            <w:proofErr w:type="spellStart"/>
            <w:r w:rsidRPr="00CA5C9F">
              <w:rPr>
                <w:rFonts w:asciiTheme="minorHAnsi" w:hAnsiTheme="minorHAnsi" w:cs="Times New Roman"/>
                <w:sz w:val="18"/>
                <w:szCs w:val="18"/>
              </w:rPr>
              <w:t>deg</w:t>
            </w:r>
            <w:proofErr w:type="spellEnd"/>
            <w:r w:rsidRPr="00CA5C9F">
              <w:rPr>
                <w:rFonts w:asciiTheme="minorHAnsi" w:hAnsiTheme="minorHAnsi" w:cs="Times New Roman"/>
                <w:sz w:val="18"/>
                <w:szCs w:val="18"/>
              </w:rPr>
              <w:t>) (0</w:t>
            </w:r>
            <w:r w:rsidRPr="00CA5C9F">
              <w:rPr>
                <w:rFonts w:asciiTheme="minorHAnsi" w:hAnsiTheme="minorHAnsi" w:cs="Times New Roman"/>
                <w:sz w:val="18"/>
                <w:szCs w:val="18"/>
                <w:vertAlign w:val="superscript"/>
              </w:rPr>
              <w:t>0</w:t>
            </w:r>
            <w:r w:rsidRPr="00CA5C9F">
              <w:rPr>
                <w:rFonts w:asciiTheme="minorHAnsi" w:hAnsiTheme="minorHAnsi" w:cs="Times New Roman"/>
                <w:sz w:val="18"/>
                <w:szCs w:val="18"/>
              </w:rPr>
              <w:t xml:space="preserve"> = from north, 180</w:t>
            </w:r>
            <w:r w:rsidRPr="00CA5C9F">
              <w:rPr>
                <w:rFonts w:asciiTheme="minorHAnsi" w:hAnsiTheme="minorHAnsi" w:cs="Times New Roman"/>
                <w:sz w:val="18"/>
                <w:szCs w:val="18"/>
                <w:vertAlign w:val="superscript"/>
              </w:rPr>
              <w:t>0</w:t>
            </w:r>
            <w:r w:rsidRPr="00CA5C9F">
              <w:rPr>
                <w:rFonts w:asciiTheme="minorHAnsi" w:hAnsiTheme="minorHAnsi" w:cs="Times New Roman"/>
                <w:sz w:val="18"/>
                <w:szCs w:val="18"/>
              </w:rPr>
              <w:t xml:space="preserve"> = from south)</w:t>
            </w:r>
          </w:p>
        </w:tc>
        <w:tc>
          <w:tcPr>
            <w:tcW w:w="1265" w:type="dxa"/>
          </w:tcPr>
          <w:p w:rsidR="00B27078" w:rsidRPr="00CA5C9F" w:rsidRDefault="00B27078" w:rsidP="00674435">
            <w:pPr>
              <w:pStyle w:val="HTMLPreformatted"/>
              <w:ind w:left="-57"/>
              <w:rPr>
                <w:rFonts w:asciiTheme="minorHAnsi" w:hAnsiTheme="minorHAnsi" w:cs="Times New Roman"/>
                <w:sz w:val="18"/>
                <w:szCs w:val="18"/>
              </w:rPr>
            </w:pPr>
            <w:r w:rsidRPr="00CA5C9F">
              <w:rPr>
                <w:rFonts w:asciiTheme="minorHAnsi" w:hAnsiTheme="minorHAnsi" w:cs="Times New Roman"/>
                <w:sz w:val="18"/>
                <w:szCs w:val="18"/>
              </w:rPr>
              <w:t>90</w:t>
            </w:r>
          </w:p>
        </w:tc>
        <w:tc>
          <w:tcPr>
            <w:tcW w:w="1560" w:type="dxa"/>
          </w:tcPr>
          <w:p w:rsidR="00B27078" w:rsidRPr="00CA5C9F" w:rsidRDefault="00B27078" w:rsidP="00674435">
            <w:pPr>
              <w:pStyle w:val="HTMLPreformatted"/>
              <w:ind w:left="-57"/>
              <w:rPr>
                <w:rFonts w:asciiTheme="minorHAnsi" w:hAnsiTheme="minorHAnsi" w:cs="Times New Roman"/>
                <w:sz w:val="18"/>
                <w:szCs w:val="18"/>
              </w:rPr>
            </w:pPr>
            <w:r w:rsidRPr="00CA5C9F">
              <w:rPr>
                <w:rFonts w:asciiTheme="minorHAnsi" w:hAnsiTheme="minorHAnsi" w:cs="Times New Roman"/>
                <w:sz w:val="18"/>
                <w:szCs w:val="18"/>
              </w:rPr>
              <w:t>180</w:t>
            </w:r>
          </w:p>
        </w:tc>
        <w:tc>
          <w:tcPr>
            <w:tcW w:w="850" w:type="dxa"/>
          </w:tcPr>
          <w:p w:rsidR="00B27078" w:rsidRPr="00CA5C9F" w:rsidRDefault="00B27078" w:rsidP="00674435">
            <w:pPr>
              <w:pStyle w:val="HTMLPreformatted"/>
              <w:ind w:left="-57"/>
              <w:rPr>
                <w:rFonts w:asciiTheme="minorHAnsi" w:hAnsiTheme="minorHAnsi" w:cs="Times New Roman"/>
                <w:sz w:val="18"/>
                <w:szCs w:val="18"/>
              </w:rPr>
            </w:pPr>
            <w:r w:rsidRPr="00CA5C9F">
              <w:rPr>
                <w:rFonts w:asciiTheme="minorHAnsi" w:hAnsiTheme="minorHAnsi" w:cs="Times New Roman"/>
                <w:sz w:val="18"/>
                <w:szCs w:val="18"/>
              </w:rPr>
              <w:t>90</w:t>
            </w:r>
          </w:p>
        </w:tc>
        <w:tc>
          <w:tcPr>
            <w:tcW w:w="851" w:type="dxa"/>
          </w:tcPr>
          <w:p w:rsidR="00B27078" w:rsidRPr="00CA5C9F" w:rsidRDefault="00B27078" w:rsidP="00674435">
            <w:pPr>
              <w:pStyle w:val="HTMLPreformatted"/>
              <w:ind w:left="-57"/>
              <w:rPr>
                <w:rFonts w:asciiTheme="minorHAnsi" w:hAnsiTheme="minorHAnsi" w:cs="Times New Roman"/>
                <w:sz w:val="18"/>
                <w:szCs w:val="18"/>
              </w:rPr>
            </w:pPr>
            <w:r w:rsidRPr="00CA5C9F">
              <w:rPr>
                <w:rFonts w:asciiTheme="minorHAnsi" w:hAnsiTheme="minorHAnsi" w:cs="Times New Roman"/>
                <w:sz w:val="18"/>
                <w:szCs w:val="18"/>
              </w:rPr>
              <w:t>90</w:t>
            </w:r>
          </w:p>
        </w:tc>
        <w:tc>
          <w:tcPr>
            <w:tcW w:w="850" w:type="dxa"/>
          </w:tcPr>
          <w:p w:rsidR="00B27078" w:rsidRPr="00CA5C9F" w:rsidRDefault="00B27078" w:rsidP="00674435">
            <w:pPr>
              <w:pStyle w:val="HTMLPreformatted"/>
              <w:ind w:left="-57"/>
              <w:rPr>
                <w:rFonts w:asciiTheme="minorHAnsi" w:hAnsiTheme="minorHAnsi" w:cs="Times New Roman"/>
                <w:sz w:val="18"/>
                <w:szCs w:val="18"/>
              </w:rPr>
            </w:pPr>
            <w:r w:rsidRPr="00CA5C9F">
              <w:rPr>
                <w:rFonts w:asciiTheme="minorHAnsi" w:hAnsiTheme="minorHAnsi" w:cs="Times New Roman"/>
                <w:sz w:val="18"/>
                <w:szCs w:val="18"/>
              </w:rPr>
              <w:t>90</w:t>
            </w:r>
          </w:p>
        </w:tc>
        <w:tc>
          <w:tcPr>
            <w:tcW w:w="992" w:type="dxa"/>
          </w:tcPr>
          <w:p w:rsidR="00B27078" w:rsidRPr="00CA5C9F" w:rsidRDefault="00B27078" w:rsidP="00674435">
            <w:pPr>
              <w:pStyle w:val="HTMLPreformatted"/>
              <w:ind w:left="-57"/>
              <w:rPr>
                <w:rFonts w:asciiTheme="minorHAnsi" w:hAnsiTheme="minorHAnsi" w:cs="Times New Roman"/>
                <w:sz w:val="18"/>
                <w:szCs w:val="18"/>
              </w:rPr>
            </w:pPr>
            <w:r w:rsidRPr="00CA5C9F">
              <w:rPr>
                <w:rFonts w:asciiTheme="minorHAnsi" w:hAnsiTheme="minorHAnsi" w:cs="Times New Roman"/>
                <w:sz w:val="18"/>
                <w:szCs w:val="18"/>
              </w:rPr>
              <w:t>90</w:t>
            </w:r>
          </w:p>
        </w:tc>
      </w:tr>
      <w:tr w:rsidR="00B27078" w:rsidRPr="00CA5C9F" w:rsidTr="00B86759">
        <w:trPr>
          <w:trHeight w:val="102"/>
        </w:trPr>
        <w:tc>
          <w:tcPr>
            <w:tcW w:w="2691" w:type="dxa"/>
          </w:tcPr>
          <w:p w:rsidR="00B27078" w:rsidRPr="00CA5C9F" w:rsidRDefault="00B27078" w:rsidP="00425720">
            <w:pPr>
              <w:pStyle w:val="HTMLPreformatted"/>
              <w:jc w:val="left"/>
              <w:rPr>
                <w:rFonts w:asciiTheme="minorHAnsi" w:hAnsiTheme="minorHAnsi" w:cs="Times New Roman"/>
                <w:sz w:val="18"/>
                <w:szCs w:val="18"/>
              </w:rPr>
            </w:pPr>
            <w:r w:rsidRPr="00CA5C9F">
              <w:rPr>
                <w:rFonts w:asciiTheme="minorHAnsi" w:hAnsiTheme="minorHAnsi" w:cs="Times New Roman"/>
                <w:sz w:val="18"/>
                <w:szCs w:val="18"/>
              </w:rPr>
              <w:t>Cover of low clouds (octas)</w:t>
            </w:r>
          </w:p>
        </w:tc>
        <w:tc>
          <w:tcPr>
            <w:tcW w:w="1265" w:type="dxa"/>
          </w:tcPr>
          <w:p w:rsidR="00B27078" w:rsidRPr="00CA5C9F" w:rsidRDefault="00B27078" w:rsidP="00674435">
            <w:pPr>
              <w:pStyle w:val="HTMLPreformatted"/>
              <w:ind w:left="-57"/>
              <w:rPr>
                <w:rFonts w:asciiTheme="minorHAnsi" w:hAnsiTheme="minorHAnsi" w:cs="Times New Roman"/>
                <w:sz w:val="18"/>
                <w:szCs w:val="18"/>
              </w:rPr>
            </w:pPr>
            <w:r w:rsidRPr="00CA5C9F">
              <w:rPr>
                <w:rFonts w:asciiTheme="minorHAnsi" w:hAnsiTheme="minorHAnsi" w:cs="Times New Roman"/>
                <w:sz w:val="18"/>
                <w:szCs w:val="18"/>
              </w:rPr>
              <w:t>0</w:t>
            </w:r>
          </w:p>
        </w:tc>
        <w:tc>
          <w:tcPr>
            <w:tcW w:w="1560" w:type="dxa"/>
          </w:tcPr>
          <w:p w:rsidR="00B27078" w:rsidRPr="00CA5C9F" w:rsidRDefault="00B27078" w:rsidP="00674435">
            <w:pPr>
              <w:pStyle w:val="HTMLPreformatted"/>
              <w:ind w:left="-57"/>
              <w:rPr>
                <w:rFonts w:asciiTheme="minorHAnsi" w:hAnsiTheme="minorHAnsi" w:cs="Times New Roman"/>
                <w:sz w:val="18"/>
                <w:szCs w:val="18"/>
              </w:rPr>
            </w:pPr>
            <w:r w:rsidRPr="00CA5C9F">
              <w:rPr>
                <w:rFonts w:asciiTheme="minorHAnsi" w:hAnsiTheme="minorHAnsi" w:cs="Times New Roman"/>
                <w:sz w:val="18"/>
                <w:szCs w:val="18"/>
              </w:rPr>
              <w:t>0</w:t>
            </w:r>
          </w:p>
        </w:tc>
        <w:tc>
          <w:tcPr>
            <w:tcW w:w="850" w:type="dxa"/>
          </w:tcPr>
          <w:p w:rsidR="00B27078" w:rsidRPr="00CA5C9F" w:rsidRDefault="00B27078" w:rsidP="00674435">
            <w:pPr>
              <w:pStyle w:val="HTMLPreformatted"/>
              <w:ind w:left="-57"/>
              <w:rPr>
                <w:rFonts w:asciiTheme="minorHAnsi" w:hAnsiTheme="minorHAnsi" w:cs="Times New Roman"/>
                <w:sz w:val="18"/>
                <w:szCs w:val="18"/>
              </w:rPr>
            </w:pPr>
            <w:r w:rsidRPr="00CA5C9F">
              <w:rPr>
                <w:rFonts w:asciiTheme="minorHAnsi" w:hAnsiTheme="minorHAnsi" w:cs="Times New Roman"/>
                <w:sz w:val="18"/>
                <w:szCs w:val="18"/>
              </w:rPr>
              <w:t>0</w:t>
            </w:r>
          </w:p>
        </w:tc>
        <w:tc>
          <w:tcPr>
            <w:tcW w:w="851" w:type="dxa"/>
          </w:tcPr>
          <w:p w:rsidR="00B27078" w:rsidRPr="00CA5C9F" w:rsidRDefault="00B27078" w:rsidP="00674435">
            <w:pPr>
              <w:pStyle w:val="HTMLPreformatted"/>
              <w:ind w:left="-57"/>
              <w:rPr>
                <w:rFonts w:asciiTheme="minorHAnsi" w:hAnsiTheme="minorHAnsi" w:cs="Times New Roman"/>
                <w:sz w:val="18"/>
                <w:szCs w:val="18"/>
              </w:rPr>
            </w:pPr>
            <w:r w:rsidRPr="00CA5C9F">
              <w:rPr>
                <w:rFonts w:asciiTheme="minorHAnsi" w:hAnsiTheme="minorHAnsi" w:cs="Times New Roman"/>
                <w:sz w:val="18"/>
                <w:szCs w:val="18"/>
              </w:rPr>
              <w:t>2</w:t>
            </w:r>
          </w:p>
        </w:tc>
        <w:tc>
          <w:tcPr>
            <w:tcW w:w="850" w:type="dxa"/>
          </w:tcPr>
          <w:p w:rsidR="00B27078" w:rsidRPr="00CA5C9F" w:rsidRDefault="00B27078" w:rsidP="00674435">
            <w:pPr>
              <w:pStyle w:val="HTMLPreformatted"/>
              <w:ind w:left="-57"/>
              <w:rPr>
                <w:rFonts w:asciiTheme="minorHAnsi" w:hAnsiTheme="minorHAnsi" w:cs="Times New Roman"/>
                <w:sz w:val="18"/>
                <w:szCs w:val="18"/>
              </w:rPr>
            </w:pPr>
            <w:r w:rsidRPr="00CA5C9F">
              <w:rPr>
                <w:rFonts w:asciiTheme="minorHAnsi" w:hAnsiTheme="minorHAnsi" w:cs="Times New Roman"/>
                <w:sz w:val="18"/>
                <w:szCs w:val="18"/>
              </w:rPr>
              <w:t>5</w:t>
            </w:r>
          </w:p>
        </w:tc>
        <w:tc>
          <w:tcPr>
            <w:tcW w:w="992" w:type="dxa"/>
          </w:tcPr>
          <w:p w:rsidR="00B27078" w:rsidRPr="00CA5C9F" w:rsidRDefault="00B27078" w:rsidP="00674435">
            <w:pPr>
              <w:pStyle w:val="HTMLPreformatted"/>
              <w:ind w:left="-57"/>
              <w:rPr>
                <w:rFonts w:asciiTheme="minorHAnsi" w:hAnsiTheme="minorHAnsi" w:cs="Times New Roman"/>
                <w:sz w:val="18"/>
                <w:szCs w:val="18"/>
              </w:rPr>
            </w:pPr>
            <w:r w:rsidRPr="00CA5C9F">
              <w:rPr>
                <w:rFonts w:asciiTheme="minorHAnsi" w:hAnsiTheme="minorHAnsi" w:cs="Times New Roman"/>
                <w:sz w:val="18"/>
                <w:szCs w:val="18"/>
              </w:rPr>
              <w:t>0</w:t>
            </w:r>
          </w:p>
        </w:tc>
      </w:tr>
      <w:tr w:rsidR="00B27078" w:rsidRPr="00CA5C9F" w:rsidTr="00B86759">
        <w:trPr>
          <w:trHeight w:val="102"/>
        </w:trPr>
        <w:tc>
          <w:tcPr>
            <w:tcW w:w="2691" w:type="dxa"/>
          </w:tcPr>
          <w:p w:rsidR="00B27078" w:rsidRPr="00CA5C9F" w:rsidRDefault="00B27078" w:rsidP="00425720">
            <w:pPr>
              <w:pStyle w:val="HTMLPreformatted"/>
              <w:jc w:val="left"/>
              <w:rPr>
                <w:rFonts w:asciiTheme="minorHAnsi" w:hAnsiTheme="minorHAnsi" w:cs="Times New Roman"/>
                <w:sz w:val="18"/>
                <w:szCs w:val="18"/>
              </w:rPr>
            </w:pPr>
            <w:r w:rsidRPr="00CA5C9F">
              <w:rPr>
                <w:rFonts w:asciiTheme="minorHAnsi" w:hAnsiTheme="minorHAnsi" w:cs="Times New Roman"/>
                <w:sz w:val="18"/>
                <w:szCs w:val="18"/>
              </w:rPr>
              <w:t>Cover of medium clouds (octas)</w:t>
            </w:r>
          </w:p>
        </w:tc>
        <w:tc>
          <w:tcPr>
            <w:tcW w:w="1265" w:type="dxa"/>
          </w:tcPr>
          <w:p w:rsidR="00B27078" w:rsidRPr="00CA5C9F" w:rsidRDefault="00B27078" w:rsidP="00674435">
            <w:pPr>
              <w:pStyle w:val="HTMLPreformatted"/>
              <w:ind w:left="-57"/>
              <w:rPr>
                <w:rFonts w:asciiTheme="minorHAnsi" w:hAnsiTheme="minorHAnsi" w:cs="Times New Roman"/>
                <w:sz w:val="18"/>
                <w:szCs w:val="18"/>
              </w:rPr>
            </w:pPr>
            <w:r w:rsidRPr="00CA5C9F">
              <w:rPr>
                <w:rFonts w:asciiTheme="minorHAnsi" w:hAnsiTheme="minorHAnsi" w:cs="Times New Roman"/>
                <w:sz w:val="18"/>
                <w:szCs w:val="18"/>
              </w:rPr>
              <w:t>0</w:t>
            </w:r>
          </w:p>
        </w:tc>
        <w:tc>
          <w:tcPr>
            <w:tcW w:w="1560" w:type="dxa"/>
          </w:tcPr>
          <w:p w:rsidR="00B27078" w:rsidRPr="00CA5C9F" w:rsidRDefault="00B27078" w:rsidP="00674435">
            <w:pPr>
              <w:pStyle w:val="HTMLPreformatted"/>
              <w:ind w:left="-57"/>
              <w:rPr>
                <w:rFonts w:asciiTheme="minorHAnsi" w:hAnsiTheme="minorHAnsi" w:cs="Times New Roman"/>
                <w:sz w:val="18"/>
                <w:szCs w:val="18"/>
              </w:rPr>
            </w:pPr>
            <w:r w:rsidRPr="00CA5C9F">
              <w:rPr>
                <w:rFonts w:asciiTheme="minorHAnsi" w:hAnsiTheme="minorHAnsi" w:cs="Times New Roman"/>
                <w:sz w:val="18"/>
                <w:szCs w:val="18"/>
              </w:rPr>
              <w:t>0</w:t>
            </w:r>
          </w:p>
        </w:tc>
        <w:tc>
          <w:tcPr>
            <w:tcW w:w="850" w:type="dxa"/>
          </w:tcPr>
          <w:p w:rsidR="00B27078" w:rsidRPr="00CA5C9F" w:rsidRDefault="00B27078" w:rsidP="00674435">
            <w:pPr>
              <w:pStyle w:val="HTMLPreformatted"/>
              <w:ind w:left="-57"/>
              <w:rPr>
                <w:rFonts w:asciiTheme="minorHAnsi" w:hAnsiTheme="minorHAnsi" w:cs="Times New Roman"/>
                <w:sz w:val="18"/>
                <w:szCs w:val="18"/>
              </w:rPr>
            </w:pPr>
            <w:r w:rsidRPr="00CA5C9F">
              <w:rPr>
                <w:rFonts w:asciiTheme="minorHAnsi" w:hAnsiTheme="minorHAnsi" w:cs="Times New Roman"/>
                <w:sz w:val="18"/>
                <w:szCs w:val="18"/>
              </w:rPr>
              <w:t>0</w:t>
            </w:r>
          </w:p>
        </w:tc>
        <w:tc>
          <w:tcPr>
            <w:tcW w:w="851" w:type="dxa"/>
          </w:tcPr>
          <w:p w:rsidR="00B27078" w:rsidRPr="00CA5C9F" w:rsidRDefault="00B27078" w:rsidP="00674435">
            <w:pPr>
              <w:pStyle w:val="HTMLPreformatted"/>
              <w:ind w:left="-57"/>
              <w:rPr>
                <w:rFonts w:asciiTheme="minorHAnsi" w:hAnsiTheme="minorHAnsi" w:cs="Times New Roman"/>
                <w:sz w:val="18"/>
                <w:szCs w:val="18"/>
              </w:rPr>
            </w:pPr>
            <w:r w:rsidRPr="00CA5C9F">
              <w:rPr>
                <w:rFonts w:asciiTheme="minorHAnsi" w:hAnsiTheme="minorHAnsi" w:cs="Times New Roman"/>
                <w:sz w:val="18"/>
                <w:szCs w:val="18"/>
              </w:rPr>
              <w:t>2</w:t>
            </w:r>
          </w:p>
        </w:tc>
        <w:tc>
          <w:tcPr>
            <w:tcW w:w="850" w:type="dxa"/>
          </w:tcPr>
          <w:p w:rsidR="00B27078" w:rsidRPr="00CA5C9F" w:rsidRDefault="00B27078" w:rsidP="00674435">
            <w:pPr>
              <w:pStyle w:val="HTMLPreformatted"/>
              <w:ind w:left="-57"/>
              <w:rPr>
                <w:rFonts w:asciiTheme="minorHAnsi" w:hAnsiTheme="minorHAnsi" w:cs="Times New Roman"/>
                <w:sz w:val="18"/>
                <w:szCs w:val="18"/>
              </w:rPr>
            </w:pPr>
            <w:r w:rsidRPr="00CA5C9F">
              <w:rPr>
                <w:rFonts w:asciiTheme="minorHAnsi" w:hAnsiTheme="minorHAnsi" w:cs="Times New Roman"/>
                <w:sz w:val="18"/>
                <w:szCs w:val="18"/>
              </w:rPr>
              <w:t>5</w:t>
            </w:r>
          </w:p>
        </w:tc>
        <w:tc>
          <w:tcPr>
            <w:tcW w:w="992" w:type="dxa"/>
          </w:tcPr>
          <w:p w:rsidR="00B27078" w:rsidRPr="00CA5C9F" w:rsidRDefault="00B27078" w:rsidP="00674435">
            <w:pPr>
              <w:pStyle w:val="HTMLPreformatted"/>
              <w:ind w:left="-57"/>
              <w:rPr>
                <w:rFonts w:asciiTheme="minorHAnsi" w:hAnsiTheme="minorHAnsi" w:cs="Times New Roman"/>
                <w:sz w:val="18"/>
                <w:szCs w:val="18"/>
              </w:rPr>
            </w:pPr>
            <w:r w:rsidRPr="00CA5C9F">
              <w:rPr>
                <w:rFonts w:asciiTheme="minorHAnsi" w:hAnsiTheme="minorHAnsi" w:cs="Times New Roman"/>
                <w:sz w:val="18"/>
                <w:szCs w:val="18"/>
              </w:rPr>
              <w:t>0</w:t>
            </w:r>
          </w:p>
        </w:tc>
      </w:tr>
      <w:tr w:rsidR="00B27078" w:rsidRPr="00CA5C9F" w:rsidTr="00B86759">
        <w:trPr>
          <w:trHeight w:val="102"/>
        </w:trPr>
        <w:tc>
          <w:tcPr>
            <w:tcW w:w="2691" w:type="dxa"/>
          </w:tcPr>
          <w:p w:rsidR="00B27078" w:rsidRPr="00CA5C9F" w:rsidRDefault="00B27078" w:rsidP="00425720">
            <w:pPr>
              <w:pStyle w:val="HTMLPreformatted"/>
              <w:jc w:val="left"/>
              <w:rPr>
                <w:rFonts w:asciiTheme="minorHAnsi" w:hAnsiTheme="minorHAnsi" w:cs="Times New Roman"/>
                <w:sz w:val="18"/>
                <w:szCs w:val="18"/>
              </w:rPr>
            </w:pPr>
            <w:r w:rsidRPr="00CA5C9F">
              <w:rPr>
                <w:rFonts w:asciiTheme="minorHAnsi" w:hAnsiTheme="minorHAnsi" w:cs="Times New Roman"/>
                <w:sz w:val="18"/>
                <w:szCs w:val="18"/>
              </w:rPr>
              <w:t>Cover of high clouds (octas)</w:t>
            </w:r>
          </w:p>
        </w:tc>
        <w:tc>
          <w:tcPr>
            <w:tcW w:w="1265" w:type="dxa"/>
          </w:tcPr>
          <w:p w:rsidR="00B27078" w:rsidRPr="00CA5C9F" w:rsidRDefault="00B27078" w:rsidP="00674435">
            <w:pPr>
              <w:pStyle w:val="HTMLPreformatted"/>
              <w:ind w:left="-57"/>
              <w:rPr>
                <w:rFonts w:asciiTheme="minorHAnsi" w:hAnsiTheme="minorHAnsi" w:cs="Times New Roman"/>
                <w:sz w:val="18"/>
                <w:szCs w:val="18"/>
              </w:rPr>
            </w:pPr>
            <w:r w:rsidRPr="00CA5C9F">
              <w:rPr>
                <w:rFonts w:asciiTheme="minorHAnsi" w:hAnsiTheme="minorHAnsi" w:cs="Times New Roman"/>
                <w:sz w:val="18"/>
                <w:szCs w:val="18"/>
              </w:rPr>
              <w:t>0</w:t>
            </w:r>
          </w:p>
        </w:tc>
        <w:tc>
          <w:tcPr>
            <w:tcW w:w="1560" w:type="dxa"/>
          </w:tcPr>
          <w:p w:rsidR="00B27078" w:rsidRPr="00CA5C9F" w:rsidRDefault="00B27078" w:rsidP="00674435">
            <w:pPr>
              <w:pStyle w:val="HTMLPreformatted"/>
              <w:ind w:left="-57"/>
              <w:rPr>
                <w:rFonts w:asciiTheme="minorHAnsi" w:hAnsiTheme="minorHAnsi" w:cs="Times New Roman"/>
                <w:sz w:val="18"/>
                <w:szCs w:val="18"/>
              </w:rPr>
            </w:pPr>
            <w:r w:rsidRPr="00CA5C9F">
              <w:rPr>
                <w:rFonts w:asciiTheme="minorHAnsi" w:hAnsiTheme="minorHAnsi" w:cs="Times New Roman"/>
                <w:sz w:val="18"/>
                <w:szCs w:val="18"/>
              </w:rPr>
              <w:t>0</w:t>
            </w:r>
          </w:p>
        </w:tc>
        <w:tc>
          <w:tcPr>
            <w:tcW w:w="850" w:type="dxa"/>
          </w:tcPr>
          <w:p w:rsidR="00B27078" w:rsidRPr="00CA5C9F" w:rsidRDefault="00B27078" w:rsidP="00674435">
            <w:pPr>
              <w:pStyle w:val="HTMLPreformatted"/>
              <w:ind w:left="-57"/>
              <w:rPr>
                <w:rFonts w:asciiTheme="minorHAnsi" w:hAnsiTheme="minorHAnsi" w:cs="Times New Roman"/>
                <w:sz w:val="18"/>
                <w:szCs w:val="18"/>
              </w:rPr>
            </w:pPr>
            <w:r w:rsidRPr="00CA5C9F">
              <w:rPr>
                <w:rFonts w:asciiTheme="minorHAnsi" w:hAnsiTheme="minorHAnsi" w:cs="Times New Roman"/>
                <w:sz w:val="18"/>
                <w:szCs w:val="18"/>
              </w:rPr>
              <w:t>0</w:t>
            </w:r>
          </w:p>
        </w:tc>
        <w:tc>
          <w:tcPr>
            <w:tcW w:w="851" w:type="dxa"/>
          </w:tcPr>
          <w:p w:rsidR="00B27078" w:rsidRPr="00CA5C9F" w:rsidRDefault="00B27078" w:rsidP="00674435">
            <w:pPr>
              <w:pStyle w:val="HTMLPreformatted"/>
              <w:ind w:left="-57"/>
              <w:rPr>
                <w:rFonts w:asciiTheme="minorHAnsi" w:hAnsiTheme="minorHAnsi" w:cs="Times New Roman"/>
                <w:sz w:val="18"/>
                <w:szCs w:val="18"/>
              </w:rPr>
            </w:pPr>
            <w:r w:rsidRPr="00CA5C9F">
              <w:rPr>
                <w:rFonts w:asciiTheme="minorHAnsi" w:hAnsiTheme="minorHAnsi" w:cs="Times New Roman"/>
                <w:sz w:val="18"/>
                <w:szCs w:val="18"/>
              </w:rPr>
              <w:t>2</w:t>
            </w:r>
          </w:p>
        </w:tc>
        <w:tc>
          <w:tcPr>
            <w:tcW w:w="850" w:type="dxa"/>
          </w:tcPr>
          <w:p w:rsidR="00B27078" w:rsidRPr="00CA5C9F" w:rsidRDefault="00B27078" w:rsidP="00674435">
            <w:pPr>
              <w:pStyle w:val="HTMLPreformatted"/>
              <w:ind w:left="-57"/>
              <w:rPr>
                <w:rFonts w:asciiTheme="minorHAnsi" w:hAnsiTheme="minorHAnsi" w:cs="Times New Roman"/>
                <w:sz w:val="18"/>
                <w:szCs w:val="18"/>
              </w:rPr>
            </w:pPr>
            <w:r w:rsidRPr="00CA5C9F">
              <w:rPr>
                <w:rFonts w:asciiTheme="minorHAnsi" w:hAnsiTheme="minorHAnsi" w:cs="Times New Roman"/>
                <w:sz w:val="18"/>
                <w:szCs w:val="18"/>
              </w:rPr>
              <w:t>5</w:t>
            </w:r>
          </w:p>
        </w:tc>
        <w:tc>
          <w:tcPr>
            <w:tcW w:w="992" w:type="dxa"/>
          </w:tcPr>
          <w:p w:rsidR="00B27078" w:rsidRPr="00CA5C9F" w:rsidRDefault="00B27078" w:rsidP="00674435">
            <w:pPr>
              <w:pStyle w:val="HTMLPreformatted"/>
              <w:ind w:left="-57"/>
              <w:rPr>
                <w:rFonts w:asciiTheme="minorHAnsi" w:hAnsiTheme="minorHAnsi" w:cs="Times New Roman"/>
                <w:sz w:val="18"/>
                <w:szCs w:val="18"/>
              </w:rPr>
            </w:pPr>
            <w:r w:rsidRPr="00CA5C9F">
              <w:rPr>
                <w:rFonts w:asciiTheme="minorHAnsi" w:hAnsiTheme="minorHAnsi" w:cs="Times New Roman"/>
                <w:sz w:val="18"/>
                <w:szCs w:val="18"/>
              </w:rPr>
              <w:t>0</w:t>
            </w:r>
          </w:p>
        </w:tc>
      </w:tr>
    </w:tbl>
    <w:p w:rsidR="000D6AB1" w:rsidRPr="00CC30B7" w:rsidRDefault="000D6AB1" w:rsidP="000D6AB1">
      <w:pPr>
        <w:pStyle w:val="Heading1"/>
        <w:spacing w:before="100" w:beforeAutospacing="1"/>
      </w:pPr>
      <w:r w:rsidRPr="00CC30B7">
        <w:t xml:space="preserve">Results and </w:t>
      </w:r>
      <w:r w:rsidRPr="00A27B98">
        <w:t>discussion</w:t>
      </w:r>
    </w:p>
    <w:p w:rsidR="000D6AB1" w:rsidRPr="00CB2F3E" w:rsidRDefault="000D6AB1" w:rsidP="005C539E">
      <w:pPr>
        <w:pStyle w:val="Heading2"/>
        <w:spacing w:before="0" w:after="0"/>
        <w:rPr>
          <w:b w:val="0"/>
          <w:bCs w:val="0"/>
          <w:lang w:eastAsia="en-GB"/>
        </w:rPr>
      </w:pPr>
      <w:bookmarkStart w:id="3" w:name="_Toc471390019"/>
      <w:r w:rsidRPr="00CB2F3E">
        <w:rPr>
          <w:b w:val="0"/>
          <w:bCs w:val="0"/>
          <w:lang w:eastAsia="en-GB"/>
        </w:rPr>
        <w:t>Impact of geometry</w:t>
      </w:r>
      <w:bookmarkEnd w:id="3"/>
    </w:p>
    <w:p w:rsidR="00425720" w:rsidRPr="00CC30B7" w:rsidRDefault="00425720" w:rsidP="00377291">
      <w:pPr>
        <w:pStyle w:val="Mainbodytext"/>
        <w:ind w:firstLine="0"/>
      </w:pPr>
      <w:r w:rsidRPr="00CC30B7">
        <w:t xml:space="preserve">This section presents the impact of increasing H/W ratio on simulated microclimatic conditions from Case_1 to Case_4. </w:t>
      </w:r>
      <w:r>
        <w:fldChar w:fldCharType="begin"/>
      </w:r>
      <w:r>
        <w:instrText xml:space="preserve"> REF _Ref479961954 \h </w:instrText>
      </w:r>
      <w:r>
        <w:fldChar w:fldCharType="separate"/>
      </w:r>
      <w:r w:rsidR="00483E58">
        <w:t xml:space="preserve">Figure </w:t>
      </w:r>
      <w:r w:rsidR="00483E58">
        <w:rPr>
          <w:noProof/>
        </w:rPr>
        <w:t>2</w:t>
      </w:r>
      <w:r>
        <w:fldChar w:fldCharType="end"/>
      </w:r>
      <w:r>
        <w:t xml:space="preserve"> </w:t>
      </w:r>
      <w:r w:rsidRPr="00CC30B7">
        <w:t xml:space="preserve">shows the boxplots of air temperature and </w:t>
      </w:r>
      <w:r w:rsidRPr="00CC30B7">
        <w:rPr>
          <w:noProof/>
        </w:rPr>
        <w:t>Tmrt</w:t>
      </w:r>
      <w:r w:rsidRPr="00CC30B7">
        <w:t xml:space="preserve"> for all four cases. They represent average values during 08:00-18:00 hours at the three measurement points (receptor) at each site. The receptor data was recorded at half-an-hour intervals, so there are 21 data points for each receptor between 08:00-18:00. Here, the case studies are ordered by their geometric characters: H/W ratio of 1 to 4 for Case_1, Case_2, Case_3 and Case_4 respectively.  </w:t>
      </w:r>
    </w:p>
    <w:p w:rsidR="00425720" w:rsidRPr="00CC30B7" w:rsidRDefault="00425720" w:rsidP="00ED7D55">
      <w:pPr>
        <w:pStyle w:val="Mainbodytext"/>
      </w:pPr>
      <w:r w:rsidRPr="00CC30B7">
        <w:t>The comparison of the maximum and median values of air temperature shows that they reduce in the deeper canyon (</w:t>
      </w:r>
      <w:r>
        <w:fldChar w:fldCharType="begin"/>
      </w:r>
      <w:r>
        <w:instrText xml:space="preserve"> REF _Ref479961954 \h </w:instrText>
      </w:r>
      <w:r>
        <w:fldChar w:fldCharType="separate"/>
      </w:r>
      <w:r w:rsidR="00483E58">
        <w:t xml:space="preserve">Figure </w:t>
      </w:r>
      <w:r w:rsidR="00483E58">
        <w:rPr>
          <w:noProof/>
        </w:rPr>
        <w:t>2</w:t>
      </w:r>
      <w:r>
        <w:fldChar w:fldCharType="end"/>
      </w:r>
      <w:r>
        <w:t>a</w:t>
      </w:r>
      <w:r w:rsidRPr="00CC30B7">
        <w:t>). The maximum values for Case_1 to Case_4 are 37.7</w:t>
      </w:r>
      <w:r w:rsidRPr="00CC30B7">
        <w:rPr>
          <w:vertAlign w:val="superscript"/>
        </w:rPr>
        <w:t>0</w:t>
      </w:r>
      <w:r w:rsidRPr="00CC30B7">
        <w:t>C, 36.3</w:t>
      </w:r>
      <w:r w:rsidRPr="00CC30B7">
        <w:rPr>
          <w:vertAlign w:val="superscript"/>
        </w:rPr>
        <w:t>0</w:t>
      </w:r>
      <w:r w:rsidRPr="00CC30B7">
        <w:t>C, 35.9</w:t>
      </w:r>
      <w:r w:rsidRPr="00CC30B7">
        <w:rPr>
          <w:vertAlign w:val="superscript"/>
        </w:rPr>
        <w:t>0</w:t>
      </w:r>
      <w:r w:rsidRPr="00CC30B7">
        <w:t>C and 35.6</w:t>
      </w:r>
      <w:r w:rsidRPr="00CC30B7">
        <w:rPr>
          <w:vertAlign w:val="superscript"/>
        </w:rPr>
        <w:t>0</w:t>
      </w:r>
      <w:r w:rsidRPr="00CC30B7">
        <w:t>C respectively and the median values are 36.0</w:t>
      </w:r>
      <w:r w:rsidRPr="00CC30B7">
        <w:rPr>
          <w:vertAlign w:val="superscript"/>
        </w:rPr>
        <w:t>0</w:t>
      </w:r>
      <w:r w:rsidRPr="00CC30B7">
        <w:t>C, 34.9</w:t>
      </w:r>
      <w:r w:rsidRPr="00CC30B7">
        <w:rPr>
          <w:vertAlign w:val="superscript"/>
        </w:rPr>
        <w:t>0</w:t>
      </w:r>
      <w:r w:rsidRPr="00CC30B7">
        <w:t xml:space="preserve">C, </w:t>
      </w:r>
      <w:r w:rsidRPr="00CC30B7">
        <w:lastRenderedPageBreak/>
        <w:t>34.7</w:t>
      </w:r>
      <w:r w:rsidRPr="00CC30B7">
        <w:rPr>
          <w:vertAlign w:val="superscript"/>
        </w:rPr>
        <w:t>0</w:t>
      </w:r>
      <w:r w:rsidRPr="00CC30B7">
        <w:t>C and 34.5</w:t>
      </w:r>
      <w:r w:rsidRPr="00CC30B7">
        <w:rPr>
          <w:vertAlign w:val="superscript"/>
        </w:rPr>
        <w:t>0</w:t>
      </w:r>
      <w:r w:rsidRPr="00CC30B7">
        <w:t xml:space="preserve">C respectively. The rate of reduction is higher between first two cases in comparison to the subsequent three cases. </w:t>
      </w:r>
    </w:p>
    <w:p w:rsidR="00BB0128" w:rsidRDefault="00BB0128" w:rsidP="00BB0128">
      <w:pPr>
        <w:pStyle w:val="Caption"/>
        <w:keepNext/>
      </w:pPr>
      <w:bookmarkStart w:id="4" w:name="_Ref480035658"/>
      <w:r>
        <w:t xml:space="preserve">Table </w:t>
      </w:r>
      <w:r w:rsidR="00A817FA">
        <w:rPr>
          <w:noProof/>
        </w:rPr>
        <w:fldChar w:fldCharType="begin"/>
      </w:r>
      <w:r w:rsidR="00A817FA">
        <w:rPr>
          <w:noProof/>
        </w:rPr>
        <w:instrText xml:space="preserve"> SEQ Table \* ARABIC </w:instrText>
      </w:r>
      <w:r w:rsidR="00A817FA">
        <w:rPr>
          <w:noProof/>
        </w:rPr>
        <w:fldChar w:fldCharType="separate"/>
      </w:r>
      <w:r w:rsidR="00ED7D55">
        <w:rPr>
          <w:noProof/>
        </w:rPr>
        <w:t>4</w:t>
      </w:r>
      <w:r w:rsidR="00A817FA">
        <w:rPr>
          <w:noProof/>
        </w:rPr>
        <w:fldChar w:fldCharType="end"/>
      </w:r>
      <w:bookmarkEnd w:id="4"/>
      <w:r>
        <w:t xml:space="preserve">. </w:t>
      </w:r>
      <w:r w:rsidRPr="00C956C3">
        <w:rPr>
          <w:rFonts w:asciiTheme="minorHAnsi" w:hAnsiTheme="minorHAnsi"/>
        </w:rPr>
        <w:t>Geometry parameters of the parametric cases</w:t>
      </w:r>
    </w:p>
    <w:tbl>
      <w:tblPr>
        <w:tblStyle w:val="TableGrid"/>
        <w:tblW w:w="8926" w:type="dxa"/>
        <w:jc w:val="center"/>
        <w:tblLayout w:type="fixed"/>
        <w:tblLook w:val="04A0" w:firstRow="1" w:lastRow="0" w:firstColumn="1" w:lastColumn="0" w:noHBand="0" w:noVBand="1"/>
      </w:tblPr>
      <w:tblGrid>
        <w:gridCol w:w="15"/>
        <w:gridCol w:w="1965"/>
        <w:gridCol w:w="709"/>
        <w:gridCol w:w="567"/>
        <w:gridCol w:w="440"/>
        <w:gridCol w:w="127"/>
        <w:gridCol w:w="567"/>
        <w:gridCol w:w="567"/>
        <w:gridCol w:w="567"/>
        <w:gridCol w:w="567"/>
        <w:gridCol w:w="567"/>
        <w:gridCol w:w="567"/>
        <w:gridCol w:w="567"/>
        <w:gridCol w:w="553"/>
        <w:gridCol w:w="581"/>
      </w:tblGrid>
      <w:tr w:rsidR="003844C1" w:rsidTr="00CB2F3E">
        <w:trPr>
          <w:gridBefore w:val="1"/>
          <w:wBefore w:w="15" w:type="dxa"/>
          <w:trHeight w:val="222"/>
          <w:jc w:val="center"/>
        </w:trPr>
        <w:tc>
          <w:tcPr>
            <w:tcW w:w="1965" w:type="dxa"/>
          </w:tcPr>
          <w:p w:rsidR="003844C1" w:rsidRPr="00BB0128" w:rsidRDefault="003844C1" w:rsidP="00CB2F3E">
            <w:pPr>
              <w:pStyle w:val="Mainbodytext"/>
              <w:ind w:right="-57" w:firstLine="0"/>
              <w:rPr>
                <w:sz w:val="18"/>
                <w:szCs w:val="18"/>
              </w:rPr>
            </w:pPr>
            <w:r w:rsidRPr="00BB0128">
              <w:rPr>
                <w:rFonts w:asciiTheme="minorHAnsi" w:hAnsiTheme="minorHAnsi"/>
                <w:b/>
                <w:sz w:val="18"/>
                <w:szCs w:val="18"/>
              </w:rPr>
              <w:t>Case number</w:t>
            </w:r>
          </w:p>
        </w:tc>
        <w:tc>
          <w:tcPr>
            <w:tcW w:w="1843" w:type="dxa"/>
            <w:gridSpan w:val="4"/>
          </w:tcPr>
          <w:p w:rsidR="003844C1" w:rsidRPr="00BB0128" w:rsidRDefault="003844C1" w:rsidP="00CB2F3E">
            <w:pPr>
              <w:pStyle w:val="Mainbodytext"/>
              <w:ind w:right="-57" w:firstLine="0"/>
              <w:rPr>
                <w:sz w:val="18"/>
                <w:szCs w:val="18"/>
              </w:rPr>
            </w:pPr>
            <w:r w:rsidRPr="00BB0128">
              <w:rPr>
                <w:rFonts w:asciiTheme="minorHAnsi" w:hAnsiTheme="minorHAnsi"/>
                <w:b/>
                <w:sz w:val="18"/>
                <w:szCs w:val="18"/>
              </w:rPr>
              <w:t>Case_1</w:t>
            </w:r>
          </w:p>
        </w:tc>
        <w:tc>
          <w:tcPr>
            <w:tcW w:w="1701" w:type="dxa"/>
            <w:gridSpan w:val="3"/>
          </w:tcPr>
          <w:p w:rsidR="003844C1" w:rsidRPr="00BB0128" w:rsidRDefault="003844C1" w:rsidP="00CB2F3E">
            <w:pPr>
              <w:pStyle w:val="Mainbodytext"/>
              <w:ind w:right="-57" w:firstLine="0"/>
              <w:rPr>
                <w:sz w:val="18"/>
                <w:szCs w:val="18"/>
              </w:rPr>
            </w:pPr>
            <w:r w:rsidRPr="00BB0128">
              <w:rPr>
                <w:rFonts w:asciiTheme="minorHAnsi" w:hAnsiTheme="minorHAnsi"/>
                <w:b/>
                <w:sz w:val="18"/>
                <w:szCs w:val="18"/>
              </w:rPr>
              <w:t>Case_2</w:t>
            </w:r>
          </w:p>
        </w:tc>
        <w:tc>
          <w:tcPr>
            <w:tcW w:w="1701" w:type="dxa"/>
            <w:gridSpan w:val="3"/>
          </w:tcPr>
          <w:p w:rsidR="003844C1" w:rsidRPr="00BB0128" w:rsidRDefault="003844C1" w:rsidP="00CB2F3E">
            <w:pPr>
              <w:pStyle w:val="Mainbodytext"/>
              <w:ind w:right="-57" w:firstLine="0"/>
              <w:rPr>
                <w:sz w:val="18"/>
                <w:szCs w:val="18"/>
              </w:rPr>
            </w:pPr>
            <w:r w:rsidRPr="00BB0128">
              <w:rPr>
                <w:rFonts w:asciiTheme="minorHAnsi" w:hAnsiTheme="minorHAnsi"/>
                <w:b/>
                <w:sz w:val="18"/>
                <w:szCs w:val="18"/>
              </w:rPr>
              <w:t>Case_3</w:t>
            </w:r>
          </w:p>
        </w:tc>
        <w:tc>
          <w:tcPr>
            <w:tcW w:w="1701" w:type="dxa"/>
            <w:gridSpan w:val="3"/>
          </w:tcPr>
          <w:p w:rsidR="003844C1" w:rsidRPr="00BB0128" w:rsidRDefault="003844C1" w:rsidP="00CB2F3E">
            <w:pPr>
              <w:pStyle w:val="Mainbodytext"/>
              <w:ind w:right="-57" w:firstLine="0"/>
              <w:rPr>
                <w:sz w:val="18"/>
                <w:szCs w:val="18"/>
              </w:rPr>
            </w:pPr>
            <w:r w:rsidRPr="00BB0128">
              <w:rPr>
                <w:rFonts w:asciiTheme="minorHAnsi" w:hAnsiTheme="minorHAnsi"/>
                <w:b/>
                <w:sz w:val="18"/>
                <w:szCs w:val="18"/>
              </w:rPr>
              <w:t>Case_4</w:t>
            </w:r>
          </w:p>
        </w:tc>
      </w:tr>
      <w:tr w:rsidR="00BB0128" w:rsidTr="00CB2F3E">
        <w:trPr>
          <w:gridBefore w:val="1"/>
          <w:wBefore w:w="15" w:type="dxa"/>
          <w:trHeight w:val="278"/>
          <w:jc w:val="center"/>
        </w:trPr>
        <w:tc>
          <w:tcPr>
            <w:tcW w:w="1965" w:type="dxa"/>
          </w:tcPr>
          <w:p w:rsidR="00BB0128" w:rsidRPr="00BB0128" w:rsidRDefault="00BB0128" w:rsidP="00CB2F3E">
            <w:pPr>
              <w:pStyle w:val="Mainbodytext"/>
              <w:ind w:right="-57" w:firstLine="0"/>
              <w:rPr>
                <w:sz w:val="18"/>
                <w:szCs w:val="18"/>
              </w:rPr>
            </w:pPr>
            <w:r w:rsidRPr="00BB0128">
              <w:rPr>
                <w:rFonts w:asciiTheme="minorHAnsi" w:hAnsiTheme="minorHAnsi"/>
                <w:b/>
                <w:sz w:val="18"/>
                <w:szCs w:val="18"/>
              </w:rPr>
              <w:t>Receptor</w:t>
            </w:r>
          </w:p>
        </w:tc>
        <w:tc>
          <w:tcPr>
            <w:tcW w:w="709" w:type="dxa"/>
            <w:vAlign w:val="center"/>
          </w:tcPr>
          <w:p w:rsidR="00BB0128" w:rsidRPr="00BB0128" w:rsidRDefault="00BB0128" w:rsidP="00CB2F3E">
            <w:pPr>
              <w:ind w:left="-57" w:right="-57"/>
              <w:rPr>
                <w:color w:val="000000"/>
                <w:sz w:val="18"/>
                <w:szCs w:val="18"/>
                <w:lang w:eastAsia="en-GB"/>
              </w:rPr>
            </w:pPr>
            <w:r w:rsidRPr="00BB0128">
              <w:rPr>
                <w:color w:val="000000"/>
                <w:sz w:val="18"/>
                <w:szCs w:val="18"/>
              </w:rPr>
              <w:t>A1</w:t>
            </w:r>
          </w:p>
        </w:tc>
        <w:tc>
          <w:tcPr>
            <w:tcW w:w="567" w:type="dxa"/>
            <w:vAlign w:val="center"/>
          </w:tcPr>
          <w:p w:rsidR="00BB0128" w:rsidRPr="00BB0128" w:rsidRDefault="00BB0128" w:rsidP="00CB2F3E">
            <w:pPr>
              <w:ind w:left="-57" w:right="-57"/>
              <w:rPr>
                <w:color w:val="000000"/>
                <w:sz w:val="18"/>
                <w:szCs w:val="18"/>
              </w:rPr>
            </w:pPr>
            <w:r w:rsidRPr="00BB0128">
              <w:rPr>
                <w:color w:val="000000"/>
                <w:sz w:val="18"/>
                <w:szCs w:val="18"/>
              </w:rPr>
              <w:t>B1</w:t>
            </w:r>
          </w:p>
        </w:tc>
        <w:tc>
          <w:tcPr>
            <w:tcW w:w="567" w:type="dxa"/>
            <w:gridSpan w:val="2"/>
            <w:vAlign w:val="center"/>
          </w:tcPr>
          <w:p w:rsidR="00BB0128" w:rsidRPr="00BB0128" w:rsidRDefault="00BB0128" w:rsidP="00CB2F3E">
            <w:pPr>
              <w:ind w:left="-57" w:right="-57"/>
              <w:rPr>
                <w:color w:val="000000"/>
                <w:sz w:val="18"/>
                <w:szCs w:val="18"/>
              </w:rPr>
            </w:pPr>
            <w:r w:rsidRPr="00BB0128">
              <w:rPr>
                <w:color w:val="000000"/>
                <w:sz w:val="18"/>
                <w:szCs w:val="18"/>
              </w:rPr>
              <w:t>C1</w:t>
            </w:r>
          </w:p>
        </w:tc>
        <w:tc>
          <w:tcPr>
            <w:tcW w:w="567" w:type="dxa"/>
            <w:vAlign w:val="center"/>
          </w:tcPr>
          <w:p w:rsidR="00BB0128" w:rsidRPr="00BB0128" w:rsidRDefault="00BB0128" w:rsidP="00CB2F3E">
            <w:pPr>
              <w:ind w:left="-57" w:right="-57"/>
              <w:rPr>
                <w:color w:val="000000"/>
                <w:sz w:val="18"/>
                <w:szCs w:val="18"/>
              </w:rPr>
            </w:pPr>
            <w:r w:rsidRPr="00BB0128">
              <w:rPr>
                <w:color w:val="000000"/>
                <w:sz w:val="18"/>
                <w:szCs w:val="18"/>
              </w:rPr>
              <w:t>A2</w:t>
            </w:r>
          </w:p>
        </w:tc>
        <w:tc>
          <w:tcPr>
            <w:tcW w:w="567" w:type="dxa"/>
            <w:vAlign w:val="center"/>
          </w:tcPr>
          <w:p w:rsidR="00BB0128" w:rsidRPr="00BB0128" w:rsidRDefault="00BB0128" w:rsidP="00CB2F3E">
            <w:pPr>
              <w:ind w:left="-57" w:right="-57"/>
              <w:rPr>
                <w:color w:val="000000"/>
                <w:sz w:val="18"/>
                <w:szCs w:val="18"/>
              </w:rPr>
            </w:pPr>
            <w:r w:rsidRPr="00BB0128">
              <w:rPr>
                <w:color w:val="000000"/>
                <w:sz w:val="18"/>
                <w:szCs w:val="18"/>
              </w:rPr>
              <w:t>B2</w:t>
            </w:r>
          </w:p>
        </w:tc>
        <w:tc>
          <w:tcPr>
            <w:tcW w:w="567" w:type="dxa"/>
            <w:vAlign w:val="center"/>
          </w:tcPr>
          <w:p w:rsidR="00BB0128" w:rsidRPr="00BB0128" w:rsidRDefault="00BB0128" w:rsidP="00CB2F3E">
            <w:pPr>
              <w:ind w:left="-57" w:right="-57"/>
              <w:rPr>
                <w:color w:val="000000"/>
                <w:sz w:val="18"/>
                <w:szCs w:val="18"/>
              </w:rPr>
            </w:pPr>
            <w:r w:rsidRPr="00BB0128">
              <w:rPr>
                <w:color w:val="000000"/>
                <w:sz w:val="18"/>
                <w:szCs w:val="18"/>
              </w:rPr>
              <w:t>C2</w:t>
            </w:r>
          </w:p>
        </w:tc>
        <w:tc>
          <w:tcPr>
            <w:tcW w:w="567" w:type="dxa"/>
            <w:vAlign w:val="center"/>
          </w:tcPr>
          <w:p w:rsidR="00BB0128" w:rsidRPr="00BB0128" w:rsidRDefault="00BB0128" w:rsidP="00CB2F3E">
            <w:pPr>
              <w:ind w:left="-57" w:right="-57"/>
              <w:rPr>
                <w:color w:val="000000"/>
                <w:sz w:val="18"/>
                <w:szCs w:val="18"/>
              </w:rPr>
            </w:pPr>
            <w:r w:rsidRPr="00BB0128">
              <w:rPr>
                <w:color w:val="000000"/>
                <w:sz w:val="18"/>
                <w:szCs w:val="18"/>
              </w:rPr>
              <w:t>A3</w:t>
            </w:r>
          </w:p>
        </w:tc>
        <w:tc>
          <w:tcPr>
            <w:tcW w:w="567" w:type="dxa"/>
            <w:vAlign w:val="center"/>
          </w:tcPr>
          <w:p w:rsidR="00BB0128" w:rsidRPr="00BB0128" w:rsidRDefault="00BB0128" w:rsidP="00CB2F3E">
            <w:pPr>
              <w:ind w:left="-57" w:right="-57"/>
              <w:rPr>
                <w:color w:val="000000"/>
                <w:sz w:val="18"/>
                <w:szCs w:val="18"/>
              </w:rPr>
            </w:pPr>
            <w:r w:rsidRPr="00BB0128">
              <w:rPr>
                <w:color w:val="000000"/>
                <w:sz w:val="18"/>
                <w:szCs w:val="18"/>
              </w:rPr>
              <w:t>B3</w:t>
            </w:r>
          </w:p>
        </w:tc>
        <w:tc>
          <w:tcPr>
            <w:tcW w:w="567" w:type="dxa"/>
            <w:vAlign w:val="center"/>
          </w:tcPr>
          <w:p w:rsidR="00BB0128" w:rsidRPr="00BB0128" w:rsidRDefault="00BB0128" w:rsidP="00CB2F3E">
            <w:pPr>
              <w:ind w:left="-57" w:right="-57"/>
              <w:rPr>
                <w:color w:val="000000"/>
                <w:sz w:val="18"/>
                <w:szCs w:val="18"/>
              </w:rPr>
            </w:pPr>
            <w:r w:rsidRPr="00BB0128">
              <w:rPr>
                <w:color w:val="000000"/>
                <w:sz w:val="18"/>
                <w:szCs w:val="18"/>
              </w:rPr>
              <w:t>C3</w:t>
            </w:r>
          </w:p>
        </w:tc>
        <w:tc>
          <w:tcPr>
            <w:tcW w:w="567" w:type="dxa"/>
            <w:vAlign w:val="center"/>
          </w:tcPr>
          <w:p w:rsidR="00BB0128" w:rsidRPr="00BB0128" w:rsidRDefault="00BB0128" w:rsidP="00CB2F3E">
            <w:pPr>
              <w:ind w:left="-57" w:right="-57"/>
              <w:rPr>
                <w:color w:val="000000"/>
                <w:sz w:val="18"/>
                <w:szCs w:val="18"/>
              </w:rPr>
            </w:pPr>
            <w:r w:rsidRPr="00BB0128">
              <w:rPr>
                <w:color w:val="000000"/>
                <w:sz w:val="18"/>
                <w:szCs w:val="18"/>
              </w:rPr>
              <w:t>A4</w:t>
            </w:r>
          </w:p>
        </w:tc>
        <w:tc>
          <w:tcPr>
            <w:tcW w:w="553" w:type="dxa"/>
            <w:vAlign w:val="center"/>
          </w:tcPr>
          <w:p w:rsidR="00BB0128" w:rsidRPr="00BB0128" w:rsidRDefault="00BB0128" w:rsidP="00CB2F3E">
            <w:pPr>
              <w:ind w:left="-57" w:right="-57"/>
              <w:rPr>
                <w:color w:val="000000"/>
                <w:sz w:val="18"/>
                <w:szCs w:val="18"/>
              </w:rPr>
            </w:pPr>
            <w:r w:rsidRPr="00BB0128">
              <w:rPr>
                <w:color w:val="000000"/>
                <w:sz w:val="18"/>
                <w:szCs w:val="18"/>
              </w:rPr>
              <w:t>B4</w:t>
            </w:r>
          </w:p>
        </w:tc>
        <w:tc>
          <w:tcPr>
            <w:tcW w:w="581" w:type="dxa"/>
            <w:vAlign w:val="center"/>
          </w:tcPr>
          <w:p w:rsidR="00BB0128" w:rsidRPr="00BB0128" w:rsidRDefault="00BB0128" w:rsidP="00CB2F3E">
            <w:pPr>
              <w:ind w:left="-57" w:right="-57"/>
              <w:rPr>
                <w:color w:val="000000"/>
                <w:sz w:val="18"/>
                <w:szCs w:val="18"/>
              </w:rPr>
            </w:pPr>
            <w:r w:rsidRPr="00BB0128">
              <w:rPr>
                <w:color w:val="000000"/>
                <w:sz w:val="18"/>
                <w:szCs w:val="18"/>
              </w:rPr>
              <w:t>C4</w:t>
            </w:r>
          </w:p>
        </w:tc>
      </w:tr>
      <w:tr w:rsidR="00BB0128" w:rsidTr="00CB2F3E">
        <w:trPr>
          <w:gridBefore w:val="1"/>
          <w:wBefore w:w="15" w:type="dxa"/>
          <w:trHeight w:val="278"/>
          <w:jc w:val="center"/>
        </w:trPr>
        <w:tc>
          <w:tcPr>
            <w:tcW w:w="1965" w:type="dxa"/>
          </w:tcPr>
          <w:p w:rsidR="00BB0128" w:rsidRPr="00BB0128" w:rsidRDefault="00BB0128" w:rsidP="00CB2F3E">
            <w:pPr>
              <w:pStyle w:val="Mainbodytext"/>
              <w:ind w:right="-57" w:firstLine="0"/>
              <w:rPr>
                <w:rFonts w:asciiTheme="minorHAnsi" w:hAnsiTheme="minorHAnsi"/>
                <w:b/>
                <w:sz w:val="18"/>
                <w:szCs w:val="18"/>
              </w:rPr>
            </w:pPr>
            <w:r w:rsidRPr="00BB0128">
              <w:rPr>
                <w:rFonts w:asciiTheme="minorHAnsi" w:hAnsiTheme="minorHAnsi"/>
                <w:b/>
                <w:sz w:val="18"/>
                <w:szCs w:val="18"/>
              </w:rPr>
              <w:t>H/W ratio</w:t>
            </w:r>
          </w:p>
        </w:tc>
        <w:tc>
          <w:tcPr>
            <w:tcW w:w="709" w:type="dxa"/>
            <w:vAlign w:val="center"/>
          </w:tcPr>
          <w:p w:rsidR="00BB0128" w:rsidRPr="00BB0128" w:rsidRDefault="00BB0128" w:rsidP="00CB2F3E">
            <w:pPr>
              <w:ind w:left="-57" w:right="-57"/>
              <w:rPr>
                <w:color w:val="000000"/>
                <w:sz w:val="18"/>
                <w:szCs w:val="18"/>
              </w:rPr>
            </w:pPr>
            <w:r w:rsidRPr="00BB0128">
              <w:rPr>
                <w:color w:val="000000"/>
                <w:sz w:val="18"/>
                <w:szCs w:val="18"/>
              </w:rPr>
              <w:t>1</w:t>
            </w:r>
          </w:p>
        </w:tc>
        <w:tc>
          <w:tcPr>
            <w:tcW w:w="567" w:type="dxa"/>
            <w:vAlign w:val="center"/>
          </w:tcPr>
          <w:p w:rsidR="00BB0128" w:rsidRPr="00BB0128" w:rsidRDefault="00BB0128" w:rsidP="00CB2F3E">
            <w:pPr>
              <w:ind w:left="-57" w:right="-57"/>
              <w:rPr>
                <w:color w:val="000000"/>
                <w:sz w:val="18"/>
                <w:szCs w:val="18"/>
              </w:rPr>
            </w:pPr>
            <w:r w:rsidRPr="00BB0128">
              <w:rPr>
                <w:color w:val="000000"/>
                <w:sz w:val="18"/>
                <w:szCs w:val="18"/>
              </w:rPr>
              <w:t>1</w:t>
            </w:r>
          </w:p>
        </w:tc>
        <w:tc>
          <w:tcPr>
            <w:tcW w:w="567" w:type="dxa"/>
            <w:gridSpan w:val="2"/>
            <w:vAlign w:val="center"/>
          </w:tcPr>
          <w:p w:rsidR="00BB0128" w:rsidRPr="00BB0128" w:rsidRDefault="00BB0128" w:rsidP="00CB2F3E">
            <w:pPr>
              <w:ind w:left="-57" w:right="-57"/>
              <w:rPr>
                <w:color w:val="000000"/>
                <w:sz w:val="18"/>
                <w:szCs w:val="18"/>
              </w:rPr>
            </w:pPr>
            <w:r w:rsidRPr="00BB0128">
              <w:rPr>
                <w:color w:val="000000"/>
                <w:sz w:val="18"/>
                <w:szCs w:val="18"/>
              </w:rPr>
              <w:t>1</w:t>
            </w:r>
          </w:p>
        </w:tc>
        <w:tc>
          <w:tcPr>
            <w:tcW w:w="567" w:type="dxa"/>
            <w:vAlign w:val="center"/>
          </w:tcPr>
          <w:p w:rsidR="00BB0128" w:rsidRPr="00BB0128" w:rsidRDefault="00BB0128" w:rsidP="00CB2F3E">
            <w:pPr>
              <w:ind w:left="-57" w:right="-57"/>
              <w:rPr>
                <w:color w:val="000000"/>
                <w:sz w:val="18"/>
                <w:szCs w:val="18"/>
              </w:rPr>
            </w:pPr>
            <w:r w:rsidRPr="00BB0128">
              <w:rPr>
                <w:color w:val="000000"/>
                <w:sz w:val="18"/>
                <w:szCs w:val="18"/>
              </w:rPr>
              <w:t>2</w:t>
            </w:r>
          </w:p>
        </w:tc>
        <w:tc>
          <w:tcPr>
            <w:tcW w:w="567" w:type="dxa"/>
            <w:vAlign w:val="center"/>
          </w:tcPr>
          <w:p w:rsidR="00BB0128" w:rsidRPr="00BB0128" w:rsidRDefault="00BB0128" w:rsidP="00CB2F3E">
            <w:pPr>
              <w:ind w:left="-57" w:right="-57"/>
              <w:rPr>
                <w:color w:val="000000"/>
                <w:sz w:val="18"/>
                <w:szCs w:val="18"/>
              </w:rPr>
            </w:pPr>
            <w:r w:rsidRPr="00BB0128">
              <w:rPr>
                <w:color w:val="000000"/>
                <w:sz w:val="18"/>
                <w:szCs w:val="18"/>
              </w:rPr>
              <w:t>2</w:t>
            </w:r>
          </w:p>
        </w:tc>
        <w:tc>
          <w:tcPr>
            <w:tcW w:w="567" w:type="dxa"/>
            <w:vAlign w:val="center"/>
          </w:tcPr>
          <w:p w:rsidR="00BB0128" w:rsidRPr="00BB0128" w:rsidRDefault="00BB0128" w:rsidP="00CB2F3E">
            <w:pPr>
              <w:ind w:left="-57" w:right="-57"/>
              <w:rPr>
                <w:color w:val="000000"/>
                <w:sz w:val="18"/>
                <w:szCs w:val="18"/>
              </w:rPr>
            </w:pPr>
            <w:r w:rsidRPr="00BB0128">
              <w:rPr>
                <w:color w:val="000000"/>
                <w:sz w:val="18"/>
                <w:szCs w:val="18"/>
              </w:rPr>
              <w:t>2</w:t>
            </w:r>
          </w:p>
        </w:tc>
        <w:tc>
          <w:tcPr>
            <w:tcW w:w="567" w:type="dxa"/>
            <w:vAlign w:val="center"/>
          </w:tcPr>
          <w:p w:rsidR="00BB0128" w:rsidRPr="00BB0128" w:rsidRDefault="00BB0128" w:rsidP="00CB2F3E">
            <w:pPr>
              <w:ind w:left="-57" w:right="-57"/>
              <w:rPr>
                <w:color w:val="000000"/>
                <w:sz w:val="18"/>
                <w:szCs w:val="18"/>
              </w:rPr>
            </w:pPr>
            <w:r w:rsidRPr="00BB0128">
              <w:rPr>
                <w:color w:val="000000"/>
                <w:sz w:val="18"/>
                <w:szCs w:val="18"/>
              </w:rPr>
              <w:t>3</w:t>
            </w:r>
          </w:p>
        </w:tc>
        <w:tc>
          <w:tcPr>
            <w:tcW w:w="567" w:type="dxa"/>
            <w:vAlign w:val="center"/>
          </w:tcPr>
          <w:p w:rsidR="00BB0128" w:rsidRPr="00BB0128" w:rsidRDefault="00BB0128" w:rsidP="00CB2F3E">
            <w:pPr>
              <w:ind w:left="-57" w:right="-57"/>
              <w:rPr>
                <w:color w:val="000000"/>
                <w:sz w:val="18"/>
                <w:szCs w:val="18"/>
              </w:rPr>
            </w:pPr>
            <w:r w:rsidRPr="00BB0128">
              <w:rPr>
                <w:color w:val="000000"/>
                <w:sz w:val="18"/>
                <w:szCs w:val="18"/>
              </w:rPr>
              <w:t>3</w:t>
            </w:r>
          </w:p>
        </w:tc>
        <w:tc>
          <w:tcPr>
            <w:tcW w:w="567" w:type="dxa"/>
            <w:vAlign w:val="center"/>
          </w:tcPr>
          <w:p w:rsidR="00BB0128" w:rsidRPr="00BB0128" w:rsidRDefault="00BB0128" w:rsidP="00CB2F3E">
            <w:pPr>
              <w:ind w:left="-57" w:right="-57"/>
              <w:rPr>
                <w:color w:val="000000"/>
                <w:sz w:val="18"/>
                <w:szCs w:val="18"/>
              </w:rPr>
            </w:pPr>
            <w:r w:rsidRPr="00BB0128">
              <w:rPr>
                <w:color w:val="000000"/>
                <w:sz w:val="18"/>
                <w:szCs w:val="18"/>
              </w:rPr>
              <w:t>3</w:t>
            </w:r>
          </w:p>
        </w:tc>
        <w:tc>
          <w:tcPr>
            <w:tcW w:w="567" w:type="dxa"/>
            <w:vAlign w:val="center"/>
          </w:tcPr>
          <w:p w:rsidR="00BB0128" w:rsidRPr="00BB0128" w:rsidRDefault="00BB0128" w:rsidP="00CB2F3E">
            <w:pPr>
              <w:ind w:left="-57" w:right="-57"/>
              <w:rPr>
                <w:color w:val="000000"/>
                <w:sz w:val="18"/>
                <w:szCs w:val="18"/>
              </w:rPr>
            </w:pPr>
            <w:r w:rsidRPr="00BB0128">
              <w:rPr>
                <w:color w:val="000000"/>
                <w:sz w:val="18"/>
                <w:szCs w:val="18"/>
              </w:rPr>
              <w:t>4</w:t>
            </w:r>
          </w:p>
        </w:tc>
        <w:tc>
          <w:tcPr>
            <w:tcW w:w="553" w:type="dxa"/>
            <w:vAlign w:val="center"/>
          </w:tcPr>
          <w:p w:rsidR="00BB0128" w:rsidRPr="00BB0128" w:rsidRDefault="00BB0128" w:rsidP="00CB2F3E">
            <w:pPr>
              <w:ind w:left="-57" w:right="-57"/>
              <w:rPr>
                <w:color w:val="000000"/>
                <w:sz w:val="18"/>
                <w:szCs w:val="18"/>
              </w:rPr>
            </w:pPr>
            <w:r w:rsidRPr="00BB0128">
              <w:rPr>
                <w:color w:val="000000"/>
                <w:sz w:val="18"/>
                <w:szCs w:val="18"/>
              </w:rPr>
              <w:t>4</w:t>
            </w:r>
          </w:p>
        </w:tc>
        <w:tc>
          <w:tcPr>
            <w:tcW w:w="581" w:type="dxa"/>
            <w:vAlign w:val="center"/>
          </w:tcPr>
          <w:p w:rsidR="00BB0128" w:rsidRPr="00BB0128" w:rsidRDefault="00BB0128" w:rsidP="00CB2F3E">
            <w:pPr>
              <w:ind w:left="-57" w:right="-57"/>
              <w:rPr>
                <w:color w:val="000000"/>
                <w:sz w:val="18"/>
                <w:szCs w:val="18"/>
              </w:rPr>
            </w:pPr>
            <w:r w:rsidRPr="00BB0128">
              <w:rPr>
                <w:color w:val="000000"/>
                <w:sz w:val="18"/>
                <w:szCs w:val="18"/>
              </w:rPr>
              <w:t>4</w:t>
            </w:r>
          </w:p>
        </w:tc>
      </w:tr>
      <w:tr w:rsidR="00BB0128" w:rsidTr="00CB2F3E">
        <w:trPr>
          <w:gridBefore w:val="1"/>
          <w:wBefore w:w="15" w:type="dxa"/>
          <w:trHeight w:val="278"/>
          <w:jc w:val="center"/>
        </w:trPr>
        <w:tc>
          <w:tcPr>
            <w:tcW w:w="1965" w:type="dxa"/>
          </w:tcPr>
          <w:p w:rsidR="00BB0128" w:rsidRPr="00BB0128" w:rsidRDefault="00BB0128" w:rsidP="00CB2F3E">
            <w:pPr>
              <w:pStyle w:val="Mainbodytext"/>
              <w:ind w:right="-57" w:firstLine="0"/>
              <w:rPr>
                <w:rFonts w:asciiTheme="minorHAnsi" w:hAnsiTheme="minorHAnsi"/>
                <w:b/>
                <w:sz w:val="18"/>
                <w:szCs w:val="18"/>
              </w:rPr>
            </w:pPr>
            <w:r w:rsidRPr="00BB0128">
              <w:rPr>
                <w:rFonts w:asciiTheme="minorHAnsi" w:hAnsiTheme="minorHAnsi"/>
                <w:b/>
                <w:sz w:val="18"/>
                <w:szCs w:val="18"/>
              </w:rPr>
              <w:t>SVF</w:t>
            </w:r>
          </w:p>
        </w:tc>
        <w:tc>
          <w:tcPr>
            <w:tcW w:w="709" w:type="dxa"/>
            <w:vAlign w:val="center"/>
          </w:tcPr>
          <w:p w:rsidR="00BB0128" w:rsidRPr="00BB0128" w:rsidRDefault="00BB0128" w:rsidP="00CB2F3E">
            <w:pPr>
              <w:ind w:left="-57" w:right="-57"/>
              <w:rPr>
                <w:color w:val="000000"/>
                <w:sz w:val="18"/>
                <w:szCs w:val="18"/>
              </w:rPr>
            </w:pPr>
            <w:r w:rsidRPr="00BB0128">
              <w:rPr>
                <w:color w:val="000000"/>
                <w:sz w:val="18"/>
                <w:szCs w:val="18"/>
              </w:rPr>
              <w:t>0.334</w:t>
            </w:r>
          </w:p>
        </w:tc>
        <w:tc>
          <w:tcPr>
            <w:tcW w:w="567" w:type="dxa"/>
            <w:vAlign w:val="center"/>
          </w:tcPr>
          <w:p w:rsidR="00BB0128" w:rsidRPr="00BB0128" w:rsidRDefault="00BB0128" w:rsidP="00CB2F3E">
            <w:pPr>
              <w:ind w:left="-57" w:right="-57"/>
              <w:rPr>
                <w:color w:val="000000"/>
                <w:sz w:val="18"/>
                <w:szCs w:val="18"/>
              </w:rPr>
            </w:pPr>
            <w:r w:rsidRPr="00BB0128">
              <w:rPr>
                <w:color w:val="000000"/>
                <w:sz w:val="18"/>
                <w:szCs w:val="18"/>
              </w:rPr>
              <w:t>0.387</w:t>
            </w:r>
          </w:p>
        </w:tc>
        <w:tc>
          <w:tcPr>
            <w:tcW w:w="567" w:type="dxa"/>
            <w:gridSpan w:val="2"/>
            <w:vAlign w:val="center"/>
          </w:tcPr>
          <w:p w:rsidR="00BB0128" w:rsidRPr="00BB0128" w:rsidRDefault="00BB0128" w:rsidP="00CB2F3E">
            <w:pPr>
              <w:ind w:left="-57" w:right="-57"/>
              <w:rPr>
                <w:color w:val="000000"/>
                <w:sz w:val="18"/>
                <w:szCs w:val="18"/>
              </w:rPr>
            </w:pPr>
            <w:r w:rsidRPr="00BB0128">
              <w:rPr>
                <w:color w:val="000000"/>
                <w:sz w:val="18"/>
                <w:szCs w:val="18"/>
              </w:rPr>
              <w:t>0.334</w:t>
            </w:r>
          </w:p>
        </w:tc>
        <w:tc>
          <w:tcPr>
            <w:tcW w:w="567" w:type="dxa"/>
            <w:vAlign w:val="center"/>
          </w:tcPr>
          <w:p w:rsidR="00BB0128" w:rsidRPr="00BB0128" w:rsidRDefault="00BB0128" w:rsidP="00CB2F3E">
            <w:pPr>
              <w:ind w:left="-57" w:right="-57"/>
              <w:rPr>
                <w:color w:val="000000"/>
                <w:sz w:val="18"/>
                <w:szCs w:val="18"/>
              </w:rPr>
            </w:pPr>
            <w:r w:rsidRPr="00BB0128">
              <w:rPr>
                <w:color w:val="000000"/>
                <w:sz w:val="18"/>
                <w:szCs w:val="18"/>
              </w:rPr>
              <w:t>0.191</w:t>
            </w:r>
          </w:p>
        </w:tc>
        <w:tc>
          <w:tcPr>
            <w:tcW w:w="567" w:type="dxa"/>
            <w:vAlign w:val="center"/>
          </w:tcPr>
          <w:p w:rsidR="00BB0128" w:rsidRPr="00BB0128" w:rsidRDefault="00BB0128" w:rsidP="00CB2F3E">
            <w:pPr>
              <w:ind w:left="-57" w:right="-57"/>
              <w:rPr>
                <w:color w:val="000000"/>
                <w:sz w:val="18"/>
                <w:szCs w:val="18"/>
              </w:rPr>
            </w:pPr>
            <w:r w:rsidRPr="00BB0128">
              <w:rPr>
                <w:color w:val="000000"/>
                <w:sz w:val="18"/>
                <w:szCs w:val="18"/>
              </w:rPr>
              <w:t>0.214</w:t>
            </w:r>
          </w:p>
        </w:tc>
        <w:tc>
          <w:tcPr>
            <w:tcW w:w="567" w:type="dxa"/>
            <w:vAlign w:val="center"/>
          </w:tcPr>
          <w:p w:rsidR="00BB0128" w:rsidRPr="00BB0128" w:rsidRDefault="00BB0128" w:rsidP="00CB2F3E">
            <w:pPr>
              <w:ind w:left="-57" w:right="-57"/>
              <w:rPr>
                <w:color w:val="000000"/>
                <w:sz w:val="18"/>
                <w:szCs w:val="18"/>
              </w:rPr>
            </w:pPr>
            <w:r w:rsidRPr="00BB0128">
              <w:rPr>
                <w:color w:val="000000"/>
                <w:sz w:val="18"/>
                <w:szCs w:val="18"/>
              </w:rPr>
              <w:t>0.191</w:t>
            </w:r>
          </w:p>
        </w:tc>
        <w:tc>
          <w:tcPr>
            <w:tcW w:w="567" w:type="dxa"/>
            <w:vAlign w:val="center"/>
          </w:tcPr>
          <w:p w:rsidR="00BB0128" w:rsidRPr="00BB0128" w:rsidRDefault="00BB0128" w:rsidP="00CB2F3E">
            <w:pPr>
              <w:ind w:left="-57" w:right="-57"/>
              <w:rPr>
                <w:color w:val="000000"/>
                <w:sz w:val="18"/>
                <w:szCs w:val="18"/>
              </w:rPr>
            </w:pPr>
            <w:r w:rsidRPr="00BB0128">
              <w:rPr>
                <w:color w:val="000000"/>
                <w:sz w:val="18"/>
                <w:szCs w:val="18"/>
              </w:rPr>
              <w:t>0.152</w:t>
            </w:r>
          </w:p>
        </w:tc>
        <w:tc>
          <w:tcPr>
            <w:tcW w:w="567" w:type="dxa"/>
            <w:vAlign w:val="center"/>
          </w:tcPr>
          <w:p w:rsidR="00BB0128" w:rsidRPr="00BB0128" w:rsidRDefault="00BB0128" w:rsidP="00CB2F3E">
            <w:pPr>
              <w:ind w:left="-57" w:right="-57"/>
              <w:rPr>
                <w:color w:val="000000"/>
                <w:sz w:val="18"/>
                <w:szCs w:val="18"/>
              </w:rPr>
            </w:pPr>
            <w:r w:rsidRPr="00BB0128">
              <w:rPr>
                <w:color w:val="000000"/>
                <w:sz w:val="18"/>
                <w:szCs w:val="18"/>
              </w:rPr>
              <w:t>0.148</w:t>
            </w:r>
          </w:p>
        </w:tc>
        <w:tc>
          <w:tcPr>
            <w:tcW w:w="567" w:type="dxa"/>
            <w:vAlign w:val="center"/>
          </w:tcPr>
          <w:p w:rsidR="00BB0128" w:rsidRPr="00BB0128" w:rsidRDefault="00BB0128" w:rsidP="00CB2F3E">
            <w:pPr>
              <w:ind w:left="-57" w:right="-57"/>
              <w:rPr>
                <w:color w:val="000000"/>
                <w:sz w:val="18"/>
                <w:szCs w:val="18"/>
              </w:rPr>
            </w:pPr>
            <w:r w:rsidRPr="00BB0128">
              <w:rPr>
                <w:color w:val="000000"/>
                <w:sz w:val="18"/>
                <w:szCs w:val="18"/>
              </w:rPr>
              <w:t>0.152</w:t>
            </w:r>
          </w:p>
        </w:tc>
        <w:tc>
          <w:tcPr>
            <w:tcW w:w="567" w:type="dxa"/>
            <w:vAlign w:val="center"/>
          </w:tcPr>
          <w:p w:rsidR="00BB0128" w:rsidRPr="00BB0128" w:rsidRDefault="00BB0128" w:rsidP="00CB2F3E">
            <w:pPr>
              <w:ind w:left="-57" w:right="-57"/>
              <w:rPr>
                <w:color w:val="000000"/>
                <w:sz w:val="18"/>
                <w:szCs w:val="18"/>
              </w:rPr>
            </w:pPr>
            <w:r w:rsidRPr="00BB0128">
              <w:rPr>
                <w:color w:val="000000"/>
                <w:sz w:val="18"/>
                <w:szCs w:val="18"/>
              </w:rPr>
              <w:t>0.135</w:t>
            </w:r>
          </w:p>
        </w:tc>
        <w:tc>
          <w:tcPr>
            <w:tcW w:w="553" w:type="dxa"/>
            <w:vAlign w:val="center"/>
          </w:tcPr>
          <w:p w:rsidR="00BB0128" w:rsidRPr="00BB0128" w:rsidRDefault="00BB0128" w:rsidP="00CB2F3E">
            <w:pPr>
              <w:ind w:left="-57" w:right="-57"/>
              <w:rPr>
                <w:color w:val="000000"/>
                <w:sz w:val="18"/>
                <w:szCs w:val="18"/>
              </w:rPr>
            </w:pPr>
            <w:r w:rsidRPr="00BB0128">
              <w:rPr>
                <w:color w:val="000000"/>
                <w:sz w:val="18"/>
                <w:szCs w:val="18"/>
              </w:rPr>
              <w:t>0.143</w:t>
            </w:r>
          </w:p>
        </w:tc>
        <w:tc>
          <w:tcPr>
            <w:tcW w:w="581" w:type="dxa"/>
            <w:vAlign w:val="center"/>
          </w:tcPr>
          <w:p w:rsidR="00BB0128" w:rsidRPr="00BB0128" w:rsidRDefault="00BB0128" w:rsidP="00CB2F3E">
            <w:pPr>
              <w:ind w:left="-57" w:right="-57"/>
              <w:rPr>
                <w:color w:val="000000"/>
                <w:sz w:val="18"/>
                <w:szCs w:val="18"/>
              </w:rPr>
            </w:pPr>
            <w:r w:rsidRPr="00BB0128">
              <w:rPr>
                <w:color w:val="000000"/>
                <w:sz w:val="18"/>
                <w:szCs w:val="18"/>
              </w:rPr>
              <w:t>0.135</w:t>
            </w:r>
          </w:p>
        </w:tc>
      </w:tr>
      <w:tr w:rsidR="00A35A97" w:rsidTr="00CB2F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134" w:type="dxa"/>
          <w:trHeight w:val="2151"/>
          <w:jc w:val="center"/>
        </w:trPr>
        <w:tc>
          <w:tcPr>
            <w:tcW w:w="3696" w:type="dxa"/>
            <w:gridSpan w:val="5"/>
          </w:tcPr>
          <w:p w:rsidR="00A35A97" w:rsidRPr="001246A0" w:rsidRDefault="00A35A97" w:rsidP="00DE1630">
            <w:pPr>
              <w:pStyle w:val="Mainbodytext"/>
              <w:ind w:left="-170" w:firstLine="0"/>
              <w:jc w:val="center"/>
              <w:rPr>
                <w:sz w:val="20"/>
                <w:szCs w:val="20"/>
              </w:rPr>
            </w:pPr>
            <w:r w:rsidRPr="001246A0">
              <w:rPr>
                <w:noProof/>
                <w:sz w:val="20"/>
                <w:szCs w:val="20"/>
                <w:lang w:eastAsia="en-GB" w:bidi="bn-BD"/>
              </w:rPr>
              <w:drawing>
                <wp:inline distT="0" distB="0" distL="0" distR="0" wp14:anchorId="2FDCFAF1" wp14:editId="4B93B289">
                  <wp:extent cx="2121313" cy="12600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21313" cy="1260000"/>
                          </a:xfrm>
                          <a:prstGeom prst="rect">
                            <a:avLst/>
                          </a:prstGeom>
                          <a:noFill/>
                        </pic:spPr>
                      </pic:pic>
                    </a:graphicData>
                  </a:graphic>
                </wp:inline>
              </w:drawing>
            </w:r>
            <w:r w:rsidRPr="001246A0">
              <w:rPr>
                <w:sz w:val="20"/>
                <w:szCs w:val="20"/>
                <w:lang w:eastAsia="en-GB"/>
              </w:rPr>
              <w:t>(a)</w:t>
            </w:r>
          </w:p>
        </w:tc>
        <w:tc>
          <w:tcPr>
            <w:tcW w:w="4096" w:type="dxa"/>
            <w:gridSpan w:val="8"/>
          </w:tcPr>
          <w:p w:rsidR="00A35A97" w:rsidRPr="001246A0" w:rsidRDefault="00A35A97" w:rsidP="00DE1630">
            <w:pPr>
              <w:pStyle w:val="Mainbodytext"/>
              <w:ind w:firstLine="0"/>
              <w:jc w:val="center"/>
              <w:rPr>
                <w:sz w:val="20"/>
                <w:szCs w:val="20"/>
              </w:rPr>
            </w:pPr>
            <w:r w:rsidRPr="001246A0">
              <w:rPr>
                <w:noProof/>
                <w:sz w:val="20"/>
                <w:szCs w:val="20"/>
                <w:lang w:eastAsia="en-GB" w:bidi="bn-BD"/>
              </w:rPr>
              <w:drawing>
                <wp:inline distT="0" distB="0" distL="0" distR="0" wp14:anchorId="7C351A71" wp14:editId="1C4457BD">
                  <wp:extent cx="2074662" cy="1260000"/>
                  <wp:effectExtent l="0" t="0" r="190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0">
                            <a:extLst>
                              <a:ext uri="{28A0092B-C50C-407E-A947-70E740481C1C}">
                                <a14:useLocalDpi xmlns:a14="http://schemas.microsoft.com/office/drawing/2010/main" val="0"/>
                              </a:ext>
                            </a:extLst>
                          </a:blip>
                          <a:srcRect t="4838"/>
                          <a:stretch/>
                        </pic:blipFill>
                        <pic:spPr bwMode="auto">
                          <a:xfrm>
                            <a:off x="0" y="0"/>
                            <a:ext cx="2074662" cy="1260000"/>
                          </a:xfrm>
                          <a:prstGeom prst="rect">
                            <a:avLst/>
                          </a:prstGeom>
                          <a:noFill/>
                          <a:ln>
                            <a:noFill/>
                          </a:ln>
                          <a:extLst>
                            <a:ext uri="{53640926-AAD7-44D8-BBD7-CCE9431645EC}">
                              <a14:shadowObscured xmlns:a14="http://schemas.microsoft.com/office/drawing/2010/main"/>
                            </a:ext>
                          </a:extLst>
                        </pic:spPr>
                      </pic:pic>
                    </a:graphicData>
                  </a:graphic>
                </wp:inline>
              </w:drawing>
            </w:r>
            <w:r w:rsidRPr="001246A0">
              <w:rPr>
                <w:sz w:val="20"/>
                <w:szCs w:val="20"/>
                <w:lang w:eastAsia="en-GB"/>
              </w:rPr>
              <w:t>(b)</w:t>
            </w:r>
          </w:p>
        </w:tc>
      </w:tr>
    </w:tbl>
    <w:p w:rsidR="001A4801" w:rsidRDefault="00A23F4D" w:rsidP="00DE1630">
      <w:pPr>
        <w:pStyle w:val="Caption"/>
        <w:rPr>
          <w:rFonts w:asciiTheme="minorHAnsi" w:hAnsiTheme="minorHAnsi"/>
          <w:bCs/>
        </w:rPr>
      </w:pPr>
      <w:bookmarkStart w:id="5" w:name="_Ref479961954"/>
      <w:r>
        <w:t xml:space="preserve">Figure </w:t>
      </w:r>
      <w:r w:rsidR="00A817FA">
        <w:rPr>
          <w:noProof/>
        </w:rPr>
        <w:fldChar w:fldCharType="begin"/>
      </w:r>
      <w:r w:rsidR="00A817FA">
        <w:rPr>
          <w:noProof/>
        </w:rPr>
        <w:instrText xml:space="preserve"> SEQ Figure \* ARABIC </w:instrText>
      </w:r>
      <w:r w:rsidR="00A817FA">
        <w:rPr>
          <w:noProof/>
        </w:rPr>
        <w:fldChar w:fldCharType="separate"/>
      </w:r>
      <w:r w:rsidR="00483E58">
        <w:rPr>
          <w:noProof/>
        </w:rPr>
        <w:t>2</w:t>
      </w:r>
      <w:r w:rsidR="00A817FA">
        <w:rPr>
          <w:noProof/>
        </w:rPr>
        <w:fldChar w:fldCharType="end"/>
      </w:r>
      <w:bookmarkEnd w:id="5"/>
      <w:r>
        <w:t xml:space="preserve">. </w:t>
      </w:r>
      <w:r w:rsidRPr="00A27B98">
        <w:rPr>
          <w:rFonts w:asciiTheme="minorHAnsi" w:hAnsiTheme="minorHAnsi"/>
          <w:bCs/>
        </w:rPr>
        <w:t>The average values of (a) air temperature and (b) mean radiant temperature simulated during 08:00-18:00 in all three receptors in Case_1 to Case_4</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342"/>
      </w:tblGrid>
      <w:tr w:rsidR="001246A0" w:rsidTr="001246A0">
        <w:trPr>
          <w:trHeight w:val="2198"/>
        </w:trPr>
        <w:tc>
          <w:tcPr>
            <w:tcW w:w="4536" w:type="dxa"/>
          </w:tcPr>
          <w:p w:rsidR="001246A0" w:rsidRDefault="001246A0" w:rsidP="00DE1630">
            <w:pPr>
              <w:pStyle w:val="Caption"/>
              <w:rPr>
                <w:lang w:eastAsia="en-GB"/>
              </w:rPr>
            </w:pPr>
            <w:r>
              <w:rPr>
                <w:noProof/>
                <w:lang w:eastAsia="en-GB" w:bidi="bn-BD"/>
              </w:rPr>
              <w:drawing>
                <wp:inline distT="0" distB="0" distL="0" distR="0" wp14:anchorId="22912BA1" wp14:editId="36437284">
                  <wp:extent cx="2158451" cy="1260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1">
                            <a:extLst>
                              <a:ext uri="{28A0092B-C50C-407E-A947-70E740481C1C}">
                                <a14:useLocalDpi xmlns:a14="http://schemas.microsoft.com/office/drawing/2010/main" val="0"/>
                              </a:ext>
                            </a:extLst>
                          </a:blip>
                          <a:srcRect l="2940"/>
                          <a:stretch/>
                        </pic:blipFill>
                        <pic:spPr bwMode="auto">
                          <a:xfrm>
                            <a:off x="0" y="0"/>
                            <a:ext cx="2158451" cy="1260000"/>
                          </a:xfrm>
                          <a:prstGeom prst="rect">
                            <a:avLst/>
                          </a:prstGeom>
                          <a:noFill/>
                          <a:ln>
                            <a:noFill/>
                          </a:ln>
                          <a:extLst>
                            <a:ext uri="{53640926-AAD7-44D8-BBD7-CCE9431645EC}">
                              <a14:shadowObscured xmlns:a14="http://schemas.microsoft.com/office/drawing/2010/main"/>
                            </a:ext>
                          </a:extLst>
                        </pic:spPr>
                      </pic:pic>
                    </a:graphicData>
                  </a:graphic>
                </wp:inline>
              </w:drawing>
            </w:r>
            <w:r w:rsidRPr="00CC30B7">
              <w:rPr>
                <w:lang w:eastAsia="en-GB"/>
              </w:rPr>
              <w:t>(a)</w:t>
            </w:r>
          </w:p>
        </w:tc>
        <w:tc>
          <w:tcPr>
            <w:tcW w:w="4342" w:type="dxa"/>
          </w:tcPr>
          <w:p w:rsidR="001246A0" w:rsidRDefault="001246A0" w:rsidP="00DE1630">
            <w:pPr>
              <w:pStyle w:val="Caption"/>
              <w:rPr>
                <w:lang w:eastAsia="en-GB"/>
              </w:rPr>
            </w:pPr>
            <w:r>
              <w:rPr>
                <w:noProof/>
                <w:lang w:eastAsia="en-GB" w:bidi="bn-BD"/>
              </w:rPr>
              <w:drawing>
                <wp:inline distT="0" distB="0" distL="0" distR="0" wp14:anchorId="548D002D" wp14:editId="404CB077">
                  <wp:extent cx="2010446" cy="1260000"/>
                  <wp:effectExtent l="0" t="0" r="889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2">
                            <a:extLst>
                              <a:ext uri="{28A0092B-C50C-407E-A947-70E740481C1C}">
                                <a14:useLocalDpi xmlns:a14="http://schemas.microsoft.com/office/drawing/2010/main" val="0"/>
                              </a:ext>
                            </a:extLst>
                          </a:blip>
                          <a:srcRect l="1764"/>
                          <a:stretch/>
                        </pic:blipFill>
                        <pic:spPr bwMode="auto">
                          <a:xfrm>
                            <a:off x="0" y="0"/>
                            <a:ext cx="2010446" cy="1260000"/>
                          </a:xfrm>
                          <a:prstGeom prst="rect">
                            <a:avLst/>
                          </a:prstGeom>
                          <a:noFill/>
                          <a:ln>
                            <a:noFill/>
                          </a:ln>
                          <a:extLst>
                            <a:ext uri="{53640926-AAD7-44D8-BBD7-CCE9431645EC}">
                              <a14:shadowObscured xmlns:a14="http://schemas.microsoft.com/office/drawing/2010/main"/>
                            </a:ext>
                          </a:extLst>
                        </pic:spPr>
                      </pic:pic>
                    </a:graphicData>
                  </a:graphic>
                </wp:inline>
              </w:drawing>
            </w:r>
            <w:r w:rsidRPr="00CC30B7">
              <w:rPr>
                <w:lang w:eastAsia="en-GB"/>
              </w:rPr>
              <w:t>(b)</w:t>
            </w:r>
          </w:p>
        </w:tc>
      </w:tr>
    </w:tbl>
    <w:p w:rsidR="00A27B98" w:rsidRPr="00CC30B7" w:rsidRDefault="00A23F4D" w:rsidP="00425720">
      <w:pPr>
        <w:pStyle w:val="Caption"/>
        <w:rPr>
          <w:lang w:eastAsia="en-GB"/>
        </w:rPr>
      </w:pPr>
      <w:bookmarkStart w:id="6" w:name="_Ref479962106"/>
      <w:r>
        <w:t xml:space="preserve">Figure </w:t>
      </w:r>
      <w:r w:rsidR="00A817FA">
        <w:rPr>
          <w:noProof/>
        </w:rPr>
        <w:fldChar w:fldCharType="begin"/>
      </w:r>
      <w:r w:rsidR="00A817FA">
        <w:rPr>
          <w:noProof/>
        </w:rPr>
        <w:instrText xml:space="preserve"> SEQ Figure \* ARABIC </w:instrText>
      </w:r>
      <w:r w:rsidR="00A817FA">
        <w:rPr>
          <w:noProof/>
        </w:rPr>
        <w:fldChar w:fldCharType="separate"/>
      </w:r>
      <w:r w:rsidR="00483E58">
        <w:rPr>
          <w:noProof/>
        </w:rPr>
        <w:t>3</w:t>
      </w:r>
      <w:r w:rsidR="00A817FA">
        <w:rPr>
          <w:noProof/>
        </w:rPr>
        <w:fldChar w:fldCharType="end"/>
      </w:r>
      <w:bookmarkEnd w:id="6"/>
      <w:r>
        <w:t>.</w:t>
      </w:r>
      <w:r w:rsidRPr="00A23F4D">
        <w:t>(a) Trend of air temperature against increasing H/W ratio, (b) Trend</w:t>
      </w:r>
      <w:r w:rsidR="00E42DBB">
        <w:t xml:space="preserve"> of </w:t>
      </w:r>
      <w:proofErr w:type="spellStart"/>
      <w:r w:rsidR="00E42DBB">
        <w:t>Tmrt</w:t>
      </w:r>
      <w:proofErr w:type="spellEnd"/>
      <w:r w:rsidR="00E42DBB">
        <w:t xml:space="preserve"> against increasing H/W </w:t>
      </w:r>
      <w:r w:rsidRPr="00A23F4D">
        <w:t>ratio</w:t>
      </w:r>
    </w:p>
    <w:p w:rsidR="00425720" w:rsidRPr="00CC30B7" w:rsidRDefault="00425720" w:rsidP="00425720">
      <w:pPr>
        <w:pStyle w:val="Mainbodytext"/>
      </w:pPr>
      <w:bookmarkStart w:id="7" w:name="_Toc471390020"/>
      <w:r w:rsidRPr="00CC30B7">
        <w:t xml:space="preserve">The regression line </w:t>
      </w:r>
      <w:r w:rsidR="00DD283A">
        <w:t xml:space="preserve">in </w:t>
      </w:r>
      <w:r w:rsidR="00DD283A">
        <w:fldChar w:fldCharType="begin"/>
      </w:r>
      <w:r w:rsidR="00DD283A">
        <w:instrText xml:space="preserve"> REF _Ref479962106 \h </w:instrText>
      </w:r>
      <w:r w:rsidR="00DD283A">
        <w:fldChar w:fldCharType="separate"/>
      </w:r>
      <w:r w:rsidR="000C06EA">
        <w:t xml:space="preserve">Figure </w:t>
      </w:r>
      <w:r w:rsidR="000C06EA">
        <w:rPr>
          <w:noProof/>
        </w:rPr>
        <w:t>3</w:t>
      </w:r>
      <w:r w:rsidR="00DD283A">
        <w:fldChar w:fldCharType="end"/>
      </w:r>
      <w:r w:rsidR="00DD283A">
        <w:t xml:space="preserve">a </w:t>
      </w:r>
      <w:proofErr w:type="gramStart"/>
      <w:r w:rsidRPr="00CC30B7">
        <w:t>shows</w:t>
      </w:r>
      <w:proofErr w:type="gramEnd"/>
      <w:r w:rsidRPr="00CC30B7">
        <w:t xml:space="preserve"> that air temperature reduces in deeper canyons. This is in agreement with </w:t>
      </w:r>
      <w:r w:rsidR="00DD283A">
        <w:fldChar w:fldCharType="begin" w:fldLock="1"/>
      </w:r>
      <w:r w:rsidR="00CB2F3E">
        <w:instrText>ADDIN CSL_CITATION { "citationItems" : [ { "id" : "ITEM-1", "itemData" : { "DOI" : "10.1016/j.uclim.2015.10.002", "ISSN" : "22120955", "abstract" : "Urban microclimate analyses are being used more and more to address the planning decision process to create livable and healthy public spaces. The study, conducted in collaboration with the municipality of Bilbao (Basque Country, Spain), presents a comparative analysis of green actions to improve outdoor thermal comfort conditions. The evaluation was performed in three typical urban street canyons characterized by different geometric proportions and five urban greenery scenarios in typical summer day conditions. For each scenario, the mean radiant temperature, relative humidity, air temperature, surface temperature and wind speed have been analyzed using ENVI-met model. The study quantitatively confirms that the vegetation elements such as grass, green roofs and trees, improves the thermal comfort at pedestrian level. Thermal comfort is assessed using the PET (Physiological Equivalent Temperature) thermal index. The highest PET reduction occurs by combining the presence of trees and grass, which can lead to a reduction of about two PET thermophysiological assessment classes during the daily maximum values. Additionally, the work demonstrates how aspect ratio and ground surface materials can affect the intensity and the duration of discomfort period (PET&gt;23\u00b0C). The outcomes will be used by the municipality of Bilbao to improve the actual planning recommendations.", "author" : [ { "dropping-particle" : "", "family" : "Lobaccaro", "given" : "Gabriele", "non-dropping-particle" : "", "parse-names" : false, "suffix" : "" }, { "dropping-particle" : "", "family" : "Acero", "given" : "Juan A.", "non-dropping-particle" : "", "parse-names" : false, "suffix" : "" } ], "container-title" : "Urban Climate", "id" : "ITEM-1", "issued" : { "date-parts" : [ [ "2015" ] ] }, "page" : "251-267", "publisher" : "Elsevier B.V.", "title" : "Comparative analysis of green actions to improve outdoor thermal comfort inside typical urban street canyons", "type" : "article-journal", "volume" : "14" }, "uris" : [ "http://www.mendeley.com/documents/?uuid=fd420a1a-5a55-4ca9-b5ec-7947e30aa67d" ] }, { "id" : "ITEM-2", "itemData" : { "author" : [ { "dropping-particle" : "", "family" : "Ahmed", "given" : "Khandaker Shabbir", "non-dropping-particle" : "", "parse-names" : false, "suffix" : "" } ], "container-title" : "Architecture of the Extremes: 11th PLEA International Conference", "id" : "ITEM-2", "issued" : { "date-parts" : [ [ "1994" ] ] }, "page" : "3-8", "title" : "A comparative analysis of the outdoor thermal environment of the urban vernacular and the contemporary development: case studies in Dhaka.", "type" : "paper-conference" }, "uris" : [ "http://www.mendeley.com/documents/?uuid=9680e3cd-74af-42e7-8a91-213a50f01e23" ] } ], "mendeley" : { "formattedCitation" : "(Lobaccaro &amp; Acero 2015; Ahmed 1994)", "manualFormatting" : "Lobaccaro &amp; Acero (2015", "plainTextFormattedCitation" : "(Lobaccaro &amp; Acero 2015; Ahmed 1994)", "previouslyFormattedCitation" : "(Lobaccaro &amp; Acero 2015; Ahmed 1994)" }, "properties" : { "noteIndex" : 0 }, "schema" : "https://github.com/citation-style-language/schema/raw/master/csl-citation.json" }</w:instrText>
      </w:r>
      <w:r w:rsidR="00DD283A">
        <w:fldChar w:fldCharType="separate"/>
      </w:r>
      <w:r w:rsidR="00DD283A" w:rsidRPr="00DD283A">
        <w:rPr>
          <w:noProof/>
        </w:rPr>
        <w:t xml:space="preserve">Lobaccaro &amp; Acero </w:t>
      </w:r>
      <w:r w:rsidR="00CB2F3E">
        <w:rPr>
          <w:noProof/>
        </w:rPr>
        <w:t>(</w:t>
      </w:r>
      <w:r w:rsidR="00DD283A" w:rsidRPr="00DD283A">
        <w:rPr>
          <w:noProof/>
        </w:rPr>
        <w:t>2015</w:t>
      </w:r>
      <w:r w:rsidR="00DD283A">
        <w:fldChar w:fldCharType="end"/>
      </w:r>
      <w:r w:rsidR="00C0415F">
        <w:t>)</w:t>
      </w:r>
      <w:r w:rsidRPr="00CC30B7">
        <w:t xml:space="preserve"> </w:t>
      </w:r>
      <w:r w:rsidR="00CB2F3E">
        <w:t xml:space="preserve">who </w:t>
      </w:r>
      <w:r w:rsidRPr="00CC30B7">
        <w:t>demonstrated that the maximum daily temperature within the urban canyon decreases with an increase of H/W ratio.</w:t>
      </w:r>
    </w:p>
    <w:p w:rsidR="00425720" w:rsidRPr="00CC30B7" w:rsidRDefault="000C06EA" w:rsidP="00425720">
      <w:pPr>
        <w:pStyle w:val="Mainbodytext"/>
      </w:pPr>
      <w:r>
        <w:fldChar w:fldCharType="begin"/>
      </w:r>
      <w:r>
        <w:instrText xml:space="preserve"> REF _Ref479961954 \h </w:instrText>
      </w:r>
      <w:r>
        <w:fldChar w:fldCharType="separate"/>
      </w:r>
      <w:r>
        <w:t xml:space="preserve">Figure </w:t>
      </w:r>
      <w:r>
        <w:rPr>
          <w:noProof/>
        </w:rPr>
        <w:t>2</w:t>
      </w:r>
      <w:r>
        <w:fldChar w:fldCharType="end"/>
      </w:r>
      <w:r w:rsidR="00425720" w:rsidRPr="00CC30B7">
        <w:t xml:space="preserve">b shows </w:t>
      </w:r>
      <w:r w:rsidR="00425720" w:rsidRPr="00CC30B7">
        <w:rPr>
          <w:noProof/>
        </w:rPr>
        <w:t>Tmrt</w:t>
      </w:r>
      <w:r w:rsidR="00425720" w:rsidRPr="00CC30B7">
        <w:t xml:space="preserve"> between 08:00-18:00 considering all receptor points in Case_1 to Case_4. It shows that all urban canyons irrespective of their geometry will reach a maximum </w:t>
      </w:r>
      <w:r w:rsidR="00425720" w:rsidRPr="00CC30B7">
        <w:rPr>
          <w:noProof/>
        </w:rPr>
        <w:t>Tmrt</w:t>
      </w:r>
      <w:r w:rsidR="00425720" w:rsidRPr="00CC30B7">
        <w:t xml:space="preserve"> of above 84</w:t>
      </w:r>
      <w:r w:rsidR="00425720" w:rsidRPr="00CC30B7">
        <w:rPr>
          <w:vertAlign w:val="superscript"/>
        </w:rPr>
        <w:t>0</w:t>
      </w:r>
      <w:r w:rsidR="00425720" w:rsidRPr="00CC30B7">
        <w:t xml:space="preserve">C and a minimum </w:t>
      </w:r>
      <w:r w:rsidR="00425720" w:rsidRPr="00CC30B7">
        <w:rPr>
          <w:noProof/>
        </w:rPr>
        <w:t>Tmrt</w:t>
      </w:r>
      <w:r w:rsidR="00425720" w:rsidRPr="00CC30B7">
        <w:t xml:space="preserve"> around 30</w:t>
      </w:r>
      <w:r w:rsidR="00425720" w:rsidRPr="00CC30B7">
        <w:rPr>
          <w:vertAlign w:val="superscript"/>
        </w:rPr>
        <w:t>0</w:t>
      </w:r>
      <w:r w:rsidR="00425720" w:rsidRPr="00CC30B7">
        <w:t xml:space="preserve">C during 08:00-18:00. This is mainly due to the cloudless condition set in the modelling and thus the presence of direct shortwave radiation. The trend line in </w:t>
      </w:r>
      <w:r w:rsidR="00DD283A">
        <w:fldChar w:fldCharType="begin"/>
      </w:r>
      <w:r w:rsidR="00DD283A">
        <w:instrText xml:space="preserve"> REF _Ref479962106 \h </w:instrText>
      </w:r>
      <w:r w:rsidR="00DD283A">
        <w:fldChar w:fldCharType="separate"/>
      </w:r>
      <w:r>
        <w:t xml:space="preserve">Figure </w:t>
      </w:r>
      <w:r>
        <w:rPr>
          <w:noProof/>
        </w:rPr>
        <w:t>3</w:t>
      </w:r>
      <w:r w:rsidR="00DD283A">
        <w:fldChar w:fldCharType="end"/>
      </w:r>
      <w:r w:rsidR="00425720" w:rsidRPr="00CC30B7">
        <w:t xml:space="preserve">b shows </w:t>
      </w:r>
      <w:r w:rsidR="00425720" w:rsidRPr="00CC30B7">
        <w:rPr>
          <w:noProof/>
        </w:rPr>
        <w:t>Tmrt</w:t>
      </w:r>
      <w:r w:rsidR="00425720" w:rsidRPr="00CC30B7">
        <w:t xml:space="preserve"> between canyons from Case_1 to Case_4 represented by </w:t>
      </w:r>
      <w:r w:rsidR="00425720" w:rsidRPr="00CC30B7">
        <w:rPr>
          <w:noProof/>
        </w:rPr>
        <w:t>two-degree</w:t>
      </w:r>
      <w:r w:rsidR="00425720" w:rsidRPr="00CC30B7">
        <w:t xml:space="preserve"> polynomial regression lines. The R</w:t>
      </w:r>
      <w:r w:rsidR="00425720" w:rsidRPr="00CC30B7">
        <w:rPr>
          <w:vertAlign w:val="superscript"/>
        </w:rPr>
        <w:t>2</w:t>
      </w:r>
      <w:r w:rsidR="00425720" w:rsidRPr="00CC30B7">
        <w:t xml:space="preserve"> values suggest </w:t>
      </w:r>
      <w:r w:rsidR="00425720" w:rsidRPr="00CC30B7">
        <w:rPr>
          <w:noProof/>
        </w:rPr>
        <w:t>Tmrt</w:t>
      </w:r>
      <w:r w:rsidR="00425720" w:rsidRPr="00CC30B7">
        <w:t xml:space="preserve"> will generally reduce in deeper canyons. </w:t>
      </w:r>
    </w:p>
    <w:p w:rsidR="00A27B98" w:rsidRPr="00CB2F3E" w:rsidRDefault="00A27B98" w:rsidP="005C539E">
      <w:pPr>
        <w:pStyle w:val="Heading2"/>
        <w:spacing w:before="0" w:after="0"/>
        <w:rPr>
          <w:b w:val="0"/>
          <w:bCs w:val="0"/>
          <w:lang w:eastAsia="en-GB"/>
        </w:rPr>
      </w:pPr>
      <w:r w:rsidRPr="00CB2F3E">
        <w:rPr>
          <w:b w:val="0"/>
          <w:bCs w:val="0"/>
          <w:lang w:eastAsia="en-GB"/>
        </w:rPr>
        <w:t>Impact of orientation</w:t>
      </w:r>
      <w:bookmarkEnd w:id="7"/>
    </w:p>
    <w:tbl>
      <w:tblPr>
        <w:tblStyle w:val="TableGrid"/>
        <w:tblW w:w="637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51"/>
        <w:gridCol w:w="3123"/>
      </w:tblGrid>
      <w:tr w:rsidR="00A27B98" w:rsidRPr="00EE69C6" w:rsidTr="00377291">
        <w:trPr>
          <w:trHeight w:val="2052"/>
          <w:jc w:val="center"/>
        </w:trPr>
        <w:tc>
          <w:tcPr>
            <w:tcW w:w="3251" w:type="dxa"/>
          </w:tcPr>
          <w:p w:rsidR="00A27B98" w:rsidRPr="00EE69C6" w:rsidRDefault="009069B4" w:rsidP="00DE1630">
            <w:pPr>
              <w:jc w:val="left"/>
              <w:rPr>
                <w:sz w:val="18"/>
                <w:szCs w:val="18"/>
                <w:lang w:eastAsia="en-GB"/>
              </w:rPr>
            </w:pPr>
            <w:r w:rsidRPr="00EE69C6">
              <w:rPr>
                <w:noProof/>
                <w:sz w:val="18"/>
                <w:szCs w:val="18"/>
                <w:lang w:eastAsia="en-GB" w:bidi="bn-BD"/>
              </w:rPr>
              <w:drawing>
                <wp:inline distT="0" distB="0" distL="0" distR="0" wp14:anchorId="415AF9BC">
                  <wp:extent cx="1545389" cy="12600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3">
                            <a:extLst>
                              <a:ext uri="{28A0092B-C50C-407E-A947-70E740481C1C}">
                                <a14:useLocalDpi xmlns:a14="http://schemas.microsoft.com/office/drawing/2010/main" val="0"/>
                              </a:ext>
                            </a:extLst>
                          </a:blip>
                          <a:srcRect b="15127"/>
                          <a:stretch/>
                        </pic:blipFill>
                        <pic:spPr bwMode="auto">
                          <a:xfrm>
                            <a:off x="0" y="0"/>
                            <a:ext cx="1545389" cy="1260000"/>
                          </a:xfrm>
                          <a:prstGeom prst="rect">
                            <a:avLst/>
                          </a:prstGeom>
                          <a:noFill/>
                          <a:ln>
                            <a:noFill/>
                          </a:ln>
                          <a:extLst>
                            <a:ext uri="{53640926-AAD7-44D8-BBD7-CCE9431645EC}">
                              <a14:shadowObscured xmlns:a14="http://schemas.microsoft.com/office/drawing/2010/main"/>
                            </a:ext>
                          </a:extLst>
                        </pic:spPr>
                      </pic:pic>
                    </a:graphicData>
                  </a:graphic>
                </wp:inline>
              </w:drawing>
            </w:r>
            <w:r w:rsidR="000C2D51" w:rsidRPr="00EE69C6">
              <w:rPr>
                <w:noProof/>
                <w:sz w:val="18"/>
                <w:szCs w:val="18"/>
                <w:lang w:eastAsia="en-GB" w:bidi="bn-BD"/>
              </w:rPr>
              <w:t>(a)</w:t>
            </w:r>
          </w:p>
        </w:tc>
        <w:tc>
          <w:tcPr>
            <w:tcW w:w="3123" w:type="dxa"/>
          </w:tcPr>
          <w:p w:rsidR="00A27B98" w:rsidRPr="00EE69C6" w:rsidRDefault="009069B4" w:rsidP="00DE1630">
            <w:pPr>
              <w:rPr>
                <w:sz w:val="18"/>
                <w:szCs w:val="18"/>
                <w:lang w:eastAsia="en-GB"/>
              </w:rPr>
            </w:pPr>
            <w:r w:rsidRPr="00EE69C6">
              <w:rPr>
                <w:noProof/>
                <w:sz w:val="18"/>
                <w:szCs w:val="18"/>
                <w:lang w:eastAsia="en-GB" w:bidi="bn-BD"/>
              </w:rPr>
              <w:drawing>
                <wp:inline distT="0" distB="0" distL="0" distR="0" wp14:anchorId="46D31927">
                  <wp:extent cx="1471384" cy="12600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71384" cy="1260000"/>
                          </a:xfrm>
                          <a:prstGeom prst="rect">
                            <a:avLst/>
                          </a:prstGeom>
                          <a:noFill/>
                        </pic:spPr>
                      </pic:pic>
                    </a:graphicData>
                  </a:graphic>
                </wp:inline>
              </w:drawing>
            </w:r>
            <w:r w:rsidR="000C2D51" w:rsidRPr="00EE69C6">
              <w:rPr>
                <w:noProof/>
                <w:sz w:val="18"/>
                <w:szCs w:val="18"/>
                <w:lang w:eastAsia="en-GB" w:bidi="bn-BD"/>
              </w:rPr>
              <w:t>(b)</w:t>
            </w:r>
          </w:p>
        </w:tc>
      </w:tr>
    </w:tbl>
    <w:p w:rsidR="00A27B98" w:rsidRDefault="00A27B98" w:rsidP="00DE1630">
      <w:pPr>
        <w:pStyle w:val="Caption"/>
        <w:rPr>
          <w:bCs/>
          <w:noProof/>
          <w:lang w:bidi="bn-BD"/>
        </w:rPr>
      </w:pPr>
      <w:bookmarkStart w:id="8" w:name="_Ref463455147"/>
      <w:bookmarkStart w:id="9" w:name="_Toc471385549"/>
      <w:r w:rsidRPr="001B5674">
        <w:rPr>
          <w:bCs/>
        </w:rPr>
        <w:t xml:space="preserve">Figure </w:t>
      </w:r>
      <w:r w:rsidRPr="001B5674">
        <w:rPr>
          <w:bCs/>
          <w:i/>
        </w:rPr>
        <w:fldChar w:fldCharType="begin"/>
      </w:r>
      <w:r w:rsidRPr="001B5674">
        <w:rPr>
          <w:bCs/>
        </w:rPr>
        <w:instrText xml:space="preserve"> SEQ Figure \* ARABIC </w:instrText>
      </w:r>
      <w:r w:rsidRPr="001B5674">
        <w:rPr>
          <w:bCs/>
          <w:i/>
        </w:rPr>
        <w:fldChar w:fldCharType="separate"/>
      </w:r>
      <w:r w:rsidR="000C06EA">
        <w:rPr>
          <w:bCs/>
          <w:noProof/>
        </w:rPr>
        <w:t>4</w:t>
      </w:r>
      <w:r w:rsidRPr="001B5674">
        <w:rPr>
          <w:bCs/>
          <w:i/>
        </w:rPr>
        <w:fldChar w:fldCharType="end"/>
      </w:r>
      <w:bookmarkEnd w:id="8"/>
      <w:r w:rsidRPr="001B5674">
        <w:rPr>
          <w:bCs/>
        </w:rPr>
        <w:t xml:space="preserve">. </w:t>
      </w:r>
      <w:r w:rsidRPr="001B5674">
        <w:rPr>
          <w:bCs/>
          <w:noProof/>
          <w:lang w:eastAsia="en-GB" w:bidi="bn-BD"/>
        </w:rPr>
        <w:t>(a)</w:t>
      </w:r>
      <w:r w:rsidRPr="001B5674">
        <w:rPr>
          <w:bCs/>
          <w:noProof/>
          <w:lang w:bidi="bn-BD"/>
        </w:rPr>
        <w:t xml:space="preserve"> Comparison of air temperature, (b) Progression of peak air temperature between EW and NS urban canyons during 08:00-18:00</w:t>
      </w:r>
      <w:bookmarkEnd w:id="9"/>
    </w:p>
    <w:p w:rsidR="00CB2F3E" w:rsidRPr="00CB2F3E" w:rsidRDefault="00CB2F3E" w:rsidP="00CB2F3E">
      <w:pPr>
        <w:rPr>
          <w:lang w:bidi="bn-BD"/>
        </w:rPr>
      </w:pPr>
      <w:r w:rsidRPr="00CC30B7">
        <w:t xml:space="preserve">The impact of orientation between canyons having the same H/W ratio is discussed here. Comparing the east-west (EW, Case_2) and north-south (NS, Case_5) canyons did not produce any significant difference in air temperature, as can be seen in </w:t>
      </w:r>
      <w:r w:rsidRPr="00CC30B7">
        <w:fldChar w:fldCharType="begin"/>
      </w:r>
      <w:r w:rsidRPr="00CC30B7">
        <w:instrText xml:space="preserve"> REF _Ref463455147 \h  \* MERGEFORMAT </w:instrText>
      </w:r>
      <w:r w:rsidRPr="00CC30B7">
        <w:fldChar w:fldCharType="separate"/>
      </w:r>
      <w:r w:rsidRPr="000C06EA">
        <w:t xml:space="preserve">Figure </w:t>
      </w:r>
      <w:r w:rsidRPr="000C06EA">
        <w:rPr>
          <w:noProof/>
        </w:rPr>
        <w:t>4</w:t>
      </w:r>
      <w:r w:rsidRPr="00CC30B7">
        <w:fldChar w:fldCharType="end"/>
      </w:r>
      <w:r w:rsidRPr="00CC30B7">
        <w:t xml:space="preserve">a. However, the NS </w:t>
      </w:r>
      <w:r w:rsidRPr="00CC30B7">
        <w:lastRenderedPageBreak/>
        <w:t>canyon had a lower minimum temperature (by 1.3</w:t>
      </w:r>
      <w:r w:rsidRPr="00CC30B7">
        <w:rPr>
          <w:vertAlign w:val="superscript"/>
        </w:rPr>
        <w:t>0</w:t>
      </w:r>
      <w:r w:rsidRPr="00CC30B7">
        <w:t>C). By looking at the progression of peak air temperature, (among three receptor points in each case) (</w:t>
      </w:r>
      <w:r w:rsidRPr="00CC30B7">
        <w:fldChar w:fldCharType="begin"/>
      </w:r>
      <w:r w:rsidRPr="00CC30B7">
        <w:instrText xml:space="preserve"> REF _Ref463455147 \h  \* MERGEFORMAT </w:instrText>
      </w:r>
      <w:r w:rsidRPr="00CC30B7">
        <w:fldChar w:fldCharType="separate"/>
      </w:r>
      <w:r w:rsidRPr="000C06EA">
        <w:t xml:space="preserve">Figure </w:t>
      </w:r>
      <w:r w:rsidRPr="000C06EA">
        <w:rPr>
          <w:noProof/>
        </w:rPr>
        <w:t>4</w:t>
      </w:r>
      <w:r w:rsidRPr="00CC30B7">
        <w:fldChar w:fldCharType="end"/>
      </w:r>
      <w:r w:rsidRPr="00CC30B7">
        <w:t>b), a maximum difference of 1.7</w:t>
      </w:r>
      <w:r w:rsidRPr="00CC30B7">
        <w:rPr>
          <w:vertAlign w:val="superscript"/>
        </w:rPr>
        <w:t>0</w:t>
      </w:r>
      <w:r w:rsidRPr="00CC30B7">
        <w:t xml:space="preserve">C can be found between NS and EW canyons with the latter being higher. The EW canyon has higher air temperature during the morning from 08:00-10:30 than the NS canyon, with rest of the day showing </w:t>
      </w:r>
      <w:r w:rsidRPr="00CC30B7">
        <w:rPr>
          <w:noProof/>
        </w:rPr>
        <w:t>minor</w:t>
      </w:r>
      <w:r w:rsidRPr="00CC30B7">
        <w:t xml:space="preserve"> differences.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97"/>
        <w:gridCol w:w="2977"/>
      </w:tblGrid>
      <w:tr w:rsidR="001B5674" w:rsidRPr="00CC30B7" w:rsidTr="00377291">
        <w:trPr>
          <w:trHeight w:val="2078"/>
          <w:jc w:val="center"/>
        </w:trPr>
        <w:tc>
          <w:tcPr>
            <w:tcW w:w="3397" w:type="dxa"/>
          </w:tcPr>
          <w:p w:rsidR="001B5674" w:rsidRPr="00EE69C6" w:rsidRDefault="001B5674" w:rsidP="00DE1630">
            <w:pPr>
              <w:rPr>
                <w:noProof/>
                <w:sz w:val="18"/>
                <w:szCs w:val="18"/>
                <w:lang w:eastAsia="en-GB" w:bidi="bn-BD"/>
              </w:rPr>
            </w:pPr>
            <w:r w:rsidRPr="00EE69C6">
              <w:rPr>
                <w:noProof/>
                <w:sz w:val="18"/>
                <w:szCs w:val="18"/>
                <w:lang w:eastAsia="en-GB" w:bidi="bn-BD"/>
              </w:rPr>
              <w:drawing>
                <wp:inline distT="0" distB="0" distL="0" distR="0" wp14:anchorId="7A144A12" wp14:editId="776A854E">
                  <wp:extent cx="1618571" cy="1260000"/>
                  <wp:effectExtent l="0" t="0" r="127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15">
                            <a:extLst>
                              <a:ext uri="{28A0092B-C50C-407E-A947-70E740481C1C}">
                                <a14:useLocalDpi xmlns:a14="http://schemas.microsoft.com/office/drawing/2010/main" val="0"/>
                              </a:ext>
                            </a:extLst>
                          </a:blip>
                          <a:srcRect b="14231"/>
                          <a:stretch/>
                        </pic:blipFill>
                        <pic:spPr bwMode="auto">
                          <a:xfrm>
                            <a:off x="0" y="0"/>
                            <a:ext cx="1618571" cy="1260000"/>
                          </a:xfrm>
                          <a:prstGeom prst="rect">
                            <a:avLst/>
                          </a:prstGeom>
                          <a:noFill/>
                          <a:ln>
                            <a:noFill/>
                          </a:ln>
                          <a:extLst>
                            <a:ext uri="{53640926-AAD7-44D8-BBD7-CCE9431645EC}">
                              <a14:shadowObscured xmlns:a14="http://schemas.microsoft.com/office/drawing/2010/main"/>
                            </a:ext>
                          </a:extLst>
                        </pic:spPr>
                      </pic:pic>
                    </a:graphicData>
                  </a:graphic>
                </wp:inline>
              </w:drawing>
            </w:r>
            <w:r w:rsidRPr="00EE69C6">
              <w:rPr>
                <w:noProof/>
                <w:sz w:val="18"/>
                <w:szCs w:val="18"/>
                <w:lang w:eastAsia="en-GB" w:bidi="bn-BD"/>
              </w:rPr>
              <w:t>(a)</w:t>
            </w:r>
          </w:p>
        </w:tc>
        <w:tc>
          <w:tcPr>
            <w:tcW w:w="2977" w:type="dxa"/>
          </w:tcPr>
          <w:p w:rsidR="001B5674" w:rsidRPr="00EE69C6" w:rsidRDefault="001B5674" w:rsidP="00DE1630">
            <w:pPr>
              <w:jc w:val="left"/>
              <w:rPr>
                <w:noProof/>
                <w:sz w:val="18"/>
                <w:szCs w:val="18"/>
                <w:lang w:eastAsia="en-GB" w:bidi="bn-BD"/>
              </w:rPr>
            </w:pPr>
            <w:r w:rsidRPr="00EE69C6">
              <w:rPr>
                <w:noProof/>
                <w:sz w:val="18"/>
                <w:szCs w:val="18"/>
                <w:lang w:eastAsia="en-GB" w:bidi="bn-BD"/>
              </w:rPr>
              <w:drawing>
                <wp:inline distT="0" distB="0" distL="0" distR="0" wp14:anchorId="4C88E969" wp14:editId="3B6F4686">
                  <wp:extent cx="1386818" cy="1260000"/>
                  <wp:effectExtent l="0" t="0" r="444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86818" cy="1260000"/>
                          </a:xfrm>
                          <a:prstGeom prst="rect">
                            <a:avLst/>
                          </a:prstGeom>
                          <a:noFill/>
                        </pic:spPr>
                      </pic:pic>
                    </a:graphicData>
                  </a:graphic>
                </wp:inline>
              </w:drawing>
            </w:r>
            <w:r w:rsidR="000C2D51" w:rsidRPr="00EE69C6">
              <w:rPr>
                <w:noProof/>
                <w:sz w:val="18"/>
                <w:szCs w:val="18"/>
                <w:lang w:eastAsia="en-GB" w:bidi="bn-BD"/>
              </w:rPr>
              <w:t>(b)</w:t>
            </w:r>
          </w:p>
        </w:tc>
      </w:tr>
    </w:tbl>
    <w:p w:rsidR="001B5674" w:rsidRPr="001B5674" w:rsidRDefault="001B5674" w:rsidP="001B5674">
      <w:pPr>
        <w:pStyle w:val="Caption"/>
        <w:rPr>
          <w:bCs/>
          <w:i/>
          <w:lang w:eastAsia="en-GB"/>
        </w:rPr>
      </w:pPr>
      <w:bookmarkStart w:id="10" w:name="_Ref463455267"/>
      <w:bookmarkStart w:id="11" w:name="_Toc471385550"/>
      <w:r w:rsidRPr="001B5674">
        <w:rPr>
          <w:bCs/>
        </w:rPr>
        <w:t xml:space="preserve">Figure </w:t>
      </w:r>
      <w:r w:rsidRPr="001B5674">
        <w:rPr>
          <w:bCs/>
          <w:i/>
        </w:rPr>
        <w:fldChar w:fldCharType="begin"/>
      </w:r>
      <w:r w:rsidRPr="001B5674">
        <w:rPr>
          <w:bCs/>
        </w:rPr>
        <w:instrText xml:space="preserve"> SEQ Figure \* ARABIC </w:instrText>
      </w:r>
      <w:r w:rsidRPr="001B5674">
        <w:rPr>
          <w:bCs/>
          <w:i/>
        </w:rPr>
        <w:fldChar w:fldCharType="separate"/>
      </w:r>
      <w:r w:rsidR="000C06EA">
        <w:rPr>
          <w:bCs/>
          <w:noProof/>
        </w:rPr>
        <w:t>5</w:t>
      </w:r>
      <w:r w:rsidRPr="001B5674">
        <w:rPr>
          <w:bCs/>
          <w:i/>
        </w:rPr>
        <w:fldChar w:fldCharType="end"/>
      </w:r>
      <w:bookmarkEnd w:id="10"/>
      <w:r w:rsidRPr="001B5674">
        <w:rPr>
          <w:bCs/>
        </w:rPr>
        <w:t xml:space="preserve">. </w:t>
      </w:r>
      <w:r w:rsidRPr="001B5674">
        <w:rPr>
          <w:bCs/>
          <w:noProof/>
          <w:lang w:eastAsia="en-GB" w:bidi="bn-BD"/>
        </w:rPr>
        <w:t xml:space="preserve">(a) </w:t>
      </w:r>
      <w:r w:rsidRPr="001B5674">
        <w:rPr>
          <w:bCs/>
          <w:noProof/>
          <w:lang w:bidi="bn-BD"/>
        </w:rPr>
        <w:t>Comparison of mean radiant temperature, (b) Progression of peak mean radiant temperature between EW and NS urban canyons</w:t>
      </w:r>
      <w:bookmarkEnd w:id="11"/>
    </w:p>
    <w:p w:rsidR="00EE69C6" w:rsidRDefault="00EE69C6" w:rsidP="00EE69C6">
      <w:pPr>
        <w:pStyle w:val="Mainbodytext"/>
      </w:pPr>
      <w:bookmarkStart w:id="12" w:name="_Toc471390021"/>
      <w:r w:rsidRPr="00CC30B7">
        <w:t xml:space="preserve">In terms of </w:t>
      </w:r>
      <w:r w:rsidRPr="00CC30B7">
        <w:rPr>
          <w:noProof/>
        </w:rPr>
        <w:t>Tmrt</w:t>
      </w:r>
      <w:r w:rsidRPr="00CC30B7">
        <w:t>, the NS canyon was found to have significantly lower values than the EW canyons with 50% of the total data bunched between 42.6 -52.6</w:t>
      </w:r>
      <w:r w:rsidRPr="00CC30B7">
        <w:rPr>
          <w:vertAlign w:val="superscript"/>
        </w:rPr>
        <w:t>0</w:t>
      </w:r>
      <w:r w:rsidRPr="00CC30B7">
        <w:t xml:space="preserve">C and 45.9 -77.5 </w:t>
      </w:r>
      <w:r w:rsidRPr="00CC30B7">
        <w:rPr>
          <w:vertAlign w:val="superscript"/>
        </w:rPr>
        <w:t>0</w:t>
      </w:r>
      <w:r w:rsidRPr="00CC30B7">
        <w:t xml:space="preserve">C in the </w:t>
      </w:r>
      <w:r w:rsidRPr="00CC30B7">
        <w:rPr>
          <w:noProof/>
        </w:rPr>
        <w:t>case</w:t>
      </w:r>
      <w:r w:rsidRPr="00CC30B7">
        <w:t xml:space="preserve"> of NS and EW canyons respectively (</w:t>
      </w:r>
      <w:r w:rsidR="00A5626B">
        <w:fldChar w:fldCharType="begin"/>
      </w:r>
      <w:r w:rsidR="00A5626B">
        <w:instrText xml:space="preserve"> REF _Ref463455267 \h </w:instrText>
      </w:r>
      <w:r w:rsidR="00A5626B">
        <w:fldChar w:fldCharType="separate"/>
      </w:r>
      <w:r w:rsidR="000C06EA" w:rsidRPr="001B5674">
        <w:rPr>
          <w:bCs/>
        </w:rPr>
        <w:t xml:space="preserve">Figure </w:t>
      </w:r>
      <w:r w:rsidR="000C06EA">
        <w:rPr>
          <w:bCs/>
          <w:noProof/>
        </w:rPr>
        <w:t>5</w:t>
      </w:r>
      <w:r w:rsidR="00A5626B">
        <w:fldChar w:fldCharType="end"/>
      </w:r>
      <w:r w:rsidRPr="00CC30B7">
        <w:t xml:space="preserve">a). The EW canyon remains exposed to </w:t>
      </w:r>
      <w:r w:rsidRPr="00CC30B7">
        <w:rPr>
          <w:noProof/>
        </w:rPr>
        <w:t>Tmrt</w:t>
      </w:r>
      <w:r w:rsidRPr="00CC30B7">
        <w:t xml:space="preserve"> above 70.0</w:t>
      </w:r>
      <w:r w:rsidRPr="00CC30B7">
        <w:rPr>
          <w:vertAlign w:val="superscript"/>
        </w:rPr>
        <w:t>0</w:t>
      </w:r>
      <w:r w:rsidRPr="00CC30B7">
        <w:t>C for 8.5 hours (between 08:00-16:30), while NS canyon is exposed for only 2.5 hours (between 11:00-13:30). This clearly shows that ENVI-met simulation responds to the orientation of the canyon.</w:t>
      </w:r>
    </w:p>
    <w:p w:rsidR="00A27B98" w:rsidRPr="00CB2F3E" w:rsidRDefault="00A27B98" w:rsidP="005C539E">
      <w:pPr>
        <w:pStyle w:val="Heading2"/>
        <w:spacing w:before="0" w:after="0"/>
        <w:rPr>
          <w:b w:val="0"/>
          <w:bCs w:val="0"/>
          <w:lang w:eastAsia="en-GB"/>
        </w:rPr>
      </w:pPr>
      <w:r w:rsidRPr="00CB2F3E">
        <w:rPr>
          <w:b w:val="0"/>
          <w:bCs w:val="0"/>
          <w:lang w:eastAsia="en-GB"/>
        </w:rPr>
        <w:t xml:space="preserve">Impact of </w:t>
      </w:r>
      <w:r w:rsidRPr="00CB2F3E">
        <w:rPr>
          <w:b w:val="0"/>
          <w:bCs w:val="0"/>
          <w:noProof/>
          <w:lang w:eastAsia="en-GB"/>
        </w:rPr>
        <w:t>wind speed</w:t>
      </w:r>
      <w:bookmarkEnd w:id="12"/>
      <w:r w:rsidRPr="00CB2F3E">
        <w:rPr>
          <w:b w:val="0"/>
          <w:bCs w:val="0"/>
          <w:lang w:eastAsia="en-GB"/>
        </w:rPr>
        <w:t xml:space="preserve"> </w:t>
      </w:r>
    </w:p>
    <w:p w:rsidR="00A27B98" w:rsidRPr="00373426" w:rsidRDefault="00A27B98" w:rsidP="002243C3">
      <w:pPr>
        <w:pStyle w:val="Mainbodytext"/>
        <w:ind w:firstLine="0"/>
      </w:pPr>
      <w:r w:rsidRPr="00373426">
        <w:t>This section discusses the impact of wind speed between the canyons having the same canyon geometry and climatic input. It is evident that wind speed has some effect on air temperature as the maximum air temperature rises by 1.2</w:t>
      </w:r>
      <w:r w:rsidRPr="00992755">
        <w:rPr>
          <w:vertAlign w:val="superscript"/>
        </w:rPr>
        <w:t>0</w:t>
      </w:r>
      <w:r w:rsidRPr="00373426">
        <w:t>C when wind speed increases from still air conditions (Case_2) to windy conditions (Case_6) (</w:t>
      </w:r>
      <w:r w:rsidR="003D7142">
        <w:fldChar w:fldCharType="begin"/>
      </w:r>
      <w:r w:rsidR="003D7142">
        <w:instrText xml:space="preserve"> REF _Ref463455797 \h </w:instrText>
      </w:r>
      <w:r w:rsidR="003D7142">
        <w:fldChar w:fldCharType="separate"/>
      </w:r>
      <w:r w:rsidR="00FD54CF" w:rsidRPr="00FC0343">
        <w:rPr>
          <w:bCs/>
        </w:rPr>
        <w:t xml:space="preserve">Figure </w:t>
      </w:r>
      <w:r w:rsidR="00FD54CF">
        <w:rPr>
          <w:bCs/>
          <w:noProof/>
        </w:rPr>
        <w:t>6</w:t>
      </w:r>
      <w:r w:rsidR="003D7142">
        <w:fldChar w:fldCharType="end"/>
      </w:r>
      <w:r w:rsidRPr="00373426">
        <w:t>a). In other words, increased wind undermines the temperature reducing benefits of deeper canyons. From the progression line of peak air temperature (</w:t>
      </w:r>
      <w:r w:rsidRPr="00373426">
        <w:fldChar w:fldCharType="begin"/>
      </w:r>
      <w:r w:rsidRPr="00373426">
        <w:instrText xml:space="preserve"> REF _Ref463455797 \h  \* MERGEFORMAT </w:instrText>
      </w:r>
      <w:r w:rsidRPr="00373426">
        <w:fldChar w:fldCharType="separate"/>
      </w:r>
      <w:r w:rsidR="00FD54CF" w:rsidRPr="00FD54CF">
        <w:t>Figure 6</w:t>
      </w:r>
      <w:r w:rsidRPr="00373426">
        <w:fldChar w:fldCharType="end"/>
      </w:r>
      <w:r w:rsidRPr="00373426">
        <w:t>b), it can be seen that a windy condition (Case_6) results in a higher air temperature than the still air conditions (Case_2) throughout the middle period of the day from 11:00-15:30 with the highest difference reaching up to 1.5</w:t>
      </w:r>
      <w:r w:rsidRPr="00992755">
        <w:rPr>
          <w:vertAlign w:val="superscript"/>
        </w:rPr>
        <w:t>0</w:t>
      </w:r>
      <w:r w:rsidRPr="00373426">
        <w:t>C at 14:00.</w:t>
      </w:r>
    </w:p>
    <w:tbl>
      <w:tblPr>
        <w:tblStyle w:val="TableGrid"/>
        <w:tblW w:w="6521" w:type="dxa"/>
        <w:tblInd w:w="1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3827"/>
      </w:tblGrid>
      <w:tr w:rsidR="00A27B98" w:rsidRPr="00CC30B7" w:rsidTr="003B4CAB">
        <w:tc>
          <w:tcPr>
            <w:tcW w:w="2694" w:type="dxa"/>
          </w:tcPr>
          <w:p w:rsidR="00A27B98" w:rsidRPr="00CC30B7" w:rsidRDefault="00B3170C" w:rsidP="00DE1630">
            <w:pPr>
              <w:rPr>
                <w:lang w:eastAsia="en-GB"/>
              </w:rPr>
            </w:pPr>
            <w:r>
              <w:rPr>
                <w:noProof/>
                <w:lang w:eastAsia="en-GB" w:bidi="bn-BD"/>
              </w:rPr>
              <w:drawing>
                <wp:inline distT="0" distB="0" distL="0" distR="0" wp14:anchorId="00A11896">
                  <wp:extent cx="1459981" cy="1260000"/>
                  <wp:effectExtent l="0" t="0" r="698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59981" cy="1260000"/>
                          </a:xfrm>
                          <a:prstGeom prst="rect">
                            <a:avLst/>
                          </a:prstGeom>
                          <a:noFill/>
                        </pic:spPr>
                      </pic:pic>
                    </a:graphicData>
                  </a:graphic>
                </wp:inline>
              </w:drawing>
            </w:r>
          </w:p>
        </w:tc>
        <w:tc>
          <w:tcPr>
            <w:tcW w:w="3827" w:type="dxa"/>
          </w:tcPr>
          <w:p w:rsidR="00A27B98" w:rsidRPr="00CC30B7" w:rsidRDefault="00B3170C" w:rsidP="00DE1630">
            <w:pPr>
              <w:keepNext/>
              <w:rPr>
                <w:lang w:eastAsia="en-GB"/>
              </w:rPr>
            </w:pPr>
            <w:r>
              <w:rPr>
                <w:noProof/>
                <w:lang w:eastAsia="en-GB" w:bidi="bn-BD"/>
              </w:rPr>
              <w:drawing>
                <wp:inline distT="0" distB="0" distL="0" distR="0" wp14:anchorId="363A0BDD">
                  <wp:extent cx="2083951" cy="12600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83951" cy="1260000"/>
                          </a:xfrm>
                          <a:prstGeom prst="rect">
                            <a:avLst/>
                          </a:prstGeom>
                          <a:noFill/>
                        </pic:spPr>
                      </pic:pic>
                    </a:graphicData>
                  </a:graphic>
                </wp:inline>
              </w:drawing>
            </w:r>
          </w:p>
        </w:tc>
      </w:tr>
    </w:tbl>
    <w:p w:rsidR="00A27B98" w:rsidRDefault="00A27B98" w:rsidP="00DE1630">
      <w:pPr>
        <w:pStyle w:val="Caption"/>
        <w:rPr>
          <w:bCs/>
          <w:noProof/>
          <w:lang w:bidi="bn-BD"/>
        </w:rPr>
      </w:pPr>
      <w:bookmarkStart w:id="13" w:name="_Ref463455797"/>
      <w:bookmarkStart w:id="14" w:name="_Toc471385551"/>
      <w:r w:rsidRPr="00FC0343">
        <w:rPr>
          <w:bCs/>
        </w:rPr>
        <w:t xml:space="preserve">Figure </w:t>
      </w:r>
      <w:r w:rsidRPr="00FC0343">
        <w:rPr>
          <w:bCs/>
          <w:i/>
        </w:rPr>
        <w:fldChar w:fldCharType="begin"/>
      </w:r>
      <w:r w:rsidRPr="00FC0343">
        <w:rPr>
          <w:bCs/>
        </w:rPr>
        <w:instrText xml:space="preserve"> SEQ Figure \* ARABIC </w:instrText>
      </w:r>
      <w:r w:rsidRPr="00FC0343">
        <w:rPr>
          <w:bCs/>
          <w:i/>
        </w:rPr>
        <w:fldChar w:fldCharType="separate"/>
      </w:r>
      <w:r w:rsidR="00FD54CF">
        <w:rPr>
          <w:bCs/>
          <w:noProof/>
        </w:rPr>
        <w:t>6</w:t>
      </w:r>
      <w:r w:rsidRPr="00FC0343">
        <w:rPr>
          <w:bCs/>
          <w:i/>
        </w:rPr>
        <w:fldChar w:fldCharType="end"/>
      </w:r>
      <w:bookmarkEnd w:id="13"/>
      <w:r w:rsidRPr="00FC0343">
        <w:rPr>
          <w:bCs/>
        </w:rPr>
        <w:t xml:space="preserve">. </w:t>
      </w:r>
      <w:r w:rsidRPr="00FC0343">
        <w:rPr>
          <w:bCs/>
          <w:noProof/>
          <w:lang w:eastAsia="en-GB" w:bidi="bn-BD"/>
        </w:rPr>
        <w:t xml:space="preserve">(a) </w:t>
      </w:r>
      <w:r w:rsidRPr="00FC0343">
        <w:rPr>
          <w:bCs/>
          <w:noProof/>
          <w:lang w:bidi="bn-BD"/>
        </w:rPr>
        <w:t>Comparison of air temperature, (b) Progression of peak air temperature between Case_2 and Case_6</w:t>
      </w:r>
      <w:bookmarkEnd w:id="14"/>
    </w:p>
    <w:tbl>
      <w:tblPr>
        <w:tblStyle w:val="TableGrid"/>
        <w:tblW w:w="0" w:type="auto"/>
        <w:tblInd w:w="1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3402"/>
      </w:tblGrid>
      <w:tr w:rsidR="00A27B98" w:rsidRPr="00CC30B7" w:rsidTr="003B4CAB">
        <w:tc>
          <w:tcPr>
            <w:tcW w:w="2694" w:type="dxa"/>
          </w:tcPr>
          <w:p w:rsidR="00A27B98" w:rsidRPr="00CC30B7" w:rsidRDefault="00B3170C" w:rsidP="00DE1630">
            <w:pPr>
              <w:rPr>
                <w:noProof/>
                <w:lang w:eastAsia="en-GB" w:bidi="bn-BD"/>
              </w:rPr>
            </w:pPr>
            <w:r>
              <w:rPr>
                <w:noProof/>
                <w:lang w:eastAsia="en-GB" w:bidi="bn-BD"/>
              </w:rPr>
              <w:drawing>
                <wp:inline distT="0" distB="0" distL="0" distR="0" wp14:anchorId="3994870E">
                  <wp:extent cx="1386145" cy="1260000"/>
                  <wp:effectExtent l="0" t="0" r="508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86145" cy="1260000"/>
                          </a:xfrm>
                          <a:prstGeom prst="rect">
                            <a:avLst/>
                          </a:prstGeom>
                          <a:noFill/>
                        </pic:spPr>
                      </pic:pic>
                    </a:graphicData>
                  </a:graphic>
                </wp:inline>
              </w:drawing>
            </w:r>
          </w:p>
        </w:tc>
        <w:tc>
          <w:tcPr>
            <w:tcW w:w="3402" w:type="dxa"/>
          </w:tcPr>
          <w:p w:rsidR="00A27B98" w:rsidRPr="00CC30B7" w:rsidRDefault="00B3170C" w:rsidP="00DE1630">
            <w:pPr>
              <w:keepNext/>
              <w:rPr>
                <w:noProof/>
                <w:lang w:eastAsia="en-GB" w:bidi="bn-BD"/>
              </w:rPr>
            </w:pPr>
            <w:r>
              <w:rPr>
                <w:noProof/>
                <w:lang w:eastAsia="en-GB" w:bidi="bn-BD"/>
              </w:rPr>
              <w:drawing>
                <wp:inline distT="0" distB="0" distL="0" distR="0" wp14:anchorId="13F3594A">
                  <wp:extent cx="1744913" cy="1260000"/>
                  <wp:effectExtent l="0" t="0" r="825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44913" cy="1260000"/>
                          </a:xfrm>
                          <a:prstGeom prst="rect">
                            <a:avLst/>
                          </a:prstGeom>
                          <a:noFill/>
                        </pic:spPr>
                      </pic:pic>
                    </a:graphicData>
                  </a:graphic>
                </wp:inline>
              </w:drawing>
            </w:r>
          </w:p>
        </w:tc>
      </w:tr>
    </w:tbl>
    <w:p w:rsidR="00CB2F3E" w:rsidRDefault="00A27B98" w:rsidP="00CB2F3E">
      <w:pPr>
        <w:pStyle w:val="Caption"/>
        <w:rPr>
          <w:bCs/>
          <w:noProof/>
          <w:lang w:bidi="bn-BD"/>
        </w:rPr>
      </w:pPr>
      <w:bookmarkStart w:id="15" w:name="_Ref463522646"/>
      <w:bookmarkStart w:id="16" w:name="_Ref463522640"/>
      <w:bookmarkStart w:id="17" w:name="_Toc471385552"/>
      <w:r w:rsidRPr="00FC0343">
        <w:rPr>
          <w:bCs/>
        </w:rPr>
        <w:t xml:space="preserve">Figure </w:t>
      </w:r>
      <w:r w:rsidRPr="00FC0343">
        <w:rPr>
          <w:bCs/>
          <w:i/>
        </w:rPr>
        <w:fldChar w:fldCharType="begin"/>
      </w:r>
      <w:r w:rsidRPr="00FC0343">
        <w:rPr>
          <w:bCs/>
        </w:rPr>
        <w:instrText xml:space="preserve"> SEQ Figure \* ARABIC </w:instrText>
      </w:r>
      <w:r w:rsidRPr="00FC0343">
        <w:rPr>
          <w:bCs/>
          <w:i/>
        </w:rPr>
        <w:fldChar w:fldCharType="separate"/>
      </w:r>
      <w:r w:rsidR="00FD54CF">
        <w:rPr>
          <w:bCs/>
          <w:noProof/>
        </w:rPr>
        <w:t>7</w:t>
      </w:r>
      <w:r w:rsidRPr="00FC0343">
        <w:rPr>
          <w:bCs/>
          <w:i/>
        </w:rPr>
        <w:fldChar w:fldCharType="end"/>
      </w:r>
      <w:bookmarkEnd w:id="15"/>
      <w:r w:rsidRPr="00FC0343">
        <w:rPr>
          <w:bCs/>
        </w:rPr>
        <w:t xml:space="preserve">. </w:t>
      </w:r>
      <w:r w:rsidRPr="00FC0343">
        <w:rPr>
          <w:bCs/>
          <w:noProof/>
          <w:lang w:eastAsia="en-GB" w:bidi="bn-BD"/>
        </w:rPr>
        <w:t xml:space="preserve">(a) </w:t>
      </w:r>
      <w:r w:rsidRPr="00FC0343">
        <w:rPr>
          <w:bCs/>
          <w:noProof/>
          <w:lang w:bidi="bn-BD"/>
        </w:rPr>
        <w:t>Comparison of mean radiant temperature, (b) Progression of mean radiant temperature between Case_2 and Case_6</w:t>
      </w:r>
      <w:bookmarkEnd w:id="16"/>
      <w:bookmarkEnd w:id="17"/>
    </w:p>
    <w:p w:rsidR="00CB2F3E" w:rsidRPr="00CB2F3E" w:rsidRDefault="00CB2F3E" w:rsidP="00CB2F3E">
      <w:pPr>
        <w:rPr>
          <w:bCs/>
          <w:noProof/>
          <w:lang w:bidi="bn-BD"/>
        </w:rPr>
      </w:pPr>
      <w:r w:rsidRPr="00CC30B7">
        <w:rPr>
          <w:lang w:bidi="bn-BD"/>
        </w:rPr>
        <w:lastRenderedPageBreak/>
        <w:t xml:space="preserve">In the case of </w:t>
      </w:r>
      <w:proofErr w:type="spellStart"/>
      <w:r w:rsidRPr="00CC30B7">
        <w:rPr>
          <w:lang w:bidi="bn-BD"/>
        </w:rPr>
        <w:t>Tmrt</w:t>
      </w:r>
      <w:proofErr w:type="spellEnd"/>
      <w:r w:rsidRPr="00CC30B7">
        <w:rPr>
          <w:lang w:bidi="bn-BD"/>
        </w:rPr>
        <w:t xml:space="preserve">, maximum </w:t>
      </w:r>
      <w:proofErr w:type="spellStart"/>
      <w:r w:rsidRPr="00CC30B7">
        <w:rPr>
          <w:lang w:bidi="bn-BD"/>
        </w:rPr>
        <w:t>Tmrt</w:t>
      </w:r>
      <w:proofErr w:type="spellEnd"/>
      <w:r w:rsidRPr="00CC30B7">
        <w:rPr>
          <w:lang w:bidi="bn-BD"/>
        </w:rPr>
        <w:t xml:space="preserve"> reduces from Case_2 to Case_6 by 3.6</w:t>
      </w:r>
      <w:r w:rsidRPr="00CC30B7">
        <w:rPr>
          <w:vertAlign w:val="superscript"/>
          <w:lang w:bidi="bn-BD"/>
        </w:rPr>
        <w:t>0</w:t>
      </w:r>
      <w:r w:rsidRPr="00CC30B7">
        <w:rPr>
          <w:lang w:bidi="bn-BD"/>
        </w:rPr>
        <w:t>C (</w:t>
      </w:r>
      <w:r w:rsidRPr="00CC30B7">
        <w:rPr>
          <w:lang w:bidi="bn-BD"/>
        </w:rPr>
        <w:fldChar w:fldCharType="begin"/>
      </w:r>
      <w:r w:rsidRPr="00CC30B7">
        <w:rPr>
          <w:lang w:bidi="bn-BD"/>
        </w:rPr>
        <w:instrText xml:space="preserve"> REF _Ref463522646 \h  \* MERGEFORMAT </w:instrText>
      </w:r>
      <w:r w:rsidRPr="00CC30B7">
        <w:rPr>
          <w:lang w:bidi="bn-BD"/>
        </w:rPr>
      </w:r>
      <w:r w:rsidRPr="00CC30B7">
        <w:rPr>
          <w:lang w:bidi="bn-BD"/>
        </w:rPr>
        <w:fldChar w:fldCharType="separate"/>
      </w:r>
      <w:r w:rsidRPr="00FD54CF">
        <w:t xml:space="preserve">Figure </w:t>
      </w:r>
      <w:r w:rsidRPr="00FD54CF">
        <w:rPr>
          <w:noProof/>
        </w:rPr>
        <w:t>7</w:t>
      </w:r>
      <w:r w:rsidRPr="00CC30B7">
        <w:rPr>
          <w:lang w:bidi="bn-BD"/>
        </w:rPr>
        <w:fldChar w:fldCharType="end"/>
      </w:r>
      <w:r w:rsidRPr="00CC30B7">
        <w:rPr>
          <w:lang w:bidi="bn-BD"/>
        </w:rPr>
        <w:t xml:space="preserve">a). Wind speed is an important parameter for measuring </w:t>
      </w:r>
      <w:proofErr w:type="spellStart"/>
      <w:r w:rsidRPr="00CC30B7">
        <w:rPr>
          <w:lang w:bidi="bn-BD"/>
        </w:rPr>
        <w:t>Tmrt</w:t>
      </w:r>
      <w:proofErr w:type="spellEnd"/>
      <w:r w:rsidRPr="00CC30B7">
        <w:rPr>
          <w:lang w:bidi="bn-BD"/>
        </w:rPr>
        <w:t xml:space="preserve">, because </w:t>
      </w:r>
      <w:proofErr w:type="spellStart"/>
      <w:r w:rsidRPr="00CC30B7">
        <w:rPr>
          <w:lang w:bidi="bn-BD"/>
        </w:rPr>
        <w:t>Tmrt</w:t>
      </w:r>
      <w:proofErr w:type="spellEnd"/>
      <w:r w:rsidRPr="00CC30B7">
        <w:rPr>
          <w:lang w:bidi="bn-BD"/>
        </w:rPr>
        <w:t xml:space="preserve"> reduces as wind speed increases. From the progression of peak </w:t>
      </w:r>
      <w:proofErr w:type="spellStart"/>
      <w:r w:rsidRPr="00CC30B7">
        <w:rPr>
          <w:lang w:bidi="bn-BD"/>
        </w:rPr>
        <w:t>Tmrt</w:t>
      </w:r>
      <w:proofErr w:type="spellEnd"/>
      <w:r w:rsidRPr="00CC30B7">
        <w:rPr>
          <w:lang w:bidi="bn-BD"/>
        </w:rPr>
        <w:t xml:space="preserve">, </w:t>
      </w:r>
      <w:proofErr w:type="gramStart"/>
      <w:r w:rsidRPr="00CC30B7">
        <w:rPr>
          <w:lang w:bidi="bn-BD"/>
        </w:rPr>
        <w:t>it can be seen that Case</w:t>
      </w:r>
      <w:proofErr w:type="gramEnd"/>
      <w:r w:rsidRPr="00CC30B7">
        <w:rPr>
          <w:lang w:bidi="bn-BD"/>
        </w:rPr>
        <w:t>_6 has constantly lower values throughout the day with the maximum difference of 4.0</w:t>
      </w:r>
      <w:r w:rsidRPr="00CC30B7">
        <w:rPr>
          <w:vertAlign w:val="superscript"/>
          <w:lang w:bidi="bn-BD"/>
        </w:rPr>
        <w:t>0</w:t>
      </w:r>
      <w:r w:rsidRPr="00CC30B7">
        <w:rPr>
          <w:lang w:bidi="bn-BD"/>
        </w:rPr>
        <w:t>C reached at 11:30 (</w:t>
      </w:r>
      <w:r w:rsidRPr="00CC30B7">
        <w:rPr>
          <w:lang w:bidi="bn-BD"/>
        </w:rPr>
        <w:fldChar w:fldCharType="begin"/>
      </w:r>
      <w:r w:rsidRPr="00CC30B7">
        <w:rPr>
          <w:lang w:bidi="bn-BD"/>
        </w:rPr>
        <w:instrText xml:space="preserve"> REF _Ref463522646 \h  \* MERGEFORMAT </w:instrText>
      </w:r>
      <w:r w:rsidRPr="00CC30B7">
        <w:rPr>
          <w:lang w:bidi="bn-BD"/>
        </w:rPr>
      </w:r>
      <w:r w:rsidRPr="00CC30B7">
        <w:rPr>
          <w:lang w:bidi="bn-BD"/>
        </w:rPr>
        <w:fldChar w:fldCharType="separate"/>
      </w:r>
      <w:r w:rsidRPr="00FD54CF">
        <w:t xml:space="preserve">Figure </w:t>
      </w:r>
      <w:r w:rsidRPr="00FD54CF">
        <w:rPr>
          <w:noProof/>
        </w:rPr>
        <w:t>7</w:t>
      </w:r>
      <w:r w:rsidRPr="00CC30B7">
        <w:rPr>
          <w:lang w:bidi="bn-BD"/>
        </w:rPr>
        <w:fldChar w:fldCharType="end"/>
      </w:r>
      <w:r w:rsidRPr="00CC30B7">
        <w:rPr>
          <w:lang w:bidi="bn-BD"/>
        </w:rPr>
        <w:t xml:space="preserve">b). Therefore, in ENVI-met simulations, windy conditions are found to have resulted in slightly higher air temperatures and a lower </w:t>
      </w:r>
      <w:proofErr w:type="spellStart"/>
      <w:r w:rsidRPr="00CC30B7">
        <w:rPr>
          <w:lang w:bidi="bn-BD"/>
        </w:rPr>
        <w:t>Tmrt</w:t>
      </w:r>
      <w:proofErr w:type="spellEnd"/>
      <w:r w:rsidRPr="00CC30B7">
        <w:rPr>
          <w:lang w:bidi="bn-BD"/>
        </w:rPr>
        <w:t xml:space="preserve"> level compared to the still air conditions.</w:t>
      </w:r>
    </w:p>
    <w:p w:rsidR="00A27B98" w:rsidRPr="00CB2F3E" w:rsidRDefault="00A27B98" w:rsidP="005C539E">
      <w:pPr>
        <w:pStyle w:val="Heading2"/>
        <w:spacing w:before="0" w:after="0"/>
        <w:rPr>
          <w:b w:val="0"/>
          <w:bCs w:val="0"/>
          <w:lang w:eastAsia="en-GB"/>
        </w:rPr>
      </w:pPr>
      <w:bookmarkStart w:id="18" w:name="_Toc471390022"/>
      <w:r w:rsidRPr="00CB2F3E">
        <w:rPr>
          <w:b w:val="0"/>
          <w:bCs w:val="0"/>
          <w:lang w:eastAsia="en-GB"/>
        </w:rPr>
        <w:t>Impact of cloud cover</w:t>
      </w:r>
      <w:bookmarkEnd w:id="18"/>
    </w:p>
    <w:p w:rsidR="00A22C80" w:rsidRPr="004E1943" w:rsidRDefault="00A27B98" w:rsidP="004E1943">
      <w:pPr>
        <w:pStyle w:val="Mainbodytext"/>
        <w:ind w:firstLine="0"/>
      </w:pPr>
      <w:r w:rsidRPr="00CC30B7">
        <w:t>This section discusses the impact of increasing cloud cover for the same urban canyons with the same climatic input except for the cloud cover. As the cloud cover increases from 0/0/0 cloud cover (Case_2: no cloud cover) to 2/2/2 (Case_7: medium cloud cover) and 5/5/5 (Case_8: heavy could cover), the average (median) air temperature decreases from 34.9</w:t>
      </w:r>
      <w:r w:rsidRPr="00CC30B7">
        <w:rPr>
          <w:vertAlign w:val="superscript"/>
        </w:rPr>
        <w:t>0</w:t>
      </w:r>
      <w:r w:rsidRPr="00CC30B7">
        <w:t>C to 34.5</w:t>
      </w:r>
      <w:r w:rsidRPr="00CC30B7">
        <w:rPr>
          <w:vertAlign w:val="superscript"/>
        </w:rPr>
        <w:t>0</w:t>
      </w:r>
      <w:r w:rsidRPr="00CC30B7">
        <w:t>C to 34.3</w:t>
      </w:r>
      <w:r w:rsidRPr="00CC30B7">
        <w:rPr>
          <w:vertAlign w:val="superscript"/>
        </w:rPr>
        <w:t>0</w:t>
      </w:r>
      <w:r w:rsidRPr="00CC30B7">
        <w:t>C respectively (</w:t>
      </w:r>
      <w:r w:rsidRPr="00CC30B7">
        <w:fldChar w:fldCharType="begin"/>
      </w:r>
      <w:r w:rsidRPr="00CC30B7">
        <w:instrText xml:space="preserve"> REF _Ref463456361 \h  \* MERGEFORMAT </w:instrText>
      </w:r>
      <w:r w:rsidRPr="00CC30B7">
        <w:fldChar w:fldCharType="separate"/>
      </w:r>
      <w:r w:rsidR="00C64531" w:rsidRPr="00C64531">
        <w:t xml:space="preserve">Figure </w:t>
      </w:r>
      <w:r w:rsidR="00C64531" w:rsidRPr="00C64531">
        <w:rPr>
          <w:noProof/>
        </w:rPr>
        <w:t>8</w:t>
      </w:r>
      <w:r w:rsidRPr="00CC30B7">
        <w:fldChar w:fldCharType="end"/>
      </w:r>
      <w:r w:rsidRPr="00CC30B7">
        <w:t>a). The maximum difference between Case_2 and Case_7 is 2.2</w:t>
      </w:r>
      <w:r w:rsidRPr="00CC30B7">
        <w:rPr>
          <w:vertAlign w:val="superscript"/>
        </w:rPr>
        <w:t>0</w:t>
      </w:r>
      <w:r w:rsidRPr="00CC30B7">
        <w:t>C and between Case_7 and Case_8 is 0.3</w:t>
      </w:r>
      <w:r w:rsidRPr="00CC30B7">
        <w:rPr>
          <w:vertAlign w:val="superscript"/>
        </w:rPr>
        <w:t>0</w:t>
      </w:r>
      <w:r w:rsidRPr="00CC30B7">
        <w:t>C (</w:t>
      </w:r>
      <w:r w:rsidRPr="00CC30B7">
        <w:fldChar w:fldCharType="begin"/>
      </w:r>
      <w:r w:rsidRPr="00CC30B7">
        <w:instrText xml:space="preserve"> REF _Ref463456361 \h  \* MERGEFORMAT </w:instrText>
      </w:r>
      <w:r w:rsidRPr="00CC30B7">
        <w:fldChar w:fldCharType="separate"/>
      </w:r>
      <w:r w:rsidR="00C64531" w:rsidRPr="00C64531">
        <w:t xml:space="preserve">Figure </w:t>
      </w:r>
      <w:r w:rsidR="00C64531" w:rsidRPr="00C64531">
        <w:rPr>
          <w:noProof/>
        </w:rPr>
        <w:t>8</w:t>
      </w:r>
      <w:r w:rsidRPr="00CC30B7">
        <w:fldChar w:fldCharType="end"/>
      </w:r>
      <w:r w:rsidRPr="00CC30B7">
        <w:t>b).</w:t>
      </w:r>
      <w:r w:rsidR="003D7142" w:rsidRPr="003D7142">
        <w:t xml:space="preserve"> </w:t>
      </w:r>
      <w:r w:rsidR="003D7142" w:rsidRPr="00CC30B7">
        <w:t>This suggests that the reduction of air temperature with the increase in cloud cover is not linear.</w:t>
      </w:r>
    </w:p>
    <w:tbl>
      <w:tblPr>
        <w:tblStyle w:val="TableGrid"/>
        <w:tblW w:w="0" w:type="auto"/>
        <w:tblInd w:w="16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23"/>
        <w:gridCol w:w="2864"/>
      </w:tblGrid>
      <w:tr w:rsidR="00A27B98" w:rsidRPr="00CC30B7" w:rsidTr="003D7142">
        <w:tc>
          <w:tcPr>
            <w:tcW w:w="2523" w:type="dxa"/>
          </w:tcPr>
          <w:p w:rsidR="00A27B98" w:rsidRPr="00CC30B7" w:rsidRDefault="00B3170C" w:rsidP="00DE1630">
            <w:pPr>
              <w:rPr>
                <w:i/>
                <w:iCs/>
                <w:lang w:eastAsia="en-GB"/>
              </w:rPr>
            </w:pPr>
            <w:r>
              <w:rPr>
                <w:i/>
                <w:iCs/>
                <w:noProof/>
                <w:lang w:eastAsia="en-GB" w:bidi="bn-BD"/>
              </w:rPr>
              <w:drawing>
                <wp:inline distT="0" distB="0" distL="0" distR="0" wp14:anchorId="0E2A577B">
                  <wp:extent cx="1228969" cy="1260000"/>
                  <wp:effectExtent l="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28969" cy="1260000"/>
                          </a:xfrm>
                          <a:prstGeom prst="rect">
                            <a:avLst/>
                          </a:prstGeom>
                          <a:noFill/>
                        </pic:spPr>
                      </pic:pic>
                    </a:graphicData>
                  </a:graphic>
                </wp:inline>
              </w:drawing>
            </w:r>
          </w:p>
        </w:tc>
        <w:tc>
          <w:tcPr>
            <w:tcW w:w="2864" w:type="dxa"/>
          </w:tcPr>
          <w:p w:rsidR="00A27B98" w:rsidRPr="00CC30B7" w:rsidRDefault="00B3170C" w:rsidP="00DE1630">
            <w:pPr>
              <w:keepNext/>
              <w:rPr>
                <w:i/>
                <w:iCs/>
                <w:lang w:eastAsia="en-GB"/>
              </w:rPr>
            </w:pPr>
            <w:r>
              <w:rPr>
                <w:i/>
                <w:iCs/>
                <w:noProof/>
                <w:lang w:eastAsia="en-GB" w:bidi="bn-BD"/>
              </w:rPr>
              <w:drawing>
                <wp:inline distT="0" distB="0" distL="0" distR="0" wp14:anchorId="08C1D442">
                  <wp:extent cx="1462108" cy="1260000"/>
                  <wp:effectExtent l="0" t="0" r="508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62108" cy="1260000"/>
                          </a:xfrm>
                          <a:prstGeom prst="rect">
                            <a:avLst/>
                          </a:prstGeom>
                          <a:noFill/>
                        </pic:spPr>
                      </pic:pic>
                    </a:graphicData>
                  </a:graphic>
                </wp:inline>
              </w:drawing>
            </w:r>
          </w:p>
        </w:tc>
      </w:tr>
    </w:tbl>
    <w:p w:rsidR="002243C3" w:rsidRDefault="00A27B98" w:rsidP="00DE1630">
      <w:pPr>
        <w:pStyle w:val="Caption"/>
        <w:rPr>
          <w:bCs/>
          <w:noProof/>
          <w:lang w:eastAsia="en-GB" w:bidi="bn-BD"/>
        </w:rPr>
      </w:pPr>
      <w:bookmarkStart w:id="19" w:name="_Ref463456361"/>
      <w:bookmarkStart w:id="20" w:name="_Toc471385553"/>
      <w:r w:rsidRPr="00FC0343">
        <w:rPr>
          <w:bCs/>
        </w:rPr>
        <w:t xml:space="preserve">Figure </w:t>
      </w:r>
      <w:r w:rsidRPr="00FC0343">
        <w:rPr>
          <w:bCs/>
          <w:i/>
        </w:rPr>
        <w:fldChar w:fldCharType="begin"/>
      </w:r>
      <w:r w:rsidRPr="00FC0343">
        <w:rPr>
          <w:bCs/>
        </w:rPr>
        <w:instrText xml:space="preserve"> SEQ Figure \* ARABIC </w:instrText>
      </w:r>
      <w:r w:rsidRPr="00FC0343">
        <w:rPr>
          <w:bCs/>
          <w:i/>
        </w:rPr>
        <w:fldChar w:fldCharType="separate"/>
      </w:r>
      <w:r w:rsidR="00C64531">
        <w:rPr>
          <w:bCs/>
          <w:noProof/>
        </w:rPr>
        <w:t>8</w:t>
      </w:r>
      <w:r w:rsidRPr="00FC0343">
        <w:rPr>
          <w:bCs/>
          <w:i/>
        </w:rPr>
        <w:fldChar w:fldCharType="end"/>
      </w:r>
      <w:bookmarkEnd w:id="19"/>
      <w:r w:rsidRPr="00FC0343">
        <w:rPr>
          <w:bCs/>
        </w:rPr>
        <w:t xml:space="preserve">. </w:t>
      </w:r>
      <w:r w:rsidRPr="00FC0343">
        <w:rPr>
          <w:bCs/>
          <w:noProof/>
          <w:lang w:eastAsia="en-GB" w:bidi="bn-BD"/>
        </w:rPr>
        <w:t>(a) Comparison of air temperature, (b) Progression of peak air temperature between Case_2, Case_7 and Case_8</w:t>
      </w:r>
      <w:bookmarkEnd w:id="20"/>
    </w:p>
    <w:p w:rsidR="004E1943" w:rsidRPr="004E1943" w:rsidRDefault="004E1943" w:rsidP="003D7142">
      <w:pPr>
        <w:pStyle w:val="Mainbodytext"/>
        <w:rPr>
          <w:lang w:eastAsia="en-GB" w:bidi="bn-BD"/>
        </w:rPr>
      </w:pPr>
      <w:r w:rsidRPr="00CC30B7">
        <w:t xml:space="preserve">A clearer trend is visible in terms of </w:t>
      </w:r>
      <w:r w:rsidRPr="00CC30B7">
        <w:rPr>
          <w:noProof/>
        </w:rPr>
        <w:t>Tmrt,</w:t>
      </w:r>
      <w:r w:rsidRPr="00CC30B7">
        <w:t xml:space="preserve"> which shows a significant reduction with the increase of cloud cover. Again, the trend is not linear. The progression of peak </w:t>
      </w:r>
      <w:r w:rsidRPr="00CC30B7">
        <w:rPr>
          <w:noProof/>
        </w:rPr>
        <w:t>Tmrt</w:t>
      </w:r>
      <w:r w:rsidRPr="00CC30B7">
        <w:t xml:space="preserve"> in </w:t>
      </w:r>
      <w:r w:rsidRPr="00CC30B7">
        <w:fldChar w:fldCharType="begin"/>
      </w:r>
      <w:r w:rsidRPr="00CC30B7">
        <w:instrText xml:space="preserve"> REF _Ref463456846 \h  \* MERGEFORMAT </w:instrText>
      </w:r>
      <w:r w:rsidRPr="00CC30B7">
        <w:fldChar w:fldCharType="separate"/>
      </w:r>
      <w:r w:rsidR="00C64531" w:rsidRPr="00C64531">
        <w:t xml:space="preserve">Figure </w:t>
      </w:r>
      <w:r w:rsidR="00C64531" w:rsidRPr="00C64531">
        <w:rPr>
          <w:noProof/>
        </w:rPr>
        <w:t>9</w:t>
      </w:r>
      <w:r w:rsidRPr="00CC30B7">
        <w:fldChar w:fldCharType="end"/>
      </w:r>
      <w:r w:rsidRPr="00CC30B7">
        <w:t xml:space="preserve">b shows Case_2 reaches very high </w:t>
      </w:r>
      <w:r w:rsidRPr="00CC30B7">
        <w:rPr>
          <w:noProof/>
        </w:rPr>
        <w:t>Tmrt ranges</w:t>
      </w:r>
      <w:r w:rsidRPr="00CC30B7">
        <w:t xml:space="preserve"> (above 70.0</w:t>
      </w:r>
      <w:r w:rsidRPr="00CC30B7">
        <w:rPr>
          <w:vertAlign w:val="superscript"/>
        </w:rPr>
        <w:t>0</w:t>
      </w:r>
      <w:r w:rsidRPr="00CC30B7">
        <w:t>C and reaching up to 87.0</w:t>
      </w:r>
      <w:r w:rsidRPr="00CC30B7">
        <w:rPr>
          <w:vertAlign w:val="superscript"/>
        </w:rPr>
        <w:t>0</w:t>
      </w:r>
      <w:r w:rsidRPr="00CC30B7">
        <w:t xml:space="preserve">C), whereas Case_7 </w:t>
      </w:r>
      <w:r w:rsidRPr="00CC30B7">
        <w:rPr>
          <w:noProof/>
        </w:rPr>
        <w:t>has</w:t>
      </w:r>
      <w:r w:rsidRPr="00CC30B7">
        <w:t xml:space="preserve"> milder situations and Case_8 lower still, being in complete overcast conditions. Therefore, in ENVI-met simulations, an </w:t>
      </w:r>
      <w:r w:rsidRPr="00CC30B7">
        <w:rPr>
          <w:noProof/>
        </w:rPr>
        <w:t>increase</w:t>
      </w:r>
      <w:r w:rsidRPr="00CC30B7">
        <w:t xml:space="preserve"> in cloud cover can be seen to have a decreasing effect on Ta and </w:t>
      </w:r>
      <w:r w:rsidRPr="00CC30B7">
        <w:rPr>
          <w:noProof/>
        </w:rPr>
        <w:t>Tmrt</w:t>
      </w:r>
      <w:r w:rsidRPr="00CC30B7">
        <w:t>.</w:t>
      </w:r>
    </w:p>
    <w:tbl>
      <w:tblPr>
        <w:tblStyle w:val="TableGrid"/>
        <w:tblW w:w="6379" w:type="dxa"/>
        <w:tblInd w:w="12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58"/>
        <w:gridCol w:w="3421"/>
      </w:tblGrid>
      <w:tr w:rsidR="00A27B98" w:rsidRPr="00CC30B7" w:rsidTr="001308CD">
        <w:tc>
          <w:tcPr>
            <w:tcW w:w="2958" w:type="dxa"/>
          </w:tcPr>
          <w:p w:rsidR="00A27B98" w:rsidRPr="00CC30B7" w:rsidRDefault="00B3170C" w:rsidP="00DE1630">
            <w:pPr>
              <w:rPr>
                <w:i/>
                <w:iCs/>
                <w:sz w:val="20"/>
                <w:szCs w:val="20"/>
                <w:lang w:eastAsia="en-GB"/>
              </w:rPr>
            </w:pPr>
            <w:r>
              <w:rPr>
                <w:i/>
                <w:iCs/>
                <w:noProof/>
                <w:sz w:val="20"/>
                <w:szCs w:val="20"/>
                <w:lang w:eastAsia="en-GB" w:bidi="bn-BD"/>
              </w:rPr>
              <w:drawing>
                <wp:inline distT="0" distB="0" distL="0" distR="0" wp14:anchorId="717CC64F">
                  <wp:extent cx="1407359" cy="1260000"/>
                  <wp:effectExtent l="0" t="0" r="254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rotWithShape="1">
                          <a:blip r:embed="rId23">
                            <a:extLst>
                              <a:ext uri="{28A0092B-C50C-407E-A947-70E740481C1C}">
                                <a14:useLocalDpi xmlns:a14="http://schemas.microsoft.com/office/drawing/2010/main" val="0"/>
                              </a:ext>
                            </a:extLst>
                          </a:blip>
                          <a:srcRect b="12960"/>
                          <a:stretch/>
                        </pic:blipFill>
                        <pic:spPr bwMode="auto">
                          <a:xfrm>
                            <a:off x="0" y="0"/>
                            <a:ext cx="1407359" cy="126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421" w:type="dxa"/>
          </w:tcPr>
          <w:p w:rsidR="00A27B98" w:rsidRPr="00CC30B7" w:rsidRDefault="00B3170C" w:rsidP="00DE1630">
            <w:pPr>
              <w:keepNext/>
              <w:rPr>
                <w:i/>
                <w:iCs/>
                <w:lang w:eastAsia="en-GB"/>
              </w:rPr>
            </w:pPr>
            <w:r>
              <w:rPr>
                <w:i/>
                <w:iCs/>
                <w:noProof/>
                <w:lang w:eastAsia="en-GB" w:bidi="bn-BD"/>
              </w:rPr>
              <w:drawing>
                <wp:inline distT="0" distB="0" distL="0" distR="0" wp14:anchorId="1EC0E523">
                  <wp:extent cx="1486593" cy="12600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86593" cy="1260000"/>
                          </a:xfrm>
                          <a:prstGeom prst="rect">
                            <a:avLst/>
                          </a:prstGeom>
                          <a:noFill/>
                        </pic:spPr>
                      </pic:pic>
                    </a:graphicData>
                  </a:graphic>
                </wp:inline>
              </w:drawing>
            </w:r>
          </w:p>
        </w:tc>
      </w:tr>
    </w:tbl>
    <w:p w:rsidR="00A27B98" w:rsidRPr="00FC0343" w:rsidRDefault="00A27B98" w:rsidP="00DE1630">
      <w:pPr>
        <w:pStyle w:val="Caption"/>
        <w:rPr>
          <w:bCs/>
          <w:i/>
        </w:rPr>
      </w:pPr>
      <w:bookmarkStart w:id="21" w:name="_Ref463456846"/>
      <w:bookmarkStart w:id="22" w:name="_Toc471385554"/>
      <w:r w:rsidRPr="00FC0343">
        <w:rPr>
          <w:bCs/>
        </w:rPr>
        <w:t xml:space="preserve">Figure </w:t>
      </w:r>
      <w:r w:rsidRPr="00FC0343">
        <w:rPr>
          <w:bCs/>
          <w:i/>
        </w:rPr>
        <w:fldChar w:fldCharType="begin"/>
      </w:r>
      <w:r w:rsidRPr="00FC0343">
        <w:rPr>
          <w:bCs/>
        </w:rPr>
        <w:instrText xml:space="preserve"> SEQ Figure \* ARABIC </w:instrText>
      </w:r>
      <w:r w:rsidRPr="00FC0343">
        <w:rPr>
          <w:bCs/>
          <w:i/>
        </w:rPr>
        <w:fldChar w:fldCharType="separate"/>
      </w:r>
      <w:r w:rsidR="00C64531">
        <w:rPr>
          <w:bCs/>
          <w:noProof/>
        </w:rPr>
        <w:t>9</w:t>
      </w:r>
      <w:r w:rsidRPr="00FC0343">
        <w:rPr>
          <w:bCs/>
          <w:i/>
        </w:rPr>
        <w:fldChar w:fldCharType="end"/>
      </w:r>
      <w:bookmarkEnd w:id="21"/>
      <w:r w:rsidRPr="00FC0343">
        <w:rPr>
          <w:bCs/>
        </w:rPr>
        <w:t xml:space="preserve">. </w:t>
      </w:r>
      <w:r w:rsidRPr="00FC0343">
        <w:rPr>
          <w:bCs/>
          <w:noProof/>
          <w:lang w:eastAsia="en-GB" w:bidi="bn-BD"/>
        </w:rPr>
        <w:t xml:space="preserve">(a) </w:t>
      </w:r>
      <w:r w:rsidRPr="00FC0343">
        <w:rPr>
          <w:bCs/>
          <w:noProof/>
          <w:lang w:bidi="bn-BD"/>
        </w:rPr>
        <w:t>Comparison of mean radiant temperature, (b) Progression of peak mean radiant temperature between Case_2, Case_7 and Case_8</w:t>
      </w:r>
      <w:bookmarkEnd w:id="22"/>
    </w:p>
    <w:p w:rsidR="00A27B98" w:rsidRPr="00CB2F3E" w:rsidRDefault="00A27B98" w:rsidP="005C539E">
      <w:pPr>
        <w:pStyle w:val="Heading2"/>
        <w:spacing w:before="0" w:after="0"/>
        <w:rPr>
          <w:b w:val="0"/>
          <w:bCs w:val="0"/>
          <w:lang w:eastAsia="en-GB"/>
        </w:rPr>
      </w:pPr>
      <w:bookmarkStart w:id="23" w:name="_Toc471390023"/>
      <w:r w:rsidRPr="00CB2F3E">
        <w:rPr>
          <w:b w:val="0"/>
          <w:bCs w:val="0"/>
          <w:lang w:eastAsia="en-GB"/>
        </w:rPr>
        <w:t>Impact of height variability</w:t>
      </w:r>
      <w:bookmarkEnd w:id="23"/>
    </w:p>
    <w:p w:rsidR="00A22C80" w:rsidRDefault="00CB3FD3" w:rsidP="00CB3FD3">
      <w:pPr>
        <w:pStyle w:val="Mainbodytext"/>
        <w:ind w:firstLine="0"/>
      </w:pPr>
      <w:r w:rsidRPr="00CC30B7">
        <w:t>This section compares microclimatic dynamics between two urban canyons, one with variable building heights and the other with uniform building heights. The variable canyon (Case_9) has a slightly higher SVF (0.240) than the uniform canyon (Case_2, SVF=0.199) (</w:t>
      </w:r>
      <w:r w:rsidRPr="00CC30B7">
        <w:fldChar w:fldCharType="begin"/>
      </w:r>
      <w:r w:rsidRPr="00CC30B7">
        <w:instrText xml:space="preserve"> REF _Ref463524005 \h  \* MERGEFORMAT </w:instrText>
      </w:r>
      <w:r w:rsidRPr="00CC30B7">
        <w:fldChar w:fldCharType="separate"/>
      </w:r>
      <w:r w:rsidR="00C64531" w:rsidRPr="00C64531">
        <w:t xml:space="preserve">Table </w:t>
      </w:r>
      <w:r w:rsidR="00C64531" w:rsidRPr="00C64531">
        <w:rPr>
          <w:noProof/>
        </w:rPr>
        <w:t>5</w:t>
      </w:r>
      <w:r w:rsidRPr="00CC30B7">
        <w:fldChar w:fldCharType="end"/>
      </w:r>
      <w:r w:rsidRPr="00CC30B7">
        <w:t xml:space="preserve">). The receptor points are placed to capture the microclimatic conditions at the middle of the canyon. However, the SVF or H/W ratio of the receptors located </w:t>
      </w:r>
      <w:r w:rsidRPr="00CC30B7">
        <w:rPr>
          <w:noProof/>
        </w:rPr>
        <w:t>in</w:t>
      </w:r>
      <w:r w:rsidRPr="00CC30B7">
        <w:t xml:space="preserve"> the middle of the canyon do not represent its height variability. Therefore, height variability is measured by considering the standard deviation of H/W ratio (H/W </w:t>
      </w:r>
      <w:proofErr w:type="spellStart"/>
      <w:r w:rsidRPr="00CC30B7">
        <w:t>ratio_STDEV</w:t>
      </w:r>
      <w:proofErr w:type="spellEnd"/>
      <w:r w:rsidRPr="00CC30B7">
        <w:t>) variation across the length of the canyon using points X</w:t>
      </w:r>
      <w:r w:rsidRPr="00CC30B7">
        <w:rPr>
          <w:vertAlign w:val="subscript"/>
        </w:rPr>
        <w:t>1</w:t>
      </w:r>
      <w:r w:rsidRPr="00CC30B7">
        <w:t>-X</w:t>
      </w:r>
      <w:r w:rsidRPr="00CC30B7">
        <w:rPr>
          <w:vertAlign w:val="subscript"/>
        </w:rPr>
        <w:t>6</w:t>
      </w:r>
      <w:r w:rsidRPr="00CC30B7">
        <w:t xml:space="preserve"> in Case_2 and points Y</w:t>
      </w:r>
      <w:r w:rsidRPr="00CC30B7">
        <w:rPr>
          <w:vertAlign w:val="subscript"/>
        </w:rPr>
        <w:t>1</w:t>
      </w:r>
      <w:r w:rsidRPr="00CC30B7">
        <w:t>-Y</w:t>
      </w:r>
      <w:r w:rsidRPr="00CC30B7">
        <w:rPr>
          <w:vertAlign w:val="subscript"/>
        </w:rPr>
        <w:t>6</w:t>
      </w:r>
      <w:r w:rsidRPr="00CC30B7">
        <w:t xml:space="preserve"> in Case_9 (</w:t>
      </w:r>
      <w:r w:rsidRPr="00CC30B7">
        <w:fldChar w:fldCharType="begin"/>
      </w:r>
      <w:r w:rsidRPr="00CC30B7">
        <w:instrText xml:space="preserve"> REF _Ref463523898 \h  \* MERGEFORMAT </w:instrText>
      </w:r>
      <w:r w:rsidRPr="00CC30B7">
        <w:fldChar w:fldCharType="separate"/>
      </w:r>
      <w:r w:rsidR="00C64531" w:rsidRPr="005F356B">
        <w:t xml:space="preserve">Figure </w:t>
      </w:r>
      <w:r w:rsidR="00C64531">
        <w:rPr>
          <w:noProof/>
        </w:rPr>
        <w:t>10</w:t>
      </w:r>
      <w:r w:rsidRPr="00CC30B7">
        <w:fldChar w:fldCharType="end"/>
      </w:r>
      <w:r w:rsidRPr="00CC30B7">
        <w:t xml:space="preserve">). </w:t>
      </w:r>
      <w:r w:rsidRPr="00CC30B7">
        <w:rPr>
          <w:noProof/>
        </w:rPr>
        <w:t>The standard</w:t>
      </w:r>
      <w:r w:rsidRPr="00CC30B7">
        <w:t xml:space="preserve"> deviation of SVF (SVF_STDEV) is not considered, as SVF is not </w:t>
      </w:r>
      <w:r w:rsidRPr="00CC30B7">
        <w:rPr>
          <w:noProof/>
        </w:rPr>
        <w:t>a perfect</w:t>
      </w:r>
      <w:r w:rsidRPr="00CC30B7">
        <w:t xml:space="preserve"> parameter to capture the physical </w:t>
      </w:r>
      <w:r w:rsidRPr="00CC30B7">
        <w:lastRenderedPageBreak/>
        <w:t xml:space="preserve">irregularity of urban canyons </w:t>
      </w:r>
      <w:r w:rsidRPr="00CC30B7">
        <w:fldChar w:fldCharType="begin" w:fldLock="1"/>
      </w:r>
      <w:r w:rsidR="0008606C">
        <w:instrText>ADDIN CSL_CITATION { "citationItems" : [ { "id" : "ITEM-1", "itemData" : { "DOI" : "10.1016/j.buildenv.2010.09.006", "ISSN" : "03601323", "author" : [ { "dropping-particle" : "", "family" : "Kr\u00fcger", "given" : "E.L.", "non-dropping-particle" : "", "parse-names" : false, "suffix" : "" }, { "dropping-particle" : "", "family" : "Minella", "given" : "F.O.", "non-dropping-particle" : "", "parse-names" : false, "suffix" : "" }, { "dropping-particle" : "", "family" : "Rasia", "given" : "F.", "non-dropping-particle" : "", "parse-names" : false, "suffix" : "" } ], "container-title" : "Building and Environment", "id" : "ITEM-1", "issue" : "3", "issued" : { "date-parts" : [ [ "2011" ] ] }, "note" : "Page 623, 2nd column: The street urban geometry is diverse, with a standard deviation of 0.435.", "page" : "621-634", "publisher" : "Elsevier Ltd", "title" : "Impact of urban geometry on outdoor thermal comfort and air quality from field measurements in Curitiba, Brazil", "type" : "article-journal", "volume" : "46" }, "uris" : [ "http://www.mendeley.com/documents/?uuid=ffa9523c-3814-40e4-9d24-481c6e556a00" ] } ], "mendeley" : { "formattedCitation" : "(Kr\u00fcger et al. 2011)", "plainTextFormattedCitation" : "(Kr\u00fcger et al. 2011)", "previouslyFormattedCitation" : "(Kr\u00fcger et al. 2011)" }, "properties" : { "noteIndex" : 0 }, "schema" : "https://github.com/citation-style-language/schema/raw/master/csl-citation.json" }</w:instrText>
      </w:r>
      <w:r w:rsidRPr="00CC30B7">
        <w:fldChar w:fldCharType="separate"/>
      </w:r>
      <w:r w:rsidRPr="00CA6175">
        <w:rPr>
          <w:noProof/>
        </w:rPr>
        <w:t>(Krüger et al. 2011)</w:t>
      </w:r>
      <w:r w:rsidRPr="00CC30B7">
        <w:fldChar w:fldCharType="end"/>
      </w:r>
      <w:r w:rsidRPr="00CC30B7">
        <w:t xml:space="preserve">.  The same boundary conditions have been used for both models. </w:t>
      </w:r>
    </w:p>
    <w:p w:rsidR="00A27B98" w:rsidRPr="005F356B" w:rsidRDefault="00A27B98" w:rsidP="00A22C80">
      <w:pPr>
        <w:pStyle w:val="Caption"/>
        <w:keepNext/>
        <w:jc w:val="both"/>
        <w:rPr>
          <w:rFonts w:asciiTheme="minorHAnsi" w:hAnsiTheme="minorHAnsi"/>
          <w:i/>
          <w:iCs/>
        </w:rPr>
      </w:pPr>
      <w:bookmarkStart w:id="24" w:name="_Ref463524005"/>
      <w:bookmarkStart w:id="25" w:name="_Toc471385571"/>
      <w:r w:rsidRPr="005F356B">
        <w:rPr>
          <w:rFonts w:asciiTheme="minorHAnsi" w:hAnsiTheme="minorHAnsi"/>
        </w:rPr>
        <w:t xml:space="preserve">Table </w:t>
      </w:r>
      <w:r w:rsidRPr="005F356B">
        <w:rPr>
          <w:rFonts w:asciiTheme="minorHAnsi" w:hAnsiTheme="minorHAnsi"/>
          <w:i/>
          <w:iCs/>
        </w:rPr>
        <w:fldChar w:fldCharType="begin"/>
      </w:r>
      <w:r w:rsidRPr="005F356B">
        <w:rPr>
          <w:rFonts w:asciiTheme="minorHAnsi" w:hAnsiTheme="minorHAnsi"/>
        </w:rPr>
        <w:instrText xml:space="preserve"> SEQ Table \* ARABIC </w:instrText>
      </w:r>
      <w:r w:rsidRPr="005F356B">
        <w:rPr>
          <w:rFonts w:asciiTheme="minorHAnsi" w:hAnsiTheme="minorHAnsi"/>
          <w:i/>
          <w:iCs/>
        </w:rPr>
        <w:fldChar w:fldCharType="separate"/>
      </w:r>
      <w:r w:rsidR="00ED7D55">
        <w:rPr>
          <w:rFonts w:asciiTheme="minorHAnsi" w:hAnsiTheme="minorHAnsi"/>
          <w:noProof/>
        </w:rPr>
        <w:t>5</w:t>
      </w:r>
      <w:r w:rsidRPr="005F356B">
        <w:rPr>
          <w:rFonts w:asciiTheme="minorHAnsi" w:hAnsiTheme="minorHAnsi"/>
          <w:i/>
          <w:iCs/>
        </w:rPr>
        <w:fldChar w:fldCharType="end"/>
      </w:r>
      <w:bookmarkEnd w:id="24"/>
      <w:r w:rsidRPr="005F356B">
        <w:rPr>
          <w:rFonts w:asciiTheme="minorHAnsi" w:hAnsiTheme="minorHAnsi"/>
        </w:rPr>
        <w:t xml:space="preserve">. </w:t>
      </w:r>
      <w:r w:rsidRPr="005F356B">
        <w:rPr>
          <w:rFonts w:asciiTheme="minorHAnsi" w:eastAsia="Times New Roman" w:hAnsiTheme="minorHAnsi"/>
          <w:lang w:eastAsia="en-GB" w:bidi="bn-BD"/>
        </w:rPr>
        <w:t>Comparison of urban geometry parameters between the uniform (Case_2) and variable canyons (Case_9)</w:t>
      </w:r>
      <w:bookmarkEnd w:id="25"/>
    </w:p>
    <w:tbl>
      <w:tblPr>
        <w:tblW w:w="9308" w:type="dxa"/>
        <w:jc w:val="center"/>
        <w:tblLook w:val="04A0" w:firstRow="1" w:lastRow="0" w:firstColumn="1" w:lastColumn="0" w:noHBand="0" w:noVBand="1"/>
      </w:tblPr>
      <w:tblGrid>
        <w:gridCol w:w="798"/>
        <w:gridCol w:w="956"/>
        <w:gridCol w:w="672"/>
        <w:gridCol w:w="1402"/>
        <w:gridCol w:w="2126"/>
        <w:gridCol w:w="2377"/>
        <w:gridCol w:w="977"/>
      </w:tblGrid>
      <w:tr w:rsidR="00CB3FD3" w:rsidRPr="00373426" w:rsidTr="00B061AB">
        <w:trPr>
          <w:cantSplit/>
          <w:trHeight w:val="722"/>
          <w:jc w:val="center"/>
        </w:trPr>
        <w:tc>
          <w:tcPr>
            <w:tcW w:w="798" w:type="dxa"/>
            <w:tcBorders>
              <w:top w:val="single" w:sz="18" w:space="0" w:color="auto"/>
              <w:bottom w:val="single" w:sz="12" w:space="0" w:color="auto"/>
              <w:right w:val="single" w:sz="4" w:space="0" w:color="auto"/>
            </w:tcBorders>
            <w:shd w:val="clear" w:color="auto" w:fill="auto"/>
            <w:noWrap/>
            <w:hideMark/>
          </w:tcPr>
          <w:p w:rsidR="00A27B98" w:rsidRPr="00373426" w:rsidRDefault="00A27B98" w:rsidP="00B061AB">
            <w:pPr>
              <w:ind w:left="-57" w:right="-57"/>
              <w:jc w:val="left"/>
              <w:rPr>
                <w:rFonts w:asciiTheme="minorHAnsi" w:eastAsia="Times New Roman" w:hAnsiTheme="minorHAnsi"/>
                <w:sz w:val="20"/>
                <w:szCs w:val="20"/>
                <w:lang w:eastAsia="en-GB" w:bidi="bn-BD"/>
              </w:rPr>
            </w:pPr>
            <w:r w:rsidRPr="00373426">
              <w:rPr>
                <w:rFonts w:asciiTheme="minorHAnsi" w:eastAsia="Times New Roman" w:hAnsiTheme="minorHAnsi"/>
                <w:sz w:val="20"/>
                <w:szCs w:val="20"/>
                <w:lang w:eastAsia="en-GB" w:bidi="bn-BD"/>
              </w:rPr>
              <w:t>Case Study</w:t>
            </w:r>
          </w:p>
        </w:tc>
        <w:tc>
          <w:tcPr>
            <w:tcW w:w="956" w:type="dxa"/>
            <w:tcBorders>
              <w:top w:val="single" w:sz="18" w:space="0" w:color="auto"/>
              <w:left w:val="single" w:sz="4" w:space="0" w:color="auto"/>
              <w:bottom w:val="single" w:sz="12" w:space="0" w:color="auto"/>
              <w:right w:val="single" w:sz="4" w:space="0" w:color="auto"/>
            </w:tcBorders>
            <w:shd w:val="clear" w:color="auto" w:fill="auto"/>
            <w:noWrap/>
            <w:hideMark/>
          </w:tcPr>
          <w:p w:rsidR="00A27B98" w:rsidRPr="00373426" w:rsidRDefault="00A27B98" w:rsidP="00B061AB">
            <w:pPr>
              <w:ind w:left="-57" w:right="-57"/>
              <w:jc w:val="left"/>
              <w:rPr>
                <w:rFonts w:asciiTheme="minorHAnsi" w:eastAsia="Times New Roman" w:hAnsiTheme="minorHAnsi"/>
                <w:sz w:val="20"/>
                <w:szCs w:val="20"/>
                <w:lang w:eastAsia="en-GB" w:bidi="bn-BD"/>
              </w:rPr>
            </w:pPr>
            <w:r w:rsidRPr="00373426">
              <w:rPr>
                <w:rFonts w:asciiTheme="minorHAnsi" w:eastAsia="Times New Roman" w:hAnsiTheme="minorHAnsi"/>
                <w:sz w:val="20"/>
                <w:szCs w:val="20"/>
                <w:lang w:eastAsia="en-GB" w:bidi="bn-BD"/>
              </w:rPr>
              <w:t>Receptor name</w:t>
            </w:r>
          </w:p>
        </w:tc>
        <w:tc>
          <w:tcPr>
            <w:tcW w:w="672" w:type="dxa"/>
            <w:tcBorders>
              <w:top w:val="single" w:sz="18" w:space="0" w:color="auto"/>
              <w:left w:val="single" w:sz="4" w:space="0" w:color="auto"/>
              <w:bottom w:val="single" w:sz="12" w:space="0" w:color="auto"/>
              <w:right w:val="single" w:sz="4" w:space="0" w:color="auto"/>
            </w:tcBorders>
            <w:shd w:val="clear" w:color="auto" w:fill="auto"/>
            <w:noWrap/>
            <w:hideMark/>
          </w:tcPr>
          <w:p w:rsidR="00A27B98" w:rsidRPr="00373426" w:rsidRDefault="00A27B98" w:rsidP="00B061AB">
            <w:pPr>
              <w:ind w:left="-57" w:right="-57"/>
              <w:jc w:val="left"/>
              <w:rPr>
                <w:rFonts w:asciiTheme="minorHAnsi" w:eastAsia="Times New Roman" w:hAnsiTheme="minorHAnsi"/>
                <w:sz w:val="20"/>
                <w:szCs w:val="20"/>
                <w:lang w:eastAsia="en-GB" w:bidi="bn-BD"/>
              </w:rPr>
            </w:pPr>
            <w:r w:rsidRPr="00373426">
              <w:rPr>
                <w:rFonts w:asciiTheme="minorHAnsi" w:eastAsia="Times New Roman" w:hAnsiTheme="minorHAnsi"/>
                <w:sz w:val="20"/>
                <w:szCs w:val="20"/>
                <w:lang w:eastAsia="en-GB" w:bidi="bn-BD"/>
              </w:rPr>
              <w:t>SVF</w:t>
            </w:r>
          </w:p>
        </w:tc>
        <w:tc>
          <w:tcPr>
            <w:tcW w:w="1402" w:type="dxa"/>
            <w:tcBorders>
              <w:top w:val="single" w:sz="18" w:space="0" w:color="auto"/>
              <w:left w:val="single" w:sz="4" w:space="0" w:color="auto"/>
              <w:bottom w:val="single" w:sz="12" w:space="0" w:color="auto"/>
              <w:right w:val="single" w:sz="4" w:space="0" w:color="auto"/>
            </w:tcBorders>
            <w:shd w:val="clear" w:color="auto" w:fill="auto"/>
            <w:noWrap/>
            <w:hideMark/>
          </w:tcPr>
          <w:p w:rsidR="00A27B98" w:rsidRPr="00373426" w:rsidRDefault="00A27B98" w:rsidP="00B061AB">
            <w:pPr>
              <w:ind w:left="-57" w:right="-57"/>
              <w:jc w:val="left"/>
              <w:rPr>
                <w:rFonts w:asciiTheme="minorHAnsi" w:eastAsia="Times New Roman" w:hAnsiTheme="minorHAnsi"/>
                <w:sz w:val="20"/>
                <w:szCs w:val="20"/>
                <w:lang w:eastAsia="en-GB" w:bidi="bn-BD"/>
              </w:rPr>
            </w:pPr>
            <w:r w:rsidRPr="00373426">
              <w:rPr>
                <w:rFonts w:asciiTheme="minorHAnsi" w:eastAsia="Times New Roman" w:hAnsiTheme="minorHAnsi"/>
                <w:sz w:val="20"/>
                <w:szCs w:val="20"/>
                <w:lang w:eastAsia="en-GB" w:bidi="bn-BD"/>
              </w:rPr>
              <w:t>Average SVF of the receptor points</w:t>
            </w:r>
          </w:p>
        </w:tc>
        <w:tc>
          <w:tcPr>
            <w:tcW w:w="2126" w:type="dxa"/>
            <w:tcBorders>
              <w:top w:val="single" w:sz="18" w:space="0" w:color="auto"/>
              <w:left w:val="single" w:sz="4" w:space="0" w:color="auto"/>
              <w:bottom w:val="single" w:sz="12" w:space="0" w:color="auto"/>
              <w:right w:val="single" w:sz="4" w:space="0" w:color="auto"/>
            </w:tcBorders>
          </w:tcPr>
          <w:p w:rsidR="00A27B98" w:rsidRPr="00373426" w:rsidRDefault="00A27B98" w:rsidP="00B061AB">
            <w:pPr>
              <w:ind w:left="-57" w:right="-57"/>
              <w:jc w:val="left"/>
              <w:rPr>
                <w:rFonts w:asciiTheme="minorHAnsi" w:eastAsia="Times New Roman" w:hAnsiTheme="minorHAnsi"/>
                <w:sz w:val="20"/>
                <w:szCs w:val="20"/>
                <w:lang w:eastAsia="en-GB" w:bidi="bn-BD"/>
              </w:rPr>
            </w:pPr>
            <w:r w:rsidRPr="00373426">
              <w:rPr>
                <w:rFonts w:asciiTheme="minorHAnsi" w:eastAsia="Times New Roman" w:hAnsiTheme="minorHAnsi"/>
                <w:sz w:val="20"/>
                <w:szCs w:val="20"/>
                <w:lang w:eastAsia="en-GB" w:bidi="bn-BD"/>
              </w:rPr>
              <w:t xml:space="preserve">Measurement points across the length of the canyon as shown in </w:t>
            </w:r>
            <w:r w:rsidR="001612C0">
              <w:rPr>
                <w:rFonts w:asciiTheme="minorHAnsi" w:eastAsia="Times New Roman" w:hAnsiTheme="minorHAnsi"/>
                <w:sz w:val="20"/>
                <w:szCs w:val="20"/>
                <w:lang w:eastAsia="en-GB" w:bidi="bn-BD"/>
              </w:rPr>
              <w:t>10</w:t>
            </w:r>
          </w:p>
        </w:tc>
        <w:tc>
          <w:tcPr>
            <w:tcW w:w="2377" w:type="dxa"/>
            <w:tcBorders>
              <w:top w:val="single" w:sz="18" w:space="0" w:color="auto"/>
              <w:left w:val="single" w:sz="4" w:space="0" w:color="auto"/>
              <w:bottom w:val="single" w:sz="12" w:space="0" w:color="auto"/>
              <w:right w:val="single" w:sz="4" w:space="0" w:color="auto"/>
            </w:tcBorders>
          </w:tcPr>
          <w:p w:rsidR="00A27B98" w:rsidRPr="00373426" w:rsidRDefault="00A27B98" w:rsidP="00B061AB">
            <w:pPr>
              <w:ind w:left="-57" w:right="-57"/>
              <w:jc w:val="left"/>
              <w:rPr>
                <w:rFonts w:asciiTheme="minorHAnsi" w:eastAsia="Times New Roman" w:hAnsiTheme="minorHAnsi"/>
                <w:sz w:val="20"/>
                <w:szCs w:val="20"/>
                <w:lang w:eastAsia="en-GB" w:bidi="bn-BD"/>
              </w:rPr>
            </w:pPr>
            <w:r w:rsidRPr="00373426">
              <w:rPr>
                <w:rFonts w:asciiTheme="minorHAnsi" w:eastAsia="Times New Roman" w:hAnsiTheme="minorHAnsi"/>
                <w:sz w:val="20"/>
                <w:szCs w:val="20"/>
                <w:lang w:eastAsia="en-GB" w:bidi="bn-BD"/>
              </w:rPr>
              <w:t>H/W ratio of Measurement points across the length of the canyon</w:t>
            </w:r>
          </w:p>
        </w:tc>
        <w:tc>
          <w:tcPr>
            <w:tcW w:w="977" w:type="dxa"/>
            <w:tcBorders>
              <w:top w:val="single" w:sz="18" w:space="0" w:color="auto"/>
              <w:left w:val="single" w:sz="4" w:space="0" w:color="auto"/>
              <w:bottom w:val="single" w:sz="12" w:space="0" w:color="auto"/>
            </w:tcBorders>
          </w:tcPr>
          <w:p w:rsidR="00A27B98" w:rsidRPr="00373426" w:rsidRDefault="00A27B98" w:rsidP="00B061AB">
            <w:pPr>
              <w:ind w:left="-57" w:right="-57"/>
              <w:jc w:val="left"/>
              <w:rPr>
                <w:rFonts w:asciiTheme="minorHAnsi" w:eastAsia="Times New Roman" w:hAnsiTheme="minorHAnsi"/>
                <w:sz w:val="20"/>
                <w:szCs w:val="20"/>
                <w:lang w:eastAsia="en-GB" w:bidi="bn-BD"/>
              </w:rPr>
            </w:pPr>
            <w:r w:rsidRPr="00373426">
              <w:rPr>
                <w:rFonts w:asciiTheme="minorHAnsi" w:eastAsia="Times New Roman" w:hAnsiTheme="minorHAnsi"/>
                <w:sz w:val="20"/>
                <w:szCs w:val="20"/>
                <w:lang w:eastAsia="en-GB" w:bidi="bn-BD"/>
              </w:rPr>
              <w:t>Standard deviation</w:t>
            </w:r>
          </w:p>
        </w:tc>
      </w:tr>
      <w:tr w:rsidR="001612C0" w:rsidRPr="00373426" w:rsidTr="00B061AB">
        <w:trPr>
          <w:trHeight w:val="672"/>
          <w:jc w:val="center"/>
        </w:trPr>
        <w:tc>
          <w:tcPr>
            <w:tcW w:w="798" w:type="dxa"/>
            <w:tcBorders>
              <w:top w:val="single" w:sz="12" w:space="0" w:color="auto"/>
              <w:bottom w:val="single" w:sz="4" w:space="0" w:color="auto"/>
            </w:tcBorders>
            <w:shd w:val="clear" w:color="auto" w:fill="auto"/>
            <w:noWrap/>
            <w:hideMark/>
          </w:tcPr>
          <w:p w:rsidR="001612C0" w:rsidRPr="00373426" w:rsidRDefault="001612C0" w:rsidP="001A4801">
            <w:pPr>
              <w:rPr>
                <w:rFonts w:asciiTheme="minorHAnsi" w:eastAsia="Times New Roman" w:hAnsiTheme="minorHAnsi"/>
                <w:sz w:val="20"/>
                <w:szCs w:val="20"/>
                <w:lang w:eastAsia="en-GB" w:bidi="bn-BD"/>
              </w:rPr>
            </w:pPr>
            <w:r w:rsidRPr="00373426">
              <w:rPr>
                <w:rFonts w:asciiTheme="minorHAnsi" w:eastAsia="Times New Roman" w:hAnsiTheme="minorHAnsi"/>
                <w:sz w:val="20"/>
                <w:szCs w:val="20"/>
                <w:lang w:eastAsia="en-GB" w:bidi="bn-BD"/>
              </w:rPr>
              <w:t>Case_2</w:t>
            </w:r>
          </w:p>
          <w:p w:rsidR="001612C0" w:rsidRPr="00373426" w:rsidRDefault="001612C0" w:rsidP="001A4801">
            <w:pPr>
              <w:rPr>
                <w:rFonts w:asciiTheme="minorHAnsi" w:eastAsia="Times New Roman" w:hAnsiTheme="minorHAnsi"/>
                <w:sz w:val="20"/>
                <w:szCs w:val="20"/>
                <w:lang w:eastAsia="en-GB" w:bidi="bn-BD"/>
              </w:rPr>
            </w:pPr>
            <w:r w:rsidRPr="00373426">
              <w:rPr>
                <w:rFonts w:asciiTheme="minorHAnsi" w:eastAsia="Times New Roman" w:hAnsiTheme="minorHAnsi"/>
                <w:sz w:val="20"/>
                <w:szCs w:val="20"/>
                <w:lang w:eastAsia="en-GB" w:bidi="bn-BD"/>
              </w:rPr>
              <w:t>Case_2</w:t>
            </w:r>
          </w:p>
          <w:p w:rsidR="001612C0" w:rsidRPr="00373426" w:rsidRDefault="001612C0" w:rsidP="001A4801">
            <w:pPr>
              <w:rPr>
                <w:rFonts w:asciiTheme="minorHAnsi" w:eastAsia="Times New Roman" w:hAnsiTheme="minorHAnsi"/>
                <w:sz w:val="20"/>
                <w:szCs w:val="20"/>
                <w:lang w:eastAsia="en-GB" w:bidi="bn-BD"/>
              </w:rPr>
            </w:pPr>
            <w:r w:rsidRPr="00373426">
              <w:rPr>
                <w:rFonts w:asciiTheme="minorHAnsi" w:eastAsia="Times New Roman" w:hAnsiTheme="minorHAnsi"/>
                <w:sz w:val="20"/>
                <w:szCs w:val="20"/>
                <w:lang w:eastAsia="en-GB" w:bidi="bn-BD"/>
              </w:rPr>
              <w:t>Case_2</w:t>
            </w:r>
          </w:p>
        </w:tc>
        <w:tc>
          <w:tcPr>
            <w:tcW w:w="956" w:type="dxa"/>
            <w:tcBorders>
              <w:top w:val="single" w:sz="12" w:space="0" w:color="auto"/>
              <w:bottom w:val="single" w:sz="4" w:space="0" w:color="auto"/>
            </w:tcBorders>
            <w:shd w:val="clear" w:color="auto" w:fill="auto"/>
            <w:noWrap/>
            <w:hideMark/>
          </w:tcPr>
          <w:p w:rsidR="001612C0" w:rsidRPr="00373426" w:rsidRDefault="001612C0" w:rsidP="001A4801">
            <w:pPr>
              <w:rPr>
                <w:rFonts w:asciiTheme="minorHAnsi" w:eastAsia="Times New Roman" w:hAnsiTheme="minorHAnsi"/>
                <w:sz w:val="20"/>
                <w:szCs w:val="20"/>
                <w:lang w:eastAsia="en-GB" w:bidi="bn-BD"/>
              </w:rPr>
            </w:pPr>
            <w:r w:rsidRPr="00373426">
              <w:rPr>
                <w:rFonts w:asciiTheme="minorHAnsi" w:eastAsia="Times New Roman" w:hAnsiTheme="minorHAnsi"/>
                <w:sz w:val="20"/>
                <w:szCs w:val="20"/>
                <w:lang w:eastAsia="en-GB" w:bidi="bn-BD"/>
              </w:rPr>
              <w:t>A2</w:t>
            </w:r>
          </w:p>
          <w:p w:rsidR="001612C0" w:rsidRPr="00373426" w:rsidRDefault="001612C0" w:rsidP="001A4801">
            <w:pPr>
              <w:rPr>
                <w:rFonts w:asciiTheme="minorHAnsi" w:eastAsia="Times New Roman" w:hAnsiTheme="minorHAnsi"/>
                <w:sz w:val="20"/>
                <w:szCs w:val="20"/>
                <w:lang w:eastAsia="en-GB" w:bidi="bn-BD"/>
              </w:rPr>
            </w:pPr>
            <w:r w:rsidRPr="00373426">
              <w:rPr>
                <w:rFonts w:asciiTheme="minorHAnsi" w:eastAsia="Times New Roman" w:hAnsiTheme="minorHAnsi"/>
                <w:sz w:val="20"/>
                <w:szCs w:val="20"/>
                <w:lang w:eastAsia="en-GB" w:bidi="bn-BD"/>
              </w:rPr>
              <w:t>B2</w:t>
            </w:r>
          </w:p>
          <w:p w:rsidR="001612C0" w:rsidRPr="00373426" w:rsidRDefault="001612C0" w:rsidP="001A4801">
            <w:pPr>
              <w:rPr>
                <w:rFonts w:asciiTheme="minorHAnsi" w:eastAsia="Times New Roman" w:hAnsiTheme="minorHAnsi"/>
                <w:sz w:val="20"/>
                <w:szCs w:val="20"/>
                <w:lang w:eastAsia="en-GB" w:bidi="bn-BD"/>
              </w:rPr>
            </w:pPr>
            <w:r w:rsidRPr="00373426">
              <w:rPr>
                <w:rFonts w:asciiTheme="minorHAnsi" w:eastAsia="Times New Roman" w:hAnsiTheme="minorHAnsi"/>
                <w:sz w:val="20"/>
                <w:szCs w:val="20"/>
                <w:lang w:eastAsia="en-GB" w:bidi="bn-BD"/>
              </w:rPr>
              <w:t>C2</w:t>
            </w:r>
          </w:p>
        </w:tc>
        <w:tc>
          <w:tcPr>
            <w:tcW w:w="672" w:type="dxa"/>
            <w:tcBorders>
              <w:top w:val="single" w:sz="12" w:space="0" w:color="auto"/>
              <w:bottom w:val="single" w:sz="4" w:space="0" w:color="auto"/>
            </w:tcBorders>
            <w:shd w:val="clear" w:color="auto" w:fill="auto"/>
            <w:noWrap/>
            <w:hideMark/>
          </w:tcPr>
          <w:p w:rsidR="001612C0" w:rsidRPr="00373426" w:rsidRDefault="001612C0" w:rsidP="001A4801">
            <w:pPr>
              <w:jc w:val="right"/>
              <w:rPr>
                <w:rFonts w:asciiTheme="minorHAnsi" w:eastAsia="Times New Roman" w:hAnsiTheme="minorHAnsi"/>
                <w:sz w:val="20"/>
                <w:szCs w:val="20"/>
                <w:lang w:eastAsia="en-GB" w:bidi="bn-BD"/>
              </w:rPr>
            </w:pPr>
            <w:r w:rsidRPr="00373426">
              <w:rPr>
                <w:rFonts w:asciiTheme="minorHAnsi" w:eastAsia="Times New Roman" w:hAnsiTheme="minorHAnsi"/>
                <w:sz w:val="20"/>
                <w:szCs w:val="20"/>
                <w:lang w:eastAsia="en-GB" w:bidi="bn-BD"/>
              </w:rPr>
              <w:t>0.191</w:t>
            </w:r>
          </w:p>
          <w:p w:rsidR="001612C0" w:rsidRPr="00373426" w:rsidRDefault="001612C0" w:rsidP="001A4801">
            <w:pPr>
              <w:jc w:val="right"/>
              <w:rPr>
                <w:rFonts w:asciiTheme="minorHAnsi" w:eastAsia="Times New Roman" w:hAnsiTheme="minorHAnsi"/>
                <w:sz w:val="20"/>
                <w:szCs w:val="20"/>
                <w:lang w:eastAsia="en-GB" w:bidi="bn-BD"/>
              </w:rPr>
            </w:pPr>
            <w:r w:rsidRPr="00373426">
              <w:rPr>
                <w:rFonts w:asciiTheme="minorHAnsi" w:eastAsia="Times New Roman" w:hAnsiTheme="minorHAnsi"/>
                <w:sz w:val="20"/>
                <w:szCs w:val="20"/>
                <w:lang w:eastAsia="en-GB" w:bidi="bn-BD"/>
              </w:rPr>
              <w:t>0.214</w:t>
            </w:r>
          </w:p>
          <w:p w:rsidR="001612C0" w:rsidRPr="00373426" w:rsidRDefault="001612C0" w:rsidP="001A4801">
            <w:pPr>
              <w:jc w:val="right"/>
              <w:rPr>
                <w:rFonts w:asciiTheme="minorHAnsi" w:eastAsia="Times New Roman" w:hAnsiTheme="minorHAnsi"/>
                <w:sz w:val="20"/>
                <w:szCs w:val="20"/>
                <w:lang w:eastAsia="en-GB" w:bidi="bn-BD"/>
              </w:rPr>
            </w:pPr>
            <w:r w:rsidRPr="00373426">
              <w:rPr>
                <w:rFonts w:asciiTheme="minorHAnsi" w:eastAsia="Times New Roman" w:hAnsiTheme="minorHAnsi"/>
                <w:sz w:val="20"/>
                <w:szCs w:val="20"/>
                <w:lang w:eastAsia="en-GB" w:bidi="bn-BD"/>
              </w:rPr>
              <w:t>0.191</w:t>
            </w:r>
          </w:p>
        </w:tc>
        <w:tc>
          <w:tcPr>
            <w:tcW w:w="1402" w:type="dxa"/>
            <w:tcBorders>
              <w:top w:val="single" w:sz="12" w:space="0" w:color="auto"/>
              <w:bottom w:val="single" w:sz="4" w:space="0" w:color="auto"/>
            </w:tcBorders>
            <w:shd w:val="clear" w:color="auto" w:fill="auto"/>
            <w:noWrap/>
            <w:hideMark/>
          </w:tcPr>
          <w:p w:rsidR="001612C0" w:rsidRPr="00373426" w:rsidRDefault="001612C0" w:rsidP="001612C0">
            <w:pPr>
              <w:jc w:val="left"/>
              <w:rPr>
                <w:rFonts w:asciiTheme="minorHAnsi" w:eastAsia="Times New Roman" w:hAnsiTheme="minorHAnsi"/>
                <w:sz w:val="20"/>
                <w:szCs w:val="20"/>
                <w:lang w:eastAsia="en-GB" w:bidi="bn-BD"/>
              </w:rPr>
            </w:pPr>
            <w:r w:rsidRPr="00373426">
              <w:rPr>
                <w:rFonts w:asciiTheme="minorHAnsi" w:eastAsia="Times New Roman" w:hAnsiTheme="minorHAnsi"/>
                <w:sz w:val="20"/>
                <w:szCs w:val="20"/>
                <w:lang w:eastAsia="en-GB" w:bidi="bn-BD"/>
              </w:rPr>
              <w:t>0.199</w:t>
            </w:r>
          </w:p>
        </w:tc>
        <w:tc>
          <w:tcPr>
            <w:tcW w:w="2126" w:type="dxa"/>
            <w:tcBorders>
              <w:top w:val="single" w:sz="12" w:space="0" w:color="auto"/>
              <w:bottom w:val="single" w:sz="4" w:space="0" w:color="auto"/>
            </w:tcBorders>
          </w:tcPr>
          <w:p w:rsidR="001612C0" w:rsidRPr="00373426" w:rsidRDefault="001612C0" w:rsidP="001612C0">
            <w:pPr>
              <w:rPr>
                <w:rFonts w:asciiTheme="minorHAnsi" w:eastAsia="Times New Roman" w:hAnsiTheme="minorHAnsi"/>
                <w:sz w:val="20"/>
                <w:szCs w:val="20"/>
                <w:lang w:eastAsia="en-GB" w:bidi="bn-BD"/>
              </w:rPr>
            </w:pPr>
            <w:r w:rsidRPr="00373426">
              <w:rPr>
                <w:rFonts w:asciiTheme="minorHAnsi" w:eastAsia="Times New Roman" w:hAnsiTheme="minorHAnsi"/>
                <w:sz w:val="20"/>
                <w:szCs w:val="20"/>
                <w:lang w:eastAsia="en-GB" w:bidi="bn-BD"/>
              </w:rPr>
              <w:t>X</w:t>
            </w:r>
            <w:r w:rsidRPr="00373426">
              <w:rPr>
                <w:rFonts w:asciiTheme="minorHAnsi" w:eastAsia="Times New Roman" w:hAnsiTheme="minorHAnsi"/>
                <w:sz w:val="20"/>
                <w:szCs w:val="20"/>
                <w:vertAlign w:val="subscript"/>
                <w:lang w:eastAsia="en-GB" w:bidi="bn-BD"/>
              </w:rPr>
              <w:t>1</w:t>
            </w:r>
            <w:r>
              <w:rPr>
                <w:rFonts w:asciiTheme="minorHAnsi" w:eastAsia="Times New Roman" w:hAnsiTheme="minorHAnsi"/>
                <w:sz w:val="20"/>
                <w:szCs w:val="20"/>
                <w:lang w:eastAsia="en-GB" w:bidi="bn-BD"/>
              </w:rPr>
              <w:t xml:space="preserve">, </w:t>
            </w:r>
            <w:r w:rsidRPr="00373426">
              <w:rPr>
                <w:rFonts w:asciiTheme="minorHAnsi" w:eastAsia="Times New Roman" w:hAnsiTheme="minorHAnsi"/>
                <w:sz w:val="20"/>
                <w:szCs w:val="20"/>
                <w:lang w:eastAsia="en-GB" w:bidi="bn-BD"/>
              </w:rPr>
              <w:t>X</w:t>
            </w:r>
            <w:r w:rsidRPr="00373426">
              <w:rPr>
                <w:rFonts w:asciiTheme="minorHAnsi" w:eastAsia="Times New Roman" w:hAnsiTheme="minorHAnsi"/>
                <w:sz w:val="20"/>
                <w:szCs w:val="20"/>
                <w:vertAlign w:val="subscript"/>
                <w:lang w:eastAsia="en-GB" w:bidi="bn-BD"/>
              </w:rPr>
              <w:t>2</w:t>
            </w:r>
            <w:r>
              <w:rPr>
                <w:rFonts w:asciiTheme="minorHAnsi" w:eastAsia="Times New Roman" w:hAnsiTheme="minorHAnsi"/>
                <w:sz w:val="20"/>
                <w:szCs w:val="20"/>
                <w:lang w:eastAsia="en-GB" w:bidi="bn-BD"/>
              </w:rPr>
              <w:t xml:space="preserve">, </w:t>
            </w:r>
            <w:r w:rsidRPr="00373426">
              <w:rPr>
                <w:rFonts w:asciiTheme="minorHAnsi" w:eastAsia="Times New Roman" w:hAnsiTheme="minorHAnsi"/>
                <w:sz w:val="20"/>
                <w:szCs w:val="20"/>
                <w:lang w:eastAsia="en-GB" w:bidi="bn-BD"/>
              </w:rPr>
              <w:t>X</w:t>
            </w:r>
            <w:r w:rsidRPr="00373426">
              <w:rPr>
                <w:rFonts w:asciiTheme="minorHAnsi" w:eastAsia="Times New Roman" w:hAnsiTheme="minorHAnsi"/>
                <w:sz w:val="20"/>
                <w:szCs w:val="20"/>
                <w:vertAlign w:val="subscript"/>
                <w:lang w:eastAsia="en-GB" w:bidi="bn-BD"/>
              </w:rPr>
              <w:t>3</w:t>
            </w:r>
            <w:r>
              <w:rPr>
                <w:rFonts w:asciiTheme="minorHAnsi" w:eastAsia="Times New Roman" w:hAnsiTheme="minorHAnsi"/>
                <w:sz w:val="20"/>
                <w:szCs w:val="20"/>
                <w:lang w:eastAsia="en-GB" w:bidi="bn-BD"/>
              </w:rPr>
              <w:t xml:space="preserve">, </w:t>
            </w:r>
            <w:r w:rsidRPr="00373426">
              <w:rPr>
                <w:rFonts w:asciiTheme="minorHAnsi" w:eastAsia="Times New Roman" w:hAnsiTheme="minorHAnsi"/>
                <w:sz w:val="20"/>
                <w:szCs w:val="20"/>
                <w:lang w:eastAsia="en-GB" w:bidi="bn-BD"/>
              </w:rPr>
              <w:t>X</w:t>
            </w:r>
            <w:r w:rsidRPr="00373426">
              <w:rPr>
                <w:rFonts w:asciiTheme="minorHAnsi" w:eastAsia="Times New Roman" w:hAnsiTheme="minorHAnsi"/>
                <w:sz w:val="20"/>
                <w:szCs w:val="20"/>
                <w:vertAlign w:val="subscript"/>
                <w:lang w:eastAsia="en-GB" w:bidi="bn-BD"/>
              </w:rPr>
              <w:t>4</w:t>
            </w:r>
            <w:r>
              <w:rPr>
                <w:rFonts w:asciiTheme="minorHAnsi" w:eastAsia="Times New Roman" w:hAnsiTheme="minorHAnsi"/>
                <w:sz w:val="20"/>
                <w:szCs w:val="20"/>
                <w:lang w:eastAsia="en-GB" w:bidi="bn-BD"/>
              </w:rPr>
              <w:t xml:space="preserve">, </w:t>
            </w:r>
            <w:r w:rsidRPr="00373426">
              <w:rPr>
                <w:rFonts w:asciiTheme="minorHAnsi" w:eastAsia="Times New Roman" w:hAnsiTheme="minorHAnsi"/>
                <w:sz w:val="20"/>
                <w:szCs w:val="20"/>
                <w:lang w:eastAsia="en-GB" w:bidi="bn-BD"/>
              </w:rPr>
              <w:t>X</w:t>
            </w:r>
            <w:r w:rsidRPr="00373426">
              <w:rPr>
                <w:rFonts w:asciiTheme="minorHAnsi" w:eastAsia="Times New Roman" w:hAnsiTheme="minorHAnsi"/>
                <w:sz w:val="20"/>
                <w:szCs w:val="20"/>
                <w:vertAlign w:val="subscript"/>
                <w:lang w:eastAsia="en-GB" w:bidi="bn-BD"/>
              </w:rPr>
              <w:t>5</w:t>
            </w:r>
            <w:r>
              <w:rPr>
                <w:rFonts w:asciiTheme="minorHAnsi" w:eastAsia="Times New Roman" w:hAnsiTheme="minorHAnsi"/>
                <w:sz w:val="20"/>
                <w:szCs w:val="20"/>
                <w:lang w:eastAsia="en-GB" w:bidi="bn-BD"/>
              </w:rPr>
              <w:t xml:space="preserve">, </w:t>
            </w:r>
            <w:r w:rsidRPr="00373426">
              <w:rPr>
                <w:rFonts w:asciiTheme="minorHAnsi" w:eastAsia="Times New Roman" w:hAnsiTheme="minorHAnsi"/>
                <w:sz w:val="20"/>
                <w:szCs w:val="20"/>
                <w:lang w:eastAsia="en-GB" w:bidi="bn-BD"/>
              </w:rPr>
              <w:t>X</w:t>
            </w:r>
            <w:r w:rsidRPr="00373426">
              <w:rPr>
                <w:rFonts w:asciiTheme="minorHAnsi" w:eastAsia="Times New Roman" w:hAnsiTheme="minorHAnsi"/>
                <w:sz w:val="20"/>
                <w:szCs w:val="20"/>
                <w:vertAlign w:val="subscript"/>
                <w:lang w:eastAsia="en-GB" w:bidi="bn-BD"/>
              </w:rPr>
              <w:t>6</w:t>
            </w:r>
          </w:p>
        </w:tc>
        <w:tc>
          <w:tcPr>
            <w:tcW w:w="2377" w:type="dxa"/>
            <w:tcBorders>
              <w:top w:val="single" w:sz="12" w:space="0" w:color="auto"/>
              <w:bottom w:val="single" w:sz="4" w:space="0" w:color="auto"/>
            </w:tcBorders>
          </w:tcPr>
          <w:p w:rsidR="001612C0" w:rsidRPr="00373426" w:rsidRDefault="001612C0" w:rsidP="001A4801">
            <w:pPr>
              <w:rPr>
                <w:rFonts w:asciiTheme="minorHAnsi" w:eastAsia="Times New Roman" w:hAnsiTheme="minorHAnsi"/>
                <w:sz w:val="20"/>
                <w:szCs w:val="20"/>
                <w:lang w:eastAsia="en-GB" w:bidi="bn-BD"/>
              </w:rPr>
            </w:pPr>
            <w:r w:rsidRPr="00373426">
              <w:rPr>
                <w:rFonts w:asciiTheme="minorHAnsi" w:eastAsia="Times New Roman" w:hAnsiTheme="minorHAnsi"/>
                <w:sz w:val="20"/>
                <w:szCs w:val="20"/>
                <w:lang w:eastAsia="en-GB" w:bidi="bn-BD"/>
              </w:rPr>
              <w:t>2</w:t>
            </w:r>
            <w:r>
              <w:rPr>
                <w:rFonts w:asciiTheme="minorHAnsi" w:eastAsia="Times New Roman" w:hAnsiTheme="minorHAnsi"/>
                <w:sz w:val="20"/>
                <w:szCs w:val="20"/>
                <w:lang w:eastAsia="en-GB" w:bidi="bn-BD"/>
              </w:rPr>
              <w:t xml:space="preserve">, </w:t>
            </w:r>
            <w:r w:rsidRPr="00373426">
              <w:rPr>
                <w:rFonts w:asciiTheme="minorHAnsi" w:eastAsia="Times New Roman" w:hAnsiTheme="minorHAnsi"/>
                <w:sz w:val="20"/>
                <w:szCs w:val="20"/>
                <w:lang w:eastAsia="en-GB" w:bidi="bn-BD"/>
              </w:rPr>
              <w:t>2</w:t>
            </w:r>
            <w:r>
              <w:rPr>
                <w:rFonts w:asciiTheme="minorHAnsi" w:eastAsia="Times New Roman" w:hAnsiTheme="minorHAnsi"/>
                <w:sz w:val="20"/>
                <w:szCs w:val="20"/>
                <w:lang w:eastAsia="en-GB" w:bidi="bn-BD"/>
              </w:rPr>
              <w:t xml:space="preserve">, </w:t>
            </w:r>
            <w:r w:rsidRPr="00373426">
              <w:rPr>
                <w:rFonts w:asciiTheme="minorHAnsi" w:eastAsia="Times New Roman" w:hAnsiTheme="minorHAnsi"/>
                <w:sz w:val="20"/>
                <w:szCs w:val="20"/>
                <w:lang w:eastAsia="en-GB" w:bidi="bn-BD"/>
              </w:rPr>
              <w:t>2</w:t>
            </w:r>
            <w:r>
              <w:rPr>
                <w:rFonts w:asciiTheme="minorHAnsi" w:eastAsia="Times New Roman" w:hAnsiTheme="minorHAnsi"/>
                <w:sz w:val="20"/>
                <w:szCs w:val="20"/>
                <w:lang w:eastAsia="en-GB" w:bidi="bn-BD"/>
              </w:rPr>
              <w:t xml:space="preserve">, </w:t>
            </w:r>
            <w:r w:rsidRPr="00373426">
              <w:rPr>
                <w:rFonts w:asciiTheme="minorHAnsi" w:eastAsia="Times New Roman" w:hAnsiTheme="minorHAnsi"/>
                <w:sz w:val="20"/>
                <w:szCs w:val="20"/>
                <w:lang w:eastAsia="en-GB" w:bidi="bn-BD"/>
              </w:rPr>
              <w:t>2</w:t>
            </w:r>
            <w:r>
              <w:rPr>
                <w:rFonts w:asciiTheme="minorHAnsi" w:eastAsia="Times New Roman" w:hAnsiTheme="minorHAnsi"/>
                <w:sz w:val="20"/>
                <w:szCs w:val="20"/>
                <w:lang w:eastAsia="en-GB" w:bidi="bn-BD"/>
              </w:rPr>
              <w:t xml:space="preserve">, </w:t>
            </w:r>
            <w:r w:rsidRPr="00373426">
              <w:rPr>
                <w:rFonts w:asciiTheme="minorHAnsi" w:eastAsia="Times New Roman" w:hAnsiTheme="minorHAnsi"/>
                <w:sz w:val="20"/>
                <w:szCs w:val="20"/>
                <w:lang w:eastAsia="en-GB" w:bidi="bn-BD"/>
              </w:rPr>
              <w:t>2</w:t>
            </w:r>
            <w:r>
              <w:rPr>
                <w:rFonts w:asciiTheme="minorHAnsi" w:eastAsia="Times New Roman" w:hAnsiTheme="minorHAnsi"/>
                <w:sz w:val="20"/>
                <w:szCs w:val="20"/>
                <w:lang w:eastAsia="en-GB" w:bidi="bn-BD"/>
              </w:rPr>
              <w:t xml:space="preserve">, </w:t>
            </w:r>
            <w:r w:rsidRPr="00373426">
              <w:rPr>
                <w:rFonts w:asciiTheme="minorHAnsi" w:eastAsia="Times New Roman" w:hAnsiTheme="minorHAnsi"/>
                <w:sz w:val="20"/>
                <w:szCs w:val="20"/>
                <w:lang w:eastAsia="en-GB" w:bidi="bn-BD"/>
              </w:rPr>
              <w:t>2</w:t>
            </w:r>
          </w:p>
        </w:tc>
        <w:tc>
          <w:tcPr>
            <w:tcW w:w="977" w:type="dxa"/>
            <w:tcBorders>
              <w:top w:val="single" w:sz="12" w:space="0" w:color="auto"/>
              <w:bottom w:val="single" w:sz="4" w:space="0" w:color="auto"/>
            </w:tcBorders>
          </w:tcPr>
          <w:p w:rsidR="001612C0" w:rsidRPr="00373426" w:rsidRDefault="001612C0" w:rsidP="001A4801">
            <w:pPr>
              <w:jc w:val="center"/>
              <w:rPr>
                <w:rFonts w:asciiTheme="minorHAnsi" w:eastAsia="Times New Roman" w:hAnsiTheme="minorHAnsi"/>
                <w:sz w:val="20"/>
                <w:szCs w:val="20"/>
                <w:lang w:eastAsia="en-GB" w:bidi="bn-BD"/>
              </w:rPr>
            </w:pPr>
            <w:r w:rsidRPr="00373426">
              <w:rPr>
                <w:rFonts w:asciiTheme="minorHAnsi" w:eastAsia="Times New Roman" w:hAnsiTheme="minorHAnsi"/>
                <w:sz w:val="20"/>
                <w:szCs w:val="20"/>
                <w:lang w:eastAsia="en-GB" w:bidi="bn-BD"/>
              </w:rPr>
              <w:t>0</w:t>
            </w:r>
          </w:p>
        </w:tc>
      </w:tr>
      <w:tr w:rsidR="001612C0" w:rsidRPr="00373426" w:rsidTr="00B061AB">
        <w:trPr>
          <w:trHeight w:val="768"/>
          <w:jc w:val="center"/>
        </w:trPr>
        <w:tc>
          <w:tcPr>
            <w:tcW w:w="798" w:type="dxa"/>
            <w:tcBorders>
              <w:top w:val="single" w:sz="4" w:space="0" w:color="auto"/>
              <w:bottom w:val="single" w:sz="12" w:space="0" w:color="auto"/>
            </w:tcBorders>
            <w:shd w:val="clear" w:color="auto" w:fill="auto"/>
            <w:noWrap/>
            <w:hideMark/>
          </w:tcPr>
          <w:p w:rsidR="001612C0" w:rsidRPr="00373426" w:rsidRDefault="001612C0" w:rsidP="001A4801">
            <w:pPr>
              <w:rPr>
                <w:rFonts w:asciiTheme="minorHAnsi" w:eastAsia="Times New Roman" w:hAnsiTheme="minorHAnsi"/>
                <w:sz w:val="20"/>
                <w:szCs w:val="20"/>
                <w:lang w:eastAsia="en-GB" w:bidi="bn-BD"/>
              </w:rPr>
            </w:pPr>
            <w:r w:rsidRPr="00373426">
              <w:rPr>
                <w:rFonts w:asciiTheme="minorHAnsi" w:eastAsia="Times New Roman" w:hAnsiTheme="minorHAnsi"/>
                <w:sz w:val="20"/>
                <w:szCs w:val="20"/>
                <w:lang w:eastAsia="en-GB" w:bidi="bn-BD"/>
              </w:rPr>
              <w:t>Case_9</w:t>
            </w:r>
          </w:p>
          <w:p w:rsidR="001612C0" w:rsidRPr="00373426" w:rsidRDefault="001612C0" w:rsidP="001A4801">
            <w:pPr>
              <w:rPr>
                <w:rFonts w:asciiTheme="minorHAnsi" w:eastAsia="Times New Roman" w:hAnsiTheme="minorHAnsi"/>
                <w:sz w:val="20"/>
                <w:szCs w:val="20"/>
                <w:lang w:eastAsia="en-GB" w:bidi="bn-BD"/>
              </w:rPr>
            </w:pPr>
            <w:r w:rsidRPr="00373426">
              <w:rPr>
                <w:rFonts w:asciiTheme="minorHAnsi" w:eastAsia="Times New Roman" w:hAnsiTheme="minorHAnsi"/>
                <w:sz w:val="20"/>
                <w:szCs w:val="20"/>
                <w:lang w:eastAsia="en-GB" w:bidi="bn-BD"/>
              </w:rPr>
              <w:t>Case_9</w:t>
            </w:r>
          </w:p>
          <w:p w:rsidR="001612C0" w:rsidRPr="00373426" w:rsidRDefault="001612C0" w:rsidP="001A4801">
            <w:pPr>
              <w:rPr>
                <w:rFonts w:asciiTheme="minorHAnsi" w:eastAsia="Times New Roman" w:hAnsiTheme="minorHAnsi"/>
                <w:sz w:val="20"/>
                <w:szCs w:val="20"/>
                <w:lang w:eastAsia="en-GB" w:bidi="bn-BD"/>
              </w:rPr>
            </w:pPr>
            <w:r w:rsidRPr="00373426">
              <w:rPr>
                <w:rFonts w:asciiTheme="minorHAnsi" w:eastAsia="Times New Roman" w:hAnsiTheme="minorHAnsi"/>
                <w:sz w:val="20"/>
                <w:szCs w:val="20"/>
                <w:lang w:eastAsia="en-GB" w:bidi="bn-BD"/>
              </w:rPr>
              <w:t>Case_9</w:t>
            </w:r>
          </w:p>
        </w:tc>
        <w:tc>
          <w:tcPr>
            <w:tcW w:w="956" w:type="dxa"/>
            <w:tcBorders>
              <w:top w:val="single" w:sz="4" w:space="0" w:color="auto"/>
              <w:bottom w:val="single" w:sz="12" w:space="0" w:color="auto"/>
            </w:tcBorders>
            <w:shd w:val="clear" w:color="auto" w:fill="auto"/>
            <w:noWrap/>
            <w:hideMark/>
          </w:tcPr>
          <w:p w:rsidR="001612C0" w:rsidRPr="00373426" w:rsidRDefault="001612C0" w:rsidP="001A4801">
            <w:pPr>
              <w:rPr>
                <w:rFonts w:asciiTheme="minorHAnsi" w:eastAsia="Times New Roman" w:hAnsiTheme="minorHAnsi"/>
                <w:sz w:val="20"/>
                <w:szCs w:val="20"/>
                <w:lang w:eastAsia="en-GB" w:bidi="bn-BD"/>
              </w:rPr>
            </w:pPr>
            <w:r w:rsidRPr="00373426">
              <w:rPr>
                <w:rFonts w:asciiTheme="minorHAnsi" w:eastAsia="Times New Roman" w:hAnsiTheme="minorHAnsi"/>
                <w:sz w:val="20"/>
                <w:szCs w:val="20"/>
                <w:lang w:eastAsia="en-GB" w:bidi="bn-BD"/>
              </w:rPr>
              <w:t>D2</w:t>
            </w:r>
          </w:p>
          <w:p w:rsidR="001612C0" w:rsidRPr="00373426" w:rsidRDefault="001612C0" w:rsidP="001A4801">
            <w:pPr>
              <w:rPr>
                <w:rFonts w:asciiTheme="minorHAnsi" w:eastAsia="Times New Roman" w:hAnsiTheme="minorHAnsi"/>
                <w:sz w:val="20"/>
                <w:szCs w:val="20"/>
                <w:lang w:eastAsia="en-GB" w:bidi="bn-BD"/>
              </w:rPr>
            </w:pPr>
            <w:r w:rsidRPr="00373426">
              <w:rPr>
                <w:rFonts w:asciiTheme="minorHAnsi" w:eastAsia="Times New Roman" w:hAnsiTheme="minorHAnsi"/>
                <w:sz w:val="20"/>
                <w:szCs w:val="20"/>
                <w:lang w:eastAsia="en-GB" w:bidi="bn-BD"/>
              </w:rPr>
              <w:t>E2</w:t>
            </w:r>
          </w:p>
          <w:p w:rsidR="001612C0" w:rsidRPr="00373426" w:rsidRDefault="001612C0" w:rsidP="001A4801">
            <w:pPr>
              <w:rPr>
                <w:rFonts w:asciiTheme="minorHAnsi" w:eastAsia="Times New Roman" w:hAnsiTheme="minorHAnsi"/>
                <w:sz w:val="20"/>
                <w:szCs w:val="20"/>
                <w:lang w:eastAsia="en-GB" w:bidi="bn-BD"/>
              </w:rPr>
            </w:pPr>
            <w:r w:rsidRPr="00373426">
              <w:rPr>
                <w:rFonts w:asciiTheme="minorHAnsi" w:eastAsia="Times New Roman" w:hAnsiTheme="minorHAnsi"/>
                <w:sz w:val="20"/>
                <w:szCs w:val="20"/>
                <w:lang w:eastAsia="en-GB" w:bidi="bn-BD"/>
              </w:rPr>
              <w:t>F2</w:t>
            </w:r>
          </w:p>
        </w:tc>
        <w:tc>
          <w:tcPr>
            <w:tcW w:w="672" w:type="dxa"/>
            <w:tcBorders>
              <w:top w:val="single" w:sz="4" w:space="0" w:color="auto"/>
              <w:bottom w:val="single" w:sz="12" w:space="0" w:color="auto"/>
            </w:tcBorders>
            <w:shd w:val="clear" w:color="auto" w:fill="auto"/>
            <w:noWrap/>
            <w:hideMark/>
          </w:tcPr>
          <w:p w:rsidR="001612C0" w:rsidRPr="00373426" w:rsidRDefault="001612C0" w:rsidP="001A4801">
            <w:pPr>
              <w:jc w:val="right"/>
              <w:rPr>
                <w:rFonts w:asciiTheme="minorHAnsi" w:eastAsia="Times New Roman" w:hAnsiTheme="minorHAnsi"/>
                <w:sz w:val="20"/>
                <w:szCs w:val="20"/>
                <w:lang w:eastAsia="en-GB" w:bidi="bn-BD"/>
              </w:rPr>
            </w:pPr>
            <w:r w:rsidRPr="00373426">
              <w:rPr>
                <w:rFonts w:asciiTheme="minorHAnsi" w:eastAsia="Times New Roman" w:hAnsiTheme="minorHAnsi"/>
                <w:sz w:val="20"/>
                <w:szCs w:val="20"/>
                <w:lang w:eastAsia="en-GB" w:bidi="bn-BD"/>
              </w:rPr>
              <w:t>0.202</w:t>
            </w:r>
          </w:p>
          <w:p w:rsidR="001612C0" w:rsidRPr="00373426" w:rsidRDefault="001612C0" w:rsidP="001A4801">
            <w:pPr>
              <w:jc w:val="right"/>
              <w:rPr>
                <w:rFonts w:asciiTheme="minorHAnsi" w:eastAsia="Times New Roman" w:hAnsiTheme="minorHAnsi"/>
                <w:sz w:val="20"/>
                <w:szCs w:val="20"/>
                <w:lang w:eastAsia="en-GB" w:bidi="bn-BD"/>
              </w:rPr>
            </w:pPr>
            <w:r w:rsidRPr="00373426">
              <w:rPr>
                <w:rFonts w:asciiTheme="minorHAnsi" w:eastAsia="Times New Roman" w:hAnsiTheme="minorHAnsi"/>
                <w:sz w:val="20"/>
                <w:szCs w:val="20"/>
                <w:lang w:eastAsia="en-GB" w:bidi="bn-BD"/>
              </w:rPr>
              <w:t>0.290</w:t>
            </w:r>
          </w:p>
          <w:p w:rsidR="001612C0" w:rsidRPr="00373426" w:rsidRDefault="001612C0" w:rsidP="001A4801">
            <w:pPr>
              <w:jc w:val="right"/>
              <w:rPr>
                <w:rFonts w:asciiTheme="minorHAnsi" w:eastAsia="Times New Roman" w:hAnsiTheme="minorHAnsi"/>
                <w:sz w:val="20"/>
                <w:szCs w:val="20"/>
                <w:lang w:eastAsia="en-GB" w:bidi="bn-BD"/>
              </w:rPr>
            </w:pPr>
            <w:r w:rsidRPr="00373426">
              <w:rPr>
                <w:rFonts w:asciiTheme="minorHAnsi" w:eastAsia="Times New Roman" w:hAnsiTheme="minorHAnsi"/>
                <w:sz w:val="20"/>
                <w:szCs w:val="20"/>
                <w:lang w:eastAsia="en-GB" w:bidi="bn-BD"/>
              </w:rPr>
              <w:t>0.228</w:t>
            </w:r>
          </w:p>
        </w:tc>
        <w:tc>
          <w:tcPr>
            <w:tcW w:w="1402" w:type="dxa"/>
            <w:tcBorders>
              <w:top w:val="single" w:sz="4" w:space="0" w:color="auto"/>
              <w:bottom w:val="single" w:sz="12" w:space="0" w:color="auto"/>
            </w:tcBorders>
            <w:shd w:val="clear" w:color="auto" w:fill="auto"/>
            <w:noWrap/>
            <w:hideMark/>
          </w:tcPr>
          <w:p w:rsidR="001612C0" w:rsidRPr="00373426" w:rsidRDefault="001612C0" w:rsidP="001612C0">
            <w:pPr>
              <w:jc w:val="left"/>
              <w:rPr>
                <w:rFonts w:asciiTheme="minorHAnsi" w:eastAsia="Times New Roman" w:hAnsiTheme="minorHAnsi"/>
                <w:sz w:val="20"/>
                <w:szCs w:val="20"/>
                <w:lang w:eastAsia="en-GB" w:bidi="bn-BD"/>
              </w:rPr>
            </w:pPr>
            <w:r w:rsidRPr="00373426">
              <w:rPr>
                <w:rFonts w:asciiTheme="minorHAnsi" w:eastAsia="Times New Roman" w:hAnsiTheme="minorHAnsi"/>
                <w:sz w:val="20"/>
                <w:szCs w:val="20"/>
                <w:lang w:eastAsia="en-GB" w:bidi="bn-BD"/>
              </w:rPr>
              <w:t>0.240</w:t>
            </w:r>
          </w:p>
          <w:p w:rsidR="001612C0" w:rsidRPr="00373426" w:rsidRDefault="001612C0" w:rsidP="001612C0">
            <w:pPr>
              <w:jc w:val="left"/>
              <w:rPr>
                <w:rFonts w:asciiTheme="minorHAnsi" w:eastAsia="Times New Roman" w:hAnsiTheme="minorHAnsi"/>
                <w:sz w:val="20"/>
                <w:szCs w:val="20"/>
                <w:lang w:eastAsia="en-GB" w:bidi="bn-BD"/>
              </w:rPr>
            </w:pPr>
          </w:p>
          <w:p w:rsidR="001612C0" w:rsidRPr="00373426" w:rsidRDefault="001612C0" w:rsidP="001612C0">
            <w:pPr>
              <w:jc w:val="left"/>
              <w:rPr>
                <w:rFonts w:asciiTheme="minorHAnsi" w:eastAsia="Times New Roman" w:hAnsiTheme="minorHAnsi"/>
                <w:sz w:val="20"/>
                <w:szCs w:val="20"/>
                <w:lang w:eastAsia="en-GB" w:bidi="bn-BD"/>
              </w:rPr>
            </w:pPr>
          </w:p>
        </w:tc>
        <w:tc>
          <w:tcPr>
            <w:tcW w:w="2126" w:type="dxa"/>
            <w:tcBorders>
              <w:top w:val="single" w:sz="4" w:space="0" w:color="auto"/>
              <w:bottom w:val="single" w:sz="12" w:space="0" w:color="auto"/>
            </w:tcBorders>
          </w:tcPr>
          <w:p w:rsidR="001612C0" w:rsidRPr="00373426" w:rsidRDefault="001612C0" w:rsidP="001612C0">
            <w:pPr>
              <w:rPr>
                <w:rFonts w:asciiTheme="minorHAnsi" w:eastAsia="Times New Roman" w:hAnsiTheme="minorHAnsi"/>
                <w:sz w:val="20"/>
                <w:szCs w:val="20"/>
                <w:lang w:eastAsia="en-GB" w:bidi="bn-BD"/>
              </w:rPr>
            </w:pPr>
            <w:r w:rsidRPr="00373426">
              <w:rPr>
                <w:rFonts w:asciiTheme="minorHAnsi" w:eastAsia="Times New Roman" w:hAnsiTheme="minorHAnsi"/>
                <w:sz w:val="20"/>
                <w:szCs w:val="20"/>
                <w:lang w:eastAsia="en-GB" w:bidi="bn-BD"/>
              </w:rPr>
              <w:t>Y</w:t>
            </w:r>
            <w:r w:rsidRPr="00373426">
              <w:rPr>
                <w:rFonts w:asciiTheme="minorHAnsi" w:eastAsia="Times New Roman" w:hAnsiTheme="minorHAnsi"/>
                <w:sz w:val="20"/>
                <w:szCs w:val="20"/>
                <w:vertAlign w:val="subscript"/>
                <w:lang w:eastAsia="en-GB" w:bidi="bn-BD"/>
              </w:rPr>
              <w:t>1</w:t>
            </w:r>
            <w:r>
              <w:rPr>
                <w:rFonts w:asciiTheme="minorHAnsi" w:eastAsia="Times New Roman" w:hAnsiTheme="minorHAnsi"/>
                <w:sz w:val="20"/>
                <w:szCs w:val="20"/>
                <w:lang w:eastAsia="en-GB" w:bidi="bn-BD"/>
              </w:rPr>
              <w:t xml:space="preserve">, </w:t>
            </w:r>
            <w:r w:rsidRPr="00373426">
              <w:rPr>
                <w:rFonts w:asciiTheme="minorHAnsi" w:eastAsia="Times New Roman" w:hAnsiTheme="minorHAnsi"/>
                <w:sz w:val="20"/>
                <w:szCs w:val="20"/>
                <w:lang w:eastAsia="en-GB" w:bidi="bn-BD"/>
              </w:rPr>
              <w:t>Y</w:t>
            </w:r>
            <w:r w:rsidRPr="00373426">
              <w:rPr>
                <w:rFonts w:asciiTheme="minorHAnsi" w:eastAsia="Times New Roman" w:hAnsiTheme="minorHAnsi"/>
                <w:sz w:val="20"/>
                <w:szCs w:val="20"/>
                <w:vertAlign w:val="subscript"/>
                <w:lang w:eastAsia="en-GB" w:bidi="bn-BD"/>
              </w:rPr>
              <w:t>2</w:t>
            </w:r>
            <w:r>
              <w:rPr>
                <w:rFonts w:asciiTheme="minorHAnsi" w:eastAsia="Times New Roman" w:hAnsiTheme="minorHAnsi"/>
                <w:sz w:val="20"/>
                <w:szCs w:val="20"/>
                <w:lang w:eastAsia="en-GB" w:bidi="bn-BD"/>
              </w:rPr>
              <w:t xml:space="preserve">, </w:t>
            </w:r>
            <w:r w:rsidRPr="00373426">
              <w:rPr>
                <w:rFonts w:asciiTheme="minorHAnsi" w:eastAsia="Times New Roman" w:hAnsiTheme="minorHAnsi"/>
                <w:sz w:val="20"/>
                <w:szCs w:val="20"/>
                <w:lang w:eastAsia="en-GB" w:bidi="bn-BD"/>
              </w:rPr>
              <w:t>Y</w:t>
            </w:r>
            <w:r w:rsidRPr="00373426">
              <w:rPr>
                <w:rFonts w:asciiTheme="minorHAnsi" w:eastAsia="Times New Roman" w:hAnsiTheme="minorHAnsi"/>
                <w:sz w:val="20"/>
                <w:szCs w:val="20"/>
                <w:vertAlign w:val="subscript"/>
                <w:lang w:eastAsia="en-GB" w:bidi="bn-BD"/>
              </w:rPr>
              <w:t>3</w:t>
            </w:r>
            <w:r>
              <w:rPr>
                <w:rFonts w:asciiTheme="minorHAnsi" w:eastAsia="Times New Roman" w:hAnsiTheme="minorHAnsi"/>
                <w:sz w:val="20"/>
                <w:szCs w:val="20"/>
                <w:lang w:eastAsia="en-GB" w:bidi="bn-BD"/>
              </w:rPr>
              <w:t xml:space="preserve">, </w:t>
            </w:r>
            <w:r w:rsidRPr="00373426">
              <w:rPr>
                <w:rFonts w:asciiTheme="minorHAnsi" w:eastAsia="Times New Roman" w:hAnsiTheme="minorHAnsi"/>
                <w:sz w:val="20"/>
                <w:szCs w:val="20"/>
                <w:lang w:eastAsia="en-GB" w:bidi="bn-BD"/>
              </w:rPr>
              <w:t>Y</w:t>
            </w:r>
            <w:r w:rsidRPr="00373426">
              <w:rPr>
                <w:rFonts w:asciiTheme="minorHAnsi" w:eastAsia="Times New Roman" w:hAnsiTheme="minorHAnsi"/>
                <w:sz w:val="20"/>
                <w:szCs w:val="20"/>
                <w:vertAlign w:val="subscript"/>
                <w:lang w:eastAsia="en-GB" w:bidi="bn-BD"/>
              </w:rPr>
              <w:t>4</w:t>
            </w:r>
            <w:r>
              <w:rPr>
                <w:rFonts w:asciiTheme="minorHAnsi" w:eastAsia="Times New Roman" w:hAnsiTheme="minorHAnsi"/>
                <w:sz w:val="20"/>
                <w:szCs w:val="20"/>
                <w:lang w:eastAsia="en-GB" w:bidi="bn-BD"/>
              </w:rPr>
              <w:t xml:space="preserve">, </w:t>
            </w:r>
            <w:r w:rsidRPr="00373426">
              <w:rPr>
                <w:rFonts w:asciiTheme="minorHAnsi" w:eastAsia="Times New Roman" w:hAnsiTheme="minorHAnsi"/>
                <w:sz w:val="20"/>
                <w:szCs w:val="20"/>
                <w:lang w:eastAsia="en-GB" w:bidi="bn-BD"/>
              </w:rPr>
              <w:t>Y</w:t>
            </w:r>
            <w:r w:rsidRPr="00373426">
              <w:rPr>
                <w:rFonts w:asciiTheme="minorHAnsi" w:eastAsia="Times New Roman" w:hAnsiTheme="minorHAnsi"/>
                <w:sz w:val="20"/>
                <w:szCs w:val="20"/>
                <w:vertAlign w:val="subscript"/>
                <w:lang w:eastAsia="en-GB" w:bidi="bn-BD"/>
              </w:rPr>
              <w:t>5</w:t>
            </w:r>
            <w:r>
              <w:rPr>
                <w:rFonts w:asciiTheme="minorHAnsi" w:eastAsia="Times New Roman" w:hAnsiTheme="minorHAnsi"/>
                <w:sz w:val="20"/>
                <w:szCs w:val="20"/>
                <w:lang w:eastAsia="en-GB" w:bidi="bn-BD"/>
              </w:rPr>
              <w:t xml:space="preserve">, </w:t>
            </w:r>
            <w:r w:rsidRPr="00373426">
              <w:rPr>
                <w:rFonts w:asciiTheme="minorHAnsi" w:eastAsia="Times New Roman" w:hAnsiTheme="minorHAnsi"/>
                <w:sz w:val="20"/>
                <w:szCs w:val="20"/>
                <w:lang w:eastAsia="en-GB" w:bidi="bn-BD"/>
              </w:rPr>
              <w:t>Y</w:t>
            </w:r>
            <w:r w:rsidRPr="00373426">
              <w:rPr>
                <w:rFonts w:asciiTheme="minorHAnsi" w:eastAsia="Times New Roman" w:hAnsiTheme="minorHAnsi"/>
                <w:sz w:val="20"/>
                <w:szCs w:val="20"/>
                <w:vertAlign w:val="subscript"/>
                <w:lang w:eastAsia="en-GB" w:bidi="bn-BD"/>
              </w:rPr>
              <w:t>6</w:t>
            </w:r>
          </w:p>
        </w:tc>
        <w:tc>
          <w:tcPr>
            <w:tcW w:w="2377" w:type="dxa"/>
            <w:tcBorders>
              <w:top w:val="single" w:sz="4" w:space="0" w:color="auto"/>
              <w:bottom w:val="single" w:sz="12" w:space="0" w:color="auto"/>
            </w:tcBorders>
          </w:tcPr>
          <w:p w:rsidR="001612C0" w:rsidRPr="00373426" w:rsidRDefault="001612C0" w:rsidP="001A4801">
            <w:pPr>
              <w:rPr>
                <w:rFonts w:asciiTheme="minorHAnsi" w:eastAsia="Times New Roman" w:hAnsiTheme="minorHAnsi"/>
                <w:sz w:val="20"/>
                <w:szCs w:val="20"/>
                <w:lang w:eastAsia="en-GB" w:bidi="bn-BD"/>
              </w:rPr>
            </w:pPr>
            <w:r w:rsidRPr="00373426">
              <w:rPr>
                <w:rFonts w:asciiTheme="minorHAnsi" w:eastAsia="Times New Roman" w:hAnsiTheme="minorHAnsi"/>
                <w:sz w:val="20"/>
                <w:szCs w:val="20"/>
                <w:lang w:eastAsia="en-GB" w:bidi="bn-BD"/>
              </w:rPr>
              <w:t>1.80</w:t>
            </w:r>
            <w:r>
              <w:rPr>
                <w:rFonts w:asciiTheme="minorHAnsi" w:eastAsia="Times New Roman" w:hAnsiTheme="minorHAnsi"/>
                <w:sz w:val="20"/>
                <w:szCs w:val="20"/>
                <w:lang w:eastAsia="en-GB" w:bidi="bn-BD"/>
              </w:rPr>
              <w:t xml:space="preserve">, </w:t>
            </w:r>
            <w:r w:rsidRPr="00373426">
              <w:rPr>
                <w:rFonts w:asciiTheme="minorHAnsi" w:eastAsia="Times New Roman" w:hAnsiTheme="minorHAnsi"/>
                <w:sz w:val="20"/>
                <w:szCs w:val="20"/>
                <w:lang w:eastAsia="en-GB" w:bidi="bn-BD"/>
              </w:rPr>
              <w:t>2.00</w:t>
            </w:r>
            <w:r>
              <w:rPr>
                <w:rFonts w:asciiTheme="minorHAnsi" w:eastAsia="Times New Roman" w:hAnsiTheme="minorHAnsi"/>
                <w:sz w:val="20"/>
                <w:szCs w:val="20"/>
                <w:lang w:eastAsia="en-GB" w:bidi="bn-BD"/>
              </w:rPr>
              <w:t xml:space="preserve">, </w:t>
            </w:r>
            <w:r w:rsidRPr="00373426">
              <w:rPr>
                <w:rFonts w:asciiTheme="minorHAnsi" w:eastAsia="Times New Roman" w:hAnsiTheme="minorHAnsi"/>
                <w:sz w:val="20"/>
                <w:szCs w:val="20"/>
                <w:lang w:eastAsia="en-GB" w:bidi="bn-BD"/>
              </w:rPr>
              <w:t>1.75</w:t>
            </w:r>
            <w:r>
              <w:rPr>
                <w:rFonts w:asciiTheme="minorHAnsi" w:eastAsia="Times New Roman" w:hAnsiTheme="minorHAnsi"/>
                <w:sz w:val="20"/>
                <w:szCs w:val="20"/>
                <w:lang w:eastAsia="en-GB" w:bidi="bn-BD"/>
              </w:rPr>
              <w:t xml:space="preserve">, </w:t>
            </w:r>
            <w:r w:rsidRPr="00373426">
              <w:rPr>
                <w:rFonts w:asciiTheme="minorHAnsi" w:eastAsia="Times New Roman" w:hAnsiTheme="minorHAnsi"/>
                <w:sz w:val="20"/>
                <w:szCs w:val="20"/>
                <w:lang w:eastAsia="en-GB" w:bidi="bn-BD"/>
              </w:rPr>
              <w:t>2.15</w:t>
            </w:r>
            <w:r>
              <w:rPr>
                <w:rFonts w:asciiTheme="minorHAnsi" w:eastAsia="Times New Roman" w:hAnsiTheme="minorHAnsi"/>
                <w:sz w:val="20"/>
                <w:szCs w:val="20"/>
                <w:lang w:eastAsia="en-GB" w:bidi="bn-BD"/>
              </w:rPr>
              <w:t xml:space="preserve">, </w:t>
            </w:r>
            <w:r w:rsidRPr="00373426">
              <w:rPr>
                <w:rFonts w:asciiTheme="minorHAnsi" w:eastAsia="Times New Roman" w:hAnsiTheme="minorHAnsi"/>
                <w:sz w:val="20"/>
                <w:szCs w:val="20"/>
                <w:lang w:eastAsia="en-GB" w:bidi="bn-BD"/>
              </w:rPr>
              <w:t>1.90</w:t>
            </w:r>
            <w:r>
              <w:rPr>
                <w:rFonts w:asciiTheme="minorHAnsi" w:eastAsia="Times New Roman" w:hAnsiTheme="minorHAnsi"/>
                <w:sz w:val="20"/>
                <w:szCs w:val="20"/>
                <w:lang w:eastAsia="en-GB" w:bidi="bn-BD"/>
              </w:rPr>
              <w:t xml:space="preserve">, </w:t>
            </w:r>
            <w:r w:rsidRPr="00373426">
              <w:rPr>
                <w:rFonts w:asciiTheme="minorHAnsi" w:eastAsia="Times New Roman" w:hAnsiTheme="minorHAnsi"/>
                <w:sz w:val="20"/>
                <w:szCs w:val="20"/>
                <w:lang w:eastAsia="en-GB" w:bidi="bn-BD"/>
              </w:rPr>
              <w:t>1.30</w:t>
            </w:r>
          </w:p>
        </w:tc>
        <w:tc>
          <w:tcPr>
            <w:tcW w:w="977" w:type="dxa"/>
            <w:tcBorders>
              <w:top w:val="single" w:sz="4" w:space="0" w:color="auto"/>
              <w:bottom w:val="single" w:sz="12" w:space="0" w:color="auto"/>
            </w:tcBorders>
          </w:tcPr>
          <w:p w:rsidR="001612C0" w:rsidRPr="00373426" w:rsidRDefault="001612C0" w:rsidP="001A4801">
            <w:pPr>
              <w:jc w:val="center"/>
              <w:rPr>
                <w:rFonts w:asciiTheme="minorHAnsi" w:eastAsia="Times New Roman" w:hAnsiTheme="minorHAnsi"/>
                <w:sz w:val="20"/>
                <w:szCs w:val="20"/>
                <w:lang w:eastAsia="en-GB" w:bidi="bn-BD"/>
              </w:rPr>
            </w:pPr>
            <w:r w:rsidRPr="00373426">
              <w:rPr>
                <w:rFonts w:asciiTheme="minorHAnsi" w:eastAsia="Times New Roman" w:hAnsiTheme="minorHAnsi"/>
                <w:sz w:val="20"/>
                <w:szCs w:val="20"/>
                <w:lang w:eastAsia="en-GB" w:bidi="bn-BD"/>
              </w:rPr>
              <w:t>0.291</w:t>
            </w:r>
          </w:p>
        </w:tc>
      </w:tr>
    </w:tbl>
    <w:p w:rsidR="003B4CAB" w:rsidRDefault="003B4CAB" w:rsidP="003B4CAB">
      <w:pPr>
        <w:pStyle w:val="Mainbodytext"/>
        <w:ind w:firstLine="720"/>
      </w:pPr>
      <w:r w:rsidRPr="00CC30B7">
        <w:t>Results show that Case_9 has a slightly lower maximum air temperature, by 0.35</w:t>
      </w:r>
      <w:r w:rsidRPr="00CC30B7">
        <w:rPr>
          <w:vertAlign w:val="superscript"/>
        </w:rPr>
        <w:t>0</w:t>
      </w:r>
      <w:r w:rsidRPr="00CC30B7">
        <w:t>C, than Case_2 (</w:t>
      </w:r>
      <w:r w:rsidRPr="00CC30B7">
        <w:fldChar w:fldCharType="begin"/>
      </w:r>
      <w:r w:rsidRPr="00CC30B7">
        <w:instrText xml:space="preserve"> REF _Ref463524459 \h  \* MERGEFORMAT </w:instrText>
      </w:r>
      <w:r w:rsidRPr="00CC30B7">
        <w:fldChar w:fldCharType="separate"/>
      </w:r>
      <w:r w:rsidR="00C64531" w:rsidRPr="00FC0343">
        <w:t xml:space="preserve">Figure </w:t>
      </w:r>
      <w:r w:rsidR="00C64531">
        <w:rPr>
          <w:noProof/>
        </w:rPr>
        <w:t>11</w:t>
      </w:r>
      <w:r w:rsidRPr="00CC30B7">
        <w:fldChar w:fldCharType="end"/>
      </w:r>
      <w:r w:rsidRPr="00CC30B7">
        <w:t>a). A similar difference (a maximum of 0.39</w:t>
      </w:r>
      <w:r w:rsidRPr="00CC30B7">
        <w:rPr>
          <w:vertAlign w:val="superscript"/>
        </w:rPr>
        <w:t>0</w:t>
      </w:r>
      <w:r w:rsidRPr="00CC30B7">
        <w:t>C at 13:00) is visible from the progression of the peak air temperatures during 11:30-17:00 (</w:t>
      </w:r>
      <w:r w:rsidRPr="00CC30B7">
        <w:fldChar w:fldCharType="begin"/>
      </w:r>
      <w:r w:rsidRPr="00CC30B7">
        <w:instrText xml:space="preserve"> REF _Ref463524459 \h  \* MERGEFORMAT </w:instrText>
      </w:r>
      <w:r w:rsidRPr="00CC30B7">
        <w:fldChar w:fldCharType="separate"/>
      </w:r>
      <w:r w:rsidR="00C64531" w:rsidRPr="00FC0343">
        <w:t xml:space="preserve">Figure </w:t>
      </w:r>
      <w:r w:rsidR="00C64531">
        <w:rPr>
          <w:noProof/>
        </w:rPr>
        <w:t>11</w:t>
      </w:r>
      <w:r w:rsidRPr="00CC30B7">
        <w:fldChar w:fldCharType="end"/>
      </w:r>
      <w:r w:rsidRPr="00CC30B7">
        <w:t>b). When comparing the mean radiant temperature across all receptors in both case studies, no significant difference could be found (</w:t>
      </w:r>
      <w:r w:rsidRPr="00CC30B7">
        <w:fldChar w:fldCharType="begin"/>
      </w:r>
      <w:r w:rsidRPr="00CC30B7">
        <w:instrText xml:space="preserve"> REF _Ref463524488 \h  \* MERGEFORMAT </w:instrText>
      </w:r>
      <w:r w:rsidRPr="00CC30B7">
        <w:fldChar w:fldCharType="separate"/>
      </w:r>
      <w:r w:rsidR="00C64531" w:rsidRPr="00FC0343">
        <w:t xml:space="preserve">Figure </w:t>
      </w:r>
      <w:r w:rsidR="00C64531">
        <w:rPr>
          <w:noProof/>
        </w:rPr>
        <w:t>12</w:t>
      </w:r>
      <w:r w:rsidRPr="00CC30B7">
        <w:fldChar w:fldCharType="end"/>
      </w:r>
      <w:r w:rsidRPr="00CC30B7">
        <w:t xml:space="preserve">a). Again, the progression of peak </w:t>
      </w:r>
      <w:r w:rsidRPr="00CC30B7">
        <w:rPr>
          <w:noProof/>
        </w:rPr>
        <w:t>Tmrt</w:t>
      </w:r>
      <w:r w:rsidRPr="00CC30B7">
        <w:t xml:space="preserve"> in </w:t>
      </w:r>
      <w:r w:rsidRPr="00CC30B7">
        <w:fldChar w:fldCharType="begin"/>
      </w:r>
      <w:r w:rsidRPr="00CC30B7">
        <w:instrText xml:space="preserve"> REF _Ref463524488 \h  \* MERGEFORMAT </w:instrText>
      </w:r>
      <w:r w:rsidRPr="00CC30B7">
        <w:fldChar w:fldCharType="separate"/>
      </w:r>
      <w:r w:rsidR="00C64531" w:rsidRPr="00FC0343">
        <w:t xml:space="preserve">Figure </w:t>
      </w:r>
      <w:r w:rsidR="00C64531">
        <w:rPr>
          <w:noProof/>
        </w:rPr>
        <w:t>12</w:t>
      </w:r>
      <w:r w:rsidRPr="00CC30B7">
        <w:fldChar w:fldCharType="end"/>
      </w:r>
      <w:r w:rsidRPr="00CC30B7">
        <w:t xml:space="preserve">b does not show much difference except for a </w:t>
      </w:r>
      <w:r w:rsidRPr="00CC30B7">
        <w:rPr>
          <w:noProof/>
        </w:rPr>
        <w:t>slight</w:t>
      </w:r>
      <w:r w:rsidRPr="00CC30B7">
        <w:t xml:space="preserve"> decrease in Case_9 during the middle of the day. Regarding average </w:t>
      </w:r>
      <w:r w:rsidRPr="00CC30B7">
        <w:rPr>
          <w:noProof/>
        </w:rPr>
        <w:t>Tmrt</w:t>
      </w:r>
      <w:r w:rsidRPr="00CC30B7">
        <w:t>, Case_9 is more exposed to solar radiation during the morning (09:00-10:00) and the afternoon (14:30-15:00) than Case_2 (</w:t>
      </w:r>
      <w:r w:rsidRPr="00CC30B7">
        <w:fldChar w:fldCharType="begin"/>
      </w:r>
      <w:r w:rsidRPr="00CC30B7">
        <w:instrText xml:space="preserve"> REF _Ref463524488 \h  \* MERGEFORMAT </w:instrText>
      </w:r>
      <w:r w:rsidRPr="00CC30B7">
        <w:fldChar w:fldCharType="separate"/>
      </w:r>
      <w:r w:rsidR="00C64531" w:rsidRPr="00FC0343">
        <w:t xml:space="preserve">Figure </w:t>
      </w:r>
      <w:r w:rsidR="00C64531">
        <w:rPr>
          <w:noProof/>
        </w:rPr>
        <w:t>12</w:t>
      </w:r>
      <w:r w:rsidRPr="00CC30B7">
        <w:fldChar w:fldCharType="end"/>
      </w:r>
      <w:r w:rsidRPr="00CC30B7">
        <w:t xml:space="preserve">b). </w:t>
      </w:r>
    </w:p>
    <w:p w:rsidR="00A27B98" w:rsidRPr="00CC30B7" w:rsidRDefault="005C539E" w:rsidP="00B061AB">
      <w:pPr>
        <w:pStyle w:val="Taniabodytext"/>
        <w:keepNext/>
        <w:spacing w:line="240" w:lineRule="auto"/>
        <w:ind w:left="2" w:firstLine="0"/>
        <w:jc w:val="center"/>
      </w:pPr>
      <w:r>
        <w:rPr>
          <w:noProof/>
          <w:lang w:bidi="bn-BD"/>
        </w:rPr>
        <w:drawing>
          <wp:inline distT="0" distB="0" distL="0" distR="0" wp14:anchorId="57210F84">
            <wp:extent cx="2536371" cy="837918"/>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5">
                      <a:extLst>
                        <a:ext uri="{28A0092B-C50C-407E-A947-70E740481C1C}">
                          <a14:useLocalDpi xmlns:a14="http://schemas.microsoft.com/office/drawing/2010/main" val="0"/>
                        </a:ext>
                      </a:extLst>
                    </a:blip>
                    <a:srcRect b="6913"/>
                    <a:stretch/>
                  </pic:blipFill>
                  <pic:spPr bwMode="auto">
                    <a:xfrm>
                      <a:off x="0" y="0"/>
                      <a:ext cx="2583618" cy="853527"/>
                    </a:xfrm>
                    <a:prstGeom prst="rect">
                      <a:avLst/>
                    </a:prstGeom>
                    <a:noFill/>
                    <a:ln>
                      <a:noFill/>
                    </a:ln>
                    <a:extLst>
                      <a:ext uri="{53640926-AAD7-44D8-BBD7-CCE9431645EC}">
                        <a14:shadowObscured xmlns:a14="http://schemas.microsoft.com/office/drawing/2010/main"/>
                      </a:ext>
                    </a:extLst>
                  </pic:spPr>
                </pic:pic>
              </a:graphicData>
            </a:graphic>
          </wp:inline>
        </w:drawing>
      </w:r>
    </w:p>
    <w:p w:rsidR="00A27B98" w:rsidRPr="005F356B" w:rsidRDefault="00A27B98" w:rsidP="00A27B98">
      <w:pPr>
        <w:pStyle w:val="Caption"/>
        <w:rPr>
          <w:rFonts w:eastAsia="Times New Roman"/>
          <w:i/>
          <w:iCs/>
          <w:lang w:eastAsia="en-GB" w:bidi="bn-BD"/>
        </w:rPr>
      </w:pPr>
      <w:bookmarkStart w:id="26" w:name="_Ref463523898"/>
      <w:bookmarkStart w:id="27" w:name="_Toc471385555"/>
      <w:r w:rsidRPr="005F356B">
        <w:t xml:space="preserve">Figure </w:t>
      </w:r>
      <w:r w:rsidR="00A817FA">
        <w:rPr>
          <w:noProof/>
        </w:rPr>
        <w:fldChar w:fldCharType="begin"/>
      </w:r>
      <w:r w:rsidR="00A817FA">
        <w:rPr>
          <w:noProof/>
        </w:rPr>
        <w:instrText xml:space="preserve"> SEQ Figure \* ARABIC </w:instrText>
      </w:r>
      <w:r w:rsidR="00A817FA">
        <w:rPr>
          <w:noProof/>
        </w:rPr>
        <w:fldChar w:fldCharType="separate"/>
      </w:r>
      <w:r w:rsidR="00C64531">
        <w:rPr>
          <w:noProof/>
        </w:rPr>
        <w:t>10</w:t>
      </w:r>
      <w:r w:rsidR="00A817FA">
        <w:rPr>
          <w:noProof/>
        </w:rPr>
        <w:fldChar w:fldCharType="end"/>
      </w:r>
      <w:bookmarkEnd w:id="26"/>
      <w:r w:rsidRPr="005F356B">
        <w:t>.</w:t>
      </w:r>
      <w:r w:rsidRPr="005F356B">
        <w:rPr>
          <w:rFonts w:eastAsia="Times New Roman"/>
          <w:lang w:eastAsia="en-GB" w:bidi="bn-BD"/>
        </w:rPr>
        <w:t xml:space="preserve"> Measurement points across the length of the canyon</w:t>
      </w:r>
      <w:bookmarkEnd w:id="27"/>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6"/>
        <w:gridCol w:w="2749"/>
      </w:tblGrid>
      <w:tr w:rsidR="00A27B98" w:rsidRPr="00CC30B7" w:rsidTr="00024CE9">
        <w:trPr>
          <w:trHeight w:val="1833"/>
          <w:jc w:val="center"/>
        </w:trPr>
        <w:tc>
          <w:tcPr>
            <w:tcW w:w="2916" w:type="dxa"/>
          </w:tcPr>
          <w:p w:rsidR="00A27B98" w:rsidRPr="00CC30B7" w:rsidRDefault="00B3170C" w:rsidP="00DE1630">
            <w:pPr>
              <w:rPr>
                <w:i/>
                <w:iCs/>
                <w:sz w:val="20"/>
                <w:szCs w:val="20"/>
                <w:lang w:eastAsia="en-GB"/>
              </w:rPr>
            </w:pPr>
            <w:r>
              <w:rPr>
                <w:i/>
                <w:iCs/>
                <w:noProof/>
                <w:sz w:val="20"/>
                <w:szCs w:val="20"/>
                <w:lang w:eastAsia="en-GB" w:bidi="bn-BD"/>
              </w:rPr>
              <w:drawing>
                <wp:inline distT="0" distB="0" distL="0" distR="0" wp14:anchorId="2FA5CDDF">
                  <wp:extent cx="1369065" cy="1152000"/>
                  <wp:effectExtent l="0" t="0" r="254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rotWithShape="1">
                          <a:blip r:embed="rId26">
                            <a:extLst>
                              <a:ext uri="{28A0092B-C50C-407E-A947-70E740481C1C}">
                                <a14:useLocalDpi xmlns:a14="http://schemas.microsoft.com/office/drawing/2010/main" val="0"/>
                              </a:ext>
                            </a:extLst>
                          </a:blip>
                          <a:srcRect b="28009"/>
                          <a:stretch/>
                        </pic:blipFill>
                        <pic:spPr bwMode="auto">
                          <a:xfrm>
                            <a:off x="0" y="0"/>
                            <a:ext cx="1369065" cy="115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749" w:type="dxa"/>
            <w:shd w:val="clear" w:color="auto" w:fill="FFFFFF" w:themeFill="background1"/>
          </w:tcPr>
          <w:p w:rsidR="00A27B98" w:rsidRPr="00CC30B7" w:rsidRDefault="00B3170C" w:rsidP="00DE1630">
            <w:pPr>
              <w:keepNext/>
              <w:rPr>
                <w:i/>
                <w:iCs/>
                <w:sz w:val="20"/>
                <w:szCs w:val="20"/>
                <w:lang w:eastAsia="en-GB"/>
              </w:rPr>
            </w:pPr>
            <w:r>
              <w:rPr>
                <w:i/>
                <w:iCs/>
                <w:noProof/>
                <w:sz w:val="20"/>
                <w:szCs w:val="20"/>
                <w:lang w:eastAsia="en-GB" w:bidi="bn-BD"/>
              </w:rPr>
              <w:drawing>
                <wp:inline distT="0" distB="0" distL="0" distR="0" wp14:anchorId="16423138">
                  <wp:extent cx="1250901" cy="1152000"/>
                  <wp:effectExtent l="0" t="0" r="698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50901" cy="1152000"/>
                          </a:xfrm>
                          <a:prstGeom prst="rect">
                            <a:avLst/>
                          </a:prstGeom>
                          <a:noFill/>
                        </pic:spPr>
                      </pic:pic>
                    </a:graphicData>
                  </a:graphic>
                </wp:inline>
              </w:drawing>
            </w:r>
          </w:p>
        </w:tc>
      </w:tr>
    </w:tbl>
    <w:p w:rsidR="00A27B98" w:rsidRPr="00FC0343" w:rsidRDefault="00A27B98" w:rsidP="00DE1630">
      <w:pPr>
        <w:pStyle w:val="Caption"/>
        <w:rPr>
          <w:i/>
          <w:iCs/>
          <w:noProof/>
          <w:lang w:bidi="bn-BD"/>
        </w:rPr>
      </w:pPr>
      <w:bookmarkStart w:id="28" w:name="_Ref463524459"/>
      <w:bookmarkStart w:id="29" w:name="_Toc471385556"/>
      <w:r w:rsidRPr="00FC0343">
        <w:t xml:space="preserve">Figure </w:t>
      </w:r>
      <w:r w:rsidR="00A817FA">
        <w:rPr>
          <w:noProof/>
        </w:rPr>
        <w:fldChar w:fldCharType="begin"/>
      </w:r>
      <w:r w:rsidR="00A817FA">
        <w:rPr>
          <w:noProof/>
        </w:rPr>
        <w:instrText xml:space="preserve"> SEQ Figure \* ARABIC </w:instrText>
      </w:r>
      <w:r w:rsidR="00A817FA">
        <w:rPr>
          <w:noProof/>
        </w:rPr>
        <w:fldChar w:fldCharType="separate"/>
      </w:r>
      <w:r w:rsidR="00C64531">
        <w:rPr>
          <w:noProof/>
        </w:rPr>
        <w:t>11</w:t>
      </w:r>
      <w:r w:rsidR="00A817FA">
        <w:rPr>
          <w:noProof/>
        </w:rPr>
        <w:fldChar w:fldCharType="end"/>
      </w:r>
      <w:bookmarkEnd w:id="28"/>
      <w:r w:rsidRPr="00FC0343">
        <w:t xml:space="preserve">. </w:t>
      </w:r>
      <w:r w:rsidRPr="00FC0343">
        <w:rPr>
          <w:noProof/>
          <w:lang w:eastAsia="en-GB" w:bidi="bn-BD"/>
        </w:rPr>
        <w:t xml:space="preserve">(a) </w:t>
      </w:r>
      <w:r w:rsidRPr="00FC0343">
        <w:rPr>
          <w:noProof/>
          <w:lang w:bidi="bn-BD"/>
        </w:rPr>
        <w:t>Comparison of air temperature, (b) Progression of peak air temperature between uniform and variable conditions</w:t>
      </w:r>
      <w:r w:rsidRPr="00FC0343">
        <w:t xml:space="preserve"> </w:t>
      </w:r>
      <w:r w:rsidRPr="00FC0343">
        <w:rPr>
          <w:noProof/>
          <w:lang w:bidi="bn-BD"/>
        </w:rPr>
        <w:t>during 08:00-18:00</w:t>
      </w:r>
      <w:bookmarkEnd w:id="29"/>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4"/>
        <w:gridCol w:w="2951"/>
      </w:tblGrid>
      <w:tr w:rsidR="00A27B98" w:rsidRPr="00CC30B7" w:rsidTr="00024CE9">
        <w:trPr>
          <w:jc w:val="center"/>
        </w:trPr>
        <w:tc>
          <w:tcPr>
            <w:tcW w:w="2714" w:type="dxa"/>
          </w:tcPr>
          <w:p w:rsidR="00A27B98" w:rsidRPr="00CC30B7" w:rsidRDefault="00B3170C" w:rsidP="00DE1630">
            <w:pPr>
              <w:rPr>
                <w:i/>
                <w:iCs/>
                <w:sz w:val="20"/>
                <w:szCs w:val="20"/>
                <w:lang w:eastAsia="en-GB"/>
              </w:rPr>
            </w:pPr>
            <w:r>
              <w:rPr>
                <w:i/>
                <w:iCs/>
                <w:noProof/>
                <w:sz w:val="20"/>
                <w:szCs w:val="20"/>
                <w:lang w:eastAsia="en-GB" w:bidi="bn-BD"/>
              </w:rPr>
              <w:drawing>
                <wp:inline distT="0" distB="0" distL="0" distR="0" wp14:anchorId="5D6DF3F4">
                  <wp:extent cx="1239263" cy="11520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39263" cy="1152000"/>
                          </a:xfrm>
                          <a:prstGeom prst="rect">
                            <a:avLst/>
                          </a:prstGeom>
                          <a:noFill/>
                        </pic:spPr>
                      </pic:pic>
                    </a:graphicData>
                  </a:graphic>
                </wp:inline>
              </w:drawing>
            </w:r>
          </w:p>
        </w:tc>
        <w:tc>
          <w:tcPr>
            <w:tcW w:w="2951" w:type="dxa"/>
          </w:tcPr>
          <w:p w:rsidR="00A27B98" w:rsidRPr="00CC30B7" w:rsidRDefault="00B3170C" w:rsidP="00DE1630">
            <w:pPr>
              <w:keepNext/>
              <w:rPr>
                <w:i/>
                <w:iCs/>
                <w:sz w:val="20"/>
                <w:szCs w:val="20"/>
                <w:lang w:eastAsia="en-GB"/>
              </w:rPr>
            </w:pPr>
            <w:r>
              <w:rPr>
                <w:i/>
                <w:iCs/>
                <w:noProof/>
                <w:sz w:val="20"/>
                <w:szCs w:val="20"/>
                <w:lang w:eastAsia="en-GB" w:bidi="bn-BD"/>
              </w:rPr>
              <w:drawing>
                <wp:inline distT="0" distB="0" distL="0" distR="0" wp14:anchorId="1B38573A">
                  <wp:extent cx="1290334" cy="1152000"/>
                  <wp:effectExtent l="0" t="0" r="508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90334" cy="1152000"/>
                          </a:xfrm>
                          <a:prstGeom prst="rect">
                            <a:avLst/>
                          </a:prstGeom>
                          <a:noFill/>
                        </pic:spPr>
                      </pic:pic>
                    </a:graphicData>
                  </a:graphic>
                </wp:inline>
              </w:drawing>
            </w:r>
          </w:p>
        </w:tc>
      </w:tr>
    </w:tbl>
    <w:p w:rsidR="00A27B98" w:rsidRPr="00FC0343" w:rsidRDefault="00A27B98" w:rsidP="00DE1630">
      <w:pPr>
        <w:pStyle w:val="Caption"/>
        <w:rPr>
          <w:i/>
          <w:iCs/>
          <w:lang w:eastAsia="en-GB"/>
        </w:rPr>
      </w:pPr>
      <w:bookmarkStart w:id="30" w:name="_Ref463524488"/>
      <w:bookmarkStart w:id="31" w:name="_Toc471385557"/>
      <w:r w:rsidRPr="00FC0343">
        <w:t xml:space="preserve">Figure </w:t>
      </w:r>
      <w:r w:rsidR="00A817FA">
        <w:rPr>
          <w:noProof/>
        </w:rPr>
        <w:fldChar w:fldCharType="begin"/>
      </w:r>
      <w:r w:rsidR="00A817FA">
        <w:rPr>
          <w:noProof/>
        </w:rPr>
        <w:instrText xml:space="preserve"> SEQ Figure \* ARABIC </w:instrText>
      </w:r>
      <w:r w:rsidR="00A817FA">
        <w:rPr>
          <w:noProof/>
        </w:rPr>
        <w:fldChar w:fldCharType="separate"/>
      </w:r>
      <w:r w:rsidR="00C64531">
        <w:rPr>
          <w:noProof/>
        </w:rPr>
        <w:t>12</w:t>
      </w:r>
      <w:r w:rsidR="00A817FA">
        <w:rPr>
          <w:noProof/>
        </w:rPr>
        <w:fldChar w:fldCharType="end"/>
      </w:r>
      <w:bookmarkEnd w:id="30"/>
      <w:r w:rsidRPr="00FC0343">
        <w:t xml:space="preserve">. </w:t>
      </w:r>
      <w:r w:rsidRPr="00FC0343">
        <w:rPr>
          <w:noProof/>
          <w:lang w:eastAsia="en-GB" w:bidi="bn-BD"/>
        </w:rPr>
        <w:t xml:space="preserve">(a) </w:t>
      </w:r>
      <w:r w:rsidRPr="00FC0343">
        <w:rPr>
          <w:noProof/>
          <w:lang w:bidi="bn-BD"/>
        </w:rPr>
        <w:t>Comparison of mean radiant temperature, (b) Progression of peak and average mean radiant temperature between uniform and variable conditions</w:t>
      </w:r>
      <w:bookmarkEnd w:id="31"/>
    </w:p>
    <w:p w:rsidR="00B061AB" w:rsidRDefault="00B061AB" w:rsidP="00B061AB">
      <w:pPr>
        <w:pStyle w:val="Mainbodytext"/>
      </w:pPr>
      <w:r w:rsidRPr="00CC30B7">
        <w:rPr>
          <w:noProof/>
        </w:rPr>
        <w:t>Since</w:t>
      </w:r>
      <w:r w:rsidRPr="00CC30B7">
        <w:t xml:space="preserve"> no significant difference was noted between Case_2 and Case_9 from the simulation results, it is probably fair not to investigate parametric cases any further to test the effect of variability. However, this </w:t>
      </w:r>
      <w:proofErr w:type="gramStart"/>
      <w:r w:rsidRPr="00CC30B7">
        <w:t>particular comparison</w:t>
      </w:r>
      <w:proofErr w:type="gramEnd"/>
      <w:r w:rsidRPr="00CC30B7">
        <w:t xml:space="preserve"> between Case_2 and Case_9 has some limitations, for example Case_9 has a different average height (17.3 m) and density compared to Case_2. It also has a higher average height on the south elevation. Further research can explore variation in more detail, for example, diversity on the south, but </w:t>
      </w:r>
      <w:r w:rsidRPr="00CC30B7">
        <w:lastRenderedPageBreak/>
        <w:t>constant on the north side, etc. However, in this study, because the initial theoretical test shows little impact of canyon diversity in the simulation model, no further cases were examined.</w:t>
      </w:r>
    </w:p>
    <w:p w:rsidR="00062A06" w:rsidRDefault="00062A06" w:rsidP="00D50615">
      <w:pPr>
        <w:pStyle w:val="Heading1"/>
        <w:spacing w:before="0" w:after="0"/>
      </w:pPr>
      <w:r>
        <w:t>Discussion and conclusion</w:t>
      </w:r>
    </w:p>
    <w:p w:rsidR="00A0280D" w:rsidRDefault="00A0280D" w:rsidP="00095396">
      <w:pPr>
        <w:pStyle w:val="Heading3"/>
        <w:spacing w:before="0"/>
        <w:rPr>
          <w:noProof/>
        </w:rPr>
      </w:pPr>
      <w:r w:rsidRPr="00CC30B7">
        <w:rPr>
          <w:noProof/>
        </w:rPr>
        <w:t xml:space="preserve">Synopsis of findings from </w:t>
      </w:r>
      <w:r>
        <w:rPr>
          <w:noProof/>
        </w:rPr>
        <w:t xml:space="preserve">the </w:t>
      </w:r>
      <w:r w:rsidRPr="00CC30B7">
        <w:rPr>
          <w:noProof/>
        </w:rPr>
        <w:t xml:space="preserve">analysis </w:t>
      </w:r>
    </w:p>
    <w:p w:rsidR="00A0280D" w:rsidRPr="00CC30B7" w:rsidRDefault="00A0280D" w:rsidP="00D50615">
      <w:pPr>
        <w:pStyle w:val="Mainbodytext"/>
        <w:ind w:firstLine="0"/>
      </w:pPr>
      <w:r w:rsidRPr="00CC30B7">
        <w:t>In ENVI-met (V4) microclimatic simulations:</w:t>
      </w:r>
    </w:p>
    <w:p w:rsidR="00A0280D" w:rsidRPr="00CC30B7" w:rsidRDefault="00A0280D" w:rsidP="00D50615">
      <w:pPr>
        <w:pStyle w:val="Mainbodytext"/>
        <w:numPr>
          <w:ilvl w:val="0"/>
          <w:numId w:val="23"/>
        </w:numPr>
      </w:pPr>
      <w:r w:rsidRPr="00CC30B7">
        <w:t>The maximum and</w:t>
      </w:r>
      <w:r>
        <w:t xml:space="preserve"> </w:t>
      </w:r>
      <w:r w:rsidRPr="00CC30B7">
        <w:t xml:space="preserve">median values of air temperature </w:t>
      </w:r>
      <w:r w:rsidR="00ED7D55" w:rsidRPr="00CC30B7">
        <w:t>decrease</w:t>
      </w:r>
      <w:r w:rsidRPr="00CC30B7">
        <w:t xml:space="preserve"> in deeper canyons, but the rate of reduction reduces for canyons with an H/W ratio over 2.</w:t>
      </w:r>
    </w:p>
    <w:p w:rsidR="00A0280D" w:rsidRPr="00CC30B7" w:rsidRDefault="00A0280D" w:rsidP="00D50615">
      <w:pPr>
        <w:pStyle w:val="Mainbodytext"/>
        <w:numPr>
          <w:ilvl w:val="0"/>
          <w:numId w:val="23"/>
        </w:numPr>
      </w:pPr>
      <w:r w:rsidRPr="00CC30B7">
        <w:t>The average (median) mean radiant temperature reduces in deeper canyons, but the trend is not linear.</w:t>
      </w:r>
    </w:p>
    <w:p w:rsidR="00A0280D" w:rsidRPr="00CC30B7" w:rsidRDefault="00A0280D" w:rsidP="00D50615">
      <w:pPr>
        <w:pStyle w:val="Mainbodytext"/>
        <w:numPr>
          <w:ilvl w:val="0"/>
          <w:numId w:val="23"/>
        </w:numPr>
      </w:pPr>
      <w:r w:rsidRPr="00CC30B7">
        <w:t xml:space="preserve">The impact of canyon orientation on air temperature is insignificant. </w:t>
      </w:r>
    </w:p>
    <w:p w:rsidR="00A0280D" w:rsidRPr="00CC30B7" w:rsidRDefault="00A0280D" w:rsidP="00D50615">
      <w:pPr>
        <w:pStyle w:val="Mainbodytext"/>
        <w:numPr>
          <w:ilvl w:val="0"/>
          <w:numId w:val="23"/>
        </w:numPr>
      </w:pPr>
      <w:proofErr w:type="spellStart"/>
      <w:r w:rsidRPr="00CC30B7">
        <w:t>Tmrt</w:t>
      </w:r>
      <w:proofErr w:type="spellEnd"/>
      <w:r w:rsidRPr="00CC30B7">
        <w:t xml:space="preserve"> is significantly affected by canyon orientation as the EW canyon remains exposed to high </w:t>
      </w:r>
      <w:r w:rsidRPr="00CC30B7">
        <w:rPr>
          <w:noProof/>
        </w:rPr>
        <w:t>Tmrt</w:t>
      </w:r>
      <w:r w:rsidRPr="00CC30B7">
        <w:t xml:space="preserve"> for 8.5 hours while NS canyon is exposed for only 2.5 hours.</w:t>
      </w:r>
    </w:p>
    <w:p w:rsidR="00A0280D" w:rsidRPr="00CC30B7" w:rsidRDefault="00A0280D" w:rsidP="00D50615">
      <w:pPr>
        <w:pStyle w:val="Mainbodytext"/>
        <w:numPr>
          <w:ilvl w:val="0"/>
          <w:numId w:val="23"/>
        </w:numPr>
      </w:pPr>
      <w:r w:rsidRPr="00CC30B7">
        <w:rPr>
          <w:lang w:bidi="bn-BD"/>
        </w:rPr>
        <w:t xml:space="preserve">Windy conditions result in a slightly higher air temperature and a lower </w:t>
      </w:r>
      <w:proofErr w:type="spellStart"/>
      <w:r w:rsidRPr="00CC30B7">
        <w:rPr>
          <w:lang w:bidi="bn-BD"/>
        </w:rPr>
        <w:t>Tmrt</w:t>
      </w:r>
      <w:proofErr w:type="spellEnd"/>
      <w:r w:rsidRPr="00CC30B7">
        <w:rPr>
          <w:lang w:bidi="bn-BD"/>
        </w:rPr>
        <w:t xml:space="preserve"> level compared to still air conditions.</w:t>
      </w:r>
    </w:p>
    <w:p w:rsidR="00A0280D" w:rsidRPr="00CC30B7" w:rsidRDefault="00A0280D" w:rsidP="00D50615">
      <w:pPr>
        <w:pStyle w:val="Mainbodytext"/>
        <w:numPr>
          <w:ilvl w:val="0"/>
          <w:numId w:val="23"/>
        </w:numPr>
      </w:pPr>
      <w:r w:rsidRPr="00CC30B7">
        <w:t xml:space="preserve">Increase in cloud cover has a decreasing effect on air temperature and </w:t>
      </w:r>
      <w:proofErr w:type="spellStart"/>
      <w:r w:rsidRPr="00CC30B7">
        <w:t>Tmrt</w:t>
      </w:r>
      <w:proofErr w:type="spellEnd"/>
      <w:r w:rsidRPr="00CC30B7">
        <w:t>.</w:t>
      </w:r>
    </w:p>
    <w:p w:rsidR="00A0280D" w:rsidRPr="00CC30B7" w:rsidRDefault="00A0280D" w:rsidP="00D50615">
      <w:pPr>
        <w:pStyle w:val="Mainbodytext"/>
        <w:numPr>
          <w:ilvl w:val="0"/>
          <w:numId w:val="23"/>
        </w:numPr>
      </w:pPr>
      <w:r w:rsidRPr="00CC30B7">
        <w:t xml:space="preserve">The impact of diversity in canyon geometry has little impact on air temperature and </w:t>
      </w:r>
      <w:proofErr w:type="spellStart"/>
      <w:r w:rsidRPr="00CC30B7">
        <w:t>Tmrt</w:t>
      </w:r>
      <w:proofErr w:type="spellEnd"/>
      <w:r w:rsidRPr="00CC30B7">
        <w:t xml:space="preserve"> conditions.</w:t>
      </w:r>
    </w:p>
    <w:p w:rsidR="00062A06" w:rsidRDefault="00062A06" w:rsidP="00062A06">
      <w:pPr>
        <w:pStyle w:val="Mainbodytext"/>
        <w:ind w:firstLine="720"/>
      </w:pPr>
      <w:r>
        <w:t>The above findings apply to</w:t>
      </w:r>
      <w:r w:rsidRPr="00062A06">
        <w:t xml:space="preserve"> ENVI-met (V4) simulations</w:t>
      </w:r>
      <w:r>
        <w:t xml:space="preserve"> only. The findings of this study may be useful in interpreting the microclimatic simulation results for real urban situations, where the input parameters for one situation may vary from the other. The understanding will help in deciding the most important parameter that is causing the difference between different situations.</w:t>
      </w:r>
    </w:p>
    <w:p w:rsidR="00680650" w:rsidRDefault="00680650" w:rsidP="001308CD">
      <w:pPr>
        <w:pStyle w:val="Heading1"/>
        <w:spacing w:before="0" w:after="0"/>
      </w:pPr>
      <w:r>
        <w:t>Bibliography</w:t>
      </w:r>
    </w:p>
    <w:p w:rsidR="00CB2F3E" w:rsidRPr="00CB2F3E" w:rsidRDefault="00680650" w:rsidP="00CB2F3E">
      <w:pPr>
        <w:widowControl w:val="0"/>
        <w:autoSpaceDE w:val="0"/>
        <w:autoSpaceDN w:val="0"/>
        <w:adjustRightInd w:val="0"/>
        <w:ind w:left="480" w:hanging="480"/>
        <w:rPr>
          <w:rFonts w:cs="Vrinda"/>
          <w:noProof/>
          <w:sz w:val="20"/>
          <w:szCs w:val="24"/>
        </w:rPr>
      </w:pPr>
      <w:r w:rsidRPr="00024CE9">
        <w:rPr>
          <w:sz w:val="20"/>
          <w:szCs w:val="20"/>
        </w:rPr>
        <w:fldChar w:fldCharType="begin" w:fldLock="1"/>
      </w:r>
      <w:r w:rsidRPr="00024CE9">
        <w:rPr>
          <w:sz w:val="20"/>
          <w:szCs w:val="20"/>
        </w:rPr>
        <w:instrText xml:space="preserve">ADDIN Mendeley Bibliography CSL_BIBLIOGRAPHY </w:instrText>
      </w:r>
      <w:r w:rsidRPr="00024CE9">
        <w:rPr>
          <w:sz w:val="20"/>
          <w:szCs w:val="20"/>
        </w:rPr>
        <w:fldChar w:fldCharType="separate"/>
      </w:r>
      <w:r w:rsidR="00CB2F3E" w:rsidRPr="00CB2F3E">
        <w:rPr>
          <w:rFonts w:cs="Vrinda"/>
          <w:noProof/>
          <w:sz w:val="20"/>
          <w:szCs w:val="24"/>
        </w:rPr>
        <w:t xml:space="preserve">Acero, J. a. &amp; Herranz-Pascual, K., 2015. A comparison of thermal comfort conditions in four urban spaces by means of measurements and modelling techniques. </w:t>
      </w:r>
      <w:r w:rsidR="00CB2F3E" w:rsidRPr="00CB2F3E">
        <w:rPr>
          <w:rFonts w:cs="Vrinda"/>
          <w:i/>
          <w:iCs/>
          <w:noProof/>
          <w:sz w:val="20"/>
          <w:szCs w:val="24"/>
        </w:rPr>
        <w:t>Building and Environment</w:t>
      </w:r>
      <w:r w:rsidR="00CB2F3E" w:rsidRPr="00CB2F3E">
        <w:rPr>
          <w:rFonts w:cs="Vrinda"/>
          <w:noProof/>
          <w:sz w:val="20"/>
          <w:szCs w:val="24"/>
        </w:rPr>
        <w:t>, 93, pp.245–257. doi:10.1016/j.buildenv.2015.06.028.</w:t>
      </w:r>
    </w:p>
    <w:p w:rsidR="00CB2F3E" w:rsidRPr="00CB2F3E" w:rsidRDefault="00CB2F3E" w:rsidP="00CB2F3E">
      <w:pPr>
        <w:widowControl w:val="0"/>
        <w:autoSpaceDE w:val="0"/>
        <w:autoSpaceDN w:val="0"/>
        <w:adjustRightInd w:val="0"/>
        <w:ind w:left="480" w:hanging="480"/>
        <w:rPr>
          <w:rFonts w:cs="Vrinda"/>
          <w:noProof/>
          <w:sz w:val="20"/>
          <w:szCs w:val="24"/>
        </w:rPr>
      </w:pPr>
      <w:r w:rsidRPr="00CB2F3E">
        <w:rPr>
          <w:rFonts w:cs="Vrinda"/>
          <w:noProof/>
          <w:sz w:val="20"/>
          <w:szCs w:val="24"/>
        </w:rPr>
        <w:t xml:space="preserve">Ahmed, K.S., 1994. A comparative analysis of the outdoor thermal environment of the urban vernacular and the contemporary development: case studies in Dhaka. In </w:t>
      </w:r>
      <w:r w:rsidRPr="00CB2F3E">
        <w:rPr>
          <w:rFonts w:cs="Vrinda"/>
          <w:i/>
          <w:iCs/>
          <w:noProof/>
          <w:sz w:val="20"/>
          <w:szCs w:val="24"/>
        </w:rPr>
        <w:t>Architecture of the Extremes: 11th PLEA International Conference</w:t>
      </w:r>
      <w:r w:rsidRPr="00CB2F3E">
        <w:rPr>
          <w:rFonts w:cs="Vrinda"/>
          <w:noProof/>
          <w:sz w:val="20"/>
          <w:szCs w:val="24"/>
        </w:rPr>
        <w:t>. pp. 3–8.</w:t>
      </w:r>
    </w:p>
    <w:p w:rsidR="00CB2F3E" w:rsidRPr="00CB2F3E" w:rsidRDefault="00CB2F3E" w:rsidP="00CB2F3E">
      <w:pPr>
        <w:widowControl w:val="0"/>
        <w:autoSpaceDE w:val="0"/>
        <w:autoSpaceDN w:val="0"/>
        <w:adjustRightInd w:val="0"/>
        <w:ind w:left="480" w:hanging="480"/>
        <w:rPr>
          <w:rFonts w:cs="Vrinda"/>
          <w:noProof/>
          <w:sz w:val="20"/>
          <w:szCs w:val="24"/>
        </w:rPr>
      </w:pPr>
      <w:r w:rsidRPr="00CB2F3E">
        <w:rPr>
          <w:rFonts w:cs="Vrinda"/>
          <w:noProof/>
          <w:sz w:val="20"/>
          <w:szCs w:val="24"/>
        </w:rPr>
        <w:t>Huttner, S., 2012. Further development and application of the 3D microclimate simulation ENVI-met.</w:t>
      </w:r>
    </w:p>
    <w:p w:rsidR="00CB2F3E" w:rsidRPr="00CB2F3E" w:rsidRDefault="00CB2F3E" w:rsidP="00CB2F3E">
      <w:pPr>
        <w:widowControl w:val="0"/>
        <w:autoSpaceDE w:val="0"/>
        <w:autoSpaceDN w:val="0"/>
        <w:adjustRightInd w:val="0"/>
        <w:ind w:left="480" w:hanging="480"/>
        <w:rPr>
          <w:rFonts w:cs="Vrinda"/>
          <w:noProof/>
          <w:sz w:val="20"/>
          <w:szCs w:val="24"/>
        </w:rPr>
      </w:pPr>
      <w:r w:rsidRPr="00CB2F3E">
        <w:rPr>
          <w:rFonts w:cs="Vrinda"/>
          <w:noProof/>
          <w:sz w:val="20"/>
          <w:szCs w:val="24"/>
        </w:rPr>
        <w:t xml:space="preserve">Krüger, E.L., Minella, F.O. &amp; Rasia, F., 2011. Impact of urban geometry on outdoor thermal comfort and air quality from field measurements in Curitiba, Brazil. </w:t>
      </w:r>
      <w:r w:rsidRPr="00CB2F3E">
        <w:rPr>
          <w:rFonts w:cs="Vrinda"/>
          <w:i/>
          <w:iCs/>
          <w:noProof/>
          <w:sz w:val="20"/>
          <w:szCs w:val="24"/>
        </w:rPr>
        <w:t>Building and Environment</w:t>
      </w:r>
      <w:r w:rsidRPr="00CB2F3E">
        <w:rPr>
          <w:rFonts w:cs="Vrinda"/>
          <w:noProof/>
          <w:sz w:val="20"/>
          <w:szCs w:val="24"/>
        </w:rPr>
        <w:t>, 46(3), pp.621–634. doi:10.1016/j.buildenv.2010.09.006.</w:t>
      </w:r>
    </w:p>
    <w:p w:rsidR="00CB2F3E" w:rsidRPr="00CB2F3E" w:rsidRDefault="00CB2F3E" w:rsidP="00CB2F3E">
      <w:pPr>
        <w:widowControl w:val="0"/>
        <w:autoSpaceDE w:val="0"/>
        <w:autoSpaceDN w:val="0"/>
        <w:adjustRightInd w:val="0"/>
        <w:ind w:left="480" w:hanging="480"/>
        <w:rPr>
          <w:rFonts w:cs="Vrinda"/>
          <w:noProof/>
          <w:sz w:val="20"/>
          <w:szCs w:val="24"/>
        </w:rPr>
      </w:pPr>
      <w:r w:rsidRPr="00CB2F3E">
        <w:rPr>
          <w:rFonts w:cs="Vrinda"/>
          <w:noProof/>
          <w:sz w:val="20"/>
          <w:szCs w:val="24"/>
        </w:rPr>
        <w:t xml:space="preserve">Lobaccaro, G. &amp; Acero, J.A., 2015. Comparative analysis of green actions to improve outdoor thermal comfort inside typical urban street canyons. </w:t>
      </w:r>
      <w:r w:rsidRPr="00CB2F3E">
        <w:rPr>
          <w:rFonts w:cs="Vrinda"/>
          <w:i/>
          <w:iCs/>
          <w:noProof/>
          <w:sz w:val="20"/>
          <w:szCs w:val="24"/>
        </w:rPr>
        <w:t>Urban Climate</w:t>
      </w:r>
      <w:r w:rsidRPr="00CB2F3E">
        <w:rPr>
          <w:rFonts w:cs="Vrinda"/>
          <w:noProof/>
          <w:sz w:val="20"/>
          <w:szCs w:val="24"/>
        </w:rPr>
        <w:t>, 14, pp.251–267. doi:10.1016/j.uclim.2015.10.002.</w:t>
      </w:r>
    </w:p>
    <w:p w:rsidR="00CB2F3E" w:rsidRPr="00CB2F3E" w:rsidRDefault="00CB2F3E" w:rsidP="00CB2F3E">
      <w:pPr>
        <w:widowControl w:val="0"/>
        <w:autoSpaceDE w:val="0"/>
        <w:autoSpaceDN w:val="0"/>
        <w:adjustRightInd w:val="0"/>
        <w:ind w:left="480" w:hanging="480"/>
        <w:rPr>
          <w:rFonts w:cs="Vrinda"/>
          <w:noProof/>
          <w:sz w:val="20"/>
          <w:szCs w:val="24"/>
        </w:rPr>
      </w:pPr>
      <w:r w:rsidRPr="00CB2F3E">
        <w:rPr>
          <w:rFonts w:cs="Vrinda"/>
          <w:noProof/>
          <w:sz w:val="20"/>
          <w:szCs w:val="24"/>
        </w:rPr>
        <w:t xml:space="preserve">Roth, M. &amp; Lim, V.H., 2016. Evaluation of canopy-layer air and mean radiant temperature simulations by a microclimate model over a tropical residential neighbourhood. </w:t>
      </w:r>
      <w:r w:rsidRPr="00CB2F3E">
        <w:rPr>
          <w:rFonts w:cs="Vrinda"/>
          <w:i/>
          <w:iCs/>
          <w:noProof/>
          <w:sz w:val="20"/>
          <w:szCs w:val="24"/>
        </w:rPr>
        <w:t>Building and Environment</w:t>
      </w:r>
      <w:r w:rsidRPr="00CB2F3E">
        <w:rPr>
          <w:rFonts w:cs="Vrinda"/>
          <w:noProof/>
          <w:sz w:val="20"/>
          <w:szCs w:val="24"/>
        </w:rPr>
        <w:t>, 112, pp.177–189. doi:10.1016/j.buildenv.2016.11.026.</w:t>
      </w:r>
    </w:p>
    <w:p w:rsidR="00CB2F3E" w:rsidRPr="00CB2F3E" w:rsidRDefault="00CB2F3E" w:rsidP="00CB2F3E">
      <w:pPr>
        <w:widowControl w:val="0"/>
        <w:autoSpaceDE w:val="0"/>
        <w:autoSpaceDN w:val="0"/>
        <w:adjustRightInd w:val="0"/>
        <w:ind w:left="480" w:hanging="480"/>
        <w:rPr>
          <w:rFonts w:cs="Vrinda"/>
          <w:noProof/>
          <w:sz w:val="20"/>
          <w:szCs w:val="24"/>
        </w:rPr>
      </w:pPr>
      <w:r w:rsidRPr="00CB2F3E">
        <w:rPr>
          <w:rFonts w:cs="Vrinda"/>
          <w:noProof/>
          <w:sz w:val="20"/>
          <w:szCs w:val="24"/>
        </w:rPr>
        <w:t xml:space="preserve">Sharmin, T. &amp; Steemers, K., 2016. Responsiveness of Microclimate Simulation Tool in Recognising Diversity in Urban Geometry. In </w:t>
      </w:r>
      <w:r w:rsidRPr="00CB2F3E">
        <w:rPr>
          <w:rFonts w:cs="Vrinda"/>
          <w:i/>
          <w:iCs/>
          <w:noProof/>
          <w:sz w:val="20"/>
          <w:szCs w:val="24"/>
        </w:rPr>
        <w:t>PLEA 2016 Los Angeles - 32th International Conference on Passive and Low Energy Architecture. Cities, Buildings, People: Towards Regenerative Environments.</w:t>
      </w:r>
      <w:r w:rsidRPr="00CB2F3E">
        <w:rPr>
          <w:rFonts w:cs="Vrinda"/>
          <w:noProof/>
          <w:sz w:val="20"/>
          <w:szCs w:val="24"/>
        </w:rPr>
        <w:t xml:space="preserve"> pp. 2–9.</w:t>
      </w:r>
    </w:p>
    <w:p w:rsidR="00CB2F3E" w:rsidRPr="00CB2F3E" w:rsidRDefault="00CB2F3E" w:rsidP="00CB2F3E">
      <w:pPr>
        <w:widowControl w:val="0"/>
        <w:autoSpaceDE w:val="0"/>
        <w:autoSpaceDN w:val="0"/>
        <w:adjustRightInd w:val="0"/>
        <w:ind w:left="480" w:hanging="480"/>
        <w:rPr>
          <w:rFonts w:cs="Vrinda"/>
          <w:noProof/>
          <w:sz w:val="20"/>
          <w:szCs w:val="24"/>
        </w:rPr>
      </w:pPr>
      <w:r w:rsidRPr="00CB2F3E">
        <w:rPr>
          <w:rFonts w:cs="Vrinda"/>
          <w:noProof/>
          <w:sz w:val="20"/>
          <w:szCs w:val="24"/>
        </w:rPr>
        <w:t xml:space="preserve">Sharmin, T. &amp; Steemers, K., 2015. Use of microclimatic models for evaluating thermal comfort: Identifying the gaps. In </w:t>
      </w:r>
      <w:r w:rsidRPr="00CB2F3E">
        <w:rPr>
          <w:rFonts w:cs="Vrinda"/>
          <w:i/>
          <w:iCs/>
          <w:noProof/>
          <w:sz w:val="20"/>
          <w:szCs w:val="24"/>
        </w:rPr>
        <w:t>CISBAT International Conference Proceedings, Lausanne, Switzerland, 9-11 Sept. 2015</w:t>
      </w:r>
      <w:r w:rsidRPr="00CB2F3E">
        <w:rPr>
          <w:rFonts w:cs="Vrinda"/>
          <w:noProof/>
          <w:sz w:val="20"/>
          <w:szCs w:val="24"/>
        </w:rPr>
        <w:t>. pp. 1–5. doi:10.5075/epfl-cisbat2015-895-900.</w:t>
      </w:r>
    </w:p>
    <w:p w:rsidR="00CB2F3E" w:rsidRPr="00CB2F3E" w:rsidRDefault="00CB2F3E" w:rsidP="00CB2F3E">
      <w:pPr>
        <w:widowControl w:val="0"/>
        <w:autoSpaceDE w:val="0"/>
        <w:autoSpaceDN w:val="0"/>
        <w:adjustRightInd w:val="0"/>
        <w:ind w:left="480" w:hanging="480"/>
        <w:rPr>
          <w:rFonts w:cs="Vrinda"/>
          <w:noProof/>
          <w:sz w:val="20"/>
          <w:szCs w:val="24"/>
        </w:rPr>
      </w:pPr>
      <w:r w:rsidRPr="00CB2F3E">
        <w:rPr>
          <w:rFonts w:cs="Vrinda"/>
          <w:noProof/>
          <w:sz w:val="20"/>
          <w:szCs w:val="24"/>
        </w:rPr>
        <w:t xml:space="preserve">Steemers, K. et al., 1997. City Texture and Microclimate. </w:t>
      </w:r>
      <w:r w:rsidRPr="00CB2F3E">
        <w:rPr>
          <w:rFonts w:cs="Vrinda"/>
          <w:i/>
          <w:iCs/>
          <w:noProof/>
          <w:sz w:val="20"/>
          <w:szCs w:val="24"/>
        </w:rPr>
        <w:t>Urban Design Studies</w:t>
      </w:r>
      <w:r w:rsidRPr="00CB2F3E">
        <w:rPr>
          <w:rFonts w:cs="Vrinda"/>
          <w:noProof/>
          <w:sz w:val="20"/>
          <w:szCs w:val="24"/>
        </w:rPr>
        <w:t>, 3, pp.25–50.</w:t>
      </w:r>
    </w:p>
    <w:p w:rsidR="00CB2F3E" w:rsidRPr="00CB2F3E" w:rsidRDefault="00CB2F3E" w:rsidP="00CB2F3E">
      <w:pPr>
        <w:widowControl w:val="0"/>
        <w:autoSpaceDE w:val="0"/>
        <w:autoSpaceDN w:val="0"/>
        <w:adjustRightInd w:val="0"/>
        <w:ind w:left="480" w:hanging="480"/>
        <w:rPr>
          <w:rFonts w:cs="Vrinda"/>
          <w:noProof/>
          <w:sz w:val="20"/>
          <w:szCs w:val="24"/>
        </w:rPr>
      </w:pPr>
      <w:r w:rsidRPr="00CB2F3E">
        <w:rPr>
          <w:rFonts w:cs="Vrinda"/>
          <w:noProof/>
          <w:sz w:val="20"/>
          <w:szCs w:val="24"/>
        </w:rPr>
        <w:t xml:space="preserve">Yang, S.-R. &amp; Lin, T.-P., 2016. An integrated outdoor spaces design procedure to relieve heat stress in hot and humid regions. </w:t>
      </w:r>
      <w:r w:rsidRPr="00CB2F3E">
        <w:rPr>
          <w:rFonts w:cs="Vrinda"/>
          <w:i/>
          <w:iCs/>
          <w:noProof/>
          <w:sz w:val="20"/>
          <w:szCs w:val="24"/>
        </w:rPr>
        <w:t>Building and Environment</w:t>
      </w:r>
      <w:r w:rsidRPr="00CB2F3E">
        <w:rPr>
          <w:rFonts w:cs="Vrinda"/>
          <w:noProof/>
          <w:sz w:val="20"/>
          <w:szCs w:val="24"/>
        </w:rPr>
        <w:t>, 99, pp.149–160. doi:10.1016/j.buildenv.2016.01.001.</w:t>
      </w:r>
    </w:p>
    <w:p w:rsidR="00CB2F3E" w:rsidRPr="00CB2F3E" w:rsidRDefault="00CB2F3E" w:rsidP="00CB2F3E">
      <w:pPr>
        <w:widowControl w:val="0"/>
        <w:autoSpaceDE w:val="0"/>
        <w:autoSpaceDN w:val="0"/>
        <w:adjustRightInd w:val="0"/>
        <w:ind w:left="480" w:hanging="480"/>
        <w:rPr>
          <w:noProof/>
          <w:sz w:val="20"/>
        </w:rPr>
      </w:pPr>
      <w:r w:rsidRPr="00CB2F3E">
        <w:rPr>
          <w:rFonts w:cs="Vrinda"/>
          <w:noProof/>
          <w:sz w:val="20"/>
          <w:szCs w:val="24"/>
        </w:rPr>
        <w:t xml:space="preserve">Yang, X. et al., 2012. An integrated simulation method for building energy performance assessment in urban environments. </w:t>
      </w:r>
      <w:r w:rsidRPr="00CB2F3E">
        <w:rPr>
          <w:rFonts w:cs="Vrinda"/>
          <w:i/>
          <w:iCs/>
          <w:noProof/>
          <w:sz w:val="20"/>
          <w:szCs w:val="24"/>
        </w:rPr>
        <w:t>Energy and Buildings</w:t>
      </w:r>
      <w:r w:rsidRPr="00CB2F3E">
        <w:rPr>
          <w:rFonts w:cs="Vrinda"/>
          <w:noProof/>
          <w:sz w:val="20"/>
          <w:szCs w:val="24"/>
        </w:rPr>
        <w:t>, 54, pp.243–251.</w:t>
      </w:r>
    </w:p>
    <w:p w:rsidR="00680650" w:rsidRPr="003D7142" w:rsidRDefault="00680650" w:rsidP="00680650">
      <w:pPr>
        <w:pStyle w:val="Firstparagraphofsection"/>
        <w:rPr>
          <w:sz w:val="20"/>
          <w:szCs w:val="20"/>
        </w:rPr>
      </w:pPr>
      <w:r w:rsidRPr="00024CE9">
        <w:rPr>
          <w:sz w:val="20"/>
          <w:szCs w:val="20"/>
        </w:rPr>
        <w:fldChar w:fldCharType="end"/>
      </w:r>
    </w:p>
    <w:sectPr w:rsidR="00680650" w:rsidRPr="003D7142" w:rsidSect="00371BDE">
      <w:headerReference w:type="even" r:id="rId30"/>
      <w:headerReference w:type="default" r:id="rId31"/>
      <w:footerReference w:type="even" r:id="rId32"/>
      <w:footerReference w:type="default" r:id="rId33"/>
      <w:headerReference w:type="first" r:id="rId34"/>
      <w:footerReference w:type="first" r:id="rId35"/>
      <w:pgSz w:w="11900" w:h="16820"/>
      <w:pgMar w:top="1440" w:right="1440" w:bottom="1440" w:left="1440" w:header="709" w:footer="709" w:gutter="0"/>
      <w:pgNumType w:start="215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17FA" w:rsidRDefault="00A817FA" w:rsidP="00B8052A">
      <w:r>
        <w:separator/>
      </w:r>
    </w:p>
  </w:endnote>
  <w:endnote w:type="continuationSeparator" w:id="0">
    <w:p w:rsidR="00A817FA" w:rsidRDefault="00A817FA" w:rsidP="00B80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rinda">
    <w:panose1 w:val="020B0502040204020203"/>
    <w:charset w:val="00"/>
    <w:family w:val="swiss"/>
    <w:pitch w:val="variable"/>
    <w:sig w:usb0="00010003" w:usb1="00000000" w:usb2="00000000" w:usb3="00000000" w:csb0="00000001" w:csb1="00000000"/>
  </w:font>
  <w:font w:name="Palatino">
    <w:altName w:val="Segoe UI Historic"/>
    <w:charset w:val="00"/>
    <w:family w:val="auto"/>
    <w:pitch w:val="variable"/>
    <w:sig w:usb0="A00002FF" w:usb1="7800205A" w:usb2="146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1BDE" w:rsidRDefault="00371B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1BDE" w:rsidRDefault="00371BDE">
    <w:pPr>
      <w:pStyle w:val="Footer"/>
    </w:pPr>
    <w:r>
      <w:t xml:space="preserve">VOLUME II </w:t>
    </w:r>
    <w:r>
      <w:ptab w:relativeTo="margin" w:alignment="center" w:leader="none"/>
    </w:r>
    <w:r>
      <w:t>PLEA 2017 PROCEEDINGS – DESIGN TO THRIVE</w:t>
    </w:r>
    <w:r>
      <w:ptab w:relativeTo="margin" w:alignment="right" w:leader="none"/>
    </w:r>
    <w:r w:rsidRPr="00371BDE">
      <w:fldChar w:fldCharType="begin"/>
    </w:r>
    <w:r w:rsidRPr="00371BDE">
      <w:instrText xml:space="preserve"> PAGE   \* MERGEFORMAT </w:instrText>
    </w:r>
    <w:r w:rsidRPr="00371BDE">
      <w:fldChar w:fldCharType="separate"/>
    </w:r>
    <w:r>
      <w:rPr>
        <w:noProof/>
      </w:rPr>
      <w:t>2157</w:t>
    </w:r>
    <w:r w:rsidRPr="00371BDE">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1BDE" w:rsidRDefault="00371BDE">
    <w:pPr>
      <w:pStyle w:val="Footer"/>
    </w:pPr>
    <w:bookmarkStart w:id="32" w:name="_Hlk494900549"/>
    <w:r>
      <w:t>VOLUME II</w:t>
    </w:r>
    <w:bookmarkEnd w:id="32"/>
    <w:r>
      <w:ptab w:relativeTo="margin" w:alignment="center" w:leader="none"/>
    </w:r>
    <w:r>
      <w:t>PLEA 2017 PROCEEDINGS – DESIGN TO THRIVE</w:t>
    </w:r>
    <w:r>
      <w:ptab w:relativeTo="margin" w:alignment="right" w:leader="none"/>
    </w:r>
    <w:r w:rsidRPr="00371BDE">
      <w:fldChar w:fldCharType="begin"/>
    </w:r>
    <w:r w:rsidRPr="00371BDE">
      <w:instrText xml:space="preserve"> PAGE   \* MERGEFORMAT </w:instrText>
    </w:r>
    <w:r w:rsidRPr="00371BDE">
      <w:fldChar w:fldCharType="separate"/>
    </w:r>
    <w:r>
      <w:rPr>
        <w:noProof/>
      </w:rPr>
      <w:t>2156</w:t>
    </w:r>
    <w:r w:rsidRPr="00371BD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17FA" w:rsidRDefault="00A817FA" w:rsidP="00B8052A">
      <w:r>
        <w:separator/>
      </w:r>
    </w:p>
  </w:footnote>
  <w:footnote w:type="continuationSeparator" w:id="0">
    <w:p w:rsidR="00A817FA" w:rsidRDefault="00A817FA" w:rsidP="00B805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1BDE" w:rsidRDefault="00371B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1BDE" w:rsidRDefault="00371B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720" w:rsidRDefault="00425720" w:rsidP="006F0A9F">
    <w:pPr>
      <w:pStyle w:val="Header"/>
    </w:pPr>
    <w:r>
      <w:rPr>
        <w:noProof/>
        <w:lang w:eastAsia="en-GB" w:bidi="bn-BD"/>
      </w:rPr>
      <w:drawing>
        <wp:inline distT="0" distB="0" distL="0" distR="0" wp14:anchorId="2539D3E7">
          <wp:extent cx="5727700" cy="1454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0" cy="1454150"/>
                  </a:xfrm>
                  <a:prstGeom prst="rect">
                    <a:avLst/>
                  </a:prstGeom>
                  <a:noFill/>
                  <a:ln>
                    <a:noFill/>
                  </a:ln>
                </pic:spPr>
              </pic:pic>
            </a:graphicData>
          </a:graphic>
        </wp:inline>
      </w:drawing>
    </w:r>
  </w:p>
  <w:p w:rsidR="00425720" w:rsidRPr="00E375B6" w:rsidRDefault="00425720" w:rsidP="006F0A9F">
    <w:pPr>
      <w:pStyle w:val="Header"/>
      <w:ind w:firstLine="2949"/>
      <w:rPr>
        <w:rFonts w:ascii="Palatino" w:hAnsi="Palatino"/>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80260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F5E182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FCD4F0B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F88A50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6A0E6E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618CE2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9BE776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46640D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5FA6E0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58CADA1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3F80D5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A752F0"/>
    <w:multiLevelType w:val="hybridMultilevel"/>
    <w:tmpl w:val="F51CDF4A"/>
    <w:lvl w:ilvl="0" w:tplc="1EDC6826">
      <w:start w:val="1"/>
      <w:numFmt w:val="decimal"/>
      <w:suff w:val="space"/>
      <w:lvlText w:val="3.5.1.%1."/>
      <w:lvlJc w:val="left"/>
      <w:pPr>
        <w:ind w:left="170" w:hanging="1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2853433"/>
    <w:multiLevelType w:val="hybridMultilevel"/>
    <w:tmpl w:val="120A6A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E1A0334"/>
    <w:multiLevelType w:val="hybridMultilevel"/>
    <w:tmpl w:val="A54CC8F8"/>
    <w:lvl w:ilvl="0" w:tplc="CF8CA350">
      <w:start w:val="5"/>
      <w:numFmt w:val="decimal"/>
      <w:suff w:val="space"/>
      <w:lvlText w:val="3.5.1.%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E635345"/>
    <w:multiLevelType w:val="hybridMultilevel"/>
    <w:tmpl w:val="1AA6A54E"/>
    <w:lvl w:ilvl="0" w:tplc="A3406B04">
      <w:start w:val="3"/>
      <w:numFmt w:val="decimal"/>
      <w:suff w:val="space"/>
      <w:lvlText w:val="3.5.1.%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61D3AD9"/>
    <w:multiLevelType w:val="hybridMultilevel"/>
    <w:tmpl w:val="A25AC796"/>
    <w:lvl w:ilvl="0" w:tplc="B3D6A070">
      <w:start w:val="5"/>
      <w:numFmt w:val="decimal"/>
      <w:lvlText w:val="3.%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0A785C"/>
    <w:multiLevelType w:val="hybridMultilevel"/>
    <w:tmpl w:val="21449BE2"/>
    <w:lvl w:ilvl="0" w:tplc="CCA45BDA">
      <w:start w:val="4"/>
      <w:numFmt w:val="decimal"/>
      <w:suff w:val="space"/>
      <w:lvlText w:val="3.5.1.%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53803A8"/>
    <w:multiLevelType w:val="hybridMultilevel"/>
    <w:tmpl w:val="9B6E70A4"/>
    <w:lvl w:ilvl="0" w:tplc="2578E890">
      <w:start w:val="2"/>
      <w:numFmt w:val="decimal"/>
      <w:suff w:val="space"/>
      <w:lvlText w:val="3.5.1.%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30E61FE"/>
    <w:multiLevelType w:val="multilevel"/>
    <w:tmpl w:val="45043A5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9" w15:restartNumberingAfterBreak="0">
    <w:nsid w:val="6C65381B"/>
    <w:multiLevelType w:val="multilevel"/>
    <w:tmpl w:val="0B4CB71A"/>
    <w:lvl w:ilvl="0">
      <w:start w:val="5"/>
      <w:numFmt w:val="decimal"/>
      <w:lvlText w:val="%1"/>
      <w:lvlJc w:val="left"/>
      <w:pPr>
        <w:ind w:left="480" w:hanging="480"/>
      </w:pPr>
      <w:rPr>
        <w:rFonts w:hint="default"/>
      </w:rPr>
    </w:lvl>
    <w:lvl w:ilvl="1">
      <w:start w:val="1"/>
      <w:numFmt w:val="decimal"/>
      <w:lvlText w:val="3.5.%2."/>
      <w:lvlJc w:val="left"/>
      <w:pPr>
        <w:ind w:left="480" w:hanging="48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9A458BB"/>
    <w:multiLevelType w:val="hybridMultilevel"/>
    <w:tmpl w:val="72CEDCDA"/>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A94554E"/>
    <w:multiLevelType w:val="hybridMultilevel"/>
    <w:tmpl w:val="CC52F6D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15:restartNumberingAfterBreak="0">
    <w:nsid w:val="7C5936FF"/>
    <w:multiLevelType w:val="multilevel"/>
    <w:tmpl w:val="45043A5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8"/>
  </w:num>
  <w:num w:numId="2">
    <w:abstractNumId w:val="0"/>
  </w:num>
  <w:num w:numId="3">
    <w:abstractNumId w:val="1"/>
  </w:num>
  <w:num w:numId="4">
    <w:abstractNumId w:val="2"/>
  </w:num>
  <w:num w:numId="5">
    <w:abstractNumId w:val="3"/>
  </w:num>
  <w:num w:numId="6">
    <w:abstractNumId w:val="4"/>
  </w:num>
  <w:num w:numId="7">
    <w:abstractNumId w:val="9"/>
  </w:num>
  <w:num w:numId="8">
    <w:abstractNumId w:val="5"/>
  </w:num>
  <w:num w:numId="9">
    <w:abstractNumId w:val="6"/>
  </w:num>
  <w:num w:numId="10">
    <w:abstractNumId w:val="7"/>
  </w:num>
  <w:num w:numId="11">
    <w:abstractNumId w:val="8"/>
  </w:num>
  <w:num w:numId="12">
    <w:abstractNumId w:val="10"/>
  </w:num>
  <w:num w:numId="13">
    <w:abstractNumId w:val="22"/>
  </w:num>
  <w:num w:numId="14">
    <w:abstractNumId w:val="15"/>
  </w:num>
  <w:num w:numId="15">
    <w:abstractNumId w:val="19"/>
  </w:num>
  <w:num w:numId="16">
    <w:abstractNumId w:val="11"/>
  </w:num>
  <w:num w:numId="17">
    <w:abstractNumId w:val="17"/>
  </w:num>
  <w:num w:numId="18">
    <w:abstractNumId w:val="14"/>
  </w:num>
  <w:num w:numId="19">
    <w:abstractNumId w:val="16"/>
  </w:num>
  <w:num w:numId="20">
    <w:abstractNumId w:val="13"/>
  </w:num>
  <w:num w:numId="21">
    <w:abstractNumId w:val="12"/>
  </w:num>
  <w:num w:numId="22">
    <w:abstractNumId w:val="21"/>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LQwM7Y0Nzc1sbQwNDNU0lEKTi0uzszPAykwrAUAGUHOoiwAAAA="/>
  </w:docVars>
  <w:rsids>
    <w:rsidRoot w:val="00CC2CAC"/>
    <w:rsid w:val="00006550"/>
    <w:rsid w:val="0001589D"/>
    <w:rsid w:val="0001716F"/>
    <w:rsid w:val="00024CE9"/>
    <w:rsid w:val="000251E5"/>
    <w:rsid w:val="000326AC"/>
    <w:rsid w:val="000330E4"/>
    <w:rsid w:val="00035D09"/>
    <w:rsid w:val="00040A30"/>
    <w:rsid w:val="00050800"/>
    <w:rsid w:val="00052C85"/>
    <w:rsid w:val="0005760F"/>
    <w:rsid w:val="00057696"/>
    <w:rsid w:val="00057ADD"/>
    <w:rsid w:val="00062A06"/>
    <w:rsid w:val="00073891"/>
    <w:rsid w:val="0008606C"/>
    <w:rsid w:val="00086D77"/>
    <w:rsid w:val="0009060D"/>
    <w:rsid w:val="00093A39"/>
    <w:rsid w:val="00095396"/>
    <w:rsid w:val="000A5AAA"/>
    <w:rsid w:val="000A7D1A"/>
    <w:rsid w:val="000B23F6"/>
    <w:rsid w:val="000C06EA"/>
    <w:rsid w:val="000C076A"/>
    <w:rsid w:val="000C2D51"/>
    <w:rsid w:val="000D114A"/>
    <w:rsid w:val="000D24FE"/>
    <w:rsid w:val="000D2609"/>
    <w:rsid w:val="000D3118"/>
    <w:rsid w:val="000D6AB1"/>
    <w:rsid w:val="000E7A13"/>
    <w:rsid w:val="000F0EE0"/>
    <w:rsid w:val="000F1302"/>
    <w:rsid w:val="000F16FD"/>
    <w:rsid w:val="00120D88"/>
    <w:rsid w:val="00121B8E"/>
    <w:rsid w:val="00122139"/>
    <w:rsid w:val="001246A0"/>
    <w:rsid w:val="00125748"/>
    <w:rsid w:val="001308CD"/>
    <w:rsid w:val="00130AA0"/>
    <w:rsid w:val="001371B9"/>
    <w:rsid w:val="0014482A"/>
    <w:rsid w:val="00144E0F"/>
    <w:rsid w:val="00146772"/>
    <w:rsid w:val="001612C0"/>
    <w:rsid w:val="001616D5"/>
    <w:rsid w:val="0016223F"/>
    <w:rsid w:val="00180A6E"/>
    <w:rsid w:val="001923D1"/>
    <w:rsid w:val="00193645"/>
    <w:rsid w:val="00195D4F"/>
    <w:rsid w:val="001A08AF"/>
    <w:rsid w:val="001A2CCC"/>
    <w:rsid w:val="001A2F5F"/>
    <w:rsid w:val="001A45EF"/>
    <w:rsid w:val="001A4801"/>
    <w:rsid w:val="001A7AD9"/>
    <w:rsid w:val="001B1A4D"/>
    <w:rsid w:val="001B34AD"/>
    <w:rsid w:val="001B5674"/>
    <w:rsid w:val="001B60B3"/>
    <w:rsid w:val="001B7A32"/>
    <w:rsid w:val="001C7025"/>
    <w:rsid w:val="001D1B75"/>
    <w:rsid w:val="001D25B4"/>
    <w:rsid w:val="001D30D0"/>
    <w:rsid w:val="001D4FD1"/>
    <w:rsid w:val="001D7462"/>
    <w:rsid w:val="001D7835"/>
    <w:rsid w:val="001E4629"/>
    <w:rsid w:val="001E61B1"/>
    <w:rsid w:val="001E685A"/>
    <w:rsid w:val="001F2773"/>
    <w:rsid w:val="001F60F5"/>
    <w:rsid w:val="001F6E5F"/>
    <w:rsid w:val="001F7BFD"/>
    <w:rsid w:val="001F7F1B"/>
    <w:rsid w:val="00206B63"/>
    <w:rsid w:val="00211E53"/>
    <w:rsid w:val="00221AC3"/>
    <w:rsid w:val="002226FF"/>
    <w:rsid w:val="0022341A"/>
    <w:rsid w:val="002243C3"/>
    <w:rsid w:val="00227C96"/>
    <w:rsid w:val="002314C3"/>
    <w:rsid w:val="002405ED"/>
    <w:rsid w:val="00241756"/>
    <w:rsid w:val="00242422"/>
    <w:rsid w:val="00243666"/>
    <w:rsid w:val="00245660"/>
    <w:rsid w:val="00251127"/>
    <w:rsid w:val="00257CD5"/>
    <w:rsid w:val="0026314E"/>
    <w:rsid w:val="002715F1"/>
    <w:rsid w:val="002852E5"/>
    <w:rsid w:val="0028782F"/>
    <w:rsid w:val="002C1BE3"/>
    <w:rsid w:val="002C4845"/>
    <w:rsid w:val="002D202E"/>
    <w:rsid w:val="002D5A47"/>
    <w:rsid w:val="002D6C43"/>
    <w:rsid w:val="002E1161"/>
    <w:rsid w:val="00304495"/>
    <w:rsid w:val="0030607D"/>
    <w:rsid w:val="003227DC"/>
    <w:rsid w:val="0032563F"/>
    <w:rsid w:val="003263FB"/>
    <w:rsid w:val="003309A5"/>
    <w:rsid w:val="00331FEE"/>
    <w:rsid w:val="00335977"/>
    <w:rsid w:val="00347E62"/>
    <w:rsid w:val="00351CBE"/>
    <w:rsid w:val="00354669"/>
    <w:rsid w:val="00357CD9"/>
    <w:rsid w:val="00365154"/>
    <w:rsid w:val="00367B35"/>
    <w:rsid w:val="0037059F"/>
    <w:rsid w:val="00371BDE"/>
    <w:rsid w:val="00373426"/>
    <w:rsid w:val="00377291"/>
    <w:rsid w:val="003844C1"/>
    <w:rsid w:val="003874EE"/>
    <w:rsid w:val="00396539"/>
    <w:rsid w:val="0039762E"/>
    <w:rsid w:val="003A22D2"/>
    <w:rsid w:val="003A4A68"/>
    <w:rsid w:val="003A5B6B"/>
    <w:rsid w:val="003B4CAB"/>
    <w:rsid w:val="003B7809"/>
    <w:rsid w:val="003C38B9"/>
    <w:rsid w:val="003C3B21"/>
    <w:rsid w:val="003D0975"/>
    <w:rsid w:val="003D7142"/>
    <w:rsid w:val="003E0EF0"/>
    <w:rsid w:val="003F51E1"/>
    <w:rsid w:val="004008BE"/>
    <w:rsid w:val="00405148"/>
    <w:rsid w:val="00406D84"/>
    <w:rsid w:val="00411672"/>
    <w:rsid w:val="00411BA4"/>
    <w:rsid w:val="0041413A"/>
    <w:rsid w:val="00416FCF"/>
    <w:rsid w:val="00421AE3"/>
    <w:rsid w:val="00425720"/>
    <w:rsid w:val="00427F93"/>
    <w:rsid w:val="00453CAE"/>
    <w:rsid w:val="00465983"/>
    <w:rsid w:val="00483E58"/>
    <w:rsid w:val="004875D5"/>
    <w:rsid w:val="0049202B"/>
    <w:rsid w:val="004963B7"/>
    <w:rsid w:val="00497522"/>
    <w:rsid w:val="004A5997"/>
    <w:rsid w:val="004B33FB"/>
    <w:rsid w:val="004B4448"/>
    <w:rsid w:val="004B78AF"/>
    <w:rsid w:val="004E1943"/>
    <w:rsid w:val="004E4908"/>
    <w:rsid w:val="004E54EE"/>
    <w:rsid w:val="004E79F7"/>
    <w:rsid w:val="004F22A0"/>
    <w:rsid w:val="0050007C"/>
    <w:rsid w:val="005063AE"/>
    <w:rsid w:val="005106D6"/>
    <w:rsid w:val="00512581"/>
    <w:rsid w:val="0051437B"/>
    <w:rsid w:val="00517A1D"/>
    <w:rsid w:val="005211D7"/>
    <w:rsid w:val="00525E86"/>
    <w:rsid w:val="005266B4"/>
    <w:rsid w:val="00545D90"/>
    <w:rsid w:val="005578BA"/>
    <w:rsid w:val="005603C7"/>
    <w:rsid w:val="0056182B"/>
    <w:rsid w:val="00562ECF"/>
    <w:rsid w:val="00566936"/>
    <w:rsid w:val="00567755"/>
    <w:rsid w:val="00571CA5"/>
    <w:rsid w:val="005742A6"/>
    <w:rsid w:val="005838F2"/>
    <w:rsid w:val="0058681A"/>
    <w:rsid w:val="00587CAC"/>
    <w:rsid w:val="005A257F"/>
    <w:rsid w:val="005C3351"/>
    <w:rsid w:val="005C539E"/>
    <w:rsid w:val="005C5560"/>
    <w:rsid w:val="005D4E5F"/>
    <w:rsid w:val="005D735E"/>
    <w:rsid w:val="005E32C4"/>
    <w:rsid w:val="005F29C2"/>
    <w:rsid w:val="005F356B"/>
    <w:rsid w:val="00601DED"/>
    <w:rsid w:val="00602479"/>
    <w:rsid w:val="00605002"/>
    <w:rsid w:val="006077B9"/>
    <w:rsid w:val="00610EBA"/>
    <w:rsid w:val="006124C1"/>
    <w:rsid w:val="00617DEF"/>
    <w:rsid w:val="00644A11"/>
    <w:rsid w:val="006464E0"/>
    <w:rsid w:val="00651627"/>
    <w:rsid w:val="00651B75"/>
    <w:rsid w:val="006615BA"/>
    <w:rsid w:val="00661FEE"/>
    <w:rsid w:val="0066312B"/>
    <w:rsid w:val="0066596E"/>
    <w:rsid w:val="006729BE"/>
    <w:rsid w:val="00674435"/>
    <w:rsid w:val="00680650"/>
    <w:rsid w:val="0068393F"/>
    <w:rsid w:val="00690925"/>
    <w:rsid w:val="00692E51"/>
    <w:rsid w:val="00693FD3"/>
    <w:rsid w:val="00694014"/>
    <w:rsid w:val="00696E2C"/>
    <w:rsid w:val="006A0EAB"/>
    <w:rsid w:val="006A1CC5"/>
    <w:rsid w:val="006A4757"/>
    <w:rsid w:val="006B367C"/>
    <w:rsid w:val="006C69D3"/>
    <w:rsid w:val="006E0711"/>
    <w:rsid w:val="006E5FC3"/>
    <w:rsid w:val="006F0A9F"/>
    <w:rsid w:val="007009CC"/>
    <w:rsid w:val="007021AE"/>
    <w:rsid w:val="0070244B"/>
    <w:rsid w:val="007038AF"/>
    <w:rsid w:val="0071022D"/>
    <w:rsid w:val="00724B69"/>
    <w:rsid w:val="00724B94"/>
    <w:rsid w:val="007250E6"/>
    <w:rsid w:val="00726AFB"/>
    <w:rsid w:val="00731714"/>
    <w:rsid w:val="0073423F"/>
    <w:rsid w:val="0075491C"/>
    <w:rsid w:val="00762826"/>
    <w:rsid w:val="00765780"/>
    <w:rsid w:val="007677A7"/>
    <w:rsid w:val="0077084D"/>
    <w:rsid w:val="00773AB5"/>
    <w:rsid w:val="00785FED"/>
    <w:rsid w:val="007900FA"/>
    <w:rsid w:val="007914B5"/>
    <w:rsid w:val="00792D99"/>
    <w:rsid w:val="007A4F0A"/>
    <w:rsid w:val="007A5A33"/>
    <w:rsid w:val="007A6DD5"/>
    <w:rsid w:val="007A7EAD"/>
    <w:rsid w:val="007B26C4"/>
    <w:rsid w:val="007C005E"/>
    <w:rsid w:val="007C3DA4"/>
    <w:rsid w:val="007E0578"/>
    <w:rsid w:val="007E4CF7"/>
    <w:rsid w:val="007E5470"/>
    <w:rsid w:val="007E7A6A"/>
    <w:rsid w:val="00800488"/>
    <w:rsid w:val="00824474"/>
    <w:rsid w:val="00834FE6"/>
    <w:rsid w:val="00843496"/>
    <w:rsid w:val="00843E6A"/>
    <w:rsid w:val="00853FAE"/>
    <w:rsid w:val="00856F10"/>
    <w:rsid w:val="00857273"/>
    <w:rsid w:val="0085736A"/>
    <w:rsid w:val="00857E0F"/>
    <w:rsid w:val="00866A44"/>
    <w:rsid w:val="0087266D"/>
    <w:rsid w:val="00877629"/>
    <w:rsid w:val="0088775B"/>
    <w:rsid w:val="008A32C5"/>
    <w:rsid w:val="008C6E12"/>
    <w:rsid w:val="008D3010"/>
    <w:rsid w:val="008D642A"/>
    <w:rsid w:val="008E0268"/>
    <w:rsid w:val="008E2BF9"/>
    <w:rsid w:val="008E3226"/>
    <w:rsid w:val="008F0E4C"/>
    <w:rsid w:val="008F41E4"/>
    <w:rsid w:val="009008AB"/>
    <w:rsid w:val="009050F4"/>
    <w:rsid w:val="009069B4"/>
    <w:rsid w:val="0090741C"/>
    <w:rsid w:val="00910489"/>
    <w:rsid w:val="00910757"/>
    <w:rsid w:val="00915FB6"/>
    <w:rsid w:val="009247FB"/>
    <w:rsid w:val="009455BF"/>
    <w:rsid w:val="009532C9"/>
    <w:rsid w:val="009547E5"/>
    <w:rsid w:val="00964599"/>
    <w:rsid w:val="00965ACB"/>
    <w:rsid w:val="00971075"/>
    <w:rsid w:val="00990C94"/>
    <w:rsid w:val="00992755"/>
    <w:rsid w:val="009937F0"/>
    <w:rsid w:val="009A5D13"/>
    <w:rsid w:val="009B3695"/>
    <w:rsid w:val="009B542D"/>
    <w:rsid w:val="009B6DDB"/>
    <w:rsid w:val="009C56D1"/>
    <w:rsid w:val="009C612E"/>
    <w:rsid w:val="009D0EF8"/>
    <w:rsid w:val="009D4D1A"/>
    <w:rsid w:val="009E5573"/>
    <w:rsid w:val="009F0746"/>
    <w:rsid w:val="009F192A"/>
    <w:rsid w:val="00A0280D"/>
    <w:rsid w:val="00A05E9F"/>
    <w:rsid w:val="00A1195D"/>
    <w:rsid w:val="00A16987"/>
    <w:rsid w:val="00A206A8"/>
    <w:rsid w:val="00A22C80"/>
    <w:rsid w:val="00A23F4D"/>
    <w:rsid w:val="00A24286"/>
    <w:rsid w:val="00A270A1"/>
    <w:rsid w:val="00A27B98"/>
    <w:rsid w:val="00A316CC"/>
    <w:rsid w:val="00A35A97"/>
    <w:rsid w:val="00A4577C"/>
    <w:rsid w:val="00A5006F"/>
    <w:rsid w:val="00A56162"/>
    <w:rsid w:val="00A5626B"/>
    <w:rsid w:val="00A6043A"/>
    <w:rsid w:val="00A639B0"/>
    <w:rsid w:val="00A7065A"/>
    <w:rsid w:val="00A75779"/>
    <w:rsid w:val="00A772F8"/>
    <w:rsid w:val="00A817FA"/>
    <w:rsid w:val="00A81E9F"/>
    <w:rsid w:val="00A8652C"/>
    <w:rsid w:val="00A86BCE"/>
    <w:rsid w:val="00AA1959"/>
    <w:rsid w:val="00AB5D35"/>
    <w:rsid w:val="00AC27C2"/>
    <w:rsid w:val="00AC42A6"/>
    <w:rsid w:val="00AC5CC1"/>
    <w:rsid w:val="00AC771C"/>
    <w:rsid w:val="00AE3ADE"/>
    <w:rsid w:val="00AE3F53"/>
    <w:rsid w:val="00AE5EFD"/>
    <w:rsid w:val="00AE677A"/>
    <w:rsid w:val="00AF10F6"/>
    <w:rsid w:val="00AF15C8"/>
    <w:rsid w:val="00AF1D48"/>
    <w:rsid w:val="00B03B7F"/>
    <w:rsid w:val="00B061AB"/>
    <w:rsid w:val="00B23B8E"/>
    <w:rsid w:val="00B25250"/>
    <w:rsid w:val="00B27078"/>
    <w:rsid w:val="00B3170C"/>
    <w:rsid w:val="00B47CC2"/>
    <w:rsid w:val="00B5319C"/>
    <w:rsid w:val="00B547FB"/>
    <w:rsid w:val="00B656F0"/>
    <w:rsid w:val="00B6746C"/>
    <w:rsid w:val="00B67AEC"/>
    <w:rsid w:val="00B70F22"/>
    <w:rsid w:val="00B8052A"/>
    <w:rsid w:val="00B86759"/>
    <w:rsid w:val="00B8793A"/>
    <w:rsid w:val="00B932D4"/>
    <w:rsid w:val="00BA1BCE"/>
    <w:rsid w:val="00BA2681"/>
    <w:rsid w:val="00BB0128"/>
    <w:rsid w:val="00BC0D76"/>
    <w:rsid w:val="00BC7052"/>
    <w:rsid w:val="00BC75C9"/>
    <w:rsid w:val="00BD1DF8"/>
    <w:rsid w:val="00BE1080"/>
    <w:rsid w:val="00BE4FDC"/>
    <w:rsid w:val="00BE577B"/>
    <w:rsid w:val="00BF4212"/>
    <w:rsid w:val="00BF441A"/>
    <w:rsid w:val="00BF75C1"/>
    <w:rsid w:val="00C0415F"/>
    <w:rsid w:val="00C05464"/>
    <w:rsid w:val="00C074A0"/>
    <w:rsid w:val="00C13E6F"/>
    <w:rsid w:val="00C17BF8"/>
    <w:rsid w:val="00C22B08"/>
    <w:rsid w:val="00C24C2A"/>
    <w:rsid w:val="00C32333"/>
    <w:rsid w:val="00C46222"/>
    <w:rsid w:val="00C478C7"/>
    <w:rsid w:val="00C47DAC"/>
    <w:rsid w:val="00C50959"/>
    <w:rsid w:val="00C50BE8"/>
    <w:rsid w:val="00C53CF7"/>
    <w:rsid w:val="00C64531"/>
    <w:rsid w:val="00C64B78"/>
    <w:rsid w:val="00C65EBD"/>
    <w:rsid w:val="00C72C03"/>
    <w:rsid w:val="00C82CE1"/>
    <w:rsid w:val="00C85B54"/>
    <w:rsid w:val="00C923D8"/>
    <w:rsid w:val="00C956C3"/>
    <w:rsid w:val="00CA053F"/>
    <w:rsid w:val="00CA5C9F"/>
    <w:rsid w:val="00CA6175"/>
    <w:rsid w:val="00CB1F25"/>
    <w:rsid w:val="00CB2F3E"/>
    <w:rsid w:val="00CB3E7E"/>
    <w:rsid w:val="00CB3FD3"/>
    <w:rsid w:val="00CB4BD9"/>
    <w:rsid w:val="00CB60B0"/>
    <w:rsid w:val="00CC2CAC"/>
    <w:rsid w:val="00CC3199"/>
    <w:rsid w:val="00CC61ED"/>
    <w:rsid w:val="00CE5408"/>
    <w:rsid w:val="00CE69C1"/>
    <w:rsid w:val="00CF1C84"/>
    <w:rsid w:val="00D04880"/>
    <w:rsid w:val="00D04FCF"/>
    <w:rsid w:val="00D0668E"/>
    <w:rsid w:val="00D22D30"/>
    <w:rsid w:val="00D33226"/>
    <w:rsid w:val="00D366BA"/>
    <w:rsid w:val="00D42D63"/>
    <w:rsid w:val="00D447F3"/>
    <w:rsid w:val="00D50615"/>
    <w:rsid w:val="00D52A4D"/>
    <w:rsid w:val="00D5372F"/>
    <w:rsid w:val="00D54202"/>
    <w:rsid w:val="00D63050"/>
    <w:rsid w:val="00D63694"/>
    <w:rsid w:val="00D71C4D"/>
    <w:rsid w:val="00D754EE"/>
    <w:rsid w:val="00D758FF"/>
    <w:rsid w:val="00D85D52"/>
    <w:rsid w:val="00D91801"/>
    <w:rsid w:val="00D9608C"/>
    <w:rsid w:val="00D97A0E"/>
    <w:rsid w:val="00DB138A"/>
    <w:rsid w:val="00DB15E1"/>
    <w:rsid w:val="00DB4A81"/>
    <w:rsid w:val="00DC1E15"/>
    <w:rsid w:val="00DC2AC2"/>
    <w:rsid w:val="00DD18FD"/>
    <w:rsid w:val="00DD1C4B"/>
    <w:rsid w:val="00DD283A"/>
    <w:rsid w:val="00DE10E2"/>
    <w:rsid w:val="00DE1630"/>
    <w:rsid w:val="00E107A1"/>
    <w:rsid w:val="00E17A2E"/>
    <w:rsid w:val="00E242C6"/>
    <w:rsid w:val="00E34505"/>
    <w:rsid w:val="00E370E6"/>
    <w:rsid w:val="00E375B6"/>
    <w:rsid w:val="00E42DBB"/>
    <w:rsid w:val="00E53AA2"/>
    <w:rsid w:val="00E55121"/>
    <w:rsid w:val="00E55409"/>
    <w:rsid w:val="00E60F4D"/>
    <w:rsid w:val="00E72DBF"/>
    <w:rsid w:val="00E77711"/>
    <w:rsid w:val="00E86EAA"/>
    <w:rsid w:val="00E95C58"/>
    <w:rsid w:val="00E96A09"/>
    <w:rsid w:val="00E96DEC"/>
    <w:rsid w:val="00EA1D2D"/>
    <w:rsid w:val="00EA3825"/>
    <w:rsid w:val="00EC34C0"/>
    <w:rsid w:val="00ED7D55"/>
    <w:rsid w:val="00EE1974"/>
    <w:rsid w:val="00EE28BD"/>
    <w:rsid w:val="00EE2E56"/>
    <w:rsid w:val="00EE6278"/>
    <w:rsid w:val="00EE69C6"/>
    <w:rsid w:val="00EF275A"/>
    <w:rsid w:val="00EF5CD8"/>
    <w:rsid w:val="00EF6219"/>
    <w:rsid w:val="00EF79C7"/>
    <w:rsid w:val="00F031DE"/>
    <w:rsid w:val="00F15513"/>
    <w:rsid w:val="00F24D80"/>
    <w:rsid w:val="00F26B1A"/>
    <w:rsid w:val="00F302A1"/>
    <w:rsid w:val="00F42AAE"/>
    <w:rsid w:val="00F442A9"/>
    <w:rsid w:val="00F508A5"/>
    <w:rsid w:val="00F50D41"/>
    <w:rsid w:val="00F53030"/>
    <w:rsid w:val="00F61CC3"/>
    <w:rsid w:val="00F71C03"/>
    <w:rsid w:val="00F804D3"/>
    <w:rsid w:val="00F8552B"/>
    <w:rsid w:val="00F93203"/>
    <w:rsid w:val="00F978C5"/>
    <w:rsid w:val="00F97972"/>
    <w:rsid w:val="00F97E73"/>
    <w:rsid w:val="00FA3A80"/>
    <w:rsid w:val="00FA53D0"/>
    <w:rsid w:val="00FB540B"/>
    <w:rsid w:val="00FB605B"/>
    <w:rsid w:val="00FC0343"/>
    <w:rsid w:val="00FC5954"/>
    <w:rsid w:val="00FC6D8E"/>
    <w:rsid w:val="00FD54CF"/>
    <w:rsid w:val="00FD7B6C"/>
    <w:rsid w:val="00FE4E94"/>
  </w:rsids>
  <m:mathPr>
    <m:mathFont m:val="Cambria Math"/>
    <m:brkBin m:val="before"/>
    <m:brkBinSub m:val="--"/>
    <m:smallFrac m:val="0"/>
    <m:dispDef/>
    <m:lMargin m:val="0"/>
    <m:rMargin m:val="0"/>
    <m:defJc m:val="centerGroup"/>
    <m:wrapIndent m:val="1440"/>
    <m:intLim m:val="subSup"/>
    <m:naryLim m:val="undOvr"/>
  </m:mathPr>
  <w:themeFontLang w:val="en-GB" w:bidi="bn-BD"/>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10D4E040-C49A-4BB7-B2F4-8272263CC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S Mincho"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next w:val="Mainbodytext"/>
    <w:qFormat/>
    <w:rsid w:val="00834FE6"/>
    <w:pPr>
      <w:jc w:val="both"/>
    </w:pPr>
    <w:rPr>
      <w:sz w:val="24"/>
      <w:szCs w:val="22"/>
      <w:lang w:eastAsia="zh-CN"/>
    </w:rPr>
  </w:style>
  <w:style w:type="paragraph" w:styleId="Heading1">
    <w:name w:val="heading 1"/>
    <w:basedOn w:val="Normal"/>
    <w:next w:val="Firstparagraphofsection"/>
    <w:link w:val="Heading1Char"/>
    <w:uiPriority w:val="9"/>
    <w:qFormat/>
    <w:rsid w:val="00FC6D8E"/>
    <w:pPr>
      <w:spacing w:before="240" w:after="120"/>
      <w:outlineLvl w:val="0"/>
    </w:pPr>
    <w:rPr>
      <w:b/>
      <w:bCs/>
      <w:color w:val="000000"/>
      <w:szCs w:val="24"/>
    </w:rPr>
  </w:style>
  <w:style w:type="paragraph" w:styleId="Heading2">
    <w:name w:val="heading 2"/>
    <w:basedOn w:val="Normal"/>
    <w:next w:val="Firstparagraphofsection"/>
    <w:link w:val="Heading2Char"/>
    <w:uiPriority w:val="9"/>
    <w:unhideWhenUsed/>
    <w:qFormat/>
    <w:rsid w:val="00FC6D8E"/>
    <w:pPr>
      <w:spacing w:before="120" w:after="120"/>
      <w:outlineLvl w:val="1"/>
    </w:pPr>
    <w:rPr>
      <w:b/>
      <w:bCs/>
      <w:i/>
    </w:rPr>
  </w:style>
  <w:style w:type="paragraph" w:styleId="Heading3">
    <w:name w:val="heading 3"/>
    <w:basedOn w:val="Normal"/>
    <w:next w:val="Firstparagraphofsection"/>
    <w:link w:val="Heading3Char"/>
    <w:uiPriority w:val="9"/>
    <w:unhideWhenUsed/>
    <w:qFormat/>
    <w:rsid w:val="00FC6D8E"/>
    <w:pPr>
      <w:spacing w:before="120"/>
      <w:outlineLvl w:val="2"/>
    </w:pPr>
    <w:rPr>
      <w:i/>
    </w:rPr>
  </w:style>
  <w:style w:type="paragraph" w:styleId="Heading4">
    <w:name w:val="heading 4"/>
    <w:basedOn w:val="Normal"/>
    <w:next w:val="Normal"/>
    <w:link w:val="Heading4Char"/>
    <w:uiPriority w:val="9"/>
    <w:unhideWhenUsed/>
    <w:qFormat/>
    <w:rsid w:val="009937F0"/>
    <w:pPr>
      <w:keepNext/>
      <w:keepLines/>
      <w:numPr>
        <w:ilvl w:val="3"/>
        <w:numId w:val="1"/>
      </w:numPr>
      <w:spacing w:before="40"/>
      <w:outlineLvl w:val="3"/>
    </w:pPr>
    <w:rPr>
      <w:rFonts w:ascii="Cambria" w:eastAsia="MS Gothic" w:hAnsi="Cambria"/>
      <w:i/>
      <w:iCs/>
      <w:color w:val="365F91"/>
    </w:rPr>
  </w:style>
  <w:style w:type="paragraph" w:styleId="Heading5">
    <w:name w:val="heading 5"/>
    <w:basedOn w:val="Normal"/>
    <w:next w:val="Normal"/>
    <w:link w:val="Heading5Char"/>
    <w:uiPriority w:val="9"/>
    <w:semiHidden/>
    <w:unhideWhenUsed/>
    <w:qFormat/>
    <w:rsid w:val="009937F0"/>
    <w:pPr>
      <w:keepNext/>
      <w:keepLines/>
      <w:numPr>
        <w:ilvl w:val="4"/>
        <w:numId w:val="1"/>
      </w:numPr>
      <w:spacing w:before="40"/>
      <w:outlineLvl w:val="4"/>
    </w:pPr>
    <w:rPr>
      <w:rFonts w:ascii="Cambria" w:eastAsia="MS Gothic" w:hAnsi="Cambria"/>
      <w:color w:val="365F91"/>
    </w:rPr>
  </w:style>
  <w:style w:type="paragraph" w:styleId="Heading6">
    <w:name w:val="heading 6"/>
    <w:basedOn w:val="Normal"/>
    <w:next w:val="Normal"/>
    <w:link w:val="Heading6Char"/>
    <w:uiPriority w:val="9"/>
    <w:semiHidden/>
    <w:unhideWhenUsed/>
    <w:qFormat/>
    <w:rsid w:val="009937F0"/>
    <w:pPr>
      <w:keepNext/>
      <w:keepLines/>
      <w:numPr>
        <w:ilvl w:val="5"/>
        <w:numId w:val="1"/>
      </w:numPr>
      <w:spacing w:before="40"/>
      <w:outlineLvl w:val="5"/>
    </w:pPr>
    <w:rPr>
      <w:rFonts w:ascii="Cambria" w:eastAsia="MS Gothic" w:hAnsi="Cambria"/>
      <w:color w:val="243F60"/>
    </w:rPr>
  </w:style>
  <w:style w:type="paragraph" w:styleId="Heading7">
    <w:name w:val="heading 7"/>
    <w:basedOn w:val="Normal"/>
    <w:next w:val="Normal"/>
    <w:link w:val="Heading7Char"/>
    <w:uiPriority w:val="9"/>
    <w:semiHidden/>
    <w:unhideWhenUsed/>
    <w:qFormat/>
    <w:rsid w:val="009937F0"/>
    <w:pPr>
      <w:keepNext/>
      <w:keepLines/>
      <w:numPr>
        <w:ilvl w:val="6"/>
        <w:numId w:val="1"/>
      </w:numPr>
      <w:spacing w:before="40"/>
      <w:outlineLvl w:val="6"/>
    </w:pPr>
    <w:rPr>
      <w:rFonts w:ascii="Cambria" w:eastAsia="MS Gothic" w:hAnsi="Cambria"/>
      <w:i/>
      <w:iCs/>
      <w:color w:val="243F60"/>
    </w:rPr>
  </w:style>
  <w:style w:type="paragraph" w:styleId="Heading8">
    <w:name w:val="heading 8"/>
    <w:basedOn w:val="Normal"/>
    <w:next w:val="Normal"/>
    <w:link w:val="Heading8Char"/>
    <w:uiPriority w:val="9"/>
    <w:semiHidden/>
    <w:unhideWhenUsed/>
    <w:qFormat/>
    <w:rsid w:val="009937F0"/>
    <w:pPr>
      <w:keepNext/>
      <w:keepLines/>
      <w:numPr>
        <w:ilvl w:val="7"/>
        <w:numId w:val="1"/>
      </w:numPr>
      <w:spacing w:before="40"/>
      <w:outlineLvl w:val="7"/>
    </w:pPr>
    <w:rPr>
      <w:rFonts w:ascii="Cambria" w:eastAsia="MS Gothic" w:hAnsi="Cambria"/>
      <w:color w:val="272727"/>
      <w:sz w:val="21"/>
      <w:szCs w:val="21"/>
    </w:rPr>
  </w:style>
  <w:style w:type="paragraph" w:styleId="Heading9">
    <w:name w:val="heading 9"/>
    <w:basedOn w:val="Normal"/>
    <w:next w:val="Normal"/>
    <w:link w:val="Heading9Char"/>
    <w:uiPriority w:val="9"/>
    <w:semiHidden/>
    <w:unhideWhenUsed/>
    <w:qFormat/>
    <w:rsid w:val="009937F0"/>
    <w:pPr>
      <w:keepNext/>
      <w:keepLines/>
      <w:numPr>
        <w:ilvl w:val="8"/>
        <w:numId w:val="1"/>
      </w:numPr>
      <w:spacing w:before="40"/>
      <w:outlineLvl w:val="8"/>
    </w:pPr>
    <w:rPr>
      <w:rFonts w:ascii="Cambria" w:eastAsia="MS Gothic"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008BE"/>
    <w:rPr>
      <w:color w:val="0000FF"/>
      <w:u w:val="single"/>
    </w:rPr>
  </w:style>
  <w:style w:type="paragraph" w:styleId="BalloonText">
    <w:name w:val="Balloon Text"/>
    <w:basedOn w:val="Normal"/>
    <w:link w:val="BalloonTextChar"/>
    <w:uiPriority w:val="99"/>
    <w:semiHidden/>
    <w:unhideWhenUsed/>
    <w:rsid w:val="007009CC"/>
    <w:rPr>
      <w:rFonts w:ascii="Tahoma" w:hAnsi="Tahoma" w:cs="Tahoma"/>
      <w:sz w:val="16"/>
      <w:szCs w:val="16"/>
    </w:rPr>
  </w:style>
  <w:style w:type="character" w:customStyle="1" w:styleId="BalloonTextChar">
    <w:name w:val="Balloon Text Char"/>
    <w:link w:val="BalloonText"/>
    <w:uiPriority w:val="99"/>
    <w:semiHidden/>
    <w:rsid w:val="007009CC"/>
    <w:rPr>
      <w:rFonts w:ascii="Tahoma" w:hAnsi="Tahoma" w:cs="Tahoma"/>
      <w:sz w:val="16"/>
      <w:szCs w:val="16"/>
    </w:rPr>
  </w:style>
  <w:style w:type="paragraph" w:styleId="Caption">
    <w:name w:val="caption"/>
    <w:basedOn w:val="Normal"/>
    <w:next w:val="Normal"/>
    <w:uiPriority w:val="35"/>
    <w:unhideWhenUsed/>
    <w:qFormat/>
    <w:rsid w:val="00A270A1"/>
    <w:pPr>
      <w:jc w:val="center"/>
    </w:pPr>
    <w:rPr>
      <w:sz w:val="20"/>
      <w:szCs w:val="20"/>
    </w:rPr>
  </w:style>
  <w:style w:type="table" w:styleId="TableGrid">
    <w:name w:val="Table Grid"/>
    <w:basedOn w:val="TableNormal"/>
    <w:uiPriority w:val="59"/>
    <w:rsid w:val="007009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A316CC"/>
  </w:style>
  <w:style w:type="paragraph" w:customStyle="1" w:styleId="Default">
    <w:name w:val="Default"/>
    <w:rsid w:val="00120D88"/>
    <w:pPr>
      <w:autoSpaceDE w:val="0"/>
      <w:autoSpaceDN w:val="0"/>
      <w:adjustRightInd w:val="0"/>
    </w:pPr>
    <w:rPr>
      <w:rFonts w:ascii="Arial" w:hAnsi="Arial" w:cs="Arial"/>
      <w:color w:val="000000"/>
      <w:sz w:val="24"/>
      <w:szCs w:val="24"/>
      <w:lang w:eastAsia="zh-CN"/>
    </w:rPr>
  </w:style>
  <w:style w:type="paragraph" w:customStyle="1" w:styleId="Authors">
    <w:name w:val="Authors"/>
    <w:basedOn w:val="Normal"/>
    <w:qFormat/>
    <w:rsid w:val="001371B9"/>
    <w:pPr>
      <w:jc w:val="left"/>
    </w:pPr>
    <w:rPr>
      <w:b/>
      <w:bCs/>
      <w:szCs w:val="24"/>
    </w:rPr>
  </w:style>
  <w:style w:type="paragraph" w:styleId="Header">
    <w:name w:val="header"/>
    <w:basedOn w:val="Normal"/>
    <w:link w:val="HeaderChar"/>
    <w:uiPriority w:val="99"/>
    <w:unhideWhenUsed/>
    <w:rsid w:val="00B8052A"/>
    <w:pPr>
      <w:tabs>
        <w:tab w:val="center" w:pos="4320"/>
        <w:tab w:val="right" w:pos="8640"/>
      </w:tabs>
    </w:pPr>
  </w:style>
  <w:style w:type="character" w:customStyle="1" w:styleId="HeaderChar">
    <w:name w:val="Header Char"/>
    <w:link w:val="Header"/>
    <w:uiPriority w:val="99"/>
    <w:rsid w:val="00B8052A"/>
    <w:rPr>
      <w:rFonts w:ascii="Times New Roman" w:hAnsi="Times New Roman"/>
      <w:sz w:val="24"/>
    </w:rPr>
  </w:style>
  <w:style w:type="paragraph" w:styleId="Footer">
    <w:name w:val="footer"/>
    <w:basedOn w:val="Normal"/>
    <w:link w:val="FooterChar"/>
    <w:uiPriority w:val="99"/>
    <w:unhideWhenUsed/>
    <w:rsid w:val="00B8052A"/>
    <w:pPr>
      <w:tabs>
        <w:tab w:val="center" w:pos="4320"/>
        <w:tab w:val="right" w:pos="8640"/>
      </w:tabs>
    </w:pPr>
  </w:style>
  <w:style w:type="character" w:customStyle="1" w:styleId="FooterChar">
    <w:name w:val="Footer Char"/>
    <w:link w:val="Footer"/>
    <w:uiPriority w:val="99"/>
    <w:rsid w:val="00B8052A"/>
    <w:rPr>
      <w:rFonts w:ascii="Times New Roman" w:hAnsi="Times New Roman"/>
      <w:sz w:val="24"/>
    </w:rPr>
  </w:style>
  <w:style w:type="character" w:customStyle="1" w:styleId="Heading1Char">
    <w:name w:val="Heading 1 Char"/>
    <w:link w:val="Heading1"/>
    <w:uiPriority w:val="9"/>
    <w:rsid w:val="00FC6D8E"/>
    <w:rPr>
      <w:rFonts w:ascii="Calibri" w:hAnsi="Calibri" w:cs="Times New Roman"/>
      <w:b/>
      <w:bCs/>
      <w:color w:val="000000"/>
      <w:sz w:val="24"/>
      <w:szCs w:val="24"/>
    </w:rPr>
  </w:style>
  <w:style w:type="paragraph" w:customStyle="1" w:styleId="Abstract">
    <w:name w:val="Abstract"/>
    <w:basedOn w:val="Normal"/>
    <w:qFormat/>
    <w:rsid w:val="009937F0"/>
    <w:rPr>
      <w:sz w:val="20"/>
      <w:szCs w:val="20"/>
    </w:rPr>
  </w:style>
  <w:style w:type="paragraph" w:customStyle="1" w:styleId="proceedingsheader">
    <w:name w:val="proceedings header"/>
    <w:basedOn w:val="Normal"/>
    <w:qFormat/>
    <w:rsid w:val="00834FE6"/>
    <w:pPr>
      <w:jc w:val="left"/>
    </w:pPr>
    <w:rPr>
      <w:szCs w:val="24"/>
    </w:rPr>
  </w:style>
  <w:style w:type="character" w:customStyle="1" w:styleId="Heading2Char">
    <w:name w:val="Heading 2 Char"/>
    <w:link w:val="Heading2"/>
    <w:uiPriority w:val="9"/>
    <w:rsid w:val="00FC6D8E"/>
    <w:rPr>
      <w:rFonts w:ascii="Calibri" w:hAnsi="Calibri"/>
      <w:b/>
      <w:bCs/>
      <w:i/>
      <w:sz w:val="24"/>
    </w:rPr>
  </w:style>
  <w:style w:type="paragraph" w:styleId="Title">
    <w:name w:val="Title"/>
    <w:basedOn w:val="Normal"/>
    <w:next w:val="Normal"/>
    <w:link w:val="TitleChar"/>
    <w:uiPriority w:val="10"/>
    <w:qFormat/>
    <w:rsid w:val="00BF75C1"/>
    <w:pPr>
      <w:spacing w:before="240"/>
    </w:pPr>
    <w:rPr>
      <w:b/>
      <w:bCs/>
      <w:sz w:val="28"/>
      <w:szCs w:val="28"/>
    </w:rPr>
  </w:style>
  <w:style w:type="character" w:customStyle="1" w:styleId="TitleChar">
    <w:name w:val="Title Char"/>
    <w:link w:val="Title"/>
    <w:uiPriority w:val="10"/>
    <w:rsid w:val="00BF75C1"/>
    <w:rPr>
      <w:rFonts w:ascii="Calibri" w:hAnsi="Calibri" w:cs="Times New Roman"/>
      <w:b/>
      <w:bCs/>
      <w:sz w:val="28"/>
      <w:szCs w:val="28"/>
    </w:rPr>
  </w:style>
  <w:style w:type="character" w:customStyle="1" w:styleId="Heading3Char">
    <w:name w:val="Heading 3 Char"/>
    <w:link w:val="Heading3"/>
    <w:uiPriority w:val="9"/>
    <w:rsid w:val="00FC6D8E"/>
    <w:rPr>
      <w:rFonts w:ascii="Calibri" w:hAnsi="Calibri"/>
      <w:i/>
      <w:sz w:val="24"/>
    </w:rPr>
  </w:style>
  <w:style w:type="character" w:customStyle="1" w:styleId="Heading4Char">
    <w:name w:val="Heading 4 Char"/>
    <w:link w:val="Heading4"/>
    <w:uiPriority w:val="9"/>
    <w:rsid w:val="009937F0"/>
    <w:rPr>
      <w:rFonts w:ascii="Cambria" w:eastAsia="MS Gothic" w:hAnsi="Cambria" w:cs="Times New Roman"/>
      <w:i/>
      <w:iCs/>
      <w:color w:val="365F91"/>
      <w:sz w:val="24"/>
    </w:rPr>
  </w:style>
  <w:style w:type="character" w:customStyle="1" w:styleId="Heading5Char">
    <w:name w:val="Heading 5 Char"/>
    <w:link w:val="Heading5"/>
    <w:uiPriority w:val="9"/>
    <w:semiHidden/>
    <w:rsid w:val="009937F0"/>
    <w:rPr>
      <w:rFonts w:ascii="Cambria" w:eastAsia="MS Gothic" w:hAnsi="Cambria" w:cs="Times New Roman"/>
      <w:color w:val="365F91"/>
      <w:sz w:val="24"/>
    </w:rPr>
  </w:style>
  <w:style w:type="character" w:customStyle="1" w:styleId="Heading6Char">
    <w:name w:val="Heading 6 Char"/>
    <w:link w:val="Heading6"/>
    <w:uiPriority w:val="9"/>
    <w:semiHidden/>
    <w:rsid w:val="009937F0"/>
    <w:rPr>
      <w:rFonts w:ascii="Cambria" w:eastAsia="MS Gothic" w:hAnsi="Cambria" w:cs="Times New Roman"/>
      <w:color w:val="243F60"/>
      <w:sz w:val="24"/>
    </w:rPr>
  </w:style>
  <w:style w:type="character" w:customStyle="1" w:styleId="Heading7Char">
    <w:name w:val="Heading 7 Char"/>
    <w:link w:val="Heading7"/>
    <w:uiPriority w:val="9"/>
    <w:semiHidden/>
    <w:rsid w:val="009937F0"/>
    <w:rPr>
      <w:rFonts w:ascii="Cambria" w:eastAsia="MS Gothic" w:hAnsi="Cambria" w:cs="Times New Roman"/>
      <w:i/>
      <w:iCs/>
      <w:color w:val="243F60"/>
      <w:sz w:val="24"/>
    </w:rPr>
  </w:style>
  <w:style w:type="character" w:customStyle="1" w:styleId="Heading8Char">
    <w:name w:val="Heading 8 Char"/>
    <w:link w:val="Heading8"/>
    <w:uiPriority w:val="9"/>
    <w:semiHidden/>
    <w:rsid w:val="009937F0"/>
    <w:rPr>
      <w:rFonts w:ascii="Cambria" w:eastAsia="MS Gothic" w:hAnsi="Cambria" w:cs="Times New Roman"/>
      <w:color w:val="272727"/>
      <w:sz w:val="21"/>
      <w:szCs w:val="21"/>
    </w:rPr>
  </w:style>
  <w:style w:type="character" w:customStyle="1" w:styleId="Heading9Char">
    <w:name w:val="Heading 9 Char"/>
    <w:link w:val="Heading9"/>
    <w:uiPriority w:val="9"/>
    <w:semiHidden/>
    <w:rsid w:val="009937F0"/>
    <w:rPr>
      <w:rFonts w:ascii="Cambria" w:eastAsia="MS Gothic" w:hAnsi="Cambria" w:cs="Times New Roman"/>
      <w:i/>
      <w:iCs/>
      <w:color w:val="272727"/>
      <w:sz w:val="21"/>
      <w:szCs w:val="21"/>
    </w:rPr>
  </w:style>
  <w:style w:type="paragraph" w:customStyle="1" w:styleId="References">
    <w:name w:val="References"/>
    <w:basedOn w:val="Normal"/>
    <w:qFormat/>
    <w:rsid w:val="00F26B1A"/>
    <w:pPr>
      <w:autoSpaceDE w:val="0"/>
      <w:autoSpaceDN w:val="0"/>
      <w:adjustRightInd w:val="0"/>
      <w:ind w:firstLine="567"/>
    </w:pPr>
    <w:rPr>
      <w:szCs w:val="24"/>
    </w:rPr>
  </w:style>
  <w:style w:type="character" w:styleId="FollowedHyperlink">
    <w:name w:val="FollowedHyperlink"/>
    <w:uiPriority w:val="99"/>
    <w:semiHidden/>
    <w:unhideWhenUsed/>
    <w:rsid w:val="001371B9"/>
    <w:rPr>
      <w:color w:val="800080"/>
      <w:u w:val="single"/>
    </w:rPr>
  </w:style>
  <w:style w:type="paragraph" w:customStyle="1" w:styleId="Firstparagraphofsection">
    <w:name w:val="First paragraph of section"/>
    <w:basedOn w:val="Normal"/>
    <w:next w:val="Mainbodytext"/>
    <w:qFormat/>
    <w:rsid w:val="00E370E6"/>
    <w:rPr>
      <w:szCs w:val="24"/>
    </w:rPr>
  </w:style>
  <w:style w:type="paragraph" w:customStyle="1" w:styleId="Mainbodytext">
    <w:name w:val="Main body text"/>
    <w:basedOn w:val="Normal"/>
    <w:qFormat/>
    <w:rsid w:val="00E370E6"/>
    <w:pPr>
      <w:ind w:firstLine="567"/>
    </w:pPr>
    <w:rPr>
      <w:szCs w:val="24"/>
    </w:rPr>
  </w:style>
  <w:style w:type="paragraph" w:styleId="HTMLPreformatted">
    <w:name w:val="HTML Preformatted"/>
    <w:basedOn w:val="Normal"/>
    <w:link w:val="HTMLPreformattedChar"/>
    <w:uiPriority w:val="99"/>
    <w:unhideWhenUsed/>
    <w:rsid w:val="00C24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C24C2A"/>
    <w:rPr>
      <w:rFonts w:ascii="Courier New" w:eastAsia="Times New Roman" w:hAnsi="Courier New" w:cs="Courier New"/>
    </w:rPr>
  </w:style>
  <w:style w:type="paragraph" w:customStyle="1" w:styleId="Taniabodytext">
    <w:name w:val="Tania body text"/>
    <w:basedOn w:val="HTMLPreformatted"/>
    <w:link w:val="TaniabodytextChar"/>
    <w:qFormat/>
    <w:rsid w:val="00E242C6"/>
    <w:pPr>
      <w:shd w:val="clear" w:color="auto" w:fill="FFFFFF"/>
      <w:spacing w:line="360" w:lineRule="auto"/>
      <w:ind w:firstLine="720"/>
    </w:pPr>
    <w:rPr>
      <w:rFonts w:ascii="Times New Roman" w:hAnsi="Times New Roman"/>
      <w:sz w:val="24"/>
      <w:szCs w:val="24"/>
    </w:rPr>
  </w:style>
  <w:style w:type="character" w:customStyle="1" w:styleId="TaniabodytextChar">
    <w:name w:val="Tania body text Char"/>
    <w:basedOn w:val="HTMLPreformattedChar"/>
    <w:link w:val="Taniabodytext"/>
    <w:rsid w:val="00E242C6"/>
    <w:rPr>
      <w:rFonts w:ascii="Times New Roman" w:eastAsia="Times New Roman" w:hAnsi="Times New Roman" w:cs="Courier New"/>
      <w:sz w:val="24"/>
      <w:szCs w:val="24"/>
      <w:shd w:val="clear" w:color="auto" w:fill="FFFFFF"/>
    </w:rPr>
  </w:style>
  <w:style w:type="table" w:customStyle="1" w:styleId="TableGrid11">
    <w:name w:val="Table Grid11"/>
    <w:basedOn w:val="TableNormal"/>
    <w:next w:val="TableGrid"/>
    <w:uiPriority w:val="59"/>
    <w:rsid w:val="00E242C6"/>
    <w:pPr>
      <w:jc w:val="both"/>
    </w:pPr>
    <w:rPr>
      <w:rFonts w:ascii="Times New Roman" w:eastAsiaTheme="minorHAnsi" w:hAnsi="Times New Roman"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7B98"/>
    <w:pPr>
      <w:spacing w:line="276" w:lineRule="auto"/>
      <w:ind w:left="720"/>
      <w:contextualSpacing/>
    </w:pPr>
    <w:rPr>
      <w:rFonts w:ascii="Times New Roman" w:eastAsiaTheme="minorHAnsi" w:hAnsi="Times New Roman"/>
      <w:szCs w:val="24"/>
      <w:lang w:eastAsia="en-US"/>
    </w:rPr>
  </w:style>
  <w:style w:type="paragraph" w:styleId="FootnoteText">
    <w:name w:val="footnote text"/>
    <w:basedOn w:val="Normal"/>
    <w:link w:val="FootnoteTextChar"/>
    <w:uiPriority w:val="99"/>
    <w:unhideWhenUsed/>
    <w:rsid w:val="00A27B98"/>
    <w:rPr>
      <w:rFonts w:ascii="Times New Roman" w:eastAsiaTheme="minorHAnsi" w:hAnsi="Times New Roman"/>
      <w:sz w:val="20"/>
      <w:szCs w:val="20"/>
      <w:lang w:eastAsia="en-US"/>
    </w:rPr>
  </w:style>
  <w:style w:type="character" w:customStyle="1" w:styleId="FootnoteTextChar">
    <w:name w:val="Footnote Text Char"/>
    <w:basedOn w:val="DefaultParagraphFont"/>
    <w:link w:val="FootnoteText"/>
    <w:uiPriority w:val="99"/>
    <w:rsid w:val="00A27B98"/>
    <w:rPr>
      <w:rFonts w:ascii="Times New Roman" w:eastAsiaTheme="minorHAnsi" w:hAnsi="Times New Roman"/>
      <w:lang w:eastAsia="en-US"/>
    </w:rPr>
  </w:style>
  <w:style w:type="character" w:styleId="FootnoteReference">
    <w:name w:val="footnote reference"/>
    <w:basedOn w:val="DefaultParagraphFont"/>
    <w:uiPriority w:val="99"/>
    <w:semiHidden/>
    <w:unhideWhenUsed/>
    <w:rsid w:val="00A27B98"/>
    <w:rPr>
      <w:vertAlign w:val="superscript"/>
    </w:rPr>
  </w:style>
  <w:style w:type="character" w:styleId="CommentReference">
    <w:name w:val="annotation reference"/>
    <w:basedOn w:val="DefaultParagraphFont"/>
    <w:uiPriority w:val="99"/>
    <w:semiHidden/>
    <w:unhideWhenUsed/>
    <w:rsid w:val="00A27B98"/>
    <w:rPr>
      <w:sz w:val="16"/>
      <w:szCs w:val="16"/>
    </w:rPr>
  </w:style>
  <w:style w:type="paragraph" w:styleId="CommentText">
    <w:name w:val="annotation text"/>
    <w:basedOn w:val="Normal"/>
    <w:link w:val="CommentTextChar"/>
    <w:uiPriority w:val="99"/>
    <w:unhideWhenUsed/>
    <w:rsid w:val="00A27B98"/>
    <w:rPr>
      <w:rFonts w:ascii="Times New Roman" w:eastAsiaTheme="minorHAnsi" w:hAnsi="Times New Roman"/>
      <w:sz w:val="20"/>
      <w:szCs w:val="20"/>
      <w:lang w:eastAsia="en-US"/>
    </w:rPr>
  </w:style>
  <w:style w:type="character" w:customStyle="1" w:styleId="CommentTextChar">
    <w:name w:val="Comment Text Char"/>
    <w:basedOn w:val="DefaultParagraphFont"/>
    <w:link w:val="CommentText"/>
    <w:uiPriority w:val="99"/>
    <w:rsid w:val="00A27B98"/>
    <w:rPr>
      <w:rFonts w:ascii="Times New Roman" w:eastAsiaTheme="minorHAnsi" w:hAnsi="Times New Roman"/>
      <w:lang w:eastAsia="en-US"/>
    </w:rPr>
  </w:style>
  <w:style w:type="paragraph" w:customStyle="1" w:styleId="Taniabody">
    <w:name w:val="Tania body"/>
    <w:basedOn w:val="Heading3"/>
    <w:link w:val="TaniabodyChar"/>
    <w:qFormat/>
    <w:rsid w:val="00A27B98"/>
    <w:pPr>
      <w:widowControl w:val="0"/>
      <w:tabs>
        <w:tab w:val="left" w:pos="851"/>
      </w:tabs>
      <w:spacing w:before="0" w:line="360" w:lineRule="auto"/>
      <w:ind w:firstLine="720"/>
    </w:pPr>
    <w:rPr>
      <w:rFonts w:ascii="Times New Roman" w:eastAsiaTheme="majorEastAsia" w:hAnsi="Times New Roman" w:cstheme="majorBidi"/>
      <w:i w:val="0"/>
      <w:color w:val="0D0D0D" w:themeColor="text1" w:themeTint="F2"/>
      <w:szCs w:val="24"/>
      <w:lang w:eastAsia="en-US"/>
    </w:rPr>
  </w:style>
  <w:style w:type="character" w:customStyle="1" w:styleId="TaniabodyChar">
    <w:name w:val="Tania body Char"/>
    <w:basedOn w:val="Heading3Char"/>
    <w:link w:val="Taniabody"/>
    <w:rsid w:val="00A27B98"/>
    <w:rPr>
      <w:rFonts w:ascii="Times New Roman" w:eastAsiaTheme="majorEastAsia" w:hAnsi="Times New Roman" w:cstheme="majorBidi"/>
      <w:i w:val="0"/>
      <w:color w:val="0D0D0D" w:themeColor="text1" w:themeTint="F2"/>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6268177">
      <w:bodyDiv w:val="1"/>
      <w:marLeft w:val="0"/>
      <w:marRight w:val="0"/>
      <w:marTop w:val="0"/>
      <w:marBottom w:val="0"/>
      <w:divBdr>
        <w:top w:val="none" w:sz="0" w:space="0" w:color="auto"/>
        <w:left w:val="none" w:sz="0" w:space="0" w:color="auto"/>
        <w:bottom w:val="none" w:sz="0" w:space="0" w:color="auto"/>
        <w:right w:val="none" w:sz="0" w:space="0" w:color="auto"/>
      </w:divBdr>
      <w:divsChild>
        <w:div w:id="195366051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header" Target="header1.xml"/><Relationship Id="rId35"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3.jpeg"/></Relationships>
</file>

<file path=word/_rels/settings.xml.rels><?xml version="1.0" encoding="UTF-8" standalone="yes"?>
<Relationships xmlns="http://schemas.openxmlformats.org/package/2006/relationships"><Relationship Id="rId1" Type="http://schemas.openxmlformats.org/officeDocument/2006/relationships/attachedTemplate" Target="file:///E:\Tania%20Acer%20Nov2015\PLEA%202017\PLEA2017_Paper_Template_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683AA-17A3-4348-858F-52ED68F34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PLEA2017_Paper_Template_v2.dotx</Template>
  <TotalTime>0</TotalTime>
  <Pages>8</Pages>
  <Words>5462</Words>
  <Characters>31136</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PLEA2017 Paper Template</vt:lpstr>
    </vt:vector>
  </TitlesOfParts>
  <Manager/>
  <Company/>
  <LinksUpToDate>false</LinksUpToDate>
  <CharactersWithSpaces>36525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PLEA2017 Paper Template</dc:title>
  <dc:subject/>
  <dc:creator>Tania Sharmin</dc:creator>
  <cp:keywords/>
  <dc:description/>
  <cp:lastModifiedBy>Tania Sharmin</cp:lastModifiedBy>
  <cp:revision>2</cp:revision>
  <cp:lastPrinted>2016-07-08T14:18:00Z</cp:lastPrinted>
  <dcterms:created xsi:type="dcterms:W3CDTF">2018-09-19T20:54:00Z</dcterms:created>
  <dcterms:modified xsi:type="dcterms:W3CDTF">2018-09-19T20:54:00Z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7eb42900-1be2-3d9e-b1e5-78d5c2e6ac4f</vt:lpwstr>
  </property>
  <property fmtid="{D5CDD505-2E9C-101B-9397-08002B2CF9AE}" pid="4" name="Mendeley Citation Style_1">
    <vt:lpwstr>http://www.zotero.org/styles/harvard-reference-format-1-author-date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http://www.zotero.org/styles/harvard-reference-format-1-author-date</vt:lpwstr>
  </property>
  <property fmtid="{D5CDD505-2E9C-101B-9397-08002B2CF9AE}" pid="18" name="Mendeley Recent Style Name 6_1">
    <vt:lpwstr>Harvard Reference format 1 (author-date)</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7th edition</vt:lpwstr>
  </property>
</Properties>
</file>