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605" w:rsidRPr="005A5AB6" w:rsidRDefault="00662E5D" w:rsidP="005A5AB6">
      <w:pPr>
        <w:pStyle w:val="Title"/>
        <w:spacing w:after="0"/>
        <w:ind w:firstLine="284"/>
        <w:rPr>
          <w:rFonts w:ascii="Times" w:hAnsi="Times"/>
        </w:rPr>
      </w:pPr>
      <w:bookmarkStart w:id="0" w:name="_GoBack"/>
      <w:bookmarkEnd w:id="0"/>
      <w:r>
        <w:rPr>
          <w:rFonts w:ascii="Times" w:hAnsi="Times" w:cs="Times New Roman"/>
        </w:rPr>
        <w:t>Effect</w:t>
      </w:r>
      <w:r w:rsidR="00EE24B2" w:rsidRPr="00041FE8">
        <w:rPr>
          <w:rFonts w:ascii="Times" w:hAnsi="Times" w:cs="Times New Roman"/>
        </w:rPr>
        <w:t xml:space="preserve"> of Canyon Geometry on </w:t>
      </w:r>
      <w:r w:rsidR="0075269D">
        <w:rPr>
          <w:rFonts w:ascii="Times" w:hAnsi="Times" w:cs="Times New Roman"/>
        </w:rPr>
        <w:t>Outdoor Thermal Comfort</w:t>
      </w:r>
      <w:r w:rsidR="00EE24B2" w:rsidRPr="00041FE8">
        <w:rPr>
          <w:rFonts w:ascii="Times" w:hAnsi="Times"/>
        </w:rPr>
        <w:t>:</w:t>
      </w:r>
      <w:r w:rsidR="00EE24B2" w:rsidRPr="00DA02E8">
        <w:rPr>
          <w:rFonts w:ascii="Times" w:hAnsi="Times"/>
        </w:rPr>
        <w:t xml:space="preserve"> </w:t>
      </w:r>
      <w:r w:rsidR="005A5AB6">
        <w:rPr>
          <w:rFonts w:ascii="Times" w:hAnsi="Times"/>
        </w:rPr>
        <w:t xml:space="preserve">      </w:t>
      </w:r>
      <w:r w:rsidR="00EE24B2">
        <w:rPr>
          <w:rFonts w:ascii="Times" w:hAnsi="Times"/>
          <w:b w:val="0"/>
          <w:sz w:val="32"/>
        </w:rPr>
        <w:t xml:space="preserve">A case-study of </w:t>
      </w:r>
      <w:r w:rsidR="00EE24B2" w:rsidRPr="00041FE8">
        <w:rPr>
          <w:rFonts w:ascii="Times" w:hAnsi="Times"/>
          <w:b w:val="0"/>
          <w:sz w:val="32"/>
        </w:rPr>
        <w:t>high-density, warm-humid climate</w:t>
      </w:r>
    </w:p>
    <w:p w:rsidR="00B87695" w:rsidRDefault="00B87695" w:rsidP="00452605">
      <w:pPr>
        <w:rPr>
          <w:rFonts w:ascii="Times" w:eastAsia="MS Mincho" w:hAnsi="Times"/>
          <w:b w:val="0"/>
          <w:lang w:val="nl-NL"/>
        </w:rPr>
      </w:pPr>
    </w:p>
    <w:p w:rsidR="00452605" w:rsidRPr="00662E5D" w:rsidRDefault="00662E5D" w:rsidP="00452605">
      <w:pPr>
        <w:rPr>
          <w:rFonts w:ascii="Times" w:eastAsia="MS Mincho" w:hAnsi="Times"/>
          <w:b w:val="0"/>
          <w:lang w:val="nl-NL"/>
        </w:rPr>
      </w:pPr>
      <w:r w:rsidRPr="00662E5D">
        <w:rPr>
          <w:rFonts w:ascii="Times" w:eastAsia="MS Mincho" w:hAnsi="Times"/>
          <w:b w:val="0"/>
          <w:lang w:val="nl-NL"/>
        </w:rPr>
        <w:t>TANIA SHARMIN</w:t>
      </w:r>
      <w:r w:rsidRPr="00662E5D">
        <w:rPr>
          <w:rFonts w:ascii="Times" w:eastAsia="MS Mincho" w:hAnsi="Times"/>
          <w:b w:val="0"/>
          <w:vertAlign w:val="superscript"/>
          <w:lang w:val="nl-NL"/>
        </w:rPr>
        <w:t>1</w:t>
      </w:r>
      <w:r w:rsidRPr="00662E5D">
        <w:rPr>
          <w:rFonts w:ascii="Times" w:eastAsia="MS Mincho" w:hAnsi="Times"/>
          <w:b w:val="0"/>
          <w:lang w:val="nl-NL"/>
        </w:rPr>
        <w:t xml:space="preserve"> AND KOEN STEEMERS</w:t>
      </w:r>
      <w:r w:rsidRPr="00662E5D">
        <w:rPr>
          <w:rFonts w:ascii="Times" w:eastAsia="MS Mincho" w:hAnsi="Times"/>
          <w:b w:val="0"/>
          <w:vertAlign w:val="superscript"/>
          <w:lang w:val="nl-NL"/>
        </w:rPr>
        <w:t>1</w:t>
      </w:r>
      <w:r w:rsidR="00452605" w:rsidRPr="00662E5D">
        <w:rPr>
          <w:rFonts w:ascii="Times" w:eastAsia="MS Mincho" w:hAnsi="Times"/>
          <w:b w:val="0"/>
          <w:lang w:val="nl-NL"/>
        </w:rPr>
        <w:t xml:space="preserve"> </w:t>
      </w:r>
    </w:p>
    <w:p w:rsidR="00452605" w:rsidRPr="00DA02E8" w:rsidRDefault="00452605" w:rsidP="00452605">
      <w:pPr>
        <w:rPr>
          <w:rFonts w:ascii="Times" w:eastAsia="MS Mincho" w:hAnsi="Times"/>
          <w:sz w:val="20"/>
          <w:lang w:val="nl-NL"/>
        </w:rPr>
      </w:pPr>
    </w:p>
    <w:p w:rsidR="00452605" w:rsidRPr="00662E5D" w:rsidRDefault="00662E5D" w:rsidP="00452605">
      <w:pPr>
        <w:pStyle w:val="PlainText"/>
        <w:jc w:val="center"/>
        <w:rPr>
          <w:rFonts w:ascii="Times" w:hAnsi="Times"/>
          <w:sz w:val="20"/>
        </w:rPr>
      </w:pPr>
      <w:r w:rsidRPr="00662E5D">
        <w:rPr>
          <w:rFonts w:ascii="Times" w:hAnsi="Times"/>
          <w:sz w:val="20"/>
          <w:vertAlign w:val="superscript"/>
        </w:rPr>
        <w:t>1</w:t>
      </w:r>
      <w:r w:rsidRPr="00662E5D">
        <w:rPr>
          <w:rFonts w:ascii="Times" w:hAnsi="Times"/>
          <w:sz w:val="20"/>
        </w:rPr>
        <w:t xml:space="preserve">University of Cambridge, </w:t>
      </w:r>
      <w:r w:rsidR="00E15084" w:rsidRPr="00E15084">
        <w:rPr>
          <w:rFonts w:ascii="Times" w:hAnsi="Times"/>
          <w:sz w:val="20"/>
        </w:rPr>
        <w:t>Department of Architecture, 1-5 Scro</w:t>
      </w:r>
      <w:r w:rsidR="00E15084">
        <w:rPr>
          <w:rFonts w:ascii="Times" w:hAnsi="Times"/>
          <w:sz w:val="20"/>
        </w:rPr>
        <w:t>ope Terrace, Cambridge, CB2 1PX</w:t>
      </w:r>
      <w:r w:rsidRPr="00662E5D">
        <w:rPr>
          <w:rFonts w:ascii="Times" w:hAnsi="Times"/>
          <w:sz w:val="20"/>
        </w:rPr>
        <w:t>, United Kingdom</w:t>
      </w:r>
    </w:p>
    <w:p w:rsidR="00452605" w:rsidRDefault="00452605" w:rsidP="00452605">
      <w:pPr>
        <w:pStyle w:val="PlainText"/>
        <w:ind w:left="567" w:right="567"/>
        <w:rPr>
          <w:rFonts w:ascii="Times" w:hAnsi="Times"/>
          <w:sz w:val="20"/>
        </w:rPr>
      </w:pPr>
    </w:p>
    <w:p w:rsidR="00B87695" w:rsidRPr="00DA02E8" w:rsidRDefault="00B87695" w:rsidP="00452605">
      <w:pPr>
        <w:pStyle w:val="PlainText"/>
        <w:ind w:left="567" w:right="567"/>
        <w:rPr>
          <w:rFonts w:ascii="Times" w:hAnsi="Times"/>
          <w:sz w:val="20"/>
        </w:rPr>
      </w:pPr>
    </w:p>
    <w:p w:rsidR="009E63F3" w:rsidRPr="003D4729" w:rsidRDefault="00452605" w:rsidP="003D4729">
      <w:pPr>
        <w:pStyle w:val="PlainText"/>
        <w:ind w:left="567" w:right="567"/>
        <w:rPr>
          <w:rFonts w:ascii="Times" w:hAnsi="Times"/>
          <w:i/>
          <w:color w:val="000000" w:themeColor="text1"/>
        </w:rPr>
      </w:pPr>
      <w:r w:rsidRPr="003D4729">
        <w:rPr>
          <w:rFonts w:ascii="Times" w:hAnsi="Times"/>
          <w:i/>
          <w:color w:val="000000" w:themeColor="text1"/>
        </w:rPr>
        <w:t xml:space="preserve">ABSTRACT: </w:t>
      </w:r>
      <w:r w:rsidR="001A27DF" w:rsidRPr="003D4729">
        <w:rPr>
          <w:rFonts w:ascii="Times" w:hAnsi="Times"/>
          <w:i/>
          <w:color w:val="000000" w:themeColor="text1"/>
        </w:rPr>
        <w:t xml:space="preserve">A successful urban planning and design solution ought to present a comfortable setting for its pedestrians inside urban canyons, because it is fundamental to encourage a good quality urban life and promote health and wellbeing of humans. Recent findings have demonstrated that microclimate inside urban canyons has substantial influence upon the outdoor thermal comfort at the street level .This study, therefore, intends to devise </w:t>
      </w:r>
      <w:r w:rsidR="009E63F3" w:rsidRPr="003D4729">
        <w:rPr>
          <w:rFonts w:ascii="Times" w:hAnsi="Times"/>
          <w:i/>
          <w:color w:val="000000" w:themeColor="text1"/>
        </w:rPr>
        <w:t xml:space="preserve">early stage building and urban design </w:t>
      </w:r>
      <w:r w:rsidR="001A27DF" w:rsidRPr="003D4729">
        <w:rPr>
          <w:rFonts w:ascii="Times" w:hAnsi="Times"/>
          <w:i/>
          <w:color w:val="000000" w:themeColor="text1"/>
        </w:rPr>
        <w:t xml:space="preserve">strategies to </w:t>
      </w:r>
      <w:r w:rsidR="009E63F3" w:rsidRPr="003D4729">
        <w:rPr>
          <w:rFonts w:ascii="Times" w:hAnsi="Times"/>
          <w:i/>
          <w:color w:val="000000" w:themeColor="text1"/>
        </w:rPr>
        <w:t>improve</w:t>
      </w:r>
      <w:r w:rsidR="001A27DF" w:rsidRPr="003D4729">
        <w:rPr>
          <w:rFonts w:ascii="Times" w:hAnsi="Times"/>
          <w:i/>
          <w:color w:val="000000" w:themeColor="text1"/>
        </w:rPr>
        <w:t xml:space="preserve"> outdoor thermal comfort</w:t>
      </w:r>
      <w:r w:rsidR="003D4729" w:rsidRPr="003D4729">
        <w:rPr>
          <w:rFonts w:ascii="Times" w:hAnsi="Times"/>
          <w:i/>
          <w:color w:val="000000" w:themeColor="text1"/>
        </w:rPr>
        <w:t>.</w:t>
      </w:r>
      <w:r w:rsidR="001A27DF" w:rsidRPr="003D4729">
        <w:rPr>
          <w:rFonts w:ascii="Times" w:hAnsi="Times"/>
          <w:i/>
          <w:color w:val="000000" w:themeColor="text1"/>
        </w:rPr>
        <w:t xml:space="preserve"> For this study, a number of existing urban canyons in Dhaka city have been chosen with a range of geometries combined with a variety of street orientations. </w:t>
      </w:r>
      <w:r w:rsidR="009E63F3" w:rsidRPr="003D4729">
        <w:rPr>
          <w:rFonts w:ascii="Times" w:hAnsi="Times"/>
          <w:i/>
          <w:color w:val="000000" w:themeColor="text1"/>
        </w:rPr>
        <w:t>The microclimatic characteristics of the canyons are analysed through a high resolution CFD microclimatic model: ENVI-met Version 4. Thermal comfort was evaluated with the PET index with the aid of RayMan1.2. Important findings include that deeper street canyons result in reduced air temperature but increased T</w:t>
      </w:r>
      <w:r w:rsidR="009E63F3" w:rsidRPr="003D4729">
        <w:rPr>
          <w:rFonts w:ascii="Times" w:hAnsi="Times"/>
          <w:i/>
          <w:color w:val="000000" w:themeColor="text1"/>
          <w:vertAlign w:val="subscript"/>
        </w:rPr>
        <w:t>mrt</w:t>
      </w:r>
      <w:r w:rsidR="003D4729">
        <w:rPr>
          <w:rFonts w:ascii="Times" w:hAnsi="Times"/>
          <w:i/>
          <w:color w:val="000000" w:themeColor="text1"/>
          <w:vertAlign w:val="subscript"/>
        </w:rPr>
        <w:t xml:space="preserve"> </w:t>
      </w:r>
      <w:r w:rsidR="009E63F3" w:rsidRPr="003D4729">
        <w:rPr>
          <w:rFonts w:ascii="Times" w:hAnsi="Times"/>
          <w:i/>
          <w:color w:val="000000" w:themeColor="text1"/>
        </w:rPr>
        <w:t>thus presenting apparently conflicting design options to achieve outdoor comfort. However, such apparently conflicting finding</w:t>
      </w:r>
      <w:r w:rsidR="003D4729">
        <w:rPr>
          <w:rFonts w:ascii="Times" w:hAnsi="Times"/>
          <w:i/>
          <w:color w:val="000000" w:themeColor="text1"/>
        </w:rPr>
        <w:t>s offer</w:t>
      </w:r>
      <w:r w:rsidR="009E63F3" w:rsidRPr="003D4729">
        <w:rPr>
          <w:rFonts w:ascii="Times" w:hAnsi="Times"/>
          <w:i/>
          <w:color w:val="000000" w:themeColor="text1"/>
        </w:rPr>
        <w:t xml:space="preserve"> the potential for designers to find a variety of canyon geometries appropriate for a tropical city context. </w:t>
      </w:r>
    </w:p>
    <w:p w:rsidR="009E63F3" w:rsidRPr="00572036" w:rsidRDefault="009E63F3" w:rsidP="00A168F3">
      <w:pPr>
        <w:pStyle w:val="PlainText"/>
        <w:ind w:left="567" w:right="567"/>
        <w:rPr>
          <w:rFonts w:ascii="Times" w:hAnsi="Times"/>
          <w:i/>
        </w:rPr>
      </w:pPr>
    </w:p>
    <w:p w:rsidR="00D631DE" w:rsidRDefault="00452605" w:rsidP="00D631DE">
      <w:pPr>
        <w:pStyle w:val="PlainText"/>
        <w:ind w:left="567" w:right="567"/>
        <w:jc w:val="left"/>
        <w:rPr>
          <w:rFonts w:ascii="Times" w:hAnsi="Times"/>
          <w:i/>
        </w:rPr>
      </w:pPr>
      <w:r w:rsidRPr="00572036">
        <w:rPr>
          <w:rFonts w:ascii="Times" w:hAnsi="Times"/>
          <w:i/>
        </w:rPr>
        <w:t xml:space="preserve">Keywords: </w:t>
      </w:r>
      <w:r w:rsidR="000A4D86">
        <w:rPr>
          <w:rFonts w:ascii="Times" w:hAnsi="Times"/>
          <w:i/>
        </w:rPr>
        <w:t>canyon geometry, mean radiant temperature, air temperature</w:t>
      </w:r>
      <w:r w:rsidR="001A27DF">
        <w:rPr>
          <w:rFonts w:ascii="Times" w:hAnsi="Times"/>
          <w:i/>
        </w:rPr>
        <w:t>, thermal comfort</w:t>
      </w:r>
    </w:p>
    <w:p w:rsidR="00B11AA9" w:rsidRDefault="00B11AA9" w:rsidP="00452605">
      <w:pPr>
        <w:pStyle w:val="Heading1"/>
        <w:rPr>
          <w:rFonts w:ascii="Times" w:hAnsi="Times"/>
        </w:rPr>
        <w:sectPr w:rsidR="00B11AA9" w:rsidSect="00B11AA9">
          <w:headerReference w:type="default" r:id="rId8"/>
          <w:headerReference w:type="first" r:id="rId9"/>
          <w:type w:val="continuous"/>
          <w:pgSz w:w="12240" w:h="15840" w:code="9"/>
          <w:pgMar w:top="1418" w:right="1276" w:bottom="1276" w:left="1276" w:header="720" w:footer="567" w:gutter="0"/>
          <w:pgNumType w:start="1" w:chapStyle="1"/>
          <w:cols w:space="567"/>
          <w:titlePg/>
          <w:docGrid w:linePitch="360"/>
        </w:sectPr>
      </w:pPr>
    </w:p>
    <w:p w:rsidR="00624E00" w:rsidRDefault="00624E00" w:rsidP="00452605">
      <w:pPr>
        <w:pStyle w:val="Heading1"/>
        <w:rPr>
          <w:rFonts w:ascii="Times" w:hAnsi="Times"/>
        </w:rPr>
      </w:pPr>
    </w:p>
    <w:p w:rsidR="00624E00" w:rsidRDefault="00624E00" w:rsidP="00452605">
      <w:pPr>
        <w:pStyle w:val="Heading1"/>
        <w:rPr>
          <w:rFonts w:ascii="Times" w:hAnsi="Times"/>
        </w:rPr>
      </w:pPr>
    </w:p>
    <w:p w:rsidR="00452605" w:rsidRPr="00884C89" w:rsidRDefault="00452605" w:rsidP="00452605">
      <w:pPr>
        <w:pStyle w:val="Heading1"/>
        <w:rPr>
          <w:rFonts w:ascii="Times" w:hAnsi="Times"/>
        </w:rPr>
      </w:pPr>
      <w:r w:rsidRPr="00884C89">
        <w:rPr>
          <w:rFonts w:ascii="Times" w:hAnsi="Times"/>
        </w:rPr>
        <w:t xml:space="preserve">INTRODUCTION </w:t>
      </w:r>
    </w:p>
    <w:p w:rsidR="00FD69F3" w:rsidRDefault="007D6070" w:rsidP="00FD69F3">
      <w:pPr>
        <w:pStyle w:val="PlainText"/>
        <w:rPr>
          <w:rFonts w:ascii="Times" w:hAnsi="Times"/>
          <w:sz w:val="20"/>
        </w:rPr>
      </w:pPr>
      <w:r w:rsidRPr="007D6070">
        <w:rPr>
          <w:rFonts w:ascii="Times" w:hAnsi="Times"/>
          <w:sz w:val="20"/>
        </w:rPr>
        <w:t>The thermal environment of urban spaces plays a great role on the quality of life in a city. It directly affects people’s behaviour and usage of outdoor spaces and can help to support</w:t>
      </w:r>
      <w:r>
        <w:rPr>
          <w:rFonts w:ascii="Times" w:hAnsi="Times"/>
          <w:sz w:val="20"/>
        </w:rPr>
        <w:t xml:space="preserve"> </w:t>
      </w:r>
      <w:r w:rsidRPr="007D6070">
        <w:rPr>
          <w:rFonts w:ascii="Times" w:hAnsi="Times"/>
          <w:sz w:val="20"/>
        </w:rPr>
        <w:t xml:space="preserve">social, economic and cultural vitality. Comfortable urban spaces can furthermore encourage the use of more sustainable forms of transport – including walking, cycling and public transport nodes. Therefore, a sustainable urban design strategy should give a high priority to the urban microclimate and thermal comfort implications. </w:t>
      </w:r>
    </w:p>
    <w:p w:rsidR="00FD69F3" w:rsidRDefault="00FD69F3" w:rsidP="00FD69F3">
      <w:pPr>
        <w:pStyle w:val="PlainText"/>
        <w:rPr>
          <w:rFonts w:ascii="Times" w:hAnsi="Times"/>
          <w:sz w:val="20"/>
        </w:rPr>
      </w:pPr>
    </w:p>
    <w:p w:rsidR="00FD69F3" w:rsidRDefault="00FD69F3" w:rsidP="00FD69F3">
      <w:pPr>
        <w:pStyle w:val="PlainText"/>
        <w:rPr>
          <w:rFonts w:ascii="Times" w:hAnsi="Times"/>
          <w:sz w:val="20"/>
        </w:rPr>
      </w:pPr>
      <w:r>
        <w:rPr>
          <w:rFonts w:ascii="Times" w:hAnsi="Times"/>
          <w:sz w:val="20"/>
        </w:rPr>
        <w:t xml:space="preserve">The city of Dhaka in Bangladesh is one of </w:t>
      </w:r>
      <w:r w:rsidRPr="006B4A64">
        <w:rPr>
          <w:rFonts w:ascii="Times" w:hAnsi="Times"/>
          <w:sz w:val="20"/>
        </w:rPr>
        <w:t xml:space="preserve">the </w:t>
      </w:r>
      <w:r>
        <w:rPr>
          <w:rFonts w:ascii="Times" w:hAnsi="Times"/>
          <w:sz w:val="20"/>
        </w:rPr>
        <w:t>fastest</w:t>
      </w:r>
      <w:r w:rsidRPr="006B4A64">
        <w:rPr>
          <w:rFonts w:ascii="Times" w:hAnsi="Times"/>
          <w:sz w:val="20"/>
        </w:rPr>
        <w:t xml:space="preserve"> growing mega</w:t>
      </w:r>
      <w:r>
        <w:rPr>
          <w:rFonts w:ascii="Times" w:hAnsi="Times"/>
          <w:sz w:val="20"/>
        </w:rPr>
        <w:t>-cities</w:t>
      </w:r>
      <w:r w:rsidRPr="006B4A64">
        <w:rPr>
          <w:rFonts w:ascii="Times" w:hAnsi="Times"/>
          <w:sz w:val="20"/>
        </w:rPr>
        <w:t xml:space="preserve"> in the world, </w:t>
      </w:r>
      <w:r>
        <w:rPr>
          <w:rFonts w:ascii="Times" w:hAnsi="Times"/>
          <w:sz w:val="20"/>
        </w:rPr>
        <w:t>receiving over</w:t>
      </w:r>
      <w:r w:rsidRPr="006B4A64">
        <w:rPr>
          <w:rFonts w:ascii="Times" w:hAnsi="Times"/>
          <w:sz w:val="20"/>
        </w:rPr>
        <w:t xml:space="preserve"> 300,000 to 400,000 new migrants per annum. </w:t>
      </w:r>
      <w:r>
        <w:rPr>
          <w:rFonts w:ascii="Times" w:hAnsi="Times"/>
          <w:sz w:val="20"/>
        </w:rPr>
        <w:t>The d</w:t>
      </w:r>
      <w:r w:rsidRPr="00461C90">
        <w:rPr>
          <w:rFonts w:ascii="Times" w:hAnsi="Times"/>
          <w:sz w:val="20"/>
        </w:rPr>
        <w:t xml:space="preserve">eterioration of </w:t>
      </w:r>
      <w:r>
        <w:rPr>
          <w:rFonts w:ascii="Times" w:hAnsi="Times"/>
          <w:sz w:val="20"/>
        </w:rPr>
        <w:t xml:space="preserve">the </w:t>
      </w:r>
      <w:r w:rsidRPr="00461C90">
        <w:rPr>
          <w:rFonts w:ascii="Times" w:hAnsi="Times"/>
          <w:sz w:val="20"/>
        </w:rPr>
        <w:t>urban microclimate due to unplanned construction of built forms</w:t>
      </w:r>
      <w:r>
        <w:rPr>
          <w:rFonts w:ascii="Times" w:hAnsi="Times"/>
          <w:sz w:val="20"/>
        </w:rPr>
        <w:t>,</w:t>
      </w:r>
      <w:r w:rsidRPr="00461C90">
        <w:rPr>
          <w:rFonts w:ascii="Times" w:hAnsi="Times"/>
          <w:sz w:val="20"/>
        </w:rPr>
        <w:t xml:space="preserve"> which is largely the outcome of uncontrolled urbanization</w:t>
      </w:r>
      <w:r>
        <w:rPr>
          <w:rFonts w:ascii="Times" w:hAnsi="Times"/>
          <w:sz w:val="20"/>
        </w:rPr>
        <w:t>,</w:t>
      </w:r>
      <w:r w:rsidRPr="00461C90">
        <w:rPr>
          <w:rFonts w:ascii="Times" w:hAnsi="Times"/>
          <w:sz w:val="20"/>
        </w:rPr>
        <w:t xml:space="preserve"> is a major concern in Dhaka</w:t>
      </w:r>
      <w:r>
        <w:rPr>
          <w:rFonts w:ascii="Times" w:hAnsi="Times"/>
          <w:sz w:val="20"/>
        </w:rPr>
        <w:t>. The lack of effective urban planning has further worsened the situation.</w:t>
      </w:r>
      <w:r w:rsidRPr="00261D5B">
        <w:rPr>
          <w:rFonts w:ascii="Times" w:hAnsi="Times"/>
          <w:sz w:val="20"/>
        </w:rPr>
        <w:t xml:space="preserve"> It is becoming increasingly difficult to ignore the unfavourable impact of </w:t>
      </w:r>
      <w:r>
        <w:rPr>
          <w:rFonts w:ascii="Times" w:hAnsi="Times"/>
          <w:sz w:val="20"/>
        </w:rPr>
        <w:t xml:space="preserve">the </w:t>
      </w:r>
      <w:r w:rsidRPr="00261D5B">
        <w:rPr>
          <w:rFonts w:ascii="Times" w:hAnsi="Times"/>
          <w:sz w:val="20"/>
        </w:rPr>
        <w:t xml:space="preserve">urban pattern on city’s microclimate. Increased air temperature and reduced </w:t>
      </w:r>
      <w:r>
        <w:rPr>
          <w:rFonts w:ascii="Times" w:hAnsi="Times"/>
          <w:sz w:val="20"/>
        </w:rPr>
        <w:t>vegetation</w:t>
      </w:r>
      <w:r w:rsidRPr="00261D5B">
        <w:rPr>
          <w:rFonts w:ascii="Times" w:hAnsi="Times"/>
          <w:sz w:val="20"/>
        </w:rPr>
        <w:t xml:space="preserve"> in this urban heat island</w:t>
      </w:r>
      <w:r>
        <w:rPr>
          <w:rFonts w:ascii="Times" w:hAnsi="Times"/>
          <w:sz w:val="20"/>
        </w:rPr>
        <w:t xml:space="preserve"> [1] exacerbated by the climate change scenarios, </w:t>
      </w:r>
      <w:r w:rsidRPr="00261D5B">
        <w:rPr>
          <w:rFonts w:ascii="Times" w:hAnsi="Times"/>
          <w:sz w:val="20"/>
        </w:rPr>
        <w:t xml:space="preserve">is directly affecting comfort </w:t>
      </w:r>
      <w:r>
        <w:rPr>
          <w:rFonts w:ascii="Times" w:hAnsi="Times"/>
          <w:sz w:val="20"/>
        </w:rPr>
        <w:t xml:space="preserve">levels </w:t>
      </w:r>
      <w:r w:rsidRPr="00261D5B">
        <w:rPr>
          <w:rFonts w:ascii="Times" w:hAnsi="Times"/>
          <w:sz w:val="20"/>
        </w:rPr>
        <w:t xml:space="preserve">in urban outdoor spaces. </w:t>
      </w:r>
      <w:r>
        <w:rPr>
          <w:rFonts w:ascii="Times" w:hAnsi="Times"/>
          <w:sz w:val="20"/>
        </w:rPr>
        <w:t xml:space="preserve">In this context, </w:t>
      </w:r>
      <w:r w:rsidRPr="00261D5B">
        <w:rPr>
          <w:rFonts w:ascii="Times" w:hAnsi="Times"/>
          <w:sz w:val="20"/>
        </w:rPr>
        <w:t xml:space="preserve">urban planning </w:t>
      </w:r>
      <w:r>
        <w:rPr>
          <w:rFonts w:ascii="Times" w:hAnsi="Times"/>
          <w:sz w:val="20"/>
        </w:rPr>
        <w:t>can play a</w:t>
      </w:r>
      <w:r w:rsidRPr="00261D5B">
        <w:rPr>
          <w:rFonts w:ascii="Times" w:hAnsi="Times"/>
          <w:sz w:val="20"/>
        </w:rPr>
        <w:t xml:space="preserve"> substantial </w:t>
      </w:r>
      <w:r>
        <w:rPr>
          <w:rFonts w:ascii="Times" w:hAnsi="Times"/>
          <w:sz w:val="20"/>
        </w:rPr>
        <w:t>role to modify</w:t>
      </w:r>
      <w:r w:rsidRPr="00261D5B">
        <w:rPr>
          <w:rFonts w:ascii="Times" w:hAnsi="Times"/>
          <w:sz w:val="20"/>
        </w:rPr>
        <w:t xml:space="preserve"> the microclimate of city’s outdoor spaces. </w:t>
      </w:r>
      <w:r w:rsidRPr="008B482D">
        <w:rPr>
          <w:rFonts w:ascii="Times" w:hAnsi="Times"/>
          <w:sz w:val="20"/>
        </w:rPr>
        <w:t>According to</w:t>
      </w:r>
      <w:r>
        <w:rPr>
          <w:rFonts w:ascii="Times" w:hAnsi="Times"/>
          <w:sz w:val="20"/>
        </w:rPr>
        <w:t xml:space="preserve"> previous research [2, 3]</w:t>
      </w:r>
      <w:r w:rsidRPr="008B482D">
        <w:rPr>
          <w:rFonts w:ascii="Times" w:hAnsi="Times"/>
          <w:sz w:val="20"/>
        </w:rPr>
        <w:t xml:space="preserve"> it is possible to control the urban microclimate through a careful arrangement of urban blocks.  </w:t>
      </w:r>
      <w:r w:rsidRPr="004E7A7B">
        <w:rPr>
          <w:rFonts w:ascii="Times" w:hAnsi="Times"/>
          <w:sz w:val="20"/>
        </w:rPr>
        <w:t xml:space="preserve">The study intends to find how urban </w:t>
      </w:r>
      <w:r>
        <w:rPr>
          <w:rFonts w:ascii="Times" w:hAnsi="Times"/>
          <w:sz w:val="20"/>
        </w:rPr>
        <w:t xml:space="preserve">geometry </w:t>
      </w:r>
      <w:r w:rsidRPr="004E7A7B">
        <w:rPr>
          <w:rFonts w:ascii="Times" w:hAnsi="Times"/>
          <w:sz w:val="20"/>
        </w:rPr>
        <w:t xml:space="preserve">can affect the outdoor </w:t>
      </w:r>
    </w:p>
    <w:p w:rsidR="00FD69F3" w:rsidRDefault="00FD69F3" w:rsidP="00FD69F3">
      <w:pPr>
        <w:pStyle w:val="PlainText"/>
        <w:rPr>
          <w:rFonts w:ascii="Times" w:hAnsi="Times"/>
          <w:sz w:val="20"/>
        </w:rPr>
      </w:pPr>
    </w:p>
    <w:p w:rsidR="00FD69F3" w:rsidRDefault="00FD69F3" w:rsidP="00FD69F3">
      <w:pPr>
        <w:pStyle w:val="PlainText"/>
        <w:rPr>
          <w:rFonts w:ascii="Times" w:hAnsi="Times"/>
          <w:sz w:val="20"/>
        </w:rPr>
      </w:pPr>
    </w:p>
    <w:p w:rsidR="00FD69F3" w:rsidRDefault="00FD69F3" w:rsidP="00FD69F3">
      <w:pPr>
        <w:pStyle w:val="PlainText"/>
        <w:rPr>
          <w:rFonts w:ascii="Times" w:hAnsi="Times"/>
          <w:sz w:val="20"/>
        </w:rPr>
      </w:pPr>
      <w:r w:rsidRPr="004E7A7B">
        <w:rPr>
          <w:rFonts w:ascii="Times" w:hAnsi="Times"/>
          <w:sz w:val="20"/>
        </w:rPr>
        <w:t>thermal environment</w:t>
      </w:r>
      <w:r>
        <w:rPr>
          <w:rFonts w:ascii="Times" w:hAnsi="Times"/>
          <w:sz w:val="20"/>
        </w:rPr>
        <w:t xml:space="preserve"> in a high-density warm humid context</w:t>
      </w:r>
      <w:r w:rsidRPr="004E7A7B">
        <w:rPr>
          <w:rFonts w:ascii="Times" w:hAnsi="Times"/>
          <w:sz w:val="20"/>
        </w:rPr>
        <w:t xml:space="preserve">. </w:t>
      </w:r>
    </w:p>
    <w:p w:rsidR="005B4866" w:rsidRDefault="005B4866" w:rsidP="00FD69F3">
      <w:pPr>
        <w:pStyle w:val="PlainText"/>
        <w:rPr>
          <w:rFonts w:ascii="Times" w:hAnsi="Times"/>
          <w:sz w:val="20"/>
        </w:rPr>
      </w:pPr>
    </w:p>
    <w:p w:rsidR="00FD69F3" w:rsidRDefault="00FD69F3" w:rsidP="00FD69F3">
      <w:pPr>
        <w:pStyle w:val="PlainText"/>
        <w:rPr>
          <w:rFonts w:ascii="Times" w:hAnsi="Times"/>
          <w:sz w:val="20"/>
        </w:rPr>
      </w:pPr>
      <w:r w:rsidRPr="004E7A7B">
        <w:rPr>
          <w:rFonts w:ascii="Times" w:hAnsi="Times"/>
          <w:sz w:val="20"/>
        </w:rPr>
        <w:t>Outdoor open spaces in urban areas should be considered in relation to the built-form as they complement each other</w:t>
      </w:r>
      <w:r>
        <w:rPr>
          <w:rFonts w:ascii="Times" w:hAnsi="Times"/>
          <w:sz w:val="20"/>
        </w:rPr>
        <w:t xml:space="preserve"> [4]</w:t>
      </w:r>
      <w:r w:rsidRPr="004E7A7B">
        <w:rPr>
          <w:rFonts w:ascii="Times" w:hAnsi="Times"/>
          <w:sz w:val="20"/>
        </w:rPr>
        <w:t>. Therefore, to create a comfortable urban microclimate, a harmonious balance between the built form and open space is necessary. The study is concerned with the quality of urban spaces</w:t>
      </w:r>
      <w:r>
        <w:rPr>
          <w:rFonts w:ascii="Times" w:hAnsi="Times"/>
          <w:sz w:val="20"/>
        </w:rPr>
        <w:t>, particularly streets,</w:t>
      </w:r>
      <w:r w:rsidRPr="004E7A7B">
        <w:rPr>
          <w:rFonts w:ascii="Times" w:hAnsi="Times"/>
          <w:sz w:val="20"/>
        </w:rPr>
        <w:t xml:space="preserve"> adjacent to the buildings. </w:t>
      </w:r>
      <w:r>
        <w:rPr>
          <w:rFonts w:ascii="Times" w:hAnsi="Times"/>
          <w:sz w:val="20"/>
        </w:rPr>
        <w:t>The conditions of these spaces</w:t>
      </w:r>
      <w:r w:rsidRPr="004E7A7B">
        <w:rPr>
          <w:rFonts w:ascii="Times" w:hAnsi="Times"/>
          <w:sz w:val="20"/>
        </w:rPr>
        <w:t xml:space="preserve"> not only affect the social life but </w:t>
      </w:r>
      <w:r>
        <w:rPr>
          <w:rFonts w:ascii="Times" w:hAnsi="Times"/>
          <w:sz w:val="20"/>
        </w:rPr>
        <w:t xml:space="preserve">their </w:t>
      </w:r>
      <w:r w:rsidRPr="004E7A7B">
        <w:rPr>
          <w:rFonts w:ascii="Times" w:hAnsi="Times"/>
          <w:sz w:val="20"/>
        </w:rPr>
        <w:t xml:space="preserve">atmospheric conditions will directly </w:t>
      </w:r>
      <w:r>
        <w:rPr>
          <w:rFonts w:ascii="Times" w:hAnsi="Times"/>
          <w:sz w:val="20"/>
        </w:rPr>
        <w:t>influence</w:t>
      </w:r>
      <w:r w:rsidRPr="004E7A7B">
        <w:rPr>
          <w:rFonts w:ascii="Times" w:hAnsi="Times"/>
          <w:sz w:val="20"/>
        </w:rPr>
        <w:t xml:space="preserve"> the energy demands of the </w:t>
      </w:r>
      <w:r>
        <w:rPr>
          <w:rFonts w:ascii="Times" w:hAnsi="Times"/>
          <w:sz w:val="20"/>
        </w:rPr>
        <w:t xml:space="preserve">nearby </w:t>
      </w:r>
      <w:r w:rsidRPr="004E7A7B">
        <w:rPr>
          <w:rFonts w:ascii="Times" w:hAnsi="Times"/>
          <w:sz w:val="20"/>
        </w:rPr>
        <w:t xml:space="preserve">buildings. Promoting the idea of designing the city’s </w:t>
      </w:r>
      <w:r>
        <w:rPr>
          <w:rFonts w:ascii="Times" w:hAnsi="Times"/>
          <w:sz w:val="20"/>
        </w:rPr>
        <w:t xml:space="preserve">buildings in relation to the adjoining </w:t>
      </w:r>
      <w:r w:rsidRPr="004E7A7B">
        <w:rPr>
          <w:rFonts w:ascii="Times" w:hAnsi="Times"/>
          <w:sz w:val="20"/>
        </w:rPr>
        <w:t xml:space="preserve">outdoor spaces will encourage the </w:t>
      </w:r>
      <w:r>
        <w:rPr>
          <w:rFonts w:ascii="Times" w:hAnsi="Times"/>
          <w:sz w:val="20"/>
        </w:rPr>
        <w:t xml:space="preserve">development of building proposals that simultaneously address the quality of the urban spaces that emerge. Such </w:t>
      </w:r>
      <w:r w:rsidRPr="004E7A7B">
        <w:rPr>
          <w:rFonts w:ascii="Times" w:hAnsi="Times"/>
          <w:sz w:val="20"/>
        </w:rPr>
        <w:t xml:space="preserve">spaces </w:t>
      </w:r>
      <w:r>
        <w:rPr>
          <w:rFonts w:ascii="Times" w:hAnsi="Times"/>
          <w:sz w:val="20"/>
        </w:rPr>
        <w:t xml:space="preserve">can </w:t>
      </w:r>
      <w:r w:rsidR="00AB53AC">
        <w:rPr>
          <w:rFonts w:ascii="Times" w:hAnsi="Times"/>
          <w:sz w:val="20"/>
        </w:rPr>
        <w:t>foster</w:t>
      </w:r>
      <w:r>
        <w:rPr>
          <w:rFonts w:ascii="Times" w:hAnsi="Times"/>
          <w:sz w:val="20"/>
        </w:rPr>
        <w:t xml:space="preserve"> a</w:t>
      </w:r>
      <w:r w:rsidRPr="004E7A7B">
        <w:rPr>
          <w:rFonts w:ascii="Times" w:hAnsi="Times"/>
          <w:sz w:val="20"/>
        </w:rPr>
        <w:t xml:space="preserve"> vibrant </w:t>
      </w:r>
      <w:r>
        <w:rPr>
          <w:rFonts w:ascii="Times" w:hAnsi="Times"/>
          <w:sz w:val="20"/>
        </w:rPr>
        <w:t xml:space="preserve">urban </w:t>
      </w:r>
      <w:r w:rsidRPr="004E7A7B">
        <w:rPr>
          <w:rFonts w:ascii="Times" w:hAnsi="Times"/>
          <w:sz w:val="20"/>
        </w:rPr>
        <w:t>social life</w:t>
      </w:r>
      <w:r>
        <w:rPr>
          <w:rFonts w:ascii="Times" w:hAnsi="Times"/>
          <w:sz w:val="20"/>
        </w:rPr>
        <w:t>, accommodating a</w:t>
      </w:r>
      <w:r w:rsidRPr="004E7A7B">
        <w:rPr>
          <w:rFonts w:ascii="Times" w:hAnsi="Times"/>
          <w:sz w:val="20"/>
        </w:rPr>
        <w:t xml:space="preserve"> myriad of activities which will in turn lead to a </w:t>
      </w:r>
      <w:r>
        <w:rPr>
          <w:rFonts w:ascii="Times" w:hAnsi="Times"/>
          <w:sz w:val="20"/>
        </w:rPr>
        <w:t xml:space="preserve">more </w:t>
      </w:r>
      <w:r w:rsidRPr="004E7A7B">
        <w:rPr>
          <w:rFonts w:ascii="Times" w:hAnsi="Times"/>
          <w:sz w:val="20"/>
        </w:rPr>
        <w:t xml:space="preserve">sustainable future of cities </w:t>
      </w:r>
      <w:r>
        <w:rPr>
          <w:rFonts w:ascii="Times" w:hAnsi="Times"/>
          <w:sz w:val="20"/>
        </w:rPr>
        <w:t>[5].</w:t>
      </w:r>
    </w:p>
    <w:p w:rsidR="00FD69F3" w:rsidRDefault="00FD69F3" w:rsidP="00FD69F3">
      <w:pPr>
        <w:pStyle w:val="PlainText"/>
        <w:rPr>
          <w:rFonts w:ascii="Times" w:hAnsi="Times"/>
          <w:sz w:val="20"/>
        </w:rPr>
      </w:pPr>
    </w:p>
    <w:p w:rsidR="009B0AEA" w:rsidRPr="000F6745" w:rsidRDefault="009B0AEA" w:rsidP="00452605">
      <w:pPr>
        <w:pStyle w:val="PlainText"/>
        <w:rPr>
          <w:rFonts w:ascii="Times" w:hAnsi="Times"/>
          <w:sz w:val="20"/>
        </w:rPr>
      </w:pPr>
    </w:p>
    <w:p w:rsidR="00861533" w:rsidRPr="00861533" w:rsidRDefault="00861533" w:rsidP="00861533">
      <w:pPr>
        <w:pStyle w:val="Heading1"/>
        <w:rPr>
          <w:rFonts w:ascii="Times" w:hAnsi="Times"/>
          <w:caps/>
        </w:rPr>
      </w:pPr>
      <w:r>
        <w:rPr>
          <w:rFonts w:ascii="Times" w:hAnsi="Times"/>
          <w:caps/>
          <w:szCs w:val="20"/>
        </w:rPr>
        <w:t>Urban geometry and climate</w:t>
      </w:r>
    </w:p>
    <w:p w:rsidR="00861533" w:rsidRDefault="00F757AE" w:rsidP="00861533">
      <w:pPr>
        <w:pStyle w:val="Default"/>
        <w:jc w:val="both"/>
        <w:rPr>
          <w:rFonts w:ascii="Times" w:hAnsi="Times" w:cs="Arial"/>
          <w:sz w:val="20"/>
          <w:szCs w:val="20"/>
        </w:rPr>
      </w:pPr>
      <w:r>
        <w:rPr>
          <w:rFonts w:ascii="Times" w:hAnsi="Times" w:cs="Arial"/>
          <w:sz w:val="20"/>
          <w:szCs w:val="20"/>
        </w:rPr>
        <w:t>In a tropical context, t</w:t>
      </w:r>
      <w:r w:rsidRPr="0074090F">
        <w:rPr>
          <w:rFonts w:ascii="Times" w:hAnsi="Times" w:cs="Arial"/>
          <w:sz w:val="20"/>
          <w:szCs w:val="20"/>
        </w:rPr>
        <w:t xml:space="preserve">he </w:t>
      </w:r>
      <w:r>
        <w:rPr>
          <w:rFonts w:ascii="Times" w:hAnsi="Times" w:cs="Arial"/>
          <w:sz w:val="20"/>
          <w:szCs w:val="20"/>
        </w:rPr>
        <w:t>primary challenge</w:t>
      </w:r>
      <w:r w:rsidRPr="0074090F">
        <w:rPr>
          <w:rFonts w:ascii="Times" w:hAnsi="Times" w:cs="Arial"/>
          <w:sz w:val="20"/>
          <w:szCs w:val="20"/>
        </w:rPr>
        <w:t xml:space="preserve"> in designing a thermally responsive street is to achieve shelter from excessive solar gain, </w:t>
      </w:r>
      <w:r>
        <w:rPr>
          <w:rFonts w:ascii="Times" w:hAnsi="Times" w:cs="Arial"/>
          <w:sz w:val="20"/>
          <w:szCs w:val="20"/>
        </w:rPr>
        <w:t>because of higher solar angles</w:t>
      </w:r>
      <w:r w:rsidRPr="0074090F">
        <w:rPr>
          <w:rFonts w:ascii="Times" w:hAnsi="Times" w:cs="Arial"/>
          <w:sz w:val="20"/>
          <w:szCs w:val="20"/>
        </w:rPr>
        <w:t>. Shading has been identified as the main strategy to promote comfort conditions in th</w:t>
      </w:r>
      <w:r>
        <w:rPr>
          <w:rFonts w:ascii="Times" w:hAnsi="Times" w:cs="Arial"/>
          <w:sz w:val="20"/>
          <w:szCs w:val="20"/>
        </w:rPr>
        <w:t>e warm climates [6]. Givoni [7]</w:t>
      </w:r>
      <w:r w:rsidRPr="0074090F">
        <w:rPr>
          <w:rFonts w:ascii="Times" w:hAnsi="Times" w:cs="Arial"/>
          <w:sz w:val="20"/>
          <w:szCs w:val="20"/>
        </w:rPr>
        <w:t xml:space="preserve"> has also emphasised the benefits of lowering solar and long</w:t>
      </w:r>
      <w:r>
        <w:rPr>
          <w:rFonts w:ascii="Times" w:hAnsi="Times" w:cs="Arial"/>
          <w:sz w:val="20"/>
          <w:szCs w:val="20"/>
        </w:rPr>
        <w:t>-</w:t>
      </w:r>
      <w:r w:rsidRPr="0074090F">
        <w:rPr>
          <w:rFonts w:ascii="Times" w:hAnsi="Times" w:cs="Arial"/>
          <w:sz w:val="20"/>
          <w:szCs w:val="20"/>
        </w:rPr>
        <w:t xml:space="preserve">wave radiation </w:t>
      </w:r>
      <w:r>
        <w:rPr>
          <w:rFonts w:ascii="Times" w:hAnsi="Times" w:cs="Arial"/>
          <w:sz w:val="20"/>
          <w:szCs w:val="20"/>
        </w:rPr>
        <w:t>as</w:t>
      </w:r>
      <w:r w:rsidRPr="0074090F">
        <w:rPr>
          <w:rFonts w:ascii="Times" w:hAnsi="Times" w:cs="Arial"/>
          <w:sz w:val="20"/>
          <w:szCs w:val="20"/>
        </w:rPr>
        <w:t xml:space="preserve"> the principal strategy to achieve </w:t>
      </w:r>
      <w:r>
        <w:rPr>
          <w:rFonts w:ascii="Times" w:hAnsi="Times" w:cs="Arial"/>
          <w:sz w:val="20"/>
          <w:szCs w:val="20"/>
        </w:rPr>
        <w:t xml:space="preserve">a </w:t>
      </w:r>
      <w:r w:rsidRPr="0074090F">
        <w:rPr>
          <w:rFonts w:ascii="Times" w:hAnsi="Times" w:cs="Arial"/>
          <w:sz w:val="20"/>
          <w:szCs w:val="20"/>
        </w:rPr>
        <w:t xml:space="preserve">cooler ambience in outdoor spaces. Inside an </w:t>
      </w:r>
      <w:r w:rsidRPr="0074090F">
        <w:rPr>
          <w:rFonts w:ascii="Times" w:hAnsi="Times" w:cs="Arial"/>
          <w:sz w:val="20"/>
          <w:szCs w:val="20"/>
        </w:rPr>
        <w:lastRenderedPageBreak/>
        <w:t>urban canyon</w:t>
      </w:r>
      <w:r>
        <w:rPr>
          <w:rFonts w:ascii="Times" w:hAnsi="Times" w:cs="Arial"/>
          <w:sz w:val="20"/>
          <w:szCs w:val="20"/>
        </w:rPr>
        <w:t xml:space="preserve"> (UC)</w:t>
      </w:r>
      <w:r w:rsidRPr="0074090F">
        <w:rPr>
          <w:rFonts w:ascii="Times" w:hAnsi="Times" w:cs="Arial"/>
          <w:sz w:val="20"/>
          <w:szCs w:val="20"/>
        </w:rPr>
        <w:t xml:space="preserve">, the surface temperatures of the flanking buildings, the sensible heat flux transferred to air from building surfaces and </w:t>
      </w:r>
      <w:r>
        <w:rPr>
          <w:rFonts w:ascii="Times" w:hAnsi="Times" w:cs="Arial"/>
          <w:sz w:val="20"/>
          <w:szCs w:val="20"/>
        </w:rPr>
        <w:t>consequently</w:t>
      </w:r>
      <w:r w:rsidRPr="0074090F">
        <w:rPr>
          <w:rFonts w:ascii="Times" w:hAnsi="Times" w:cs="Arial"/>
          <w:sz w:val="20"/>
          <w:szCs w:val="20"/>
        </w:rPr>
        <w:t xml:space="preserve"> the air </w:t>
      </w:r>
      <w:r w:rsidR="00861533" w:rsidRPr="0074090F">
        <w:rPr>
          <w:rFonts w:ascii="Times" w:hAnsi="Times" w:cs="Arial"/>
          <w:sz w:val="20"/>
          <w:szCs w:val="20"/>
        </w:rPr>
        <w:t>temperature</w:t>
      </w:r>
      <w:r w:rsidR="00F15E2A">
        <w:rPr>
          <w:rFonts w:ascii="Times" w:hAnsi="Times" w:cs="Arial"/>
          <w:sz w:val="20"/>
          <w:szCs w:val="20"/>
        </w:rPr>
        <w:t xml:space="preserve"> (Ta)</w:t>
      </w:r>
      <w:r w:rsidR="00861533" w:rsidRPr="0074090F">
        <w:rPr>
          <w:rFonts w:ascii="Times" w:hAnsi="Times" w:cs="Arial"/>
          <w:sz w:val="20"/>
          <w:szCs w:val="20"/>
        </w:rPr>
        <w:t xml:space="preserve"> is significantly affected by the presence or absence of direct solar </w:t>
      </w:r>
      <w:r w:rsidR="00A83F3F">
        <w:rPr>
          <w:rFonts w:ascii="Times" w:hAnsi="Times" w:cs="Arial"/>
          <w:sz w:val="20"/>
          <w:szCs w:val="20"/>
        </w:rPr>
        <w:t>radiation [</w:t>
      </w:r>
      <w:r w:rsidR="00021B25">
        <w:rPr>
          <w:rFonts w:ascii="Times" w:hAnsi="Times" w:cs="Arial"/>
          <w:sz w:val="20"/>
          <w:szCs w:val="20"/>
        </w:rPr>
        <w:t>3,8, 9</w:t>
      </w:r>
      <w:r w:rsidR="00A83F3F">
        <w:rPr>
          <w:rFonts w:ascii="Times" w:hAnsi="Times" w:cs="Arial"/>
          <w:sz w:val="20"/>
          <w:szCs w:val="20"/>
        </w:rPr>
        <w:t>]</w:t>
      </w:r>
      <w:r w:rsidR="00861533" w:rsidRPr="0074090F">
        <w:rPr>
          <w:rFonts w:ascii="Times" w:hAnsi="Times" w:cs="Arial"/>
          <w:sz w:val="20"/>
          <w:szCs w:val="20"/>
        </w:rPr>
        <w:t>.</w:t>
      </w:r>
    </w:p>
    <w:p w:rsidR="00F757AE" w:rsidRPr="0074090F" w:rsidRDefault="00F757AE" w:rsidP="00861533">
      <w:pPr>
        <w:pStyle w:val="Default"/>
        <w:jc w:val="both"/>
        <w:rPr>
          <w:rFonts w:ascii="Times" w:hAnsi="Times" w:cs="Arial"/>
          <w:sz w:val="20"/>
          <w:szCs w:val="20"/>
        </w:rPr>
      </w:pPr>
    </w:p>
    <w:p w:rsidR="00F757AE" w:rsidRDefault="00F757AE" w:rsidP="00F757AE">
      <w:pPr>
        <w:pStyle w:val="Default"/>
        <w:jc w:val="both"/>
        <w:rPr>
          <w:rFonts w:ascii="Times" w:hAnsi="Times" w:cs="Arial"/>
          <w:sz w:val="20"/>
          <w:szCs w:val="20"/>
        </w:rPr>
      </w:pPr>
      <w:r w:rsidRPr="0074090F">
        <w:rPr>
          <w:rFonts w:ascii="Times" w:hAnsi="Times" w:cs="Arial"/>
          <w:sz w:val="20"/>
          <w:szCs w:val="20"/>
        </w:rPr>
        <w:t xml:space="preserve">It is important to note that air temperature inside the </w:t>
      </w:r>
      <w:r>
        <w:rPr>
          <w:rFonts w:ascii="Times" w:hAnsi="Times" w:cs="Arial"/>
          <w:sz w:val="20"/>
          <w:szCs w:val="20"/>
        </w:rPr>
        <w:t>UC</w:t>
      </w:r>
      <w:r w:rsidRPr="0074090F">
        <w:rPr>
          <w:rFonts w:ascii="Times" w:hAnsi="Times" w:cs="Arial"/>
          <w:sz w:val="20"/>
          <w:szCs w:val="20"/>
        </w:rPr>
        <w:t xml:space="preserve"> will vary temporarily but spatial difference is generally insignificant. Nakamura and Oke</w:t>
      </w:r>
      <w:r>
        <w:rPr>
          <w:rFonts w:ascii="Times" w:hAnsi="Times" w:cs="Arial"/>
          <w:sz w:val="20"/>
          <w:szCs w:val="20"/>
        </w:rPr>
        <w:t xml:space="preserve"> [8, 10]</w:t>
      </w:r>
      <w:r w:rsidRPr="0074090F">
        <w:rPr>
          <w:rFonts w:ascii="Times" w:hAnsi="Times" w:cs="Arial"/>
          <w:sz w:val="20"/>
          <w:szCs w:val="20"/>
        </w:rPr>
        <w:t xml:space="preserve"> found that at any particular time, air temperature does not vary radically (usually less than 1</w:t>
      </w:r>
      <w:r w:rsidRPr="009516B9">
        <w:rPr>
          <w:rFonts w:ascii="Times" w:hAnsi="Times" w:cs="Arial"/>
          <w:sz w:val="20"/>
          <w:szCs w:val="20"/>
          <w:vertAlign w:val="superscript"/>
        </w:rPr>
        <w:t>0</w:t>
      </w:r>
      <w:r w:rsidRPr="0074090F">
        <w:rPr>
          <w:rFonts w:ascii="Times" w:hAnsi="Times" w:cs="Arial"/>
          <w:sz w:val="20"/>
          <w:szCs w:val="20"/>
        </w:rPr>
        <w:t xml:space="preserve">C) across the height of the same </w:t>
      </w:r>
      <w:r>
        <w:rPr>
          <w:rFonts w:ascii="Times" w:hAnsi="Times" w:cs="Arial"/>
          <w:sz w:val="20"/>
          <w:szCs w:val="20"/>
        </w:rPr>
        <w:t>UC</w:t>
      </w:r>
      <w:r w:rsidRPr="0074090F">
        <w:rPr>
          <w:rFonts w:ascii="Times" w:hAnsi="Times" w:cs="Arial"/>
          <w:sz w:val="20"/>
          <w:szCs w:val="20"/>
        </w:rPr>
        <w:t xml:space="preserve"> with an aspect ratio (H/W</w:t>
      </w:r>
      <w:r>
        <w:rPr>
          <w:rFonts w:ascii="Times" w:hAnsi="Times" w:cs="Arial"/>
          <w:sz w:val="20"/>
          <w:szCs w:val="20"/>
        </w:rPr>
        <w:t>, average building height to street width</w:t>
      </w:r>
      <w:r w:rsidRPr="0074090F">
        <w:rPr>
          <w:rFonts w:ascii="Times" w:hAnsi="Times" w:cs="Arial"/>
          <w:sz w:val="20"/>
          <w:szCs w:val="20"/>
        </w:rPr>
        <w:t>) of 1. Therefore thermal comfort studies explicitly depending on air temperature are i</w:t>
      </w:r>
      <w:r>
        <w:rPr>
          <w:rFonts w:ascii="Times" w:hAnsi="Times" w:cs="Arial"/>
          <w:sz w:val="20"/>
          <w:szCs w:val="20"/>
        </w:rPr>
        <w:t xml:space="preserve">nadequate as ascertained by </w:t>
      </w:r>
      <w:r w:rsidRPr="0074090F">
        <w:rPr>
          <w:rFonts w:ascii="Times" w:hAnsi="Times" w:cs="Arial"/>
          <w:sz w:val="20"/>
          <w:szCs w:val="20"/>
        </w:rPr>
        <w:t>Jendritzky and Nuber (1981</w:t>
      </w:r>
      <w:r>
        <w:rPr>
          <w:rFonts w:ascii="Times" w:hAnsi="Times" w:cs="Arial"/>
          <w:sz w:val="20"/>
          <w:szCs w:val="20"/>
        </w:rPr>
        <w:t>) [</w:t>
      </w:r>
      <w:r w:rsidRPr="0074090F">
        <w:rPr>
          <w:rFonts w:ascii="Times" w:hAnsi="Times" w:cs="Arial"/>
          <w:sz w:val="20"/>
          <w:szCs w:val="20"/>
        </w:rPr>
        <w:t xml:space="preserve">cited in </w:t>
      </w:r>
      <w:r>
        <w:rPr>
          <w:rFonts w:ascii="Times" w:hAnsi="Times" w:cs="Arial"/>
          <w:sz w:val="20"/>
          <w:szCs w:val="20"/>
        </w:rPr>
        <w:t xml:space="preserve">11, p48] </w:t>
      </w:r>
      <w:r w:rsidRPr="0074090F">
        <w:rPr>
          <w:rFonts w:ascii="Times" w:hAnsi="Times" w:cs="Arial"/>
          <w:sz w:val="20"/>
          <w:szCs w:val="20"/>
        </w:rPr>
        <w:t xml:space="preserve">especially in the outdoor context where </w:t>
      </w:r>
      <w:r>
        <w:rPr>
          <w:rFonts w:ascii="Times" w:hAnsi="Times" w:cs="Arial"/>
          <w:sz w:val="20"/>
          <w:szCs w:val="20"/>
        </w:rPr>
        <w:t>mean radiant temperature (</w:t>
      </w:r>
      <w:r w:rsidRPr="0074090F">
        <w:rPr>
          <w:rFonts w:ascii="Times" w:hAnsi="Times" w:cs="Arial"/>
          <w:sz w:val="20"/>
          <w:szCs w:val="20"/>
        </w:rPr>
        <w:t>T</w:t>
      </w:r>
      <w:r w:rsidRPr="00D23B5C">
        <w:rPr>
          <w:rFonts w:ascii="Times" w:hAnsi="Times" w:cs="Times New Roman"/>
          <w:color w:val="auto"/>
          <w:sz w:val="20"/>
          <w:szCs w:val="20"/>
          <w:vertAlign w:val="subscript"/>
        </w:rPr>
        <w:t>mrt</w:t>
      </w:r>
      <w:r>
        <w:rPr>
          <w:rFonts w:ascii="Times" w:hAnsi="Times" w:cs="Arial"/>
          <w:sz w:val="20"/>
          <w:szCs w:val="20"/>
        </w:rPr>
        <w:t>)</w:t>
      </w:r>
      <w:r w:rsidRPr="0074090F">
        <w:rPr>
          <w:rFonts w:ascii="Times" w:hAnsi="Times" w:cs="Arial"/>
          <w:sz w:val="20"/>
          <w:szCs w:val="20"/>
        </w:rPr>
        <w:t xml:space="preserve"> can be significantly different from air-temperature.</w:t>
      </w:r>
      <w:r>
        <w:rPr>
          <w:rFonts w:ascii="Times" w:hAnsi="Times" w:cs="Arial"/>
          <w:sz w:val="20"/>
          <w:szCs w:val="20"/>
        </w:rPr>
        <w:t xml:space="preserve"> </w:t>
      </w:r>
      <w:r>
        <w:rPr>
          <w:rFonts w:ascii="Times" w:hAnsi="Times" w:cs="Times New Roman"/>
          <w:noProof/>
          <w:sz w:val="20"/>
          <w:szCs w:val="20"/>
          <w:lang w:eastAsia="en-GB"/>
        </w:rPr>
        <w:t xml:space="preserve">Tmrt </w:t>
      </w:r>
      <w:r w:rsidRPr="00C37AD3">
        <w:rPr>
          <w:rFonts w:ascii="Times" w:hAnsi="Times" w:cs="Times New Roman"/>
          <w:noProof/>
          <w:sz w:val="20"/>
          <w:szCs w:val="20"/>
          <w:lang w:eastAsia="en-GB"/>
        </w:rPr>
        <w:t>i</w:t>
      </w:r>
      <w:r>
        <w:rPr>
          <w:rFonts w:ascii="Times" w:hAnsi="Times" w:cs="Times New Roman"/>
          <w:noProof/>
          <w:sz w:val="20"/>
          <w:szCs w:val="20"/>
          <w:lang w:eastAsia="en-GB"/>
        </w:rPr>
        <w:t>s identified as</w:t>
      </w:r>
      <w:r w:rsidRPr="00C37AD3">
        <w:rPr>
          <w:rFonts w:ascii="Times" w:hAnsi="Times" w:cs="Times New Roman"/>
          <w:noProof/>
          <w:sz w:val="20"/>
          <w:szCs w:val="20"/>
          <w:lang w:eastAsia="en-GB"/>
        </w:rPr>
        <w:t xml:space="preserve"> the most influen</w:t>
      </w:r>
      <w:r w:rsidR="000F03B2">
        <w:rPr>
          <w:rFonts w:ascii="Times" w:hAnsi="Times" w:cs="Times New Roman"/>
          <w:noProof/>
          <w:sz w:val="20"/>
          <w:szCs w:val="20"/>
          <w:lang w:eastAsia="en-GB"/>
        </w:rPr>
        <w:t>ti</w:t>
      </w:r>
      <w:r>
        <w:rPr>
          <w:rFonts w:ascii="Times" w:hAnsi="Times" w:cs="Times New Roman"/>
          <w:noProof/>
          <w:sz w:val="20"/>
          <w:szCs w:val="20"/>
          <w:lang w:eastAsia="en-GB"/>
        </w:rPr>
        <w:t>al</w:t>
      </w:r>
      <w:r w:rsidR="000F03B2">
        <w:rPr>
          <w:rFonts w:ascii="Times" w:hAnsi="Times" w:cs="Times New Roman"/>
          <w:noProof/>
          <w:sz w:val="20"/>
          <w:szCs w:val="20"/>
          <w:lang w:eastAsia="en-GB"/>
        </w:rPr>
        <w:t xml:space="preserve"> </w:t>
      </w:r>
      <w:r w:rsidRPr="00C37AD3">
        <w:rPr>
          <w:rFonts w:ascii="Times" w:hAnsi="Times" w:cs="Times New Roman"/>
          <w:noProof/>
          <w:sz w:val="20"/>
          <w:szCs w:val="20"/>
          <w:lang w:eastAsia="en-GB"/>
        </w:rPr>
        <w:t>factor to determine comfort level</w:t>
      </w:r>
      <w:r>
        <w:rPr>
          <w:rFonts w:ascii="Times" w:hAnsi="Times" w:cs="Times New Roman"/>
          <w:noProof/>
          <w:sz w:val="20"/>
          <w:szCs w:val="20"/>
          <w:lang w:eastAsia="en-GB"/>
        </w:rPr>
        <w:t>s</w:t>
      </w:r>
      <w:r w:rsidRPr="00C37AD3">
        <w:rPr>
          <w:rFonts w:ascii="Times" w:hAnsi="Times" w:cs="Times New Roman"/>
          <w:noProof/>
          <w:sz w:val="20"/>
          <w:szCs w:val="20"/>
          <w:lang w:eastAsia="en-GB"/>
        </w:rPr>
        <w:t xml:space="preserve"> in outdoor thermal environment</w:t>
      </w:r>
      <w:r>
        <w:rPr>
          <w:rFonts w:ascii="Times" w:hAnsi="Times" w:cs="Times New Roman"/>
          <w:noProof/>
          <w:sz w:val="20"/>
          <w:szCs w:val="20"/>
          <w:lang w:eastAsia="en-GB"/>
        </w:rPr>
        <w:t xml:space="preserve">s[12,13, 14]. </w:t>
      </w:r>
      <w:r w:rsidRPr="0074090F">
        <w:rPr>
          <w:rFonts w:ascii="Times" w:hAnsi="Times" w:cs="Arial"/>
          <w:sz w:val="20"/>
          <w:szCs w:val="20"/>
        </w:rPr>
        <w:t>Under direct solar radiation, the difference between T</w:t>
      </w:r>
      <w:r w:rsidRPr="00D23B5C">
        <w:rPr>
          <w:rFonts w:ascii="Times" w:hAnsi="Times" w:cs="Times New Roman"/>
          <w:color w:val="auto"/>
          <w:sz w:val="20"/>
          <w:szCs w:val="20"/>
          <w:vertAlign w:val="subscript"/>
        </w:rPr>
        <w:t>mrt</w:t>
      </w:r>
      <w:r w:rsidRPr="0074090F">
        <w:rPr>
          <w:rFonts w:ascii="Times" w:hAnsi="Times" w:cs="Arial"/>
          <w:sz w:val="20"/>
          <w:szCs w:val="20"/>
        </w:rPr>
        <w:t xml:space="preserve"> and T</w:t>
      </w:r>
      <w:r w:rsidRPr="00D23B5C">
        <w:rPr>
          <w:rFonts w:ascii="Times" w:hAnsi="Times" w:cs="Times New Roman"/>
          <w:color w:val="auto"/>
          <w:sz w:val="20"/>
          <w:szCs w:val="20"/>
          <w:vertAlign w:val="subscript"/>
        </w:rPr>
        <w:t>a</w:t>
      </w:r>
      <w:r w:rsidRPr="0074090F">
        <w:rPr>
          <w:rFonts w:ascii="Times" w:hAnsi="Times" w:cs="Arial"/>
          <w:sz w:val="20"/>
          <w:szCs w:val="20"/>
        </w:rPr>
        <w:t xml:space="preserve"> could be more than 30</w:t>
      </w:r>
      <w:r w:rsidRPr="009516B9">
        <w:rPr>
          <w:rFonts w:ascii="Times" w:hAnsi="Times" w:cs="Arial"/>
          <w:sz w:val="20"/>
          <w:szCs w:val="20"/>
          <w:vertAlign w:val="superscript"/>
        </w:rPr>
        <w:t>0</w:t>
      </w:r>
      <w:r w:rsidRPr="0074090F">
        <w:rPr>
          <w:rFonts w:ascii="Times" w:hAnsi="Times" w:cs="Arial"/>
          <w:sz w:val="20"/>
          <w:szCs w:val="20"/>
        </w:rPr>
        <w:t>C, whereas, for shaded areas a difference of 5</w:t>
      </w:r>
      <w:r w:rsidRPr="009516B9">
        <w:rPr>
          <w:rFonts w:ascii="Times" w:hAnsi="Times" w:cs="Arial"/>
          <w:sz w:val="20"/>
          <w:szCs w:val="20"/>
          <w:vertAlign w:val="superscript"/>
        </w:rPr>
        <w:t>0</w:t>
      </w:r>
      <w:r w:rsidRPr="0074090F">
        <w:rPr>
          <w:rFonts w:ascii="Times" w:hAnsi="Times" w:cs="Arial"/>
          <w:sz w:val="20"/>
          <w:szCs w:val="20"/>
        </w:rPr>
        <w:t xml:space="preserve">C has been reported </w:t>
      </w:r>
      <w:r>
        <w:rPr>
          <w:rFonts w:ascii="Times" w:hAnsi="Times" w:cs="Arial"/>
          <w:sz w:val="20"/>
          <w:szCs w:val="20"/>
        </w:rPr>
        <w:t>[9].</w:t>
      </w:r>
      <w:r w:rsidRPr="0074090F">
        <w:rPr>
          <w:rFonts w:ascii="Times" w:hAnsi="Times" w:cs="Arial"/>
          <w:sz w:val="20"/>
          <w:szCs w:val="20"/>
        </w:rPr>
        <w:t>T</w:t>
      </w:r>
      <w:r w:rsidRPr="00D23B5C">
        <w:rPr>
          <w:rFonts w:ascii="Times" w:hAnsi="Times" w:cs="Times New Roman"/>
          <w:color w:val="auto"/>
          <w:sz w:val="20"/>
          <w:szCs w:val="20"/>
          <w:vertAlign w:val="subscript"/>
        </w:rPr>
        <w:t>mrt</w:t>
      </w:r>
      <w:r w:rsidRPr="0074090F">
        <w:rPr>
          <w:rFonts w:ascii="Times" w:hAnsi="Times" w:cs="Arial"/>
          <w:sz w:val="20"/>
          <w:szCs w:val="20"/>
        </w:rPr>
        <w:t xml:space="preserve"> is twice as important as DBT in </w:t>
      </w:r>
      <w:r>
        <w:rPr>
          <w:rFonts w:ascii="Times" w:hAnsi="Times" w:cs="Arial"/>
          <w:sz w:val="20"/>
          <w:szCs w:val="20"/>
        </w:rPr>
        <w:t xml:space="preserve">the </w:t>
      </w:r>
      <w:r w:rsidRPr="0074090F">
        <w:rPr>
          <w:rFonts w:ascii="Times" w:hAnsi="Times" w:cs="Arial"/>
          <w:sz w:val="20"/>
          <w:szCs w:val="20"/>
        </w:rPr>
        <w:t xml:space="preserve">case of </w:t>
      </w:r>
      <w:r>
        <w:rPr>
          <w:rFonts w:ascii="Times" w:hAnsi="Times" w:cs="Arial"/>
          <w:sz w:val="20"/>
          <w:szCs w:val="20"/>
        </w:rPr>
        <w:t>tropical climates, whereas in</w:t>
      </w:r>
      <w:r w:rsidRPr="0074090F">
        <w:rPr>
          <w:rFonts w:ascii="Times" w:hAnsi="Times" w:cs="Arial"/>
          <w:sz w:val="20"/>
          <w:szCs w:val="20"/>
        </w:rPr>
        <w:t xml:space="preserve"> cooler climates the impact of DBT and T</w:t>
      </w:r>
      <w:r w:rsidRPr="00D23B5C">
        <w:rPr>
          <w:rFonts w:ascii="Times" w:hAnsi="Times" w:cs="Times New Roman"/>
          <w:color w:val="auto"/>
          <w:sz w:val="20"/>
          <w:szCs w:val="20"/>
          <w:vertAlign w:val="subscript"/>
        </w:rPr>
        <w:t>mrt</w:t>
      </w:r>
      <w:r w:rsidRPr="0074090F">
        <w:rPr>
          <w:rFonts w:ascii="Times" w:hAnsi="Times" w:cs="Arial"/>
          <w:sz w:val="20"/>
          <w:szCs w:val="20"/>
        </w:rPr>
        <w:t xml:space="preserve"> are similar </w:t>
      </w:r>
      <w:r>
        <w:rPr>
          <w:rFonts w:ascii="Times" w:hAnsi="Times" w:cs="Arial"/>
          <w:sz w:val="20"/>
          <w:szCs w:val="20"/>
        </w:rPr>
        <w:t>[15]</w:t>
      </w:r>
      <w:r w:rsidRPr="0074090F">
        <w:rPr>
          <w:rFonts w:ascii="Times" w:hAnsi="Times" w:cs="Arial"/>
          <w:sz w:val="20"/>
          <w:szCs w:val="20"/>
        </w:rPr>
        <w:t>. In warm climates:</w:t>
      </w:r>
    </w:p>
    <w:p w:rsidR="00F757AE" w:rsidRDefault="00F757AE" w:rsidP="00F757AE">
      <w:pPr>
        <w:pStyle w:val="Default"/>
        <w:jc w:val="both"/>
        <w:rPr>
          <w:rFonts w:ascii="Times" w:hAnsi="Times" w:cs="Arial"/>
          <w:sz w:val="20"/>
          <w:szCs w:val="20"/>
        </w:rPr>
      </w:pPr>
    </w:p>
    <w:p w:rsidR="00F757AE" w:rsidRPr="00F757AE" w:rsidRDefault="00F757AE" w:rsidP="00F757AE">
      <w:pPr>
        <w:pStyle w:val="Default"/>
        <w:jc w:val="center"/>
        <w:rPr>
          <w:rFonts w:ascii="Times" w:hAnsi="Times" w:cs="Arial"/>
          <w:i/>
          <w:color w:val="auto"/>
          <w:sz w:val="20"/>
          <w:szCs w:val="20"/>
        </w:rPr>
      </w:pPr>
      <w:r w:rsidRPr="00F757AE">
        <w:rPr>
          <w:rFonts w:ascii="Times" w:hAnsi="Times" w:cs="Arial"/>
          <w:i/>
          <w:color w:val="auto"/>
          <w:sz w:val="20"/>
          <w:szCs w:val="20"/>
        </w:rPr>
        <w:t>Environmental Temperature (EnvT)= 2/3T</w:t>
      </w:r>
      <w:r w:rsidRPr="00F757AE">
        <w:rPr>
          <w:rFonts w:ascii="Times" w:hAnsi="Times" w:cs="Times New Roman"/>
          <w:i/>
          <w:color w:val="auto"/>
          <w:sz w:val="20"/>
          <w:szCs w:val="20"/>
          <w:vertAlign w:val="subscript"/>
        </w:rPr>
        <w:t>mrt</w:t>
      </w:r>
      <w:r w:rsidRPr="00F757AE">
        <w:rPr>
          <w:rFonts w:ascii="Times" w:hAnsi="Times" w:cs="Arial"/>
          <w:i/>
          <w:color w:val="auto"/>
          <w:sz w:val="20"/>
          <w:szCs w:val="20"/>
        </w:rPr>
        <w:t>+1/3 DBT</w:t>
      </w:r>
    </w:p>
    <w:p w:rsidR="00021B25" w:rsidRPr="00AD0736" w:rsidRDefault="00021B25" w:rsidP="00AD0736">
      <w:pPr>
        <w:pStyle w:val="Default"/>
        <w:jc w:val="center"/>
        <w:rPr>
          <w:rFonts w:ascii="Times" w:hAnsi="Times" w:cs="Arial"/>
          <w:color w:val="262626" w:themeColor="text1" w:themeTint="D9"/>
          <w:sz w:val="18"/>
          <w:szCs w:val="18"/>
        </w:rPr>
      </w:pPr>
    </w:p>
    <w:p w:rsidR="00F757AE" w:rsidRPr="008629C9" w:rsidRDefault="00F757AE" w:rsidP="00F757AE">
      <w:pPr>
        <w:pStyle w:val="Default"/>
        <w:jc w:val="both"/>
        <w:rPr>
          <w:rFonts w:ascii="Times" w:hAnsi="Times" w:cs="Arial"/>
          <w:sz w:val="20"/>
          <w:szCs w:val="20"/>
        </w:rPr>
      </w:pPr>
      <w:r w:rsidRPr="0074090F">
        <w:rPr>
          <w:rFonts w:ascii="Times" w:hAnsi="Times" w:cs="Arial"/>
          <w:sz w:val="20"/>
          <w:szCs w:val="20"/>
        </w:rPr>
        <w:t xml:space="preserve">Therefore, </w:t>
      </w:r>
      <w:r>
        <w:rPr>
          <w:rFonts w:ascii="Times" w:hAnsi="Times" w:cs="Arial"/>
          <w:sz w:val="20"/>
          <w:szCs w:val="20"/>
        </w:rPr>
        <w:t>a key</w:t>
      </w:r>
      <w:r w:rsidRPr="0074090F">
        <w:rPr>
          <w:rFonts w:ascii="Times" w:hAnsi="Times" w:cs="Arial"/>
          <w:sz w:val="20"/>
          <w:szCs w:val="20"/>
        </w:rPr>
        <w:t xml:space="preserve"> strategy to enhance outdoor comfort should first aim to lower the amount of direct, diffused and reflected radiation. Lowering air-temperature and enhancing wind speed should be </w:t>
      </w:r>
      <w:r>
        <w:rPr>
          <w:rFonts w:ascii="Times" w:hAnsi="Times" w:cs="Arial"/>
          <w:sz w:val="20"/>
          <w:szCs w:val="20"/>
        </w:rPr>
        <w:t xml:space="preserve">lower </w:t>
      </w:r>
      <w:r w:rsidRPr="0074090F">
        <w:rPr>
          <w:rFonts w:ascii="Times" w:hAnsi="Times" w:cs="Arial"/>
          <w:sz w:val="20"/>
          <w:szCs w:val="20"/>
        </w:rPr>
        <w:t>priorit</w:t>
      </w:r>
      <w:r>
        <w:rPr>
          <w:rFonts w:ascii="Times" w:hAnsi="Times" w:cs="Arial"/>
          <w:sz w:val="20"/>
          <w:szCs w:val="20"/>
        </w:rPr>
        <w:t>ies</w:t>
      </w:r>
      <w:r w:rsidRPr="0074090F">
        <w:rPr>
          <w:rFonts w:ascii="Times" w:hAnsi="Times" w:cs="Arial"/>
          <w:sz w:val="20"/>
          <w:szCs w:val="20"/>
        </w:rPr>
        <w:t xml:space="preserve"> as they are less </w:t>
      </w:r>
      <w:r>
        <w:rPr>
          <w:rFonts w:ascii="Times" w:hAnsi="Times" w:cs="Arial"/>
          <w:sz w:val="20"/>
          <w:szCs w:val="20"/>
        </w:rPr>
        <w:t>affected and controlled by</w:t>
      </w:r>
      <w:r w:rsidRPr="0074090F">
        <w:rPr>
          <w:rFonts w:ascii="Times" w:hAnsi="Times" w:cs="Arial"/>
          <w:sz w:val="20"/>
          <w:szCs w:val="20"/>
        </w:rPr>
        <w:t xml:space="preserve"> urban geometry. Tmrt</w:t>
      </w:r>
      <w:r w:rsidRPr="00C37AD3">
        <w:rPr>
          <w:rFonts w:ascii="Times" w:hAnsi="Times" w:cs="Times New Roman"/>
          <w:noProof/>
          <w:sz w:val="20"/>
          <w:szCs w:val="20"/>
          <w:lang w:eastAsia="en-GB"/>
        </w:rPr>
        <w:t xml:space="preserve"> is the average temperature of </w:t>
      </w:r>
      <w:r>
        <w:rPr>
          <w:rFonts w:ascii="Times" w:hAnsi="Times" w:cs="Times New Roman"/>
          <w:noProof/>
          <w:sz w:val="20"/>
          <w:szCs w:val="20"/>
          <w:lang w:eastAsia="en-GB"/>
        </w:rPr>
        <w:t xml:space="preserve">the </w:t>
      </w:r>
      <w:r w:rsidRPr="00C37AD3">
        <w:rPr>
          <w:rFonts w:ascii="Times" w:hAnsi="Times" w:cs="Times New Roman"/>
          <w:noProof/>
          <w:sz w:val="20"/>
          <w:szCs w:val="20"/>
          <w:lang w:eastAsia="en-GB"/>
        </w:rPr>
        <w:t xml:space="preserve">surrounding surfaces acting upon a standing person that represents its radiant heat exchange with the environment </w:t>
      </w:r>
      <w:r>
        <w:rPr>
          <w:rFonts w:ascii="Times" w:hAnsi="Times" w:cs="Times New Roman"/>
          <w:noProof/>
          <w:sz w:val="20"/>
          <w:szCs w:val="20"/>
          <w:lang w:eastAsia="en-GB"/>
        </w:rPr>
        <w:t>[16].</w:t>
      </w:r>
      <w:r w:rsidRPr="00C37AD3">
        <w:rPr>
          <w:rFonts w:ascii="Times" w:hAnsi="Times" w:cs="Times New Roman"/>
          <w:noProof/>
          <w:sz w:val="20"/>
          <w:szCs w:val="20"/>
          <w:lang w:eastAsia="en-GB"/>
        </w:rPr>
        <w:t xml:space="preserve"> In this study, </w:t>
      </w:r>
      <w:r>
        <w:rPr>
          <w:rFonts w:ascii="Times" w:hAnsi="Times" w:cs="Times New Roman"/>
          <w:noProof/>
          <w:sz w:val="20"/>
          <w:szCs w:val="20"/>
          <w:lang w:eastAsia="en-GB"/>
        </w:rPr>
        <w:t>T</w:t>
      </w:r>
      <w:r w:rsidRPr="00D23B5C">
        <w:rPr>
          <w:rFonts w:ascii="Times" w:hAnsi="Times" w:cs="Times New Roman"/>
          <w:noProof/>
          <w:color w:val="auto"/>
          <w:sz w:val="20"/>
          <w:szCs w:val="20"/>
          <w:vertAlign w:val="subscript"/>
          <w:lang w:eastAsia="en-GB"/>
        </w:rPr>
        <w:t>mrt</w:t>
      </w:r>
      <w:r w:rsidRPr="00C37AD3">
        <w:rPr>
          <w:rFonts w:ascii="Times" w:hAnsi="Times" w:cs="Times New Roman"/>
          <w:noProof/>
          <w:sz w:val="20"/>
          <w:szCs w:val="20"/>
          <w:lang w:eastAsia="en-GB"/>
        </w:rPr>
        <w:t xml:space="preserve"> is calculated by ENVI</w:t>
      </w:r>
      <w:r>
        <w:rPr>
          <w:rFonts w:ascii="Times" w:hAnsi="Times" w:cs="Times New Roman"/>
          <w:noProof/>
          <w:sz w:val="20"/>
          <w:szCs w:val="20"/>
          <w:lang w:eastAsia="en-GB"/>
        </w:rPr>
        <w:t>-</w:t>
      </w:r>
      <w:r w:rsidRPr="00C37AD3">
        <w:rPr>
          <w:rFonts w:ascii="Times" w:hAnsi="Times" w:cs="Times New Roman"/>
          <w:noProof/>
          <w:sz w:val="20"/>
          <w:szCs w:val="20"/>
          <w:lang w:eastAsia="en-GB"/>
        </w:rPr>
        <w:t xml:space="preserve">met using the following formula </w:t>
      </w:r>
      <w:r>
        <w:rPr>
          <w:rFonts w:ascii="Times" w:hAnsi="Times" w:cs="Times New Roman"/>
          <w:noProof/>
          <w:sz w:val="20"/>
          <w:szCs w:val="20"/>
          <w:lang w:eastAsia="en-GB"/>
        </w:rPr>
        <w:t>[17]:</w:t>
      </w:r>
    </w:p>
    <w:p w:rsidR="00861533" w:rsidRDefault="00861533" w:rsidP="00861533">
      <w:pPr>
        <w:ind w:left="360"/>
        <w:jc w:val="both"/>
        <w:rPr>
          <w:rFonts w:ascii="Times" w:hAnsi="Times"/>
          <w:sz w:val="20"/>
          <w:szCs w:val="20"/>
        </w:rPr>
      </w:pPr>
      <w:r w:rsidRPr="00C37AD3">
        <w:rPr>
          <w:rFonts w:ascii="Times" w:hAnsi="Times"/>
          <w:noProof/>
          <w:sz w:val="20"/>
          <w:szCs w:val="20"/>
          <w:lang w:eastAsia="en-GB"/>
        </w:rPr>
        <w:drawing>
          <wp:inline distT="0" distB="0" distL="0" distR="0">
            <wp:extent cx="2292071" cy="53247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311931" cy="537088"/>
                    </a:xfrm>
                    <a:prstGeom prst="rect">
                      <a:avLst/>
                    </a:prstGeom>
                    <a:noFill/>
                    <a:ln w="9525">
                      <a:noFill/>
                      <a:miter lim="800000"/>
                      <a:headEnd/>
                      <a:tailEnd/>
                    </a:ln>
                  </pic:spPr>
                </pic:pic>
              </a:graphicData>
            </a:graphic>
          </wp:inline>
        </w:drawing>
      </w:r>
    </w:p>
    <w:p w:rsidR="00F757AE" w:rsidRPr="00861533" w:rsidRDefault="00F757AE" w:rsidP="00F757AE">
      <w:pPr>
        <w:jc w:val="both"/>
        <w:rPr>
          <w:rFonts w:ascii="Times" w:hAnsi="Times"/>
          <w:b w:val="0"/>
          <w:noProof/>
          <w:sz w:val="20"/>
          <w:szCs w:val="20"/>
          <w:lang w:eastAsia="en-GB"/>
        </w:rPr>
      </w:pPr>
      <w:r w:rsidRPr="00861533">
        <w:rPr>
          <w:rFonts w:ascii="Times" w:hAnsi="Times"/>
          <w:b w:val="0"/>
          <w:sz w:val="20"/>
          <w:szCs w:val="20"/>
        </w:rPr>
        <w:t>T</w:t>
      </w:r>
      <w:r>
        <w:rPr>
          <w:rFonts w:ascii="Times" w:hAnsi="Times"/>
          <w:b w:val="0"/>
          <w:sz w:val="20"/>
          <w:szCs w:val="20"/>
        </w:rPr>
        <w:t>he</w:t>
      </w:r>
      <w:r w:rsidRPr="00861533">
        <w:rPr>
          <w:rFonts w:ascii="Times" w:hAnsi="Times"/>
          <w:b w:val="0"/>
          <w:sz w:val="20"/>
          <w:szCs w:val="20"/>
        </w:rPr>
        <w:t xml:space="preserve"> calculation includes all radiation fluxes, i.e. direct irradiance I</w:t>
      </w:r>
      <w:r w:rsidRPr="00D23B5C">
        <w:rPr>
          <w:rFonts w:ascii="Times" w:hAnsi="Times"/>
          <w:b w:val="0"/>
          <w:sz w:val="20"/>
          <w:szCs w:val="20"/>
          <w:vertAlign w:val="subscript"/>
        </w:rPr>
        <w:t>t</w:t>
      </w:r>
      <w:r w:rsidRPr="00861533">
        <w:rPr>
          <w:rFonts w:ascii="Times" w:hAnsi="Times"/>
          <w:b w:val="0"/>
          <w:sz w:val="20"/>
          <w:szCs w:val="20"/>
        </w:rPr>
        <w:t>(z), diffuse and diffusely-reflected solar radiation D</w:t>
      </w:r>
      <w:r w:rsidRPr="00D23B5C">
        <w:rPr>
          <w:rFonts w:ascii="Times" w:hAnsi="Times"/>
          <w:b w:val="0"/>
          <w:sz w:val="20"/>
          <w:szCs w:val="20"/>
          <w:vertAlign w:val="subscript"/>
        </w:rPr>
        <w:t>t</w:t>
      </w:r>
      <w:r w:rsidRPr="00861533">
        <w:rPr>
          <w:rFonts w:ascii="Times" w:hAnsi="Times"/>
          <w:b w:val="0"/>
          <w:sz w:val="20"/>
          <w:szCs w:val="20"/>
        </w:rPr>
        <w:t>(z) as well as the total long-wave radiation fluxes E</w:t>
      </w:r>
      <w:r w:rsidRPr="00D23B5C">
        <w:rPr>
          <w:rFonts w:ascii="Times" w:hAnsi="Times"/>
          <w:b w:val="0"/>
          <w:sz w:val="20"/>
          <w:szCs w:val="20"/>
          <w:vertAlign w:val="subscript"/>
        </w:rPr>
        <w:t>t</w:t>
      </w:r>
      <w:r>
        <w:rPr>
          <w:rFonts w:ascii="Times" w:hAnsi="Times"/>
          <w:b w:val="0"/>
          <w:sz w:val="20"/>
          <w:szCs w:val="20"/>
        </w:rPr>
        <w:t>(</w:t>
      </w:r>
      <w:r w:rsidRPr="00861533">
        <w:rPr>
          <w:rFonts w:ascii="Times" w:hAnsi="Times"/>
          <w:b w:val="0"/>
          <w:sz w:val="20"/>
          <w:szCs w:val="20"/>
        </w:rPr>
        <w:t>z</w:t>
      </w:r>
      <w:r>
        <w:rPr>
          <w:rFonts w:ascii="Times" w:hAnsi="Times"/>
          <w:b w:val="0"/>
          <w:sz w:val="20"/>
          <w:szCs w:val="20"/>
        </w:rPr>
        <w:t>)</w:t>
      </w:r>
      <w:r w:rsidRPr="00861533">
        <w:rPr>
          <w:rFonts w:ascii="Times" w:hAnsi="Times"/>
          <w:b w:val="0"/>
          <w:sz w:val="20"/>
          <w:szCs w:val="20"/>
        </w:rPr>
        <w:t xml:space="preserve"> from the atmosphere, ground and walls.</w:t>
      </w:r>
    </w:p>
    <w:p w:rsidR="00861533" w:rsidRDefault="00861533" w:rsidP="00861533">
      <w:pPr>
        <w:pStyle w:val="Default"/>
        <w:ind w:left="360"/>
        <w:jc w:val="both"/>
        <w:rPr>
          <w:rFonts w:ascii="Times" w:hAnsi="Times" w:cs="Arial"/>
          <w:b/>
          <w:sz w:val="20"/>
          <w:szCs w:val="20"/>
        </w:rPr>
      </w:pPr>
    </w:p>
    <w:p w:rsidR="008130EA" w:rsidRDefault="008130EA" w:rsidP="008130EA">
      <w:pPr>
        <w:pStyle w:val="Default"/>
        <w:jc w:val="both"/>
        <w:rPr>
          <w:rFonts w:ascii="Times" w:hAnsi="Times" w:cs="Arial"/>
          <w:sz w:val="20"/>
          <w:szCs w:val="20"/>
        </w:rPr>
      </w:pPr>
      <w:r>
        <w:rPr>
          <w:rFonts w:ascii="Times" w:hAnsi="Times" w:cs="Arial"/>
          <w:sz w:val="20"/>
          <w:szCs w:val="20"/>
        </w:rPr>
        <w:t xml:space="preserve">Another important parameter that determines the canyon microclimate is Sky View Factor or SVF, </w:t>
      </w:r>
      <w:r w:rsidRPr="006A464E">
        <w:rPr>
          <w:rFonts w:ascii="Times" w:hAnsi="Times" w:cs="Arial"/>
          <w:sz w:val="20"/>
          <w:szCs w:val="20"/>
        </w:rPr>
        <w:t xml:space="preserve">described as the </w:t>
      </w:r>
      <w:r>
        <w:rPr>
          <w:rFonts w:ascii="Times" w:hAnsi="Times" w:cs="Arial"/>
          <w:sz w:val="20"/>
          <w:szCs w:val="20"/>
        </w:rPr>
        <w:t xml:space="preserve">proportion of visible </w:t>
      </w:r>
      <w:r w:rsidRPr="006A464E">
        <w:rPr>
          <w:rFonts w:ascii="Times" w:hAnsi="Times" w:cs="Arial"/>
          <w:sz w:val="20"/>
          <w:szCs w:val="20"/>
        </w:rPr>
        <w:t xml:space="preserve">local sky </w:t>
      </w:r>
      <w:r>
        <w:rPr>
          <w:rFonts w:ascii="Times" w:hAnsi="Times" w:cs="Arial"/>
          <w:sz w:val="20"/>
          <w:szCs w:val="20"/>
        </w:rPr>
        <w:t xml:space="preserve">not </w:t>
      </w:r>
      <w:r w:rsidRPr="006A464E">
        <w:rPr>
          <w:rFonts w:ascii="Times" w:hAnsi="Times" w:cs="Arial"/>
          <w:sz w:val="20"/>
          <w:szCs w:val="20"/>
        </w:rPr>
        <w:t>obstruct</w:t>
      </w:r>
      <w:r>
        <w:rPr>
          <w:rFonts w:ascii="Times" w:hAnsi="Times" w:cs="Arial"/>
          <w:sz w:val="20"/>
          <w:szCs w:val="20"/>
        </w:rPr>
        <w:t>ed</w:t>
      </w:r>
      <w:r w:rsidRPr="006A464E">
        <w:rPr>
          <w:rFonts w:ascii="Times" w:hAnsi="Times" w:cs="Arial"/>
          <w:sz w:val="20"/>
          <w:szCs w:val="20"/>
        </w:rPr>
        <w:t xml:space="preserve"> by buildings. It ranges from 1 (free sky) to 0(no sky visible). </w:t>
      </w:r>
      <w:r>
        <w:rPr>
          <w:rFonts w:ascii="Times" w:hAnsi="Times" w:cs="Arial"/>
          <w:sz w:val="20"/>
          <w:szCs w:val="20"/>
        </w:rPr>
        <w:t xml:space="preserve">Inside a canyon, the SVF is inversely proportional to the H/W ratio. </w:t>
      </w:r>
      <w:r w:rsidRPr="0074090F">
        <w:rPr>
          <w:rFonts w:ascii="Times" w:hAnsi="Times" w:cs="Arial"/>
          <w:sz w:val="20"/>
          <w:szCs w:val="20"/>
        </w:rPr>
        <w:t>In a high-density urban area with a H/W ratio of 4 or more, the amount of radiation reaching the ground is smaller in comparison to medium density areas (H/W ratio of 1)</w:t>
      </w:r>
      <w:r>
        <w:rPr>
          <w:rFonts w:ascii="Times" w:hAnsi="Times" w:cs="Arial"/>
          <w:sz w:val="20"/>
          <w:szCs w:val="20"/>
        </w:rPr>
        <w:t>,</w:t>
      </w:r>
      <w:r w:rsidRPr="0074090F">
        <w:rPr>
          <w:rFonts w:ascii="Times" w:hAnsi="Times" w:cs="Arial"/>
          <w:sz w:val="20"/>
          <w:szCs w:val="20"/>
        </w:rPr>
        <w:t xml:space="preserve"> as it is mainly </w:t>
      </w:r>
      <w:r w:rsidRPr="0074090F">
        <w:rPr>
          <w:rFonts w:ascii="Times" w:hAnsi="Times" w:cs="Arial"/>
          <w:sz w:val="20"/>
          <w:szCs w:val="20"/>
        </w:rPr>
        <w:t xml:space="preserve">absorbed high above the ground level </w:t>
      </w:r>
      <w:r>
        <w:rPr>
          <w:rFonts w:ascii="Times" w:hAnsi="Times" w:cs="Arial"/>
          <w:sz w:val="20"/>
          <w:szCs w:val="20"/>
        </w:rPr>
        <w:t>[16]</w:t>
      </w:r>
      <w:r w:rsidRPr="0074090F">
        <w:rPr>
          <w:rFonts w:ascii="Times" w:hAnsi="Times" w:cs="Arial"/>
          <w:sz w:val="20"/>
          <w:szCs w:val="20"/>
        </w:rPr>
        <w:t xml:space="preserve">. Therefore, daytime air temperature increases with decreasing H/W ratio and larger view of the sky (SVF) </w:t>
      </w:r>
      <w:r>
        <w:rPr>
          <w:rFonts w:ascii="Times" w:hAnsi="Times" w:cs="Arial"/>
          <w:sz w:val="20"/>
          <w:szCs w:val="20"/>
        </w:rPr>
        <w:t>[16</w:t>
      </w:r>
      <w:r w:rsidR="000F03B2">
        <w:rPr>
          <w:rFonts w:ascii="Times" w:hAnsi="Times" w:cs="Arial"/>
          <w:sz w:val="20"/>
          <w:szCs w:val="20"/>
        </w:rPr>
        <w:t>, 18</w:t>
      </w:r>
      <w:r>
        <w:rPr>
          <w:rFonts w:ascii="Times" w:hAnsi="Times" w:cs="Arial"/>
          <w:sz w:val="20"/>
          <w:szCs w:val="20"/>
        </w:rPr>
        <w:t>].</w:t>
      </w:r>
      <w:r w:rsidRPr="0074090F">
        <w:rPr>
          <w:rFonts w:ascii="Times" w:hAnsi="Times" w:cs="Arial"/>
          <w:sz w:val="20"/>
          <w:szCs w:val="20"/>
        </w:rPr>
        <w:t xml:space="preserve"> This phenomenon is mainly applicable to mid-latitude cities. In </w:t>
      </w:r>
      <w:r>
        <w:rPr>
          <w:rFonts w:ascii="Times" w:hAnsi="Times" w:cs="Arial"/>
          <w:sz w:val="20"/>
          <w:szCs w:val="20"/>
        </w:rPr>
        <w:t xml:space="preserve">the </w:t>
      </w:r>
      <w:r w:rsidRPr="0074090F">
        <w:rPr>
          <w:rFonts w:ascii="Times" w:hAnsi="Times" w:cs="Arial"/>
          <w:sz w:val="20"/>
          <w:szCs w:val="20"/>
        </w:rPr>
        <w:t>case of equatorial climate</w:t>
      </w:r>
      <w:r>
        <w:rPr>
          <w:rFonts w:ascii="Times" w:hAnsi="Times" w:cs="Arial"/>
          <w:sz w:val="20"/>
          <w:szCs w:val="20"/>
        </w:rPr>
        <w:t>s</w:t>
      </w:r>
      <w:r w:rsidRPr="0074090F">
        <w:rPr>
          <w:rFonts w:ascii="Times" w:hAnsi="Times" w:cs="Arial"/>
          <w:sz w:val="20"/>
          <w:szCs w:val="20"/>
        </w:rPr>
        <w:t xml:space="preserve"> the </w:t>
      </w:r>
      <w:r>
        <w:rPr>
          <w:rFonts w:ascii="Times" w:hAnsi="Times" w:cs="Arial"/>
          <w:sz w:val="20"/>
          <w:szCs w:val="20"/>
        </w:rPr>
        <w:t>effect</w:t>
      </w:r>
      <w:r w:rsidRPr="0074090F">
        <w:rPr>
          <w:rFonts w:ascii="Times" w:hAnsi="Times" w:cs="Arial"/>
          <w:sz w:val="20"/>
          <w:szCs w:val="20"/>
        </w:rPr>
        <w:t xml:space="preserve"> is rather reduced due to high solar altitude </w:t>
      </w:r>
      <w:r>
        <w:rPr>
          <w:rFonts w:ascii="Times" w:hAnsi="Times" w:cs="Arial"/>
          <w:sz w:val="20"/>
          <w:szCs w:val="20"/>
        </w:rPr>
        <w:t>[19]</w:t>
      </w:r>
      <w:r w:rsidRPr="0074090F">
        <w:rPr>
          <w:rFonts w:ascii="Times" w:hAnsi="Times" w:cs="Arial"/>
          <w:sz w:val="20"/>
          <w:szCs w:val="20"/>
        </w:rPr>
        <w:t>.</w:t>
      </w:r>
      <w:r>
        <w:rPr>
          <w:rFonts w:ascii="Times" w:hAnsi="Times" w:cs="Arial"/>
          <w:sz w:val="20"/>
          <w:szCs w:val="20"/>
        </w:rPr>
        <w:t xml:space="preserve"> Despite the fact that deep canyons are able to cut a large amount of direct solar radiation, it may on the other hand assist in entrapping the reflected short and long-wave radiation and reducing wind-driven cooling [20].</w:t>
      </w:r>
    </w:p>
    <w:p w:rsidR="00E9121F" w:rsidRDefault="00E9121F" w:rsidP="00ED2B2B">
      <w:pPr>
        <w:pStyle w:val="Default"/>
        <w:jc w:val="both"/>
        <w:rPr>
          <w:rFonts w:ascii="Times" w:hAnsi="Times" w:cs="Arial"/>
          <w:b/>
          <w:caps/>
          <w:sz w:val="20"/>
          <w:szCs w:val="20"/>
        </w:rPr>
      </w:pPr>
    </w:p>
    <w:p w:rsidR="00E9121F" w:rsidRDefault="00E9121F" w:rsidP="00ED2B2B">
      <w:pPr>
        <w:pStyle w:val="Default"/>
        <w:jc w:val="both"/>
        <w:rPr>
          <w:rFonts w:ascii="Times" w:hAnsi="Times" w:cs="Arial"/>
          <w:b/>
          <w:caps/>
          <w:sz w:val="20"/>
          <w:szCs w:val="20"/>
        </w:rPr>
      </w:pPr>
    </w:p>
    <w:p w:rsidR="00ED2B2B" w:rsidRPr="00ED2B2B" w:rsidRDefault="00ED2B2B" w:rsidP="00ED2B2B">
      <w:pPr>
        <w:pStyle w:val="Default"/>
        <w:jc w:val="both"/>
        <w:rPr>
          <w:rFonts w:ascii="Times" w:hAnsi="Times" w:cs="Arial"/>
          <w:b/>
          <w:caps/>
          <w:sz w:val="20"/>
          <w:szCs w:val="20"/>
        </w:rPr>
      </w:pPr>
      <w:r w:rsidRPr="00ED2B2B">
        <w:rPr>
          <w:rFonts w:ascii="Times" w:hAnsi="Times" w:cs="Arial"/>
          <w:b/>
          <w:caps/>
          <w:sz w:val="20"/>
          <w:szCs w:val="20"/>
        </w:rPr>
        <w:t>Study Area</w:t>
      </w:r>
    </w:p>
    <w:p w:rsidR="00086B99" w:rsidRDefault="00086B99" w:rsidP="00086B99">
      <w:pPr>
        <w:pStyle w:val="Default"/>
        <w:jc w:val="both"/>
        <w:rPr>
          <w:rFonts w:ascii="Times New Roman" w:hAnsi="Times New Roman"/>
          <w:sz w:val="20"/>
          <w:szCs w:val="20"/>
        </w:rPr>
      </w:pPr>
      <w:r w:rsidRPr="00ED2B2B">
        <w:rPr>
          <w:rFonts w:ascii="Times" w:hAnsi="Times" w:cs="Arial"/>
          <w:sz w:val="20"/>
          <w:szCs w:val="20"/>
        </w:rPr>
        <w:t xml:space="preserve">Dhaka is located at 23.24°N, 90.23°E which falls under tropical Monsoon climate with a distinct warm-humid rainy season, a hot-dry summer and a short cool-dry or winter season. In outdoor spaces in Dhaka we see a preference for shaded spaces and exposure to air flow </w:t>
      </w:r>
      <w:r>
        <w:rPr>
          <w:rFonts w:ascii="Times" w:hAnsi="Times" w:cs="Arial"/>
          <w:sz w:val="20"/>
          <w:szCs w:val="20"/>
        </w:rPr>
        <w:t>[21].</w:t>
      </w:r>
      <w:r w:rsidRPr="009F0A53">
        <w:rPr>
          <w:rFonts w:ascii="Times New Roman" w:hAnsi="Times New Roman"/>
          <w:sz w:val="20"/>
          <w:szCs w:val="20"/>
        </w:rPr>
        <w:t xml:space="preserve">Further studies </w:t>
      </w:r>
      <w:r>
        <w:rPr>
          <w:rFonts w:ascii="Times New Roman" w:hAnsi="Times New Roman"/>
          <w:sz w:val="20"/>
          <w:szCs w:val="20"/>
        </w:rPr>
        <w:t xml:space="preserve">[22] </w:t>
      </w:r>
      <w:r w:rsidRPr="009F0A53">
        <w:rPr>
          <w:rFonts w:ascii="Times New Roman" w:hAnsi="Times New Roman"/>
          <w:sz w:val="20"/>
          <w:szCs w:val="20"/>
        </w:rPr>
        <w:t>show that in tropical climates like Dhaka under still air conditions for people wearing typical summer clothes (.4 to .5 Clo) and being involved in sedentary activities</w:t>
      </w:r>
      <w:r>
        <w:rPr>
          <w:rFonts w:ascii="Times New Roman" w:hAnsi="Times New Roman"/>
          <w:sz w:val="20"/>
          <w:szCs w:val="20"/>
        </w:rPr>
        <w:t>,</w:t>
      </w:r>
      <w:r w:rsidRPr="009F0A53">
        <w:rPr>
          <w:rFonts w:ascii="Times New Roman" w:hAnsi="Times New Roman"/>
          <w:sz w:val="20"/>
          <w:szCs w:val="20"/>
        </w:rPr>
        <w:t xml:space="preserve"> the comfortable temperature ranges from 28.5</w:t>
      </w:r>
      <w:r w:rsidRPr="009F0A53">
        <w:rPr>
          <w:rFonts w:ascii="Times New Roman" w:hAnsi="Times New Roman"/>
          <w:sz w:val="20"/>
          <w:szCs w:val="20"/>
          <w:vertAlign w:val="superscript"/>
        </w:rPr>
        <w:t>0</w:t>
      </w:r>
      <w:r w:rsidRPr="009F0A53">
        <w:rPr>
          <w:rFonts w:ascii="Times New Roman" w:hAnsi="Times New Roman"/>
          <w:sz w:val="20"/>
          <w:szCs w:val="20"/>
        </w:rPr>
        <w:t>C to 32</w:t>
      </w:r>
      <w:r w:rsidRPr="009F0A53">
        <w:rPr>
          <w:rFonts w:ascii="Times New Roman" w:hAnsi="Times New Roman"/>
          <w:sz w:val="20"/>
          <w:szCs w:val="20"/>
          <w:vertAlign w:val="superscript"/>
        </w:rPr>
        <w:t>0</w:t>
      </w:r>
      <w:r w:rsidRPr="009F0A53">
        <w:rPr>
          <w:rFonts w:ascii="Times New Roman" w:hAnsi="Times New Roman"/>
          <w:sz w:val="20"/>
          <w:szCs w:val="20"/>
        </w:rPr>
        <w:t xml:space="preserve"> C at an average relative humidity of 70%. </w:t>
      </w:r>
    </w:p>
    <w:p w:rsidR="00086B99" w:rsidRDefault="00086B99" w:rsidP="00086B99">
      <w:pPr>
        <w:pStyle w:val="Default"/>
        <w:jc w:val="both"/>
        <w:rPr>
          <w:rFonts w:ascii="Times New Roman" w:hAnsi="Times New Roman"/>
          <w:sz w:val="20"/>
          <w:szCs w:val="20"/>
        </w:rPr>
      </w:pPr>
    </w:p>
    <w:p w:rsidR="00086B99" w:rsidRDefault="00086B99" w:rsidP="00086B99">
      <w:pPr>
        <w:pStyle w:val="Default"/>
        <w:jc w:val="both"/>
        <w:rPr>
          <w:rFonts w:ascii="Times" w:hAnsi="Times" w:cs="Arial"/>
          <w:sz w:val="20"/>
          <w:szCs w:val="20"/>
        </w:rPr>
      </w:pPr>
      <w:r>
        <w:rPr>
          <w:rFonts w:ascii="Times" w:hAnsi="Times" w:cs="Arial"/>
          <w:sz w:val="20"/>
          <w:szCs w:val="20"/>
        </w:rPr>
        <w:t>Two</w:t>
      </w:r>
      <w:r w:rsidRPr="00ED2B2B">
        <w:rPr>
          <w:rFonts w:ascii="Times" w:hAnsi="Times" w:cs="Arial"/>
          <w:sz w:val="20"/>
          <w:szCs w:val="20"/>
        </w:rPr>
        <w:t xml:space="preserve"> different case study areas with different land-use patterns have been chosen for this </w:t>
      </w:r>
      <w:r>
        <w:rPr>
          <w:rFonts w:ascii="Times" w:hAnsi="Times" w:cs="Arial"/>
          <w:sz w:val="20"/>
          <w:szCs w:val="20"/>
        </w:rPr>
        <w:t xml:space="preserve">study, located in Baridhara and </w:t>
      </w:r>
      <w:r w:rsidRPr="00ED2B2B">
        <w:rPr>
          <w:rFonts w:ascii="Times" w:hAnsi="Times" w:cs="Arial"/>
          <w:sz w:val="20"/>
          <w:szCs w:val="20"/>
        </w:rPr>
        <w:t>Sukrabad</w:t>
      </w:r>
      <w:r>
        <w:rPr>
          <w:rFonts w:ascii="Times" w:hAnsi="Times" w:cs="Arial"/>
          <w:sz w:val="20"/>
          <w:szCs w:val="20"/>
        </w:rPr>
        <w:t xml:space="preserve"> (Fig.1)</w:t>
      </w:r>
      <w:r w:rsidRPr="00ED2B2B">
        <w:rPr>
          <w:rFonts w:ascii="Times" w:hAnsi="Times" w:cs="Arial"/>
          <w:sz w:val="20"/>
          <w:szCs w:val="20"/>
        </w:rPr>
        <w:t>. Baridhara is a medium-density formal residential area with mostly uniform building heights (6 storie</w:t>
      </w:r>
      <w:r>
        <w:rPr>
          <w:rFonts w:ascii="Times" w:hAnsi="Times" w:cs="Arial"/>
          <w:sz w:val="20"/>
          <w:szCs w:val="20"/>
        </w:rPr>
        <w:t>s</w:t>
      </w:r>
      <w:r w:rsidRPr="00ED2B2B">
        <w:rPr>
          <w:rFonts w:ascii="Times" w:hAnsi="Times" w:cs="Arial"/>
          <w:sz w:val="20"/>
          <w:szCs w:val="20"/>
        </w:rPr>
        <w:t>)</w:t>
      </w:r>
      <w:r>
        <w:rPr>
          <w:rFonts w:ascii="Times" w:hAnsi="Times" w:cs="Arial"/>
          <w:sz w:val="20"/>
          <w:szCs w:val="20"/>
        </w:rPr>
        <w:t xml:space="preserve"> and a regular street pattern</w:t>
      </w:r>
      <w:r w:rsidR="00E82B24">
        <w:rPr>
          <w:rFonts w:ascii="Times" w:hAnsi="Times" w:cs="Arial"/>
          <w:sz w:val="20"/>
          <w:szCs w:val="20"/>
        </w:rPr>
        <w:t>, while Sukrabad is a</w:t>
      </w:r>
      <w:r w:rsidRPr="00ED2B2B">
        <w:rPr>
          <w:rFonts w:ascii="Times" w:hAnsi="Times" w:cs="Arial"/>
          <w:sz w:val="20"/>
          <w:szCs w:val="20"/>
        </w:rPr>
        <w:t xml:space="preserve"> </w:t>
      </w:r>
      <w:r w:rsidR="00E82B24">
        <w:rPr>
          <w:rFonts w:ascii="Times" w:hAnsi="Times" w:cs="Arial"/>
          <w:sz w:val="20"/>
          <w:szCs w:val="20"/>
        </w:rPr>
        <w:t>traditional</w:t>
      </w:r>
      <w:r w:rsidRPr="00ED2B2B">
        <w:rPr>
          <w:rFonts w:ascii="Times" w:hAnsi="Times" w:cs="Arial"/>
          <w:sz w:val="20"/>
          <w:szCs w:val="20"/>
        </w:rPr>
        <w:t xml:space="preserve"> mixed-use residential area with a combination of different building heights and plot sizes. </w:t>
      </w:r>
    </w:p>
    <w:p w:rsidR="0039294C" w:rsidRDefault="0039294C" w:rsidP="00ED2B2B">
      <w:pPr>
        <w:pStyle w:val="Default"/>
        <w:jc w:val="both"/>
        <w:rPr>
          <w:rFonts w:ascii="Times" w:hAnsi="Time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tblGrid>
      <w:tr w:rsidR="0039294C" w:rsidTr="001D3E89">
        <w:tc>
          <w:tcPr>
            <w:tcW w:w="4776" w:type="dxa"/>
          </w:tcPr>
          <w:p w:rsidR="0039294C" w:rsidRDefault="0039294C" w:rsidP="00ED2B2B">
            <w:pPr>
              <w:pStyle w:val="Default"/>
              <w:jc w:val="both"/>
              <w:rPr>
                <w:rFonts w:ascii="Times" w:hAnsi="Times" w:cs="Arial"/>
                <w:sz w:val="20"/>
                <w:szCs w:val="20"/>
              </w:rPr>
            </w:pPr>
            <w:r w:rsidRPr="0039294C">
              <w:rPr>
                <w:rFonts w:ascii="Times" w:hAnsi="Times" w:cs="Arial"/>
                <w:noProof/>
                <w:sz w:val="20"/>
                <w:szCs w:val="20"/>
                <w:lang w:eastAsia="en-GB"/>
              </w:rPr>
              <w:drawing>
                <wp:inline distT="0" distB="0" distL="0" distR="0">
                  <wp:extent cx="2905021" cy="1647535"/>
                  <wp:effectExtent l="19050" t="0" r="0" b="0"/>
                  <wp:docPr id="20" name="Picture 0" descr="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jpg"/>
                          <pic:cNvPicPr/>
                        </pic:nvPicPr>
                        <pic:blipFill>
                          <a:blip r:embed="rId11" cstate="print">
                            <a:grayscl/>
                            <a:lum contrast="20000"/>
                          </a:blip>
                          <a:srcRect l="5239" t="3926" r="11281" b="62577"/>
                          <a:stretch>
                            <a:fillRect/>
                          </a:stretch>
                        </pic:blipFill>
                        <pic:spPr>
                          <a:xfrm>
                            <a:off x="0" y="0"/>
                            <a:ext cx="2906748" cy="1648515"/>
                          </a:xfrm>
                          <a:prstGeom prst="rect">
                            <a:avLst/>
                          </a:prstGeom>
                        </pic:spPr>
                      </pic:pic>
                    </a:graphicData>
                  </a:graphic>
                </wp:inline>
              </w:drawing>
            </w:r>
          </w:p>
        </w:tc>
      </w:tr>
      <w:tr w:rsidR="0039294C" w:rsidTr="001D3E89">
        <w:tc>
          <w:tcPr>
            <w:tcW w:w="4776" w:type="dxa"/>
          </w:tcPr>
          <w:p w:rsidR="0039294C" w:rsidRPr="0039294C" w:rsidRDefault="0039294C" w:rsidP="00ED2B2B">
            <w:pPr>
              <w:pStyle w:val="Default"/>
              <w:jc w:val="both"/>
              <w:rPr>
                <w:rFonts w:ascii="Times" w:hAnsi="Times" w:cs="Arial"/>
                <w:i/>
                <w:sz w:val="18"/>
                <w:szCs w:val="18"/>
              </w:rPr>
            </w:pPr>
            <w:r>
              <w:rPr>
                <w:rFonts w:ascii="Times" w:hAnsi="Times" w:cs="Arial"/>
                <w:i/>
                <w:sz w:val="18"/>
                <w:szCs w:val="18"/>
              </w:rPr>
              <w:t>Figure 1:Case-study area and measurement points</w:t>
            </w:r>
          </w:p>
        </w:tc>
      </w:tr>
    </w:tbl>
    <w:p w:rsidR="00AD0736" w:rsidRDefault="00AD0736" w:rsidP="00ED2B2B">
      <w:pPr>
        <w:pStyle w:val="Default"/>
        <w:jc w:val="both"/>
        <w:rPr>
          <w:rFonts w:ascii="Times" w:hAnsi="Times" w:cs="Arial"/>
          <w:sz w:val="20"/>
          <w:szCs w:val="20"/>
        </w:rPr>
      </w:pPr>
    </w:p>
    <w:p w:rsidR="00B27B61" w:rsidRDefault="00B27B61" w:rsidP="00ED2B2B">
      <w:pPr>
        <w:pStyle w:val="Default"/>
        <w:jc w:val="both"/>
        <w:rPr>
          <w:rFonts w:ascii="Times" w:hAnsi="Times" w:cs="Arial"/>
          <w:b/>
          <w:caps/>
          <w:sz w:val="20"/>
          <w:szCs w:val="20"/>
        </w:rPr>
      </w:pPr>
    </w:p>
    <w:p w:rsidR="003D291A" w:rsidRDefault="00AD0736" w:rsidP="00ED2B2B">
      <w:pPr>
        <w:pStyle w:val="Default"/>
        <w:jc w:val="both"/>
        <w:rPr>
          <w:rFonts w:ascii="Times" w:hAnsi="Times" w:cs="Arial"/>
          <w:b/>
          <w:caps/>
          <w:sz w:val="20"/>
          <w:szCs w:val="20"/>
        </w:rPr>
      </w:pPr>
      <w:r w:rsidRPr="00AD0736">
        <w:rPr>
          <w:rFonts w:ascii="Times" w:hAnsi="Times" w:cs="Arial"/>
          <w:b/>
          <w:caps/>
          <w:sz w:val="20"/>
          <w:szCs w:val="20"/>
        </w:rPr>
        <w:t>Methodology</w:t>
      </w:r>
    </w:p>
    <w:p w:rsidR="00086B99" w:rsidRDefault="00086B99" w:rsidP="00086B99">
      <w:pPr>
        <w:pStyle w:val="Default"/>
        <w:jc w:val="both"/>
        <w:rPr>
          <w:rFonts w:ascii="Times" w:hAnsi="Times" w:cs="Arial"/>
          <w:sz w:val="20"/>
          <w:szCs w:val="20"/>
        </w:rPr>
      </w:pPr>
      <w:r w:rsidRPr="003C704C">
        <w:rPr>
          <w:rFonts w:ascii="Times" w:hAnsi="Times" w:cs="Arial"/>
          <w:sz w:val="20"/>
          <w:szCs w:val="20"/>
        </w:rPr>
        <w:t>In this paper, the pedestrian thermal environment (</w:t>
      </w:r>
      <w:r>
        <w:rPr>
          <w:rFonts w:ascii="Times" w:hAnsi="Times" w:cs="Arial"/>
          <w:sz w:val="20"/>
          <w:szCs w:val="20"/>
        </w:rPr>
        <w:t xml:space="preserve">at a height of </w:t>
      </w:r>
      <w:r w:rsidRPr="003C704C">
        <w:rPr>
          <w:rFonts w:ascii="Times" w:hAnsi="Times" w:cs="Arial"/>
          <w:sz w:val="20"/>
          <w:szCs w:val="20"/>
        </w:rPr>
        <w:t xml:space="preserve">1.5 m) has been calculated and compared for </w:t>
      </w:r>
      <w:r>
        <w:rPr>
          <w:rFonts w:ascii="Times" w:hAnsi="Times" w:cs="Arial"/>
          <w:sz w:val="20"/>
          <w:szCs w:val="20"/>
        </w:rPr>
        <w:t>the two</w:t>
      </w:r>
      <w:r w:rsidRPr="003C704C">
        <w:rPr>
          <w:rFonts w:ascii="Times" w:hAnsi="Times" w:cs="Arial"/>
          <w:sz w:val="20"/>
          <w:szCs w:val="20"/>
        </w:rPr>
        <w:t xml:space="preserve"> case-study areas with the aid of ENVI</w:t>
      </w:r>
      <w:r>
        <w:rPr>
          <w:rFonts w:ascii="Times" w:hAnsi="Times" w:cs="Arial"/>
          <w:sz w:val="20"/>
          <w:szCs w:val="20"/>
        </w:rPr>
        <w:t>-</w:t>
      </w:r>
      <w:r w:rsidRPr="003C704C">
        <w:rPr>
          <w:rFonts w:ascii="Times" w:hAnsi="Times" w:cs="Arial"/>
          <w:sz w:val="20"/>
          <w:szCs w:val="20"/>
        </w:rPr>
        <w:t>met Version 4.  The climatic parameters include: air (T</w:t>
      </w:r>
      <w:r w:rsidRPr="00D23B5C">
        <w:rPr>
          <w:rFonts w:ascii="Times" w:hAnsi="Times" w:cs="Arial"/>
          <w:sz w:val="20"/>
          <w:szCs w:val="20"/>
          <w:vertAlign w:val="subscript"/>
        </w:rPr>
        <w:t>a</w:t>
      </w:r>
      <w:r w:rsidRPr="003C704C">
        <w:rPr>
          <w:rFonts w:ascii="Times" w:hAnsi="Times" w:cs="Arial"/>
          <w:sz w:val="20"/>
          <w:szCs w:val="20"/>
        </w:rPr>
        <w:t>), radiant (T</w:t>
      </w:r>
      <w:r w:rsidRPr="00D23B5C">
        <w:rPr>
          <w:rFonts w:ascii="Times" w:hAnsi="Times" w:cs="Arial"/>
          <w:sz w:val="20"/>
          <w:szCs w:val="20"/>
          <w:vertAlign w:val="subscript"/>
        </w:rPr>
        <w:t>mrt</w:t>
      </w:r>
      <w:r w:rsidRPr="003C704C">
        <w:rPr>
          <w:rFonts w:ascii="Times" w:hAnsi="Times" w:cs="Arial"/>
          <w:sz w:val="20"/>
          <w:szCs w:val="20"/>
        </w:rPr>
        <w:t>) and surface (T</w:t>
      </w:r>
      <w:r w:rsidRPr="00D23B5C">
        <w:rPr>
          <w:rFonts w:ascii="Times" w:hAnsi="Times" w:cs="Arial"/>
          <w:sz w:val="20"/>
          <w:szCs w:val="20"/>
          <w:vertAlign w:val="subscript"/>
        </w:rPr>
        <w:t>s</w:t>
      </w:r>
      <w:r w:rsidRPr="003C704C">
        <w:rPr>
          <w:rFonts w:ascii="Times" w:hAnsi="Times" w:cs="Arial"/>
          <w:sz w:val="20"/>
          <w:szCs w:val="20"/>
        </w:rPr>
        <w:t xml:space="preserve">) temperature along with direct, reflected short-wave and long-wave radiation. Unlike the previous version (3.1), the latest version of </w:t>
      </w:r>
      <w:r w:rsidRPr="003C704C">
        <w:rPr>
          <w:rFonts w:ascii="Times" w:hAnsi="Times" w:cs="Arial"/>
          <w:sz w:val="20"/>
          <w:szCs w:val="20"/>
        </w:rPr>
        <w:lastRenderedPageBreak/>
        <w:t>ENVI</w:t>
      </w:r>
      <w:r>
        <w:rPr>
          <w:rFonts w:ascii="Times" w:hAnsi="Times" w:cs="Arial"/>
          <w:sz w:val="20"/>
          <w:szCs w:val="20"/>
        </w:rPr>
        <w:t>-</w:t>
      </w:r>
      <w:r w:rsidRPr="003C704C">
        <w:rPr>
          <w:rFonts w:ascii="Times" w:hAnsi="Times" w:cs="Arial"/>
          <w:sz w:val="20"/>
          <w:szCs w:val="20"/>
        </w:rPr>
        <w:t xml:space="preserve">met is able to consider </w:t>
      </w:r>
      <w:r>
        <w:rPr>
          <w:rFonts w:ascii="Times" w:hAnsi="Times" w:cs="Arial"/>
          <w:sz w:val="20"/>
          <w:szCs w:val="20"/>
        </w:rPr>
        <w:t xml:space="preserve">the </w:t>
      </w:r>
      <w:r w:rsidRPr="003C704C">
        <w:rPr>
          <w:rFonts w:ascii="Times" w:hAnsi="Times" w:cs="Arial"/>
          <w:sz w:val="20"/>
          <w:szCs w:val="20"/>
        </w:rPr>
        <w:t>heat capacity of the walls i</w:t>
      </w:r>
      <w:r>
        <w:rPr>
          <w:rFonts w:ascii="Times" w:hAnsi="Times" w:cs="Arial"/>
          <w:sz w:val="20"/>
          <w:szCs w:val="20"/>
        </w:rPr>
        <w:t xml:space="preserve">n the calculations [23]. </w:t>
      </w:r>
      <w:r w:rsidRPr="003C704C">
        <w:rPr>
          <w:rFonts w:ascii="Times" w:hAnsi="Times" w:cs="Arial"/>
          <w:sz w:val="20"/>
          <w:szCs w:val="20"/>
        </w:rPr>
        <w:t>As cloud coverage and its temporal variation is complex, a clear sky condition is assumed for all model situations.</w:t>
      </w:r>
      <w:r w:rsidR="00E82B24">
        <w:rPr>
          <w:rFonts w:ascii="Times" w:hAnsi="Times" w:cs="Arial"/>
          <w:sz w:val="20"/>
          <w:szCs w:val="20"/>
        </w:rPr>
        <w:t xml:space="preserve"> </w:t>
      </w:r>
      <w:r w:rsidRPr="003C704C">
        <w:rPr>
          <w:rFonts w:ascii="Times" w:hAnsi="Times" w:cs="Arial"/>
          <w:sz w:val="20"/>
          <w:szCs w:val="20"/>
        </w:rPr>
        <w:t>Air temperature and relative humidity was ‘</w:t>
      </w:r>
      <w:r>
        <w:rPr>
          <w:rFonts w:ascii="Times" w:hAnsi="Times" w:cs="Arial"/>
          <w:sz w:val="20"/>
          <w:szCs w:val="20"/>
        </w:rPr>
        <w:t>f</w:t>
      </w:r>
      <w:r w:rsidRPr="003C704C">
        <w:rPr>
          <w:rFonts w:ascii="Times" w:hAnsi="Times" w:cs="Arial"/>
          <w:sz w:val="20"/>
          <w:szCs w:val="20"/>
        </w:rPr>
        <w:t xml:space="preserve">orced’ in the simulation with the data collected from </w:t>
      </w:r>
      <w:r>
        <w:rPr>
          <w:rFonts w:ascii="Times" w:hAnsi="Times" w:cs="Arial"/>
          <w:sz w:val="20"/>
          <w:szCs w:val="20"/>
        </w:rPr>
        <w:t xml:space="preserve">a </w:t>
      </w:r>
      <w:r w:rsidRPr="003C704C">
        <w:rPr>
          <w:rFonts w:ascii="Times" w:hAnsi="Times" w:cs="Arial"/>
          <w:sz w:val="20"/>
          <w:szCs w:val="20"/>
        </w:rPr>
        <w:t>local weather station. The input data for other parameters are shown in Table</w:t>
      </w:r>
      <w:r>
        <w:rPr>
          <w:rFonts w:ascii="Times" w:hAnsi="Times" w:cs="Arial"/>
          <w:sz w:val="20"/>
          <w:szCs w:val="20"/>
        </w:rPr>
        <w:t xml:space="preserve"> 1</w:t>
      </w:r>
      <w:r w:rsidRPr="003C704C">
        <w:rPr>
          <w:rFonts w:ascii="Times" w:hAnsi="Times" w:cs="Arial"/>
          <w:sz w:val="20"/>
          <w:szCs w:val="20"/>
        </w:rPr>
        <w:t xml:space="preserve">. </w:t>
      </w:r>
    </w:p>
    <w:p w:rsidR="00086B99" w:rsidRDefault="00086B99" w:rsidP="00861533">
      <w:pPr>
        <w:pStyle w:val="Default"/>
        <w:jc w:val="both"/>
        <w:rPr>
          <w:rFonts w:ascii="Times" w:hAnsi="Times" w:cs="Arial"/>
          <w:sz w:val="20"/>
          <w:szCs w:val="20"/>
        </w:rPr>
      </w:pPr>
    </w:p>
    <w:tbl>
      <w:tblPr>
        <w:tblW w:w="44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0"/>
        <w:gridCol w:w="1418"/>
      </w:tblGrid>
      <w:tr w:rsidR="00086B99" w:rsidRPr="0016581E" w:rsidTr="006D615A">
        <w:trPr>
          <w:trHeight w:val="294"/>
        </w:trPr>
        <w:tc>
          <w:tcPr>
            <w:tcW w:w="2990" w:type="dxa"/>
            <w:shd w:val="clear" w:color="auto" w:fill="auto"/>
            <w:noWrap/>
            <w:hideMark/>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 xml:space="preserve">Date of start of simulation </w:t>
            </w:r>
          </w:p>
        </w:tc>
        <w:tc>
          <w:tcPr>
            <w:tcW w:w="1418" w:type="dxa"/>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10 Aug 2012</w:t>
            </w:r>
          </w:p>
        </w:tc>
      </w:tr>
      <w:tr w:rsidR="00086B99" w:rsidRPr="0016581E" w:rsidTr="006D615A">
        <w:trPr>
          <w:trHeight w:val="294"/>
        </w:trPr>
        <w:tc>
          <w:tcPr>
            <w:tcW w:w="2990" w:type="dxa"/>
            <w:shd w:val="clear" w:color="auto" w:fill="auto"/>
            <w:noWrap/>
            <w:hideMark/>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 xml:space="preserve">Time of start of simulation </w:t>
            </w:r>
          </w:p>
        </w:tc>
        <w:tc>
          <w:tcPr>
            <w:tcW w:w="1418" w:type="dxa"/>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7:00 am</w:t>
            </w:r>
          </w:p>
        </w:tc>
      </w:tr>
      <w:tr w:rsidR="00086B99" w:rsidRPr="0016581E" w:rsidTr="006D615A">
        <w:trPr>
          <w:trHeight w:val="294"/>
        </w:trPr>
        <w:tc>
          <w:tcPr>
            <w:tcW w:w="2990" w:type="dxa"/>
            <w:shd w:val="clear" w:color="auto" w:fill="auto"/>
            <w:noWrap/>
            <w:hideMark/>
          </w:tcPr>
          <w:p w:rsidR="00086B99" w:rsidRPr="00B27B61" w:rsidRDefault="00086B99" w:rsidP="006D615A">
            <w:pPr>
              <w:jc w:val="left"/>
              <w:rPr>
                <w:rFonts w:ascii="Times" w:hAnsi="Times"/>
                <w:b w:val="0"/>
                <w:color w:val="000000"/>
                <w:sz w:val="18"/>
                <w:szCs w:val="18"/>
                <w:lang w:eastAsia="en-GB"/>
              </w:rPr>
            </w:pPr>
            <w:r>
              <w:rPr>
                <w:rFonts w:ascii="Times" w:hAnsi="Times"/>
                <w:b w:val="0"/>
                <w:color w:val="000000"/>
                <w:sz w:val="18"/>
                <w:szCs w:val="18"/>
                <w:lang w:eastAsia="en-GB"/>
              </w:rPr>
              <w:t>Simulation period</w:t>
            </w:r>
          </w:p>
        </w:tc>
        <w:tc>
          <w:tcPr>
            <w:tcW w:w="1418" w:type="dxa"/>
          </w:tcPr>
          <w:p w:rsidR="00086B99" w:rsidRPr="00B27B61" w:rsidRDefault="00086B99" w:rsidP="006D615A">
            <w:pPr>
              <w:jc w:val="left"/>
              <w:rPr>
                <w:rFonts w:ascii="Times" w:hAnsi="Times"/>
                <w:b w:val="0"/>
                <w:color w:val="000000"/>
                <w:sz w:val="18"/>
                <w:szCs w:val="18"/>
                <w:lang w:eastAsia="en-GB"/>
              </w:rPr>
            </w:pPr>
            <w:r>
              <w:rPr>
                <w:rFonts w:ascii="Times" w:hAnsi="Times"/>
                <w:b w:val="0"/>
                <w:color w:val="000000"/>
                <w:sz w:val="18"/>
                <w:szCs w:val="18"/>
                <w:lang w:eastAsia="en-GB"/>
              </w:rPr>
              <w:t>18 hours</w:t>
            </w:r>
          </w:p>
        </w:tc>
      </w:tr>
      <w:tr w:rsidR="00086B99" w:rsidRPr="0016581E" w:rsidTr="006D615A">
        <w:trPr>
          <w:trHeight w:val="294"/>
        </w:trPr>
        <w:tc>
          <w:tcPr>
            <w:tcW w:w="2990" w:type="dxa"/>
            <w:shd w:val="clear" w:color="auto" w:fill="auto"/>
            <w:noWrap/>
            <w:hideMark/>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 xml:space="preserve">Wind speed at 10 m height (m/s) </w:t>
            </w:r>
          </w:p>
        </w:tc>
        <w:tc>
          <w:tcPr>
            <w:tcW w:w="1418" w:type="dxa"/>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1.3</w:t>
            </w:r>
          </w:p>
        </w:tc>
      </w:tr>
      <w:tr w:rsidR="00086B99" w:rsidRPr="0016581E" w:rsidTr="006D615A">
        <w:trPr>
          <w:trHeight w:val="294"/>
        </w:trPr>
        <w:tc>
          <w:tcPr>
            <w:tcW w:w="2990" w:type="dxa"/>
            <w:shd w:val="clear" w:color="auto" w:fill="auto"/>
            <w:noWrap/>
            <w:hideMark/>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 xml:space="preserve">Wind direction </w:t>
            </w:r>
          </w:p>
        </w:tc>
        <w:tc>
          <w:tcPr>
            <w:tcW w:w="1418" w:type="dxa"/>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135</w:t>
            </w:r>
          </w:p>
        </w:tc>
      </w:tr>
      <w:tr w:rsidR="00086B99" w:rsidRPr="0016581E" w:rsidTr="006D615A">
        <w:trPr>
          <w:trHeight w:val="294"/>
        </w:trPr>
        <w:tc>
          <w:tcPr>
            <w:tcW w:w="2990" w:type="dxa"/>
            <w:shd w:val="clear" w:color="auto" w:fill="auto"/>
            <w:noWrap/>
            <w:hideMark/>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 xml:space="preserve">Roughness length </w:t>
            </w:r>
          </w:p>
        </w:tc>
        <w:tc>
          <w:tcPr>
            <w:tcW w:w="1418" w:type="dxa"/>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0.01</w:t>
            </w:r>
          </w:p>
        </w:tc>
      </w:tr>
      <w:tr w:rsidR="00086B99" w:rsidRPr="0016581E" w:rsidTr="006D615A">
        <w:trPr>
          <w:trHeight w:val="294"/>
        </w:trPr>
        <w:tc>
          <w:tcPr>
            <w:tcW w:w="2990" w:type="dxa"/>
            <w:tcBorders>
              <w:bottom w:val="single" w:sz="4" w:space="0" w:color="auto"/>
            </w:tcBorders>
            <w:shd w:val="clear" w:color="auto" w:fill="auto"/>
            <w:noWrap/>
            <w:hideMark/>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 xml:space="preserve">Initial air temperature (°C) </w:t>
            </w:r>
          </w:p>
        </w:tc>
        <w:tc>
          <w:tcPr>
            <w:tcW w:w="1418" w:type="dxa"/>
            <w:tcBorders>
              <w:bottom w:val="single" w:sz="4" w:space="0" w:color="auto"/>
            </w:tcBorders>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30.15</w:t>
            </w:r>
            <w:r w:rsidRPr="00B27B61">
              <w:rPr>
                <w:rFonts w:ascii="Times" w:hAnsi="Times"/>
                <w:b w:val="0"/>
                <w:color w:val="000000"/>
                <w:sz w:val="18"/>
                <w:szCs w:val="18"/>
                <w:vertAlign w:val="superscript"/>
                <w:lang w:eastAsia="en-GB"/>
              </w:rPr>
              <w:t>0</w:t>
            </w:r>
            <w:r w:rsidRPr="00B27B61">
              <w:rPr>
                <w:rFonts w:ascii="Times" w:hAnsi="Times"/>
                <w:b w:val="0"/>
                <w:color w:val="000000"/>
                <w:sz w:val="18"/>
                <w:szCs w:val="18"/>
                <w:lang w:eastAsia="en-GB"/>
              </w:rPr>
              <w:t>C</w:t>
            </w:r>
          </w:p>
        </w:tc>
      </w:tr>
      <w:tr w:rsidR="00086B99" w:rsidRPr="0016581E" w:rsidTr="006D615A">
        <w:trPr>
          <w:trHeight w:val="294"/>
        </w:trPr>
        <w:tc>
          <w:tcPr>
            <w:tcW w:w="2990" w:type="dxa"/>
            <w:shd w:val="clear" w:color="auto" w:fill="auto"/>
            <w:noWrap/>
            <w:hideMark/>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Specific humidity at 2500 m (g/kg)</w:t>
            </w:r>
          </w:p>
        </w:tc>
        <w:tc>
          <w:tcPr>
            <w:tcW w:w="1418" w:type="dxa"/>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 xml:space="preserve">14 </w:t>
            </w:r>
          </w:p>
        </w:tc>
      </w:tr>
      <w:tr w:rsidR="00086B99" w:rsidRPr="0016581E" w:rsidTr="006D615A">
        <w:trPr>
          <w:trHeight w:val="225"/>
        </w:trPr>
        <w:tc>
          <w:tcPr>
            <w:tcW w:w="2990" w:type="dxa"/>
            <w:tcBorders>
              <w:bottom w:val="single" w:sz="4" w:space="0" w:color="auto"/>
            </w:tcBorders>
            <w:shd w:val="clear" w:color="auto" w:fill="auto"/>
            <w:noWrap/>
            <w:hideMark/>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 xml:space="preserve">Relative humidity at 2 m height (%) </w:t>
            </w:r>
          </w:p>
        </w:tc>
        <w:tc>
          <w:tcPr>
            <w:tcW w:w="1418" w:type="dxa"/>
            <w:tcBorders>
              <w:bottom w:val="single" w:sz="4" w:space="0" w:color="auto"/>
            </w:tcBorders>
          </w:tcPr>
          <w:p w:rsidR="00086B99" w:rsidRPr="00B27B61" w:rsidRDefault="00086B99" w:rsidP="006D615A">
            <w:pPr>
              <w:jc w:val="left"/>
              <w:rPr>
                <w:rFonts w:ascii="Times" w:hAnsi="Times"/>
                <w:b w:val="0"/>
                <w:color w:val="000000"/>
                <w:sz w:val="18"/>
                <w:szCs w:val="18"/>
                <w:lang w:eastAsia="en-GB"/>
              </w:rPr>
            </w:pPr>
            <w:r w:rsidRPr="00B27B61">
              <w:rPr>
                <w:rFonts w:ascii="Times" w:hAnsi="Times"/>
                <w:b w:val="0"/>
                <w:color w:val="000000"/>
                <w:sz w:val="18"/>
                <w:szCs w:val="18"/>
                <w:lang w:eastAsia="en-GB"/>
              </w:rPr>
              <w:t>71</w:t>
            </w:r>
          </w:p>
        </w:tc>
      </w:tr>
      <w:tr w:rsidR="00086B99" w:rsidRPr="0016581E" w:rsidTr="006D615A">
        <w:trPr>
          <w:trHeight w:val="225"/>
        </w:trPr>
        <w:tc>
          <w:tcPr>
            <w:tcW w:w="4408" w:type="dxa"/>
            <w:gridSpan w:val="2"/>
            <w:tcBorders>
              <w:top w:val="single" w:sz="4" w:space="0" w:color="auto"/>
              <w:left w:val="nil"/>
              <w:bottom w:val="nil"/>
              <w:right w:val="nil"/>
            </w:tcBorders>
            <w:shd w:val="clear" w:color="auto" w:fill="auto"/>
            <w:noWrap/>
            <w:hideMark/>
          </w:tcPr>
          <w:p w:rsidR="00086B99" w:rsidRPr="00B27B61" w:rsidRDefault="00086B99" w:rsidP="006D615A">
            <w:pPr>
              <w:jc w:val="left"/>
              <w:rPr>
                <w:rFonts w:ascii="Times" w:hAnsi="Times"/>
                <w:b w:val="0"/>
                <w:color w:val="000000"/>
                <w:sz w:val="18"/>
                <w:szCs w:val="18"/>
                <w:lang w:eastAsia="en-GB"/>
              </w:rPr>
            </w:pPr>
            <w:r>
              <w:rPr>
                <w:rFonts w:ascii="Times" w:hAnsi="Times"/>
                <w:b w:val="0"/>
                <w:i/>
                <w:color w:val="000000"/>
                <w:sz w:val="18"/>
                <w:szCs w:val="18"/>
                <w:lang w:eastAsia="en-GB"/>
              </w:rPr>
              <w:t>Table 1: Input data for simulation</w:t>
            </w:r>
          </w:p>
        </w:tc>
      </w:tr>
    </w:tbl>
    <w:p w:rsidR="00086B99" w:rsidRDefault="00086B99" w:rsidP="00861533">
      <w:pPr>
        <w:pStyle w:val="Default"/>
        <w:jc w:val="both"/>
        <w:rPr>
          <w:rFonts w:ascii="Times" w:hAnsi="Times" w:cs="Arial"/>
          <w:sz w:val="20"/>
          <w:szCs w:val="20"/>
        </w:rPr>
      </w:pPr>
    </w:p>
    <w:p w:rsidR="00086B99" w:rsidRDefault="00086B99" w:rsidP="00086B99">
      <w:pPr>
        <w:pStyle w:val="Default"/>
        <w:jc w:val="both"/>
        <w:rPr>
          <w:rFonts w:ascii="Times" w:hAnsi="Times" w:cs="Arial"/>
          <w:sz w:val="20"/>
          <w:szCs w:val="20"/>
        </w:rPr>
      </w:pPr>
      <w:r w:rsidRPr="003C704C">
        <w:rPr>
          <w:rFonts w:ascii="Times" w:hAnsi="Times" w:cs="Arial"/>
          <w:sz w:val="20"/>
          <w:szCs w:val="20"/>
        </w:rPr>
        <w:t xml:space="preserve">The building material was considered </w:t>
      </w:r>
      <w:r>
        <w:rPr>
          <w:rFonts w:ascii="Times" w:hAnsi="Times" w:cs="Arial"/>
          <w:sz w:val="20"/>
          <w:szCs w:val="20"/>
        </w:rPr>
        <w:t xml:space="preserve">the </w:t>
      </w:r>
      <w:r w:rsidRPr="003C704C">
        <w:rPr>
          <w:rFonts w:ascii="Times" w:hAnsi="Times" w:cs="Arial"/>
          <w:sz w:val="20"/>
          <w:szCs w:val="20"/>
        </w:rPr>
        <w:t>same for all buildings for ea</w:t>
      </w:r>
      <w:r>
        <w:rPr>
          <w:rFonts w:ascii="Times" w:hAnsi="Times" w:cs="Arial"/>
          <w:sz w:val="20"/>
          <w:szCs w:val="20"/>
        </w:rPr>
        <w:t>se of</w:t>
      </w:r>
      <w:r w:rsidRPr="003C704C">
        <w:rPr>
          <w:rFonts w:ascii="Times" w:hAnsi="Times" w:cs="Arial"/>
          <w:sz w:val="20"/>
          <w:szCs w:val="20"/>
        </w:rPr>
        <w:t xml:space="preserve"> comparison.</w:t>
      </w:r>
      <w:r w:rsidR="00E82B24">
        <w:rPr>
          <w:rFonts w:ascii="Times" w:hAnsi="Times" w:cs="Arial"/>
          <w:sz w:val="20"/>
          <w:szCs w:val="20"/>
        </w:rPr>
        <w:t xml:space="preserve"> </w:t>
      </w:r>
      <w:r>
        <w:rPr>
          <w:rFonts w:ascii="Times" w:hAnsi="Times" w:cs="Arial"/>
          <w:sz w:val="20"/>
          <w:szCs w:val="20"/>
        </w:rPr>
        <w:t>The simulation was carried</w:t>
      </w:r>
      <w:r w:rsidRPr="00AD3A30">
        <w:rPr>
          <w:rFonts w:ascii="Times" w:hAnsi="Times" w:cs="Arial"/>
          <w:sz w:val="20"/>
          <w:szCs w:val="20"/>
        </w:rPr>
        <w:t xml:space="preserve"> out </w:t>
      </w:r>
      <w:r>
        <w:rPr>
          <w:rFonts w:ascii="Times" w:hAnsi="Times" w:cs="Arial"/>
          <w:sz w:val="20"/>
          <w:szCs w:val="20"/>
        </w:rPr>
        <w:t xml:space="preserve">for a typical day </w:t>
      </w:r>
      <w:r w:rsidRPr="00AD3A30">
        <w:rPr>
          <w:rFonts w:ascii="Times" w:hAnsi="Times" w:cs="Arial"/>
          <w:sz w:val="20"/>
          <w:szCs w:val="20"/>
        </w:rPr>
        <w:t xml:space="preserve">during the hot-humid season, in </w:t>
      </w:r>
      <w:r>
        <w:rPr>
          <w:rFonts w:ascii="Times" w:hAnsi="Times" w:cs="Arial"/>
          <w:sz w:val="20"/>
          <w:szCs w:val="20"/>
        </w:rPr>
        <w:t>mid-</w:t>
      </w:r>
      <w:r w:rsidRPr="00AD3A30">
        <w:rPr>
          <w:rFonts w:ascii="Times" w:hAnsi="Times" w:cs="Arial"/>
          <w:sz w:val="20"/>
          <w:szCs w:val="20"/>
        </w:rPr>
        <w:t>August when a high air temperature is coupled with high relative humidity and creates a</w:t>
      </w:r>
      <w:r>
        <w:rPr>
          <w:rFonts w:ascii="Times" w:hAnsi="Times" w:cs="Arial"/>
          <w:sz w:val="20"/>
          <w:szCs w:val="20"/>
        </w:rPr>
        <w:t xml:space="preserve"> challenging </w:t>
      </w:r>
      <w:r w:rsidRPr="00AD3A30">
        <w:rPr>
          <w:rFonts w:ascii="Times" w:hAnsi="Times" w:cs="Arial"/>
          <w:sz w:val="20"/>
          <w:szCs w:val="20"/>
        </w:rPr>
        <w:t xml:space="preserve">comfort environment </w:t>
      </w:r>
      <w:r>
        <w:rPr>
          <w:rFonts w:ascii="Times" w:hAnsi="Times" w:cs="Arial"/>
          <w:sz w:val="20"/>
          <w:szCs w:val="20"/>
        </w:rPr>
        <w:t xml:space="preserve">[22].Thermal comfort was assessed by Rayman. </w:t>
      </w:r>
      <w:r w:rsidRPr="002F5B0C">
        <w:rPr>
          <w:rFonts w:ascii="Times" w:hAnsi="Times" w:cs="Arial"/>
          <w:sz w:val="20"/>
          <w:szCs w:val="20"/>
        </w:rPr>
        <w:t>The simulated climatic data calculated by E</w:t>
      </w:r>
      <w:r>
        <w:rPr>
          <w:rFonts w:ascii="Times" w:hAnsi="Times" w:cs="Arial"/>
          <w:sz w:val="20"/>
          <w:szCs w:val="20"/>
        </w:rPr>
        <w:t>NVI-</w:t>
      </w:r>
      <w:r w:rsidRPr="002F5B0C">
        <w:rPr>
          <w:rFonts w:ascii="Times" w:hAnsi="Times" w:cs="Arial"/>
          <w:sz w:val="20"/>
          <w:szCs w:val="20"/>
        </w:rPr>
        <w:t>met was used as an input for PET calculations in Ray</w:t>
      </w:r>
      <w:r>
        <w:rPr>
          <w:rFonts w:ascii="Times" w:hAnsi="Times" w:cs="Arial"/>
          <w:sz w:val="20"/>
          <w:szCs w:val="20"/>
        </w:rPr>
        <w:t>m</w:t>
      </w:r>
      <w:r w:rsidRPr="002F5B0C">
        <w:rPr>
          <w:rFonts w:ascii="Times" w:hAnsi="Times" w:cs="Arial"/>
          <w:sz w:val="20"/>
          <w:szCs w:val="20"/>
        </w:rPr>
        <w:t>an, which included air temperature, wind speed and direction, relative humidity and mean radiant temperature.</w:t>
      </w:r>
    </w:p>
    <w:p w:rsidR="00ED1F04" w:rsidRDefault="00ED1F04" w:rsidP="00861533">
      <w:pPr>
        <w:pStyle w:val="Default"/>
        <w:jc w:val="both"/>
        <w:rPr>
          <w:rFonts w:ascii="Times" w:hAnsi="Times" w:cs="Arial"/>
          <w:sz w:val="20"/>
          <w:szCs w:val="20"/>
        </w:rPr>
      </w:pPr>
    </w:p>
    <w:p w:rsidR="00ED1F04" w:rsidRDefault="00ED1F04" w:rsidP="00861533">
      <w:pPr>
        <w:pStyle w:val="Default"/>
        <w:jc w:val="both"/>
        <w:rPr>
          <w:rFonts w:ascii="Times" w:hAnsi="Times" w:cs="Arial"/>
          <w:sz w:val="20"/>
          <w:szCs w:val="20"/>
        </w:rPr>
      </w:pPr>
    </w:p>
    <w:p w:rsidR="00CD117D" w:rsidRPr="00CD117D" w:rsidRDefault="00CD117D" w:rsidP="00861533">
      <w:pPr>
        <w:pStyle w:val="Default"/>
        <w:jc w:val="both"/>
        <w:rPr>
          <w:rFonts w:ascii="Times" w:hAnsi="Times" w:cs="Arial"/>
          <w:b/>
          <w:caps/>
          <w:sz w:val="20"/>
          <w:szCs w:val="20"/>
        </w:rPr>
      </w:pPr>
      <w:r w:rsidRPr="00CD117D">
        <w:rPr>
          <w:rFonts w:ascii="Times" w:hAnsi="Times" w:cs="Arial"/>
          <w:b/>
          <w:caps/>
          <w:sz w:val="20"/>
          <w:szCs w:val="20"/>
        </w:rPr>
        <w:t>Results</w:t>
      </w:r>
      <w:r w:rsidR="00AD0736">
        <w:rPr>
          <w:rFonts w:ascii="Times" w:hAnsi="Times" w:cs="Arial"/>
          <w:b/>
          <w:caps/>
          <w:sz w:val="20"/>
          <w:szCs w:val="20"/>
        </w:rPr>
        <w:t xml:space="preserve"> and findings</w:t>
      </w:r>
    </w:p>
    <w:p w:rsidR="00E82B24" w:rsidRDefault="00E82B24" w:rsidP="00E82B24">
      <w:pPr>
        <w:pStyle w:val="PlainText"/>
        <w:rPr>
          <w:rFonts w:ascii="Times" w:eastAsia="Times New Roman" w:hAnsi="Times" w:cs="Times New Roman"/>
          <w:sz w:val="20"/>
        </w:rPr>
      </w:pPr>
      <w:r w:rsidRPr="006D667C">
        <w:rPr>
          <w:rFonts w:ascii="Times" w:hAnsi="Times"/>
          <w:i/>
          <w:sz w:val="20"/>
        </w:rPr>
        <w:t>Air Temperature:</w:t>
      </w:r>
      <w:r w:rsidR="000F03B2">
        <w:rPr>
          <w:rFonts w:ascii="Times" w:hAnsi="Times"/>
          <w:i/>
          <w:sz w:val="20"/>
        </w:rPr>
        <w:t xml:space="preserve"> </w:t>
      </w:r>
      <w:r w:rsidRPr="00AD36F7">
        <w:rPr>
          <w:rFonts w:ascii="Times" w:hAnsi="Times"/>
          <w:sz w:val="20"/>
        </w:rPr>
        <w:t>Fig</w:t>
      </w:r>
      <w:r>
        <w:rPr>
          <w:rFonts w:ascii="Times" w:hAnsi="Times"/>
          <w:sz w:val="20"/>
        </w:rPr>
        <w:t>ures</w:t>
      </w:r>
      <w:r w:rsidR="000F03B2">
        <w:rPr>
          <w:rFonts w:ascii="Times" w:hAnsi="Times"/>
          <w:sz w:val="20"/>
        </w:rPr>
        <w:t xml:space="preserve"> </w:t>
      </w:r>
      <w:r>
        <w:rPr>
          <w:rFonts w:ascii="Times" w:hAnsi="Times"/>
          <w:sz w:val="20"/>
        </w:rPr>
        <w:t>2(a) and (b)shows</w:t>
      </w:r>
      <w:r w:rsidRPr="00AD36F7">
        <w:rPr>
          <w:rFonts w:ascii="Times" w:hAnsi="Times"/>
          <w:sz w:val="20"/>
        </w:rPr>
        <w:t xml:space="preserve"> the air temperature</w:t>
      </w:r>
      <w:r>
        <w:rPr>
          <w:rFonts w:ascii="Times" w:hAnsi="Times"/>
          <w:sz w:val="20"/>
        </w:rPr>
        <w:t>s</w:t>
      </w:r>
      <w:r w:rsidRPr="00AD36F7">
        <w:rPr>
          <w:rFonts w:ascii="Times" w:hAnsi="Times"/>
          <w:sz w:val="20"/>
        </w:rPr>
        <w:t xml:space="preserve"> in</w:t>
      </w:r>
      <w:r>
        <w:rPr>
          <w:rFonts w:ascii="Times" w:hAnsi="Times"/>
          <w:sz w:val="20"/>
        </w:rPr>
        <w:t xml:space="preserve"> the</w:t>
      </w:r>
      <w:r w:rsidRPr="00AD36F7">
        <w:rPr>
          <w:rFonts w:ascii="Times" w:hAnsi="Times"/>
          <w:sz w:val="20"/>
        </w:rPr>
        <w:t xml:space="preserve"> two different sites. Higher temperature</w:t>
      </w:r>
      <w:r>
        <w:rPr>
          <w:rFonts w:ascii="Times" w:hAnsi="Times"/>
          <w:sz w:val="20"/>
        </w:rPr>
        <w:t xml:space="preserve">s are </w:t>
      </w:r>
      <w:r w:rsidRPr="00AD36F7">
        <w:rPr>
          <w:rFonts w:ascii="Times" w:hAnsi="Times"/>
          <w:sz w:val="20"/>
        </w:rPr>
        <w:t>observed in Baridhara</w:t>
      </w:r>
      <w:r>
        <w:rPr>
          <w:rFonts w:ascii="Times" w:hAnsi="Times"/>
          <w:sz w:val="20"/>
        </w:rPr>
        <w:t xml:space="preserve"> </w:t>
      </w:r>
      <w:r w:rsidRPr="00AD36F7">
        <w:rPr>
          <w:rFonts w:ascii="Times" w:hAnsi="Times"/>
          <w:sz w:val="20"/>
        </w:rPr>
        <w:t xml:space="preserve">which is </w:t>
      </w:r>
      <w:r>
        <w:rPr>
          <w:rFonts w:ascii="Times" w:hAnsi="Times"/>
          <w:sz w:val="20"/>
        </w:rPr>
        <w:t xml:space="preserve">the regular </w:t>
      </w:r>
      <w:r w:rsidRPr="00AD36F7">
        <w:rPr>
          <w:rFonts w:ascii="Times" w:hAnsi="Times"/>
          <w:sz w:val="20"/>
        </w:rPr>
        <w:t xml:space="preserve">planned residential area in comparison to Sukrabad, an </w:t>
      </w:r>
      <w:r>
        <w:rPr>
          <w:rFonts w:ascii="Times" w:hAnsi="Times"/>
          <w:sz w:val="20"/>
        </w:rPr>
        <w:t>organic and irregular</w:t>
      </w:r>
      <w:r w:rsidRPr="00AD36F7">
        <w:rPr>
          <w:rFonts w:ascii="Times" w:hAnsi="Times"/>
          <w:sz w:val="20"/>
        </w:rPr>
        <w:t xml:space="preserve"> residential area. In </w:t>
      </w:r>
      <w:r>
        <w:rPr>
          <w:rFonts w:ascii="Times" w:hAnsi="Times"/>
          <w:sz w:val="20"/>
        </w:rPr>
        <w:t xml:space="preserve">the </w:t>
      </w:r>
      <w:r w:rsidRPr="00AD36F7">
        <w:rPr>
          <w:rFonts w:ascii="Times" w:hAnsi="Times"/>
          <w:sz w:val="20"/>
        </w:rPr>
        <w:t xml:space="preserve">case of N-S streets the temperature difference between the sites </w:t>
      </w:r>
      <w:r>
        <w:rPr>
          <w:rFonts w:ascii="Times" w:hAnsi="Times"/>
          <w:sz w:val="20"/>
        </w:rPr>
        <w:t xml:space="preserve">is </w:t>
      </w:r>
      <w:r w:rsidRPr="00AD36F7">
        <w:rPr>
          <w:rFonts w:ascii="Times" w:hAnsi="Times"/>
          <w:sz w:val="20"/>
        </w:rPr>
        <w:t>almost 2</w:t>
      </w:r>
      <w:r w:rsidRPr="00AD36F7">
        <w:rPr>
          <w:rFonts w:ascii="Times" w:hAnsi="Times"/>
          <w:sz w:val="20"/>
          <w:vertAlign w:val="superscript"/>
        </w:rPr>
        <w:t>0</w:t>
      </w:r>
      <w:r w:rsidRPr="00AD36F7">
        <w:rPr>
          <w:rFonts w:ascii="Times" w:hAnsi="Times"/>
          <w:sz w:val="20"/>
        </w:rPr>
        <w:t>C, whereas in E-W streets the difference is around 1</w:t>
      </w:r>
      <w:r w:rsidRPr="00AD36F7">
        <w:rPr>
          <w:rFonts w:ascii="Times" w:hAnsi="Times"/>
          <w:sz w:val="20"/>
          <w:vertAlign w:val="superscript"/>
        </w:rPr>
        <w:t>0</w:t>
      </w:r>
      <w:r w:rsidRPr="00AD36F7">
        <w:rPr>
          <w:rFonts w:ascii="Times" w:hAnsi="Times"/>
          <w:sz w:val="20"/>
        </w:rPr>
        <w:t xml:space="preserve">C. </w:t>
      </w:r>
      <w:r>
        <w:rPr>
          <w:rFonts w:ascii="Times" w:eastAsia="Times New Roman" w:hAnsi="Times" w:cs="Times New Roman"/>
          <w:sz w:val="20"/>
        </w:rPr>
        <w:t>T</w:t>
      </w:r>
      <w:r w:rsidRPr="00D92E4C">
        <w:rPr>
          <w:rFonts w:ascii="Times" w:eastAsia="Times New Roman" w:hAnsi="Times" w:cs="Times New Roman"/>
          <w:sz w:val="20"/>
        </w:rPr>
        <w:t xml:space="preserve">he temperature difference between </w:t>
      </w:r>
      <w:r>
        <w:rPr>
          <w:rFonts w:ascii="Times" w:eastAsia="Times New Roman" w:hAnsi="Times" w:cs="Times New Roman"/>
          <w:sz w:val="20"/>
        </w:rPr>
        <w:t xml:space="preserve">the </w:t>
      </w:r>
      <w:r w:rsidRPr="00D92E4C">
        <w:rPr>
          <w:rFonts w:ascii="Times" w:eastAsia="Times New Roman" w:hAnsi="Times" w:cs="Times New Roman"/>
          <w:sz w:val="20"/>
        </w:rPr>
        <w:t>different sites is not insignificant</w:t>
      </w:r>
      <w:r>
        <w:rPr>
          <w:rFonts w:ascii="Times" w:eastAsia="Times New Roman" w:hAnsi="Times" w:cs="Times New Roman"/>
          <w:sz w:val="20"/>
        </w:rPr>
        <w:t xml:space="preserve"> even when </w:t>
      </w:r>
      <w:r w:rsidRPr="00D92E4C">
        <w:rPr>
          <w:rFonts w:ascii="Times" w:eastAsia="Times New Roman" w:hAnsi="Times" w:cs="Times New Roman"/>
          <w:sz w:val="20"/>
        </w:rPr>
        <w:t xml:space="preserve">the input data (collected from the local weather stations) </w:t>
      </w:r>
      <w:r>
        <w:rPr>
          <w:rFonts w:ascii="Times" w:eastAsia="Times New Roman" w:hAnsi="Times" w:cs="Times New Roman"/>
          <w:sz w:val="20"/>
        </w:rPr>
        <w:t>i</w:t>
      </w:r>
      <w:r w:rsidRPr="00D92E4C">
        <w:rPr>
          <w:rFonts w:ascii="Times" w:eastAsia="Times New Roman" w:hAnsi="Times" w:cs="Times New Roman"/>
          <w:sz w:val="20"/>
        </w:rPr>
        <w:t xml:space="preserve">s </w:t>
      </w:r>
      <w:r>
        <w:rPr>
          <w:rFonts w:ascii="Times" w:eastAsia="Times New Roman" w:hAnsi="Times" w:cs="Times New Roman"/>
          <w:sz w:val="20"/>
        </w:rPr>
        <w:t xml:space="preserve">assumed to be the </w:t>
      </w:r>
      <w:r w:rsidRPr="00D92E4C">
        <w:rPr>
          <w:rFonts w:ascii="Times" w:eastAsia="Times New Roman" w:hAnsi="Times" w:cs="Times New Roman"/>
          <w:sz w:val="20"/>
        </w:rPr>
        <w:t xml:space="preserve">same for all simulations at different sites. Ali-Toudert and Mayer </w:t>
      </w:r>
      <w:r>
        <w:rPr>
          <w:rFonts w:ascii="Times" w:eastAsia="Times New Roman" w:hAnsi="Times" w:cs="Times New Roman"/>
          <w:sz w:val="20"/>
        </w:rPr>
        <w:t>[24]</w:t>
      </w:r>
      <w:r w:rsidRPr="00D92E4C">
        <w:rPr>
          <w:rFonts w:ascii="Times" w:eastAsia="Times New Roman" w:hAnsi="Times" w:cs="Times New Roman"/>
          <w:sz w:val="20"/>
        </w:rPr>
        <w:t xml:space="preserve"> also reported similar variations between deep and</w:t>
      </w:r>
      <w:r>
        <w:rPr>
          <w:rFonts w:ascii="Times" w:eastAsia="Times New Roman" w:hAnsi="Times" w:cs="Times New Roman"/>
          <w:sz w:val="20"/>
        </w:rPr>
        <w:t xml:space="preserve"> </w:t>
      </w:r>
      <w:r w:rsidRPr="00D92E4C">
        <w:rPr>
          <w:rFonts w:ascii="Times" w:eastAsia="Times New Roman" w:hAnsi="Times" w:cs="Times New Roman"/>
          <w:sz w:val="20"/>
        </w:rPr>
        <w:t>shallow canyon</w:t>
      </w:r>
      <w:r>
        <w:rPr>
          <w:rFonts w:ascii="Times" w:eastAsia="Times New Roman" w:hAnsi="Times" w:cs="Times New Roman"/>
          <w:sz w:val="20"/>
        </w:rPr>
        <w:t>s</w:t>
      </w:r>
      <w:r w:rsidRPr="00D92E4C">
        <w:rPr>
          <w:rFonts w:ascii="Times" w:eastAsia="Times New Roman" w:hAnsi="Times" w:cs="Times New Roman"/>
          <w:sz w:val="20"/>
        </w:rPr>
        <w:t xml:space="preserve">. In </w:t>
      </w:r>
      <w:r>
        <w:rPr>
          <w:rFonts w:ascii="Times" w:eastAsia="Times New Roman" w:hAnsi="Times" w:cs="Times New Roman"/>
          <w:sz w:val="20"/>
        </w:rPr>
        <w:t xml:space="preserve">reality </w:t>
      </w:r>
      <w:r w:rsidRPr="00D92E4C">
        <w:rPr>
          <w:rFonts w:ascii="Times" w:eastAsia="Times New Roman" w:hAnsi="Times" w:cs="Times New Roman"/>
          <w:sz w:val="20"/>
        </w:rPr>
        <w:t>the input data may be</w:t>
      </w:r>
      <w:r>
        <w:rPr>
          <w:rFonts w:ascii="Times" w:eastAsia="Times New Roman" w:hAnsi="Times" w:cs="Times New Roman"/>
          <w:sz w:val="20"/>
        </w:rPr>
        <w:t xml:space="preserve"> </w:t>
      </w:r>
      <w:r w:rsidRPr="00D92E4C">
        <w:rPr>
          <w:rFonts w:ascii="Times" w:eastAsia="Times New Roman" w:hAnsi="Times" w:cs="Times New Roman"/>
          <w:sz w:val="20"/>
        </w:rPr>
        <w:t xml:space="preserve">different due to different building materials, </w:t>
      </w:r>
      <w:r>
        <w:rPr>
          <w:rFonts w:ascii="Times" w:eastAsia="Times New Roman" w:hAnsi="Times" w:cs="Times New Roman"/>
          <w:sz w:val="20"/>
        </w:rPr>
        <w:t>vegetation</w:t>
      </w:r>
      <w:r w:rsidRPr="00D92E4C">
        <w:rPr>
          <w:rFonts w:ascii="Times" w:eastAsia="Times New Roman" w:hAnsi="Times" w:cs="Times New Roman"/>
          <w:sz w:val="20"/>
        </w:rPr>
        <w:t xml:space="preserve"> and other parameters. In the simulation models, buildings were simplified and material was kept </w:t>
      </w:r>
      <w:r>
        <w:rPr>
          <w:rFonts w:ascii="Times" w:eastAsia="Times New Roman" w:hAnsi="Times" w:cs="Times New Roman"/>
          <w:sz w:val="20"/>
        </w:rPr>
        <w:t xml:space="preserve">the </w:t>
      </w:r>
      <w:r w:rsidRPr="00D92E4C">
        <w:rPr>
          <w:rFonts w:ascii="Times" w:eastAsia="Times New Roman" w:hAnsi="Times" w:cs="Times New Roman"/>
          <w:sz w:val="20"/>
        </w:rPr>
        <w:t xml:space="preserve">same </w:t>
      </w:r>
      <w:r>
        <w:rPr>
          <w:rFonts w:ascii="Times" w:eastAsia="Times New Roman" w:hAnsi="Times" w:cs="Times New Roman"/>
          <w:sz w:val="20"/>
        </w:rPr>
        <w:t xml:space="preserve">in order </w:t>
      </w:r>
      <w:r w:rsidRPr="00D92E4C">
        <w:rPr>
          <w:rFonts w:ascii="Times" w:eastAsia="Times New Roman" w:hAnsi="Times" w:cs="Times New Roman"/>
          <w:sz w:val="20"/>
        </w:rPr>
        <w:t xml:space="preserve">to understand the </w:t>
      </w:r>
      <w:r>
        <w:rPr>
          <w:rFonts w:ascii="Times" w:eastAsia="Times New Roman" w:hAnsi="Times" w:cs="Times New Roman"/>
          <w:sz w:val="20"/>
        </w:rPr>
        <w:t xml:space="preserve">relative </w:t>
      </w:r>
      <w:r w:rsidRPr="00D92E4C">
        <w:rPr>
          <w:rFonts w:ascii="Times" w:eastAsia="Times New Roman" w:hAnsi="Times" w:cs="Times New Roman"/>
          <w:sz w:val="20"/>
        </w:rPr>
        <w:t xml:space="preserve">impact of canyon geometry rather than understanding the effect of facade properties. Even a </w:t>
      </w:r>
      <w:r>
        <w:rPr>
          <w:rFonts w:ascii="Times" w:eastAsia="Times New Roman" w:hAnsi="Times" w:cs="Times New Roman"/>
          <w:sz w:val="20"/>
        </w:rPr>
        <w:t>modest</w:t>
      </w:r>
      <w:r w:rsidRPr="00D92E4C">
        <w:rPr>
          <w:rFonts w:ascii="Times" w:eastAsia="Times New Roman" w:hAnsi="Times" w:cs="Times New Roman"/>
          <w:sz w:val="20"/>
        </w:rPr>
        <w:t xml:space="preserve"> reduction in outdoor air temperature has implications on the building energy performance. For </w:t>
      </w:r>
      <w:r w:rsidRPr="00D92E4C">
        <w:rPr>
          <w:rFonts w:ascii="Times" w:eastAsia="Times New Roman" w:hAnsi="Times" w:cs="Times New Roman"/>
          <w:sz w:val="20"/>
        </w:rPr>
        <w:t xml:space="preserve">instance, Chen and Wong </w:t>
      </w:r>
      <w:r>
        <w:rPr>
          <w:rFonts w:ascii="Times" w:eastAsia="Times New Roman" w:hAnsi="Times" w:cs="Times New Roman"/>
          <w:sz w:val="20"/>
        </w:rPr>
        <w:t>[25]</w:t>
      </w:r>
      <w:r w:rsidRPr="00D92E4C">
        <w:rPr>
          <w:rFonts w:ascii="Times" w:eastAsia="Times New Roman" w:hAnsi="Times" w:cs="Times New Roman"/>
          <w:sz w:val="20"/>
        </w:rPr>
        <w:t xml:space="preserve"> and Wong et al </w:t>
      </w:r>
      <w:r>
        <w:rPr>
          <w:rFonts w:ascii="Times" w:eastAsia="Times New Roman" w:hAnsi="Times" w:cs="Times New Roman"/>
          <w:sz w:val="20"/>
        </w:rPr>
        <w:t>[26]</w:t>
      </w:r>
      <w:r w:rsidRPr="00D92E4C">
        <w:rPr>
          <w:rFonts w:ascii="Times" w:eastAsia="Times New Roman" w:hAnsi="Times" w:cs="Times New Roman"/>
          <w:sz w:val="20"/>
        </w:rPr>
        <w:t xml:space="preserve"> have reported a 5% saving in building energy consumption result</w:t>
      </w:r>
      <w:r>
        <w:rPr>
          <w:rFonts w:ascii="Times" w:eastAsia="Times New Roman" w:hAnsi="Times" w:cs="Times New Roman"/>
          <w:sz w:val="20"/>
        </w:rPr>
        <w:t>ing just</w:t>
      </w:r>
      <w:r w:rsidRPr="00D92E4C">
        <w:rPr>
          <w:rFonts w:ascii="Times" w:eastAsia="Times New Roman" w:hAnsi="Times" w:cs="Times New Roman"/>
          <w:sz w:val="20"/>
        </w:rPr>
        <w:t xml:space="preserve"> from 1</w:t>
      </w:r>
      <w:r w:rsidRPr="001B7FFE">
        <w:rPr>
          <w:rFonts w:ascii="Times" w:eastAsia="Times New Roman" w:hAnsi="Times" w:cs="Times New Roman"/>
          <w:sz w:val="20"/>
          <w:vertAlign w:val="superscript"/>
        </w:rPr>
        <w:t>0</w:t>
      </w:r>
      <w:r w:rsidRPr="00D92E4C">
        <w:rPr>
          <w:rFonts w:ascii="Times" w:eastAsia="Times New Roman" w:hAnsi="Times" w:cs="Times New Roman"/>
          <w:sz w:val="20"/>
        </w:rPr>
        <w:t>C reduction in outdoor air temperature.</w:t>
      </w:r>
    </w:p>
    <w:p w:rsidR="000F03B2" w:rsidRDefault="000F03B2" w:rsidP="00E82B24">
      <w:pPr>
        <w:pStyle w:val="PlainText"/>
        <w:rPr>
          <w:rFonts w:ascii="Times" w:eastAsia="Times New Roman" w:hAnsi="Times"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tblGrid>
      <w:tr w:rsidR="00E82B24" w:rsidTr="006D615A">
        <w:tc>
          <w:tcPr>
            <w:tcW w:w="4776" w:type="dxa"/>
          </w:tcPr>
          <w:p w:rsidR="00E82B24" w:rsidRDefault="00E82B24" w:rsidP="006D615A">
            <w:pPr>
              <w:pStyle w:val="Default"/>
              <w:jc w:val="both"/>
              <w:rPr>
                <w:rFonts w:ascii="Times" w:hAnsi="Times" w:cs="Arial"/>
                <w:sz w:val="20"/>
                <w:szCs w:val="20"/>
              </w:rPr>
            </w:pPr>
            <w:r w:rsidRPr="00BE148C">
              <w:rPr>
                <w:rFonts w:ascii="Times" w:hAnsi="Times" w:cs="Arial"/>
                <w:noProof/>
                <w:sz w:val="20"/>
                <w:szCs w:val="20"/>
                <w:lang w:eastAsia="en-GB"/>
              </w:rPr>
              <w:drawing>
                <wp:inline distT="0" distB="0" distL="0" distR="0">
                  <wp:extent cx="3020554" cy="1438772"/>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82B24" w:rsidTr="006D615A">
        <w:tc>
          <w:tcPr>
            <w:tcW w:w="4776" w:type="dxa"/>
          </w:tcPr>
          <w:p w:rsidR="00E82B24" w:rsidRDefault="00E82B24" w:rsidP="006D615A">
            <w:pPr>
              <w:pStyle w:val="Default"/>
              <w:jc w:val="both"/>
              <w:rPr>
                <w:rFonts w:ascii="Times" w:hAnsi="Times" w:cs="Arial"/>
                <w:sz w:val="20"/>
                <w:szCs w:val="20"/>
              </w:rPr>
            </w:pPr>
            <w:r w:rsidRPr="00BE148C">
              <w:rPr>
                <w:rFonts w:ascii="Times" w:hAnsi="Times" w:cs="Arial"/>
                <w:noProof/>
                <w:sz w:val="20"/>
                <w:szCs w:val="20"/>
                <w:lang w:eastAsia="en-GB"/>
              </w:rPr>
              <w:drawing>
                <wp:inline distT="0" distB="0" distL="0" distR="0">
                  <wp:extent cx="2858756" cy="1401745"/>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82B24" w:rsidTr="006D615A">
        <w:tc>
          <w:tcPr>
            <w:tcW w:w="4776" w:type="dxa"/>
          </w:tcPr>
          <w:p w:rsidR="00E82B24" w:rsidRPr="00861533" w:rsidRDefault="00E82B24" w:rsidP="000F03B2">
            <w:pPr>
              <w:pStyle w:val="Default"/>
              <w:jc w:val="both"/>
              <w:rPr>
                <w:rFonts w:ascii="Times" w:hAnsi="Times" w:cs="Arial"/>
                <w:i/>
                <w:sz w:val="18"/>
                <w:szCs w:val="18"/>
              </w:rPr>
            </w:pPr>
            <w:r w:rsidRPr="00861533">
              <w:rPr>
                <w:rFonts w:ascii="Times" w:hAnsi="Times"/>
                <w:i/>
                <w:sz w:val="18"/>
                <w:szCs w:val="18"/>
              </w:rPr>
              <w:t xml:space="preserve">Figure </w:t>
            </w:r>
            <w:r>
              <w:rPr>
                <w:rFonts w:ascii="Times" w:hAnsi="Times"/>
                <w:i/>
                <w:sz w:val="18"/>
                <w:szCs w:val="18"/>
              </w:rPr>
              <w:t>2</w:t>
            </w:r>
            <w:r w:rsidRPr="00861533">
              <w:rPr>
                <w:rFonts w:ascii="Times" w:hAnsi="Times"/>
                <w:i/>
                <w:sz w:val="18"/>
                <w:szCs w:val="18"/>
              </w:rPr>
              <w:t xml:space="preserve">: </w:t>
            </w:r>
            <w:r w:rsidRPr="00861533">
              <w:rPr>
                <w:rFonts w:ascii="Times" w:hAnsi="Times" w:cs="Times New Roman"/>
                <w:bCs/>
                <w:i/>
                <w:sz w:val="18"/>
                <w:szCs w:val="18"/>
                <w:lang w:val="en-US"/>
              </w:rPr>
              <w:t xml:space="preserve">Comparison of Air Temp in Residential </w:t>
            </w:r>
            <w:r>
              <w:rPr>
                <w:rFonts w:ascii="Times" w:hAnsi="Times" w:cs="Times New Roman"/>
                <w:bCs/>
                <w:i/>
                <w:sz w:val="18"/>
                <w:szCs w:val="18"/>
                <w:lang w:val="en-US"/>
              </w:rPr>
              <w:t xml:space="preserve">in E-W (a) and </w:t>
            </w:r>
            <w:r w:rsidRPr="00861533">
              <w:rPr>
                <w:rFonts w:ascii="Times" w:hAnsi="Times" w:cs="Times New Roman"/>
                <w:bCs/>
                <w:i/>
                <w:sz w:val="18"/>
                <w:szCs w:val="18"/>
                <w:lang w:val="en-US"/>
              </w:rPr>
              <w:t>N-S</w:t>
            </w:r>
            <w:r>
              <w:rPr>
                <w:rFonts w:ascii="Times" w:hAnsi="Times" w:cs="Times New Roman"/>
                <w:bCs/>
                <w:i/>
                <w:sz w:val="18"/>
                <w:szCs w:val="18"/>
                <w:lang w:val="en-US"/>
              </w:rPr>
              <w:t>(b)</w:t>
            </w:r>
            <w:r w:rsidRPr="00861533">
              <w:rPr>
                <w:rFonts w:ascii="Times" w:hAnsi="Times" w:cs="Times New Roman"/>
                <w:bCs/>
                <w:i/>
                <w:sz w:val="18"/>
                <w:szCs w:val="18"/>
                <w:lang w:val="en-US"/>
              </w:rPr>
              <w:t xml:space="preserve"> Street Canyons between Baridhara and Sukrabad </w:t>
            </w:r>
          </w:p>
        </w:tc>
      </w:tr>
    </w:tbl>
    <w:p w:rsidR="00AD36F7" w:rsidRPr="00AD36F7" w:rsidRDefault="00AD36F7" w:rsidP="00AD36F7">
      <w:pPr>
        <w:pStyle w:val="PlainText"/>
        <w:rPr>
          <w:rFonts w:ascii="Times" w:hAnsi="Time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0470B" w:rsidTr="008472D6">
        <w:tc>
          <w:tcPr>
            <w:tcW w:w="4536" w:type="dxa"/>
          </w:tcPr>
          <w:p w:rsidR="0020470B" w:rsidRDefault="0020470B" w:rsidP="0020470B">
            <w:pPr>
              <w:pStyle w:val="PlainText"/>
              <w:rPr>
                <w:rFonts w:ascii="Times" w:hAnsi="Times"/>
                <w:sz w:val="20"/>
              </w:rPr>
            </w:pPr>
            <w:r w:rsidRPr="0020470B">
              <w:rPr>
                <w:rFonts w:ascii="Times" w:hAnsi="Times"/>
                <w:noProof/>
                <w:sz w:val="20"/>
                <w:lang w:eastAsia="en-GB"/>
              </w:rPr>
              <w:drawing>
                <wp:inline distT="0" distB="0" distL="0" distR="0">
                  <wp:extent cx="2291024" cy="989763"/>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76FAF" w:rsidTr="008472D6">
        <w:tc>
          <w:tcPr>
            <w:tcW w:w="4536" w:type="dxa"/>
          </w:tcPr>
          <w:p w:rsidR="008472D6" w:rsidRPr="00376FAF" w:rsidRDefault="00376FAF" w:rsidP="007242EE">
            <w:pPr>
              <w:pStyle w:val="PlainText"/>
              <w:rPr>
                <w:rFonts w:ascii="Times" w:hAnsi="Times"/>
                <w:i/>
                <w:sz w:val="20"/>
              </w:rPr>
            </w:pPr>
            <w:r w:rsidRPr="00376FAF">
              <w:rPr>
                <w:rFonts w:ascii="Times" w:hAnsi="Times"/>
                <w:i/>
                <w:sz w:val="20"/>
              </w:rPr>
              <w:t xml:space="preserve">Figure </w:t>
            </w:r>
            <w:r w:rsidR="007242EE">
              <w:rPr>
                <w:rFonts w:ascii="Times" w:hAnsi="Times"/>
                <w:i/>
                <w:sz w:val="20"/>
              </w:rPr>
              <w:t>3</w:t>
            </w:r>
            <w:r w:rsidRPr="00376FAF">
              <w:rPr>
                <w:rFonts w:ascii="Times" w:hAnsi="Times"/>
                <w:i/>
                <w:sz w:val="20"/>
              </w:rPr>
              <w:t>:Temperature decreasing with height due to lapse rate</w:t>
            </w:r>
          </w:p>
        </w:tc>
      </w:tr>
    </w:tbl>
    <w:p w:rsidR="004A3CDE" w:rsidRDefault="004A3CDE" w:rsidP="00D92E4C">
      <w:pPr>
        <w:pStyle w:val="PlainText"/>
        <w:rPr>
          <w:rFonts w:ascii="Times" w:eastAsia="Times New Roman" w:hAnsi="Times" w:cs="Times New Roman"/>
          <w:sz w:val="20"/>
        </w:rPr>
      </w:pPr>
    </w:p>
    <w:p w:rsidR="0081763A" w:rsidRDefault="00105B55" w:rsidP="00F92F92">
      <w:pPr>
        <w:pStyle w:val="PlainText"/>
        <w:rPr>
          <w:rFonts w:ascii="Times" w:hAnsi="Times" w:cs="Times New Roman"/>
          <w:sz w:val="20"/>
        </w:rPr>
      </w:pPr>
      <w:r w:rsidRPr="00D92E4C">
        <w:rPr>
          <w:rFonts w:ascii="Times" w:eastAsia="Times New Roman" w:hAnsi="Times" w:cs="Times New Roman"/>
          <w:sz w:val="20"/>
        </w:rPr>
        <w:t>Within the same canyon the temperature may also vary</w:t>
      </w:r>
      <w:r>
        <w:rPr>
          <w:rFonts w:ascii="Times" w:eastAsia="Times New Roman" w:hAnsi="Times" w:cs="Times New Roman"/>
          <w:sz w:val="20"/>
        </w:rPr>
        <w:t>.</w:t>
      </w:r>
      <w:r w:rsidR="00983E63">
        <w:rPr>
          <w:rFonts w:ascii="Times" w:eastAsia="Times New Roman" w:hAnsi="Times" w:cs="Times New Roman"/>
          <w:sz w:val="20"/>
        </w:rPr>
        <w:t xml:space="preserve"> </w:t>
      </w:r>
      <w:r w:rsidRPr="00C37AD3">
        <w:rPr>
          <w:rFonts w:ascii="Times" w:hAnsi="Times" w:cs="Times New Roman"/>
          <w:sz w:val="20"/>
        </w:rPr>
        <w:t>Fig</w:t>
      </w:r>
      <w:r>
        <w:rPr>
          <w:rFonts w:ascii="Times" w:hAnsi="Times" w:cs="Times New Roman"/>
          <w:sz w:val="20"/>
        </w:rPr>
        <w:t>ure3</w:t>
      </w:r>
      <w:r w:rsidRPr="00C37AD3">
        <w:rPr>
          <w:rFonts w:ascii="Times" w:hAnsi="Times" w:cs="Times New Roman"/>
          <w:sz w:val="20"/>
        </w:rPr>
        <w:t xml:space="preserve"> shows that air temperature decreases slightly (1.5</w:t>
      </w:r>
      <w:r w:rsidRPr="00AD0736">
        <w:rPr>
          <w:rFonts w:ascii="Times" w:hAnsi="Times" w:cs="Times New Roman"/>
          <w:sz w:val="20"/>
          <w:vertAlign w:val="superscript"/>
        </w:rPr>
        <w:t>0</w:t>
      </w:r>
      <w:r w:rsidRPr="00C37AD3">
        <w:rPr>
          <w:rFonts w:ascii="Times" w:hAnsi="Times" w:cs="Times New Roman"/>
          <w:sz w:val="20"/>
        </w:rPr>
        <w:t xml:space="preserve">C) with height between the canyon </w:t>
      </w:r>
      <w:r>
        <w:rPr>
          <w:rFonts w:ascii="Times" w:hAnsi="Times" w:cs="Times New Roman"/>
          <w:sz w:val="20"/>
        </w:rPr>
        <w:t xml:space="preserve">ground </w:t>
      </w:r>
      <w:r w:rsidRPr="00C37AD3">
        <w:rPr>
          <w:rFonts w:ascii="Times" w:hAnsi="Times" w:cs="Times New Roman"/>
          <w:sz w:val="20"/>
        </w:rPr>
        <w:t>surface (</w:t>
      </w:r>
      <w:r>
        <w:rPr>
          <w:rFonts w:ascii="Times" w:hAnsi="Times" w:cs="Times New Roman"/>
          <w:sz w:val="20"/>
        </w:rPr>
        <w:t>0</w:t>
      </w:r>
      <w:r w:rsidRPr="00C37AD3">
        <w:rPr>
          <w:rFonts w:ascii="Times" w:hAnsi="Times" w:cs="Times New Roman"/>
          <w:sz w:val="20"/>
        </w:rPr>
        <w:t xml:space="preserve">.2m) and </w:t>
      </w:r>
      <w:r>
        <w:rPr>
          <w:rFonts w:ascii="Times" w:hAnsi="Times" w:cs="Times New Roman"/>
          <w:sz w:val="20"/>
        </w:rPr>
        <w:t xml:space="preserve">the </w:t>
      </w:r>
      <w:r w:rsidRPr="00C37AD3">
        <w:rPr>
          <w:rFonts w:ascii="Times" w:hAnsi="Times" w:cs="Times New Roman"/>
          <w:sz w:val="20"/>
        </w:rPr>
        <w:t xml:space="preserve">roof (20 m). However, the correlation between air-temperature and SVF is clear from all </w:t>
      </w:r>
      <w:r>
        <w:rPr>
          <w:rFonts w:ascii="Times" w:hAnsi="Times" w:cs="Times New Roman"/>
          <w:sz w:val="20"/>
        </w:rPr>
        <w:t xml:space="preserve">the data showing that </w:t>
      </w:r>
      <w:r w:rsidRPr="00C37AD3">
        <w:rPr>
          <w:rFonts w:ascii="Times" w:hAnsi="Times" w:cs="Times New Roman"/>
          <w:sz w:val="20"/>
        </w:rPr>
        <w:t>air temperature decreases in deeper canyons with lower SVF and increasing H/W ratio</w:t>
      </w:r>
      <w:r>
        <w:rPr>
          <w:rFonts w:ascii="Times" w:hAnsi="Times" w:cs="Times New Roman"/>
          <w:sz w:val="20"/>
        </w:rPr>
        <w:t>. Both case study areas show higher air-temperatures than the ambient temperature.</w:t>
      </w:r>
    </w:p>
    <w:p w:rsidR="00105B55" w:rsidRDefault="00105B55" w:rsidP="00105B55">
      <w:pPr>
        <w:jc w:val="both"/>
        <w:rPr>
          <w:rFonts w:ascii="Times" w:hAnsi="Times"/>
          <w:b w:val="0"/>
          <w:i/>
          <w:noProof/>
          <w:sz w:val="20"/>
          <w:szCs w:val="20"/>
          <w:lang w:eastAsia="en-GB"/>
        </w:rPr>
      </w:pPr>
    </w:p>
    <w:p w:rsidR="00105B55" w:rsidRDefault="00105B55" w:rsidP="00105B55">
      <w:pPr>
        <w:jc w:val="both"/>
      </w:pPr>
      <w:r w:rsidRPr="006D667C">
        <w:rPr>
          <w:rFonts w:ascii="Times" w:hAnsi="Times"/>
          <w:b w:val="0"/>
          <w:i/>
          <w:noProof/>
          <w:sz w:val="20"/>
          <w:szCs w:val="20"/>
          <w:lang w:eastAsia="en-GB"/>
        </w:rPr>
        <w:t>Mean Radiant Temperature:</w:t>
      </w:r>
      <w:r w:rsidRPr="00F92F92">
        <w:rPr>
          <w:rFonts w:ascii="Times" w:hAnsi="Times"/>
          <w:b w:val="0"/>
          <w:noProof/>
          <w:sz w:val="20"/>
          <w:szCs w:val="20"/>
          <w:lang w:eastAsia="en-GB"/>
        </w:rPr>
        <w:t xml:space="preserve">Comparing </w:t>
      </w:r>
      <w:r>
        <w:rPr>
          <w:rFonts w:ascii="Times" w:hAnsi="Times"/>
          <w:b w:val="0"/>
          <w:noProof/>
          <w:sz w:val="20"/>
          <w:szCs w:val="20"/>
          <w:lang w:eastAsia="en-GB"/>
        </w:rPr>
        <w:t xml:space="preserve">the results in </w:t>
      </w:r>
      <w:r w:rsidRPr="00F92F92">
        <w:rPr>
          <w:rFonts w:ascii="Times" w:hAnsi="Times"/>
          <w:b w:val="0"/>
          <w:noProof/>
          <w:sz w:val="20"/>
          <w:szCs w:val="20"/>
          <w:lang w:eastAsia="en-GB"/>
        </w:rPr>
        <w:t>Fig</w:t>
      </w:r>
      <w:r>
        <w:rPr>
          <w:rFonts w:ascii="Times" w:hAnsi="Times"/>
          <w:b w:val="0"/>
          <w:noProof/>
          <w:sz w:val="20"/>
          <w:szCs w:val="20"/>
          <w:lang w:eastAsia="en-GB"/>
        </w:rPr>
        <w:t>ures 4</w:t>
      </w:r>
      <w:r w:rsidRPr="00F92F92">
        <w:rPr>
          <w:rFonts w:ascii="Times" w:hAnsi="Times"/>
          <w:b w:val="0"/>
          <w:noProof/>
          <w:sz w:val="20"/>
          <w:szCs w:val="20"/>
          <w:lang w:eastAsia="en-GB"/>
        </w:rPr>
        <w:t xml:space="preserve"> and </w:t>
      </w:r>
      <w:r>
        <w:rPr>
          <w:rFonts w:ascii="Times" w:hAnsi="Times"/>
          <w:b w:val="0"/>
          <w:noProof/>
          <w:sz w:val="20"/>
          <w:szCs w:val="20"/>
          <w:lang w:eastAsia="en-GB"/>
        </w:rPr>
        <w:t>5</w:t>
      </w:r>
      <w:r w:rsidRPr="00F92F92">
        <w:rPr>
          <w:rFonts w:ascii="Times" w:hAnsi="Times"/>
          <w:b w:val="0"/>
          <w:noProof/>
          <w:sz w:val="20"/>
          <w:szCs w:val="20"/>
          <w:lang w:eastAsia="en-GB"/>
        </w:rPr>
        <w:t xml:space="preserve">, it is clear that </w:t>
      </w:r>
      <w:r w:rsidRPr="00192154">
        <w:rPr>
          <w:rFonts w:ascii="Times" w:hAnsi="Times"/>
          <w:b w:val="0"/>
          <w:noProof/>
          <w:sz w:val="20"/>
          <w:szCs w:val="20"/>
          <w:lang w:eastAsia="en-GB"/>
        </w:rPr>
        <w:t>T</w:t>
      </w:r>
      <w:r w:rsidRPr="00D23B5C">
        <w:rPr>
          <w:rFonts w:ascii="Times" w:hAnsi="Times"/>
          <w:b w:val="0"/>
          <w:noProof/>
          <w:sz w:val="20"/>
          <w:szCs w:val="20"/>
          <w:vertAlign w:val="subscript"/>
          <w:lang w:eastAsia="en-GB"/>
        </w:rPr>
        <w:t>mrt</w:t>
      </w:r>
      <w:r w:rsidRPr="00F92F92">
        <w:rPr>
          <w:rFonts w:ascii="Times" w:hAnsi="Times"/>
          <w:b w:val="0"/>
          <w:noProof/>
          <w:sz w:val="20"/>
          <w:szCs w:val="20"/>
          <w:lang w:eastAsia="en-GB"/>
        </w:rPr>
        <w:t xml:space="preserve"> is largely controlled by the amount of direct short-wave radiation and the presence of shade </w:t>
      </w:r>
      <w:r>
        <w:rPr>
          <w:rFonts w:ascii="Times" w:hAnsi="Times"/>
          <w:b w:val="0"/>
          <w:noProof/>
          <w:sz w:val="20"/>
          <w:szCs w:val="20"/>
          <w:lang w:eastAsia="en-GB"/>
        </w:rPr>
        <w:t xml:space="preserve">[12]. </w:t>
      </w:r>
      <w:r w:rsidRPr="00F92F92">
        <w:rPr>
          <w:rFonts w:ascii="Times" w:hAnsi="Times"/>
          <w:b w:val="0"/>
          <w:noProof/>
          <w:sz w:val="20"/>
          <w:szCs w:val="20"/>
          <w:lang w:eastAsia="en-GB"/>
        </w:rPr>
        <w:t>In Fig.</w:t>
      </w:r>
      <w:r>
        <w:rPr>
          <w:rFonts w:ascii="Times" w:hAnsi="Times"/>
          <w:b w:val="0"/>
          <w:noProof/>
          <w:sz w:val="20"/>
          <w:szCs w:val="20"/>
          <w:lang w:eastAsia="en-GB"/>
        </w:rPr>
        <w:t xml:space="preserve"> 4,</w:t>
      </w:r>
      <w:r w:rsidRPr="00F92F92">
        <w:rPr>
          <w:rFonts w:ascii="Times" w:hAnsi="Times"/>
          <w:b w:val="0"/>
          <w:noProof/>
          <w:sz w:val="20"/>
          <w:szCs w:val="20"/>
          <w:lang w:eastAsia="en-GB"/>
        </w:rPr>
        <w:t xml:space="preserve"> the </w:t>
      </w:r>
      <w:r w:rsidRPr="00192154">
        <w:rPr>
          <w:rFonts w:ascii="Times" w:hAnsi="Times"/>
          <w:b w:val="0"/>
          <w:noProof/>
          <w:sz w:val="20"/>
          <w:szCs w:val="20"/>
          <w:lang w:eastAsia="en-GB"/>
        </w:rPr>
        <w:t>T</w:t>
      </w:r>
      <w:r w:rsidRPr="00D23B5C">
        <w:rPr>
          <w:rFonts w:ascii="Times" w:hAnsi="Times"/>
          <w:b w:val="0"/>
          <w:noProof/>
          <w:sz w:val="20"/>
          <w:szCs w:val="20"/>
          <w:vertAlign w:val="subscript"/>
          <w:lang w:eastAsia="en-GB"/>
        </w:rPr>
        <w:t>mrt</w:t>
      </w:r>
      <w:r w:rsidRPr="00F92F92">
        <w:rPr>
          <w:rFonts w:ascii="Times" w:hAnsi="Times"/>
          <w:b w:val="0"/>
          <w:noProof/>
          <w:sz w:val="20"/>
          <w:szCs w:val="20"/>
          <w:lang w:eastAsia="en-GB"/>
        </w:rPr>
        <w:t xml:space="preserve"> of sunlit areas in N-S street at 14:00pm (the hottest time of the day) in Baridhara is 35</w:t>
      </w:r>
      <w:r w:rsidRPr="00D32657">
        <w:rPr>
          <w:rFonts w:ascii="Times" w:hAnsi="Times"/>
          <w:b w:val="0"/>
          <w:noProof/>
          <w:sz w:val="20"/>
          <w:szCs w:val="20"/>
          <w:vertAlign w:val="superscript"/>
          <w:lang w:eastAsia="en-GB"/>
        </w:rPr>
        <w:t>0</w:t>
      </w:r>
      <w:r w:rsidRPr="00F92F92">
        <w:rPr>
          <w:rFonts w:ascii="Times" w:hAnsi="Times"/>
          <w:b w:val="0"/>
          <w:noProof/>
          <w:sz w:val="20"/>
          <w:szCs w:val="20"/>
          <w:lang w:eastAsia="en-GB"/>
        </w:rPr>
        <w:t xml:space="preserve">C higher than shaded parts.Findings from </w:t>
      </w:r>
      <w:r>
        <w:rPr>
          <w:rFonts w:ascii="Times" w:hAnsi="Times"/>
          <w:b w:val="0"/>
          <w:noProof/>
          <w:sz w:val="20"/>
          <w:szCs w:val="20"/>
          <w:lang w:eastAsia="en-GB"/>
        </w:rPr>
        <w:t>others [13]</w:t>
      </w:r>
      <w:r w:rsidRPr="00F92F92">
        <w:rPr>
          <w:rFonts w:ascii="Times" w:hAnsi="Times"/>
          <w:b w:val="0"/>
          <w:noProof/>
          <w:sz w:val="20"/>
          <w:szCs w:val="20"/>
          <w:lang w:eastAsia="en-GB"/>
        </w:rPr>
        <w:t xml:space="preserve"> also indicate similar differences in Colombo.</w:t>
      </w:r>
      <w:r w:rsidR="00010DB5">
        <w:rPr>
          <w:rFonts w:ascii="Times" w:hAnsi="Times"/>
          <w:b w:val="0"/>
          <w:noProof/>
          <w:sz w:val="20"/>
          <w:szCs w:val="20"/>
          <w:lang w:eastAsia="en-GB"/>
        </w:rPr>
        <w:t xml:space="preserve"> </w:t>
      </w:r>
      <w:r>
        <w:rPr>
          <w:rFonts w:ascii="Times" w:hAnsi="Times"/>
          <w:b w:val="0"/>
          <w:noProof/>
          <w:sz w:val="20"/>
          <w:szCs w:val="20"/>
          <w:lang w:eastAsia="en-GB"/>
        </w:rPr>
        <w:t>Fig. 4 also</w:t>
      </w:r>
      <w:r w:rsidRPr="00F92F92">
        <w:rPr>
          <w:rFonts w:ascii="Times" w:hAnsi="Times"/>
          <w:b w:val="0"/>
          <w:noProof/>
          <w:sz w:val="20"/>
          <w:szCs w:val="20"/>
          <w:lang w:eastAsia="en-GB"/>
        </w:rPr>
        <w:t xml:space="preserve"> indicates that N-S streets in Baridhara ha</w:t>
      </w:r>
      <w:r>
        <w:rPr>
          <w:rFonts w:ascii="Times" w:hAnsi="Times"/>
          <w:b w:val="0"/>
          <w:noProof/>
          <w:sz w:val="20"/>
          <w:szCs w:val="20"/>
          <w:lang w:eastAsia="en-GB"/>
        </w:rPr>
        <w:t>ve</w:t>
      </w:r>
      <w:r w:rsidRPr="00F92F92">
        <w:rPr>
          <w:rFonts w:ascii="Times" w:hAnsi="Times"/>
          <w:b w:val="0"/>
          <w:noProof/>
          <w:sz w:val="20"/>
          <w:szCs w:val="20"/>
          <w:lang w:eastAsia="en-GB"/>
        </w:rPr>
        <w:t xml:space="preserve"> lower </w:t>
      </w:r>
      <w:r w:rsidRPr="00192154">
        <w:rPr>
          <w:rFonts w:ascii="Times" w:hAnsi="Times"/>
          <w:b w:val="0"/>
          <w:noProof/>
          <w:sz w:val="20"/>
          <w:szCs w:val="20"/>
          <w:lang w:eastAsia="en-GB"/>
        </w:rPr>
        <w:t>T</w:t>
      </w:r>
      <w:r w:rsidRPr="00D23B5C">
        <w:rPr>
          <w:rFonts w:ascii="Times" w:hAnsi="Times"/>
          <w:b w:val="0"/>
          <w:noProof/>
          <w:sz w:val="20"/>
          <w:szCs w:val="20"/>
          <w:vertAlign w:val="subscript"/>
          <w:lang w:eastAsia="en-GB"/>
        </w:rPr>
        <w:t>mrt</w:t>
      </w:r>
      <w:r w:rsidRPr="00F92F92">
        <w:rPr>
          <w:rFonts w:ascii="Times" w:hAnsi="Times"/>
          <w:b w:val="0"/>
          <w:noProof/>
          <w:sz w:val="20"/>
          <w:szCs w:val="20"/>
          <w:lang w:eastAsia="en-GB"/>
        </w:rPr>
        <w:t xml:space="preserve"> than E-W streets</w:t>
      </w:r>
      <w:r>
        <w:rPr>
          <w:rFonts w:ascii="Times" w:hAnsi="Times"/>
          <w:b w:val="0"/>
          <w:noProof/>
          <w:sz w:val="20"/>
          <w:szCs w:val="20"/>
          <w:lang w:eastAsia="en-GB"/>
        </w:rPr>
        <w:t>.</w:t>
      </w:r>
      <w:r w:rsidRPr="00F92F92">
        <w:rPr>
          <w:rFonts w:ascii="Times" w:hAnsi="Times"/>
          <w:b w:val="0"/>
          <w:noProof/>
          <w:sz w:val="20"/>
          <w:szCs w:val="20"/>
          <w:lang w:eastAsia="en-GB"/>
        </w:rPr>
        <w:t>The impact of orientation i</w:t>
      </w:r>
      <w:r>
        <w:rPr>
          <w:rFonts w:ascii="Times" w:hAnsi="Times"/>
          <w:b w:val="0"/>
          <w:noProof/>
          <w:sz w:val="20"/>
          <w:szCs w:val="20"/>
          <w:lang w:eastAsia="en-GB"/>
        </w:rPr>
        <w:t>s also visible in Sukrabad</w:t>
      </w:r>
      <w:r w:rsidRPr="00F92F92">
        <w:rPr>
          <w:rFonts w:ascii="Times" w:hAnsi="Times"/>
          <w:b w:val="0"/>
          <w:noProof/>
          <w:sz w:val="20"/>
          <w:szCs w:val="20"/>
          <w:lang w:eastAsia="en-GB"/>
        </w:rPr>
        <w:t>.</w:t>
      </w:r>
      <w:r w:rsidR="000F03B2">
        <w:rPr>
          <w:rFonts w:ascii="Times" w:hAnsi="Times"/>
          <w:b w:val="0"/>
          <w:noProof/>
          <w:sz w:val="20"/>
          <w:szCs w:val="20"/>
          <w:lang w:eastAsia="en-GB"/>
        </w:rPr>
        <w:t xml:space="preserve"> </w:t>
      </w:r>
      <w:r w:rsidRPr="00F92F92">
        <w:rPr>
          <w:rFonts w:ascii="Times" w:hAnsi="Times"/>
          <w:b w:val="0"/>
          <w:noProof/>
          <w:sz w:val="20"/>
          <w:szCs w:val="20"/>
          <w:lang w:eastAsia="en-GB"/>
        </w:rPr>
        <w:t xml:space="preserve">In both sites, </w:t>
      </w:r>
      <w:r w:rsidRPr="00F92F92">
        <w:rPr>
          <w:rFonts w:ascii="Times" w:hAnsi="Times"/>
          <w:b w:val="0"/>
          <w:noProof/>
          <w:sz w:val="20"/>
          <w:szCs w:val="20"/>
          <w:lang w:eastAsia="en-GB"/>
        </w:rPr>
        <w:lastRenderedPageBreak/>
        <w:t xml:space="preserve">the spaces in between buildings which are constantly </w:t>
      </w:r>
      <w:r>
        <w:rPr>
          <w:rFonts w:ascii="Times" w:hAnsi="Times"/>
          <w:b w:val="0"/>
          <w:noProof/>
          <w:sz w:val="20"/>
          <w:szCs w:val="20"/>
          <w:lang w:eastAsia="en-GB"/>
        </w:rPr>
        <w:t>in</w:t>
      </w:r>
      <w:r w:rsidRPr="00F92F92">
        <w:rPr>
          <w:rFonts w:ascii="Times" w:hAnsi="Times"/>
          <w:b w:val="0"/>
          <w:noProof/>
          <w:sz w:val="20"/>
          <w:szCs w:val="20"/>
          <w:lang w:eastAsia="en-GB"/>
        </w:rPr>
        <w:t xml:space="preserve"> shade are much cooler in comparison to the streets where H/W ratio is lower and SVF is higher</w:t>
      </w:r>
      <w:r>
        <w:rPr>
          <w:rFonts w:ascii="Times" w:hAnsi="Times"/>
          <w:b w:val="0"/>
          <w:noProof/>
          <w:sz w:val="20"/>
          <w:szCs w:val="20"/>
          <w:lang w:eastAsia="en-GB"/>
        </w:rPr>
        <w:t>, as one would expect</w:t>
      </w:r>
      <w:r w:rsidRPr="00F92F92">
        <w:rPr>
          <w:rFonts w:ascii="Times" w:hAnsi="Times"/>
          <w:b w:val="0"/>
          <w:noProof/>
          <w:sz w:val="20"/>
          <w:szCs w:val="20"/>
          <w:lang w:eastAsia="en-GB"/>
        </w:rPr>
        <w:t xml:space="preserve">. It indicates the importance of shade to lower </w:t>
      </w:r>
      <w:r>
        <w:rPr>
          <w:rFonts w:ascii="Times" w:hAnsi="Times"/>
          <w:b w:val="0"/>
          <w:noProof/>
          <w:sz w:val="20"/>
          <w:szCs w:val="20"/>
          <w:lang w:eastAsia="en-GB"/>
        </w:rPr>
        <w:t>the mean radiant temperature</w:t>
      </w:r>
      <w:r w:rsidRPr="00F92F92">
        <w:rPr>
          <w:rFonts w:ascii="Times" w:hAnsi="Times"/>
          <w:b w:val="0"/>
          <w:noProof/>
          <w:sz w:val="20"/>
          <w:szCs w:val="20"/>
          <w:lang w:eastAsia="en-GB"/>
        </w:rPr>
        <w:t xml:space="preserve"> which ultimately results in </w:t>
      </w:r>
      <w:r>
        <w:rPr>
          <w:rFonts w:ascii="Times" w:hAnsi="Times"/>
          <w:b w:val="0"/>
          <w:noProof/>
          <w:sz w:val="20"/>
          <w:szCs w:val="20"/>
          <w:lang w:eastAsia="en-GB"/>
        </w:rPr>
        <w:t>improved</w:t>
      </w:r>
      <w:r w:rsidRPr="00F92F92">
        <w:rPr>
          <w:rFonts w:ascii="Times" w:hAnsi="Times"/>
          <w:b w:val="0"/>
          <w:noProof/>
          <w:sz w:val="20"/>
          <w:szCs w:val="20"/>
          <w:lang w:eastAsia="en-GB"/>
        </w:rPr>
        <w:t xml:space="preserve"> outdoor thermal comfort during </w:t>
      </w:r>
      <w:r>
        <w:rPr>
          <w:rFonts w:ascii="Times" w:hAnsi="Times"/>
          <w:b w:val="0"/>
          <w:noProof/>
          <w:sz w:val="20"/>
          <w:szCs w:val="20"/>
          <w:lang w:eastAsia="en-GB"/>
        </w:rPr>
        <w:t xml:space="preserve">the </w:t>
      </w:r>
      <w:r w:rsidRPr="00F92F92">
        <w:rPr>
          <w:rFonts w:ascii="Times" w:hAnsi="Times"/>
          <w:b w:val="0"/>
          <w:noProof/>
          <w:sz w:val="20"/>
          <w:szCs w:val="20"/>
          <w:lang w:eastAsia="en-GB"/>
        </w:rPr>
        <w:t xml:space="preserve">daytime. Throughout the night, </w:t>
      </w:r>
      <w:r w:rsidRPr="00192154">
        <w:rPr>
          <w:rFonts w:ascii="Times" w:hAnsi="Times"/>
          <w:b w:val="0"/>
          <w:noProof/>
          <w:sz w:val="20"/>
          <w:szCs w:val="20"/>
          <w:lang w:eastAsia="en-GB"/>
        </w:rPr>
        <w:t>T</w:t>
      </w:r>
      <w:r w:rsidRPr="00D23B5C">
        <w:rPr>
          <w:rFonts w:ascii="Times" w:hAnsi="Times"/>
          <w:b w:val="0"/>
          <w:noProof/>
          <w:sz w:val="20"/>
          <w:szCs w:val="20"/>
          <w:vertAlign w:val="subscript"/>
          <w:lang w:eastAsia="en-GB"/>
        </w:rPr>
        <w:t>mrt</w:t>
      </w:r>
      <w:r w:rsidRPr="00F92F92">
        <w:rPr>
          <w:rFonts w:ascii="Times" w:hAnsi="Times"/>
          <w:b w:val="0"/>
          <w:noProof/>
          <w:sz w:val="20"/>
          <w:szCs w:val="20"/>
          <w:lang w:eastAsia="en-GB"/>
        </w:rPr>
        <w:t xml:space="preserve"> drops </w:t>
      </w:r>
      <w:r>
        <w:rPr>
          <w:rFonts w:ascii="Times" w:hAnsi="Times"/>
          <w:b w:val="0"/>
          <w:noProof/>
          <w:sz w:val="20"/>
          <w:szCs w:val="20"/>
          <w:lang w:eastAsia="en-GB"/>
        </w:rPr>
        <w:t xml:space="preserve">by </w:t>
      </w:r>
      <w:r w:rsidRPr="00F92F92">
        <w:rPr>
          <w:rFonts w:ascii="Times" w:hAnsi="Times"/>
          <w:b w:val="0"/>
          <w:noProof/>
          <w:sz w:val="20"/>
          <w:szCs w:val="20"/>
          <w:lang w:eastAsia="en-GB"/>
        </w:rPr>
        <w:t>about 10</w:t>
      </w:r>
      <w:r w:rsidRPr="00C04B63">
        <w:rPr>
          <w:rFonts w:ascii="Times" w:hAnsi="Times"/>
          <w:b w:val="0"/>
          <w:noProof/>
          <w:sz w:val="20"/>
          <w:szCs w:val="20"/>
          <w:vertAlign w:val="superscript"/>
          <w:lang w:eastAsia="en-GB"/>
        </w:rPr>
        <w:t>0</w:t>
      </w:r>
      <w:r w:rsidRPr="00F92F92">
        <w:rPr>
          <w:rFonts w:ascii="Times" w:hAnsi="Times"/>
          <w:b w:val="0"/>
          <w:noProof/>
          <w:sz w:val="20"/>
          <w:szCs w:val="20"/>
          <w:lang w:eastAsia="en-GB"/>
        </w:rPr>
        <w:t xml:space="preserve">C and air-temperature </w:t>
      </w:r>
      <w:r>
        <w:rPr>
          <w:rFonts w:ascii="Times" w:hAnsi="Times"/>
          <w:b w:val="0"/>
          <w:noProof/>
          <w:sz w:val="20"/>
          <w:szCs w:val="20"/>
          <w:lang w:eastAsia="en-GB"/>
        </w:rPr>
        <w:t xml:space="preserve">by </w:t>
      </w:r>
      <w:r w:rsidRPr="00F92F92">
        <w:rPr>
          <w:rFonts w:ascii="Times" w:hAnsi="Times"/>
          <w:b w:val="0"/>
          <w:noProof/>
          <w:sz w:val="20"/>
          <w:szCs w:val="20"/>
          <w:lang w:eastAsia="en-GB"/>
        </w:rPr>
        <w:t>around 5</w:t>
      </w:r>
      <w:r w:rsidRPr="00C04B63">
        <w:rPr>
          <w:rFonts w:ascii="Times" w:hAnsi="Times"/>
          <w:b w:val="0"/>
          <w:noProof/>
          <w:sz w:val="20"/>
          <w:szCs w:val="20"/>
          <w:vertAlign w:val="superscript"/>
          <w:lang w:eastAsia="en-GB"/>
        </w:rPr>
        <w:t>0</w:t>
      </w:r>
      <w:r w:rsidRPr="00F92F92">
        <w:rPr>
          <w:rFonts w:ascii="Times" w:hAnsi="Times"/>
          <w:b w:val="0"/>
          <w:noProof/>
          <w:sz w:val="20"/>
          <w:szCs w:val="20"/>
          <w:lang w:eastAsia="en-GB"/>
        </w:rPr>
        <w:t xml:space="preserve">C in N-S canyon in Sukrabad between </w:t>
      </w:r>
      <w:r>
        <w:rPr>
          <w:rFonts w:ascii="Times" w:hAnsi="Times"/>
          <w:b w:val="0"/>
          <w:noProof/>
          <w:sz w:val="20"/>
          <w:szCs w:val="20"/>
          <w:lang w:eastAsia="en-GB"/>
        </w:rPr>
        <w:t>6 pm</w:t>
      </w:r>
      <w:r w:rsidRPr="00F92F92">
        <w:rPr>
          <w:rFonts w:ascii="Times" w:hAnsi="Times"/>
          <w:b w:val="0"/>
          <w:noProof/>
          <w:sz w:val="20"/>
          <w:szCs w:val="20"/>
          <w:lang w:eastAsia="en-GB"/>
        </w:rPr>
        <w:t xml:space="preserve"> and 6</w:t>
      </w:r>
      <w:r>
        <w:rPr>
          <w:rFonts w:ascii="Times" w:hAnsi="Times"/>
          <w:b w:val="0"/>
          <w:noProof/>
          <w:sz w:val="20"/>
          <w:szCs w:val="20"/>
          <w:lang w:eastAsia="en-GB"/>
        </w:rPr>
        <w:t xml:space="preserve"> am,</w:t>
      </w:r>
      <w:r w:rsidRPr="00F92F92">
        <w:rPr>
          <w:rFonts w:ascii="Times" w:hAnsi="Times"/>
          <w:b w:val="0"/>
          <w:noProof/>
          <w:sz w:val="20"/>
          <w:szCs w:val="20"/>
          <w:lang w:eastAsia="en-GB"/>
        </w:rPr>
        <w:t>even though the SVF is very low(</w:t>
      </w:r>
      <w:r>
        <w:rPr>
          <w:rFonts w:ascii="Times" w:hAnsi="Times"/>
          <w:b w:val="0"/>
          <w:noProof/>
          <w:sz w:val="20"/>
          <w:szCs w:val="20"/>
          <w:lang w:eastAsia="en-GB"/>
        </w:rPr>
        <w:t>0</w:t>
      </w:r>
      <w:r w:rsidRPr="00F92F92">
        <w:rPr>
          <w:rFonts w:ascii="Times" w:hAnsi="Times"/>
          <w:b w:val="0"/>
          <w:noProof/>
          <w:sz w:val="20"/>
          <w:szCs w:val="20"/>
          <w:lang w:eastAsia="en-GB"/>
        </w:rPr>
        <w:t xml:space="preserve">.202). Therefore, any strategy to lower the </w:t>
      </w:r>
      <w:r w:rsidRPr="00192154">
        <w:rPr>
          <w:rFonts w:ascii="Times" w:hAnsi="Times"/>
          <w:b w:val="0"/>
          <w:noProof/>
          <w:sz w:val="20"/>
          <w:szCs w:val="20"/>
          <w:lang w:eastAsia="en-GB"/>
        </w:rPr>
        <w:t>T</w:t>
      </w:r>
      <w:r w:rsidRPr="00D23B5C">
        <w:rPr>
          <w:rFonts w:ascii="Times" w:hAnsi="Times"/>
          <w:b w:val="0"/>
          <w:noProof/>
          <w:sz w:val="20"/>
          <w:szCs w:val="20"/>
          <w:vertAlign w:val="subscript"/>
          <w:lang w:eastAsia="en-GB"/>
        </w:rPr>
        <w:t>mrt</w:t>
      </w:r>
      <w:r w:rsidRPr="00F92F92">
        <w:rPr>
          <w:rFonts w:ascii="Times" w:hAnsi="Times"/>
          <w:b w:val="0"/>
          <w:noProof/>
          <w:sz w:val="20"/>
          <w:szCs w:val="20"/>
          <w:lang w:eastAsia="en-GB"/>
        </w:rPr>
        <w:t xml:space="preserve"> should focus on daytime strategies like maximising shading </w:t>
      </w:r>
      <w:r>
        <w:rPr>
          <w:rFonts w:ascii="Times" w:hAnsi="Times"/>
          <w:b w:val="0"/>
          <w:noProof/>
          <w:sz w:val="20"/>
          <w:szCs w:val="20"/>
          <w:lang w:eastAsia="en-GB"/>
        </w:rPr>
        <w:t>[12].</w:t>
      </w:r>
    </w:p>
    <w:p w:rsidR="00105B55" w:rsidRDefault="00105B55" w:rsidP="00F92F92">
      <w:pPr>
        <w:pStyle w:val="PlainText"/>
        <w:rPr>
          <w:rFonts w:ascii="Times" w:hAnsi="Time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441"/>
      </w:tblGrid>
      <w:tr w:rsidR="00D32657" w:rsidTr="009B0B69">
        <w:tc>
          <w:tcPr>
            <w:tcW w:w="2335" w:type="dxa"/>
          </w:tcPr>
          <w:p w:rsidR="00D32657" w:rsidRDefault="00893976" w:rsidP="00F92F92">
            <w:pPr>
              <w:jc w:val="both"/>
              <w:rPr>
                <w:rFonts w:ascii="Times" w:hAnsi="Times"/>
                <w:b w:val="0"/>
                <w:noProof/>
                <w:sz w:val="20"/>
                <w:szCs w:val="20"/>
                <w:lang w:eastAsia="en-GB"/>
              </w:rPr>
            </w:pPr>
            <w:r>
              <w:rPr>
                <w:rFonts w:ascii="Times" w:hAnsi="Times"/>
                <w:b w:val="0"/>
                <w:noProof/>
                <w:sz w:val="20"/>
                <w:szCs w:val="20"/>
                <w:lang w:eastAsia="en-GB"/>
              </w:rPr>
              <w:drawing>
                <wp:inline distT="0" distB="0" distL="0" distR="0">
                  <wp:extent cx="1025521" cy="989763"/>
                  <wp:effectExtent l="19050" t="0" r="3179" b="0"/>
                  <wp:docPr id="3" name="Picture 2" descr="BAR13 MRT at 14 pm single shade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3 MRT at 14 pm single shade2 copy.jpg"/>
                          <pic:cNvPicPr/>
                        </pic:nvPicPr>
                        <pic:blipFill>
                          <a:blip r:embed="rId15"/>
                          <a:stretch>
                            <a:fillRect/>
                          </a:stretch>
                        </pic:blipFill>
                        <pic:spPr>
                          <a:xfrm>
                            <a:off x="0" y="0"/>
                            <a:ext cx="1026692" cy="990894"/>
                          </a:xfrm>
                          <a:prstGeom prst="rect">
                            <a:avLst/>
                          </a:prstGeom>
                        </pic:spPr>
                      </pic:pic>
                    </a:graphicData>
                  </a:graphic>
                </wp:inline>
              </w:drawing>
            </w:r>
          </w:p>
        </w:tc>
        <w:tc>
          <w:tcPr>
            <w:tcW w:w="2441" w:type="dxa"/>
          </w:tcPr>
          <w:p w:rsidR="00D32657" w:rsidRDefault="00893976" w:rsidP="00F92F92">
            <w:pPr>
              <w:jc w:val="both"/>
              <w:rPr>
                <w:rFonts w:ascii="Times" w:hAnsi="Times"/>
                <w:b w:val="0"/>
                <w:noProof/>
                <w:sz w:val="20"/>
                <w:szCs w:val="20"/>
                <w:lang w:eastAsia="en-GB"/>
              </w:rPr>
            </w:pPr>
            <w:r>
              <w:rPr>
                <w:rFonts w:ascii="Times" w:hAnsi="Times"/>
                <w:b w:val="0"/>
                <w:noProof/>
                <w:sz w:val="20"/>
                <w:szCs w:val="20"/>
                <w:lang w:eastAsia="en-GB"/>
              </w:rPr>
              <w:drawing>
                <wp:inline distT="0" distB="0" distL="0" distR="0">
                  <wp:extent cx="1135289" cy="988398"/>
                  <wp:effectExtent l="19050" t="0" r="7711" b="0"/>
                  <wp:docPr id="4" name="Picture 3" descr="SUK13 MRT 14 pm single shade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K13 MRT 14 pm single shade2 copy.jpg"/>
                          <pic:cNvPicPr/>
                        </pic:nvPicPr>
                        <pic:blipFill>
                          <a:blip r:embed="rId16"/>
                          <a:stretch>
                            <a:fillRect/>
                          </a:stretch>
                        </pic:blipFill>
                        <pic:spPr>
                          <a:xfrm>
                            <a:off x="0" y="0"/>
                            <a:ext cx="1136558" cy="989502"/>
                          </a:xfrm>
                          <a:prstGeom prst="rect">
                            <a:avLst/>
                          </a:prstGeom>
                        </pic:spPr>
                      </pic:pic>
                    </a:graphicData>
                  </a:graphic>
                </wp:inline>
              </w:drawing>
            </w:r>
          </w:p>
        </w:tc>
      </w:tr>
      <w:tr w:rsidR="00D32657" w:rsidTr="009B0B69">
        <w:tc>
          <w:tcPr>
            <w:tcW w:w="4776" w:type="dxa"/>
            <w:gridSpan w:val="2"/>
          </w:tcPr>
          <w:p w:rsidR="00D32657" w:rsidRPr="00D32657" w:rsidRDefault="00D32657" w:rsidP="008472D6">
            <w:pPr>
              <w:jc w:val="both"/>
              <w:rPr>
                <w:rFonts w:ascii="Times" w:hAnsi="Times"/>
                <w:b w:val="0"/>
                <w:i/>
                <w:noProof/>
                <w:sz w:val="18"/>
                <w:szCs w:val="18"/>
                <w:lang w:eastAsia="en-GB"/>
              </w:rPr>
            </w:pPr>
            <w:r w:rsidRPr="00D32657">
              <w:rPr>
                <w:rFonts w:ascii="Times" w:hAnsi="Times"/>
                <w:b w:val="0"/>
                <w:i/>
                <w:noProof/>
                <w:sz w:val="18"/>
                <w:szCs w:val="18"/>
                <w:lang w:eastAsia="en-GB"/>
              </w:rPr>
              <w:t>Fig</w:t>
            </w:r>
            <w:r w:rsidR="008E4D98">
              <w:rPr>
                <w:rFonts w:ascii="Times" w:hAnsi="Times"/>
                <w:b w:val="0"/>
                <w:i/>
                <w:noProof/>
                <w:sz w:val="18"/>
                <w:szCs w:val="18"/>
                <w:lang w:eastAsia="en-GB"/>
              </w:rPr>
              <w:t xml:space="preserve">ure </w:t>
            </w:r>
            <w:r w:rsidR="008472D6">
              <w:rPr>
                <w:rFonts w:ascii="Times" w:hAnsi="Times"/>
                <w:b w:val="0"/>
                <w:i/>
                <w:noProof/>
                <w:sz w:val="18"/>
                <w:szCs w:val="18"/>
                <w:lang w:eastAsia="en-GB"/>
              </w:rPr>
              <w:t>4</w:t>
            </w:r>
            <w:r w:rsidR="008E4D98">
              <w:rPr>
                <w:rFonts w:ascii="Times" w:hAnsi="Times"/>
                <w:b w:val="0"/>
                <w:i/>
                <w:noProof/>
                <w:sz w:val="18"/>
                <w:szCs w:val="18"/>
                <w:lang w:eastAsia="en-GB"/>
              </w:rPr>
              <w:t>:</w:t>
            </w:r>
            <w:r w:rsidRPr="00D32657">
              <w:rPr>
                <w:rFonts w:ascii="Times" w:hAnsi="Times"/>
                <w:b w:val="0"/>
                <w:i/>
                <w:noProof/>
                <w:sz w:val="18"/>
                <w:szCs w:val="18"/>
                <w:lang w:eastAsia="en-GB"/>
              </w:rPr>
              <w:t xml:space="preserve"> Comparison of MRT in Sukrabad and Baridharain N-S and E-W oriented streets</w:t>
            </w:r>
          </w:p>
        </w:tc>
      </w:tr>
      <w:tr w:rsidR="00D32657" w:rsidTr="009B0B69">
        <w:tc>
          <w:tcPr>
            <w:tcW w:w="2335" w:type="dxa"/>
          </w:tcPr>
          <w:p w:rsidR="00D32657" w:rsidRDefault="00893976" w:rsidP="00F92F92">
            <w:pPr>
              <w:jc w:val="both"/>
              <w:rPr>
                <w:rFonts w:ascii="Times" w:hAnsi="Times"/>
                <w:b w:val="0"/>
                <w:noProof/>
                <w:sz w:val="20"/>
                <w:szCs w:val="20"/>
                <w:lang w:eastAsia="en-GB"/>
              </w:rPr>
            </w:pPr>
            <w:r>
              <w:rPr>
                <w:rFonts w:ascii="Times" w:hAnsi="Times"/>
                <w:b w:val="0"/>
                <w:noProof/>
                <w:sz w:val="20"/>
                <w:szCs w:val="20"/>
                <w:lang w:eastAsia="en-GB"/>
              </w:rPr>
              <w:drawing>
                <wp:inline distT="0" distB="0" distL="0" distR="0">
                  <wp:extent cx="1000858" cy="942913"/>
                  <wp:effectExtent l="19050" t="0" r="8792" b="0"/>
                  <wp:docPr id="11" name="Picture 10" descr="BAR13 SW D at 14 pm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3 SW D at 14 pm2 copy.jpg"/>
                          <pic:cNvPicPr/>
                        </pic:nvPicPr>
                        <pic:blipFill>
                          <a:blip r:embed="rId17"/>
                          <a:stretch>
                            <a:fillRect/>
                          </a:stretch>
                        </pic:blipFill>
                        <pic:spPr>
                          <a:xfrm>
                            <a:off x="0" y="0"/>
                            <a:ext cx="1003219" cy="945137"/>
                          </a:xfrm>
                          <a:prstGeom prst="rect">
                            <a:avLst/>
                          </a:prstGeom>
                        </pic:spPr>
                      </pic:pic>
                    </a:graphicData>
                  </a:graphic>
                </wp:inline>
              </w:drawing>
            </w:r>
          </w:p>
        </w:tc>
        <w:tc>
          <w:tcPr>
            <w:tcW w:w="2441" w:type="dxa"/>
          </w:tcPr>
          <w:p w:rsidR="00D32657" w:rsidRDefault="00893976" w:rsidP="00F92F92">
            <w:pPr>
              <w:jc w:val="both"/>
              <w:rPr>
                <w:rFonts w:ascii="Times" w:hAnsi="Times"/>
                <w:b w:val="0"/>
                <w:noProof/>
                <w:sz w:val="20"/>
                <w:szCs w:val="20"/>
                <w:lang w:eastAsia="en-GB"/>
              </w:rPr>
            </w:pPr>
            <w:r>
              <w:rPr>
                <w:rFonts w:ascii="Times" w:hAnsi="Times"/>
                <w:b w:val="0"/>
                <w:noProof/>
                <w:sz w:val="20"/>
                <w:szCs w:val="20"/>
                <w:lang w:eastAsia="en-GB"/>
              </w:rPr>
              <w:drawing>
                <wp:inline distT="0" distB="0" distL="0" distR="0">
                  <wp:extent cx="1103616" cy="922584"/>
                  <wp:effectExtent l="19050" t="0" r="1284" b="0"/>
                  <wp:docPr id="13" name="Picture 12" descr="SUK13 SW D 14 PM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K13 SW D 14 PM2 copy.jpg"/>
                          <pic:cNvPicPr/>
                        </pic:nvPicPr>
                        <pic:blipFill>
                          <a:blip r:embed="rId18"/>
                          <a:stretch>
                            <a:fillRect/>
                          </a:stretch>
                        </pic:blipFill>
                        <pic:spPr>
                          <a:xfrm>
                            <a:off x="0" y="0"/>
                            <a:ext cx="1105792" cy="924403"/>
                          </a:xfrm>
                          <a:prstGeom prst="rect">
                            <a:avLst/>
                          </a:prstGeom>
                        </pic:spPr>
                      </pic:pic>
                    </a:graphicData>
                  </a:graphic>
                </wp:inline>
              </w:drawing>
            </w:r>
          </w:p>
        </w:tc>
      </w:tr>
      <w:tr w:rsidR="00D32657" w:rsidTr="009B0B69">
        <w:tc>
          <w:tcPr>
            <w:tcW w:w="4776" w:type="dxa"/>
            <w:gridSpan w:val="2"/>
          </w:tcPr>
          <w:p w:rsidR="00D32657" w:rsidRPr="008E4D98" w:rsidRDefault="008E4D98" w:rsidP="008472D6">
            <w:pPr>
              <w:jc w:val="both"/>
              <w:rPr>
                <w:rFonts w:ascii="Times" w:hAnsi="Times"/>
                <w:b w:val="0"/>
                <w:i/>
                <w:noProof/>
                <w:sz w:val="18"/>
                <w:szCs w:val="18"/>
                <w:lang w:eastAsia="en-GB"/>
              </w:rPr>
            </w:pPr>
            <w:r w:rsidRPr="00D32657">
              <w:rPr>
                <w:rFonts w:ascii="Times" w:hAnsi="Times"/>
                <w:b w:val="0"/>
                <w:i/>
                <w:noProof/>
                <w:sz w:val="18"/>
                <w:szCs w:val="18"/>
                <w:lang w:eastAsia="en-GB"/>
              </w:rPr>
              <w:t>Fig</w:t>
            </w:r>
            <w:r>
              <w:rPr>
                <w:rFonts w:ascii="Times" w:hAnsi="Times"/>
                <w:b w:val="0"/>
                <w:i/>
                <w:noProof/>
                <w:sz w:val="18"/>
                <w:szCs w:val="18"/>
                <w:lang w:eastAsia="en-GB"/>
              </w:rPr>
              <w:t xml:space="preserve">ure </w:t>
            </w:r>
            <w:r w:rsidR="008472D6">
              <w:rPr>
                <w:rFonts w:ascii="Times" w:hAnsi="Times"/>
                <w:b w:val="0"/>
                <w:i/>
                <w:noProof/>
                <w:sz w:val="18"/>
                <w:szCs w:val="18"/>
                <w:lang w:eastAsia="en-GB"/>
              </w:rPr>
              <w:t>5</w:t>
            </w:r>
            <w:r>
              <w:rPr>
                <w:rFonts w:ascii="Times" w:hAnsi="Times"/>
                <w:b w:val="0"/>
                <w:i/>
                <w:noProof/>
                <w:sz w:val="18"/>
                <w:szCs w:val="18"/>
                <w:lang w:eastAsia="en-GB"/>
              </w:rPr>
              <w:t>:</w:t>
            </w:r>
            <w:r w:rsidRPr="00D32657">
              <w:rPr>
                <w:rFonts w:ascii="Times" w:hAnsi="Times"/>
                <w:b w:val="0"/>
                <w:i/>
                <w:noProof/>
                <w:sz w:val="18"/>
                <w:szCs w:val="18"/>
                <w:lang w:eastAsia="en-GB"/>
              </w:rPr>
              <w:t xml:space="preserve"> </w:t>
            </w:r>
            <w:r w:rsidR="00D32657" w:rsidRPr="008E4D98">
              <w:rPr>
                <w:rFonts w:ascii="Times" w:hAnsi="Times"/>
                <w:b w:val="0"/>
                <w:i/>
                <w:noProof/>
                <w:sz w:val="18"/>
                <w:szCs w:val="18"/>
                <w:lang w:eastAsia="en-GB"/>
              </w:rPr>
              <w:t>Comparison of Short-wave radiation at 14pm in Sukrabad and Baridharain N-S and E-W oriented streets</w:t>
            </w:r>
          </w:p>
        </w:tc>
      </w:tr>
      <w:tr w:rsidR="00C04B63" w:rsidTr="009B0B69">
        <w:tc>
          <w:tcPr>
            <w:tcW w:w="4776" w:type="dxa"/>
            <w:gridSpan w:val="2"/>
          </w:tcPr>
          <w:p w:rsidR="00C04B63" w:rsidRPr="00D32657" w:rsidRDefault="00C04B63" w:rsidP="008E4D98">
            <w:pPr>
              <w:jc w:val="both"/>
              <w:rPr>
                <w:rFonts w:ascii="Times" w:hAnsi="Times"/>
                <w:b w:val="0"/>
                <w:i/>
                <w:noProof/>
                <w:sz w:val="18"/>
                <w:szCs w:val="18"/>
                <w:lang w:eastAsia="en-GB"/>
              </w:rPr>
            </w:pPr>
          </w:p>
        </w:tc>
      </w:tr>
    </w:tbl>
    <w:p w:rsidR="00F92F92" w:rsidRPr="00F92F92" w:rsidRDefault="00192154" w:rsidP="00F92F92">
      <w:pPr>
        <w:jc w:val="both"/>
        <w:rPr>
          <w:rFonts w:ascii="Times" w:hAnsi="Times"/>
          <w:b w:val="0"/>
          <w:noProof/>
          <w:sz w:val="20"/>
          <w:szCs w:val="20"/>
          <w:lang w:eastAsia="en-GB"/>
        </w:rPr>
      </w:pPr>
      <w:r w:rsidRPr="00192154">
        <w:rPr>
          <w:rFonts w:ascii="Times" w:hAnsi="Times"/>
          <w:b w:val="0"/>
          <w:noProof/>
          <w:sz w:val="20"/>
          <w:szCs w:val="20"/>
          <w:lang w:eastAsia="en-GB"/>
        </w:rPr>
        <w:t>Tmrt</w:t>
      </w:r>
      <w:r w:rsidR="00F92F92" w:rsidRPr="00F92F92">
        <w:rPr>
          <w:rFonts w:ascii="Times" w:hAnsi="Times"/>
          <w:b w:val="0"/>
          <w:noProof/>
          <w:sz w:val="20"/>
          <w:szCs w:val="20"/>
          <w:lang w:eastAsia="en-GB"/>
        </w:rPr>
        <w:t xml:space="preserve">, however, is not governed by the presence of shade only. The ground surface temperature and longwave heat fluxes from building facades cannot escape easily due to restricted SVF. </w:t>
      </w:r>
      <w:r w:rsidR="00F15E2A">
        <w:rPr>
          <w:rFonts w:ascii="Times" w:hAnsi="Times"/>
          <w:b w:val="0"/>
          <w:noProof/>
          <w:sz w:val="20"/>
          <w:szCs w:val="20"/>
          <w:lang w:eastAsia="en-GB"/>
        </w:rPr>
        <w:t xml:space="preserve">Inside deeper UCs mutual reflection and absorption of radiation tend to increase resulting in a lower albedo. </w:t>
      </w:r>
      <w:r w:rsidR="007A65C3">
        <w:rPr>
          <w:rFonts w:ascii="Times" w:hAnsi="Times"/>
          <w:b w:val="0"/>
          <w:noProof/>
          <w:sz w:val="20"/>
          <w:szCs w:val="20"/>
          <w:lang w:eastAsia="en-GB"/>
        </w:rPr>
        <w:t>Therefore, deeper canyons have higher day-time pick value of net radiation</w:t>
      </w:r>
      <w:r w:rsidR="008472D6">
        <w:rPr>
          <w:rFonts w:ascii="Times" w:hAnsi="Times"/>
          <w:b w:val="0"/>
          <w:noProof/>
          <w:sz w:val="20"/>
          <w:szCs w:val="20"/>
          <w:lang w:eastAsia="en-GB"/>
        </w:rPr>
        <w:t xml:space="preserve"> </w:t>
      </w:r>
      <w:r w:rsidR="007A65C3">
        <w:rPr>
          <w:rFonts w:ascii="Times" w:hAnsi="Times"/>
          <w:b w:val="0"/>
          <w:noProof/>
          <w:sz w:val="20"/>
          <w:szCs w:val="20"/>
          <w:lang w:eastAsia="en-GB"/>
        </w:rPr>
        <w:t>in comparison to shallower canyons</w:t>
      </w:r>
      <w:r w:rsidR="00333CD9">
        <w:rPr>
          <w:rFonts w:ascii="Times" w:hAnsi="Times"/>
          <w:b w:val="0"/>
          <w:noProof/>
          <w:sz w:val="20"/>
          <w:szCs w:val="20"/>
          <w:lang w:eastAsia="en-GB"/>
        </w:rPr>
        <w:t xml:space="preserve"> [</w:t>
      </w:r>
      <w:r w:rsidR="0062136A">
        <w:rPr>
          <w:rFonts w:ascii="Times" w:hAnsi="Times"/>
          <w:b w:val="0"/>
          <w:noProof/>
          <w:sz w:val="20"/>
          <w:szCs w:val="20"/>
          <w:lang w:eastAsia="en-GB"/>
        </w:rPr>
        <w:t>19,</w:t>
      </w:r>
      <w:r w:rsidR="00333CD9">
        <w:rPr>
          <w:rFonts w:ascii="Times" w:hAnsi="Times"/>
          <w:b w:val="0"/>
          <w:noProof/>
          <w:sz w:val="20"/>
          <w:szCs w:val="20"/>
          <w:lang w:eastAsia="en-GB"/>
        </w:rPr>
        <w:t>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388"/>
      </w:tblGrid>
      <w:tr w:rsidR="00C04B63" w:rsidTr="00272BA0">
        <w:tc>
          <w:tcPr>
            <w:tcW w:w="2388" w:type="dxa"/>
          </w:tcPr>
          <w:p w:rsidR="00C04B63" w:rsidRDefault="00C04B63" w:rsidP="00F92F92">
            <w:pPr>
              <w:pStyle w:val="PlainText"/>
              <w:rPr>
                <w:rFonts w:ascii="Times" w:hAnsi="Times" w:cs="Times New Roman"/>
                <w:noProof/>
                <w:sz w:val="20"/>
                <w:lang w:eastAsia="en-GB"/>
              </w:rPr>
            </w:pPr>
            <w:r w:rsidRPr="00C04B63">
              <w:rPr>
                <w:rFonts w:ascii="Times" w:hAnsi="Times" w:cs="Times New Roman"/>
                <w:noProof/>
                <w:sz w:val="20"/>
                <w:lang w:eastAsia="en-GB"/>
              </w:rPr>
              <w:drawing>
                <wp:inline distT="0" distB="0" distL="0" distR="0">
                  <wp:extent cx="1367624" cy="1741335"/>
                  <wp:effectExtent l="0" t="0" r="0" b="0"/>
                  <wp:docPr id="2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388" w:type="dxa"/>
          </w:tcPr>
          <w:p w:rsidR="00C04B63" w:rsidRDefault="00C04B63" w:rsidP="00F92F92">
            <w:pPr>
              <w:pStyle w:val="PlainText"/>
              <w:rPr>
                <w:rFonts w:ascii="Times" w:hAnsi="Times" w:cs="Times New Roman"/>
                <w:noProof/>
                <w:sz w:val="20"/>
                <w:lang w:eastAsia="en-GB"/>
              </w:rPr>
            </w:pPr>
            <w:r w:rsidRPr="00C04B63">
              <w:rPr>
                <w:rFonts w:ascii="Times" w:hAnsi="Times" w:cs="Times New Roman"/>
                <w:noProof/>
                <w:sz w:val="20"/>
                <w:lang w:eastAsia="en-GB"/>
              </w:rPr>
              <w:drawing>
                <wp:inline distT="0" distB="0" distL="0" distR="0">
                  <wp:extent cx="1343770" cy="1741335"/>
                  <wp:effectExtent l="0" t="0" r="0" b="0"/>
                  <wp:docPr id="2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F96536" w:rsidTr="00272BA0">
        <w:tc>
          <w:tcPr>
            <w:tcW w:w="4776" w:type="dxa"/>
            <w:gridSpan w:val="2"/>
          </w:tcPr>
          <w:p w:rsidR="00F96536" w:rsidRPr="00F96536" w:rsidRDefault="007242EE" w:rsidP="008472D6">
            <w:pPr>
              <w:pStyle w:val="PlainText"/>
              <w:rPr>
                <w:rFonts w:ascii="Times" w:hAnsi="Times" w:cs="Times New Roman"/>
                <w:i/>
                <w:noProof/>
                <w:szCs w:val="18"/>
                <w:lang w:eastAsia="en-GB"/>
              </w:rPr>
            </w:pPr>
            <w:r>
              <w:rPr>
                <w:rFonts w:ascii="Times" w:hAnsi="Times" w:cs="Times New Roman"/>
                <w:i/>
                <w:noProof/>
                <w:szCs w:val="18"/>
                <w:lang w:eastAsia="en-GB"/>
              </w:rPr>
              <w:t xml:space="preserve">Figure </w:t>
            </w:r>
            <w:r w:rsidR="008472D6">
              <w:rPr>
                <w:rFonts w:ascii="Times" w:hAnsi="Times" w:cs="Times New Roman"/>
                <w:i/>
                <w:noProof/>
                <w:szCs w:val="18"/>
                <w:lang w:eastAsia="en-GB"/>
              </w:rPr>
              <w:t>6</w:t>
            </w:r>
            <w:r>
              <w:rPr>
                <w:rFonts w:ascii="Times" w:hAnsi="Times" w:cs="Times New Roman"/>
                <w:i/>
                <w:noProof/>
                <w:szCs w:val="18"/>
                <w:lang w:eastAsia="en-GB"/>
              </w:rPr>
              <w:t xml:space="preserve">: </w:t>
            </w:r>
            <w:r w:rsidR="00F96536" w:rsidRPr="00F96536">
              <w:rPr>
                <w:rFonts w:ascii="Times" w:hAnsi="Times" w:cs="Times New Roman"/>
                <w:i/>
                <w:noProof/>
                <w:szCs w:val="18"/>
                <w:lang w:eastAsia="en-GB"/>
              </w:rPr>
              <w:t xml:space="preserve">Comparison of SVF and MRT at 14pm in Sukrabad, </w:t>
            </w:r>
            <w:r w:rsidR="00F15E2A">
              <w:rPr>
                <w:rFonts w:ascii="Times" w:hAnsi="Times" w:cs="Times New Roman"/>
                <w:i/>
                <w:noProof/>
                <w:szCs w:val="18"/>
                <w:lang w:eastAsia="en-GB"/>
              </w:rPr>
              <w:t xml:space="preserve">and </w:t>
            </w:r>
            <w:r w:rsidR="00F96536" w:rsidRPr="00F96536">
              <w:rPr>
                <w:rFonts w:ascii="Times" w:hAnsi="Times" w:cs="Times New Roman"/>
                <w:i/>
                <w:noProof/>
                <w:szCs w:val="18"/>
                <w:lang w:eastAsia="en-GB"/>
              </w:rPr>
              <w:t>Baridharain in N-S and E-W oriented streets</w:t>
            </w:r>
          </w:p>
        </w:tc>
      </w:tr>
      <w:tr w:rsidR="008472D6" w:rsidTr="00272BA0">
        <w:tc>
          <w:tcPr>
            <w:tcW w:w="4776" w:type="dxa"/>
            <w:gridSpan w:val="2"/>
          </w:tcPr>
          <w:p w:rsidR="008472D6" w:rsidRPr="00376FAF" w:rsidRDefault="00AC6367" w:rsidP="00D955DB">
            <w:pPr>
              <w:pStyle w:val="PlainText"/>
              <w:rPr>
                <w:rFonts w:ascii="Times" w:hAnsi="Times"/>
                <w:i/>
                <w:sz w:val="20"/>
              </w:rPr>
            </w:pPr>
            <w:r w:rsidRPr="00AC6367">
              <w:rPr>
                <w:rFonts w:ascii="Times" w:hAnsi="Times"/>
                <w:i/>
                <w:noProof/>
                <w:sz w:val="20"/>
                <w:lang w:eastAsia="en-GB"/>
              </w:rPr>
              <w:drawing>
                <wp:inline distT="0" distB="0" distL="0" distR="0">
                  <wp:extent cx="2763296" cy="1472084"/>
                  <wp:effectExtent l="0" t="0" r="0" b="0"/>
                  <wp:docPr id="19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8472D6" w:rsidTr="00272BA0">
        <w:tc>
          <w:tcPr>
            <w:tcW w:w="4776" w:type="dxa"/>
            <w:gridSpan w:val="2"/>
          </w:tcPr>
          <w:p w:rsidR="008472D6" w:rsidRPr="009C0F73" w:rsidRDefault="008472D6" w:rsidP="008472D6">
            <w:pPr>
              <w:pStyle w:val="PlainText"/>
              <w:rPr>
                <w:rFonts w:ascii="Times" w:hAnsi="Times"/>
                <w:i/>
                <w:szCs w:val="18"/>
              </w:rPr>
            </w:pPr>
            <w:r>
              <w:rPr>
                <w:rFonts w:ascii="Times" w:hAnsi="Times" w:cs="Times New Roman"/>
                <w:i/>
                <w:noProof/>
                <w:szCs w:val="18"/>
                <w:lang w:eastAsia="en-GB"/>
              </w:rPr>
              <w:t>Figure 7:</w:t>
            </w:r>
            <w:r w:rsidRPr="009C0F73">
              <w:rPr>
                <w:rFonts w:ascii="Times" w:hAnsi="Times" w:cs="Times New Roman"/>
                <w:i/>
                <w:noProof/>
                <w:szCs w:val="18"/>
                <w:lang w:eastAsia="en-GB"/>
              </w:rPr>
              <w:t xml:space="preserve"> Comparison of MRT in Sukrabad and Baridhara</w:t>
            </w:r>
          </w:p>
        </w:tc>
      </w:tr>
    </w:tbl>
    <w:p w:rsidR="00C04B63" w:rsidRDefault="00C04B63" w:rsidP="00F92F92">
      <w:pPr>
        <w:pStyle w:val="PlainText"/>
        <w:rPr>
          <w:rFonts w:ascii="Times" w:hAnsi="Times" w:cs="Times New Roman"/>
          <w:noProof/>
          <w:sz w:val="20"/>
          <w:lang w:eastAsia="en-GB"/>
        </w:rPr>
      </w:pPr>
    </w:p>
    <w:p w:rsidR="00906910" w:rsidRDefault="00906910" w:rsidP="00906910">
      <w:pPr>
        <w:pStyle w:val="PlainText"/>
        <w:rPr>
          <w:rFonts w:ascii="Times" w:hAnsi="Times" w:cs="Times New Roman"/>
          <w:noProof/>
          <w:sz w:val="20"/>
          <w:lang w:eastAsia="en-GB"/>
        </w:rPr>
      </w:pPr>
      <w:r w:rsidRPr="00913D9F">
        <w:rPr>
          <w:rFonts w:ascii="Times" w:hAnsi="Times" w:cs="Times New Roman"/>
          <w:noProof/>
          <w:sz w:val="20"/>
          <w:lang w:eastAsia="en-GB"/>
        </w:rPr>
        <w:t>Fig.</w:t>
      </w:r>
      <w:r>
        <w:rPr>
          <w:rFonts w:ascii="Times" w:hAnsi="Times" w:cs="Times New Roman"/>
          <w:noProof/>
          <w:sz w:val="20"/>
          <w:lang w:eastAsia="en-GB"/>
        </w:rPr>
        <w:t>6</w:t>
      </w:r>
      <w:r w:rsidRPr="00913D9F">
        <w:rPr>
          <w:rFonts w:ascii="Times" w:hAnsi="Times" w:cs="Times New Roman"/>
          <w:noProof/>
          <w:sz w:val="20"/>
          <w:lang w:eastAsia="en-GB"/>
        </w:rPr>
        <w:t xml:space="preserve"> indicates this strong corelation between SVF and </w:t>
      </w:r>
      <w:r>
        <w:rPr>
          <w:rFonts w:ascii="Times" w:hAnsi="Times" w:cs="Times New Roman"/>
          <w:noProof/>
          <w:sz w:val="20"/>
          <w:lang w:eastAsia="en-GB"/>
        </w:rPr>
        <w:t>Tmrt</w:t>
      </w:r>
      <w:r w:rsidRPr="00913D9F">
        <w:rPr>
          <w:rFonts w:ascii="Times" w:hAnsi="Times" w:cs="Times New Roman"/>
          <w:noProof/>
          <w:sz w:val="20"/>
          <w:lang w:eastAsia="en-GB"/>
        </w:rPr>
        <w:t xml:space="preserve">. Fig. </w:t>
      </w:r>
      <w:r>
        <w:rPr>
          <w:rFonts w:ascii="Times" w:hAnsi="Times" w:cs="Times New Roman"/>
          <w:noProof/>
          <w:sz w:val="20"/>
          <w:lang w:eastAsia="en-GB"/>
        </w:rPr>
        <w:t>7</w:t>
      </w:r>
      <w:r w:rsidRPr="00913D9F">
        <w:rPr>
          <w:rFonts w:ascii="Times" w:hAnsi="Times" w:cs="Times New Roman"/>
          <w:noProof/>
          <w:sz w:val="20"/>
          <w:lang w:eastAsia="en-GB"/>
        </w:rPr>
        <w:t xml:space="preserve"> also shows that the </w:t>
      </w:r>
      <w:r>
        <w:rPr>
          <w:rFonts w:ascii="Times" w:hAnsi="Times" w:cs="Times New Roman"/>
          <w:noProof/>
          <w:sz w:val="20"/>
          <w:lang w:eastAsia="en-GB"/>
        </w:rPr>
        <w:t xml:space="preserve">Tmrt </w:t>
      </w:r>
      <w:r w:rsidRPr="00913D9F">
        <w:rPr>
          <w:rFonts w:ascii="Times" w:hAnsi="Times" w:cs="Times New Roman"/>
          <w:noProof/>
          <w:sz w:val="20"/>
          <w:lang w:eastAsia="en-GB"/>
        </w:rPr>
        <w:t>for deeper canyons in Sukrabad area in both N-S and E-W orientations is atleast 2</w:t>
      </w:r>
      <w:r w:rsidRPr="00D32657">
        <w:rPr>
          <w:rFonts w:ascii="Times" w:hAnsi="Times" w:cs="Times New Roman"/>
          <w:noProof/>
          <w:sz w:val="20"/>
          <w:vertAlign w:val="superscript"/>
          <w:lang w:eastAsia="en-GB"/>
        </w:rPr>
        <w:t>0</w:t>
      </w:r>
      <w:r w:rsidRPr="00913D9F">
        <w:rPr>
          <w:rFonts w:ascii="Times" w:hAnsi="Times" w:cs="Times New Roman"/>
          <w:noProof/>
          <w:sz w:val="20"/>
          <w:lang w:eastAsia="en-GB"/>
        </w:rPr>
        <w:t>C higher than shallower canyons in Baridhara. Moreover, shade plays an important role in measuring Tmrt. Therefore, a shaded area although located in a wider canyon can have a lower Tmrt in comparison to a sunlit area in a deeper canyon.</w:t>
      </w:r>
    </w:p>
    <w:p w:rsidR="00906910" w:rsidRDefault="00906910" w:rsidP="00906910">
      <w:pPr>
        <w:pStyle w:val="PlainText"/>
        <w:rPr>
          <w:rFonts w:ascii="Times" w:hAnsi="Times" w:cs="Times New Roman"/>
          <w:noProof/>
          <w:sz w:val="20"/>
          <w:lang w:eastAsia="en-GB"/>
        </w:rPr>
      </w:pPr>
    </w:p>
    <w:p w:rsidR="00906910" w:rsidRDefault="00906910" w:rsidP="00906910">
      <w:pPr>
        <w:pStyle w:val="PlainText"/>
        <w:rPr>
          <w:rFonts w:ascii="Times" w:hAnsi="Times"/>
          <w:sz w:val="20"/>
        </w:rPr>
      </w:pPr>
      <w:r w:rsidRPr="006D667C">
        <w:rPr>
          <w:rFonts w:ascii="Times" w:hAnsi="Times"/>
          <w:i/>
          <w:sz w:val="20"/>
        </w:rPr>
        <w:t>Surface Temperature:</w:t>
      </w:r>
      <w:r w:rsidR="00C306FB">
        <w:rPr>
          <w:rFonts w:ascii="Times" w:hAnsi="Times"/>
          <w:i/>
          <w:sz w:val="20"/>
        </w:rPr>
        <w:t xml:space="preserve"> </w:t>
      </w:r>
      <w:r w:rsidRPr="00E00238">
        <w:rPr>
          <w:rFonts w:ascii="Times" w:hAnsi="Times"/>
          <w:sz w:val="20"/>
        </w:rPr>
        <w:t>Fig</w:t>
      </w:r>
      <w:r>
        <w:rPr>
          <w:rFonts w:ascii="Times" w:hAnsi="Times"/>
          <w:sz w:val="20"/>
        </w:rPr>
        <w:t>ure 8</w:t>
      </w:r>
      <w:r w:rsidRPr="00E00238">
        <w:rPr>
          <w:rFonts w:ascii="Times" w:hAnsi="Times"/>
          <w:sz w:val="20"/>
        </w:rPr>
        <w:t xml:space="preserve"> suggests that </w:t>
      </w:r>
      <w:r>
        <w:rPr>
          <w:rFonts w:ascii="Times" w:hAnsi="Times"/>
          <w:sz w:val="20"/>
        </w:rPr>
        <w:t xml:space="preserve">the </w:t>
      </w:r>
      <w:r w:rsidRPr="00E00238">
        <w:rPr>
          <w:rFonts w:ascii="Times" w:hAnsi="Times"/>
          <w:sz w:val="20"/>
        </w:rPr>
        <w:t>ground surface temperature is almost 2</w:t>
      </w:r>
      <w:r w:rsidRPr="00D8732C">
        <w:rPr>
          <w:rFonts w:ascii="Times" w:hAnsi="Times"/>
          <w:sz w:val="20"/>
          <w:vertAlign w:val="superscript"/>
        </w:rPr>
        <w:t>0</w:t>
      </w:r>
      <w:r w:rsidRPr="00E00238">
        <w:rPr>
          <w:rFonts w:ascii="Times" w:hAnsi="Times"/>
          <w:sz w:val="20"/>
        </w:rPr>
        <w:t>C higher in the deeper canyon in Sukrabad</w:t>
      </w:r>
      <w:r>
        <w:rPr>
          <w:rFonts w:ascii="Times" w:hAnsi="Times"/>
          <w:sz w:val="20"/>
        </w:rPr>
        <w:t xml:space="preserve"> (irregular array)</w:t>
      </w:r>
      <w:r w:rsidRPr="00E00238">
        <w:rPr>
          <w:rFonts w:ascii="Times" w:hAnsi="Times"/>
          <w:sz w:val="20"/>
        </w:rPr>
        <w:t xml:space="preserve"> in comparison to Baridhara</w:t>
      </w:r>
      <w:r>
        <w:rPr>
          <w:rFonts w:ascii="Times" w:hAnsi="Times"/>
          <w:sz w:val="20"/>
        </w:rPr>
        <w:t xml:space="preserve"> (regular array)</w:t>
      </w:r>
      <w:r w:rsidRPr="00E00238">
        <w:rPr>
          <w:rFonts w:ascii="Times" w:hAnsi="Times"/>
          <w:sz w:val="20"/>
        </w:rPr>
        <w:t xml:space="preserve">. The increased surface temperature </w:t>
      </w:r>
      <w:r>
        <w:rPr>
          <w:rFonts w:ascii="Times" w:hAnsi="Times"/>
          <w:sz w:val="20"/>
        </w:rPr>
        <w:t>causes</w:t>
      </w:r>
      <w:r w:rsidR="00510217">
        <w:rPr>
          <w:rFonts w:ascii="Times" w:hAnsi="Times"/>
          <w:sz w:val="20"/>
        </w:rPr>
        <w:t xml:space="preserve"> </w:t>
      </w:r>
      <w:r w:rsidRPr="00E00238">
        <w:rPr>
          <w:rFonts w:ascii="Times" w:hAnsi="Times"/>
          <w:sz w:val="20"/>
        </w:rPr>
        <w:t xml:space="preserve">higher </w:t>
      </w:r>
      <w:r>
        <w:rPr>
          <w:rFonts w:ascii="Times" w:hAnsi="Times" w:cs="Times New Roman"/>
          <w:noProof/>
          <w:sz w:val="20"/>
          <w:lang w:eastAsia="en-GB"/>
        </w:rPr>
        <w:t>T</w:t>
      </w:r>
      <w:r w:rsidRPr="00D23B5C">
        <w:rPr>
          <w:rFonts w:ascii="Times" w:hAnsi="Times" w:cs="Times New Roman"/>
          <w:noProof/>
          <w:sz w:val="20"/>
          <w:vertAlign w:val="subscript"/>
          <w:lang w:eastAsia="en-GB"/>
        </w:rPr>
        <w:t>mrt</w:t>
      </w:r>
      <w:r w:rsidRPr="00E00238">
        <w:rPr>
          <w:rFonts w:ascii="Times" w:hAnsi="Times"/>
          <w:sz w:val="20"/>
        </w:rPr>
        <w:t xml:space="preserve"> (2</w:t>
      </w:r>
      <w:r w:rsidRPr="00AD31DA">
        <w:rPr>
          <w:rFonts w:ascii="Times" w:hAnsi="Times"/>
          <w:sz w:val="20"/>
          <w:vertAlign w:val="superscript"/>
        </w:rPr>
        <w:t>0</w:t>
      </w:r>
      <w:r w:rsidRPr="00E00238">
        <w:rPr>
          <w:rFonts w:ascii="Times" w:hAnsi="Times"/>
          <w:sz w:val="20"/>
        </w:rPr>
        <w:t>C difference)</w:t>
      </w:r>
      <w:r>
        <w:rPr>
          <w:rFonts w:ascii="Times" w:hAnsi="Times"/>
          <w:sz w:val="20"/>
        </w:rPr>
        <w:t xml:space="preserve"> in</w:t>
      </w:r>
      <w:r w:rsidRPr="00E00238">
        <w:rPr>
          <w:rFonts w:ascii="Times" w:hAnsi="Times"/>
          <w:sz w:val="20"/>
        </w:rPr>
        <w:t xml:space="preserve"> the deeper canyons. </w:t>
      </w:r>
    </w:p>
    <w:p w:rsidR="00023073" w:rsidRPr="00E00238" w:rsidRDefault="00023073" w:rsidP="00023073">
      <w:pPr>
        <w:pStyle w:val="PlainText"/>
        <w:rPr>
          <w:rFonts w:ascii="Times" w:hAnsi="Time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tblGrid>
      <w:tr w:rsidR="004C6E9B" w:rsidTr="00FF2124">
        <w:tc>
          <w:tcPr>
            <w:tcW w:w="4776" w:type="dxa"/>
          </w:tcPr>
          <w:p w:rsidR="004C6E9B" w:rsidRDefault="00AC6367" w:rsidP="00F96536">
            <w:pPr>
              <w:pStyle w:val="PlainText"/>
              <w:rPr>
                <w:rFonts w:ascii="Times" w:hAnsi="Times" w:cs="Times New Roman"/>
                <w:noProof/>
                <w:sz w:val="20"/>
                <w:lang w:eastAsia="en-GB"/>
              </w:rPr>
            </w:pPr>
            <w:r w:rsidRPr="00AC6367">
              <w:rPr>
                <w:rFonts w:ascii="Times" w:hAnsi="Times" w:cs="Times New Roman"/>
                <w:noProof/>
                <w:sz w:val="20"/>
                <w:lang w:eastAsia="en-GB"/>
              </w:rPr>
              <w:drawing>
                <wp:inline distT="0" distB="0" distL="0" distR="0">
                  <wp:extent cx="2677363" cy="1562369"/>
                  <wp:effectExtent l="0" t="0" r="8687" b="0"/>
                  <wp:docPr id="22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4C6E9B" w:rsidTr="00FF2124">
        <w:tc>
          <w:tcPr>
            <w:tcW w:w="4776" w:type="dxa"/>
          </w:tcPr>
          <w:p w:rsidR="004C6E9B" w:rsidRDefault="007242EE" w:rsidP="00C65C98">
            <w:pPr>
              <w:pStyle w:val="PlainText"/>
              <w:rPr>
                <w:rFonts w:ascii="Times" w:hAnsi="Times" w:cs="Times New Roman"/>
                <w:i/>
                <w:noProof/>
                <w:szCs w:val="18"/>
                <w:lang w:eastAsia="en-GB"/>
              </w:rPr>
            </w:pPr>
            <w:r>
              <w:rPr>
                <w:rFonts w:ascii="Times" w:hAnsi="Times" w:cs="Times New Roman"/>
                <w:i/>
                <w:noProof/>
                <w:szCs w:val="18"/>
                <w:lang w:eastAsia="en-GB"/>
              </w:rPr>
              <w:t xml:space="preserve">Figure </w:t>
            </w:r>
            <w:r w:rsidR="008472D6">
              <w:rPr>
                <w:rFonts w:ascii="Times" w:hAnsi="Times" w:cs="Times New Roman"/>
                <w:i/>
                <w:noProof/>
                <w:szCs w:val="18"/>
                <w:lang w:eastAsia="en-GB"/>
              </w:rPr>
              <w:t>8</w:t>
            </w:r>
            <w:r>
              <w:rPr>
                <w:rFonts w:ascii="Times" w:hAnsi="Times" w:cs="Times New Roman"/>
                <w:i/>
                <w:noProof/>
                <w:szCs w:val="18"/>
                <w:lang w:eastAsia="en-GB"/>
              </w:rPr>
              <w:t>:</w:t>
            </w:r>
            <w:r w:rsidR="004C6E9B" w:rsidRPr="004C6E9B">
              <w:rPr>
                <w:rFonts w:ascii="Times" w:hAnsi="Times" w:cs="Times New Roman"/>
                <w:i/>
                <w:noProof/>
                <w:szCs w:val="18"/>
                <w:lang w:eastAsia="en-GB"/>
              </w:rPr>
              <w:t xml:space="preserve"> </w:t>
            </w:r>
            <w:r w:rsidR="00C65C98">
              <w:rPr>
                <w:rFonts w:ascii="Times" w:hAnsi="Times" w:cs="Times New Roman"/>
                <w:i/>
                <w:noProof/>
                <w:szCs w:val="18"/>
                <w:lang w:eastAsia="en-GB"/>
              </w:rPr>
              <w:t>S</w:t>
            </w:r>
            <w:r w:rsidR="004C6E9B" w:rsidRPr="004C6E9B">
              <w:rPr>
                <w:rFonts w:ascii="Times" w:hAnsi="Times" w:cs="Times New Roman"/>
                <w:i/>
                <w:noProof/>
                <w:szCs w:val="18"/>
                <w:lang w:eastAsia="en-GB"/>
              </w:rPr>
              <w:t xml:space="preserve">urface temperature in Sukrabad and Baridhara </w:t>
            </w:r>
          </w:p>
          <w:p w:rsidR="00906910" w:rsidRDefault="00906910" w:rsidP="00906910">
            <w:pPr>
              <w:pStyle w:val="PlainText"/>
              <w:rPr>
                <w:rFonts w:ascii="Times" w:hAnsi="Time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F518FC" w:rsidTr="006D615A">
              <w:trPr>
                <w:trHeight w:val="1983"/>
              </w:trPr>
              <w:tc>
                <w:tcPr>
                  <w:tcW w:w="47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1348"/>
                    <w:gridCol w:w="1714"/>
                  </w:tblGrid>
                  <w:tr w:rsidR="00F518FC" w:rsidRPr="00C10B31" w:rsidTr="00A42B0A">
                    <w:trPr>
                      <w:trHeight w:val="1685"/>
                    </w:trPr>
                    <w:tc>
                      <w:tcPr>
                        <w:tcW w:w="1407" w:type="dxa"/>
                      </w:tcPr>
                      <w:p w:rsidR="00F518FC" w:rsidRPr="00C10B31" w:rsidRDefault="00F518FC" w:rsidP="006D615A">
                        <w:pPr>
                          <w:autoSpaceDE w:val="0"/>
                          <w:autoSpaceDN w:val="0"/>
                          <w:adjustRightInd w:val="0"/>
                          <w:jc w:val="both"/>
                          <w:rPr>
                            <w:rFonts w:ascii="Times New Roman" w:hAnsi="Times New Roman"/>
                            <w:b w:val="0"/>
                            <w:i/>
                            <w:noProof/>
                            <w:lang w:eastAsia="en-GB"/>
                          </w:rPr>
                        </w:pPr>
                        <w:r w:rsidRPr="00C10B31">
                          <w:rPr>
                            <w:rFonts w:ascii="Times New Roman" w:hAnsi="Times New Roman"/>
                            <w:b w:val="0"/>
                            <w:i/>
                            <w:noProof/>
                            <w:lang w:eastAsia="en-GB"/>
                          </w:rPr>
                          <w:drawing>
                            <wp:anchor distT="0" distB="0" distL="114300" distR="114300" simplePos="0" relativeHeight="251659264" behindDoc="1" locked="0" layoutInCell="1" allowOverlap="1">
                              <wp:simplePos x="0" y="0"/>
                              <wp:positionH relativeFrom="column">
                                <wp:posOffset>-69215</wp:posOffset>
                              </wp:positionH>
                              <wp:positionV relativeFrom="paragraph">
                                <wp:posOffset>40005</wp:posOffset>
                              </wp:positionV>
                              <wp:extent cx="1031875" cy="1183640"/>
                              <wp:effectExtent l="0" t="0" r="0" b="0"/>
                              <wp:wrapTight wrapText="bothSides">
                                <wp:wrapPolygon edited="0">
                                  <wp:start x="798" y="2086"/>
                                  <wp:lineTo x="798" y="12515"/>
                                  <wp:lineTo x="1994" y="13210"/>
                                  <wp:lineTo x="6779" y="14253"/>
                                  <wp:lineTo x="5184" y="15644"/>
                                  <wp:lineTo x="5982" y="19120"/>
                                  <wp:lineTo x="13159" y="19120"/>
                                  <wp:lineTo x="17945" y="19120"/>
                                  <wp:lineTo x="17945" y="15991"/>
                                  <wp:lineTo x="15951" y="14253"/>
                                  <wp:lineTo x="10368" y="13210"/>
                                  <wp:lineTo x="4386" y="7648"/>
                                  <wp:lineTo x="4386" y="2086"/>
                                  <wp:lineTo x="798" y="2086"/>
                                </wp:wrapPolygon>
                              </wp:wrapTight>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C10B31">
                          <w:rPr>
                            <w:rFonts w:ascii="Times New Roman" w:hAnsi="Times New Roman"/>
                            <w:b w:val="0"/>
                            <w:i/>
                            <w:noProof/>
                            <w:lang w:eastAsia="en-GB"/>
                          </w:rPr>
                          <w:t>(a)</w:t>
                        </w:r>
                      </w:p>
                    </w:tc>
                    <w:tc>
                      <w:tcPr>
                        <w:tcW w:w="1493" w:type="dxa"/>
                      </w:tcPr>
                      <w:p w:rsidR="00F518FC" w:rsidRPr="00C10B31" w:rsidRDefault="00F518FC" w:rsidP="006D615A">
                        <w:pPr>
                          <w:autoSpaceDE w:val="0"/>
                          <w:autoSpaceDN w:val="0"/>
                          <w:adjustRightInd w:val="0"/>
                          <w:jc w:val="both"/>
                          <w:rPr>
                            <w:rFonts w:ascii="Times New Roman" w:hAnsi="Times New Roman"/>
                            <w:b w:val="0"/>
                            <w:i/>
                            <w:noProof/>
                            <w:lang w:eastAsia="en-GB"/>
                          </w:rPr>
                        </w:pPr>
                        <w:r w:rsidRPr="00C10B31">
                          <w:rPr>
                            <w:rFonts w:ascii="Times New Roman" w:hAnsi="Times New Roman"/>
                            <w:b w:val="0"/>
                            <w:i/>
                            <w:noProof/>
                            <w:lang w:eastAsia="en-GB"/>
                          </w:rPr>
                          <w:drawing>
                            <wp:anchor distT="0" distB="0" distL="114300" distR="114300" simplePos="0" relativeHeight="251661312" behindDoc="1" locked="0" layoutInCell="1" allowOverlap="1">
                              <wp:simplePos x="0" y="0"/>
                              <wp:positionH relativeFrom="column">
                                <wp:posOffset>-41910</wp:posOffset>
                              </wp:positionH>
                              <wp:positionV relativeFrom="paragraph">
                                <wp:posOffset>2540</wp:posOffset>
                              </wp:positionV>
                              <wp:extent cx="1096010" cy="1185545"/>
                              <wp:effectExtent l="0" t="0" r="0" b="0"/>
                              <wp:wrapTight wrapText="bothSides">
                                <wp:wrapPolygon edited="0">
                                  <wp:start x="751" y="2777"/>
                                  <wp:lineTo x="751" y="13189"/>
                                  <wp:lineTo x="2253" y="13883"/>
                                  <wp:lineTo x="10888" y="13883"/>
                                  <wp:lineTo x="5256" y="15272"/>
                                  <wp:lineTo x="5256" y="18048"/>
                                  <wp:lineTo x="11263" y="19437"/>
                                  <wp:lineTo x="12014" y="19784"/>
                                  <wp:lineTo x="13516" y="19784"/>
                                  <wp:lineTo x="18021" y="19784"/>
                                  <wp:lineTo x="18021" y="16660"/>
                                  <wp:lineTo x="16144" y="14924"/>
                                  <wp:lineTo x="10512" y="13883"/>
                                  <wp:lineTo x="4130" y="8330"/>
                                  <wp:lineTo x="4130" y="2777"/>
                                  <wp:lineTo x="751" y="2777"/>
                                </wp:wrapPolygon>
                              </wp:wrapTight>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C10B31">
                          <w:rPr>
                            <w:rFonts w:ascii="Times New Roman" w:hAnsi="Times New Roman"/>
                            <w:b w:val="0"/>
                            <w:i/>
                            <w:noProof/>
                            <w:lang w:eastAsia="en-GB"/>
                          </w:rPr>
                          <w:t>(b)</w:t>
                        </w:r>
                      </w:p>
                    </w:tc>
                    <w:tc>
                      <w:tcPr>
                        <w:tcW w:w="1876" w:type="dxa"/>
                      </w:tcPr>
                      <w:p w:rsidR="00F518FC" w:rsidRPr="00C10B31" w:rsidRDefault="00F518FC" w:rsidP="006D615A">
                        <w:pPr>
                          <w:autoSpaceDE w:val="0"/>
                          <w:autoSpaceDN w:val="0"/>
                          <w:adjustRightInd w:val="0"/>
                          <w:jc w:val="both"/>
                          <w:rPr>
                            <w:rFonts w:ascii="Times New Roman" w:hAnsi="Times New Roman"/>
                            <w:b w:val="0"/>
                            <w:i/>
                            <w:noProof/>
                            <w:lang w:eastAsia="en-GB"/>
                          </w:rPr>
                        </w:pPr>
                        <w:r w:rsidRPr="00C10B31">
                          <w:rPr>
                            <w:rFonts w:ascii="Times New Roman" w:hAnsi="Times New Roman"/>
                            <w:b w:val="0"/>
                            <w:i/>
                            <w:noProof/>
                            <w:lang w:eastAsia="en-GB"/>
                          </w:rPr>
                          <w:drawing>
                            <wp:anchor distT="0" distB="0" distL="114300" distR="114300" simplePos="0" relativeHeight="251660288" behindDoc="1" locked="0" layoutInCell="1" allowOverlap="1">
                              <wp:simplePos x="0" y="0"/>
                              <wp:positionH relativeFrom="column">
                                <wp:posOffset>-45720</wp:posOffset>
                              </wp:positionH>
                              <wp:positionV relativeFrom="paragraph">
                                <wp:posOffset>2540</wp:posOffset>
                              </wp:positionV>
                              <wp:extent cx="1450975" cy="1185545"/>
                              <wp:effectExtent l="0" t="0" r="0" b="0"/>
                              <wp:wrapTight wrapText="bothSides">
                                <wp:wrapPolygon edited="0">
                                  <wp:start x="567" y="2082"/>
                                  <wp:lineTo x="567" y="13189"/>
                                  <wp:lineTo x="3970" y="18742"/>
                                  <wp:lineTo x="4254" y="18742"/>
                                  <wp:lineTo x="12478" y="18742"/>
                                  <wp:lineTo x="18717" y="18742"/>
                                  <wp:lineTo x="17866" y="15619"/>
                                  <wp:lineTo x="3119" y="13189"/>
                                  <wp:lineTo x="3119" y="2082"/>
                                  <wp:lineTo x="567" y="2082"/>
                                </wp:wrapPolygon>
                              </wp:wrapTight>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C10B31">
                          <w:rPr>
                            <w:rFonts w:ascii="Times New Roman" w:hAnsi="Times New Roman"/>
                            <w:b w:val="0"/>
                            <w:i/>
                            <w:noProof/>
                            <w:lang w:eastAsia="en-GB"/>
                          </w:rPr>
                          <w:t>(c)</w:t>
                        </w:r>
                      </w:p>
                    </w:tc>
                  </w:tr>
                </w:tbl>
                <w:p w:rsidR="00F518FC" w:rsidRPr="002816CF" w:rsidRDefault="00F518FC" w:rsidP="006D615A">
                  <w:pPr>
                    <w:autoSpaceDE w:val="0"/>
                    <w:autoSpaceDN w:val="0"/>
                    <w:adjustRightInd w:val="0"/>
                    <w:jc w:val="both"/>
                    <w:rPr>
                      <w:rFonts w:ascii="Times New Roman" w:hAnsi="Times New Roman"/>
                      <w:b w:val="0"/>
                      <w:i/>
                      <w:noProof/>
                      <w:lang w:eastAsia="en-GB"/>
                    </w:rPr>
                  </w:pPr>
                </w:p>
              </w:tc>
            </w:tr>
            <w:tr w:rsidR="00F518FC" w:rsidTr="006D615A">
              <w:trPr>
                <w:trHeight w:val="171"/>
              </w:trPr>
              <w:tc>
                <w:tcPr>
                  <w:tcW w:w="4776" w:type="dxa"/>
                </w:tcPr>
                <w:p w:rsidR="00F518FC" w:rsidRPr="002816CF" w:rsidRDefault="00F518FC" w:rsidP="006D615A">
                  <w:pPr>
                    <w:autoSpaceDE w:val="0"/>
                    <w:autoSpaceDN w:val="0"/>
                    <w:adjustRightInd w:val="0"/>
                    <w:jc w:val="both"/>
                    <w:rPr>
                      <w:rFonts w:ascii="Times" w:hAnsi="Times"/>
                      <w:b w:val="0"/>
                      <w:i/>
                      <w:noProof/>
                      <w:sz w:val="18"/>
                      <w:szCs w:val="18"/>
                      <w:lang w:eastAsia="en-GB"/>
                    </w:rPr>
                  </w:pPr>
                  <w:r>
                    <w:rPr>
                      <w:rFonts w:ascii="Times" w:hAnsi="Times"/>
                      <w:b w:val="0"/>
                      <w:i/>
                      <w:noProof/>
                      <w:sz w:val="18"/>
                      <w:szCs w:val="18"/>
                      <w:lang w:eastAsia="en-GB"/>
                    </w:rPr>
                    <w:t xml:space="preserve">Figure 9: </w:t>
                  </w:r>
                  <w:r w:rsidRPr="002816CF">
                    <w:rPr>
                      <w:rFonts w:ascii="Times" w:hAnsi="Times"/>
                      <w:b w:val="0"/>
                      <w:i/>
                      <w:noProof/>
                      <w:sz w:val="18"/>
                      <w:szCs w:val="18"/>
                      <w:lang w:eastAsia="en-GB"/>
                    </w:rPr>
                    <w:t xml:space="preserve">Comparison of </w:t>
                  </w:r>
                  <w:r>
                    <w:rPr>
                      <w:rFonts w:ascii="Times" w:hAnsi="Times"/>
                      <w:b w:val="0"/>
                      <w:i/>
                      <w:noProof/>
                      <w:sz w:val="18"/>
                      <w:szCs w:val="18"/>
                      <w:lang w:eastAsia="en-GB"/>
                    </w:rPr>
                    <w:t>Qsw.refl ,Qlw.surf and Qlw.downTotal</w:t>
                  </w:r>
                  <w:r w:rsidRPr="002816CF">
                    <w:rPr>
                      <w:rFonts w:ascii="Times" w:hAnsi="Times"/>
                      <w:b w:val="0"/>
                      <w:i/>
                      <w:noProof/>
                      <w:sz w:val="18"/>
                      <w:szCs w:val="18"/>
                      <w:lang w:eastAsia="en-GB"/>
                    </w:rPr>
                    <w:t xml:space="preserve"> between deeper (SUK13 DE) and shallower (Bar13 TZ) canyon</w:t>
                  </w:r>
                  <w:r>
                    <w:t xml:space="preserve"> </w:t>
                  </w:r>
                </w:p>
              </w:tc>
            </w:tr>
          </w:tbl>
          <w:p w:rsidR="00F518FC" w:rsidRDefault="00F518FC" w:rsidP="00906910">
            <w:pPr>
              <w:pStyle w:val="PlainText"/>
              <w:rPr>
                <w:rFonts w:ascii="Times" w:hAnsi="Times"/>
                <w:sz w:val="20"/>
              </w:rPr>
            </w:pPr>
          </w:p>
          <w:p w:rsidR="00906910" w:rsidRPr="00E00238" w:rsidRDefault="00906910" w:rsidP="00906910">
            <w:pPr>
              <w:pStyle w:val="PlainText"/>
              <w:rPr>
                <w:rFonts w:ascii="Times" w:hAnsi="Times"/>
                <w:sz w:val="20"/>
              </w:rPr>
            </w:pPr>
            <w:r w:rsidRPr="00E00238">
              <w:rPr>
                <w:rFonts w:ascii="Times" w:hAnsi="Times"/>
                <w:sz w:val="20"/>
              </w:rPr>
              <w:t>From Fig</w:t>
            </w:r>
            <w:r>
              <w:rPr>
                <w:rFonts w:ascii="Times" w:hAnsi="Times"/>
                <w:sz w:val="20"/>
              </w:rPr>
              <w:t>ures 9</w:t>
            </w:r>
            <w:r w:rsidRPr="00E00238">
              <w:rPr>
                <w:rFonts w:ascii="Times" w:hAnsi="Times"/>
                <w:sz w:val="20"/>
              </w:rPr>
              <w:t xml:space="preserve">(a), (b) and (c) it is </w:t>
            </w:r>
            <w:r w:rsidR="00510217" w:rsidRPr="00E00238">
              <w:rPr>
                <w:rFonts w:ascii="Times" w:hAnsi="Times"/>
                <w:sz w:val="20"/>
              </w:rPr>
              <w:t>apparent</w:t>
            </w:r>
            <w:r w:rsidRPr="00E00238">
              <w:rPr>
                <w:rFonts w:ascii="Times" w:hAnsi="Times"/>
                <w:sz w:val="20"/>
              </w:rPr>
              <w:t xml:space="preserve"> that the amount of reflected short-wave radiation</w:t>
            </w:r>
            <w:r>
              <w:t>(</w:t>
            </w:r>
            <w:r w:rsidRPr="0031507E">
              <w:rPr>
                <w:rFonts w:ascii="Times" w:hAnsi="Times"/>
                <w:sz w:val="20"/>
              </w:rPr>
              <w:t>Q</w:t>
            </w:r>
            <w:r w:rsidRPr="00D23B5C">
              <w:rPr>
                <w:rFonts w:ascii="Times" w:hAnsi="Times"/>
                <w:sz w:val="20"/>
                <w:vertAlign w:val="subscript"/>
              </w:rPr>
              <w:t>sw.refl</w:t>
            </w:r>
            <w:r>
              <w:rPr>
                <w:rFonts w:ascii="Times" w:hAnsi="Times"/>
                <w:sz w:val="20"/>
              </w:rPr>
              <w:t>)</w:t>
            </w:r>
            <w:r w:rsidRPr="00E00238">
              <w:rPr>
                <w:rFonts w:ascii="Times" w:hAnsi="Times"/>
                <w:sz w:val="20"/>
              </w:rPr>
              <w:t>,long</w:t>
            </w:r>
            <w:r>
              <w:rPr>
                <w:rFonts w:ascii="Times" w:hAnsi="Times"/>
                <w:sz w:val="20"/>
              </w:rPr>
              <w:t>-</w:t>
            </w:r>
            <w:r w:rsidRPr="00E00238">
              <w:rPr>
                <w:rFonts w:ascii="Times" w:hAnsi="Times"/>
                <w:sz w:val="20"/>
              </w:rPr>
              <w:t>wave emission of surface</w:t>
            </w:r>
            <w:r>
              <w:rPr>
                <w:rFonts w:ascii="Times" w:hAnsi="Times"/>
                <w:sz w:val="20"/>
              </w:rPr>
              <w:t xml:space="preserve"> (</w:t>
            </w:r>
            <w:r w:rsidRPr="0031507E">
              <w:rPr>
                <w:rFonts w:ascii="Times" w:hAnsi="Times"/>
                <w:sz w:val="20"/>
              </w:rPr>
              <w:t>Q</w:t>
            </w:r>
            <w:r w:rsidRPr="00D23B5C">
              <w:rPr>
                <w:rFonts w:ascii="Times" w:hAnsi="Times"/>
                <w:sz w:val="20"/>
                <w:vertAlign w:val="subscript"/>
              </w:rPr>
              <w:t>lw.surf</w:t>
            </w:r>
            <w:r>
              <w:rPr>
                <w:rFonts w:ascii="Times" w:hAnsi="Times"/>
                <w:sz w:val="20"/>
              </w:rPr>
              <w:t xml:space="preserve">) and </w:t>
            </w:r>
            <w:r w:rsidRPr="00E00238">
              <w:rPr>
                <w:rFonts w:ascii="Times" w:hAnsi="Times"/>
                <w:sz w:val="20"/>
              </w:rPr>
              <w:t>absorbed long</w:t>
            </w:r>
            <w:r>
              <w:rPr>
                <w:rFonts w:ascii="Times" w:hAnsi="Times"/>
                <w:sz w:val="20"/>
              </w:rPr>
              <w:t>-</w:t>
            </w:r>
            <w:r w:rsidRPr="00E00238">
              <w:rPr>
                <w:rFonts w:ascii="Times" w:hAnsi="Times"/>
                <w:sz w:val="20"/>
              </w:rPr>
              <w:t>wave radiation from environment reaching the ground</w:t>
            </w:r>
            <w:r>
              <w:rPr>
                <w:rFonts w:ascii="Times" w:hAnsi="Times"/>
                <w:sz w:val="20"/>
              </w:rPr>
              <w:t xml:space="preserve"> </w:t>
            </w:r>
            <w:r>
              <w:rPr>
                <w:rFonts w:ascii="Times" w:hAnsi="Times"/>
                <w:sz w:val="20"/>
              </w:rPr>
              <w:lastRenderedPageBreak/>
              <w:t>(</w:t>
            </w:r>
            <w:r w:rsidRPr="0031507E">
              <w:rPr>
                <w:rFonts w:ascii="Times" w:hAnsi="Times"/>
                <w:sz w:val="20"/>
              </w:rPr>
              <w:t>Q</w:t>
            </w:r>
            <w:r w:rsidRPr="00D23B5C">
              <w:rPr>
                <w:rFonts w:ascii="Times" w:hAnsi="Times"/>
                <w:sz w:val="20"/>
                <w:vertAlign w:val="subscript"/>
              </w:rPr>
              <w:t>lw.downTotal</w:t>
            </w:r>
            <w:r>
              <w:rPr>
                <w:rFonts w:ascii="Times" w:hAnsi="Times"/>
                <w:sz w:val="20"/>
              </w:rPr>
              <w:t>)vary between deeper and shallower canyons</w:t>
            </w:r>
            <w:r w:rsidRPr="00E00238">
              <w:rPr>
                <w:rFonts w:ascii="Times" w:hAnsi="Times"/>
                <w:sz w:val="20"/>
              </w:rPr>
              <w:t>.</w:t>
            </w:r>
            <w:r>
              <w:rPr>
                <w:rFonts w:ascii="Times" w:hAnsi="Times"/>
                <w:sz w:val="20"/>
              </w:rPr>
              <w:t xml:space="preserve"> </w:t>
            </w:r>
            <w:r w:rsidRPr="00E00238">
              <w:rPr>
                <w:rFonts w:ascii="Times" w:hAnsi="Times"/>
                <w:sz w:val="20"/>
              </w:rPr>
              <w:t>Inside deeper canyon</w:t>
            </w:r>
            <w:r>
              <w:rPr>
                <w:rFonts w:ascii="Times" w:hAnsi="Times"/>
                <w:sz w:val="20"/>
              </w:rPr>
              <w:t>s</w:t>
            </w:r>
            <w:r w:rsidRPr="00E00238">
              <w:rPr>
                <w:rFonts w:ascii="Times" w:hAnsi="Times"/>
                <w:sz w:val="20"/>
              </w:rPr>
              <w:t xml:space="preserve">, </w:t>
            </w:r>
            <w:r w:rsidRPr="0031507E">
              <w:rPr>
                <w:rFonts w:ascii="Times" w:hAnsi="Times"/>
                <w:sz w:val="20"/>
              </w:rPr>
              <w:t>Q</w:t>
            </w:r>
            <w:r w:rsidRPr="00D23B5C">
              <w:rPr>
                <w:rFonts w:ascii="Times" w:hAnsi="Times"/>
                <w:sz w:val="20"/>
                <w:vertAlign w:val="subscript"/>
              </w:rPr>
              <w:t>sw.refl</w:t>
            </w:r>
            <w:r>
              <w:rPr>
                <w:rFonts w:ascii="Times" w:hAnsi="Times"/>
                <w:sz w:val="20"/>
                <w:vertAlign w:val="subscript"/>
              </w:rPr>
              <w:t xml:space="preserve"> </w:t>
            </w:r>
            <w:r w:rsidRPr="00E00238">
              <w:rPr>
                <w:rFonts w:ascii="Times" w:hAnsi="Times"/>
                <w:sz w:val="20"/>
              </w:rPr>
              <w:t xml:space="preserve">and </w:t>
            </w:r>
            <w:r w:rsidRPr="0031507E">
              <w:rPr>
                <w:rFonts w:ascii="Times" w:hAnsi="Times"/>
                <w:sz w:val="20"/>
              </w:rPr>
              <w:t>Q</w:t>
            </w:r>
            <w:r w:rsidRPr="00D23B5C">
              <w:rPr>
                <w:rFonts w:ascii="Times" w:hAnsi="Times"/>
                <w:sz w:val="20"/>
                <w:vertAlign w:val="subscript"/>
              </w:rPr>
              <w:t>lw.downTotal</w:t>
            </w:r>
            <w:r>
              <w:rPr>
                <w:rFonts w:ascii="Times" w:hAnsi="Times"/>
                <w:sz w:val="20"/>
                <w:vertAlign w:val="subscript"/>
              </w:rPr>
              <w:t xml:space="preserve"> </w:t>
            </w:r>
            <w:r w:rsidRPr="00E00238">
              <w:rPr>
                <w:rFonts w:ascii="Times" w:hAnsi="Times"/>
                <w:sz w:val="20"/>
              </w:rPr>
              <w:t xml:space="preserve">from environment (sky, building and vegetation) is higher. Therefore the </w:t>
            </w:r>
            <w:r w:rsidRPr="0031507E">
              <w:rPr>
                <w:rFonts w:ascii="Times" w:hAnsi="Times"/>
                <w:sz w:val="20"/>
              </w:rPr>
              <w:t>Q</w:t>
            </w:r>
            <w:r w:rsidRPr="00D23B5C">
              <w:rPr>
                <w:rFonts w:ascii="Times" w:hAnsi="Times"/>
                <w:sz w:val="20"/>
                <w:vertAlign w:val="subscript"/>
              </w:rPr>
              <w:t>lw.surf</w:t>
            </w:r>
            <w:r>
              <w:rPr>
                <w:rFonts w:ascii="Times" w:hAnsi="Times"/>
                <w:sz w:val="20"/>
                <w:vertAlign w:val="subscript"/>
              </w:rPr>
              <w:t xml:space="preserve"> </w:t>
            </w:r>
            <w:r w:rsidRPr="00E00238">
              <w:rPr>
                <w:rFonts w:ascii="Times" w:hAnsi="Times"/>
                <w:sz w:val="20"/>
              </w:rPr>
              <w:t xml:space="preserve">in deeper canyon is </w:t>
            </w:r>
            <w:r>
              <w:rPr>
                <w:rFonts w:ascii="Times" w:hAnsi="Times"/>
                <w:sz w:val="20"/>
              </w:rPr>
              <w:t xml:space="preserve">also </w:t>
            </w:r>
            <w:r w:rsidRPr="00E00238">
              <w:rPr>
                <w:rFonts w:ascii="Times" w:hAnsi="Times"/>
                <w:sz w:val="20"/>
              </w:rPr>
              <w:t xml:space="preserve">higher. This suggests a day-time urban heat-island effect in deeper canyons. </w:t>
            </w:r>
          </w:p>
          <w:p w:rsidR="00906910" w:rsidRPr="004C6E9B" w:rsidRDefault="00906910" w:rsidP="00C65C98">
            <w:pPr>
              <w:pStyle w:val="PlainText"/>
              <w:rPr>
                <w:rFonts w:ascii="Times" w:hAnsi="Times" w:cs="Times New Roman"/>
                <w:i/>
                <w:noProof/>
                <w:szCs w:val="18"/>
                <w:lang w:eastAsia="en-GB"/>
              </w:rPr>
            </w:pPr>
          </w:p>
        </w:tc>
      </w:tr>
    </w:tbl>
    <w:p w:rsidR="00387645" w:rsidRDefault="00906910" w:rsidP="00F96536">
      <w:pPr>
        <w:pStyle w:val="PlainText"/>
        <w:rPr>
          <w:rFonts w:ascii="Times" w:hAnsi="Times"/>
          <w:sz w:val="20"/>
        </w:rPr>
      </w:pPr>
      <w:r w:rsidRPr="006D667C">
        <w:rPr>
          <w:rFonts w:ascii="Times" w:hAnsi="Times"/>
          <w:i/>
          <w:sz w:val="20"/>
        </w:rPr>
        <w:lastRenderedPageBreak/>
        <w:t>PET Assessment</w:t>
      </w:r>
      <w:r>
        <w:rPr>
          <w:rFonts w:ascii="Times" w:hAnsi="Times"/>
          <w:i/>
          <w:sz w:val="20"/>
        </w:rPr>
        <w:t xml:space="preserve">: </w:t>
      </w:r>
      <w:r>
        <w:rPr>
          <w:rFonts w:ascii="Times" w:hAnsi="Times"/>
          <w:sz w:val="20"/>
        </w:rPr>
        <w:t>Figure 10</w:t>
      </w:r>
      <w:r w:rsidRPr="0095394F">
        <w:rPr>
          <w:rFonts w:ascii="Times" w:hAnsi="Times"/>
          <w:sz w:val="20"/>
        </w:rPr>
        <w:t xml:space="preserve"> </w:t>
      </w:r>
      <w:r w:rsidR="00510217">
        <w:rPr>
          <w:rFonts w:ascii="Times" w:hAnsi="Times"/>
          <w:sz w:val="20"/>
        </w:rPr>
        <w:t>suggest</w:t>
      </w:r>
      <w:r w:rsidRPr="0095394F">
        <w:rPr>
          <w:rFonts w:ascii="Times" w:hAnsi="Times"/>
          <w:sz w:val="20"/>
        </w:rPr>
        <w:t xml:space="preserve"> that PET is mainly controlled by the presence of shade. At the hottest time of the day, PET value</w:t>
      </w:r>
      <w:r>
        <w:rPr>
          <w:rFonts w:ascii="Times" w:hAnsi="Times"/>
          <w:sz w:val="20"/>
        </w:rPr>
        <w:t>s</w:t>
      </w:r>
      <w:r w:rsidRPr="0095394F">
        <w:rPr>
          <w:rFonts w:ascii="Times" w:hAnsi="Times"/>
          <w:sz w:val="20"/>
        </w:rPr>
        <w:t xml:space="preserve"> in the sun-lit areas inside urban canyons exceed 58</w:t>
      </w:r>
      <w:r w:rsidRPr="007C6791">
        <w:rPr>
          <w:rFonts w:ascii="Times" w:hAnsi="Times"/>
          <w:sz w:val="20"/>
          <w:vertAlign w:val="superscript"/>
        </w:rPr>
        <w:t>0</w:t>
      </w:r>
      <w:r w:rsidRPr="0095394F">
        <w:rPr>
          <w:rFonts w:ascii="Times" w:hAnsi="Times"/>
          <w:sz w:val="20"/>
        </w:rPr>
        <w:t>C, indicating a very uncomfortable ambience, while for the shaded areas the value is around 40</w:t>
      </w:r>
      <w:r w:rsidRPr="007C6791">
        <w:rPr>
          <w:rFonts w:ascii="Times" w:hAnsi="Times"/>
          <w:sz w:val="20"/>
          <w:vertAlign w:val="superscript"/>
        </w:rPr>
        <w:t>0</w:t>
      </w:r>
      <w:r>
        <w:rPr>
          <w:rFonts w:ascii="Times" w:hAnsi="Times"/>
          <w:sz w:val="20"/>
        </w:rPr>
        <w:t>C</w:t>
      </w:r>
      <w:r w:rsidRPr="0095394F">
        <w:rPr>
          <w:rFonts w:ascii="Times" w:hAnsi="Times"/>
          <w:sz w:val="20"/>
        </w:rPr>
        <w:t xml:space="preserve">. Similar PET values during peak hours were also reported in previous studies </w:t>
      </w:r>
      <w:r>
        <w:rPr>
          <w:rFonts w:ascii="Times" w:hAnsi="Times"/>
          <w:sz w:val="20"/>
        </w:rPr>
        <w:t>[24].</w:t>
      </w:r>
      <w:r w:rsidRPr="0095394F">
        <w:rPr>
          <w:rFonts w:ascii="Times" w:hAnsi="Times"/>
          <w:sz w:val="20"/>
        </w:rPr>
        <w:t>PET value</w:t>
      </w:r>
      <w:r>
        <w:rPr>
          <w:rFonts w:ascii="Times" w:hAnsi="Times"/>
          <w:sz w:val="20"/>
        </w:rPr>
        <w:t>s</w:t>
      </w:r>
      <w:r w:rsidRPr="0095394F">
        <w:rPr>
          <w:rFonts w:ascii="Times" w:hAnsi="Times"/>
          <w:sz w:val="20"/>
        </w:rPr>
        <w:t xml:space="preserve"> in the shaded areas </w:t>
      </w:r>
      <w:r>
        <w:rPr>
          <w:rFonts w:ascii="Times" w:hAnsi="Times"/>
          <w:sz w:val="20"/>
        </w:rPr>
        <w:t>are</w:t>
      </w:r>
      <w:r w:rsidR="007C5CEE">
        <w:rPr>
          <w:rFonts w:ascii="Times" w:hAnsi="Times"/>
          <w:sz w:val="20"/>
        </w:rPr>
        <w:t xml:space="preserve"> </w:t>
      </w:r>
      <w:r w:rsidRPr="0095394F">
        <w:rPr>
          <w:rFonts w:ascii="Times" w:hAnsi="Times"/>
          <w:sz w:val="20"/>
        </w:rPr>
        <w:t>almost 20</w:t>
      </w:r>
      <w:r w:rsidRPr="007C6791">
        <w:rPr>
          <w:rFonts w:ascii="Times" w:hAnsi="Times"/>
          <w:sz w:val="20"/>
          <w:vertAlign w:val="superscript"/>
        </w:rPr>
        <w:t>0</w:t>
      </w:r>
      <w:r w:rsidRPr="0095394F">
        <w:rPr>
          <w:rFonts w:ascii="Times" w:hAnsi="Times"/>
          <w:sz w:val="20"/>
        </w:rPr>
        <w:t xml:space="preserve">C less which </w:t>
      </w:r>
      <w:r>
        <w:rPr>
          <w:rFonts w:ascii="Times" w:hAnsi="Times"/>
          <w:sz w:val="20"/>
        </w:rPr>
        <w:t>reveals</w:t>
      </w:r>
      <w:r w:rsidRPr="0095394F">
        <w:rPr>
          <w:rFonts w:ascii="Times" w:hAnsi="Times"/>
          <w:sz w:val="20"/>
        </w:rPr>
        <w:t xml:space="preserve"> the significance of shade. The impact of orientation and SVF</w:t>
      </w:r>
      <w:r w:rsidR="007C5CEE">
        <w:rPr>
          <w:rFonts w:ascii="Times" w:hAnsi="Times"/>
          <w:sz w:val="20"/>
        </w:rPr>
        <w:t xml:space="preserve"> </w:t>
      </w:r>
      <w:r w:rsidRPr="0095394F">
        <w:rPr>
          <w:rFonts w:ascii="Times" w:hAnsi="Times"/>
          <w:sz w:val="20"/>
        </w:rPr>
        <w:t>upon PET is not clear in the figure as sun is very high at this time of the day in this location.  Figure</w:t>
      </w:r>
      <w:r>
        <w:rPr>
          <w:rFonts w:ascii="Times" w:hAnsi="Times"/>
          <w:sz w:val="20"/>
        </w:rPr>
        <w:t xml:space="preserve"> 1</w:t>
      </w:r>
      <w:r w:rsidR="007C5CEE">
        <w:rPr>
          <w:rFonts w:ascii="Times" w:hAnsi="Times"/>
          <w:sz w:val="20"/>
        </w:rPr>
        <w:t>1</w:t>
      </w:r>
      <w:r w:rsidRPr="0095394F">
        <w:rPr>
          <w:rFonts w:ascii="Times" w:hAnsi="Times"/>
          <w:sz w:val="20"/>
        </w:rPr>
        <w:t xml:space="preserve"> denotes a rather weak correlation between SVF and decrease in PET value, due to high solar altitude at this hour.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tblGrid>
      <w:tr w:rsidR="00FF1924" w:rsidTr="007C5CEE">
        <w:trPr>
          <w:trHeight w:val="2401"/>
        </w:trPr>
        <w:tc>
          <w:tcPr>
            <w:tcW w:w="4776" w:type="dxa"/>
          </w:tcPr>
          <w:p w:rsidR="00FF1924" w:rsidRDefault="00FF1924" w:rsidP="00452605">
            <w:pPr>
              <w:pStyle w:val="PlainText"/>
              <w:rPr>
                <w:rFonts w:ascii="Times" w:hAnsi="Times"/>
                <w:sz w:val="20"/>
              </w:rPr>
            </w:pPr>
            <w:r w:rsidRPr="00FF1924">
              <w:rPr>
                <w:rFonts w:ascii="Times" w:hAnsi="Times"/>
                <w:noProof/>
                <w:sz w:val="20"/>
                <w:lang w:eastAsia="en-GB"/>
              </w:rPr>
              <w:drawing>
                <wp:inline distT="0" distB="0" distL="0" distR="0">
                  <wp:extent cx="2894666" cy="1509040"/>
                  <wp:effectExtent l="0" t="0" r="0" b="0"/>
                  <wp:docPr id="23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FF1924" w:rsidTr="007C5CEE">
        <w:tc>
          <w:tcPr>
            <w:tcW w:w="4776" w:type="dxa"/>
          </w:tcPr>
          <w:p w:rsidR="003F6D81" w:rsidRPr="00510217" w:rsidRDefault="00C3079B" w:rsidP="00452605">
            <w:pPr>
              <w:pStyle w:val="PlainText"/>
              <w:rPr>
                <w:rFonts w:ascii="Times" w:hAnsi="Times"/>
                <w:i/>
                <w:noProof/>
                <w:szCs w:val="18"/>
                <w:lang w:eastAsia="en-GB"/>
              </w:rPr>
            </w:pPr>
            <w:r w:rsidRPr="00C3079B">
              <w:rPr>
                <w:rFonts w:ascii="Times" w:hAnsi="Times"/>
                <w:i/>
                <w:noProof/>
                <w:szCs w:val="18"/>
                <w:lang w:eastAsia="en-GB"/>
              </w:rPr>
              <w:t>Figure</w:t>
            </w:r>
            <w:r w:rsidR="0095394F">
              <w:rPr>
                <w:rFonts w:ascii="Times" w:hAnsi="Times"/>
                <w:i/>
                <w:noProof/>
                <w:szCs w:val="18"/>
                <w:lang w:eastAsia="en-GB"/>
              </w:rPr>
              <w:t xml:space="preserve"> 10</w:t>
            </w:r>
            <w:r w:rsidRPr="00C3079B">
              <w:rPr>
                <w:rFonts w:ascii="Times" w:hAnsi="Times"/>
                <w:i/>
                <w:noProof/>
                <w:szCs w:val="18"/>
                <w:lang w:eastAsia="en-GB"/>
              </w:rPr>
              <w:t>: Comparison of PET value at 14:00 hours in shaded or non-shaded areas in Baridhara and Sukrabad</w:t>
            </w:r>
          </w:p>
        </w:tc>
      </w:tr>
      <w:tr w:rsidR="00387645" w:rsidTr="007C5CEE">
        <w:tc>
          <w:tcPr>
            <w:tcW w:w="4776" w:type="dxa"/>
          </w:tcPr>
          <w:p w:rsidR="00387645" w:rsidRPr="0095394F" w:rsidRDefault="00387645" w:rsidP="00ED2764">
            <w:pPr>
              <w:rPr>
                <w:rFonts w:ascii="Times" w:hAnsi="Times"/>
                <w:b w:val="0"/>
                <w:i/>
                <w:noProof/>
                <w:sz w:val="18"/>
                <w:szCs w:val="18"/>
                <w:lang w:eastAsia="en-GB"/>
              </w:rPr>
            </w:pPr>
            <w:r w:rsidRPr="00387645">
              <w:rPr>
                <w:rFonts w:ascii="Times" w:hAnsi="Times"/>
                <w:b w:val="0"/>
                <w:i/>
                <w:noProof/>
                <w:sz w:val="18"/>
                <w:szCs w:val="18"/>
                <w:lang w:eastAsia="en-GB"/>
              </w:rPr>
              <w:drawing>
                <wp:inline distT="0" distB="0" distL="0" distR="0">
                  <wp:extent cx="2039753" cy="1364706"/>
                  <wp:effectExtent l="0" t="0" r="0" b="0"/>
                  <wp:docPr id="23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387645" w:rsidTr="007C5CEE">
        <w:tc>
          <w:tcPr>
            <w:tcW w:w="4776" w:type="dxa"/>
          </w:tcPr>
          <w:p w:rsidR="00387645" w:rsidRPr="0095394F" w:rsidRDefault="00387645" w:rsidP="007C5CEE">
            <w:pPr>
              <w:jc w:val="left"/>
              <w:rPr>
                <w:rFonts w:ascii="Times" w:hAnsi="Times"/>
                <w:b w:val="0"/>
                <w:i/>
                <w:noProof/>
                <w:sz w:val="18"/>
                <w:szCs w:val="18"/>
                <w:lang w:eastAsia="en-GB"/>
              </w:rPr>
            </w:pPr>
            <w:r w:rsidRPr="0095394F">
              <w:rPr>
                <w:rFonts w:ascii="Times" w:hAnsi="Times"/>
                <w:b w:val="0"/>
                <w:i/>
                <w:noProof/>
                <w:sz w:val="18"/>
                <w:szCs w:val="18"/>
                <w:lang w:eastAsia="en-GB"/>
              </w:rPr>
              <w:t>Figure</w:t>
            </w:r>
            <w:r w:rsidRPr="0095394F">
              <w:rPr>
                <w:rFonts w:ascii="Times" w:hAnsi="Times"/>
                <w:b w:val="0"/>
                <w:i/>
                <w:noProof/>
                <w:szCs w:val="18"/>
                <w:lang w:eastAsia="en-GB"/>
              </w:rPr>
              <w:t xml:space="preserve"> </w:t>
            </w:r>
            <w:r w:rsidRPr="0095394F">
              <w:rPr>
                <w:rFonts w:ascii="Times" w:hAnsi="Times"/>
                <w:b w:val="0"/>
                <w:i/>
                <w:noProof/>
                <w:sz w:val="18"/>
                <w:szCs w:val="18"/>
                <w:lang w:eastAsia="en-GB"/>
              </w:rPr>
              <w:t>1</w:t>
            </w:r>
            <w:r w:rsidR="007C5CEE">
              <w:rPr>
                <w:rFonts w:ascii="Times" w:hAnsi="Times"/>
                <w:b w:val="0"/>
                <w:i/>
                <w:noProof/>
                <w:sz w:val="18"/>
                <w:szCs w:val="18"/>
                <w:lang w:eastAsia="en-GB"/>
              </w:rPr>
              <w:t>1</w:t>
            </w:r>
            <w:r w:rsidRPr="0095394F">
              <w:rPr>
                <w:rFonts w:ascii="Times" w:hAnsi="Times"/>
                <w:b w:val="0"/>
                <w:i/>
                <w:noProof/>
                <w:sz w:val="18"/>
                <w:szCs w:val="18"/>
                <w:lang w:eastAsia="en-GB"/>
              </w:rPr>
              <w:t xml:space="preserve">: </w:t>
            </w:r>
            <w:r>
              <w:rPr>
                <w:rFonts w:ascii="Times" w:hAnsi="Times"/>
                <w:b w:val="0"/>
                <w:i/>
                <w:noProof/>
                <w:sz w:val="18"/>
                <w:szCs w:val="18"/>
                <w:lang w:eastAsia="en-GB"/>
              </w:rPr>
              <w:t>SVF measured in Townscope(2012) for input in Rayman</w:t>
            </w:r>
          </w:p>
        </w:tc>
      </w:tr>
    </w:tbl>
    <w:p w:rsidR="00452605" w:rsidRDefault="00452605" w:rsidP="00452605">
      <w:pPr>
        <w:pStyle w:val="PlainText"/>
        <w:rPr>
          <w:rFonts w:ascii="Times" w:hAnsi="Times"/>
          <w:sz w:val="20"/>
        </w:rPr>
      </w:pPr>
    </w:p>
    <w:p w:rsidR="00E9121F" w:rsidRDefault="00E9121F" w:rsidP="00452605">
      <w:pPr>
        <w:pStyle w:val="PlainText"/>
        <w:rPr>
          <w:rFonts w:ascii="Times" w:hAnsi="Times"/>
          <w:sz w:val="20"/>
        </w:rPr>
      </w:pPr>
    </w:p>
    <w:p w:rsidR="00906910" w:rsidRPr="00884C89" w:rsidRDefault="00906910" w:rsidP="00906910">
      <w:pPr>
        <w:pStyle w:val="Heading1"/>
        <w:rPr>
          <w:rFonts w:ascii="Times" w:hAnsi="Times"/>
        </w:rPr>
      </w:pPr>
      <w:r w:rsidRPr="00884C89">
        <w:rPr>
          <w:rFonts w:ascii="Times" w:hAnsi="Times"/>
        </w:rPr>
        <w:t>CONCLUSION</w:t>
      </w:r>
      <w:r>
        <w:rPr>
          <w:rFonts w:ascii="Times" w:hAnsi="Times"/>
        </w:rPr>
        <w:t>S</w:t>
      </w:r>
    </w:p>
    <w:p w:rsidR="00906910" w:rsidRPr="009F630D" w:rsidRDefault="00906910" w:rsidP="00906910">
      <w:pPr>
        <w:pStyle w:val="PlainText"/>
        <w:rPr>
          <w:rFonts w:ascii="Times" w:hAnsi="Times"/>
          <w:sz w:val="20"/>
        </w:rPr>
      </w:pPr>
      <w:r w:rsidRPr="009F630D">
        <w:rPr>
          <w:rFonts w:ascii="Times" w:hAnsi="Times"/>
          <w:sz w:val="20"/>
        </w:rPr>
        <w:t xml:space="preserve">The </w:t>
      </w:r>
      <w:r>
        <w:rPr>
          <w:rFonts w:ascii="Times" w:hAnsi="Times"/>
          <w:sz w:val="20"/>
        </w:rPr>
        <w:t>key</w:t>
      </w:r>
      <w:r w:rsidR="00010DB5">
        <w:rPr>
          <w:rFonts w:ascii="Times" w:hAnsi="Times"/>
          <w:sz w:val="20"/>
        </w:rPr>
        <w:t xml:space="preserve"> </w:t>
      </w:r>
      <w:r w:rsidRPr="009F630D">
        <w:rPr>
          <w:rFonts w:ascii="Times" w:hAnsi="Times"/>
          <w:sz w:val="20"/>
        </w:rPr>
        <w:t xml:space="preserve">findings from </w:t>
      </w:r>
      <w:r>
        <w:rPr>
          <w:rFonts w:ascii="Times" w:hAnsi="Times"/>
          <w:sz w:val="20"/>
        </w:rPr>
        <w:t>this research</w:t>
      </w:r>
      <w:r w:rsidRPr="009F630D">
        <w:rPr>
          <w:rFonts w:ascii="Times" w:hAnsi="Times"/>
          <w:sz w:val="20"/>
        </w:rPr>
        <w:t xml:space="preserve"> can be summarised as follows:</w:t>
      </w:r>
    </w:p>
    <w:p w:rsidR="00906910" w:rsidRPr="009F630D" w:rsidRDefault="00906910" w:rsidP="00906910">
      <w:pPr>
        <w:pStyle w:val="PlainText"/>
        <w:tabs>
          <w:tab w:val="left" w:pos="284"/>
        </w:tabs>
        <w:rPr>
          <w:rFonts w:ascii="Times" w:hAnsi="Times"/>
          <w:sz w:val="20"/>
        </w:rPr>
      </w:pPr>
      <w:r w:rsidRPr="009F630D">
        <w:rPr>
          <w:rFonts w:ascii="Times" w:hAnsi="Times"/>
          <w:sz w:val="20"/>
        </w:rPr>
        <w:t>•</w:t>
      </w:r>
      <w:r w:rsidRPr="009F630D">
        <w:rPr>
          <w:rFonts w:ascii="Times" w:hAnsi="Times"/>
          <w:sz w:val="20"/>
        </w:rPr>
        <w:tab/>
        <w:t>In a deeper canyon daytime air</w:t>
      </w:r>
      <w:r w:rsidR="00010DB5">
        <w:rPr>
          <w:rFonts w:ascii="Times" w:hAnsi="Times"/>
          <w:sz w:val="20"/>
        </w:rPr>
        <w:t xml:space="preserve"> </w:t>
      </w:r>
      <w:r w:rsidRPr="009F630D">
        <w:rPr>
          <w:rFonts w:ascii="Times" w:hAnsi="Times"/>
          <w:sz w:val="20"/>
        </w:rPr>
        <w:t>temperature</w:t>
      </w:r>
      <w:r>
        <w:rPr>
          <w:rFonts w:ascii="Times" w:hAnsi="Times"/>
          <w:sz w:val="20"/>
        </w:rPr>
        <w:t>s</w:t>
      </w:r>
      <w:r w:rsidR="00010DB5">
        <w:rPr>
          <w:rFonts w:ascii="Times" w:hAnsi="Times"/>
          <w:sz w:val="20"/>
        </w:rPr>
        <w:t xml:space="preserve"> </w:t>
      </w:r>
      <w:r>
        <w:rPr>
          <w:rFonts w:ascii="Times" w:hAnsi="Times"/>
          <w:sz w:val="20"/>
        </w:rPr>
        <w:t>are lower</w:t>
      </w:r>
      <w:r w:rsidRPr="009F630D">
        <w:rPr>
          <w:rFonts w:ascii="Times" w:hAnsi="Times"/>
          <w:sz w:val="20"/>
        </w:rPr>
        <w:t xml:space="preserve"> due to </w:t>
      </w:r>
      <w:r>
        <w:rPr>
          <w:rFonts w:ascii="Times" w:hAnsi="Times"/>
          <w:sz w:val="20"/>
        </w:rPr>
        <w:t xml:space="preserve">a </w:t>
      </w:r>
      <w:r w:rsidRPr="009F630D">
        <w:rPr>
          <w:rFonts w:ascii="Times" w:hAnsi="Times"/>
          <w:sz w:val="20"/>
        </w:rPr>
        <w:t xml:space="preserve">restricted SVF, although the reduction </w:t>
      </w:r>
      <w:r>
        <w:rPr>
          <w:rFonts w:ascii="Times" w:hAnsi="Times"/>
          <w:sz w:val="20"/>
        </w:rPr>
        <w:t>i</w:t>
      </w:r>
      <w:r w:rsidRPr="009F630D">
        <w:rPr>
          <w:rFonts w:ascii="Times" w:hAnsi="Times"/>
          <w:sz w:val="20"/>
        </w:rPr>
        <w:t>s not very significant (less than 2</w:t>
      </w:r>
      <w:r w:rsidRPr="004A2AC2">
        <w:rPr>
          <w:rFonts w:ascii="Times" w:hAnsi="Times"/>
          <w:sz w:val="20"/>
          <w:vertAlign w:val="superscript"/>
        </w:rPr>
        <w:t>0</w:t>
      </w:r>
      <w:r w:rsidRPr="009F630D">
        <w:rPr>
          <w:rFonts w:ascii="Times" w:hAnsi="Times"/>
          <w:sz w:val="20"/>
        </w:rPr>
        <w:t xml:space="preserve">C). However, after sun-set, deeper canyons </w:t>
      </w:r>
      <w:r>
        <w:rPr>
          <w:rFonts w:ascii="Times" w:hAnsi="Times"/>
          <w:sz w:val="20"/>
        </w:rPr>
        <w:t>a</w:t>
      </w:r>
      <w:r w:rsidRPr="009F630D">
        <w:rPr>
          <w:rFonts w:ascii="Times" w:hAnsi="Times"/>
          <w:sz w:val="20"/>
        </w:rPr>
        <w:t>re found to be little warmer than shallower canyons.</w:t>
      </w:r>
    </w:p>
    <w:p w:rsidR="00906910" w:rsidRPr="009F630D" w:rsidRDefault="00906910" w:rsidP="00906910">
      <w:pPr>
        <w:pStyle w:val="PlainText"/>
        <w:tabs>
          <w:tab w:val="left" w:pos="284"/>
        </w:tabs>
        <w:rPr>
          <w:rFonts w:ascii="Times" w:hAnsi="Times"/>
          <w:sz w:val="20"/>
        </w:rPr>
      </w:pPr>
      <w:r w:rsidRPr="009F630D">
        <w:rPr>
          <w:rFonts w:ascii="Times" w:hAnsi="Times"/>
          <w:sz w:val="20"/>
        </w:rPr>
        <w:t>•</w:t>
      </w:r>
      <w:r w:rsidRPr="009F630D">
        <w:rPr>
          <w:rFonts w:ascii="Times" w:hAnsi="Times"/>
          <w:sz w:val="20"/>
        </w:rPr>
        <w:tab/>
        <w:t>No significant relation is found between air</w:t>
      </w:r>
      <w:r w:rsidR="00010DB5">
        <w:rPr>
          <w:rFonts w:ascii="Times" w:hAnsi="Times"/>
          <w:sz w:val="20"/>
        </w:rPr>
        <w:t xml:space="preserve"> </w:t>
      </w:r>
      <w:r w:rsidRPr="009F630D">
        <w:rPr>
          <w:rFonts w:ascii="Times" w:hAnsi="Times"/>
          <w:sz w:val="20"/>
        </w:rPr>
        <w:t>temperature and canyon orientation.</w:t>
      </w:r>
    </w:p>
    <w:p w:rsidR="00906910" w:rsidRPr="009F630D" w:rsidRDefault="00906910" w:rsidP="00906910">
      <w:pPr>
        <w:pStyle w:val="PlainText"/>
        <w:tabs>
          <w:tab w:val="left" w:pos="284"/>
        </w:tabs>
        <w:rPr>
          <w:rFonts w:ascii="Times" w:hAnsi="Times"/>
          <w:sz w:val="20"/>
        </w:rPr>
      </w:pPr>
      <w:r w:rsidRPr="009F630D">
        <w:rPr>
          <w:rFonts w:ascii="Times" w:hAnsi="Times"/>
          <w:sz w:val="20"/>
        </w:rPr>
        <w:t>•</w:t>
      </w:r>
      <w:r w:rsidRPr="009F630D">
        <w:rPr>
          <w:rFonts w:ascii="Times" w:hAnsi="Times"/>
          <w:sz w:val="20"/>
        </w:rPr>
        <w:tab/>
        <w:t>All urban canyons show higher temperature</w:t>
      </w:r>
      <w:r>
        <w:rPr>
          <w:rFonts w:ascii="Times" w:hAnsi="Times"/>
          <w:sz w:val="20"/>
        </w:rPr>
        <w:t xml:space="preserve">s </w:t>
      </w:r>
      <w:r w:rsidRPr="009F630D">
        <w:rPr>
          <w:rFonts w:ascii="Times" w:hAnsi="Times"/>
          <w:sz w:val="20"/>
        </w:rPr>
        <w:t xml:space="preserve">in comparison to ambient air-temperature over </w:t>
      </w:r>
      <w:r>
        <w:rPr>
          <w:rFonts w:ascii="Times" w:hAnsi="Times"/>
          <w:sz w:val="20"/>
        </w:rPr>
        <w:t>an 18</w:t>
      </w:r>
      <w:r w:rsidRPr="009F630D">
        <w:rPr>
          <w:rFonts w:ascii="Times" w:hAnsi="Times"/>
          <w:sz w:val="20"/>
        </w:rPr>
        <w:t xml:space="preserve"> hour cycle, </w:t>
      </w:r>
      <w:r>
        <w:rPr>
          <w:rFonts w:ascii="Times" w:hAnsi="Times"/>
          <w:sz w:val="20"/>
        </w:rPr>
        <w:t>due to</w:t>
      </w:r>
      <w:r w:rsidRPr="009F630D">
        <w:rPr>
          <w:rFonts w:ascii="Times" w:hAnsi="Times"/>
          <w:sz w:val="20"/>
        </w:rPr>
        <w:t xml:space="preserve"> higher thermal storage and elevated long-wave emission from the building mass in urban areas.</w:t>
      </w:r>
    </w:p>
    <w:p w:rsidR="00906910" w:rsidRPr="009F630D" w:rsidRDefault="00906910" w:rsidP="00906910">
      <w:pPr>
        <w:pStyle w:val="PlainText"/>
        <w:tabs>
          <w:tab w:val="left" w:pos="284"/>
        </w:tabs>
        <w:rPr>
          <w:rFonts w:ascii="Times" w:hAnsi="Times"/>
          <w:sz w:val="20"/>
        </w:rPr>
      </w:pPr>
      <w:r w:rsidRPr="009F630D">
        <w:rPr>
          <w:rFonts w:ascii="Times" w:hAnsi="Times"/>
          <w:sz w:val="20"/>
        </w:rPr>
        <w:t>•</w:t>
      </w:r>
      <w:r w:rsidRPr="009F630D">
        <w:rPr>
          <w:rFonts w:ascii="Times" w:hAnsi="Times"/>
          <w:sz w:val="20"/>
        </w:rPr>
        <w:tab/>
        <w:t xml:space="preserve">The presence of direct solar radiation is the main factor </w:t>
      </w:r>
      <w:r>
        <w:rPr>
          <w:rFonts w:ascii="Times" w:hAnsi="Times"/>
          <w:sz w:val="20"/>
        </w:rPr>
        <w:t>influencing</w:t>
      </w:r>
      <w:r w:rsidR="00010DB5">
        <w:rPr>
          <w:rFonts w:ascii="Times" w:hAnsi="Times"/>
          <w:sz w:val="20"/>
        </w:rPr>
        <w:t xml:space="preserve"> </w:t>
      </w:r>
      <w:r w:rsidRPr="009F630D">
        <w:rPr>
          <w:rFonts w:ascii="Times" w:hAnsi="Times"/>
          <w:sz w:val="20"/>
        </w:rPr>
        <w:t>T</w:t>
      </w:r>
      <w:r w:rsidRPr="00D23B5C">
        <w:rPr>
          <w:rFonts w:ascii="Times" w:hAnsi="Times"/>
          <w:sz w:val="20"/>
          <w:vertAlign w:val="subscript"/>
        </w:rPr>
        <w:t>mrt</w:t>
      </w:r>
      <w:r w:rsidRPr="009F630D">
        <w:rPr>
          <w:rFonts w:ascii="Times" w:hAnsi="Times"/>
          <w:sz w:val="20"/>
        </w:rPr>
        <w:t xml:space="preserve"> and therefore thermal comfort. The study suggests a difference of</w:t>
      </w:r>
      <w:r w:rsidR="00983E63">
        <w:rPr>
          <w:rFonts w:ascii="Times" w:hAnsi="Times"/>
          <w:sz w:val="20"/>
        </w:rPr>
        <w:t xml:space="preserve"> </w:t>
      </w:r>
      <w:r w:rsidRPr="009F630D">
        <w:rPr>
          <w:rFonts w:ascii="Times" w:hAnsi="Times"/>
          <w:sz w:val="20"/>
        </w:rPr>
        <w:t>3</w:t>
      </w:r>
      <w:r>
        <w:rPr>
          <w:rFonts w:ascii="Times" w:hAnsi="Times"/>
          <w:sz w:val="20"/>
        </w:rPr>
        <w:t>5</w:t>
      </w:r>
      <w:r w:rsidRPr="004A2AC2">
        <w:rPr>
          <w:rFonts w:ascii="Times" w:hAnsi="Times"/>
          <w:sz w:val="20"/>
          <w:vertAlign w:val="superscript"/>
        </w:rPr>
        <w:t>0</w:t>
      </w:r>
      <w:r w:rsidRPr="009F630D">
        <w:rPr>
          <w:rFonts w:ascii="Times" w:hAnsi="Times"/>
          <w:sz w:val="20"/>
        </w:rPr>
        <w:t>C in T</w:t>
      </w:r>
      <w:r w:rsidRPr="00D23B5C">
        <w:rPr>
          <w:rFonts w:ascii="Times" w:hAnsi="Times"/>
          <w:sz w:val="20"/>
          <w:vertAlign w:val="subscript"/>
        </w:rPr>
        <w:t>mrt</w:t>
      </w:r>
      <w:r w:rsidRPr="009F630D">
        <w:rPr>
          <w:rFonts w:ascii="Times" w:hAnsi="Times"/>
          <w:sz w:val="20"/>
        </w:rPr>
        <w:t xml:space="preserve"> values between shaded and sun-lit areas. During the hottest time of the day at </w:t>
      </w:r>
      <w:r>
        <w:rPr>
          <w:rFonts w:ascii="Times" w:hAnsi="Times"/>
          <w:sz w:val="20"/>
        </w:rPr>
        <w:t>3pm</w:t>
      </w:r>
      <w:r w:rsidRPr="009F630D">
        <w:rPr>
          <w:rFonts w:ascii="Times" w:hAnsi="Times"/>
          <w:sz w:val="20"/>
        </w:rPr>
        <w:t>, T</w:t>
      </w:r>
      <w:r w:rsidRPr="00D23B5C">
        <w:rPr>
          <w:rFonts w:ascii="Times" w:hAnsi="Times"/>
          <w:sz w:val="20"/>
          <w:vertAlign w:val="subscript"/>
        </w:rPr>
        <w:t>mrt</w:t>
      </w:r>
      <w:r w:rsidRPr="009F630D">
        <w:rPr>
          <w:rFonts w:ascii="Times" w:hAnsi="Times"/>
          <w:sz w:val="20"/>
        </w:rPr>
        <w:t xml:space="preserve"> is at least 50</w:t>
      </w:r>
      <w:r w:rsidRPr="004A2AC2">
        <w:rPr>
          <w:rFonts w:ascii="Times" w:hAnsi="Times"/>
          <w:sz w:val="20"/>
          <w:vertAlign w:val="superscript"/>
        </w:rPr>
        <w:t>0</w:t>
      </w:r>
      <w:r w:rsidRPr="009F630D">
        <w:rPr>
          <w:rFonts w:ascii="Times" w:hAnsi="Times"/>
          <w:sz w:val="20"/>
        </w:rPr>
        <w:t>C higher for sun-lit areas and 20</w:t>
      </w:r>
      <w:r w:rsidRPr="004A2AC2">
        <w:rPr>
          <w:rFonts w:ascii="Times" w:hAnsi="Times"/>
          <w:sz w:val="20"/>
          <w:vertAlign w:val="superscript"/>
        </w:rPr>
        <w:t>0</w:t>
      </w:r>
      <w:r w:rsidRPr="009F630D">
        <w:rPr>
          <w:rFonts w:ascii="Times" w:hAnsi="Times"/>
          <w:sz w:val="20"/>
        </w:rPr>
        <w:t>C higher for shaded areas in comparison to the air-temperature.</w:t>
      </w:r>
    </w:p>
    <w:p w:rsidR="00906910" w:rsidRPr="009F630D" w:rsidRDefault="00906910" w:rsidP="00906910">
      <w:pPr>
        <w:pStyle w:val="PlainText"/>
        <w:tabs>
          <w:tab w:val="left" w:pos="284"/>
        </w:tabs>
        <w:rPr>
          <w:rFonts w:ascii="Times" w:hAnsi="Times"/>
          <w:sz w:val="20"/>
        </w:rPr>
      </w:pPr>
      <w:r w:rsidRPr="009F630D">
        <w:rPr>
          <w:rFonts w:ascii="Times" w:hAnsi="Times"/>
          <w:sz w:val="20"/>
        </w:rPr>
        <w:t>•</w:t>
      </w:r>
      <w:r w:rsidRPr="009F630D">
        <w:rPr>
          <w:rFonts w:ascii="Times" w:hAnsi="Times"/>
          <w:sz w:val="20"/>
        </w:rPr>
        <w:tab/>
        <w:t>T</w:t>
      </w:r>
      <w:r w:rsidRPr="00D23B5C">
        <w:rPr>
          <w:rFonts w:ascii="Times" w:hAnsi="Times"/>
          <w:sz w:val="20"/>
          <w:vertAlign w:val="subscript"/>
        </w:rPr>
        <w:t>mrt</w:t>
      </w:r>
      <w:r w:rsidRPr="009F630D">
        <w:rPr>
          <w:rFonts w:ascii="Times" w:hAnsi="Times"/>
          <w:sz w:val="20"/>
        </w:rPr>
        <w:t xml:space="preserve"> is largely affected by orientation as orientation governs the presence of shade inside urban canyons. North-</w:t>
      </w:r>
      <w:r>
        <w:rPr>
          <w:rFonts w:ascii="Times" w:hAnsi="Times"/>
          <w:sz w:val="20"/>
        </w:rPr>
        <w:t>S</w:t>
      </w:r>
      <w:r w:rsidRPr="009F630D">
        <w:rPr>
          <w:rFonts w:ascii="Times" w:hAnsi="Times"/>
          <w:sz w:val="20"/>
        </w:rPr>
        <w:t xml:space="preserve">outh canyons in the study areas were found </w:t>
      </w:r>
      <w:r>
        <w:rPr>
          <w:rFonts w:ascii="Times" w:hAnsi="Times"/>
          <w:sz w:val="20"/>
        </w:rPr>
        <w:t xml:space="preserve">to be </w:t>
      </w:r>
      <w:r w:rsidRPr="009F630D">
        <w:rPr>
          <w:rFonts w:ascii="Times" w:hAnsi="Times"/>
          <w:sz w:val="20"/>
        </w:rPr>
        <w:t xml:space="preserve">more comfortable in comparison to </w:t>
      </w:r>
      <w:r>
        <w:rPr>
          <w:rFonts w:ascii="Times" w:hAnsi="Times"/>
          <w:sz w:val="20"/>
        </w:rPr>
        <w:t>We</w:t>
      </w:r>
      <w:r w:rsidRPr="009F630D">
        <w:rPr>
          <w:rFonts w:ascii="Times" w:hAnsi="Times"/>
          <w:sz w:val="20"/>
        </w:rPr>
        <w:t>st-</w:t>
      </w:r>
      <w:r>
        <w:rPr>
          <w:rFonts w:ascii="Times" w:hAnsi="Times"/>
          <w:sz w:val="20"/>
        </w:rPr>
        <w:t>Ea</w:t>
      </w:r>
      <w:r w:rsidRPr="009F630D">
        <w:rPr>
          <w:rFonts w:ascii="Times" w:hAnsi="Times"/>
          <w:sz w:val="20"/>
        </w:rPr>
        <w:t>st canyons.</w:t>
      </w:r>
    </w:p>
    <w:p w:rsidR="00906910" w:rsidRPr="009F630D" w:rsidRDefault="00906910" w:rsidP="00906910">
      <w:pPr>
        <w:pStyle w:val="PlainText"/>
        <w:tabs>
          <w:tab w:val="left" w:pos="284"/>
        </w:tabs>
        <w:rPr>
          <w:rFonts w:ascii="Times" w:hAnsi="Times"/>
          <w:sz w:val="20"/>
        </w:rPr>
      </w:pPr>
      <w:r w:rsidRPr="009F630D">
        <w:rPr>
          <w:rFonts w:ascii="Times" w:hAnsi="Times"/>
          <w:sz w:val="20"/>
        </w:rPr>
        <w:t>•</w:t>
      </w:r>
      <w:r w:rsidRPr="009F630D">
        <w:rPr>
          <w:rFonts w:ascii="Times" w:hAnsi="Times"/>
          <w:sz w:val="20"/>
        </w:rPr>
        <w:tab/>
        <w:t>Th</w:t>
      </w:r>
      <w:r>
        <w:rPr>
          <w:rFonts w:ascii="Times" w:hAnsi="Times"/>
          <w:sz w:val="20"/>
        </w:rPr>
        <w:t>e</w:t>
      </w:r>
      <w:r w:rsidRPr="009F630D">
        <w:rPr>
          <w:rFonts w:ascii="Times" w:hAnsi="Times"/>
          <w:sz w:val="20"/>
        </w:rPr>
        <w:t xml:space="preserve"> result</w:t>
      </w:r>
      <w:r>
        <w:rPr>
          <w:rFonts w:ascii="Times" w:hAnsi="Times"/>
          <w:sz w:val="20"/>
        </w:rPr>
        <w:t>s</w:t>
      </w:r>
      <w:r w:rsidRPr="009F630D">
        <w:rPr>
          <w:rFonts w:ascii="Times" w:hAnsi="Times"/>
          <w:sz w:val="20"/>
        </w:rPr>
        <w:t xml:space="preserve"> show higher T</w:t>
      </w:r>
      <w:r w:rsidRPr="00D23B5C">
        <w:rPr>
          <w:rFonts w:ascii="Times" w:hAnsi="Times"/>
          <w:sz w:val="20"/>
          <w:vertAlign w:val="subscript"/>
        </w:rPr>
        <w:t>mrt</w:t>
      </w:r>
      <w:r w:rsidRPr="009F630D">
        <w:rPr>
          <w:rFonts w:ascii="Times" w:hAnsi="Times"/>
          <w:sz w:val="20"/>
        </w:rPr>
        <w:t xml:space="preserve"> in deeper canyons comparing different measurement points in different canyons with varying SVF values in the presence of shade. Matching correlation</w:t>
      </w:r>
      <w:r>
        <w:rPr>
          <w:rFonts w:ascii="Times" w:hAnsi="Times"/>
          <w:sz w:val="20"/>
        </w:rPr>
        <w:t>s</w:t>
      </w:r>
      <w:r w:rsidR="00010DB5">
        <w:rPr>
          <w:rFonts w:ascii="Times" w:hAnsi="Times"/>
          <w:sz w:val="20"/>
        </w:rPr>
        <w:t xml:space="preserve"> </w:t>
      </w:r>
      <w:r>
        <w:rPr>
          <w:rFonts w:ascii="Times" w:hAnsi="Times"/>
          <w:sz w:val="20"/>
        </w:rPr>
        <w:t>are</w:t>
      </w:r>
      <w:r w:rsidRPr="009F630D">
        <w:rPr>
          <w:rFonts w:ascii="Times" w:hAnsi="Times"/>
          <w:sz w:val="20"/>
        </w:rPr>
        <w:t xml:space="preserve"> found </w:t>
      </w:r>
      <w:r>
        <w:rPr>
          <w:rFonts w:ascii="Times" w:hAnsi="Times"/>
          <w:sz w:val="20"/>
        </w:rPr>
        <w:t>when</w:t>
      </w:r>
      <w:r w:rsidR="00010DB5">
        <w:rPr>
          <w:rFonts w:ascii="Times" w:hAnsi="Times"/>
          <w:sz w:val="20"/>
        </w:rPr>
        <w:t xml:space="preserve"> </w:t>
      </w:r>
      <w:r w:rsidRPr="009F630D">
        <w:rPr>
          <w:rFonts w:ascii="Times" w:hAnsi="Times"/>
          <w:sz w:val="20"/>
        </w:rPr>
        <w:t xml:space="preserve">comparing all receptor points in the sun-lit area. This </w:t>
      </w:r>
      <w:r>
        <w:rPr>
          <w:rFonts w:ascii="Times" w:hAnsi="Times"/>
          <w:sz w:val="20"/>
        </w:rPr>
        <w:t xml:space="preserve">is due to </w:t>
      </w:r>
      <w:r w:rsidRPr="009F630D">
        <w:rPr>
          <w:rFonts w:ascii="Times" w:hAnsi="Times"/>
          <w:sz w:val="20"/>
        </w:rPr>
        <w:t>the increase of net radiation inside deeper canyons</w:t>
      </w:r>
      <w:r>
        <w:rPr>
          <w:rFonts w:ascii="Times" w:hAnsi="Times"/>
          <w:sz w:val="20"/>
        </w:rPr>
        <w:t>,</w:t>
      </w:r>
      <w:r w:rsidRPr="009F630D">
        <w:rPr>
          <w:rFonts w:ascii="Times" w:hAnsi="Times"/>
          <w:sz w:val="20"/>
        </w:rPr>
        <w:t xml:space="preserve"> as </w:t>
      </w:r>
      <w:r>
        <w:rPr>
          <w:rFonts w:ascii="Times" w:hAnsi="Times"/>
          <w:sz w:val="20"/>
        </w:rPr>
        <w:t>confirmed</w:t>
      </w:r>
      <w:r w:rsidR="00010DB5">
        <w:rPr>
          <w:rFonts w:ascii="Times" w:hAnsi="Times"/>
          <w:sz w:val="20"/>
        </w:rPr>
        <w:t xml:space="preserve"> </w:t>
      </w:r>
      <w:r w:rsidRPr="009F630D">
        <w:rPr>
          <w:rFonts w:ascii="Times" w:hAnsi="Times"/>
          <w:sz w:val="20"/>
        </w:rPr>
        <w:t xml:space="preserve">in </w:t>
      </w:r>
      <w:r>
        <w:rPr>
          <w:rFonts w:ascii="Times" w:hAnsi="Times"/>
          <w:sz w:val="20"/>
        </w:rPr>
        <w:t>previous research [19, 20].</w:t>
      </w:r>
    </w:p>
    <w:p w:rsidR="00906910" w:rsidRPr="009F630D" w:rsidRDefault="00906910" w:rsidP="00906910">
      <w:pPr>
        <w:pStyle w:val="PlainText"/>
        <w:rPr>
          <w:rFonts w:ascii="Times" w:hAnsi="Times"/>
          <w:sz w:val="20"/>
        </w:rPr>
      </w:pPr>
    </w:p>
    <w:p w:rsidR="00906910" w:rsidRPr="009F630D" w:rsidRDefault="00906910" w:rsidP="00906910">
      <w:pPr>
        <w:pStyle w:val="PlainText"/>
        <w:rPr>
          <w:rFonts w:ascii="Times" w:hAnsi="Times"/>
          <w:sz w:val="20"/>
        </w:rPr>
      </w:pPr>
      <w:r w:rsidRPr="009F630D">
        <w:rPr>
          <w:rFonts w:ascii="Times" w:hAnsi="Times"/>
          <w:sz w:val="20"/>
        </w:rPr>
        <w:t>It is important to note that impact of shade and the influence of H/W ratio</w:t>
      </w:r>
      <w:r>
        <w:rPr>
          <w:rFonts w:ascii="Times" w:hAnsi="Times"/>
          <w:sz w:val="20"/>
        </w:rPr>
        <w:t>s</w:t>
      </w:r>
      <w:r w:rsidR="00010DB5">
        <w:rPr>
          <w:rFonts w:ascii="Times" w:hAnsi="Times"/>
          <w:sz w:val="20"/>
        </w:rPr>
        <w:t xml:space="preserve"> </w:t>
      </w:r>
      <w:r w:rsidRPr="009F630D">
        <w:rPr>
          <w:rFonts w:ascii="Times" w:hAnsi="Times"/>
          <w:sz w:val="20"/>
        </w:rPr>
        <w:t xml:space="preserve">have to be </w:t>
      </w:r>
      <w:r>
        <w:rPr>
          <w:rFonts w:ascii="Times" w:hAnsi="Times"/>
          <w:sz w:val="20"/>
        </w:rPr>
        <w:t>considered</w:t>
      </w:r>
      <w:r w:rsidRPr="009F630D">
        <w:rPr>
          <w:rFonts w:ascii="Times" w:hAnsi="Times"/>
          <w:sz w:val="20"/>
        </w:rPr>
        <w:t xml:space="preserve"> separately to understand the resulting T</w:t>
      </w:r>
      <w:r w:rsidRPr="00D23B5C">
        <w:rPr>
          <w:rFonts w:ascii="Times" w:hAnsi="Times"/>
          <w:sz w:val="20"/>
          <w:vertAlign w:val="subscript"/>
        </w:rPr>
        <w:t>mrt</w:t>
      </w:r>
      <w:r w:rsidRPr="009F630D">
        <w:rPr>
          <w:rFonts w:ascii="Times" w:hAnsi="Times"/>
          <w:sz w:val="20"/>
        </w:rPr>
        <w:t xml:space="preserve">. Several studies </w:t>
      </w:r>
      <w:r>
        <w:rPr>
          <w:rFonts w:ascii="Times" w:hAnsi="Times"/>
          <w:sz w:val="20"/>
        </w:rPr>
        <w:t>[6, 9, 12]</w:t>
      </w:r>
      <w:r w:rsidRPr="009F630D">
        <w:rPr>
          <w:rFonts w:ascii="Times" w:hAnsi="Times"/>
          <w:sz w:val="20"/>
        </w:rPr>
        <w:t xml:space="preserve"> have associate</w:t>
      </w:r>
      <w:r>
        <w:rPr>
          <w:rFonts w:ascii="Times" w:hAnsi="Times"/>
          <w:sz w:val="20"/>
        </w:rPr>
        <w:t>d</w:t>
      </w:r>
      <w:r w:rsidRPr="009F630D">
        <w:rPr>
          <w:rFonts w:ascii="Times" w:hAnsi="Times"/>
          <w:sz w:val="20"/>
        </w:rPr>
        <w:t xml:space="preserve"> the reduction of T</w:t>
      </w:r>
      <w:r w:rsidRPr="00D23B5C">
        <w:rPr>
          <w:rFonts w:ascii="Times" w:hAnsi="Times"/>
          <w:sz w:val="20"/>
          <w:vertAlign w:val="subscript"/>
        </w:rPr>
        <w:t>mrt</w:t>
      </w:r>
      <w:r w:rsidRPr="009F630D">
        <w:rPr>
          <w:rFonts w:ascii="Times" w:hAnsi="Times"/>
          <w:sz w:val="20"/>
        </w:rPr>
        <w:t xml:space="preserve"> with reducing SVF or increasing H/W ratio, while this study suggests that the relation should refer to the presence</w:t>
      </w:r>
      <w:r>
        <w:rPr>
          <w:rFonts w:ascii="Times" w:hAnsi="Times"/>
          <w:sz w:val="20"/>
        </w:rPr>
        <w:t xml:space="preserve"> or </w:t>
      </w:r>
      <w:r w:rsidRPr="009F630D">
        <w:rPr>
          <w:rFonts w:ascii="Times" w:hAnsi="Times"/>
          <w:sz w:val="20"/>
        </w:rPr>
        <w:t>absence of shade. Increased H/W ratio can increase the mutual shading inside urban canyons and greater shade can reduce T</w:t>
      </w:r>
      <w:r w:rsidRPr="00D23B5C">
        <w:rPr>
          <w:rFonts w:ascii="Times" w:hAnsi="Times"/>
          <w:sz w:val="20"/>
          <w:vertAlign w:val="subscript"/>
        </w:rPr>
        <w:t>mrt</w:t>
      </w:r>
      <w:r w:rsidRPr="009F630D">
        <w:rPr>
          <w:rFonts w:ascii="Times" w:hAnsi="Times"/>
          <w:sz w:val="20"/>
        </w:rPr>
        <w:t xml:space="preserve"> when compared with T</w:t>
      </w:r>
      <w:r w:rsidRPr="00D23B5C">
        <w:rPr>
          <w:rFonts w:ascii="Times" w:hAnsi="Times"/>
          <w:sz w:val="20"/>
          <w:vertAlign w:val="subscript"/>
        </w:rPr>
        <w:t>mrt</w:t>
      </w:r>
      <w:r w:rsidRPr="009F630D">
        <w:rPr>
          <w:rFonts w:ascii="Times" w:hAnsi="Times"/>
          <w:sz w:val="20"/>
        </w:rPr>
        <w:t xml:space="preserve"> of sun-lit areas. It may be possible to achieve greater shade </w:t>
      </w:r>
      <w:r w:rsidR="00010DB5" w:rsidRPr="009F630D">
        <w:rPr>
          <w:rFonts w:ascii="Times" w:hAnsi="Times"/>
          <w:sz w:val="20"/>
        </w:rPr>
        <w:t>with a higher H/W ratio</w:t>
      </w:r>
      <w:r w:rsidRPr="009F630D">
        <w:rPr>
          <w:rFonts w:ascii="Times" w:hAnsi="Times"/>
          <w:sz w:val="20"/>
        </w:rPr>
        <w:t xml:space="preserve"> due to a reduction of direct solar radiation at street level. However, greater </w:t>
      </w:r>
      <w:r>
        <w:rPr>
          <w:rFonts w:ascii="Times" w:hAnsi="Times"/>
          <w:sz w:val="20"/>
        </w:rPr>
        <w:t xml:space="preserve">street canyon </w:t>
      </w:r>
      <w:r w:rsidRPr="009F630D">
        <w:rPr>
          <w:rFonts w:ascii="Times" w:hAnsi="Times"/>
          <w:sz w:val="20"/>
        </w:rPr>
        <w:t xml:space="preserve">depth results in higher reflection of diffused short-wave radiation and trapping of long-wave radiation from the building mass, especially in a high density context. </w:t>
      </w:r>
    </w:p>
    <w:p w:rsidR="00906910" w:rsidRPr="009F630D" w:rsidRDefault="00906910" w:rsidP="00906910">
      <w:pPr>
        <w:pStyle w:val="PlainText"/>
        <w:rPr>
          <w:rFonts w:ascii="Times" w:hAnsi="Times"/>
          <w:sz w:val="20"/>
        </w:rPr>
      </w:pPr>
    </w:p>
    <w:p w:rsidR="00906910" w:rsidRDefault="00906910" w:rsidP="00906910">
      <w:pPr>
        <w:pStyle w:val="PlainText"/>
        <w:rPr>
          <w:rFonts w:ascii="Times" w:hAnsi="Times"/>
          <w:sz w:val="20"/>
        </w:rPr>
      </w:pPr>
      <w:r w:rsidRPr="009F630D">
        <w:rPr>
          <w:rFonts w:ascii="Times" w:hAnsi="Times"/>
          <w:sz w:val="20"/>
        </w:rPr>
        <w:t>Increasing building height, thereby increasing density</w:t>
      </w:r>
      <w:r>
        <w:rPr>
          <w:rFonts w:ascii="Times" w:hAnsi="Times"/>
          <w:sz w:val="20"/>
        </w:rPr>
        <w:t>,</w:t>
      </w:r>
      <w:r w:rsidRPr="009F630D">
        <w:rPr>
          <w:rFonts w:ascii="Times" w:hAnsi="Times"/>
          <w:sz w:val="20"/>
        </w:rPr>
        <w:t xml:space="preserve"> could be a strategy to increase mutual shading between buildings in order to achieve lower T</w:t>
      </w:r>
      <w:r w:rsidRPr="00D23B5C">
        <w:rPr>
          <w:rFonts w:ascii="Times" w:hAnsi="Times"/>
          <w:sz w:val="20"/>
          <w:vertAlign w:val="subscript"/>
        </w:rPr>
        <w:t>mrt</w:t>
      </w:r>
      <w:r w:rsidRPr="009F630D">
        <w:rPr>
          <w:rFonts w:ascii="Times" w:hAnsi="Times"/>
          <w:sz w:val="20"/>
        </w:rPr>
        <w:t xml:space="preserve"> at street level. It could prove valuable for the mid-latitude cities even during the hottest time of the day when a large amount of direct radiation can be avoided by introducing deep canyons. However, it has to be remembered that solar altitude is already very high in this location during the midday so that even deep canyons may not be able to avoid sunlight penetration. Furthermore, increasing density in this way results in a</w:t>
      </w:r>
      <w:r w:rsidR="00010DB5">
        <w:rPr>
          <w:rFonts w:ascii="Times" w:hAnsi="Times"/>
          <w:sz w:val="20"/>
        </w:rPr>
        <w:t xml:space="preserve"> </w:t>
      </w:r>
      <w:r w:rsidRPr="009F630D">
        <w:rPr>
          <w:rFonts w:ascii="Times" w:hAnsi="Times"/>
          <w:sz w:val="20"/>
        </w:rPr>
        <w:t>larger gain in net radiation which will increase T</w:t>
      </w:r>
      <w:r w:rsidRPr="00D23B5C">
        <w:rPr>
          <w:rFonts w:ascii="Times" w:hAnsi="Times"/>
          <w:sz w:val="20"/>
          <w:vertAlign w:val="subscript"/>
        </w:rPr>
        <w:t>mrt</w:t>
      </w:r>
      <w:r w:rsidRPr="009F630D">
        <w:rPr>
          <w:rFonts w:ascii="Times" w:hAnsi="Times"/>
          <w:sz w:val="20"/>
        </w:rPr>
        <w:t xml:space="preserve"> even in the presence of shade.  </w:t>
      </w:r>
    </w:p>
    <w:p w:rsidR="00F03A49" w:rsidRDefault="00906910" w:rsidP="00906910">
      <w:pPr>
        <w:pStyle w:val="PlainText"/>
        <w:rPr>
          <w:rFonts w:ascii="Times" w:hAnsi="Times"/>
          <w:sz w:val="20"/>
        </w:rPr>
      </w:pPr>
      <w:r w:rsidRPr="009F630D">
        <w:rPr>
          <w:rFonts w:ascii="Times" w:hAnsi="Times"/>
          <w:sz w:val="20"/>
        </w:rPr>
        <w:t xml:space="preserve">The present </w:t>
      </w:r>
      <w:r>
        <w:rPr>
          <w:rFonts w:ascii="Times" w:hAnsi="Times"/>
          <w:sz w:val="20"/>
        </w:rPr>
        <w:t>density</w:t>
      </w:r>
      <w:r w:rsidR="00010DB5">
        <w:rPr>
          <w:rFonts w:ascii="Times" w:hAnsi="Times"/>
          <w:sz w:val="20"/>
        </w:rPr>
        <w:t xml:space="preserve"> </w:t>
      </w:r>
      <w:r w:rsidRPr="009F630D">
        <w:rPr>
          <w:rFonts w:ascii="Times" w:hAnsi="Times"/>
          <w:sz w:val="20"/>
        </w:rPr>
        <w:t>in Dhaka is already very high, especially in terms of land-coverage in the informal areas. Even, in planned formal residential areas like Baridhara</w:t>
      </w:r>
      <w:r>
        <w:rPr>
          <w:rFonts w:ascii="Times" w:hAnsi="Times"/>
          <w:sz w:val="20"/>
        </w:rPr>
        <w:t>,</w:t>
      </w:r>
      <w:r w:rsidRPr="009F630D">
        <w:rPr>
          <w:rFonts w:ascii="Times" w:hAnsi="Times"/>
          <w:sz w:val="20"/>
        </w:rPr>
        <w:t xml:space="preserve"> the FAR value is approximately 3.1 and </w:t>
      </w:r>
      <w:r>
        <w:rPr>
          <w:rFonts w:ascii="Times" w:hAnsi="Times"/>
          <w:sz w:val="20"/>
        </w:rPr>
        <w:t xml:space="preserve">the </w:t>
      </w:r>
      <w:r w:rsidRPr="009F630D">
        <w:rPr>
          <w:rFonts w:ascii="Times" w:hAnsi="Times"/>
          <w:sz w:val="20"/>
        </w:rPr>
        <w:t>percentage of land coverage is 61%</w:t>
      </w:r>
      <w:r>
        <w:rPr>
          <w:rFonts w:ascii="Times" w:hAnsi="Times"/>
          <w:sz w:val="20"/>
        </w:rPr>
        <w:t xml:space="preserve"> - both </w:t>
      </w:r>
      <w:r w:rsidRPr="009F630D">
        <w:rPr>
          <w:rFonts w:ascii="Times" w:hAnsi="Times"/>
          <w:sz w:val="20"/>
        </w:rPr>
        <w:t xml:space="preserve">are very high. </w:t>
      </w:r>
      <w:r w:rsidRPr="009F630D">
        <w:rPr>
          <w:rFonts w:ascii="Times" w:hAnsi="Times"/>
          <w:sz w:val="20"/>
        </w:rPr>
        <w:lastRenderedPageBreak/>
        <w:t xml:space="preserve">Although modern urban planning intends to promote high-density and compact development to achieve sustainability, it does not discuss the consequences or upper limits of high-density. Therefore, </w:t>
      </w:r>
      <w:r>
        <w:rPr>
          <w:rFonts w:ascii="Times" w:hAnsi="Times"/>
          <w:sz w:val="20"/>
        </w:rPr>
        <w:t>it is important</w:t>
      </w:r>
      <w:r w:rsidR="00010DB5">
        <w:rPr>
          <w:rFonts w:ascii="Times" w:hAnsi="Times"/>
          <w:sz w:val="20"/>
        </w:rPr>
        <w:t xml:space="preserve"> </w:t>
      </w:r>
      <w:r>
        <w:rPr>
          <w:rFonts w:ascii="Times" w:hAnsi="Times"/>
          <w:sz w:val="20"/>
        </w:rPr>
        <w:t>to</w:t>
      </w:r>
      <w:r w:rsidR="00010DB5">
        <w:rPr>
          <w:rFonts w:ascii="Times" w:hAnsi="Times"/>
          <w:sz w:val="20"/>
        </w:rPr>
        <w:t xml:space="preserve"> </w:t>
      </w:r>
      <w:r w:rsidRPr="009F630D">
        <w:rPr>
          <w:rFonts w:ascii="Times" w:hAnsi="Times"/>
          <w:sz w:val="20"/>
        </w:rPr>
        <w:t>explore the implications of high density with the provision for increasing SVF which could provide sufficient density without impairing the street therm</w:t>
      </w:r>
      <w:r>
        <w:rPr>
          <w:rFonts w:ascii="Times" w:hAnsi="Times"/>
          <w:sz w:val="20"/>
        </w:rPr>
        <w:t>al comfort.  Previous research [2</w:t>
      </w:r>
      <w:r w:rsidR="00510217">
        <w:rPr>
          <w:rFonts w:ascii="Times" w:hAnsi="Times"/>
          <w:sz w:val="20"/>
        </w:rPr>
        <w:t>7</w:t>
      </w:r>
      <w:r>
        <w:rPr>
          <w:rFonts w:ascii="Times" w:hAnsi="Times"/>
          <w:sz w:val="20"/>
        </w:rPr>
        <w:t>]</w:t>
      </w:r>
      <w:r w:rsidRPr="009F630D">
        <w:rPr>
          <w:rFonts w:ascii="Times" w:hAnsi="Times"/>
          <w:sz w:val="20"/>
        </w:rPr>
        <w:t xml:space="preserve"> has shown that it is possible to produce high density and high SVF, as a result of a diverse urban geometry (i.e. variations in building heights and in spacing results in quite high densities and quite high SVFs compared to a traditional, more regular urban form).</w:t>
      </w:r>
      <w:r>
        <w:rPr>
          <w:rFonts w:ascii="Times" w:hAnsi="Times"/>
          <w:sz w:val="20"/>
        </w:rPr>
        <w:t xml:space="preserve"> To conclude, the results and information from the current study can be integrated in the future urban planning processes.</w:t>
      </w:r>
    </w:p>
    <w:p w:rsidR="00906910" w:rsidRPr="009F630D" w:rsidRDefault="00906910" w:rsidP="00906910">
      <w:pPr>
        <w:pStyle w:val="PlainText"/>
        <w:rPr>
          <w:rFonts w:ascii="Times" w:hAnsi="Times"/>
          <w:sz w:val="20"/>
        </w:rPr>
      </w:pPr>
    </w:p>
    <w:p w:rsidR="00452605" w:rsidRDefault="00452605" w:rsidP="00452605">
      <w:pPr>
        <w:pStyle w:val="Third-LevelHeadingParagraph"/>
        <w:widowControl/>
        <w:rPr>
          <w:b/>
        </w:rPr>
      </w:pPr>
      <w:r>
        <w:rPr>
          <w:b/>
        </w:rPr>
        <w:t>ACKNOWLEDGEMENTS</w:t>
      </w:r>
    </w:p>
    <w:p w:rsidR="00452605" w:rsidRPr="003A0BA2" w:rsidRDefault="00ED09D6" w:rsidP="00ED09D6">
      <w:pPr>
        <w:pStyle w:val="PlainText"/>
        <w:rPr>
          <w:rFonts w:ascii="Times" w:eastAsia="Times New Roman" w:hAnsi="Times" w:cs="Times New Roman"/>
          <w:sz w:val="20"/>
          <w:lang w:val="en-US" w:eastAsia="fr-FR"/>
        </w:rPr>
      </w:pPr>
      <w:r w:rsidRPr="00ED09D6">
        <w:rPr>
          <w:rFonts w:ascii="Times" w:eastAsia="Times New Roman" w:hAnsi="Times" w:cs="Times New Roman"/>
          <w:sz w:val="20"/>
          <w:lang w:val="en-US" w:eastAsia="fr-FR"/>
        </w:rPr>
        <w:t>This paper is drawn from a</w:t>
      </w:r>
      <w:r w:rsidR="003A0BA2">
        <w:rPr>
          <w:rFonts w:ascii="Times" w:eastAsia="Times New Roman" w:hAnsi="Times" w:cs="Times New Roman"/>
          <w:sz w:val="20"/>
          <w:lang w:val="en-US" w:eastAsia="fr-FR"/>
        </w:rPr>
        <w:t>n ongoing</w:t>
      </w:r>
      <w:r w:rsidRPr="00ED09D6">
        <w:rPr>
          <w:rFonts w:ascii="Times" w:eastAsia="Times New Roman" w:hAnsi="Times" w:cs="Times New Roman"/>
          <w:sz w:val="20"/>
          <w:lang w:val="en-US" w:eastAsia="fr-FR"/>
        </w:rPr>
        <w:t xml:space="preserve"> PhD </w:t>
      </w:r>
      <w:r w:rsidR="003A0BA2">
        <w:rPr>
          <w:rFonts w:ascii="Times" w:eastAsia="Times New Roman" w:hAnsi="Times" w:cs="Times New Roman"/>
          <w:sz w:val="20"/>
          <w:lang w:val="en-US" w:eastAsia="fr-FR"/>
        </w:rPr>
        <w:t xml:space="preserve">research </w:t>
      </w:r>
      <w:r w:rsidRPr="00ED09D6">
        <w:rPr>
          <w:rFonts w:ascii="Times" w:eastAsia="Times New Roman" w:hAnsi="Times" w:cs="Times New Roman"/>
          <w:sz w:val="20"/>
          <w:lang w:val="en-US" w:eastAsia="fr-FR"/>
        </w:rPr>
        <w:t xml:space="preserve">funded by the </w:t>
      </w:r>
      <w:r w:rsidR="00E9121F">
        <w:rPr>
          <w:rFonts w:ascii="Times" w:eastAsia="Times New Roman" w:hAnsi="Times" w:cs="Times New Roman"/>
          <w:sz w:val="20"/>
          <w:lang w:val="en-US" w:eastAsia="fr-FR"/>
        </w:rPr>
        <w:t xml:space="preserve">Schlumberger </w:t>
      </w:r>
      <w:r w:rsidR="004A74D3">
        <w:rPr>
          <w:rFonts w:ascii="Times" w:eastAsia="Times New Roman" w:hAnsi="Times" w:cs="Times New Roman"/>
          <w:sz w:val="20"/>
          <w:lang w:val="en-US" w:eastAsia="fr-FR"/>
        </w:rPr>
        <w:t>Foundation</w:t>
      </w:r>
      <w:r w:rsidRPr="00ED09D6">
        <w:rPr>
          <w:rFonts w:ascii="Times" w:eastAsia="Times New Roman" w:hAnsi="Times" w:cs="Times New Roman"/>
          <w:sz w:val="20"/>
          <w:lang w:val="en-US" w:eastAsia="fr-FR"/>
        </w:rPr>
        <w:t xml:space="preserve"> at the University of </w:t>
      </w:r>
      <w:r w:rsidR="00E9121F">
        <w:rPr>
          <w:rFonts w:ascii="Times" w:eastAsia="Times New Roman" w:hAnsi="Times" w:cs="Times New Roman"/>
          <w:sz w:val="20"/>
          <w:lang w:val="en-US" w:eastAsia="fr-FR"/>
        </w:rPr>
        <w:t>Cambridge, Department of Architecture</w:t>
      </w:r>
      <w:r w:rsidRPr="00ED09D6">
        <w:rPr>
          <w:rFonts w:ascii="Times" w:eastAsia="Times New Roman" w:hAnsi="Times" w:cs="Times New Roman"/>
          <w:sz w:val="20"/>
          <w:lang w:val="en-US" w:eastAsia="fr-FR"/>
        </w:rPr>
        <w:t>.</w:t>
      </w:r>
    </w:p>
    <w:p w:rsidR="00452605" w:rsidRDefault="00452605" w:rsidP="00452605">
      <w:pPr>
        <w:pStyle w:val="PlainText"/>
        <w:rPr>
          <w:rFonts w:ascii="Times" w:hAnsi="Times"/>
          <w:sz w:val="20"/>
        </w:rPr>
      </w:pPr>
    </w:p>
    <w:p w:rsidR="00F03A49" w:rsidRPr="00884C89" w:rsidRDefault="00F03A49" w:rsidP="00452605">
      <w:pPr>
        <w:pStyle w:val="PlainText"/>
        <w:rPr>
          <w:rFonts w:ascii="Times" w:hAnsi="Times"/>
          <w:sz w:val="20"/>
        </w:rPr>
      </w:pPr>
    </w:p>
    <w:p w:rsidR="00452605" w:rsidRDefault="00452605" w:rsidP="00452605">
      <w:pPr>
        <w:pStyle w:val="Heading1"/>
        <w:rPr>
          <w:rFonts w:ascii="Times" w:hAnsi="Times"/>
          <w:lang w:val="pt-BR"/>
        </w:rPr>
      </w:pPr>
      <w:r w:rsidRPr="00884C89">
        <w:rPr>
          <w:rFonts w:ascii="Times" w:hAnsi="Times"/>
          <w:lang w:val="pt-BR"/>
        </w:rPr>
        <w:t>REFERENCES</w:t>
      </w:r>
    </w:p>
    <w:p w:rsidR="009D2EAF" w:rsidRDefault="009D2EAF" w:rsidP="009D2EAF">
      <w:pPr>
        <w:pStyle w:val="PlainText"/>
        <w:rPr>
          <w:lang w:val="pt-BR"/>
        </w:rPr>
      </w:pPr>
    </w:p>
    <w:p w:rsidR="009D2EAF" w:rsidRDefault="009D2EAF" w:rsidP="009D2EAF">
      <w:pPr>
        <w:pStyle w:val="PlainText"/>
        <w:numPr>
          <w:ilvl w:val="0"/>
          <w:numId w:val="4"/>
        </w:numPr>
        <w:rPr>
          <w:rFonts w:ascii="Times" w:hAnsi="Times"/>
          <w:szCs w:val="18"/>
        </w:rPr>
      </w:pPr>
      <w:r w:rsidRPr="00387863">
        <w:rPr>
          <w:rFonts w:ascii="Times" w:hAnsi="Times"/>
          <w:szCs w:val="18"/>
        </w:rPr>
        <w:t>Mourshed, M.,2011. The impact of the projected changes in temperature on heating and cooling requirements in buildings in Dhaka, Bangladesh. Applied Energy. 88(11): p. 3737-3746.</w:t>
      </w:r>
    </w:p>
    <w:p w:rsidR="009D2EAF" w:rsidRPr="001B28E7" w:rsidRDefault="009D2EAF" w:rsidP="009D2EAF">
      <w:pPr>
        <w:pStyle w:val="PlainText"/>
        <w:numPr>
          <w:ilvl w:val="0"/>
          <w:numId w:val="4"/>
        </w:numPr>
        <w:rPr>
          <w:rFonts w:ascii="Times" w:hAnsi="Times"/>
          <w:szCs w:val="18"/>
        </w:rPr>
      </w:pPr>
      <w:r w:rsidRPr="00387863">
        <w:rPr>
          <w:rFonts w:ascii="Times" w:hAnsi="Times" w:cs="Times New Roman"/>
          <w:kern w:val="28"/>
          <w:szCs w:val="18"/>
        </w:rPr>
        <w:t xml:space="preserve">Nikolopoulou </w:t>
      </w:r>
      <w:r w:rsidRPr="00DC6615">
        <w:rPr>
          <w:rFonts w:ascii="Times" w:hAnsi="Times" w:cs="Times New Roman"/>
          <w:i/>
          <w:kern w:val="28"/>
          <w:szCs w:val="18"/>
        </w:rPr>
        <w:t>et al</w:t>
      </w:r>
      <w:r w:rsidRPr="00387863">
        <w:rPr>
          <w:rFonts w:ascii="Times" w:hAnsi="Times" w:cs="Times New Roman"/>
          <w:kern w:val="28"/>
          <w:szCs w:val="18"/>
        </w:rPr>
        <w:t xml:space="preserve">.,(2001) Thermal Comfort in Outdoor Urban Spaces: Understanding the Human Parameter. Solar Energy,70(3),227-235 . [online] Available from: Elsevier Science B.V.  </w:t>
      </w:r>
      <w:hyperlink r:id="rId28" w:history="1">
        <w:r w:rsidRPr="00387863">
          <w:rPr>
            <w:rStyle w:val="Hyperlink"/>
            <w:rFonts w:ascii="Times" w:hAnsi="Times" w:cs="Times New Roman"/>
            <w:kern w:val="28"/>
            <w:szCs w:val="18"/>
          </w:rPr>
          <w:t>www.elsevier</w:t>
        </w:r>
      </w:hyperlink>
      <w:r w:rsidRPr="00387863">
        <w:rPr>
          <w:rFonts w:ascii="Times" w:hAnsi="Times" w:cs="Times New Roman"/>
          <w:kern w:val="28"/>
          <w:szCs w:val="18"/>
        </w:rPr>
        <w:t>.com [Accessed on 26 June 2011]</w:t>
      </w:r>
    </w:p>
    <w:p w:rsidR="009D2EAF" w:rsidRDefault="009D2EAF" w:rsidP="009D2EAF">
      <w:pPr>
        <w:pStyle w:val="PlainText"/>
        <w:numPr>
          <w:ilvl w:val="0"/>
          <w:numId w:val="4"/>
        </w:numPr>
        <w:rPr>
          <w:rFonts w:ascii="Times" w:hAnsi="Times"/>
          <w:szCs w:val="18"/>
        </w:rPr>
      </w:pPr>
      <w:r w:rsidRPr="00387863">
        <w:rPr>
          <w:rFonts w:ascii="Times" w:hAnsi="Times"/>
          <w:szCs w:val="18"/>
        </w:rPr>
        <w:t xml:space="preserve">Santamouris,M. </w:t>
      </w:r>
      <w:r>
        <w:rPr>
          <w:rFonts w:ascii="Times" w:hAnsi="Times"/>
          <w:i/>
          <w:szCs w:val="18"/>
        </w:rPr>
        <w:t>e</w:t>
      </w:r>
      <w:r w:rsidRPr="00387863">
        <w:rPr>
          <w:rFonts w:ascii="Times" w:hAnsi="Times"/>
          <w:i/>
          <w:szCs w:val="18"/>
        </w:rPr>
        <w:t>t al</w:t>
      </w:r>
      <w:r w:rsidRPr="00387863">
        <w:rPr>
          <w:rFonts w:ascii="Times" w:hAnsi="Times"/>
          <w:szCs w:val="18"/>
        </w:rPr>
        <w:t xml:space="preserve"> ,(2001) On the Impact of Urban Climate on the Energy Consumption of Buildings. Solar Energy. 70(3),201-216.[online] Available from: Elsevier Science B.V. </w:t>
      </w:r>
      <w:hyperlink r:id="rId29" w:history="1">
        <w:r w:rsidRPr="00387863">
          <w:rPr>
            <w:rStyle w:val="Hyperlink"/>
            <w:rFonts w:ascii="Times" w:hAnsi="Times"/>
            <w:szCs w:val="18"/>
          </w:rPr>
          <w:t>www.elsevier</w:t>
        </w:r>
      </w:hyperlink>
      <w:r w:rsidRPr="00387863">
        <w:rPr>
          <w:rFonts w:ascii="Times" w:hAnsi="Times"/>
          <w:szCs w:val="18"/>
        </w:rPr>
        <w:t>.com [Accessed 30 May 2011]</w:t>
      </w:r>
    </w:p>
    <w:p w:rsidR="009D2EAF" w:rsidRDefault="009D2EAF" w:rsidP="009D2EAF">
      <w:pPr>
        <w:pStyle w:val="PlainText"/>
        <w:numPr>
          <w:ilvl w:val="0"/>
          <w:numId w:val="4"/>
        </w:numPr>
        <w:rPr>
          <w:rFonts w:ascii="Times" w:hAnsi="Times"/>
          <w:szCs w:val="18"/>
        </w:rPr>
      </w:pPr>
      <w:r w:rsidRPr="00387863">
        <w:rPr>
          <w:rFonts w:ascii="Times" w:hAnsi="Times"/>
          <w:szCs w:val="18"/>
        </w:rPr>
        <w:t xml:space="preserve">Krishan, A. </w:t>
      </w:r>
      <w:r w:rsidRPr="00387863">
        <w:rPr>
          <w:rFonts w:ascii="Times" w:hAnsi="Times"/>
          <w:i/>
          <w:szCs w:val="18"/>
        </w:rPr>
        <w:t>et al</w:t>
      </w:r>
      <w:r w:rsidRPr="00387863">
        <w:rPr>
          <w:rFonts w:ascii="Times" w:hAnsi="Times"/>
          <w:szCs w:val="18"/>
        </w:rPr>
        <w:t>, (2001) Climate Responsive Architecture: A Design Handbook for Energy Efficient Buildings, Tata McGraw-Hill Publishing Company.</w:t>
      </w:r>
    </w:p>
    <w:p w:rsidR="009D2EAF" w:rsidRDefault="009D2EAF" w:rsidP="009D2EAF">
      <w:pPr>
        <w:pStyle w:val="PlainText"/>
        <w:numPr>
          <w:ilvl w:val="0"/>
          <w:numId w:val="4"/>
        </w:numPr>
        <w:rPr>
          <w:rFonts w:ascii="Times" w:hAnsi="Times"/>
          <w:szCs w:val="18"/>
        </w:rPr>
      </w:pPr>
      <w:r w:rsidRPr="00387863">
        <w:rPr>
          <w:rFonts w:ascii="Times" w:hAnsi="Times"/>
          <w:szCs w:val="18"/>
        </w:rPr>
        <w:t xml:space="preserve">Nikolopoulou, M. </w:t>
      </w:r>
      <w:r>
        <w:rPr>
          <w:rFonts w:ascii="Times" w:hAnsi="Times"/>
          <w:i/>
          <w:szCs w:val="18"/>
        </w:rPr>
        <w:t>e</w:t>
      </w:r>
      <w:r w:rsidRPr="00387863">
        <w:rPr>
          <w:rFonts w:ascii="Times" w:hAnsi="Times"/>
          <w:i/>
          <w:szCs w:val="18"/>
        </w:rPr>
        <w:t>t al.(</w:t>
      </w:r>
      <w:r w:rsidRPr="00387863">
        <w:rPr>
          <w:rFonts w:ascii="Times" w:hAnsi="Times"/>
          <w:szCs w:val="18"/>
        </w:rPr>
        <w:t>2004). Thermal Comfort Models for Open Urban Spaces. In: Dr. Marialena Nikolopoulou (eds) Designing Open Spaces in the Urban Environment: a Bioclimatic Approach, CRES, Greece, pp-1</w:t>
      </w:r>
    </w:p>
    <w:p w:rsidR="009D2EAF" w:rsidRDefault="009D2EAF" w:rsidP="009D2EAF">
      <w:pPr>
        <w:pStyle w:val="PlainText"/>
        <w:numPr>
          <w:ilvl w:val="0"/>
          <w:numId w:val="4"/>
        </w:numPr>
        <w:rPr>
          <w:rFonts w:ascii="Times" w:hAnsi="Times"/>
          <w:szCs w:val="18"/>
        </w:rPr>
      </w:pPr>
      <w:r w:rsidRPr="00387863">
        <w:rPr>
          <w:rFonts w:ascii="Times" w:hAnsi="Times"/>
          <w:szCs w:val="18"/>
        </w:rPr>
        <w:t xml:space="preserve">Emmanuel, R. </w:t>
      </w:r>
      <w:r>
        <w:rPr>
          <w:rFonts w:ascii="Times" w:hAnsi="Times"/>
          <w:i/>
          <w:szCs w:val="18"/>
        </w:rPr>
        <w:t>e</w:t>
      </w:r>
      <w:r w:rsidRPr="00387863">
        <w:rPr>
          <w:rFonts w:ascii="Times" w:hAnsi="Times"/>
          <w:i/>
          <w:szCs w:val="18"/>
        </w:rPr>
        <w:t>t al</w:t>
      </w:r>
      <w:r w:rsidRPr="00387863">
        <w:rPr>
          <w:rFonts w:ascii="Times" w:hAnsi="Times"/>
          <w:szCs w:val="18"/>
        </w:rPr>
        <w:t xml:space="preserve"> ,(2007) Urban shading – a design option for the tropics? A study in Colombo, Sri Lanka. International Journal of Climatology, 27, 1995–2004. .[online] Available from: Wiley InterScience(</w:t>
      </w:r>
      <w:hyperlink r:id="rId30" w:history="1">
        <w:r w:rsidRPr="00387863">
          <w:rPr>
            <w:rStyle w:val="Hyperlink"/>
            <w:rFonts w:ascii="Times" w:hAnsi="Times"/>
            <w:szCs w:val="18"/>
          </w:rPr>
          <w:t>www.interscience</w:t>
        </w:r>
      </w:hyperlink>
      <w:r w:rsidRPr="00387863">
        <w:rPr>
          <w:rFonts w:ascii="Times" w:hAnsi="Times"/>
          <w:szCs w:val="18"/>
        </w:rPr>
        <w:t>.wiley.com)[Accessed on 26 June 2011]</w:t>
      </w:r>
    </w:p>
    <w:p w:rsidR="009D2EAF" w:rsidRPr="001B28E7" w:rsidRDefault="009D2EAF" w:rsidP="009D2EAF">
      <w:pPr>
        <w:pStyle w:val="PlainText"/>
        <w:numPr>
          <w:ilvl w:val="0"/>
          <w:numId w:val="4"/>
        </w:numPr>
        <w:rPr>
          <w:rFonts w:ascii="Times" w:hAnsi="Times"/>
          <w:szCs w:val="18"/>
        </w:rPr>
      </w:pPr>
      <w:r w:rsidRPr="00387863">
        <w:rPr>
          <w:rFonts w:ascii="Times" w:hAnsi="Times" w:cs="Times New Roman"/>
          <w:kern w:val="28"/>
          <w:szCs w:val="18"/>
        </w:rPr>
        <w:t>Givoni, B. (1994). Passive Low Energy Cooling of Buildings, Wiley.</w:t>
      </w:r>
    </w:p>
    <w:p w:rsidR="009D2EAF" w:rsidRDefault="009D2EAF" w:rsidP="009D2EAF">
      <w:pPr>
        <w:pStyle w:val="PlainText"/>
        <w:numPr>
          <w:ilvl w:val="0"/>
          <w:numId w:val="4"/>
        </w:numPr>
        <w:rPr>
          <w:rFonts w:ascii="Times" w:hAnsi="Times"/>
          <w:szCs w:val="18"/>
        </w:rPr>
      </w:pPr>
      <w:r w:rsidRPr="00387863">
        <w:rPr>
          <w:rFonts w:ascii="Times" w:hAnsi="Times"/>
          <w:szCs w:val="18"/>
        </w:rPr>
        <w:t>Nakamura, Y. &amp; Oke, T. R. (1988) Wind, temperature and stability conditions in an east-west oriented urban canyon. Atmospheric Environment (1967), 22, 2691-2700.</w:t>
      </w:r>
    </w:p>
    <w:p w:rsidR="009D2EAF" w:rsidRDefault="009D2EAF" w:rsidP="009D2EAF">
      <w:pPr>
        <w:pStyle w:val="PlainText"/>
        <w:numPr>
          <w:ilvl w:val="0"/>
          <w:numId w:val="4"/>
        </w:numPr>
        <w:rPr>
          <w:rFonts w:ascii="Times" w:hAnsi="Times"/>
          <w:szCs w:val="18"/>
        </w:rPr>
      </w:pPr>
      <w:r w:rsidRPr="00387863">
        <w:rPr>
          <w:rFonts w:ascii="Times" w:hAnsi="Times"/>
          <w:szCs w:val="18"/>
        </w:rPr>
        <w:t>Ali Toudert, F. (2005) Dependence of outdoor thermal comfort on street design in hot and dry climate. UniversitÃ¤tsbibliothek Freiburg.</w:t>
      </w:r>
    </w:p>
    <w:p w:rsidR="009D2EAF" w:rsidRDefault="009D2EAF" w:rsidP="009D2EAF">
      <w:pPr>
        <w:pStyle w:val="PlainText"/>
        <w:numPr>
          <w:ilvl w:val="0"/>
          <w:numId w:val="4"/>
        </w:numPr>
        <w:rPr>
          <w:rFonts w:ascii="Times" w:hAnsi="Times"/>
          <w:szCs w:val="18"/>
        </w:rPr>
      </w:pPr>
      <w:r w:rsidRPr="00387863">
        <w:rPr>
          <w:rFonts w:ascii="Times" w:hAnsi="Times"/>
          <w:szCs w:val="18"/>
        </w:rPr>
        <w:t>Blankenstein, S., &amp; Kuttler, W. (2004). Impact of street geometry on downward longwave radiation and air temperature in an urban environment. Meteorologische Zeitschrift, 13(5), 373-379.</w:t>
      </w:r>
    </w:p>
    <w:p w:rsidR="009D2EAF" w:rsidRDefault="009D2EAF" w:rsidP="009D2EAF">
      <w:pPr>
        <w:pStyle w:val="PlainText"/>
        <w:numPr>
          <w:ilvl w:val="0"/>
          <w:numId w:val="4"/>
        </w:numPr>
        <w:rPr>
          <w:rFonts w:ascii="Times" w:hAnsi="Times"/>
          <w:szCs w:val="18"/>
        </w:rPr>
      </w:pPr>
      <w:r w:rsidRPr="00387863">
        <w:rPr>
          <w:rFonts w:ascii="Times" w:hAnsi="Times"/>
          <w:szCs w:val="18"/>
        </w:rPr>
        <w:t>Emmanuel, R. (2005) An Urban Approach to Climate-Sensitive Design: Strategies for the Tropics, Spon Press.</w:t>
      </w:r>
    </w:p>
    <w:p w:rsidR="009D2EAF" w:rsidRDefault="009D2EAF" w:rsidP="009D2EAF">
      <w:pPr>
        <w:pStyle w:val="PlainText"/>
        <w:numPr>
          <w:ilvl w:val="0"/>
          <w:numId w:val="4"/>
        </w:numPr>
        <w:rPr>
          <w:rFonts w:ascii="Times" w:hAnsi="Times"/>
          <w:szCs w:val="18"/>
        </w:rPr>
      </w:pPr>
      <w:r w:rsidRPr="00387863">
        <w:rPr>
          <w:rFonts w:ascii="Times" w:hAnsi="Times"/>
          <w:szCs w:val="18"/>
        </w:rPr>
        <w:t xml:space="preserve">Tan, C. L., N. H. Wong, </w:t>
      </w:r>
      <w:r w:rsidRPr="00DC6615">
        <w:rPr>
          <w:rFonts w:ascii="Times" w:hAnsi="Times"/>
          <w:i/>
          <w:szCs w:val="18"/>
        </w:rPr>
        <w:t>et al.(</w:t>
      </w:r>
      <w:r w:rsidRPr="00387863">
        <w:rPr>
          <w:rFonts w:ascii="Times" w:hAnsi="Times"/>
          <w:szCs w:val="18"/>
        </w:rPr>
        <w:t>2013). “Outdoor mean radiant temperature estimation in the tropical urban environment.” Building and Environment 64(0): 118-129.</w:t>
      </w:r>
    </w:p>
    <w:p w:rsidR="009D2EAF" w:rsidRDefault="009D2EAF" w:rsidP="009D2EAF">
      <w:pPr>
        <w:pStyle w:val="PlainText"/>
        <w:numPr>
          <w:ilvl w:val="0"/>
          <w:numId w:val="4"/>
        </w:numPr>
        <w:rPr>
          <w:rFonts w:ascii="Times" w:hAnsi="Times"/>
          <w:szCs w:val="18"/>
        </w:rPr>
      </w:pPr>
      <w:r w:rsidRPr="00387863">
        <w:rPr>
          <w:rFonts w:ascii="Times" w:hAnsi="Times" w:cs="Times New Roman"/>
          <w:noProof/>
          <w:szCs w:val="18"/>
          <w:lang w:eastAsia="en-GB"/>
        </w:rPr>
        <w:t>Johansson,E. And Emmanuel</w:t>
      </w:r>
      <w:r w:rsidRPr="00387863">
        <w:rPr>
          <w:rFonts w:ascii="Times" w:hAnsi="Times"/>
          <w:szCs w:val="18"/>
        </w:rPr>
        <w:t>,</w:t>
      </w:r>
      <w:r>
        <w:rPr>
          <w:rFonts w:ascii="Times" w:hAnsi="Times"/>
          <w:szCs w:val="18"/>
        </w:rPr>
        <w:t xml:space="preserve"> </w:t>
      </w:r>
      <w:r w:rsidRPr="00387863">
        <w:rPr>
          <w:rFonts w:ascii="Times" w:hAnsi="Times"/>
          <w:szCs w:val="18"/>
        </w:rPr>
        <w:t>R., (2006) The influence of urban design on outdoor thermal comfort in the hot, humid city of Colombo, Sri Lanka. International Journal of Biometeorology, 51, 119-133.</w:t>
      </w:r>
    </w:p>
    <w:p w:rsidR="009D2EAF" w:rsidRPr="001B28E7" w:rsidRDefault="009D2EAF" w:rsidP="009D2EAF">
      <w:pPr>
        <w:pStyle w:val="PlainText"/>
        <w:numPr>
          <w:ilvl w:val="0"/>
          <w:numId w:val="4"/>
        </w:numPr>
        <w:rPr>
          <w:rFonts w:ascii="Times" w:hAnsi="Times"/>
          <w:szCs w:val="18"/>
        </w:rPr>
      </w:pPr>
      <w:r w:rsidRPr="00387863">
        <w:rPr>
          <w:rFonts w:ascii="Times" w:hAnsi="Times" w:cs="Times New Roman"/>
          <w:szCs w:val="18"/>
        </w:rPr>
        <w:t xml:space="preserve">Matzarakis, A., F. Rutz, </w:t>
      </w:r>
      <w:r w:rsidRPr="00DC6615">
        <w:rPr>
          <w:rFonts w:ascii="Times" w:hAnsi="Times" w:cs="Times New Roman"/>
          <w:i/>
          <w:szCs w:val="18"/>
        </w:rPr>
        <w:t>et al.</w:t>
      </w:r>
      <w:r w:rsidRPr="00387863">
        <w:rPr>
          <w:rFonts w:ascii="Times" w:hAnsi="Times" w:cs="Times New Roman"/>
          <w:szCs w:val="18"/>
        </w:rPr>
        <w:t xml:space="preserve"> (2006). Modelling the thermal bioclimate in urban areas with the RayMan Model. International Conference on Passive and Low Energy Architecture.</w:t>
      </w:r>
    </w:p>
    <w:p w:rsidR="009D2EAF" w:rsidRPr="001B28E7" w:rsidRDefault="009D2EAF" w:rsidP="009D2EAF">
      <w:pPr>
        <w:pStyle w:val="PlainText"/>
        <w:numPr>
          <w:ilvl w:val="0"/>
          <w:numId w:val="4"/>
        </w:numPr>
        <w:rPr>
          <w:rFonts w:ascii="Times" w:hAnsi="Times"/>
          <w:szCs w:val="18"/>
        </w:rPr>
      </w:pPr>
      <w:r w:rsidRPr="00387863">
        <w:rPr>
          <w:rFonts w:ascii="Times" w:hAnsi="Times" w:cs="Times New Roman"/>
          <w:szCs w:val="18"/>
        </w:rPr>
        <w:t>Szokolay, S. V. (2004). Introduction to Architectural Science: The Basis of Sustainable Design, Elsevier Science &amp; Technology Books.</w:t>
      </w:r>
    </w:p>
    <w:p w:rsidR="009D2EAF" w:rsidRPr="001B28E7" w:rsidRDefault="009D2EAF" w:rsidP="009D2EAF">
      <w:pPr>
        <w:pStyle w:val="PlainText"/>
        <w:numPr>
          <w:ilvl w:val="0"/>
          <w:numId w:val="4"/>
        </w:numPr>
        <w:rPr>
          <w:rFonts w:ascii="Times" w:hAnsi="Times"/>
          <w:szCs w:val="18"/>
        </w:rPr>
      </w:pPr>
      <w:r w:rsidRPr="00387863">
        <w:rPr>
          <w:rFonts w:ascii="Times" w:hAnsi="Times" w:cs="Times New Roman"/>
          <w:kern w:val="28"/>
          <w:szCs w:val="18"/>
        </w:rPr>
        <w:t>Givoni, B. (1998). Climate Considerations in Building and Urban Design, Wiley.</w:t>
      </w:r>
    </w:p>
    <w:p w:rsidR="009D2EAF" w:rsidRDefault="009D2EAF" w:rsidP="009D2EAF">
      <w:pPr>
        <w:pStyle w:val="PlainText"/>
        <w:numPr>
          <w:ilvl w:val="0"/>
          <w:numId w:val="4"/>
        </w:numPr>
        <w:rPr>
          <w:rFonts w:ascii="Times" w:hAnsi="Times"/>
          <w:szCs w:val="18"/>
        </w:rPr>
      </w:pPr>
      <w:r w:rsidRPr="00387863">
        <w:rPr>
          <w:rFonts w:ascii="Times" w:hAnsi="Times"/>
          <w:szCs w:val="18"/>
        </w:rPr>
        <w:t>Bruse M. (1999) The influences of local environmental design on microclimate- development of a prognostic numerical Model ENVI-met for the simulation of Wind, temperature and humidity distribution in urban structures. Ph.D Thesis, University of Bochum, Germany.</w:t>
      </w:r>
    </w:p>
    <w:p w:rsidR="009D2EAF" w:rsidRDefault="009D2EAF" w:rsidP="009D2EAF">
      <w:pPr>
        <w:pStyle w:val="PlainText"/>
        <w:numPr>
          <w:ilvl w:val="0"/>
          <w:numId w:val="4"/>
        </w:numPr>
        <w:rPr>
          <w:rFonts w:ascii="Times" w:hAnsi="Times"/>
          <w:szCs w:val="18"/>
        </w:rPr>
      </w:pPr>
      <w:r w:rsidRPr="00387863">
        <w:rPr>
          <w:rFonts w:ascii="Times" w:hAnsi="Times"/>
          <w:szCs w:val="18"/>
        </w:rPr>
        <w:t xml:space="preserve">Emmanuel, R. &amp; Johansson, E., 2006. Influence of urban morphology and sea breeze on hot humid microclimate: the case of Colombo, Sri Lanka. Climate Research, 30(3), p.189-200. Available at: </w:t>
      </w:r>
      <w:hyperlink r:id="rId31" w:history="1">
        <w:r w:rsidRPr="00387863">
          <w:rPr>
            <w:rStyle w:val="Hyperlink"/>
            <w:rFonts w:ascii="Times" w:hAnsi="Times"/>
            <w:szCs w:val="18"/>
          </w:rPr>
          <w:t>http://www.int-res.com/abstracts/cr/v30/n3/p189-200/</w:t>
        </w:r>
      </w:hyperlink>
      <w:r w:rsidRPr="00387863">
        <w:rPr>
          <w:rFonts w:ascii="Times" w:hAnsi="Times"/>
          <w:szCs w:val="18"/>
        </w:rPr>
        <w:t>.</w:t>
      </w:r>
    </w:p>
    <w:p w:rsidR="009D2EAF" w:rsidRDefault="009D2EAF" w:rsidP="009D2EAF">
      <w:pPr>
        <w:pStyle w:val="PlainText"/>
        <w:numPr>
          <w:ilvl w:val="0"/>
          <w:numId w:val="4"/>
        </w:numPr>
        <w:rPr>
          <w:rFonts w:ascii="Times" w:hAnsi="Times"/>
          <w:szCs w:val="18"/>
        </w:rPr>
      </w:pPr>
      <w:r w:rsidRPr="00387863">
        <w:rPr>
          <w:rFonts w:ascii="Times" w:hAnsi="Times"/>
          <w:szCs w:val="18"/>
        </w:rPr>
        <w:t>Erell, E., D. Pearlmutter and Williamson, T. ,(2011)Urban Microclimate: Designing the Spaces Between Buildings: Earthscan.</w:t>
      </w:r>
    </w:p>
    <w:p w:rsidR="009D2EAF" w:rsidRDefault="009D2EAF" w:rsidP="009D2EAF">
      <w:pPr>
        <w:pStyle w:val="PlainText"/>
        <w:numPr>
          <w:ilvl w:val="0"/>
          <w:numId w:val="4"/>
        </w:numPr>
        <w:rPr>
          <w:rFonts w:ascii="Times" w:hAnsi="Times"/>
          <w:szCs w:val="18"/>
        </w:rPr>
      </w:pPr>
      <w:r w:rsidRPr="00387863">
        <w:rPr>
          <w:rFonts w:ascii="Times" w:hAnsi="Times"/>
          <w:szCs w:val="18"/>
        </w:rPr>
        <w:t>Pearlmutter D, Berliner P, Shaviv E. Evaluation of urban surfaceenergy fluxes using an open-air scale model. Journal of Applied Meteorology 2005;44:532–45.</w:t>
      </w:r>
    </w:p>
    <w:p w:rsidR="009D2EAF" w:rsidRDefault="009D2EAF" w:rsidP="009D2EAF">
      <w:pPr>
        <w:pStyle w:val="PlainText"/>
        <w:numPr>
          <w:ilvl w:val="0"/>
          <w:numId w:val="4"/>
        </w:numPr>
        <w:rPr>
          <w:rFonts w:ascii="Times" w:hAnsi="Times"/>
          <w:szCs w:val="18"/>
        </w:rPr>
      </w:pPr>
      <w:r w:rsidRPr="00387863">
        <w:rPr>
          <w:rFonts w:ascii="Times" w:hAnsi="Times"/>
          <w:szCs w:val="18"/>
        </w:rPr>
        <w:t xml:space="preserve">Mallick, F.H. (1996) Thermal comfort and building design in the tropical climates. Energy and Buildings .23, 161-167.[online] Available from: Elsevier Science B.V. </w:t>
      </w:r>
      <w:hyperlink r:id="rId32" w:history="1">
        <w:r w:rsidRPr="00387863">
          <w:rPr>
            <w:rStyle w:val="Hyperlink"/>
            <w:rFonts w:ascii="Times" w:hAnsi="Times"/>
            <w:szCs w:val="18"/>
          </w:rPr>
          <w:t>www.elsevier</w:t>
        </w:r>
      </w:hyperlink>
      <w:r w:rsidRPr="00387863">
        <w:rPr>
          <w:rFonts w:ascii="Times" w:hAnsi="Times"/>
          <w:szCs w:val="18"/>
        </w:rPr>
        <w:t>.com [Accessed on 03 May 2011]</w:t>
      </w:r>
    </w:p>
    <w:p w:rsidR="009D2EAF" w:rsidRDefault="009D2EAF" w:rsidP="009D2EAF">
      <w:pPr>
        <w:pStyle w:val="ListParagraph"/>
        <w:numPr>
          <w:ilvl w:val="0"/>
          <w:numId w:val="4"/>
        </w:numPr>
        <w:shd w:val="clear" w:color="auto" w:fill="FFFFFF" w:themeFill="background1"/>
        <w:autoSpaceDE w:val="0"/>
        <w:autoSpaceDN w:val="0"/>
        <w:adjustRightInd w:val="0"/>
        <w:spacing w:after="0" w:line="240" w:lineRule="auto"/>
        <w:jc w:val="both"/>
        <w:rPr>
          <w:rFonts w:ascii="Times" w:hAnsi="Times"/>
          <w:kern w:val="28"/>
          <w:sz w:val="18"/>
          <w:szCs w:val="18"/>
        </w:rPr>
      </w:pPr>
      <w:r w:rsidRPr="00C57F86">
        <w:rPr>
          <w:rFonts w:ascii="Times" w:hAnsi="Times"/>
          <w:kern w:val="28"/>
          <w:sz w:val="18"/>
          <w:szCs w:val="18"/>
        </w:rPr>
        <w:t>Ahmed, K.S., (2003) Comfort in urban spaces: defining the boundaries of outdoor thermal comfort for the tropical urban environments. Energy and Buildings, 35, 103–110.[online] Available from: Elsevier Science B.V. www.elsevier.com/ [Accessed on 08 June 2011]</w:t>
      </w:r>
    </w:p>
    <w:p w:rsidR="003C1BF0" w:rsidRPr="003C1BF0" w:rsidRDefault="003C1BF0" w:rsidP="003C1BF0">
      <w:pPr>
        <w:pStyle w:val="PlainText"/>
        <w:numPr>
          <w:ilvl w:val="0"/>
          <w:numId w:val="4"/>
        </w:numPr>
        <w:rPr>
          <w:rFonts w:ascii="Times" w:hAnsi="Times"/>
          <w:szCs w:val="18"/>
        </w:rPr>
      </w:pPr>
      <w:r>
        <w:rPr>
          <w:rFonts w:ascii="Times" w:hAnsi="Times"/>
          <w:szCs w:val="18"/>
        </w:rPr>
        <w:t>Huttner,S. And Bruse,M. (2009).Numerical Modelling of the Urban Climate: a Preview on ENVImet 4,</w:t>
      </w:r>
      <w:r>
        <w:t xml:space="preserve"> </w:t>
      </w:r>
      <w:r w:rsidRPr="002D5FF0">
        <w:rPr>
          <w:rFonts w:ascii="Times" w:hAnsi="Times"/>
          <w:szCs w:val="18"/>
        </w:rPr>
        <w:t>Johannes-Gutenberg-Universität, Mainz, Germany</w:t>
      </w:r>
    </w:p>
    <w:p w:rsidR="009D2EAF" w:rsidRDefault="009D2EAF" w:rsidP="009D2EAF">
      <w:pPr>
        <w:pStyle w:val="ListParagraph"/>
        <w:numPr>
          <w:ilvl w:val="0"/>
          <w:numId w:val="4"/>
        </w:numPr>
        <w:shd w:val="clear" w:color="auto" w:fill="FFFFFF" w:themeFill="background1"/>
        <w:autoSpaceDE w:val="0"/>
        <w:autoSpaceDN w:val="0"/>
        <w:adjustRightInd w:val="0"/>
        <w:spacing w:after="0" w:line="240" w:lineRule="auto"/>
        <w:jc w:val="both"/>
        <w:rPr>
          <w:rFonts w:ascii="Times" w:hAnsi="Times"/>
          <w:kern w:val="28"/>
          <w:sz w:val="18"/>
          <w:szCs w:val="18"/>
        </w:rPr>
      </w:pPr>
      <w:r w:rsidRPr="0078433D">
        <w:rPr>
          <w:rFonts w:ascii="Times" w:hAnsi="Times"/>
          <w:kern w:val="28"/>
          <w:sz w:val="18"/>
          <w:szCs w:val="18"/>
        </w:rPr>
        <w:t>Ali-Toudert, F. and Mayer, H. (2004).Planning-oriented Assessment of Street Thermal Comfort in Arid Regions .International Conference on Passive and Low Energy Architecture.</w:t>
      </w:r>
    </w:p>
    <w:p w:rsidR="009D2EAF" w:rsidRPr="0098017D" w:rsidRDefault="009D2EAF" w:rsidP="009D2EAF">
      <w:pPr>
        <w:pStyle w:val="ListParagraph"/>
        <w:numPr>
          <w:ilvl w:val="0"/>
          <w:numId w:val="4"/>
        </w:numPr>
        <w:shd w:val="clear" w:color="auto" w:fill="FFFFFF" w:themeFill="background1"/>
        <w:autoSpaceDE w:val="0"/>
        <w:autoSpaceDN w:val="0"/>
        <w:adjustRightInd w:val="0"/>
        <w:spacing w:after="0" w:line="240" w:lineRule="auto"/>
        <w:rPr>
          <w:rFonts w:ascii="Times" w:hAnsi="Times" w:cs="Times New Roman"/>
          <w:color w:val="000000" w:themeColor="text1"/>
          <w:kern w:val="28"/>
          <w:sz w:val="18"/>
          <w:szCs w:val="18"/>
        </w:rPr>
      </w:pPr>
      <w:r w:rsidRPr="0098017D">
        <w:rPr>
          <w:rFonts w:ascii="Times" w:hAnsi="Times" w:cs="Times New Roman"/>
          <w:color w:val="000000" w:themeColor="text1"/>
          <w:kern w:val="28"/>
          <w:sz w:val="18"/>
          <w:szCs w:val="18"/>
        </w:rPr>
        <w:t>Chen, Y., Wong, N.H., 2006. Thermal benefits of city parks. Energy and Buildings 38, 105–120.</w:t>
      </w:r>
    </w:p>
    <w:p w:rsidR="009D2EAF" w:rsidRPr="001B28E7" w:rsidRDefault="009D2EAF" w:rsidP="009D2EAF">
      <w:pPr>
        <w:pStyle w:val="PlainText"/>
        <w:numPr>
          <w:ilvl w:val="0"/>
          <w:numId w:val="4"/>
        </w:numPr>
        <w:rPr>
          <w:rFonts w:ascii="Times" w:hAnsi="Times"/>
          <w:szCs w:val="18"/>
        </w:rPr>
      </w:pPr>
      <w:r w:rsidRPr="0098017D">
        <w:rPr>
          <w:rFonts w:ascii="Times" w:hAnsi="Times" w:cs="Times New Roman"/>
          <w:color w:val="000000" w:themeColor="text1"/>
          <w:kern w:val="28"/>
          <w:szCs w:val="18"/>
        </w:rPr>
        <w:t>Wong, N.H., Alex, Y.K.T., Tan, P.Y., Wong, N.C., 2009. Energy simulations on vertical greenery systems. Energy and Buildings 41,1401–1408.</w:t>
      </w:r>
    </w:p>
    <w:p w:rsidR="000F748D" w:rsidRPr="000F748D" w:rsidRDefault="009D2EAF" w:rsidP="000F748D">
      <w:pPr>
        <w:pStyle w:val="PlainText"/>
        <w:numPr>
          <w:ilvl w:val="0"/>
          <w:numId w:val="4"/>
        </w:numPr>
        <w:rPr>
          <w:lang w:val="pt-BR"/>
        </w:rPr>
      </w:pPr>
      <w:r w:rsidRPr="000F748D">
        <w:rPr>
          <w:rFonts w:ascii="Times" w:hAnsi="Times"/>
          <w:szCs w:val="18"/>
        </w:rPr>
        <w:t>Cheng, V., Steemers, K., Montavon, M. &amp; Compagnon, R. (2006) Urban Form, Density and Solar Potential. PLEA 2006.</w:t>
      </w:r>
      <w:r w:rsidR="000F748D" w:rsidRPr="000F748D">
        <w:t xml:space="preserve"> </w:t>
      </w:r>
      <w:r w:rsidR="000F748D" w:rsidRPr="000F748D">
        <w:rPr>
          <w:rFonts w:ascii="Times" w:hAnsi="Times"/>
          <w:szCs w:val="18"/>
        </w:rPr>
        <w:t>68.</w:t>
      </w:r>
      <w:r w:rsidR="000F748D" w:rsidRPr="000F748D">
        <w:rPr>
          <w:rFonts w:ascii="Times" w:hAnsi="Times"/>
          <w:szCs w:val="18"/>
        </w:rPr>
        <w:tab/>
      </w:r>
    </w:p>
    <w:sectPr w:rsidR="000F748D" w:rsidRPr="000F748D" w:rsidSect="00677ED1">
      <w:type w:val="continuous"/>
      <w:pgSz w:w="12240" w:h="15840" w:code="9"/>
      <w:pgMar w:top="1418" w:right="1276" w:bottom="1276" w:left="1276" w:header="720" w:footer="567" w:gutter="0"/>
      <w:pgNumType w:start="1" w:chapStyle="1"/>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F74" w:rsidRDefault="00960F74" w:rsidP="00A974D7">
      <w:r>
        <w:separator/>
      </w:r>
    </w:p>
  </w:endnote>
  <w:endnote w:type="continuationSeparator" w:id="0">
    <w:p w:rsidR="00960F74" w:rsidRDefault="00960F74" w:rsidP="00A9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elthmITC Bk BT">
    <w:altName w:val="ChelthmITC Bk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F74" w:rsidRDefault="00960F74" w:rsidP="00A974D7">
      <w:r>
        <w:separator/>
      </w:r>
    </w:p>
  </w:footnote>
  <w:footnote w:type="continuationSeparator" w:id="0">
    <w:p w:rsidR="00960F74" w:rsidRDefault="00960F74" w:rsidP="00A97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DB" w:rsidRPr="003C6817" w:rsidRDefault="00D955DB" w:rsidP="007638D1">
    <w:pPr>
      <w:pStyle w:val="Header"/>
      <w:jc w:val="center"/>
      <w:rPr>
        <w:rFonts w:ascii="Times" w:hAnsi="Times"/>
        <w:sz w:val="16"/>
      </w:rPr>
    </w:pPr>
    <w:r>
      <w:rPr>
        <w:rFonts w:ascii="Times" w:hAnsi="Times"/>
        <w:sz w:val="16"/>
      </w:rPr>
      <w:t>PLEA2013 - 29</w:t>
    </w:r>
    <w:r w:rsidRPr="003C6817">
      <w:rPr>
        <w:rFonts w:ascii="Times" w:hAnsi="Times"/>
        <w:sz w:val="16"/>
      </w:rPr>
      <w:t>th Conf</w:t>
    </w:r>
    <w:r>
      <w:rPr>
        <w:rFonts w:ascii="Times" w:hAnsi="Times"/>
        <w:sz w:val="16"/>
      </w:rPr>
      <w:t>erence</w:t>
    </w:r>
    <w:r w:rsidRPr="003C6817">
      <w:rPr>
        <w:rFonts w:ascii="Times" w:hAnsi="Times"/>
        <w:sz w:val="16"/>
      </w:rPr>
      <w:t>,</w:t>
    </w:r>
    <w:r>
      <w:rPr>
        <w:rFonts w:ascii="Times" w:hAnsi="Times"/>
        <w:sz w:val="16"/>
      </w:rPr>
      <w:t xml:space="preserve"> Sustainable Architecture for a Renewable Future, Munich, Germany10-12 September 2013</w:t>
    </w:r>
  </w:p>
  <w:p w:rsidR="00D955DB" w:rsidRDefault="00D955DB" w:rsidP="005B72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DB" w:rsidRPr="003C6817" w:rsidRDefault="00D955DB" w:rsidP="007638D1">
    <w:pPr>
      <w:pStyle w:val="Header"/>
      <w:jc w:val="center"/>
      <w:rPr>
        <w:rFonts w:ascii="Times" w:hAnsi="Times"/>
        <w:sz w:val="16"/>
      </w:rPr>
    </w:pPr>
    <w:r>
      <w:rPr>
        <w:rFonts w:ascii="Times" w:hAnsi="Times"/>
        <w:sz w:val="16"/>
      </w:rPr>
      <w:t>PLEA2013 - 29</w:t>
    </w:r>
    <w:r w:rsidRPr="003C6817">
      <w:rPr>
        <w:rFonts w:ascii="Times" w:hAnsi="Times"/>
        <w:sz w:val="16"/>
      </w:rPr>
      <w:t>th Conf</w:t>
    </w:r>
    <w:r>
      <w:rPr>
        <w:rFonts w:ascii="Times" w:hAnsi="Times"/>
        <w:sz w:val="16"/>
      </w:rPr>
      <w:t>erence</w:t>
    </w:r>
    <w:r w:rsidRPr="003C6817">
      <w:rPr>
        <w:rFonts w:ascii="Times" w:hAnsi="Times"/>
        <w:sz w:val="16"/>
      </w:rPr>
      <w:t>,</w:t>
    </w:r>
    <w:r>
      <w:rPr>
        <w:rFonts w:ascii="Times" w:hAnsi="Times"/>
        <w:sz w:val="16"/>
      </w:rPr>
      <w:t xml:space="preserve"> Sustainable Architecture for a Renewable Future, Munich, Germany10-12 September 2013</w:t>
    </w:r>
  </w:p>
  <w:p w:rsidR="00D955DB" w:rsidRPr="0033283E" w:rsidRDefault="00D955DB" w:rsidP="005B724E">
    <w:pPr>
      <w:pStyle w:val="Header"/>
      <w:jc w:val="center"/>
      <w:rPr>
        <w:rFonts w:ascii="Times" w:hAnsi="Times" w:cs="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B0362"/>
    <w:multiLevelType w:val="hybridMultilevel"/>
    <w:tmpl w:val="0D84F8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300F6F"/>
    <w:multiLevelType w:val="hybridMultilevel"/>
    <w:tmpl w:val="EF9015C8"/>
    <w:lvl w:ilvl="0" w:tplc="14DC7D70">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4530EF"/>
    <w:multiLevelType w:val="hybridMultilevel"/>
    <w:tmpl w:val="50DA53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0361E48"/>
    <w:multiLevelType w:val="hybridMultilevel"/>
    <w:tmpl w:val="748696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425"/>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QwMzY3NzIxMTQwNjBX0lEKTi0uzszPAykwrAUAAHK83iwAAAA="/>
  </w:docVars>
  <w:rsids>
    <w:rsidRoot w:val="00452605"/>
    <w:rsid w:val="00002A2E"/>
    <w:rsid w:val="000056DE"/>
    <w:rsid w:val="00010DB5"/>
    <w:rsid w:val="00021B25"/>
    <w:rsid w:val="00023073"/>
    <w:rsid w:val="0002748B"/>
    <w:rsid w:val="00032BAF"/>
    <w:rsid w:val="00041B90"/>
    <w:rsid w:val="00045588"/>
    <w:rsid w:val="000710D7"/>
    <w:rsid w:val="00073BF0"/>
    <w:rsid w:val="00086B99"/>
    <w:rsid w:val="0009035B"/>
    <w:rsid w:val="000962CE"/>
    <w:rsid w:val="000A2F9E"/>
    <w:rsid w:val="000A4D86"/>
    <w:rsid w:val="000D2C6A"/>
    <w:rsid w:val="000D7CD0"/>
    <w:rsid w:val="000E5C72"/>
    <w:rsid w:val="000E6407"/>
    <w:rsid w:val="000F03B2"/>
    <w:rsid w:val="000F748D"/>
    <w:rsid w:val="00100223"/>
    <w:rsid w:val="00105B55"/>
    <w:rsid w:val="0013501E"/>
    <w:rsid w:val="00146823"/>
    <w:rsid w:val="00155EA0"/>
    <w:rsid w:val="00165D77"/>
    <w:rsid w:val="00180240"/>
    <w:rsid w:val="00180CFF"/>
    <w:rsid w:val="00192154"/>
    <w:rsid w:val="001922D0"/>
    <w:rsid w:val="00192826"/>
    <w:rsid w:val="001A27DF"/>
    <w:rsid w:val="001B0E02"/>
    <w:rsid w:val="001B28E7"/>
    <w:rsid w:val="001B7FFE"/>
    <w:rsid w:val="001C0257"/>
    <w:rsid w:val="001C6607"/>
    <w:rsid w:val="001C69AD"/>
    <w:rsid w:val="001D3E89"/>
    <w:rsid w:val="001E719E"/>
    <w:rsid w:val="001F1E71"/>
    <w:rsid w:val="001F56EB"/>
    <w:rsid w:val="002009BC"/>
    <w:rsid w:val="0020470B"/>
    <w:rsid w:val="002103C5"/>
    <w:rsid w:val="002272B6"/>
    <w:rsid w:val="002333D5"/>
    <w:rsid w:val="00237AE2"/>
    <w:rsid w:val="0024432C"/>
    <w:rsid w:val="00244EB7"/>
    <w:rsid w:val="00272853"/>
    <w:rsid w:val="00272BA0"/>
    <w:rsid w:val="002816CF"/>
    <w:rsid w:val="00291C18"/>
    <w:rsid w:val="002A6090"/>
    <w:rsid w:val="002B0458"/>
    <w:rsid w:val="002B18F2"/>
    <w:rsid w:val="002B5BB2"/>
    <w:rsid w:val="002D2D7C"/>
    <w:rsid w:val="002D5E3D"/>
    <w:rsid w:val="002D5FF0"/>
    <w:rsid w:val="002D71D3"/>
    <w:rsid w:val="002E5D42"/>
    <w:rsid w:val="002F0701"/>
    <w:rsid w:val="002F5B0C"/>
    <w:rsid w:val="0031507E"/>
    <w:rsid w:val="00324810"/>
    <w:rsid w:val="0033283E"/>
    <w:rsid w:val="003336D7"/>
    <w:rsid w:val="00333CD9"/>
    <w:rsid w:val="003522C9"/>
    <w:rsid w:val="00364E2D"/>
    <w:rsid w:val="00376FAF"/>
    <w:rsid w:val="00387645"/>
    <w:rsid w:val="00387863"/>
    <w:rsid w:val="003907A7"/>
    <w:rsid w:val="0039294C"/>
    <w:rsid w:val="00396A43"/>
    <w:rsid w:val="003A0BA2"/>
    <w:rsid w:val="003A3DCC"/>
    <w:rsid w:val="003B5F68"/>
    <w:rsid w:val="003C1BF0"/>
    <w:rsid w:val="003C6C80"/>
    <w:rsid w:val="003C704C"/>
    <w:rsid w:val="003D291A"/>
    <w:rsid w:val="003D4729"/>
    <w:rsid w:val="003D65CF"/>
    <w:rsid w:val="003F4738"/>
    <w:rsid w:val="003F5A1F"/>
    <w:rsid w:val="003F5AD8"/>
    <w:rsid w:val="003F6D81"/>
    <w:rsid w:val="003F74C0"/>
    <w:rsid w:val="00404FDB"/>
    <w:rsid w:val="0041080F"/>
    <w:rsid w:val="0041306F"/>
    <w:rsid w:val="00422508"/>
    <w:rsid w:val="00430A57"/>
    <w:rsid w:val="00437C9D"/>
    <w:rsid w:val="00452605"/>
    <w:rsid w:val="00461C90"/>
    <w:rsid w:val="00477EB0"/>
    <w:rsid w:val="0048046F"/>
    <w:rsid w:val="004A1897"/>
    <w:rsid w:val="004A2AC2"/>
    <w:rsid w:val="004A3CDE"/>
    <w:rsid w:val="004A5C90"/>
    <w:rsid w:val="004A74D3"/>
    <w:rsid w:val="004B4462"/>
    <w:rsid w:val="004B67E3"/>
    <w:rsid w:val="004C6E9B"/>
    <w:rsid w:val="004E3A2C"/>
    <w:rsid w:val="004F2547"/>
    <w:rsid w:val="00510217"/>
    <w:rsid w:val="00513DBC"/>
    <w:rsid w:val="00520B64"/>
    <w:rsid w:val="00524103"/>
    <w:rsid w:val="00537714"/>
    <w:rsid w:val="005409C1"/>
    <w:rsid w:val="00550F69"/>
    <w:rsid w:val="00553099"/>
    <w:rsid w:val="005679DF"/>
    <w:rsid w:val="005851B8"/>
    <w:rsid w:val="0058683D"/>
    <w:rsid w:val="0059246A"/>
    <w:rsid w:val="005A5AB6"/>
    <w:rsid w:val="005B2BD1"/>
    <w:rsid w:val="005B4866"/>
    <w:rsid w:val="005B493E"/>
    <w:rsid w:val="005B724E"/>
    <w:rsid w:val="005C62B2"/>
    <w:rsid w:val="00605EEE"/>
    <w:rsid w:val="006118ED"/>
    <w:rsid w:val="0062136A"/>
    <w:rsid w:val="00624E00"/>
    <w:rsid w:val="00634CB5"/>
    <w:rsid w:val="0066194F"/>
    <w:rsid w:val="00662E5D"/>
    <w:rsid w:val="00666C69"/>
    <w:rsid w:val="00673D8A"/>
    <w:rsid w:val="00676B52"/>
    <w:rsid w:val="00677ED1"/>
    <w:rsid w:val="00684904"/>
    <w:rsid w:val="00685C7D"/>
    <w:rsid w:val="00693EDC"/>
    <w:rsid w:val="006A464E"/>
    <w:rsid w:val="006A5B70"/>
    <w:rsid w:val="006B264D"/>
    <w:rsid w:val="006B6630"/>
    <w:rsid w:val="006C6018"/>
    <w:rsid w:val="006D5C01"/>
    <w:rsid w:val="006D667C"/>
    <w:rsid w:val="006F2823"/>
    <w:rsid w:val="00701B43"/>
    <w:rsid w:val="007051D9"/>
    <w:rsid w:val="007138CF"/>
    <w:rsid w:val="0071650F"/>
    <w:rsid w:val="007242EE"/>
    <w:rsid w:val="00724A72"/>
    <w:rsid w:val="00733548"/>
    <w:rsid w:val="00746639"/>
    <w:rsid w:val="007470BE"/>
    <w:rsid w:val="0075269D"/>
    <w:rsid w:val="007563FA"/>
    <w:rsid w:val="007638D1"/>
    <w:rsid w:val="00764994"/>
    <w:rsid w:val="00767BD9"/>
    <w:rsid w:val="00771732"/>
    <w:rsid w:val="0078433D"/>
    <w:rsid w:val="0079586B"/>
    <w:rsid w:val="00796B89"/>
    <w:rsid w:val="007A65C3"/>
    <w:rsid w:val="007B4CDA"/>
    <w:rsid w:val="007B67BA"/>
    <w:rsid w:val="007C5A2B"/>
    <w:rsid w:val="007C5CEE"/>
    <w:rsid w:val="007C6791"/>
    <w:rsid w:val="007C6E5B"/>
    <w:rsid w:val="007D450F"/>
    <w:rsid w:val="007D6070"/>
    <w:rsid w:val="007F57A2"/>
    <w:rsid w:val="00800AD5"/>
    <w:rsid w:val="00801AB1"/>
    <w:rsid w:val="00812538"/>
    <w:rsid w:val="008130EA"/>
    <w:rsid w:val="0081763A"/>
    <w:rsid w:val="00842657"/>
    <w:rsid w:val="008472D6"/>
    <w:rsid w:val="00861533"/>
    <w:rsid w:val="0086415D"/>
    <w:rsid w:val="00866D8B"/>
    <w:rsid w:val="0086795B"/>
    <w:rsid w:val="0087118D"/>
    <w:rsid w:val="0087137C"/>
    <w:rsid w:val="008761C3"/>
    <w:rsid w:val="00893976"/>
    <w:rsid w:val="008A491B"/>
    <w:rsid w:val="008A6478"/>
    <w:rsid w:val="008B728A"/>
    <w:rsid w:val="008C6DE7"/>
    <w:rsid w:val="008D533D"/>
    <w:rsid w:val="008E4D98"/>
    <w:rsid w:val="00906910"/>
    <w:rsid w:val="00933356"/>
    <w:rsid w:val="00941EE4"/>
    <w:rsid w:val="0095394F"/>
    <w:rsid w:val="00960F74"/>
    <w:rsid w:val="0098017D"/>
    <w:rsid w:val="00983E63"/>
    <w:rsid w:val="00996337"/>
    <w:rsid w:val="009A2C30"/>
    <w:rsid w:val="009A4C7D"/>
    <w:rsid w:val="009B0AEA"/>
    <w:rsid w:val="009B0B69"/>
    <w:rsid w:val="009B108A"/>
    <w:rsid w:val="009B766D"/>
    <w:rsid w:val="009C0F73"/>
    <w:rsid w:val="009D1AD4"/>
    <w:rsid w:val="009D2EAF"/>
    <w:rsid w:val="009E06BD"/>
    <w:rsid w:val="009E63F3"/>
    <w:rsid w:val="009F630D"/>
    <w:rsid w:val="009F783D"/>
    <w:rsid w:val="00A0594C"/>
    <w:rsid w:val="00A168F3"/>
    <w:rsid w:val="00A23450"/>
    <w:rsid w:val="00A35223"/>
    <w:rsid w:val="00A42B0A"/>
    <w:rsid w:val="00A61493"/>
    <w:rsid w:val="00A64E1E"/>
    <w:rsid w:val="00A83F3F"/>
    <w:rsid w:val="00A974D7"/>
    <w:rsid w:val="00AA1866"/>
    <w:rsid w:val="00AA1895"/>
    <w:rsid w:val="00AA669E"/>
    <w:rsid w:val="00AB53AC"/>
    <w:rsid w:val="00AC36FB"/>
    <w:rsid w:val="00AC5DA7"/>
    <w:rsid w:val="00AC6367"/>
    <w:rsid w:val="00AD0736"/>
    <w:rsid w:val="00AD31DA"/>
    <w:rsid w:val="00AD36F7"/>
    <w:rsid w:val="00AD3A30"/>
    <w:rsid w:val="00AD4CB1"/>
    <w:rsid w:val="00AD73A8"/>
    <w:rsid w:val="00AF2715"/>
    <w:rsid w:val="00AF29AF"/>
    <w:rsid w:val="00B0263B"/>
    <w:rsid w:val="00B06ADA"/>
    <w:rsid w:val="00B103FC"/>
    <w:rsid w:val="00B11AA9"/>
    <w:rsid w:val="00B23342"/>
    <w:rsid w:val="00B27B61"/>
    <w:rsid w:val="00B306C8"/>
    <w:rsid w:val="00B32F92"/>
    <w:rsid w:val="00B50DEE"/>
    <w:rsid w:val="00B5283E"/>
    <w:rsid w:val="00B552EF"/>
    <w:rsid w:val="00B60340"/>
    <w:rsid w:val="00B72AC5"/>
    <w:rsid w:val="00B87695"/>
    <w:rsid w:val="00B900BE"/>
    <w:rsid w:val="00BE148C"/>
    <w:rsid w:val="00BF6702"/>
    <w:rsid w:val="00C04B63"/>
    <w:rsid w:val="00C06233"/>
    <w:rsid w:val="00C10295"/>
    <w:rsid w:val="00C1208A"/>
    <w:rsid w:val="00C12F8E"/>
    <w:rsid w:val="00C13A9E"/>
    <w:rsid w:val="00C306FB"/>
    <w:rsid w:val="00C3079B"/>
    <w:rsid w:val="00C32C7A"/>
    <w:rsid w:val="00C409B4"/>
    <w:rsid w:val="00C4506F"/>
    <w:rsid w:val="00C46B5A"/>
    <w:rsid w:val="00C512A5"/>
    <w:rsid w:val="00C57F86"/>
    <w:rsid w:val="00C63C65"/>
    <w:rsid w:val="00C65079"/>
    <w:rsid w:val="00C65C98"/>
    <w:rsid w:val="00C759F0"/>
    <w:rsid w:val="00C7770F"/>
    <w:rsid w:val="00C90072"/>
    <w:rsid w:val="00C9738E"/>
    <w:rsid w:val="00CA1EDD"/>
    <w:rsid w:val="00CA2B19"/>
    <w:rsid w:val="00CA3ECE"/>
    <w:rsid w:val="00CB0736"/>
    <w:rsid w:val="00CD117D"/>
    <w:rsid w:val="00CF69F6"/>
    <w:rsid w:val="00D0755F"/>
    <w:rsid w:val="00D2032F"/>
    <w:rsid w:val="00D302AB"/>
    <w:rsid w:val="00D32657"/>
    <w:rsid w:val="00D50757"/>
    <w:rsid w:val="00D631DE"/>
    <w:rsid w:val="00D70FE6"/>
    <w:rsid w:val="00D8732C"/>
    <w:rsid w:val="00D90148"/>
    <w:rsid w:val="00D92E4C"/>
    <w:rsid w:val="00D955DB"/>
    <w:rsid w:val="00DC6615"/>
    <w:rsid w:val="00DC7D3D"/>
    <w:rsid w:val="00DD1770"/>
    <w:rsid w:val="00DE1E4B"/>
    <w:rsid w:val="00E00238"/>
    <w:rsid w:val="00E15084"/>
    <w:rsid w:val="00E37B20"/>
    <w:rsid w:val="00E37C9D"/>
    <w:rsid w:val="00E51053"/>
    <w:rsid w:val="00E51191"/>
    <w:rsid w:val="00E52303"/>
    <w:rsid w:val="00E64BFF"/>
    <w:rsid w:val="00E70355"/>
    <w:rsid w:val="00E73CA1"/>
    <w:rsid w:val="00E827CF"/>
    <w:rsid w:val="00E82B24"/>
    <w:rsid w:val="00E87142"/>
    <w:rsid w:val="00E90E45"/>
    <w:rsid w:val="00E9121F"/>
    <w:rsid w:val="00E970F9"/>
    <w:rsid w:val="00EA4554"/>
    <w:rsid w:val="00EC2473"/>
    <w:rsid w:val="00EC45A1"/>
    <w:rsid w:val="00EC61B4"/>
    <w:rsid w:val="00ED09D6"/>
    <w:rsid w:val="00ED1F04"/>
    <w:rsid w:val="00ED2764"/>
    <w:rsid w:val="00ED2B2B"/>
    <w:rsid w:val="00EE24B2"/>
    <w:rsid w:val="00F037E8"/>
    <w:rsid w:val="00F03A49"/>
    <w:rsid w:val="00F05DBF"/>
    <w:rsid w:val="00F10F5A"/>
    <w:rsid w:val="00F15E2A"/>
    <w:rsid w:val="00F17617"/>
    <w:rsid w:val="00F37D6C"/>
    <w:rsid w:val="00F47376"/>
    <w:rsid w:val="00F518FC"/>
    <w:rsid w:val="00F55FF7"/>
    <w:rsid w:val="00F61405"/>
    <w:rsid w:val="00F757AE"/>
    <w:rsid w:val="00F91880"/>
    <w:rsid w:val="00F92F92"/>
    <w:rsid w:val="00F96536"/>
    <w:rsid w:val="00FA188A"/>
    <w:rsid w:val="00FA6FE6"/>
    <w:rsid w:val="00FB7A40"/>
    <w:rsid w:val="00FC772D"/>
    <w:rsid w:val="00FD69F3"/>
    <w:rsid w:val="00FF1924"/>
    <w:rsid w:val="00FF2124"/>
    <w:rsid w:val="00FF6E3A"/>
  </w:rsids>
  <m:mathPr>
    <m:mathFont m:val="Cambria Math"/>
    <m:brkBin m:val="before"/>
    <m:brkBinSub m:val="--"/>
    <m:smallFrac/>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E6228-4A2A-402D-B97F-92D625F6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uthors"/>
    <w:next w:val="PlainText"/>
    <w:qFormat/>
    <w:rsid w:val="005B2BD1"/>
    <w:pPr>
      <w:spacing w:after="0" w:line="240" w:lineRule="auto"/>
      <w:jc w:val="center"/>
    </w:pPr>
    <w:rPr>
      <w:rFonts w:ascii="Arial" w:eastAsia="Times New Roman" w:hAnsi="Arial" w:cs="Times New Roman"/>
      <w:b/>
      <w:sz w:val="24"/>
      <w:szCs w:val="24"/>
      <w:lang w:val="en-GB"/>
    </w:rPr>
  </w:style>
  <w:style w:type="paragraph" w:styleId="Heading1">
    <w:name w:val="heading 1"/>
    <w:aliases w:val="Section headings"/>
    <w:basedOn w:val="Normal"/>
    <w:next w:val="PlainText"/>
    <w:link w:val="berschrift1Zchn"/>
    <w:qFormat/>
    <w:rsid w:val="00452605"/>
    <w:pPr>
      <w:keepNext/>
      <w:jc w:val="left"/>
      <w:outlineLvl w:val="0"/>
    </w:pPr>
    <w:rPr>
      <w:rFonts w:cs="Arial"/>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aliases w:val="Section headings Zchn"/>
    <w:basedOn w:val="DefaultParagraphFont"/>
    <w:link w:val="Heading1"/>
    <w:rsid w:val="00452605"/>
    <w:rPr>
      <w:rFonts w:ascii="Arial" w:eastAsia="Times New Roman" w:hAnsi="Arial" w:cs="Arial"/>
      <w:b/>
      <w:kern w:val="32"/>
      <w:sz w:val="20"/>
      <w:szCs w:val="32"/>
      <w:lang w:val="en-GB"/>
    </w:rPr>
  </w:style>
  <w:style w:type="paragraph" w:styleId="PlainText">
    <w:name w:val="Plain Text"/>
    <w:aliases w:val="Subsection text"/>
    <w:basedOn w:val="Normal"/>
    <w:link w:val="NurTextZchn"/>
    <w:rsid w:val="00452605"/>
    <w:pPr>
      <w:jc w:val="both"/>
    </w:pPr>
    <w:rPr>
      <w:rFonts w:eastAsia="MS Mincho" w:cs="Arial"/>
      <w:b w:val="0"/>
      <w:sz w:val="18"/>
      <w:szCs w:val="20"/>
    </w:rPr>
  </w:style>
  <w:style w:type="character" w:customStyle="1" w:styleId="NurTextZchn">
    <w:name w:val="Nur Text Zchn"/>
    <w:aliases w:val="Subsection text Zchn"/>
    <w:basedOn w:val="DefaultParagraphFont"/>
    <w:link w:val="PlainText"/>
    <w:rsid w:val="00452605"/>
    <w:rPr>
      <w:rFonts w:ascii="Arial" w:eastAsia="MS Mincho" w:hAnsi="Arial" w:cs="Arial"/>
      <w:sz w:val="18"/>
      <w:szCs w:val="20"/>
      <w:lang w:val="en-GB"/>
    </w:rPr>
  </w:style>
  <w:style w:type="paragraph" w:styleId="Header">
    <w:name w:val="header"/>
    <w:basedOn w:val="Normal"/>
    <w:link w:val="KopfzeileZchn"/>
    <w:uiPriority w:val="99"/>
    <w:rsid w:val="00452605"/>
    <w:pPr>
      <w:tabs>
        <w:tab w:val="center" w:pos="4320"/>
        <w:tab w:val="right" w:pos="8640"/>
      </w:tabs>
      <w:jc w:val="left"/>
    </w:pPr>
    <w:rPr>
      <w:b w:val="0"/>
      <w:sz w:val="18"/>
    </w:rPr>
  </w:style>
  <w:style w:type="character" w:customStyle="1" w:styleId="KopfzeileZchn">
    <w:name w:val="Kopfzeile Zchn"/>
    <w:basedOn w:val="DefaultParagraphFont"/>
    <w:link w:val="Header"/>
    <w:uiPriority w:val="99"/>
    <w:rsid w:val="00452605"/>
    <w:rPr>
      <w:rFonts w:ascii="Arial" w:eastAsia="Times New Roman" w:hAnsi="Arial" w:cs="Times New Roman"/>
      <w:sz w:val="18"/>
      <w:szCs w:val="24"/>
      <w:lang w:val="en-GB"/>
    </w:rPr>
  </w:style>
  <w:style w:type="paragraph" w:styleId="Title">
    <w:name w:val="Title"/>
    <w:basedOn w:val="Normal"/>
    <w:next w:val="Normal"/>
    <w:link w:val="TitelZchn"/>
    <w:qFormat/>
    <w:rsid w:val="00452605"/>
    <w:pPr>
      <w:spacing w:before="240" w:after="480"/>
    </w:pPr>
    <w:rPr>
      <w:rFonts w:cs="Arial"/>
      <w:bCs/>
      <w:kern w:val="28"/>
      <w:sz w:val="36"/>
      <w:szCs w:val="32"/>
    </w:rPr>
  </w:style>
  <w:style w:type="character" w:customStyle="1" w:styleId="TitelZchn">
    <w:name w:val="Titel Zchn"/>
    <w:basedOn w:val="DefaultParagraphFont"/>
    <w:link w:val="Title"/>
    <w:rsid w:val="00452605"/>
    <w:rPr>
      <w:rFonts w:ascii="Arial" w:eastAsia="Times New Roman" w:hAnsi="Arial" w:cs="Arial"/>
      <w:b/>
      <w:bCs/>
      <w:kern w:val="28"/>
      <w:sz w:val="36"/>
      <w:szCs w:val="32"/>
      <w:lang w:val="en-GB"/>
    </w:rPr>
  </w:style>
  <w:style w:type="character" w:styleId="Hyperlink">
    <w:name w:val="Hyperlink"/>
    <w:basedOn w:val="DefaultParagraphFont"/>
    <w:rsid w:val="00452605"/>
    <w:rPr>
      <w:color w:val="0000FF"/>
      <w:u w:val="single"/>
    </w:rPr>
  </w:style>
  <w:style w:type="paragraph" w:customStyle="1" w:styleId="Third-LevelHeadingParagraph">
    <w:name w:val="Third-Level Heading Paragraph"/>
    <w:basedOn w:val="Normal"/>
    <w:rsid w:val="00452605"/>
    <w:pPr>
      <w:widowControl w:val="0"/>
      <w:tabs>
        <w:tab w:val="left" w:pos="200"/>
      </w:tabs>
      <w:spacing w:before="60" w:line="220" w:lineRule="exact"/>
      <w:jc w:val="both"/>
    </w:pPr>
    <w:rPr>
      <w:rFonts w:ascii="Times" w:hAnsi="Times"/>
      <w:b w:val="0"/>
      <w:sz w:val="20"/>
      <w:szCs w:val="20"/>
      <w:lang w:val="en-US" w:eastAsia="fr-FR"/>
    </w:rPr>
  </w:style>
  <w:style w:type="paragraph" w:styleId="BalloonText">
    <w:name w:val="Balloon Text"/>
    <w:basedOn w:val="Normal"/>
    <w:link w:val="SprechblasentextZchn"/>
    <w:uiPriority w:val="99"/>
    <w:semiHidden/>
    <w:unhideWhenUsed/>
    <w:rsid w:val="00452605"/>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452605"/>
    <w:rPr>
      <w:rFonts w:ascii="Tahoma" w:eastAsia="Times New Roman" w:hAnsi="Tahoma" w:cs="Tahoma"/>
      <w:b/>
      <w:sz w:val="16"/>
      <w:szCs w:val="16"/>
      <w:lang w:val="en-GB"/>
    </w:rPr>
  </w:style>
  <w:style w:type="paragraph" w:styleId="Footer">
    <w:name w:val="footer"/>
    <w:basedOn w:val="Normal"/>
    <w:link w:val="FuzeileZchn"/>
    <w:uiPriority w:val="99"/>
    <w:unhideWhenUsed/>
    <w:rsid w:val="00A974D7"/>
    <w:pPr>
      <w:tabs>
        <w:tab w:val="center" w:pos="4536"/>
        <w:tab w:val="right" w:pos="9072"/>
      </w:tabs>
    </w:pPr>
  </w:style>
  <w:style w:type="character" w:customStyle="1" w:styleId="FuzeileZchn">
    <w:name w:val="Fußzeile Zchn"/>
    <w:basedOn w:val="DefaultParagraphFont"/>
    <w:link w:val="Footer"/>
    <w:uiPriority w:val="99"/>
    <w:rsid w:val="00A974D7"/>
    <w:rPr>
      <w:rFonts w:ascii="Arial" w:eastAsia="Times New Roman" w:hAnsi="Arial" w:cs="Times New Roman"/>
      <w:b/>
      <w:sz w:val="24"/>
      <w:szCs w:val="24"/>
      <w:lang w:val="en-GB"/>
    </w:rPr>
  </w:style>
  <w:style w:type="paragraph" w:customStyle="1" w:styleId="Default">
    <w:name w:val="Default"/>
    <w:rsid w:val="00861533"/>
    <w:pPr>
      <w:autoSpaceDE w:val="0"/>
      <w:autoSpaceDN w:val="0"/>
      <w:adjustRightInd w:val="0"/>
      <w:spacing w:after="0" w:line="240" w:lineRule="auto"/>
    </w:pPr>
    <w:rPr>
      <w:rFonts w:ascii="ChelthmITC Bk BT" w:hAnsi="ChelthmITC Bk BT" w:cs="ChelthmITC Bk BT"/>
      <w:color w:val="000000"/>
      <w:sz w:val="24"/>
      <w:szCs w:val="24"/>
      <w:lang w:val="en-GB"/>
    </w:rPr>
  </w:style>
  <w:style w:type="table" w:styleId="TableGrid">
    <w:name w:val="Table Grid"/>
    <w:basedOn w:val="TableNormal"/>
    <w:uiPriority w:val="59"/>
    <w:rsid w:val="008615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1880"/>
    <w:pPr>
      <w:spacing w:after="200" w:line="276" w:lineRule="auto"/>
      <w:ind w:left="720"/>
      <w:contextualSpacing/>
      <w:jc w:val="left"/>
    </w:pPr>
    <w:rPr>
      <w:rFonts w:asciiTheme="minorHAnsi" w:eastAsiaTheme="minorHAnsi" w:hAnsiTheme="minorHAnsi" w:cstheme="minorBidi"/>
      <w:b w:val="0"/>
      <w:sz w:val="22"/>
      <w:szCs w:val="22"/>
    </w:rPr>
  </w:style>
  <w:style w:type="character" w:styleId="LineNumber">
    <w:name w:val="line number"/>
    <w:basedOn w:val="DefaultParagraphFont"/>
    <w:uiPriority w:val="99"/>
    <w:semiHidden/>
    <w:unhideWhenUsed/>
    <w:rsid w:val="00E7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image" Target="media/image6.jpeg"/><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jpeg"/><Relationship Id="rId25" Type="http://schemas.openxmlformats.org/officeDocument/2006/relationships/chart" Target="charts/chart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chart" Target="charts/chart5.xml"/><Relationship Id="rId29" Type="http://schemas.openxmlformats.org/officeDocument/2006/relationships/hyperlink" Target="http://www.elsev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9.xml"/><Relationship Id="rId32" Type="http://schemas.openxmlformats.org/officeDocument/2006/relationships/hyperlink" Target="http://www.elsevier"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8.xml"/><Relationship Id="rId28" Type="http://schemas.openxmlformats.org/officeDocument/2006/relationships/hyperlink" Target="http://www.elsevier" TargetMode="External"/><Relationship Id="rId10" Type="http://schemas.openxmlformats.org/officeDocument/2006/relationships/image" Target="media/image1.emf"/><Relationship Id="rId19" Type="http://schemas.openxmlformats.org/officeDocument/2006/relationships/chart" Target="charts/chart4.xml"/><Relationship Id="rId31" Type="http://schemas.openxmlformats.org/officeDocument/2006/relationships/hyperlink" Target="http://www.int-res.com/abstracts/cr/v30/n3/p189-2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hyperlink" Target="http://www.interscienc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TANIA%20ACER%20S3\ENVI%20MET%20V4%20PRACTICE%20PROJECTS\All%20files%20Receptor%20Compar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TANIA%20ACER%20S3\ENVI%20MET%20V4%20PRACTICE%20PROJECTS\All%20recptor%20surface%20temp%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TANIA%20ACER%20S3\ENVI%20MET%20V4%20PRACTICE%20PROJECTS\PET%20COMPAR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TANIA%20ACER%20S3\ENVI%20MET%20V4%20PRACTICE%20PROJECTS\PET%20COMPA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TANIA%20ACER%20S3\ENVI%20MET%20V4%20PRACTICE%20PROJECTS\All%20files%20Receptor%20Compa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TANIA%20ACER%20S3\ENVI%20MET%20V4%20PRACTICE%20PROJECTS\BAR2013\BAR13%20OUTPUT%203\receptors\Bar13%20OP%203%20Recepto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TANIA%20ACER%20S3\ENVI%20MET%20V4%20PRACTICE%20PROJECTS\SUK13\SUK13small%20Output%202\receptors\MRT%20TRENDLIN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TANIA%20ACER%20S3\ENVI%20MET%20V4%20PRACTICE%20PROJECTS\SUK13\SUK13small%20Output%202\receptors\MRT%20TRENDLIN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TANIA%20ACER%20S3\ENVI%20MET%20V4%20PRACTICE%20PROJECTS\All%20files%20Receptor%20Compar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TANIA%20ACER%20S3\ENVI%20MET%20V4%20PRACTICE%20PROJECTS\All%20recptor%20surface%20temp%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TANIA%20ACER%20S3\ENVI%20MET%20V4%20PRACTICE%20PROJECTS\All%20recptor%20surface%20temp%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TANIA%20ACER%20S3\ENVI%20MET%20V4%20PRACTICE%20PROJECTS\All%20recptor%20surface%20temp%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141997130327732E-2"/>
          <c:y val="3.5353760012010259E-2"/>
          <c:w val="0.5151879423443515"/>
          <c:h val="0.65216568284531995"/>
        </c:manualLayout>
      </c:layout>
      <c:barChart>
        <c:barDir val="col"/>
        <c:grouping val="clustered"/>
        <c:varyColors val="0"/>
        <c:ser>
          <c:idx val="5"/>
          <c:order val="4"/>
          <c:tx>
            <c:strRef>
              <c:f>Sheet1!$FT$2</c:f>
              <c:strCache>
                <c:ptCount val="1"/>
                <c:pt idx="0">
                  <c:v>3 Hourly Actual Ambient Temperature</c:v>
                </c:pt>
              </c:strCache>
            </c:strRef>
          </c:tx>
          <c:spPr>
            <a:solidFill>
              <a:schemeClr val="bg1">
                <a:lumMod val="65000"/>
              </a:schemeClr>
            </a:solidFill>
          </c:spPr>
          <c:invertIfNegative val="0"/>
          <c:val>
            <c:numRef>
              <c:f>Sheet1!$FT$3:$FT$38</c:f>
              <c:numCache>
                <c:formatCode>General</c:formatCode>
                <c:ptCount val="36"/>
                <c:pt idx="0">
                  <c:v>28.6</c:v>
                </c:pt>
                <c:pt idx="3" formatCode="0.0">
                  <c:v>29.5</c:v>
                </c:pt>
                <c:pt idx="9" formatCode="0.0">
                  <c:v>31.7</c:v>
                </c:pt>
                <c:pt idx="15" formatCode="0.0">
                  <c:v>32.800000000000004</c:v>
                </c:pt>
                <c:pt idx="21" formatCode="0.0">
                  <c:v>31</c:v>
                </c:pt>
                <c:pt idx="27" formatCode="0.0">
                  <c:v>29.2</c:v>
                </c:pt>
                <c:pt idx="33" formatCode="0.0">
                  <c:v>28.6</c:v>
                </c:pt>
              </c:numCache>
            </c:numRef>
          </c:val>
          <c:extLst>
            <c:ext xmlns:c16="http://schemas.microsoft.com/office/drawing/2014/chart" uri="{C3380CC4-5D6E-409C-BE32-E72D297353CC}">
              <c16:uniqueId val="{00000000-F311-4E9E-ACCE-8BCE47E88FF9}"/>
            </c:ext>
          </c:extLst>
        </c:ser>
        <c:dLbls>
          <c:showLegendKey val="0"/>
          <c:showVal val="0"/>
          <c:showCatName val="0"/>
          <c:showSerName val="0"/>
          <c:showPercent val="0"/>
          <c:showBubbleSize val="0"/>
        </c:dLbls>
        <c:gapWidth val="150"/>
        <c:axId val="170259584"/>
        <c:axId val="170668416"/>
      </c:barChart>
      <c:lineChart>
        <c:grouping val="standard"/>
        <c:varyColors val="0"/>
        <c:ser>
          <c:idx val="0"/>
          <c:order val="0"/>
          <c:tx>
            <c:strRef>
              <c:f>Sheet1!$H$2</c:f>
              <c:strCache>
                <c:ptCount val="1"/>
                <c:pt idx="0">
                  <c:v>SUK13smallT Receptor DE 1.2m</c:v>
                </c:pt>
              </c:strCache>
            </c:strRef>
          </c:tx>
          <c:spPr>
            <a:ln w="19050">
              <a:solidFill>
                <a:schemeClr val="tx1">
                  <a:lumMod val="65000"/>
                  <a:lumOff val="35000"/>
                </a:schemeClr>
              </a:solidFill>
              <a:prstDash val="sysDash"/>
            </a:ln>
          </c:spPr>
          <c:marker>
            <c:symbol val="circle"/>
            <c:size val="2"/>
            <c:spPr>
              <a:solidFill>
                <a:schemeClr val="tx1">
                  <a:lumMod val="75000"/>
                  <a:lumOff val="25000"/>
                </a:schemeClr>
              </a:solidFill>
            </c:spPr>
          </c:marker>
          <c:cat>
            <c:numRef>
              <c:f>Sheet1!$B$3:$B$38</c:f>
              <c:numCache>
                <c:formatCode>hh:mm:ss</c:formatCode>
                <c:ptCount val="36"/>
                <c:pt idx="0">
                  <c:v>0.31251157407408386</c:v>
                </c:pt>
                <c:pt idx="1">
                  <c:v>0.33334490740742106</c:v>
                </c:pt>
                <c:pt idx="2">
                  <c:v>0.35417824074074683</c:v>
                </c:pt>
                <c:pt idx="3">
                  <c:v>0.37501157407408386</c:v>
                </c:pt>
                <c:pt idx="4">
                  <c:v>0.39584490740742106</c:v>
                </c:pt>
                <c:pt idx="5">
                  <c:v>0.41667824074074683</c:v>
                </c:pt>
                <c:pt idx="6">
                  <c:v>0.43751157407408386</c:v>
                </c:pt>
                <c:pt idx="7">
                  <c:v>0.45834490740741513</c:v>
                </c:pt>
                <c:pt idx="8">
                  <c:v>0.47917824074074683</c:v>
                </c:pt>
                <c:pt idx="9">
                  <c:v>0.50001157407407404</c:v>
                </c:pt>
                <c:pt idx="10">
                  <c:v>0.52084490740740763</c:v>
                </c:pt>
                <c:pt idx="11">
                  <c:v>0.54167824074074067</c:v>
                </c:pt>
                <c:pt idx="12">
                  <c:v>0.56251157407407404</c:v>
                </c:pt>
                <c:pt idx="13">
                  <c:v>0.58334490740740752</c:v>
                </c:pt>
                <c:pt idx="14">
                  <c:v>0.60417824074074067</c:v>
                </c:pt>
                <c:pt idx="15">
                  <c:v>0.6250115740740898</c:v>
                </c:pt>
                <c:pt idx="16">
                  <c:v>0.64584490740742573</c:v>
                </c:pt>
                <c:pt idx="17">
                  <c:v>0.66667824074075333</c:v>
                </c:pt>
                <c:pt idx="18">
                  <c:v>0.68751157407407504</c:v>
                </c:pt>
                <c:pt idx="19">
                  <c:v>0.70834490740740763</c:v>
                </c:pt>
                <c:pt idx="20">
                  <c:v>0.72917824074074078</c:v>
                </c:pt>
                <c:pt idx="21">
                  <c:v>0.75001157407408992</c:v>
                </c:pt>
                <c:pt idx="22">
                  <c:v>0.77084490740742495</c:v>
                </c:pt>
                <c:pt idx="23">
                  <c:v>0.79167824074074078</c:v>
                </c:pt>
                <c:pt idx="24">
                  <c:v>0.81251157407407415</c:v>
                </c:pt>
                <c:pt idx="25">
                  <c:v>0.83334490740740763</c:v>
                </c:pt>
                <c:pt idx="26">
                  <c:v>0.85417824074074078</c:v>
                </c:pt>
                <c:pt idx="27">
                  <c:v>0.87501157407408992</c:v>
                </c:pt>
                <c:pt idx="28">
                  <c:v>0.89584490740740863</c:v>
                </c:pt>
                <c:pt idx="29">
                  <c:v>0.91667824074074078</c:v>
                </c:pt>
                <c:pt idx="30">
                  <c:v>0.93751157407407415</c:v>
                </c:pt>
                <c:pt idx="31">
                  <c:v>0.95834490740740763</c:v>
                </c:pt>
                <c:pt idx="32">
                  <c:v>0.97917824074074067</c:v>
                </c:pt>
                <c:pt idx="33">
                  <c:v>1.1574074074074219E-5</c:v>
                </c:pt>
                <c:pt idx="34">
                  <c:v>2.0844907407408273E-2</c:v>
                </c:pt>
                <c:pt idx="35">
                  <c:v>4.1655092592592265E-2</c:v>
                </c:pt>
              </c:numCache>
            </c:numRef>
          </c:cat>
          <c:val>
            <c:numRef>
              <c:f>Sheet1!$H$3:$H$38</c:f>
              <c:numCache>
                <c:formatCode>General</c:formatCode>
                <c:ptCount val="36"/>
                <c:pt idx="0">
                  <c:v>28.080000000000027</c:v>
                </c:pt>
                <c:pt idx="1">
                  <c:v>28.890000000000043</c:v>
                </c:pt>
                <c:pt idx="2">
                  <c:v>29.620000000000005</c:v>
                </c:pt>
                <c:pt idx="3">
                  <c:v>30.300000000000011</c:v>
                </c:pt>
                <c:pt idx="4">
                  <c:v>30.770000000000039</c:v>
                </c:pt>
                <c:pt idx="5">
                  <c:v>31.010000000000048</c:v>
                </c:pt>
                <c:pt idx="6">
                  <c:v>31.310000000000031</c:v>
                </c:pt>
                <c:pt idx="7">
                  <c:v>31.580000000000027</c:v>
                </c:pt>
                <c:pt idx="8">
                  <c:v>31.800000000000011</c:v>
                </c:pt>
                <c:pt idx="9">
                  <c:v>32.080000000000041</c:v>
                </c:pt>
                <c:pt idx="10">
                  <c:v>32.340000000000025</c:v>
                </c:pt>
                <c:pt idx="11">
                  <c:v>32.56</c:v>
                </c:pt>
                <c:pt idx="12">
                  <c:v>32.830000000000041</c:v>
                </c:pt>
                <c:pt idx="13">
                  <c:v>33.07000000000005</c:v>
                </c:pt>
                <c:pt idx="14">
                  <c:v>33.160000000000032</c:v>
                </c:pt>
                <c:pt idx="15">
                  <c:v>33.160000000000032</c:v>
                </c:pt>
                <c:pt idx="16">
                  <c:v>33.220000000000063</c:v>
                </c:pt>
                <c:pt idx="17">
                  <c:v>33.090000000000032</c:v>
                </c:pt>
                <c:pt idx="18">
                  <c:v>32.920000000000016</c:v>
                </c:pt>
                <c:pt idx="19">
                  <c:v>32.670000000000016</c:v>
                </c:pt>
                <c:pt idx="20">
                  <c:v>32.360000000000014</c:v>
                </c:pt>
                <c:pt idx="21">
                  <c:v>31.900000000000027</c:v>
                </c:pt>
                <c:pt idx="22">
                  <c:v>31.5</c:v>
                </c:pt>
                <c:pt idx="23">
                  <c:v>31.180000000000007</c:v>
                </c:pt>
                <c:pt idx="24">
                  <c:v>30.910000000000025</c:v>
                </c:pt>
                <c:pt idx="25">
                  <c:v>30.689999999999987</c:v>
                </c:pt>
                <c:pt idx="26">
                  <c:v>30.479999999999986</c:v>
                </c:pt>
                <c:pt idx="27">
                  <c:v>30.29000000000002</c:v>
                </c:pt>
                <c:pt idx="28">
                  <c:v>30.110000000000031</c:v>
                </c:pt>
                <c:pt idx="29">
                  <c:v>29.939999999999987</c:v>
                </c:pt>
                <c:pt idx="30">
                  <c:v>29.780000000000026</c:v>
                </c:pt>
                <c:pt idx="31">
                  <c:v>29.620000000000005</c:v>
                </c:pt>
                <c:pt idx="32">
                  <c:v>29.479999999999986</c:v>
                </c:pt>
                <c:pt idx="33">
                  <c:v>29.330000000000041</c:v>
                </c:pt>
                <c:pt idx="34">
                  <c:v>29.180000000000007</c:v>
                </c:pt>
                <c:pt idx="35">
                  <c:v>29.03000000000003</c:v>
                </c:pt>
              </c:numCache>
            </c:numRef>
          </c:val>
          <c:smooth val="0"/>
          <c:extLst>
            <c:ext xmlns:c16="http://schemas.microsoft.com/office/drawing/2014/chart" uri="{C3380CC4-5D6E-409C-BE32-E72D297353CC}">
              <c16:uniqueId val="{00000001-F311-4E9E-ACCE-8BCE47E88FF9}"/>
            </c:ext>
          </c:extLst>
        </c:ser>
        <c:ser>
          <c:idx val="1"/>
          <c:order val="1"/>
          <c:tx>
            <c:strRef>
              <c:f>Sheet1!$BM$2</c:f>
              <c:strCache>
                <c:ptCount val="1"/>
                <c:pt idx="0">
                  <c:v>BAR13 T Receptor TZ 1.4m  </c:v>
                </c:pt>
              </c:strCache>
            </c:strRef>
          </c:tx>
          <c:spPr>
            <a:ln w="12700">
              <a:solidFill>
                <a:schemeClr val="tx1"/>
              </a:solidFill>
            </a:ln>
          </c:spPr>
          <c:marker>
            <c:symbol val="square"/>
            <c:size val="2"/>
            <c:spPr>
              <a:solidFill>
                <a:schemeClr val="tx1"/>
              </a:solidFill>
              <a:ln>
                <a:solidFill>
                  <a:schemeClr val="tx1"/>
                </a:solidFill>
              </a:ln>
            </c:spPr>
          </c:marker>
          <c:val>
            <c:numRef>
              <c:f>Sheet1!$BM$3:$BM$38</c:f>
              <c:numCache>
                <c:formatCode>General</c:formatCode>
                <c:ptCount val="36"/>
                <c:pt idx="0">
                  <c:v>27.390000000000043</c:v>
                </c:pt>
                <c:pt idx="1">
                  <c:v>28.370000000000005</c:v>
                </c:pt>
                <c:pt idx="2">
                  <c:v>29.17000000000003</c:v>
                </c:pt>
                <c:pt idx="3">
                  <c:v>29.979999999999986</c:v>
                </c:pt>
                <c:pt idx="4">
                  <c:v>30.479999999999986</c:v>
                </c:pt>
                <c:pt idx="5">
                  <c:v>30.970000000000027</c:v>
                </c:pt>
                <c:pt idx="6">
                  <c:v>31.430000000000007</c:v>
                </c:pt>
                <c:pt idx="7">
                  <c:v>31.82000000000005</c:v>
                </c:pt>
                <c:pt idx="8">
                  <c:v>32.180000000000007</c:v>
                </c:pt>
                <c:pt idx="9">
                  <c:v>32.53000000000003</c:v>
                </c:pt>
                <c:pt idx="10">
                  <c:v>32.879999999999995</c:v>
                </c:pt>
                <c:pt idx="11">
                  <c:v>33.140000000000043</c:v>
                </c:pt>
                <c:pt idx="12">
                  <c:v>33.410000000000025</c:v>
                </c:pt>
                <c:pt idx="13">
                  <c:v>33.690000000000012</c:v>
                </c:pt>
                <c:pt idx="14">
                  <c:v>33.840000000000025</c:v>
                </c:pt>
                <c:pt idx="15">
                  <c:v>33.879999999999995</c:v>
                </c:pt>
                <c:pt idx="16">
                  <c:v>33.950000000000045</c:v>
                </c:pt>
                <c:pt idx="17">
                  <c:v>33.830000000000041</c:v>
                </c:pt>
                <c:pt idx="18">
                  <c:v>33.600000000000023</c:v>
                </c:pt>
                <c:pt idx="19">
                  <c:v>33.25</c:v>
                </c:pt>
                <c:pt idx="20">
                  <c:v>32.790000000000063</c:v>
                </c:pt>
                <c:pt idx="21">
                  <c:v>32.13000000000001</c:v>
                </c:pt>
                <c:pt idx="22">
                  <c:v>31.57000000000005</c:v>
                </c:pt>
                <c:pt idx="23">
                  <c:v>31.090000000000032</c:v>
                </c:pt>
                <c:pt idx="24">
                  <c:v>30.740000000000009</c:v>
                </c:pt>
                <c:pt idx="25">
                  <c:v>30.470000000000027</c:v>
                </c:pt>
                <c:pt idx="26">
                  <c:v>30.230000000000018</c:v>
                </c:pt>
                <c:pt idx="27">
                  <c:v>30.020000000000039</c:v>
                </c:pt>
                <c:pt idx="28">
                  <c:v>29.830000000000041</c:v>
                </c:pt>
                <c:pt idx="29">
                  <c:v>29.650000000000034</c:v>
                </c:pt>
                <c:pt idx="30">
                  <c:v>29.430000000000007</c:v>
                </c:pt>
                <c:pt idx="31">
                  <c:v>29.189999999999987</c:v>
                </c:pt>
                <c:pt idx="32">
                  <c:v>28.990000000000009</c:v>
                </c:pt>
                <c:pt idx="33">
                  <c:v>28.82000000000005</c:v>
                </c:pt>
                <c:pt idx="34">
                  <c:v>28.650000000000034</c:v>
                </c:pt>
                <c:pt idx="35">
                  <c:v>28.5</c:v>
                </c:pt>
              </c:numCache>
            </c:numRef>
          </c:val>
          <c:smooth val="0"/>
          <c:extLst>
            <c:ext xmlns:c16="http://schemas.microsoft.com/office/drawing/2014/chart" uri="{C3380CC4-5D6E-409C-BE32-E72D297353CC}">
              <c16:uniqueId val="{00000002-F311-4E9E-ACCE-8BCE47E88FF9}"/>
            </c:ext>
          </c:extLst>
        </c:ser>
        <c:dLbls>
          <c:showLegendKey val="0"/>
          <c:showVal val="0"/>
          <c:showCatName val="0"/>
          <c:showSerName val="0"/>
          <c:showPercent val="0"/>
          <c:showBubbleSize val="0"/>
        </c:dLbls>
        <c:marker val="1"/>
        <c:smooth val="0"/>
        <c:axId val="170259584"/>
        <c:axId val="170668416"/>
      </c:lineChart>
      <c:lineChart>
        <c:grouping val="standard"/>
        <c:varyColors val="0"/>
        <c:ser>
          <c:idx val="2"/>
          <c:order val="2"/>
          <c:tx>
            <c:strRef>
              <c:f>Sheet1!$P$2</c:f>
              <c:strCache>
                <c:ptCount val="1"/>
                <c:pt idx="0">
                  <c:v>SUK13smal SVF.bldg Receptor DE 1.2m</c:v>
                </c:pt>
              </c:strCache>
            </c:strRef>
          </c:tx>
          <c:spPr>
            <a:ln w="22225">
              <a:solidFill>
                <a:schemeClr val="tx1">
                  <a:lumMod val="75000"/>
                  <a:lumOff val="25000"/>
                </a:schemeClr>
              </a:solidFill>
            </a:ln>
          </c:spPr>
          <c:marker>
            <c:symbol val="none"/>
          </c:marker>
          <c:val>
            <c:numRef>
              <c:f>Sheet1!$P$3:$P$38</c:f>
              <c:numCache>
                <c:formatCode>General</c:formatCode>
                <c:ptCount val="36"/>
                <c:pt idx="0">
                  <c:v>0.13700000000000001</c:v>
                </c:pt>
                <c:pt idx="1">
                  <c:v>0.13700000000000001</c:v>
                </c:pt>
                <c:pt idx="2">
                  <c:v>0.13700000000000001</c:v>
                </c:pt>
                <c:pt idx="3">
                  <c:v>0.13700000000000001</c:v>
                </c:pt>
                <c:pt idx="4">
                  <c:v>0.13700000000000001</c:v>
                </c:pt>
                <c:pt idx="5">
                  <c:v>0.13700000000000001</c:v>
                </c:pt>
                <c:pt idx="6">
                  <c:v>0.13700000000000001</c:v>
                </c:pt>
                <c:pt idx="7">
                  <c:v>0.13700000000000001</c:v>
                </c:pt>
                <c:pt idx="8">
                  <c:v>0.13700000000000001</c:v>
                </c:pt>
                <c:pt idx="9">
                  <c:v>0.13700000000000001</c:v>
                </c:pt>
                <c:pt idx="10">
                  <c:v>0.13700000000000001</c:v>
                </c:pt>
                <c:pt idx="11">
                  <c:v>0.13700000000000001</c:v>
                </c:pt>
                <c:pt idx="12">
                  <c:v>0.13700000000000001</c:v>
                </c:pt>
                <c:pt idx="13">
                  <c:v>0.13700000000000001</c:v>
                </c:pt>
                <c:pt idx="14">
                  <c:v>0.13700000000000001</c:v>
                </c:pt>
                <c:pt idx="15">
                  <c:v>0.13700000000000001</c:v>
                </c:pt>
                <c:pt idx="16">
                  <c:v>0.13700000000000001</c:v>
                </c:pt>
                <c:pt idx="17">
                  <c:v>0.13700000000000001</c:v>
                </c:pt>
                <c:pt idx="18">
                  <c:v>0.13700000000000001</c:v>
                </c:pt>
                <c:pt idx="19">
                  <c:v>0.13700000000000001</c:v>
                </c:pt>
                <c:pt idx="20">
                  <c:v>0.13700000000000001</c:v>
                </c:pt>
                <c:pt idx="21">
                  <c:v>0.13700000000000001</c:v>
                </c:pt>
                <c:pt idx="22">
                  <c:v>0.13700000000000001</c:v>
                </c:pt>
                <c:pt idx="23">
                  <c:v>0.13700000000000001</c:v>
                </c:pt>
                <c:pt idx="24">
                  <c:v>0.13700000000000001</c:v>
                </c:pt>
                <c:pt idx="25">
                  <c:v>0.13700000000000001</c:v>
                </c:pt>
                <c:pt idx="26">
                  <c:v>0.13700000000000001</c:v>
                </c:pt>
                <c:pt idx="27">
                  <c:v>0.13700000000000001</c:v>
                </c:pt>
                <c:pt idx="28">
                  <c:v>0.13700000000000001</c:v>
                </c:pt>
                <c:pt idx="29">
                  <c:v>0.13700000000000001</c:v>
                </c:pt>
                <c:pt idx="30">
                  <c:v>0.13700000000000001</c:v>
                </c:pt>
                <c:pt idx="31">
                  <c:v>0.13700000000000001</c:v>
                </c:pt>
                <c:pt idx="32">
                  <c:v>0.13700000000000001</c:v>
                </c:pt>
                <c:pt idx="33">
                  <c:v>0.13700000000000001</c:v>
                </c:pt>
                <c:pt idx="34">
                  <c:v>0.13700000000000001</c:v>
                </c:pt>
                <c:pt idx="35">
                  <c:v>0.13700000000000001</c:v>
                </c:pt>
              </c:numCache>
            </c:numRef>
          </c:val>
          <c:smooth val="0"/>
          <c:extLst>
            <c:ext xmlns:c16="http://schemas.microsoft.com/office/drawing/2014/chart" uri="{C3380CC4-5D6E-409C-BE32-E72D297353CC}">
              <c16:uniqueId val="{00000003-F311-4E9E-ACCE-8BCE47E88FF9}"/>
            </c:ext>
          </c:extLst>
        </c:ser>
        <c:ser>
          <c:idx val="3"/>
          <c:order val="3"/>
          <c:tx>
            <c:strRef>
              <c:f>Sheet1!$BU$2</c:f>
              <c:strCache>
                <c:ptCount val="1"/>
                <c:pt idx="0">
                  <c:v>  BAR13 SVF.bldg Receptor TZ 1.4m    </c:v>
                </c:pt>
              </c:strCache>
            </c:strRef>
          </c:tx>
          <c:spPr>
            <a:ln w="22225">
              <a:solidFill>
                <a:schemeClr val="tx1"/>
              </a:solidFill>
              <a:prstDash val="sysDot"/>
            </a:ln>
          </c:spPr>
          <c:marker>
            <c:symbol val="none"/>
          </c:marker>
          <c:val>
            <c:numRef>
              <c:f>Sheet1!$BU$3:$BU$38</c:f>
              <c:numCache>
                <c:formatCode>General</c:formatCode>
                <c:ptCount val="36"/>
                <c:pt idx="0">
                  <c:v>0.18900000000000144</c:v>
                </c:pt>
                <c:pt idx="1">
                  <c:v>0.18900000000000144</c:v>
                </c:pt>
                <c:pt idx="2">
                  <c:v>0.18900000000000144</c:v>
                </c:pt>
                <c:pt idx="3">
                  <c:v>0.18900000000000144</c:v>
                </c:pt>
                <c:pt idx="4">
                  <c:v>0.18900000000000144</c:v>
                </c:pt>
                <c:pt idx="5">
                  <c:v>0.18900000000000144</c:v>
                </c:pt>
                <c:pt idx="6">
                  <c:v>0.18900000000000144</c:v>
                </c:pt>
                <c:pt idx="7">
                  <c:v>0.18900000000000144</c:v>
                </c:pt>
                <c:pt idx="8">
                  <c:v>0.18900000000000144</c:v>
                </c:pt>
                <c:pt idx="9">
                  <c:v>0.18900000000000144</c:v>
                </c:pt>
                <c:pt idx="10">
                  <c:v>0.18900000000000144</c:v>
                </c:pt>
                <c:pt idx="11">
                  <c:v>0.18900000000000144</c:v>
                </c:pt>
                <c:pt idx="12">
                  <c:v>0.18900000000000144</c:v>
                </c:pt>
                <c:pt idx="13">
                  <c:v>0.18900000000000144</c:v>
                </c:pt>
                <c:pt idx="14">
                  <c:v>0.18900000000000144</c:v>
                </c:pt>
                <c:pt idx="15">
                  <c:v>0.18900000000000144</c:v>
                </c:pt>
                <c:pt idx="16">
                  <c:v>0.18900000000000144</c:v>
                </c:pt>
                <c:pt idx="17">
                  <c:v>0.18900000000000144</c:v>
                </c:pt>
                <c:pt idx="18">
                  <c:v>0.18900000000000144</c:v>
                </c:pt>
                <c:pt idx="19">
                  <c:v>0.18900000000000144</c:v>
                </c:pt>
                <c:pt idx="20">
                  <c:v>0.18900000000000144</c:v>
                </c:pt>
                <c:pt idx="21">
                  <c:v>0.18900000000000144</c:v>
                </c:pt>
                <c:pt idx="22">
                  <c:v>0.18900000000000144</c:v>
                </c:pt>
                <c:pt idx="23">
                  <c:v>0.18900000000000144</c:v>
                </c:pt>
                <c:pt idx="24">
                  <c:v>0.18900000000000144</c:v>
                </c:pt>
                <c:pt idx="25">
                  <c:v>0.18900000000000144</c:v>
                </c:pt>
                <c:pt idx="26">
                  <c:v>0.18900000000000144</c:v>
                </c:pt>
                <c:pt idx="27">
                  <c:v>0.18900000000000144</c:v>
                </c:pt>
                <c:pt idx="28">
                  <c:v>0.18900000000000144</c:v>
                </c:pt>
                <c:pt idx="29">
                  <c:v>0.18900000000000144</c:v>
                </c:pt>
                <c:pt idx="30">
                  <c:v>0.18900000000000144</c:v>
                </c:pt>
                <c:pt idx="31">
                  <c:v>0.18900000000000144</c:v>
                </c:pt>
                <c:pt idx="32">
                  <c:v>0.18900000000000144</c:v>
                </c:pt>
                <c:pt idx="33">
                  <c:v>0.18900000000000144</c:v>
                </c:pt>
                <c:pt idx="34">
                  <c:v>0.18900000000000144</c:v>
                </c:pt>
                <c:pt idx="35">
                  <c:v>0.18900000000000144</c:v>
                </c:pt>
              </c:numCache>
            </c:numRef>
          </c:val>
          <c:smooth val="0"/>
          <c:extLst>
            <c:ext xmlns:c16="http://schemas.microsoft.com/office/drawing/2014/chart" uri="{C3380CC4-5D6E-409C-BE32-E72D297353CC}">
              <c16:uniqueId val="{00000004-F311-4E9E-ACCE-8BCE47E88FF9}"/>
            </c:ext>
          </c:extLst>
        </c:ser>
        <c:dLbls>
          <c:showLegendKey val="0"/>
          <c:showVal val="0"/>
          <c:showCatName val="0"/>
          <c:showSerName val="0"/>
          <c:showPercent val="0"/>
          <c:showBubbleSize val="0"/>
        </c:dLbls>
        <c:marker val="1"/>
        <c:smooth val="0"/>
        <c:axId val="173721472"/>
        <c:axId val="173719936"/>
      </c:lineChart>
      <c:catAx>
        <c:axId val="170259584"/>
        <c:scaling>
          <c:orientation val="minMax"/>
        </c:scaling>
        <c:delete val="0"/>
        <c:axPos val="b"/>
        <c:numFmt formatCode="hh:mm:ss" sourceLinked="1"/>
        <c:majorTickMark val="out"/>
        <c:minorTickMark val="none"/>
        <c:tickLblPos val="nextTo"/>
        <c:crossAx val="170668416"/>
        <c:crosses val="autoZero"/>
        <c:auto val="1"/>
        <c:lblAlgn val="ctr"/>
        <c:lblOffset val="100"/>
        <c:noMultiLvlLbl val="0"/>
      </c:catAx>
      <c:valAx>
        <c:axId val="170668416"/>
        <c:scaling>
          <c:orientation val="minMax"/>
          <c:max val="35"/>
          <c:min val="25"/>
        </c:scaling>
        <c:delete val="0"/>
        <c:axPos val="l"/>
        <c:numFmt formatCode="General" sourceLinked="1"/>
        <c:majorTickMark val="out"/>
        <c:minorTickMark val="none"/>
        <c:tickLblPos val="nextTo"/>
        <c:crossAx val="170259584"/>
        <c:crosses val="autoZero"/>
        <c:crossBetween val="between"/>
        <c:majorUnit val="1"/>
        <c:minorUnit val="0.5"/>
      </c:valAx>
      <c:valAx>
        <c:axId val="173719936"/>
        <c:scaling>
          <c:orientation val="minMax"/>
          <c:max val="1"/>
          <c:min val="0.1"/>
        </c:scaling>
        <c:delete val="0"/>
        <c:axPos val="r"/>
        <c:numFmt formatCode="General" sourceLinked="1"/>
        <c:majorTickMark val="out"/>
        <c:minorTickMark val="none"/>
        <c:tickLblPos val="nextTo"/>
        <c:crossAx val="173721472"/>
        <c:crosses val="max"/>
        <c:crossBetween val="between"/>
      </c:valAx>
      <c:catAx>
        <c:axId val="173721472"/>
        <c:scaling>
          <c:orientation val="minMax"/>
        </c:scaling>
        <c:delete val="1"/>
        <c:axPos val="b"/>
        <c:majorTickMark val="out"/>
        <c:minorTickMark val="none"/>
        <c:tickLblPos val="nextTo"/>
        <c:crossAx val="173719936"/>
        <c:crosses val="autoZero"/>
        <c:auto val="1"/>
        <c:lblAlgn val="ctr"/>
        <c:lblOffset val="100"/>
        <c:noMultiLvlLbl val="0"/>
      </c:catAx>
    </c:plotArea>
    <c:legend>
      <c:legendPos val="r"/>
      <c:layout>
        <c:manualLayout>
          <c:xMode val="edge"/>
          <c:yMode val="edge"/>
          <c:x val="0.65721586172602753"/>
          <c:y val="4.0279488341446734E-2"/>
          <c:w val="0.33778722704825698"/>
          <c:h val="0.89573279959690832"/>
        </c:manualLayout>
      </c:layout>
      <c:overlay val="1"/>
    </c:legend>
    <c:plotVisOnly val="1"/>
    <c:dispBlanksAs val="gap"/>
    <c:showDLblsOverMax val="0"/>
  </c:chart>
  <c:spPr>
    <a:ln>
      <a:noFill/>
    </a:ln>
  </c:spPr>
  <c:txPr>
    <a:bodyPr/>
    <a:lstStyle/>
    <a:p>
      <a:pPr>
        <a:defRPr sz="6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153138406933288"/>
          <c:y val="0.11783610069630424"/>
          <c:w val="0.65842485225451985"/>
          <c:h val="0.52271065206297562"/>
        </c:manualLayout>
      </c:layout>
      <c:barChart>
        <c:barDir val="col"/>
        <c:grouping val="clustered"/>
        <c:varyColors val="0"/>
        <c:ser>
          <c:idx val="0"/>
          <c:order val="0"/>
          <c:spPr>
            <a:solidFill>
              <a:schemeClr val="tx1"/>
            </a:solidFill>
          </c:spPr>
          <c:invertIfNegative val="0"/>
          <c:cat>
            <c:strRef>
              <c:f>('FLX  BAR13 OP3 TZ'!$AA$19,'FLX  BAR13 OP3 TZ'!$CJ$19)</c:f>
              <c:strCache>
                <c:ptCount val="2"/>
                <c:pt idx="0">
                  <c:v>BAR13 TZ Qlw.downTotal</c:v>
                </c:pt>
                <c:pt idx="1">
                  <c:v>SUK13 DE Qlw.downTotal</c:v>
                </c:pt>
              </c:strCache>
            </c:strRef>
          </c:cat>
          <c:val>
            <c:numRef>
              <c:f>('FLX  BAR13 OP3 TZ'!$AA$20,'FLX  BAR13 OP3 TZ'!$CJ$20)</c:f>
              <c:numCache>
                <c:formatCode>General</c:formatCode>
                <c:ptCount val="2"/>
                <c:pt idx="0">
                  <c:v>523.4</c:v>
                </c:pt>
                <c:pt idx="1">
                  <c:v>543.94999999999948</c:v>
                </c:pt>
              </c:numCache>
            </c:numRef>
          </c:val>
          <c:extLst>
            <c:ext xmlns:c16="http://schemas.microsoft.com/office/drawing/2014/chart" uri="{C3380CC4-5D6E-409C-BE32-E72D297353CC}">
              <c16:uniqueId val="{00000000-8848-4C80-B0F7-615A361C67EA}"/>
            </c:ext>
          </c:extLst>
        </c:ser>
        <c:dLbls>
          <c:showLegendKey val="0"/>
          <c:showVal val="0"/>
          <c:showCatName val="0"/>
          <c:showSerName val="0"/>
          <c:showPercent val="0"/>
          <c:showBubbleSize val="0"/>
        </c:dLbls>
        <c:gapWidth val="150"/>
        <c:axId val="120688000"/>
        <c:axId val="120697984"/>
      </c:barChart>
      <c:catAx>
        <c:axId val="120688000"/>
        <c:scaling>
          <c:orientation val="minMax"/>
        </c:scaling>
        <c:delete val="0"/>
        <c:axPos val="b"/>
        <c:numFmt formatCode="General" sourceLinked="0"/>
        <c:majorTickMark val="out"/>
        <c:minorTickMark val="none"/>
        <c:tickLblPos val="nextTo"/>
        <c:crossAx val="120697984"/>
        <c:crosses val="autoZero"/>
        <c:auto val="1"/>
        <c:lblAlgn val="ctr"/>
        <c:lblOffset val="100"/>
        <c:noMultiLvlLbl val="0"/>
      </c:catAx>
      <c:valAx>
        <c:axId val="120697984"/>
        <c:scaling>
          <c:orientation val="minMax"/>
        </c:scaling>
        <c:delete val="0"/>
        <c:axPos val="l"/>
        <c:majorGridlines/>
        <c:numFmt formatCode="General" sourceLinked="1"/>
        <c:majorTickMark val="out"/>
        <c:minorTickMark val="none"/>
        <c:tickLblPos val="nextTo"/>
        <c:crossAx val="120688000"/>
        <c:crosses val="autoZero"/>
        <c:crossBetween val="between"/>
      </c:valAx>
    </c:plotArea>
    <c:plotVisOnly val="1"/>
    <c:dispBlanksAs val="gap"/>
    <c:showDLblsOverMax val="0"/>
  </c:chart>
  <c:spPr>
    <a:ln>
      <a:noFill/>
    </a:ln>
  </c:spPr>
  <c:txPr>
    <a:bodyPr/>
    <a:lstStyle/>
    <a:p>
      <a:pPr>
        <a:defRPr sz="60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67970706733212"/>
          <c:y val="0.14400678577108633"/>
          <c:w val="0.72506599821611561"/>
          <c:h val="0.81673249218045951"/>
        </c:manualLayout>
      </c:layout>
      <c:barChart>
        <c:barDir val="col"/>
        <c:grouping val="clustered"/>
        <c:varyColors val="0"/>
        <c:ser>
          <c:idx val="2"/>
          <c:order val="2"/>
          <c:tx>
            <c:strRef>
              <c:f>Sheet1!$F$126</c:f>
              <c:strCache>
                <c:ptCount val="1"/>
                <c:pt idx="0">
                  <c:v>PET in Non-shaded Receptors</c:v>
                </c:pt>
              </c:strCache>
            </c:strRef>
          </c:tx>
          <c:spPr>
            <a:solidFill>
              <a:schemeClr val="tx1">
                <a:lumMod val="65000"/>
                <a:lumOff val="35000"/>
              </a:schemeClr>
            </a:solidFill>
          </c:spPr>
          <c:invertIfNegative val="0"/>
          <c:cat>
            <c:strRef>
              <c:f>Sheet1!$E$127:$E$131</c:f>
              <c:strCache>
                <c:ptCount val="5"/>
                <c:pt idx="0">
                  <c:v>BAR MN (E-W)</c:v>
                </c:pt>
                <c:pt idx="1">
                  <c:v>BAR TZ (E-W)</c:v>
                </c:pt>
                <c:pt idx="2">
                  <c:v>BAR XX (E-W)</c:v>
                </c:pt>
                <c:pt idx="3">
                  <c:v>BAR YY(N-S)</c:v>
                </c:pt>
                <c:pt idx="4">
                  <c:v>SUK DE(E-W)</c:v>
                </c:pt>
              </c:strCache>
            </c:strRef>
          </c:cat>
          <c:val>
            <c:numRef>
              <c:f>Sheet1!$F$127:$F$131</c:f>
              <c:numCache>
                <c:formatCode>General</c:formatCode>
                <c:ptCount val="5"/>
                <c:pt idx="0">
                  <c:v>61.7</c:v>
                </c:pt>
                <c:pt idx="1">
                  <c:v>57.8</c:v>
                </c:pt>
                <c:pt idx="2">
                  <c:v>58.5</c:v>
                </c:pt>
                <c:pt idx="3">
                  <c:v>58.4</c:v>
                </c:pt>
                <c:pt idx="4">
                  <c:v>58.8</c:v>
                </c:pt>
              </c:numCache>
            </c:numRef>
          </c:val>
          <c:extLst>
            <c:ext xmlns:c16="http://schemas.microsoft.com/office/drawing/2014/chart" uri="{C3380CC4-5D6E-409C-BE32-E72D297353CC}">
              <c16:uniqueId val="{00000000-F734-4AE2-9BF4-F1013133A16A}"/>
            </c:ext>
          </c:extLst>
        </c:ser>
        <c:ser>
          <c:idx val="0"/>
          <c:order val="0"/>
          <c:tx>
            <c:strRef>
              <c:f>Sheet1!$C$126</c:f>
              <c:strCache>
                <c:ptCount val="1"/>
                <c:pt idx="0">
                  <c:v>PET in Shaded Receptors</c:v>
                </c:pt>
              </c:strCache>
            </c:strRef>
          </c:tx>
          <c:spPr>
            <a:solidFill>
              <a:schemeClr val="bg1">
                <a:lumMod val="65000"/>
              </a:schemeClr>
            </a:solidFill>
          </c:spPr>
          <c:invertIfNegative val="0"/>
          <c:cat>
            <c:strRef>
              <c:f>Sheet1!$B$127:$B$130</c:f>
              <c:strCache>
                <c:ptCount val="4"/>
                <c:pt idx="0">
                  <c:v>BAR QQ(N-S)</c:v>
                </c:pt>
                <c:pt idx="1">
                  <c:v>SUK KL(E-W)</c:v>
                </c:pt>
                <c:pt idx="2">
                  <c:v>SUK NM(N-S)</c:v>
                </c:pt>
                <c:pt idx="3">
                  <c:v>SUK TH(N-S)</c:v>
                </c:pt>
              </c:strCache>
            </c:strRef>
          </c:cat>
          <c:val>
            <c:numRef>
              <c:f>Sheet1!$C$127:$C$130</c:f>
              <c:numCache>
                <c:formatCode>General</c:formatCode>
                <c:ptCount val="4"/>
                <c:pt idx="0">
                  <c:v>41.2</c:v>
                </c:pt>
                <c:pt idx="1">
                  <c:v>41.5</c:v>
                </c:pt>
                <c:pt idx="2">
                  <c:v>42</c:v>
                </c:pt>
                <c:pt idx="3">
                  <c:v>41.8</c:v>
                </c:pt>
              </c:numCache>
            </c:numRef>
          </c:val>
          <c:extLst>
            <c:ext xmlns:c16="http://schemas.microsoft.com/office/drawing/2014/chart" uri="{C3380CC4-5D6E-409C-BE32-E72D297353CC}">
              <c16:uniqueId val="{00000001-F734-4AE2-9BF4-F1013133A16A}"/>
            </c:ext>
          </c:extLst>
        </c:ser>
        <c:dLbls>
          <c:showLegendKey val="0"/>
          <c:showVal val="0"/>
          <c:showCatName val="0"/>
          <c:showSerName val="0"/>
          <c:showPercent val="0"/>
          <c:showBubbleSize val="0"/>
        </c:dLbls>
        <c:gapWidth val="150"/>
        <c:axId val="120716288"/>
        <c:axId val="120738944"/>
      </c:barChart>
      <c:lineChart>
        <c:grouping val="standard"/>
        <c:varyColors val="0"/>
        <c:ser>
          <c:idx val="1"/>
          <c:order val="1"/>
          <c:tx>
            <c:strRef>
              <c:f>Sheet1!$D$126</c:f>
              <c:strCache>
                <c:ptCount val="1"/>
                <c:pt idx="0">
                  <c:v>SVF Shaded Receptors</c:v>
                </c:pt>
              </c:strCache>
            </c:strRef>
          </c:tx>
          <c:spPr>
            <a:ln w="25400">
              <a:solidFill>
                <a:schemeClr val="bg1">
                  <a:lumMod val="50000"/>
                </a:schemeClr>
              </a:solidFill>
            </a:ln>
          </c:spPr>
          <c:marker>
            <c:symbol val="circle"/>
            <c:size val="4"/>
            <c:spPr>
              <a:solidFill>
                <a:schemeClr val="bg1">
                  <a:lumMod val="50000"/>
                </a:schemeClr>
              </a:solidFill>
              <a:ln>
                <a:noFill/>
              </a:ln>
            </c:spPr>
          </c:marker>
          <c:cat>
            <c:strRef>
              <c:f>Sheet1!$B$127:$B$130</c:f>
              <c:strCache>
                <c:ptCount val="4"/>
                <c:pt idx="0">
                  <c:v>BAR QQ(N-S)</c:v>
                </c:pt>
                <c:pt idx="1">
                  <c:v>SUK KL(E-W)</c:v>
                </c:pt>
                <c:pt idx="2">
                  <c:v>SUK NM(N-S)</c:v>
                </c:pt>
                <c:pt idx="3">
                  <c:v>SUK TH(N-S)</c:v>
                </c:pt>
              </c:strCache>
            </c:strRef>
          </c:cat>
          <c:val>
            <c:numRef>
              <c:f>Sheet1!$D$127:$D$130</c:f>
              <c:numCache>
                <c:formatCode>General</c:formatCode>
                <c:ptCount val="4"/>
                <c:pt idx="0">
                  <c:v>0.23700000000000004</c:v>
                </c:pt>
                <c:pt idx="1">
                  <c:v>0.13200000000000001</c:v>
                </c:pt>
                <c:pt idx="2">
                  <c:v>0.13200000000000001</c:v>
                </c:pt>
                <c:pt idx="3">
                  <c:v>0.13200000000000001</c:v>
                </c:pt>
              </c:numCache>
            </c:numRef>
          </c:val>
          <c:smooth val="0"/>
          <c:extLst>
            <c:ext xmlns:c16="http://schemas.microsoft.com/office/drawing/2014/chart" uri="{C3380CC4-5D6E-409C-BE32-E72D297353CC}">
              <c16:uniqueId val="{00000002-F734-4AE2-9BF4-F1013133A16A}"/>
            </c:ext>
          </c:extLst>
        </c:ser>
        <c:ser>
          <c:idx val="3"/>
          <c:order val="3"/>
          <c:tx>
            <c:strRef>
              <c:f>Sheet1!$G$126</c:f>
              <c:strCache>
                <c:ptCount val="1"/>
                <c:pt idx="0">
                  <c:v>SVF Non-shaded Receptors</c:v>
                </c:pt>
              </c:strCache>
            </c:strRef>
          </c:tx>
          <c:spPr>
            <a:ln w="25400">
              <a:solidFill>
                <a:schemeClr val="accent3">
                  <a:lumMod val="75000"/>
                </a:schemeClr>
              </a:solidFill>
            </a:ln>
          </c:spPr>
          <c:marker>
            <c:symbol val="square"/>
            <c:size val="4"/>
            <c:spPr>
              <a:solidFill>
                <a:schemeClr val="accent3">
                  <a:lumMod val="75000"/>
                </a:schemeClr>
              </a:solidFill>
            </c:spPr>
          </c:marker>
          <c:cat>
            <c:strRef>
              <c:f>Sheet1!$E$127:$E$131</c:f>
              <c:strCache>
                <c:ptCount val="5"/>
                <c:pt idx="0">
                  <c:v>BAR MN (E-W)</c:v>
                </c:pt>
                <c:pt idx="1">
                  <c:v>BAR TZ (E-W)</c:v>
                </c:pt>
                <c:pt idx="2">
                  <c:v>BAR XX (E-W)</c:v>
                </c:pt>
                <c:pt idx="3">
                  <c:v>BAR YY(N-S)</c:v>
                </c:pt>
                <c:pt idx="4">
                  <c:v>SUK DE(E-W)</c:v>
                </c:pt>
              </c:strCache>
            </c:strRef>
          </c:cat>
          <c:val>
            <c:numRef>
              <c:f>Sheet1!$G$127:$G$131</c:f>
              <c:numCache>
                <c:formatCode>General</c:formatCode>
                <c:ptCount val="5"/>
                <c:pt idx="0">
                  <c:v>0.23700000000000004</c:v>
                </c:pt>
                <c:pt idx="1">
                  <c:v>0.23700000000000004</c:v>
                </c:pt>
                <c:pt idx="2">
                  <c:v>0.23700000000000004</c:v>
                </c:pt>
                <c:pt idx="3">
                  <c:v>0.23700000000000004</c:v>
                </c:pt>
                <c:pt idx="4">
                  <c:v>0.13400000000000001</c:v>
                </c:pt>
              </c:numCache>
            </c:numRef>
          </c:val>
          <c:smooth val="0"/>
          <c:extLst>
            <c:ext xmlns:c16="http://schemas.microsoft.com/office/drawing/2014/chart" uri="{C3380CC4-5D6E-409C-BE32-E72D297353CC}">
              <c16:uniqueId val="{00000003-F734-4AE2-9BF4-F1013133A16A}"/>
            </c:ext>
          </c:extLst>
        </c:ser>
        <c:dLbls>
          <c:showLegendKey val="0"/>
          <c:showVal val="0"/>
          <c:showCatName val="0"/>
          <c:showSerName val="0"/>
          <c:showPercent val="0"/>
          <c:showBubbleSize val="0"/>
        </c:dLbls>
        <c:marker val="1"/>
        <c:smooth val="0"/>
        <c:axId val="120747136"/>
        <c:axId val="120740864"/>
      </c:lineChart>
      <c:catAx>
        <c:axId val="120716288"/>
        <c:scaling>
          <c:orientation val="minMax"/>
        </c:scaling>
        <c:delete val="1"/>
        <c:axPos val="b"/>
        <c:numFmt formatCode="General" sourceLinked="0"/>
        <c:majorTickMark val="out"/>
        <c:minorTickMark val="none"/>
        <c:tickLblPos val="nextTo"/>
        <c:crossAx val="120738944"/>
        <c:crosses val="autoZero"/>
        <c:auto val="1"/>
        <c:lblAlgn val="ctr"/>
        <c:lblOffset val="100"/>
        <c:noMultiLvlLbl val="0"/>
      </c:catAx>
      <c:valAx>
        <c:axId val="120738944"/>
        <c:scaling>
          <c:orientation val="minMax"/>
        </c:scaling>
        <c:delete val="0"/>
        <c:axPos val="l"/>
        <c:title>
          <c:tx>
            <c:rich>
              <a:bodyPr rot="-5400000" vert="horz"/>
              <a:lstStyle/>
              <a:p>
                <a:pPr>
                  <a:defRPr/>
                </a:pPr>
                <a:r>
                  <a:rPr lang="en-US"/>
                  <a:t>PET in Deg C</a:t>
                </a:r>
              </a:p>
            </c:rich>
          </c:tx>
          <c:overlay val="0"/>
        </c:title>
        <c:numFmt formatCode="General" sourceLinked="1"/>
        <c:majorTickMark val="out"/>
        <c:minorTickMark val="none"/>
        <c:tickLblPos val="nextTo"/>
        <c:crossAx val="120716288"/>
        <c:crosses val="autoZero"/>
        <c:crossBetween val="midCat"/>
      </c:valAx>
      <c:valAx>
        <c:axId val="120740864"/>
        <c:scaling>
          <c:orientation val="minMax"/>
          <c:max val="1"/>
        </c:scaling>
        <c:delete val="0"/>
        <c:axPos val="r"/>
        <c:title>
          <c:tx>
            <c:rich>
              <a:bodyPr rot="-5400000" vert="horz"/>
              <a:lstStyle/>
              <a:p>
                <a:pPr>
                  <a:defRPr/>
                </a:pPr>
                <a:r>
                  <a:rPr lang="en-US"/>
                  <a:t>SVF</a:t>
                </a:r>
              </a:p>
            </c:rich>
          </c:tx>
          <c:overlay val="0"/>
        </c:title>
        <c:numFmt formatCode="General" sourceLinked="1"/>
        <c:majorTickMark val="out"/>
        <c:minorTickMark val="none"/>
        <c:tickLblPos val="nextTo"/>
        <c:crossAx val="120747136"/>
        <c:crosses val="max"/>
        <c:crossBetween val="between"/>
      </c:valAx>
      <c:catAx>
        <c:axId val="120747136"/>
        <c:scaling>
          <c:orientation val="minMax"/>
        </c:scaling>
        <c:delete val="1"/>
        <c:axPos val="b"/>
        <c:numFmt formatCode="General" sourceLinked="0"/>
        <c:majorTickMark val="out"/>
        <c:minorTickMark val="none"/>
        <c:tickLblPos val="nextTo"/>
        <c:crossAx val="120740864"/>
        <c:crosses val="autoZero"/>
        <c:auto val="1"/>
        <c:lblAlgn val="ctr"/>
        <c:lblOffset val="100"/>
        <c:noMultiLvlLbl val="0"/>
      </c:catAx>
    </c:plotArea>
    <c:legend>
      <c:legendPos val="r"/>
      <c:layout>
        <c:manualLayout>
          <c:xMode val="edge"/>
          <c:yMode val="edge"/>
          <c:x val="9.6802692176385027E-2"/>
          <c:y val="1.8165565018082513E-2"/>
          <c:w val="0.78374243173758262"/>
          <c:h val="0.26557869292236247"/>
        </c:manualLayout>
      </c:layout>
      <c:overlay val="1"/>
    </c:legend>
    <c:plotVisOnly val="1"/>
    <c:dispBlanksAs val="gap"/>
    <c:showDLblsOverMax val="0"/>
  </c:chart>
  <c:spPr>
    <a:ln>
      <a:noFill/>
    </a:ln>
  </c:spPr>
  <c:txPr>
    <a:bodyPr/>
    <a:lstStyle/>
    <a:p>
      <a:pPr>
        <a:defRPr sz="60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19578448959276"/>
          <c:y val="0.14057972926036816"/>
          <c:w val="0.70744546030818833"/>
          <c:h val="0.58672197528258863"/>
        </c:manualLayout>
      </c:layout>
      <c:scatterChart>
        <c:scatterStyle val="lineMarker"/>
        <c:varyColors val="0"/>
        <c:ser>
          <c:idx val="0"/>
          <c:order val="0"/>
          <c:tx>
            <c:strRef>
              <c:f>Sheet1!$V$7</c:f>
              <c:strCache>
                <c:ptCount val="1"/>
                <c:pt idx="0">
                  <c:v>SVF</c:v>
                </c:pt>
              </c:strCache>
            </c:strRef>
          </c:tx>
          <c:spPr>
            <a:ln w="28575">
              <a:noFill/>
            </a:ln>
          </c:spPr>
          <c:marker>
            <c:symbol val="diamond"/>
            <c:size val="4"/>
            <c:spPr>
              <a:solidFill>
                <a:schemeClr val="tx1"/>
              </a:solidFill>
              <a:ln>
                <a:solidFill>
                  <a:schemeClr val="tx1"/>
                </a:solidFill>
              </a:ln>
            </c:spPr>
          </c:marker>
          <c:trendline>
            <c:trendlineType val="linear"/>
            <c:dispRSqr val="1"/>
            <c:dispEq val="1"/>
            <c:trendlineLbl>
              <c:layout>
                <c:manualLayout>
                  <c:x val="-4.4037194699554312E-2"/>
                  <c:y val="0.29680385372380597"/>
                </c:manualLayout>
              </c:layout>
              <c:numFmt formatCode="General" sourceLinked="0"/>
            </c:trendlineLbl>
          </c:trendline>
          <c:xVal>
            <c:numRef>
              <c:f>Sheet1!$U$8:$U$16</c:f>
              <c:numCache>
                <c:formatCode>General</c:formatCode>
                <c:ptCount val="9"/>
                <c:pt idx="0">
                  <c:v>61.7</c:v>
                </c:pt>
                <c:pt idx="1">
                  <c:v>41.2</c:v>
                </c:pt>
                <c:pt idx="2">
                  <c:v>57.8</c:v>
                </c:pt>
                <c:pt idx="3">
                  <c:v>58.5</c:v>
                </c:pt>
                <c:pt idx="4">
                  <c:v>58.4</c:v>
                </c:pt>
                <c:pt idx="5">
                  <c:v>58.8</c:v>
                </c:pt>
                <c:pt idx="6">
                  <c:v>41.5</c:v>
                </c:pt>
                <c:pt idx="7">
                  <c:v>42</c:v>
                </c:pt>
                <c:pt idx="8">
                  <c:v>41.8</c:v>
                </c:pt>
              </c:numCache>
            </c:numRef>
          </c:xVal>
          <c:yVal>
            <c:numRef>
              <c:f>Sheet1!$V$8:$V$16</c:f>
              <c:numCache>
                <c:formatCode>General</c:formatCode>
                <c:ptCount val="9"/>
                <c:pt idx="0">
                  <c:v>0.23700000000000004</c:v>
                </c:pt>
                <c:pt idx="1">
                  <c:v>0.23700000000000004</c:v>
                </c:pt>
                <c:pt idx="2">
                  <c:v>0.23700000000000004</c:v>
                </c:pt>
                <c:pt idx="3">
                  <c:v>0.23700000000000004</c:v>
                </c:pt>
                <c:pt idx="4">
                  <c:v>0.23700000000000004</c:v>
                </c:pt>
                <c:pt idx="5">
                  <c:v>0.13400000000000001</c:v>
                </c:pt>
                <c:pt idx="6">
                  <c:v>0.13200000000000001</c:v>
                </c:pt>
                <c:pt idx="7">
                  <c:v>0.13200000000000001</c:v>
                </c:pt>
                <c:pt idx="8">
                  <c:v>0.13200000000000001</c:v>
                </c:pt>
              </c:numCache>
            </c:numRef>
          </c:yVal>
          <c:smooth val="0"/>
          <c:extLst>
            <c:ext xmlns:c16="http://schemas.microsoft.com/office/drawing/2014/chart" uri="{C3380CC4-5D6E-409C-BE32-E72D297353CC}">
              <c16:uniqueId val="{00000001-9B2A-4325-AC4C-9E1310270371}"/>
            </c:ext>
          </c:extLst>
        </c:ser>
        <c:dLbls>
          <c:showLegendKey val="0"/>
          <c:showVal val="0"/>
          <c:showCatName val="0"/>
          <c:showSerName val="0"/>
          <c:showPercent val="0"/>
          <c:showBubbleSize val="0"/>
        </c:dLbls>
        <c:axId val="120763520"/>
        <c:axId val="120765440"/>
      </c:scatterChart>
      <c:valAx>
        <c:axId val="120763520"/>
        <c:scaling>
          <c:orientation val="minMax"/>
          <c:min val="35"/>
        </c:scaling>
        <c:delete val="0"/>
        <c:axPos val="b"/>
        <c:title>
          <c:tx>
            <c:rich>
              <a:bodyPr/>
              <a:lstStyle/>
              <a:p>
                <a:pPr>
                  <a:defRPr/>
                </a:pPr>
                <a:r>
                  <a:rPr lang="en-US"/>
                  <a:t>PET value in deg C</a:t>
                </a:r>
              </a:p>
            </c:rich>
          </c:tx>
          <c:overlay val="0"/>
        </c:title>
        <c:numFmt formatCode="General" sourceLinked="1"/>
        <c:majorTickMark val="out"/>
        <c:minorTickMark val="none"/>
        <c:tickLblPos val="nextTo"/>
        <c:crossAx val="120765440"/>
        <c:crosses val="autoZero"/>
        <c:crossBetween val="midCat"/>
      </c:valAx>
      <c:valAx>
        <c:axId val="120765440"/>
        <c:scaling>
          <c:orientation val="minMax"/>
        </c:scaling>
        <c:delete val="0"/>
        <c:axPos val="l"/>
        <c:majorGridlines/>
        <c:title>
          <c:tx>
            <c:rich>
              <a:bodyPr rot="-5400000" vert="horz"/>
              <a:lstStyle/>
              <a:p>
                <a:pPr>
                  <a:defRPr/>
                </a:pPr>
                <a:r>
                  <a:rPr lang="en-US"/>
                  <a:t>SVF</a:t>
                </a:r>
              </a:p>
            </c:rich>
          </c:tx>
          <c:overlay val="0"/>
        </c:title>
        <c:numFmt formatCode="General" sourceLinked="1"/>
        <c:majorTickMark val="out"/>
        <c:minorTickMark val="none"/>
        <c:tickLblPos val="nextTo"/>
        <c:crossAx val="120763520"/>
        <c:crosses val="autoZero"/>
        <c:crossBetween val="midCat"/>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783023105154846E-2"/>
          <c:y val="3.8476327720091852E-2"/>
          <c:w val="0.50181862320533832"/>
          <c:h val="0.64120292920609667"/>
        </c:manualLayout>
      </c:layout>
      <c:barChart>
        <c:barDir val="col"/>
        <c:grouping val="clustered"/>
        <c:varyColors val="0"/>
        <c:ser>
          <c:idx val="4"/>
          <c:order val="4"/>
          <c:tx>
            <c:strRef>
              <c:f>Sheet1!$FT$2</c:f>
              <c:strCache>
                <c:ptCount val="1"/>
                <c:pt idx="0">
                  <c:v>3 Hourly Actual Ambient Temperature</c:v>
                </c:pt>
              </c:strCache>
            </c:strRef>
          </c:tx>
          <c:spPr>
            <a:solidFill>
              <a:schemeClr val="bg1">
                <a:lumMod val="75000"/>
              </a:schemeClr>
            </a:solidFill>
          </c:spPr>
          <c:invertIfNegative val="0"/>
          <c:val>
            <c:numRef>
              <c:f>Sheet1!$FT$3:$FT$38</c:f>
              <c:numCache>
                <c:formatCode>General</c:formatCode>
                <c:ptCount val="36"/>
                <c:pt idx="0">
                  <c:v>28.6</c:v>
                </c:pt>
                <c:pt idx="3" formatCode="0.0">
                  <c:v>29.5</c:v>
                </c:pt>
                <c:pt idx="9" formatCode="0.0">
                  <c:v>31.7</c:v>
                </c:pt>
                <c:pt idx="15" formatCode="0.0">
                  <c:v>32.800000000000004</c:v>
                </c:pt>
                <c:pt idx="21" formatCode="0.0">
                  <c:v>31</c:v>
                </c:pt>
                <c:pt idx="27" formatCode="0.0">
                  <c:v>29.2</c:v>
                </c:pt>
                <c:pt idx="33" formatCode="0.0">
                  <c:v>28.6</c:v>
                </c:pt>
              </c:numCache>
            </c:numRef>
          </c:val>
          <c:extLst>
            <c:ext xmlns:c16="http://schemas.microsoft.com/office/drawing/2014/chart" uri="{C3380CC4-5D6E-409C-BE32-E72D297353CC}">
              <c16:uniqueId val="{00000000-BC78-4353-B2D5-7D0557BDC74D}"/>
            </c:ext>
          </c:extLst>
        </c:ser>
        <c:dLbls>
          <c:showLegendKey val="0"/>
          <c:showVal val="0"/>
          <c:showCatName val="0"/>
          <c:showSerName val="0"/>
          <c:showPercent val="0"/>
          <c:showBubbleSize val="0"/>
        </c:dLbls>
        <c:gapWidth val="150"/>
        <c:axId val="180456832"/>
        <c:axId val="187872384"/>
      </c:barChart>
      <c:lineChart>
        <c:grouping val="standard"/>
        <c:varyColors val="0"/>
        <c:ser>
          <c:idx val="0"/>
          <c:order val="0"/>
          <c:tx>
            <c:strRef>
              <c:f>Sheet1!$AA$2</c:f>
              <c:strCache>
                <c:ptCount val="1"/>
                <c:pt idx="0">
                  <c:v>SUK13small T Receptor TH 1.2m</c:v>
                </c:pt>
              </c:strCache>
            </c:strRef>
          </c:tx>
          <c:spPr>
            <a:ln w="22225">
              <a:solidFill>
                <a:schemeClr val="tx1">
                  <a:lumMod val="65000"/>
                  <a:lumOff val="35000"/>
                </a:schemeClr>
              </a:solidFill>
              <a:prstDash val="sysDash"/>
            </a:ln>
          </c:spPr>
          <c:marker>
            <c:symbol val="square"/>
            <c:size val="2"/>
            <c:spPr>
              <a:solidFill>
                <a:schemeClr val="tx1">
                  <a:lumMod val="65000"/>
                  <a:lumOff val="35000"/>
                </a:schemeClr>
              </a:solidFill>
            </c:spPr>
          </c:marker>
          <c:cat>
            <c:numRef>
              <c:f>Sheet1!$U$3:$U$38</c:f>
              <c:numCache>
                <c:formatCode>hh:mm:ss</c:formatCode>
                <c:ptCount val="36"/>
                <c:pt idx="0">
                  <c:v>0.31251157407408398</c:v>
                </c:pt>
                <c:pt idx="1">
                  <c:v>0.33334490740742129</c:v>
                </c:pt>
                <c:pt idx="2">
                  <c:v>0.35417824074074694</c:v>
                </c:pt>
                <c:pt idx="3">
                  <c:v>0.37501157407408398</c:v>
                </c:pt>
                <c:pt idx="4">
                  <c:v>0.39584490740742129</c:v>
                </c:pt>
                <c:pt idx="5">
                  <c:v>0.41667824074074694</c:v>
                </c:pt>
                <c:pt idx="6">
                  <c:v>0.43751157407408398</c:v>
                </c:pt>
                <c:pt idx="7">
                  <c:v>0.45834490740741535</c:v>
                </c:pt>
                <c:pt idx="8">
                  <c:v>0.47917824074074694</c:v>
                </c:pt>
                <c:pt idx="9">
                  <c:v>0.50001157407407404</c:v>
                </c:pt>
                <c:pt idx="10">
                  <c:v>0.52084490740740763</c:v>
                </c:pt>
                <c:pt idx="11">
                  <c:v>0.54167824074074067</c:v>
                </c:pt>
                <c:pt idx="12">
                  <c:v>0.56251157407407404</c:v>
                </c:pt>
                <c:pt idx="13">
                  <c:v>0.58334490740740741</c:v>
                </c:pt>
                <c:pt idx="14">
                  <c:v>0.60417824074074067</c:v>
                </c:pt>
                <c:pt idx="15">
                  <c:v>0.62501157407409003</c:v>
                </c:pt>
                <c:pt idx="16">
                  <c:v>0.64584490740742595</c:v>
                </c:pt>
                <c:pt idx="17">
                  <c:v>0.66667824074075355</c:v>
                </c:pt>
                <c:pt idx="18">
                  <c:v>0.68751157407407415</c:v>
                </c:pt>
                <c:pt idx="19">
                  <c:v>0.70834490740740763</c:v>
                </c:pt>
                <c:pt idx="20">
                  <c:v>0.72917824074074078</c:v>
                </c:pt>
                <c:pt idx="21">
                  <c:v>0.75001157407409014</c:v>
                </c:pt>
                <c:pt idx="22">
                  <c:v>0.77084490740742595</c:v>
                </c:pt>
                <c:pt idx="23">
                  <c:v>0.79167824074074078</c:v>
                </c:pt>
                <c:pt idx="24">
                  <c:v>0.81251157407407415</c:v>
                </c:pt>
                <c:pt idx="25">
                  <c:v>0.83334490740740763</c:v>
                </c:pt>
                <c:pt idx="26">
                  <c:v>0.85417824074074078</c:v>
                </c:pt>
                <c:pt idx="27">
                  <c:v>0.87501157407409014</c:v>
                </c:pt>
                <c:pt idx="28">
                  <c:v>0.89584490740740763</c:v>
                </c:pt>
                <c:pt idx="29">
                  <c:v>0.91667824074074078</c:v>
                </c:pt>
                <c:pt idx="30">
                  <c:v>0.93751157407407415</c:v>
                </c:pt>
                <c:pt idx="31">
                  <c:v>0.95834490740740763</c:v>
                </c:pt>
                <c:pt idx="32">
                  <c:v>0.97917824074074078</c:v>
                </c:pt>
                <c:pt idx="33">
                  <c:v>1.1574074074074141E-5</c:v>
                </c:pt>
                <c:pt idx="34">
                  <c:v>2.084490740740829E-2</c:v>
                </c:pt>
                <c:pt idx="35">
                  <c:v>4.1655092592592265E-2</c:v>
                </c:pt>
              </c:numCache>
            </c:numRef>
          </c:cat>
          <c:val>
            <c:numRef>
              <c:f>Sheet1!$AA$3:$AA$38</c:f>
              <c:numCache>
                <c:formatCode>General</c:formatCode>
                <c:ptCount val="36"/>
                <c:pt idx="0">
                  <c:v>27.79000000000002</c:v>
                </c:pt>
                <c:pt idx="1">
                  <c:v>28.420000000000016</c:v>
                </c:pt>
                <c:pt idx="2">
                  <c:v>29.110000000000031</c:v>
                </c:pt>
                <c:pt idx="3">
                  <c:v>29.689999999999987</c:v>
                </c:pt>
                <c:pt idx="4">
                  <c:v>30.230000000000018</c:v>
                </c:pt>
                <c:pt idx="5">
                  <c:v>30.680000000000007</c:v>
                </c:pt>
                <c:pt idx="6">
                  <c:v>31.050000000000011</c:v>
                </c:pt>
                <c:pt idx="7">
                  <c:v>31.490000000000009</c:v>
                </c:pt>
                <c:pt idx="8">
                  <c:v>31.79000000000002</c:v>
                </c:pt>
                <c:pt idx="9">
                  <c:v>32.200000000000053</c:v>
                </c:pt>
                <c:pt idx="10">
                  <c:v>32.450000000000045</c:v>
                </c:pt>
                <c:pt idx="11">
                  <c:v>32.600000000000023</c:v>
                </c:pt>
                <c:pt idx="12">
                  <c:v>32.770000000000039</c:v>
                </c:pt>
                <c:pt idx="13">
                  <c:v>32.950000000000045</c:v>
                </c:pt>
                <c:pt idx="14">
                  <c:v>33.010000000000048</c:v>
                </c:pt>
                <c:pt idx="15">
                  <c:v>33.03000000000003</c:v>
                </c:pt>
                <c:pt idx="16">
                  <c:v>33.04000000000002</c:v>
                </c:pt>
                <c:pt idx="17">
                  <c:v>32.980000000000004</c:v>
                </c:pt>
                <c:pt idx="18">
                  <c:v>32.81</c:v>
                </c:pt>
                <c:pt idx="19">
                  <c:v>32.580000000000041</c:v>
                </c:pt>
                <c:pt idx="20">
                  <c:v>32.28000000000003</c:v>
                </c:pt>
                <c:pt idx="21">
                  <c:v>31.82000000000005</c:v>
                </c:pt>
                <c:pt idx="22">
                  <c:v>31.410000000000025</c:v>
                </c:pt>
                <c:pt idx="23">
                  <c:v>31.090000000000032</c:v>
                </c:pt>
                <c:pt idx="24">
                  <c:v>30.82000000000005</c:v>
                </c:pt>
                <c:pt idx="25">
                  <c:v>30.590000000000032</c:v>
                </c:pt>
                <c:pt idx="26">
                  <c:v>30.379999999999992</c:v>
                </c:pt>
                <c:pt idx="27">
                  <c:v>30.189999999999987</c:v>
                </c:pt>
                <c:pt idx="28">
                  <c:v>30.010000000000048</c:v>
                </c:pt>
                <c:pt idx="29">
                  <c:v>29.830000000000041</c:v>
                </c:pt>
                <c:pt idx="30">
                  <c:v>29.67000000000003</c:v>
                </c:pt>
                <c:pt idx="31">
                  <c:v>29.520000000000039</c:v>
                </c:pt>
                <c:pt idx="32">
                  <c:v>29.370000000000005</c:v>
                </c:pt>
                <c:pt idx="33">
                  <c:v>29.220000000000027</c:v>
                </c:pt>
                <c:pt idx="34">
                  <c:v>29.080000000000027</c:v>
                </c:pt>
                <c:pt idx="35">
                  <c:v>28.920000000000016</c:v>
                </c:pt>
              </c:numCache>
            </c:numRef>
          </c:val>
          <c:smooth val="0"/>
          <c:extLst>
            <c:ext xmlns:c16="http://schemas.microsoft.com/office/drawing/2014/chart" uri="{C3380CC4-5D6E-409C-BE32-E72D297353CC}">
              <c16:uniqueId val="{00000001-BC78-4353-B2D5-7D0557BDC74D}"/>
            </c:ext>
          </c:extLst>
        </c:ser>
        <c:ser>
          <c:idx val="2"/>
          <c:order val="1"/>
          <c:tx>
            <c:strRef>
              <c:f>Sheet1!$AT$2</c:f>
              <c:strCache>
                <c:ptCount val="1"/>
                <c:pt idx="0">
                  <c:v> BAR13 T Receptor QQ 1.4m</c:v>
                </c:pt>
              </c:strCache>
            </c:strRef>
          </c:tx>
          <c:spPr>
            <a:ln w="15875">
              <a:solidFill>
                <a:schemeClr val="tx1"/>
              </a:solidFill>
            </a:ln>
          </c:spPr>
          <c:marker>
            <c:symbol val="square"/>
            <c:size val="2"/>
            <c:spPr>
              <a:solidFill>
                <a:schemeClr val="tx1"/>
              </a:solidFill>
              <a:ln>
                <a:solidFill>
                  <a:schemeClr val="tx1"/>
                </a:solidFill>
              </a:ln>
            </c:spPr>
          </c:marker>
          <c:val>
            <c:numRef>
              <c:f>Sheet1!$AT$3:$AT$38</c:f>
              <c:numCache>
                <c:formatCode>General</c:formatCode>
                <c:ptCount val="36"/>
                <c:pt idx="0">
                  <c:v>27.730000000000018</c:v>
                </c:pt>
                <c:pt idx="1">
                  <c:v>28.490000000000009</c:v>
                </c:pt>
                <c:pt idx="2">
                  <c:v>29.150000000000034</c:v>
                </c:pt>
                <c:pt idx="3">
                  <c:v>29.810000000000031</c:v>
                </c:pt>
                <c:pt idx="4">
                  <c:v>30.300000000000011</c:v>
                </c:pt>
                <c:pt idx="5">
                  <c:v>31.180000000000007</c:v>
                </c:pt>
                <c:pt idx="6">
                  <c:v>32.210000000000036</c:v>
                </c:pt>
                <c:pt idx="7">
                  <c:v>33.050000000000004</c:v>
                </c:pt>
                <c:pt idx="8">
                  <c:v>33.600000000000023</c:v>
                </c:pt>
                <c:pt idx="9">
                  <c:v>34.04000000000002</c:v>
                </c:pt>
                <c:pt idx="10">
                  <c:v>34.190000000000012</c:v>
                </c:pt>
                <c:pt idx="11">
                  <c:v>34</c:v>
                </c:pt>
                <c:pt idx="12">
                  <c:v>33.990000000000009</c:v>
                </c:pt>
                <c:pt idx="13">
                  <c:v>34.020000000000039</c:v>
                </c:pt>
                <c:pt idx="14">
                  <c:v>33.950000000000045</c:v>
                </c:pt>
                <c:pt idx="15">
                  <c:v>33.82000000000005</c:v>
                </c:pt>
                <c:pt idx="16">
                  <c:v>33.710000000000036</c:v>
                </c:pt>
                <c:pt idx="17">
                  <c:v>33.54000000000002</c:v>
                </c:pt>
                <c:pt idx="18">
                  <c:v>33.28000000000003</c:v>
                </c:pt>
                <c:pt idx="19">
                  <c:v>32.930000000000007</c:v>
                </c:pt>
                <c:pt idx="20">
                  <c:v>32.470000000000027</c:v>
                </c:pt>
                <c:pt idx="21">
                  <c:v>31.85000000000003</c:v>
                </c:pt>
                <c:pt idx="22">
                  <c:v>31.410000000000025</c:v>
                </c:pt>
                <c:pt idx="23">
                  <c:v>31.04000000000002</c:v>
                </c:pt>
                <c:pt idx="24">
                  <c:v>30.770000000000039</c:v>
                </c:pt>
                <c:pt idx="25">
                  <c:v>30.54000000000002</c:v>
                </c:pt>
                <c:pt idx="26">
                  <c:v>30.32000000000005</c:v>
                </c:pt>
                <c:pt idx="27">
                  <c:v>30.120000000000005</c:v>
                </c:pt>
                <c:pt idx="28">
                  <c:v>29.930000000000007</c:v>
                </c:pt>
                <c:pt idx="29">
                  <c:v>29.75</c:v>
                </c:pt>
                <c:pt idx="30">
                  <c:v>29.54000000000002</c:v>
                </c:pt>
                <c:pt idx="31">
                  <c:v>29.330000000000041</c:v>
                </c:pt>
                <c:pt idx="32">
                  <c:v>29.150000000000034</c:v>
                </c:pt>
                <c:pt idx="33">
                  <c:v>28.979999999999986</c:v>
                </c:pt>
                <c:pt idx="34">
                  <c:v>28.810000000000031</c:v>
                </c:pt>
                <c:pt idx="35">
                  <c:v>28.650000000000034</c:v>
                </c:pt>
              </c:numCache>
            </c:numRef>
          </c:val>
          <c:smooth val="0"/>
          <c:extLst>
            <c:ext xmlns:c16="http://schemas.microsoft.com/office/drawing/2014/chart" uri="{C3380CC4-5D6E-409C-BE32-E72D297353CC}">
              <c16:uniqueId val="{00000002-BC78-4353-B2D5-7D0557BDC74D}"/>
            </c:ext>
          </c:extLst>
        </c:ser>
        <c:dLbls>
          <c:showLegendKey val="0"/>
          <c:showVal val="0"/>
          <c:showCatName val="0"/>
          <c:showSerName val="0"/>
          <c:showPercent val="0"/>
          <c:showBubbleSize val="0"/>
        </c:dLbls>
        <c:marker val="1"/>
        <c:smooth val="0"/>
        <c:axId val="180456832"/>
        <c:axId val="187872384"/>
      </c:lineChart>
      <c:lineChart>
        <c:grouping val="standard"/>
        <c:varyColors val="0"/>
        <c:ser>
          <c:idx val="1"/>
          <c:order val="2"/>
          <c:tx>
            <c:strRef>
              <c:f>Sheet1!$AI$2</c:f>
              <c:strCache>
                <c:ptCount val="1"/>
                <c:pt idx="0">
                  <c:v>SUK13smal SVF.bldg Receptor TH 1.2m</c:v>
                </c:pt>
              </c:strCache>
            </c:strRef>
          </c:tx>
          <c:spPr>
            <a:ln w="19050">
              <a:solidFill>
                <a:schemeClr val="tx1">
                  <a:lumMod val="65000"/>
                  <a:lumOff val="35000"/>
                </a:schemeClr>
              </a:solidFill>
              <a:prstDash val="sysDot"/>
            </a:ln>
          </c:spPr>
          <c:marker>
            <c:symbol val="none"/>
          </c:marker>
          <c:val>
            <c:numRef>
              <c:f>Sheet1!$AI$3:$AI$38</c:f>
              <c:numCache>
                <c:formatCode>General</c:formatCode>
                <c:ptCount val="36"/>
                <c:pt idx="0">
                  <c:v>0.20200000000000001</c:v>
                </c:pt>
                <c:pt idx="1">
                  <c:v>0.20200000000000001</c:v>
                </c:pt>
                <c:pt idx="2">
                  <c:v>0.20200000000000001</c:v>
                </c:pt>
                <c:pt idx="3">
                  <c:v>0.20200000000000001</c:v>
                </c:pt>
                <c:pt idx="4">
                  <c:v>0.20200000000000001</c:v>
                </c:pt>
                <c:pt idx="5">
                  <c:v>0.20200000000000001</c:v>
                </c:pt>
                <c:pt idx="6">
                  <c:v>0.20200000000000001</c:v>
                </c:pt>
                <c:pt idx="7">
                  <c:v>0.20200000000000001</c:v>
                </c:pt>
                <c:pt idx="8">
                  <c:v>0.20200000000000001</c:v>
                </c:pt>
                <c:pt idx="9">
                  <c:v>0.20200000000000001</c:v>
                </c:pt>
                <c:pt idx="10">
                  <c:v>0.20200000000000001</c:v>
                </c:pt>
                <c:pt idx="11">
                  <c:v>0.20200000000000001</c:v>
                </c:pt>
                <c:pt idx="12">
                  <c:v>0.20200000000000001</c:v>
                </c:pt>
                <c:pt idx="13">
                  <c:v>0.20200000000000001</c:v>
                </c:pt>
                <c:pt idx="14">
                  <c:v>0.20200000000000001</c:v>
                </c:pt>
                <c:pt idx="15">
                  <c:v>0.20200000000000001</c:v>
                </c:pt>
                <c:pt idx="16">
                  <c:v>0.20200000000000001</c:v>
                </c:pt>
                <c:pt idx="17">
                  <c:v>0.20200000000000001</c:v>
                </c:pt>
                <c:pt idx="18">
                  <c:v>0.20200000000000001</c:v>
                </c:pt>
                <c:pt idx="19">
                  <c:v>0.20200000000000001</c:v>
                </c:pt>
                <c:pt idx="20">
                  <c:v>0.20200000000000001</c:v>
                </c:pt>
                <c:pt idx="21">
                  <c:v>0.20200000000000001</c:v>
                </c:pt>
                <c:pt idx="22">
                  <c:v>0.20200000000000001</c:v>
                </c:pt>
                <c:pt idx="23">
                  <c:v>0.20200000000000001</c:v>
                </c:pt>
                <c:pt idx="24">
                  <c:v>0.20200000000000001</c:v>
                </c:pt>
                <c:pt idx="25">
                  <c:v>0.20200000000000001</c:v>
                </c:pt>
                <c:pt idx="26">
                  <c:v>0.20200000000000001</c:v>
                </c:pt>
                <c:pt idx="27">
                  <c:v>0.20200000000000001</c:v>
                </c:pt>
                <c:pt idx="28">
                  <c:v>0.20200000000000001</c:v>
                </c:pt>
                <c:pt idx="29">
                  <c:v>0.20200000000000001</c:v>
                </c:pt>
                <c:pt idx="30">
                  <c:v>0.20200000000000001</c:v>
                </c:pt>
                <c:pt idx="31">
                  <c:v>0.20200000000000001</c:v>
                </c:pt>
                <c:pt idx="32">
                  <c:v>0.20200000000000001</c:v>
                </c:pt>
                <c:pt idx="33">
                  <c:v>0.20200000000000001</c:v>
                </c:pt>
                <c:pt idx="34">
                  <c:v>0.20200000000000001</c:v>
                </c:pt>
                <c:pt idx="35">
                  <c:v>0.20200000000000001</c:v>
                </c:pt>
              </c:numCache>
            </c:numRef>
          </c:val>
          <c:smooth val="0"/>
          <c:extLst>
            <c:ext xmlns:c16="http://schemas.microsoft.com/office/drawing/2014/chart" uri="{C3380CC4-5D6E-409C-BE32-E72D297353CC}">
              <c16:uniqueId val="{00000003-BC78-4353-B2D5-7D0557BDC74D}"/>
            </c:ext>
          </c:extLst>
        </c:ser>
        <c:ser>
          <c:idx val="3"/>
          <c:order val="3"/>
          <c:tx>
            <c:strRef>
              <c:f>Sheet1!$BB$2</c:f>
              <c:strCache>
                <c:ptCount val="1"/>
                <c:pt idx="0">
                  <c:v> BAR13 SVF.bldg Receptor QQ 1.4m</c:v>
                </c:pt>
              </c:strCache>
            </c:strRef>
          </c:tx>
          <c:spPr>
            <a:ln w="15875">
              <a:solidFill>
                <a:schemeClr val="tx1"/>
              </a:solidFill>
            </a:ln>
          </c:spPr>
          <c:marker>
            <c:symbol val="none"/>
          </c:marker>
          <c:val>
            <c:numRef>
              <c:f>Sheet1!$BB$3:$BB$38</c:f>
              <c:numCache>
                <c:formatCode>General</c:formatCode>
                <c:ptCount val="36"/>
                <c:pt idx="0">
                  <c:v>0.24500000000000041</c:v>
                </c:pt>
                <c:pt idx="1">
                  <c:v>0.24500000000000041</c:v>
                </c:pt>
                <c:pt idx="2">
                  <c:v>0.24500000000000041</c:v>
                </c:pt>
                <c:pt idx="3">
                  <c:v>0.24500000000000041</c:v>
                </c:pt>
                <c:pt idx="4">
                  <c:v>0.24500000000000041</c:v>
                </c:pt>
                <c:pt idx="5">
                  <c:v>0.24500000000000041</c:v>
                </c:pt>
                <c:pt idx="6">
                  <c:v>0.24500000000000041</c:v>
                </c:pt>
                <c:pt idx="7">
                  <c:v>0.24500000000000041</c:v>
                </c:pt>
                <c:pt idx="8">
                  <c:v>0.24500000000000041</c:v>
                </c:pt>
                <c:pt idx="9">
                  <c:v>0.24500000000000041</c:v>
                </c:pt>
                <c:pt idx="10">
                  <c:v>0.24500000000000041</c:v>
                </c:pt>
                <c:pt idx="11">
                  <c:v>0.24500000000000041</c:v>
                </c:pt>
                <c:pt idx="12">
                  <c:v>0.24500000000000041</c:v>
                </c:pt>
                <c:pt idx="13">
                  <c:v>0.24500000000000041</c:v>
                </c:pt>
                <c:pt idx="14">
                  <c:v>0.24500000000000041</c:v>
                </c:pt>
                <c:pt idx="15">
                  <c:v>0.24500000000000041</c:v>
                </c:pt>
                <c:pt idx="16">
                  <c:v>0.24500000000000041</c:v>
                </c:pt>
                <c:pt idx="17">
                  <c:v>0.24500000000000041</c:v>
                </c:pt>
                <c:pt idx="18">
                  <c:v>0.24500000000000041</c:v>
                </c:pt>
                <c:pt idx="19">
                  <c:v>0.24500000000000041</c:v>
                </c:pt>
                <c:pt idx="20">
                  <c:v>0.24500000000000041</c:v>
                </c:pt>
                <c:pt idx="21">
                  <c:v>0.24500000000000041</c:v>
                </c:pt>
                <c:pt idx="22">
                  <c:v>0.24500000000000041</c:v>
                </c:pt>
                <c:pt idx="23">
                  <c:v>0.24500000000000041</c:v>
                </c:pt>
                <c:pt idx="24">
                  <c:v>0.24500000000000041</c:v>
                </c:pt>
                <c:pt idx="25">
                  <c:v>0.24500000000000041</c:v>
                </c:pt>
                <c:pt idx="26">
                  <c:v>0.24500000000000041</c:v>
                </c:pt>
                <c:pt idx="27">
                  <c:v>0.24500000000000041</c:v>
                </c:pt>
                <c:pt idx="28">
                  <c:v>0.24500000000000041</c:v>
                </c:pt>
                <c:pt idx="29">
                  <c:v>0.24500000000000041</c:v>
                </c:pt>
                <c:pt idx="30">
                  <c:v>0.24500000000000041</c:v>
                </c:pt>
                <c:pt idx="31">
                  <c:v>0.24500000000000041</c:v>
                </c:pt>
                <c:pt idx="32">
                  <c:v>0.24500000000000041</c:v>
                </c:pt>
                <c:pt idx="33">
                  <c:v>0.24500000000000041</c:v>
                </c:pt>
                <c:pt idx="34">
                  <c:v>0.24500000000000041</c:v>
                </c:pt>
                <c:pt idx="35">
                  <c:v>0.24500000000000041</c:v>
                </c:pt>
              </c:numCache>
            </c:numRef>
          </c:val>
          <c:smooth val="0"/>
          <c:extLst>
            <c:ext xmlns:c16="http://schemas.microsoft.com/office/drawing/2014/chart" uri="{C3380CC4-5D6E-409C-BE32-E72D297353CC}">
              <c16:uniqueId val="{00000004-BC78-4353-B2D5-7D0557BDC74D}"/>
            </c:ext>
          </c:extLst>
        </c:ser>
        <c:dLbls>
          <c:showLegendKey val="0"/>
          <c:showVal val="0"/>
          <c:showCatName val="0"/>
          <c:showSerName val="0"/>
          <c:showPercent val="0"/>
          <c:showBubbleSize val="0"/>
        </c:dLbls>
        <c:marker val="1"/>
        <c:smooth val="0"/>
        <c:axId val="199174016"/>
        <c:axId val="187874688"/>
      </c:lineChart>
      <c:catAx>
        <c:axId val="180456832"/>
        <c:scaling>
          <c:orientation val="minMax"/>
        </c:scaling>
        <c:delete val="0"/>
        <c:axPos val="b"/>
        <c:numFmt formatCode="hh:mm:ss" sourceLinked="1"/>
        <c:majorTickMark val="out"/>
        <c:minorTickMark val="none"/>
        <c:tickLblPos val="nextTo"/>
        <c:crossAx val="187872384"/>
        <c:crosses val="autoZero"/>
        <c:auto val="1"/>
        <c:lblAlgn val="ctr"/>
        <c:lblOffset val="100"/>
        <c:noMultiLvlLbl val="0"/>
      </c:catAx>
      <c:valAx>
        <c:axId val="187872384"/>
        <c:scaling>
          <c:orientation val="minMax"/>
          <c:max val="35"/>
          <c:min val="25"/>
        </c:scaling>
        <c:delete val="0"/>
        <c:axPos val="l"/>
        <c:numFmt formatCode="General" sourceLinked="1"/>
        <c:majorTickMark val="out"/>
        <c:minorTickMark val="none"/>
        <c:tickLblPos val="nextTo"/>
        <c:crossAx val="180456832"/>
        <c:crosses val="autoZero"/>
        <c:crossBetween val="between"/>
        <c:majorUnit val="1"/>
        <c:minorUnit val="0.5"/>
      </c:valAx>
      <c:valAx>
        <c:axId val="187874688"/>
        <c:scaling>
          <c:orientation val="minMax"/>
          <c:max val="1"/>
          <c:min val="0.1"/>
        </c:scaling>
        <c:delete val="0"/>
        <c:axPos val="r"/>
        <c:numFmt formatCode="General" sourceLinked="1"/>
        <c:majorTickMark val="out"/>
        <c:minorTickMark val="none"/>
        <c:tickLblPos val="nextTo"/>
        <c:crossAx val="199174016"/>
        <c:crosses val="max"/>
        <c:crossBetween val="between"/>
      </c:valAx>
      <c:catAx>
        <c:axId val="199174016"/>
        <c:scaling>
          <c:orientation val="minMax"/>
        </c:scaling>
        <c:delete val="1"/>
        <c:axPos val="b"/>
        <c:majorTickMark val="out"/>
        <c:minorTickMark val="none"/>
        <c:tickLblPos val="nextTo"/>
        <c:crossAx val="187874688"/>
        <c:crosses val="autoZero"/>
        <c:auto val="1"/>
        <c:lblAlgn val="ctr"/>
        <c:lblOffset val="100"/>
        <c:noMultiLvlLbl val="0"/>
      </c:catAx>
    </c:plotArea>
    <c:legend>
      <c:legendPos val="r"/>
      <c:layout>
        <c:manualLayout>
          <c:xMode val="edge"/>
          <c:yMode val="edge"/>
          <c:x val="0.63791523305941977"/>
          <c:y val="3.5027768959404212E-3"/>
          <c:w val="0.35764228819825788"/>
          <c:h val="0.93053849888615958"/>
        </c:manualLayout>
      </c:layout>
      <c:overlay val="0"/>
    </c:legend>
    <c:plotVisOnly val="1"/>
    <c:dispBlanksAs val="gap"/>
    <c:showDLblsOverMax val="0"/>
  </c:chart>
  <c:spPr>
    <a:ln>
      <a:noFill/>
    </a:ln>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01207145800313"/>
          <c:y val="4.8833912764975049E-2"/>
          <c:w val="0.74195049499170662"/>
          <c:h val="0.66592523633093115"/>
        </c:manualLayout>
      </c:layout>
      <c:scatterChart>
        <c:scatterStyle val="lineMarker"/>
        <c:varyColors val="0"/>
        <c:ser>
          <c:idx val="0"/>
          <c:order val="0"/>
          <c:spPr>
            <a:ln w="28575">
              <a:noFill/>
            </a:ln>
          </c:spPr>
          <c:marker>
            <c:symbol val="diamond"/>
            <c:size val="3"/>
          </c:marker>
          <c:trendline>
            <c:trendlineType val="linear"/>
            <c:dispRSqr val="1"/>
            <c:dispEq val="1"/>
            <c:trendlineLbl>
              <c:layout>
                <c:manualLayout>
                  <c:x val="-2.5493494164293293E-2"/>
                  <c:y val="5.5964202391367748E-2"/>
                </c:manualLayout>
              </c:layout>
              <c:numFmt formatCode="General" sourceLinked="0"/>
            </c:trendlineLbl>
          </c:trendline>
          <c:xVal>
            <c:numRef>
              <c:f>'Bar13 OP 3 Receptor'!$CE$380:$CE$393</c:f>
              <c:numCache>
                <c:formatCode>General</c:formatCode>
                <c:ptCount val="14"/>
                <c:pt idx="0">
                  <c:v>0.2</c:v>
                </c:pt>
                <c:pt idx="1">
                  <c:v>0.60000000000000064</c:v>
                </c:pt>
                <c:pt idx="2">
                  <c:v>1</c:v>
                </c:pt>
                <c:pt idx="3">
                  <c:v>1.4</c:v>
                </c:pt>
                <c:pt idx="4">
                  <c:v>1.8</c:v>
                </c:pt>
                <c:pt idx="5">
                  <c:v>3</c:v>
                </c:pt>
                <c:pt idx="6">
                  <c:v>5</c:v>
                </c:pt>
                <c:pt idx="7">
                  <c:v>7</c:v>
                </c:pt>
                <c:pt idx="8">
                  <c:v>9</c:v>
                </c:pt>
                <c:pt idx="9">
                  <c:v>11</c:v>
                </c:pt>
                <c:pt idx="10">
                  <c:v>13</c:v>
                </c:pt>
                <c:pt idx="11">
                  <c:v>15</c:v>
                </c:pt>
                <c:pt idx="12">
                  <c:v>17</c:v>
                </c:pt>
                <c:pt idx="13">
                  <c:v>19</c:v>
                </c:pt>
              </c:numCache>
            </c:numRef>
          </c:xVal>
          <c:yVal>
            <c:numRef>
              <c:f>'Bar13 OP 3 Receptor'!$CM$380:$CM$393</c:f>
              <c:numCache>
                <c:formatCode>General</c:formatCode>
                <c:ptCount val="14"/>
                <c:pt idx="0">
                  <c:v>33.840000000000025</c:v>
                </c:pt>
                <c:pt idx="1">
                  <c:v>33.790000000000063</c:v>
                </c:pt>
                <c:pt idx="2">
                  <c:v>33.740000000000009</c:v>
                </c:pt>
                <c:pt idx="3">
                  <c:v>33.690000000000012</c:v>
                </c:pt>
                <c:pt idx="4">
                  <c:v>33.650000000000034</c:v>
                </c:pt>
                <c:pt idx="5">
                  <c:v>33.520000000000039</c:v>
                </c:pt>
                <c:pt idx="6">
                  <c:v>33.340000000000025</c:v>
                </c:pt>
                <c:pt idx="7">
                  <c:v>33.180000000000007</c:v>
                </c:pt>
                <c:pt idx="8">
                  <c:v>33.050000000000004</c:v>
                </c:pt>
                <c:pt idx="9">
                  <c:v>32.94</c:v>
                </c:pt>
                <c:pt idx="10">
                  <c:v>32.840000000000025</c:v>
                </c:pt>
                <c:pt idx="11">
                  <c:v>32.740000000000009</c:v>
                </c:pt>
                <c:pt idx="12">
                  <c:v>32.660000000000032</c:v>
                </c:pt>
                <c:pt idx="13">
                  <c:v>32.57000000000005</c:v>
                </c:pt>
              </c:numCache>
            </c:numRef>
          </c:yVal>
          <c:smooth val="0"/>
          <c:extLst>
            <c:ext xmlns:c16="http://schemas.microsoft.com/office/drawing/2014/chart" uri="{C3380CC4-5D6E-409C-BE32-E72D297353CC}">
              <c16:uniqueId val="{00000001-C17C-4E61-BC3E-73810039C1F1}"/>
            </c:ext>
          </c:extLst>
        </c:ser>
        <c:dLbls>
          <c:showLegendKey val="0"/>
          <c:showVal val="0"/>
          <c:showCatName val="0"/>
          <c:showSerName val="0"/>
          <c:showPercent val="0"/>
          <c:showBubbleSize val="0"/>
        </c:dLbls>
        <c:axId val="199794048"/>
        <c:axId val="199813760"/>
      </c:scatterChart>
      <c:valAx>
        <c:axId val="199794048"/>
        <c:scaling>
          <c:orientation val="minMax"/>
        </c:scaling>
        <c:delete val="0"/>
        <c:axPos val="b"/>
        <c:title>
          <c:tx>
            <c:rich>
              <a:bodyPr/>
              <a:lstStyle/>
              <a:p>
                <a:pPr>
                  <a:defRPr/>
                </a:pPr>
                <a:r>
                  <a:rPr lang="en-US"/>
                  <a:t>Height in m</a:t>
                </a:r>
              </a:p>
            </c:rich>
          </c:tx>
          <c:overlay val="0"/>
        </c:title>
        <c:numFmt formatCode="General" sourceLinked="1"/>
        <c:majorTickMark val="out"/>
        <c:minorTickMark val="none"/>
        <c:tickLblPos val="nextTo"/>
        <c:crossAx val="199813760"/>
        <c:crosses val="autoZero"/>
        <c:crossBetween val="midCat"/>
      </c:valAx>
      <c:valAx>
        <c:axId val="199813760"/>
        <c:scaling>
          <c:orientation val="minMax"/>
          <c:max val="34"/>
          <c:min val="32"/>
        </c:scaling>
        <c:delete val="0"/>
        <c:axPos val="l"/>
        <c:majorGridlines/>
        <c:title>
          <c:tx>
            <c:rich>
              <a:bodyPr rot="-5400000" vert="horz"/>
              <a:lstStyle/>
              <a:p>
                <a:pPr>
                  <a:defRPr/>
                </a:pPr>
                <a:r>
                  <a:rPr lang="en-US"/>
                  <a:t>Temp in Deg C</a:t>
                </a:r>
              </a:p>
            </c:rich>
          </c:tx>
          <c:overlay val="0"/>
        </c:title>
        <c:numFmt formatCode="General" sourceLinked="1"/>
        <c:majorTickMark val="out"/>
        <c:minorTickMark val="none"/>
        <c:tickLblPos val="nextTo"/>
        <c:crossAx val="199794048"/>
        <c:crosses val="autoZero"/>
        <c:crossBetween val="midCat"/>
        <c:majorUnit val="0.5"/>
        <c:minorUnit val="0.1"/>
      </c:valAx>
    </c:plotArea>
    <c:plotVisOnly val="1"/>
    <c:dispBlanksAs val="gap"/>
    <c:showDLblsOverMax val="0"/>
  </c:chart>
  <c:spPr>
    <a:ln>
      <a:noFill/>
    </a:ln>
  </c:spPr>
  <c:txPr>
    <a:bodyPr/>
    <a:lstStyle/>
    <a:p>
      <a:pPr>
        <a:defRPr sz="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MRT of Non-shaded receptor points All Sites </a:t>
            </a:r>
          </a:p>
        </c:rich>
      </c:tx>
      <c:overlay val="0"/>
    </c:title>
    <c:autoTitleDeleted val="0"/>
    <c:plotArea>
      <c:layout>
        <c:manualLayout>
          <c:layoutTarget val="inner"/>
          <c:xMode val="edge"/>
          <c:yMode val="edge"/>
          <c:x val="0.30951816270327637"/>
          <c:y val="0.22371878023434991"/>
          <c:w val="0.5796106458243363"/>
          <c:h val="0.48907800910166316"/>
        </c:manualLayout>
      </c:layout>
      <c:scatterChart>
        <c:scatterStyle val="lineMarker"/>
        <c:varyColors val="0"/>
        <c:ser>
          <c:idx val="0"/>
          <c:order val="0"/>
          <c:spPr>
            <a:ln w="28575">
              <a:noFill/>
            </a:ln>
          </c:spPr>
          <c:marker>
            <c:symbol val="diamond"/>
            <c:size val="3"/>
            <c:spPr>
              <a:ln>
                <a:solidFill>
                  <a:sysClr val="windowText" lastClr="000000"/>
                </a:solidFill>
              </a:ln>
            </c:spPr>
          </c:marker>
          <c:trendline>
            <c:trendlineType val="linear"/>
            <c:dispRSqr val="1"/>
            <c:dispEq val="1"/>
            <c:trendlineLbl>
              <c:layout>
                <c:manualLayout>
                  <c:x val="-0.25742767602825473"/>
                  <c:y val="0.32160676532770216"/>
                </c:manualLayout>
              </c:layout>
              <c:numFmt formatCode="General" sourceLinked="0"/>
            </c:trendlineLbl>
          </c:trendline>
          <c:xVal>
            <c:numRef>
              <c:f>Sheet1!$D$79:$D$88</c:f>
              <c:numCache>
                <c:formatCode>General</c:formatCode>
                <c:ptCount val="10"/>
                <c:pt idx="0">
                  <c:v>0.17200000000000001</c:v>
                </c:pt>
                <c:pt idx="1">
                  <c:v>0.18900000000000144</c:v>
                </c:pt>
                <c:pt idx="2">
                  <c:v>0.20100000000000001</c:v>
                </c:pt>
                <c:pt idx="3">
                  <c:v>0.23200000000000001</c:v>
                </c:pt>
                <c:pt idx="4">
                  <c:v>0.13700000000000001</c:v>
                </c:pt>
                <c:pt idx="5">
                  <c:v>0.27700000000000002</c:v>
                </c:pt>
                <c:pt idx="6">
                  <c:v>0.20800000000000021</c:v>
                </c:pt>
                <c:pt idx="7">
                  <c:v>0.34100000000000008</c:v>
                </c:pt>
                <c:pt idx="8">
                  <c:v>0.127</c:v>
                </c:pt>
                <c:pt idx="9">
                  <c:v>0.21200000000000024</c:v>
                </c:pt>
              </c:numCache>
            </c:numRef>
          </c:xVal>
          <c:yVal>
            <c:numRef>
              <c:f>Sheet1!$F$79:$F$88</c:f>
              <c:numCache>
                <c:formatCode>General</c:formatCode>
                <c:ptCount val="10"/>
                <c:pt idx="0">
                  <c:v>84.03</c:v>
                </c:pt>
                <c:pt idx="1">
                  <c:v>82.58</c:v>
                </c:pt>
                <c:pt idx="2">
                  <c:v>82.75</c:v>
                </c:pt>
                <c:pt idx="3">
                  <c:v>82.03</c:v>
                </c:pt>
                <c:pt idx="4">
                  <c:v>84.27</c:v>
                </c:pt>
                <c:pt idx="5">
                  <c:v>80.47</c:v>
                </c:pt>
                <c:pt idx="6">
                  <c:v>83.5</c:v>
                </c:pt>
                <c:pt idx="7">
                  <c:v>79.53</c:v>
                </c:pt>
                <c:pt idx="8">
                  <c:v>85.07</c:v>
                </c:pt>
                <c:pt idx="9">
                  <c:v>83.77</c:v>
                </c:pt>
              </c:numCache>
            </c:numRef>
          </c:yVal>
          <c:smooth val="0"/>
          <c:extLst>
            <c:ext xmlns:c16="http://schemas.microsoft.com/office/drawing/2014/chart" uri="{C3380CC4-5D6E-409C-BE32-E72D297353CC}">
              <c16:uniqueId val="{00000001-4953-46F9-815C-86CF155F2C22}"/>
            </c:ext>
          </c:extLst>
        </c:ser>
        <c:dLbls>
          <c:showLegendKey val="0"/>
          <c:showVal val="0"/>
          <c:showCatName val="0"/>
          <c:showSerName val="0"/>
          <c:showPercent val="0"/>
          <c:showBubbleSize val="0"/>
        </c:dLbls>
        <c:axId val="200371584"/>
        <c:axId val="200381952"/>
      </c:scatterChart>
      <c:valAx>
        <c:axId val="200371584"/>
        <c:scaling>
          <c:orientation val="minMax"/>
        </c:scaling>
        <c:delete val="0"/>
        <c:axPos val="b"/>
        <c:title>
          <c:tx>
            <c:rich>
              <a:bodyPr/>
              <a:lstStyle/>
              <a:p>
                <a:pPr>
                  <a:defRPr/>
                </a:pPr>
                <a:r>
                  <a:rPr lang="en-US"/>
                  <a:t>SVF</a:t>
                </a:r>
              </a:p>
            </c:rich>
          </c:tx>
          <c:overlay val="0"/>
        </c:title>
        <c:numFmt formatCode="General" sourceLinked="1"/>
        <c:majorTickMark val="out"/>
        <c:minorTickMark val="none"/>
        <c:tickLblPos val="nextTo"/>
        <c:crossAx val="200381952"/>
        <c:crosses val="autoZero"/>
        <c:crossBetween val="midCat"/>
      </c:valAx>
      <c:valAx>
        <c:axId val="200381952"/>
        <c:scaling>
          <c:orientation val="minMax"/>
        </c:scaling>
        <c:delete val="0"/>
        <c:axPos val="l"/>
        <c:majorGridlines/>
        <c:title>
          <c:tx>
            <c:rich>
              <a:bodyPr rot="-5400000" vert="horz"/>
              <a:lstStyle/>
              <a:p>
                <a:pPr>
                  <a:defRPr/>
                </a:pPr>
                <a:r>
                  <a:rPr lang="en-US"/>
                  <a:t>MRT</a:t>
                </a:r>
              </a:p>
            </c:rich>
          </c:tx>
          <c:overlay val="0"/>
        </c:title>
        <c:numFmt formatCode="General" sourceLinked="1"/>
        <c:majorTickMark val="out"/>
        <c:minorTickMark val="none"/>
        <c:tickLblPos val="nextTo"/>
        <c:crossAx val="200371584"/>
        <c:crosses val="autoZero"/>
        <c:crossBetween val="midCat"/>
      </c:valAx>
    </c:plotArea>
    <c:plotVisOnly val="1"/>
    <c:dispBlanksAs val="gap"/>
    <c:showDLblsOverMax val="0"/>
  </c:chart>
  <c:spPr>
    <a:ln>
      <a:noFill/>
    </a:ln>
  </c:spPr>
  <c:txPr>
    <a:bodyPr/>
    <a:lstStyle/>
    <a:p>
      <a:pPr>
        <a:defRPr sz="6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MRT of shaded receptors at 1400 hrs All Sites</a:t>
            </a:r>
          </a:p>
        </c:rich>
      </c:tx>
      <c:overlay val="0"/>
    </c:title>
    <c:autoTitleDeleted val="0"/>
    <c:plotArea>
      <c:layout>
        <c:manualLayout>
          <c:layoutTarget val="inner"/>
          <c:xMode val="edge"/>
          <c:yMode val="edge"/>
          <c:x val="0.30728181952361427"/>
          <c:y val="0.21853450213873721"/>
          <c:w val="0.58264806003228398"/>
          <c:h val="0.48583169793067116"/>
        </c:manualLayout>
      </c:layout>
      <c:scatterChart>
        <c:scatterStyle val="lineMarker"/>
        <c:varyColors val="0"/>
        <c:ser>
          <c:idx val="0"/>
          <c:order val="0"/>
          <c:tx>
            <c:strRef>
              <c:f>Sheet1!$G$108</c:f>
              <c:strCache>
                <c:ptCount val="1"/>
                <c:pt idx="0">
                  <c:v>MRT at 14:00 Hours</c:v>
                </c:pt>
              </c:strCache>
            </c:strRef>
          </c:tx>
          <c:spPr>
            <a:ln w="28575">
              <a:noFill/>
            </a:ln>
          </c:spPr>
          <c:marker>
            <c:symbol val="diamond"/>
            <c:size val="3"/>
            <c:spPr>
              <a:solidFill>
                <a:sysClr val="windowText" lastClr="000000"/>
              </a:solidFill>
              <a:ln>
                <a:solidFill>
                  <a:sysClr val="windowText" lastClr="000000"/>
                </a:solidFill>
              </a:ln>
            </c:spPr>
          </c:marker>
          <c:trendline>
            <c:trendlineType val="linear"/>
            <c:dispRSqr val="1"/>
            <c:dispEq val="1"/>
            <c:trendlineLbl>
              <c:layout>
                <c:manualLayout>
                  <c:x val="-0.27804114919746881"/>
                  <c:y val="0.37629351108767578"/>
                </c:manualLayout>
              </c:layout>
              <c:numFmt formatCode="General" sourceLinked="0"/>
            </c:trendlineLbl>
          </c:trendline>
          <c:xVal>
            <c:numRef>
              <c:f>Sheet1!$E$109:$E$115</c:f>
              <c:numCache>
                <c:formatCode>General</c:formatCode>
                <c:ptCount val="7"/>
                <c:pt idx="0">
                  <c:v>0.11</c:v>
                </c:pt>
                <c:pt idx="1">
                  <c:v>0.18200000000000024</c:v>
                </c:pt>
                <c:pt idx="2">
                  <c:v>0.20200000000000001</c:v>
                </c:pt>
                <c:pt idx="4">
                  <c:v>0.24500000000000041</c:v>
                </c:pt>
                <c:pt idx="5">
                  <c:v>0.14000000000000001</c:v>
                </c:pt>
                <c:pt idx="6">
                  <c:v>7.6999999999999999E-2</c:v>
                </c:pt>
              </c:numCache>
            </c:numRef>
          </c:xVal>
          <c:yVal>
            <c:numRef>
              <c:f>Sheet1!$G$109:$G$115</c:f>
              <c:numCache>
                <c:formatCode>General</c:formatCode>
                <c:ptCount val="7"/>
                <c:pt idx="0">
                  <c:v>52.160000000000011</c:v>
                </c:pt>
                <c:pt idx="1">
                  <c:v>51.54</c:v>
                </c:pt>
                <c:pt idx="2">
                  <c:v>52.49</c:v>
                </c:pt>
                <c:pt idx="4">
                  <c:v>50.17</c:v>
                </c:pt>
                <c:pt idx="5">
                  <c:v>51.68</c:v>
                </c:pt>
                <c:pt idx="6">
                  <c:v>52.49</c:v>
                </c:pt>
              </c:numCache>
            </c:numRef>
          </c:yVal>
          <c:smooth val="0"/>
          <c:extLst>
            <c:ext xmlns:c16="http://schemas.microsoft.com/office/drawing/2014/chart" uri="{C3380CC4-5D6E-409C-BE32-E72D297353CC}">
              <c16:uniqueId val="{00000001-6C8F-4E43-90D0-96B8EE37B9BB}"/>
            </c:ext>
          </c:extLst>
        </c:ser>
        <c:dLbls>
          <c:showLegendKey val="0"/>
          <c:showVal val="0"/>
          <c:showCatName val="0"/>
          <c:showSerName val="0"/>
          <c:showPercent val="0"/>
          <c:showBubbleSize val="0"/>
        </c:dLbls>
        <c:axId val="292524416"/>
        <c:axId val="292526720"/>
      </c:scatterChart>
      <c:valAx>
        <c:axId val="292524416"/>
        <c:scaling>
          <c:orientation val="minMax"/>
        </c:scaling>
        <c:delete val="0"/>
        <c:axPos val="b"/>
        <c:title>
          <c:tx>
            <c:rich>
              <a:bodyPr/>
              <a:lstStyle/>
              <a:p>
                <a:pPr>
                  <a:defRPr/>
                </a:pPr>
                <a:r>
                  <a:rPr lang="en-US"/>
                  <a:t>SVF</a:t>
                </a:r>
              </a:p>
            </c:rich>
          </c:tx>
          <c:layout>
            <c:manualLayout>
              <c:xMode val="edge"/>
              <c:yMode val="edge"/>
              <c:x val="0.52703253016084539"/>
              <c:y val="0.89129266717080968"/>
            </c:manualLayout>
          </c:layout>
          <c:overlay val="0"/>
        </c:title>
        <c:numFmt formatCode="General" sourceLinked="1"/>
        <c:majorTickMark val="out"/>
        <c:minorTickMark val="none"/>
        <c:tickLblPos val="nextTo"/>
        <c:crossAx val="292526720"/>
        <c:crosses val="autoZero"/>
        <c:crossBetween val="midCat"/>
      </c:valAx>
      <c:valAx>
        <c:axId val="292526720"/>
        <c:scaling>
          <c:orientation val="minMax"/>
        </c:scaling>
        <c:delete val="0"/>
        <c:axPos val="l"/>
        <c:majorGridlines/>
        <c:title>
          <c:tx>
            <c:rich>
              <a:bodyPr rot="-5400000" vert="horz"/>
              <a:lstStyle/>
              <a:p>
                <a:pPr>
                  <a:defRPr/>
                </a:pPr>
                <a:r>
                  <a:rPr lang="en-US"/>
                  <a:t>MRT</a:t>
                </a:r>
              </a:p>
            </c:rich>
          </c:tx>
          <c:overlay val="0"/>
        </c:title>
        <c:numFmt formatCode="General" sourceLinked="1"/>
        <c:majorTickMark val="out"/>
        <c:minorTickMark val="none"/>
        <c:tickLblPos val="nextTo"/>
        <c:crossAx val="292524416"/>
        <c:crosses val="autoZero"/>
        <c:crossBetween val="midCat"/>
      </c:valAx>
    </c:plotArea>
    <c:plotVisOnly val="1"/>
    <c:dispBlanksAs val="gap"/>
    <c:showDLblsOverMax val="0"/>
  </c:chart>
  <c:spPr>
    <a:ln>
      <a:noFill/>
    </a:ln>
  </c:spPr>
  <c:txPr>
    <a:bodyPr/>
    <a:lstStyle/>
    <a:p>
      <a:pPr>
        <a:defRPr sz="6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95634625910643"/>
          <c:y val="3.4508900307319422E-2"/>
          <c:w val="0.56730332183016174"/>
          <c:h val="0.70708193282448606"/>
        </c:manualLayout>
      </c:layout>
      <c:lineChart>
        <c:grouping val="standard"/>
        <c:varyColors val="0"/>
        <c:ser>
          <c:idx val="0"/>
          <c:order val="0"/>
          <c:tx>
            <c:strRef>
              <c:f>Sheet1!$N$2</c:f>
              <c:strCache>
                <c:ptCount val="1"/>
                <c:pt idx="0">
                  <c:v>SUK13 Tmrt Receptor DE 1.2m</c:v>
                </c:pt>
              </c:strCache>
            </c:strRef>
          </c:tx>
          <c:spPr>
            <a:ln w="22225">
              <a:solidFill>
                <a:schemeClr val="tx1">
                  <a:lumMod val="65000"/>
                  <a:lumOff val="35000"/>
                </a:schemeClr>
              </a:solidFill>
              <a:prstDash val="sysDash"/>
            </a:ln>
          </c:spPr>
          <c:marker>
            <c:symbol val="none"/>
          </c:marker>
          <c:cat>
            <c:numRef>
              <c:f>Sheet1!$B$3:$B$38</c:f>
              <c:numCache>
                <c:formatCode>hh:mm:ss</c:formatCode>
                <c:ptCount val="36"/>
                <c:pt idx="0">
                  <c:v>0.31251157407407887</c:v>
                </c:pt>
                <c:pt idx="1">
                  <c:v>0.33334490740741357</c:v>
                </c:pt>
                <c:pt idx="2">
                  <c:v>0.3541782407407435</c:v>
                </c:pt>
                <c:pt idx="3">
                  <c:v>0.37501157407407887</c:v>
                </c:pt>
                <c:pt idx="4">
                  <c:v>0.39584490740741357</c:v>
                </c:pt>
                <c:pt idx="5">
                  <c:v>0.4166782407407435</c:v>
                </c:pt>
                <c:pt idx="6">
                  <c:v>0.43751157407407887</c:v>
                </c:pt>
                <c:pt idx="7">
                  <c:v>0.45834490740741091</c:v>
                </c:pt>
                <c:pt idx="8">
                  <c:v>0.4791782407407435</c:v>
                </c:pt>
                <c:pt idx="9">
                  <c:v>0.50001157407407404</c:v>
                </c:pt>
                <c:pt idx="10">
                  <c:v>0.52084490740740763</c:v>
                </c:pt>
                <c:pt idx="11">
                  <c:v>0.54167824074074067</c:v>
                </c:pt>
                <c:pt idx="12">
                  <c:v>0.56251157407407404</c:v>
                </c:pt>
                <c:pt idx="13">
                  <c:v>0.58334490740740741</c:v>
                </c:pt>
                <c:pt idx="14">
                  <c:v>0.60417824074074067</c:v>
                </c:pt>
                <c:pt idx="15">
                  <c:v>0.62501157407408114</c:v>
                </c:pt>
                <c:pt idx="16">
                  <c:v>0.64584490740741574</c:v>
                </c:pt>
                <c:pt idx="17">
                  <c:v>0.66667824074074666</c:v>
                </c:pt>
                <c:pt idx="18">
                  <c:v>0.68751157407407415</c:v>
                </c:pt>
                <c:pt idx="19">
                  <c:v>0.70834490740740763</c:v>
                </c:pt>
                <c:pt idx="20">
                  <c:v>0.72917824074074078</c:v>
                </c:pt>
                <c:pt idx="21">
                  <c:v>0.75001157407408126</c:v>
                </c:pt>
                <c:pt idx="22">
                  <c:v>0.77084490740741574</c:v>
                </c:pt>
                <c:pt idx="23">
                  <c:v>0.79167824074074078</c:v>
                </c:pt>
                <c:pt idx="24">
                  <c:v>0.81251157407407415</c:v>
                </c:pt>
                <c:pt idx="25">
                  <c:v>0.83334490740740763</c:v>
                </c:pt>
                <c:pt idx="26">
                  <c:v>0.85417824074074078</c:v>
                </c:pt>
                <c:pt idx="27">
                  <c:v>0.87501157407408126</c:v>
                </c:pt>
                <c:pt idx="28">
                  <c:v>0.89584490740740763</c:v>
                </c:pt>
                <c:pt idx="29">
                  <c:v>0.91667824074074078</c:v>
                </c:pt>
                <c:pt idx="30">
                  <c:v>0.93751157407407415</c:v>
                </c:pt>
                <c:pt idx="31">
                  <c:v>0.95834490740740763</c:v>
                </c:pt>
                <c:pt idx="32">
                  <c:v>0.97917824074074078</c:v>
                </c:pt>
                <c:pt idx="33">
                  <c:v>1.1574074074074141E-5</c:v>
                </c:pt>
                <c:pt idx="34">
                  <c:v>2.0844907407407815E-2</c:v>
                </c:pt>
                <c:pt idx="35">
                  <c:v>4.1655092592592265E-2</c:v>
                </c:pt>
              </c:numCache>
            </c:numRef>
          </c:cat>
          <c:val>
            <c:numRef>
              <c:f>Sheet1!$N$3:$N$38</c:f>
              <c:numCache>
                <c:formatCode>General</c:formatCode>
                <c:ptCount val="36"/>
                <c:pt idx="0">
                  <c:v>33.050000000000004</c:v>
                </c:pt>
                <c:pt idx="1">
                  <c:v>71.63</c:v>
                </c:pt>
                <c:pt idx="2">
                  <c:v>75.69</c:v>
                </c:pt>
                <c:pt idx="3">
                  <c:v>77.57000000000005</c:v>
                </c:pt>
                <c:pt idx="4">
                  <c:v>78.520000000000039</c:v>
                </c:pt>
                <c:pt idx="5">
                  <c:v>78.13</c:v>
                </c:pt>
                <c:pt idx="6">
                  <c:v>76.850000000000009</c:v>
                </c:pt>
                <c:pt idx="7">
                  <c:v>74.930000000000007</c:v>
                </c:pt>
                <c:pt idx="8">
                  <c:v>72.830000000000041</c:v>
                </c:pt>
                <c:pt idx="9">
                  <c:v>71.760000000000062</c:v>
                </c:pt>
                <c:pt idx="10">
                  <c:v>73.700000000000045</c:v>
                </c:pt>
                <c:pt idx="11">
                  <c:v>77.050000000000011</c:v>
                </c:pt>
                <c:pt idx="12">
                  <c:v>80.900000000000034</c:v>
                </c:pt>
                <c:pt idx="13">
                  <c:v>84.270000000000039</c:v>
                </c:pt>
                <c:pt idx="14">
                  <c:v>86.86999999999999</c:v>
                </c:pt>
                <c:pt idx="15">
                  <c:v>88.550000000000011</c:v>
                </c:pt>
                <c:pt idx="16">
                  <c:v>89.020000000000039</c:v>
                </c:pt>
                <c:pt idx="17">
                  <c:v>87.440000000000026</c:v>
                </c:pt>
                <c:pt idx="18">
                  <c:v>84.220000000000013</c:v>
                </c:pt>
                <c:pt idx="19">
                  <c:v>52.790000000000063</c:v>
                </c:pt>
                <c:pt idx="20">
                  <c:v>45.270000000000039</c:v>
                </c:pt>
                <c:pt idx="21">
                  <c:v>34.450000000000045</c:v>
                </c:pt>
                <c:pt idx="22">
                  <c:v>30.300000000000011</c:v>
                </c:pt>
                <c:pt idx="23">
                  <c:v>28.220000000000027</c:v>
                </c:pt>
                <c:pt idx="24">
                  <c:v>27.180000000000007</c:v>
                </c:pt>
                <c:pt idx="25">
                  <c:v>26.370000000000005</c:v>
                </c:pt>
                <c:pt idx="26">
                  <c:v>25.240000000000009</c:v>
                </c:pt>
                <c:pt idx="27">
                  <c:v>24.810000000000031</c:v>
                </c:pt>
                <c:pt idx="28">
                  <c:v>24.260000000000026</c:v>
                </c:pt>
                <c:pt idx="29">
                  <c:v>23.930000000000007</c:v>
                </c:pt>
                <c:pt idx="30">
                  <c:v>23.689999999999987</c:v>
                </c:pt>
                <c:pt idx="31">
                  <c:v>23.479999999999986</c:v>
                </c:pt>
                <c:pt idx="32">
                  <c:v>23.240000000000009</c:v>
                </c:pt>
                <c:pt idx="33">
                  <c:v>23.080000000000027</c:v>
                </c:pt>
                <c:pt idx="34">
                  <c:v>22.910000000000025</c:v>
                </c:pt>
                <c:pt idx="35">
                  <c:v>22.560000000000002</c:v>
                </c:pt>
              </c:numCache>
            </c:numRef>
          </c:val>
          <c:smooth val="0"/>
          <c:extLst>
            <c:ext xmlns:c16="http://schemas.microsoft.com/office/drawing/2014/chart" uri="{C3380CC4-5D6E-409C-BE32-E72D297353CC}">
              <c16:uniqueId val="{00000000-DE8E-4C64-9691-6131AFBBF07A}"/>
            </c:ext>
          </c:extLst>
        </c:ser>
        <c:ser>
          <c:idx val="1"/>
          <c:order val="1"/>
          <c:tx>
            <c:strRef>
              <c:f>Sheet1!$AH$2</c:f>
              <c:strCache>
                <c:ptCount val="1"/>
                <c:pt idx="0">
                  <c:v>SUK13 Tmrt Receptor TH 1.2m</c:v>
                </c:pt>
              </c:strCache>
            </c:strRef>
          </c:tx>
          <c:spPr>
            <a:ln w="22225">
              <a:solidFill>
                <a:schemeClr val="tx1">
                  <a:lumMod val="65000"/>
                  <a:lumOff val="35000"/>
                </a:schemeClr>
              </a:solidFill>
            </a:ln>
          </c:spPr>
          <c:marker>
            <c:symbol val="none"/>
          </c:marker>
          <c:val>
            <c:numRef>
              <c:f>Sheet1!$AG$3:$AG$38</c:f>
              <c:numCache>
                <c:formatCode>General</c:formatCode>
                <c:ptCount val="36"/>
                <c:pt idx="0">
                  <c:v>32.340000000000025</c:v>
                </c:pt>
                <c:pt idx="1">
                  <c:v>35.849999999999994</c:v>
                </c:pt>
                <c:pt idx="2">
                  <c:v>38.340000000000025</c:v>
                </c:pt>
                <c:pt idx="3">
                  <c:v>40.080000000000041</c:v>
                </c:pt>
                <c:pt idx="4">
                  <c:v>41.980000000000004</c:v>
                </c:pt>
                <c:pt idx="5">
                  <c:v>43.180000000000007</c:v>
                </c:pt>
                <c:pt idx="6">
                  <c:v>62.400000000000034</c:v>
                </c:pt>
                <c:pt idx="7">
                  <c:v>71.990000000000023</c:v>
                </c:pt>
                <c:pt idx="8">
                  <c:v>70.760000000000062</c:v>
                </c:pt>
                <c:pt idx="9">
                  <c:v>70.07000000000005</c:v>
                </c:pt>
                <c:pt idx="10">
                  <c:v>72.220000000000013</c:v>
                </c:pt>
                <c:pt idx="11">
                  <c:v>75.69</c:v>
                </c:pt>
                <c:pt idx="12">
                  <c:v>56.550000000000004</c:v>
                </c:pt>
                <c:pt idx="13">
                  <c:v>52.490000000000009</c:v>
                </c:pt>
                <c:pt idx="14">
                  <c:v>52.81</c:v>
                </c:pt>
                <c:pt idx="15">
                  <c:v>53.31</c:v>
                </c:pt>
                <c:pt idx="16">
                  <c:v>53.550000000000004</c:v>
                </c:pt>
                <c:pt idx="17">
                  <c:v>52.720000000000063</c:v>
                </c:pt>
                <c:pt idx="18">
                  <c:v>51.790000000000063</c:v>
                </c:pt>
                <c:pt idx="19">
                  <c:v>48.300000000000004</c:v>
                </c:pt>
                <c:pt idx="20">
                  <c:v>42.650000000000034</c:v>
                </c:pt>
                <c:pt idx="21">
                  <c:v>32.650000000000034</c:v>
                </c:pt>
                <c:pt idx="22">
                  <c:v>28.930000000000007</c:v>
                </c:pt>
                <c:pt idx="23">
                  <c:v>27.10000000000003</c:v>
                </c:pt>
                <c:pt idx="24">
                  <c:v>26.210000000000036</c:v>
                </c:pt>
                <c:pt idx="25">
                  <c:v>25.53000000000003</c:v>
                </c:pt>
                <c:pt idx="26">
                  <c:v>24.520000000000039</c:v>
                </c:pt>
                <c:pt idx="27">
                  <c:v>24.160000000000025</c:v>
                </c:pt>
                <c:pt idx="28">
                  <c:v>23.67000000000003</c:v>
                </c:pt>
                <c:pt idx="29">
                  <c:v>23.390000000000043</c:v>
                </c:pt>
                <c:pt idx="30">
                  <c:v>23.189999999999987</c:v>
                </c:pt>
                <c:pt idx="31">
                  <c:v>23</c:v>
                </c:pt>
                <c:pt idx="32">
                  <c:v>22.79000000000002</c:v>
                </c:pt>
                <c:pt idx="33">
                  <c:v>22.640000000000043</c:v>
                </c:pt>
                <c:pt idx="34">
                  <c:v>22.490000000000009</c:v>
                </c:pt>
                <c:pt idx="35">
                  <c:v>22.160000000000025</c:v>
                </c:pt>
              </c:numCache>
            </c:numRef>
          </c:val>
          <c:smooth val="0"/>
          <c:extLst>
            <c:ext xmlns:c16="http://schemas.microsoft.com/office/drawing/2014/chart" uri="{C3380CC4-5D6E-409C-BE32-E72D297353CC}">
              <c16:uniqueId val="{00000001-DE8E-4C64-9691-6131AFBBF07A}"/>
            </c:ext>
          </c:extLst>
        </c:ser>
        <c:ser>
          <c:idx val="3"/>
          <c:order val="2"/>
          <c:tx>
            <c:strRef>
              <c:f>Sheet1!$BA$2</c:f>
              <c:strCache>
                <c:ptCount val="1"/>
                <c:pt idx="0">
                  <c:v>BAR13 Tmrt Receptor QQ 1.4m</c:v>
                </c:pt>
              </c:strCache>
            </c:strRef>
          </c:tx>
          <c:spPr>
            <a:ln w="19050">
              <a:solidFill>
                <a:schemeClr val="bg1">
                  <a:lumMod val="75000"/>
                </a:schemeClr>
              </a:solidFill>
              <a:prstDash val="solid"/>
            </a:ln>
          </c:spPr>
          <c:marker>
            <c:symbol val="none"/>
          </c:marker>
          <c:val>
            <c:numRef>
              <c:f>Sheet1!$BA$3:$BA$38</c:f>
              <c:numCache>
                <c:formatCode>General</c:formatCode>
                <c:ptCount val="36"/>
                <c:pt idx="0">
                  <c:v>32.080000000000041</c:v>
                </c:pt>
                <c:pt idx="1">
                  <c:v>35.25</c:v>
                </c:pt>
                <c:pt idx="2">
                  <c:v>37.56</c:v>
                </c:pt>
                <c:pt idx="3">
                  <c:v>39.240000000000009</c:v>
                </c:pt>
                <c:pt idx="4">
                  <c:v>40.470000000000027</c:v>
                </c:pt>
                <c:pt idx="5">
                  <c:v>63.54000000000002</c:v>
                </c:pt>
                <c:pt idx="6">
                  <c:v>72.980000000000032</c:v>
                </c:pt>
                <c:pt idx="7">
                  <c:v>71.840000000000032</c:v>
                </c:pt>
                <c:pt idx="8">
                  <c:v>69.970000000000013</c:v>
                </c:pt>
                <c:pt idx="9">
                  <c:v>69.760000000000062</c:v>
                </c:pt>
                <c:pt idx="10">
                  <c:v>71.38</c:v>
                </c:pt>
                <c:pt idx="11">
                  <c:v>49.020000000000039</c:v>
                </c:pt>
                <c:pt idx="12">
                  <c:v>49.580000000000041</c:v>
                </c:pt>
                <c:pt idx="13">
                  <c:v>50.170000000000016</c:v>
                </c:pt>
                <c:pt idx="14">
                  <c:v>51.379999999999995</c:v>
                </c:pt>
                <c:pt idx="15">
                  <c:v>51.32000000000005</c:v>
                </c:pt>
                <c:pt idx="16">
                  <c:v>50.920000000000016</c:v>
                </c:pt>
                <c:pt idx="17">
                  <c:v>51.410000000000025</c:v>
                </c:pt>
                <c:pt idx="18">
                  <c:v>49.849999999999994</c:v>
                </c:pt>
                <c:pt idx="19">
                  <c:v>47.110000000000014</c:v>
                </c:pt>
                <c:pt idx="20">
                  <c:v>40.610000000000014</c:v>
                </c:pt>
                <c:pt idx="21">
                  <c:v>31.340000000000032</c:v>
                </c:pt>
                <c:pt idx="22">
                  <c:v>28.730000000000018</c:v>
                </c:pt>
                <c:pt idx="23">
                  <c:v>26.300000000000011</c:v>
                </c:pt>
                <c:pt idx="24">
                  <c:v>25.75</c:v>
                </c:pt>
                <c:pt idx="25">
                  <c:v>25.330000000000041</c:v>
                </c:pt>
                <c:pt idx="26">
                  <c:v>24.689999999999987</c:v>
                </c:pt>
                <c:pt idx="27">
                  <c:v>24.430000000000007</c:v>
                </c:pt>
                <c:pt idx="28">
                  <c:v>24.140000000000043</c:v>
                </c:pt>
                <c:pt idx="29">
                  <c:v>23.930000000000007</c:v>
                </c:pt>
                <c:pt idx="30">
                  <c:v>22.370000000000005</c:v>
                </c:pt>
                <c:pt idx="31">
                  <c:v>22.10000000000003</c:v>
                </c:pt>
                <c:pt idx="32">
                  <c:v>21.840000000000032</c:v>
                </c:pt>
                <c:pt idx="33">
                  <c:v>21.680000000000007</c:v>
                </c:pt>
                <c:pt idx="34">
                  <c:v>21.510000000000048</c:v>
                </c:pt>
                <c:pt idx="35">
                  <c:v>21.410000000000025</c:v>
                </c:pt>
              </c:numCache>
            </c:numRef>
          </c:val>
          <c:smooth val="0"/>
          <c:extLst>
            <c:ext xmlns:c16="http://schemas.microsoft.com/office/drawing/2014/chart" uri="{C3380CC4-5D6E-409C-BE32-E72D297353CC}">
              <c16:uniqueId val="{00000002-DE8E-4C64-9691-6131AFBBF07A}"/>
            </c:ext>
          </c:extLst>
        </c:ser>
        <c:ser>
          <c:idx val="2"/>
          <c:order val="3"/>
          <c:tx>
            <c:strRef>
              <c:f>Sheet1!$BT$2</c:f>
              <c:strCache>
                <c:ptCount val="1"/>
                <c:pt idx="0">
                  <c:v>BAR13 Tmrt Receptor TZ 1.4m  </c:v>
                </c:pt>
              </c:strCache>
            </c:strRef>
          </c:tx>
          <c:spPr>
            <a:ln w="22225">
              <a:solidFill>
                <a:schemeClr val="bg1">
                  <a:lumMod val="75000"/>
                </a:schemeClr>
              </a:solidFill>
              <a:prstDash val="sysDash"/>
            </a:ln>
          </c:spPr>
          <c:marker>
            <c:symbol val="none"/>
          </c:marker>
          <c:val>
            <c:numRef>
              <c:f>Sheet1!$BT$3:$BT$38</c:f>
              <c:numCache>
                <c:formatCode>General</c:formatCode>
                <c:ptCount val="36"/>
                <c:pt idx="0">
                  <c:v>65.28000000000003</c:v>
                </c:pt>
                <c:pt idx="1">
                  <c:v>71.480000000000032</c:v>
                </c:pt>
                <c:pt idx="2">
                  <c:v>74.890000000000043</c:v>
                </c:pt>
                <c:pt idx="3">
                  <c:v>76.520000000000039</c:v>
                </c:pt>
                <c:pt idx="4">
                  <c:v>76.82000000000005</c:v>
                </c:pt>
                <c:pt idx="5">
                  <c:v>76.350000000000009</c:v>
                </c:pt>
                <c:pt idx="6">
                  <c:v>74.910000000000025</c:v>
                </c:pt>
                <c:pt idx="7">
                  <c:v>72.940000000000026</c:v>
                </c:pt>
                <c:pt idx="8">
                  <c:v>70.730000000000032</c:v>
                </c:pt>
                <c:pt idx="9">
                  <c:v>70.38</c:v>
                </c:pt>
                <c:pt idx="10">
                  <c:v>71.920000000000016</c:v>
                </c:pt>
                <c:pt idx="11">
                  <c:v>75.169999999999987</c:v>
                </c:pt>
                <c:pt idx="12">
                  <c:v>79.340000000000032</c:v>
                </c:pt>
                <c:pt idx="13">
                  <c:v>82.580000000000041</c:v>
                </c:pt>
                <c:pt idx="14">
                  <c:v>85.54000000000002</c:v>
                </c:pt>
                <c:pt idx="15">
                  <c:v>86.679999999999978</c:v>
                </c:pt>
                <c:pt idx="16">
                  <c:v>86.640000000000043</c:v>
                </c:pt>
                <c:pt idx="17">
                  <c:v>86.11999999999999</c:v>
                </c:pt>
                <c:pt idx="18">
                  <c:v>82.390000000000043</c:v>
                </c:pt>
                <c:pt idx="19">
                  <c:v>75.07000000000005</c:v>
                </c:pt>
                <c:pt idx="20">
                  <c:v>58.730000000000018</c:v>
                </c:pt>
                <c:pt idx="21">
                  <c:v>33.200000000000053</c:v>
                </c:pt>
                <c:pt idx="22">
                  <c:v>30.110000000000031</c:v>
                </c:pt>
                <c:pt idx="23">
                  <c:v>27.330000000000041</c:v>
                </c:pt>
                <c:pt idx="24">
                  <c:v>26.60000000000003</c:v>
                </c:pt>
                <c:pt idx="25">
                  <c:v>26.060000000000002</c:v>
                </c:pt>
                <c:pt idx="26">
                  <c:v>25.310000000000031</c:v>
                </c:pt>
                <c:pt idx="27">
                  <c:v>24.979999999999986</c:v>
                </c:pt>
                <c:pt idx="28">
                  <c:v>24.620000000000005</c:v>
                </c:pt>
                <c:pt idx="29">
                  <c:v>24.379999999999992</c:v>
                </c:pt>
                <c:pt idx="30">
                  <c:v>22.680000000000007</c:v>
                </c:pt>
                <c:pt idx="31">
                  <c:v>22.370000000000005</c:v>
                </c:pt>
                <c:pt idx="32">
                  <c:v>22.07000000000005</c:v>
                </c:pt>
                <c:pt idx="33">
                  <c:v>21.890000000000043</c:v>
                </c:pt>
                <c:pt idx="34">
                  <c:v>21.700000000000042</c:v>
                </c:pt>
                <c:pt idx="35">
                  <c:v>21.60000000000003</c:v>
                </c:pt>
              </c:numCache>
            </c:numRef>
          </c:val>
          <c:smooth val="0"/>
          <c:extLst>
            <c:ext xmlns:c16="http://schemas.microsoft.com/office/drawing/2014/chart" uri="{C3380CC4-5D6E-409C-BE32-E72D297353CC}">
              <c16:uniqueId val="{00000003-DE8E-4C64-9691-6131AFBBF07A}"/>
            </c:ext>
          </c:extLst>
        </c:ser>
        <c:dLbls>
          <c:showLegendKey val="0"/>
          <c:showVal val="0"/>
          <c:showCatName val="0"/>
          <c:showSerName val="0"/>
          <c:showPercent val="0"/>
          <c:showBubbleSize val="0"/>
        </c:dLbls>
        <c:smooth val="0"/>
        <c:axId val="55306880"/>
        <c:axId val="56045952"/>
      </c:lineChart>
      <c:catAx>
        <c:axId val="55306880"/>
        <c:scaling>
          <c:orientation val="minMax"/>
        </c:scaling>
        <c:delete val="0"/>
        <c:axPos val="b"/>
        <c:numFmt formatCode="hh:mm:ss" sourceLinked="1"/>
        <c:majorTickMark val="out"/>
        <c:minorTickMark val="none"/>
        <c:tickLblPos val="nextTo"/>
        <c:crossAx val="56045952"/>
        <c:crosses val="autoZero"/>
        <c:auto val="1"/>
        <c:lblAlgn val="ctr"/>
        <c:lblOffset val="100"/>
        <c:noMultiLvlLbl val="0"/>
      </c:catAx>
      <c:valAx>
        <c:axId val="56045952"/>
        <c:scaling>
          <c:orientation val="minMax"/>
          <c:max val="90"/>
          <c:min val="20"/>
        </c:scaling>
        <c:delete val="0"/>
        <c:axPos val="l"/>
        <c:numFmt formatCode="General" sourceLinked="1"/>
        <c:majorTickMark val="out"/>
        <c:minorTickMark val="none"/>
        <c:tickLblPos val="nextTo"/>
        <c:crossAx val="55306880"/>
        <c:crosses val="autoZero"/>
        <c:crossBetween val="midCat"/>
        <c:majorUnit val="5"/>
        <c:minorUnit val="1"/>
      </c:valAx>
      <c:spPr>
        <a:noFill/>
        <a:ln w="25400">
          <a:noFill/>
        </a:ln>
      </c:spPr>
    </c:plotArea>
    <c:legend>
      <c:legendPos val="tr"/>
      <c:layout>
        <c:manualLayout>
          <c:xMode val="edge"/>
          <c:yMode val="edge"/>
          <c:x val="0.61699506676085414"/>
          <c:y val="6.8359550134367328E-2"/>
          <c:w val="0.37841765775364045"/>
          <c:h val="0.7855557875649275"/>
        </c:manualLayout>
      </c:layout>
      <c:overlay val="0"/>
    </c:legend>
    <c:plotVisOnly val="1"/>
    <c:dispBlanksAs val="gap"/>
    <c:showDLblsOverMax val="0"/>
  </c:chart>
  <c:spPr>
    <a:ln>
      <a:noFill/>
    </a:ln>
  </c:spPr>
  <c:txPr>
    <a:bodyPr/>
    <a:lstStyle/>
    <a:p>
      <a:pPr>
        <a:defRPr sz="6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04682466164429"/>
          <c:y val="3.500246072250425E-2"/>
          <c:w val="0.6880452893388016"/>
          <c:h val="0.6776081706690299"/>
        </c:manualLayout>
      </c:layout>
      <c:lineChart>
        <c:grouping val="standard"/>
        <c:varyColors val="0"/>
        <c:ser>
          <c:idx val="0"/>
          <c:order val="0"/>
          <c:tx>
            <c:strRef>
              <c:f>'FLX  BAR13 OP3 TZ'!$F$2</c:f>
              <c:strCache>
                <c:ptCount val="1"/>
                <c:pt idx="0">
                  <c:v>BAR13 Receptor TZ Surface Temp</c:v>
                </c:pt>
              </c:strCache>
            </c:strRef>
          </c:tx>
          <c:spPr>
            <a:ln w="19050">
              <a:solidFill>
                <a:schemeClr val="bg1">
                  <a:lumMod val="75000"/>
                </a:schemeClr>
              </a:solidFill>
            </a:ln>
          </c:spPr>
          <c:marker>
            <c:symbol val="none"/>
          </c:marker>
          <c:cat>
            <c:numRef>
              <c:f>'FLX  BAR13 OP3 TZ'!$B$3:$B$38</c:f>
              <c:numCache>
                <c:formatCode>hh:mm:ss</c:formatCode>
                <c:ptCount val="36"/>
                <c:pt idx="0">
                  <c:v>0.31251157407408398</c:v>
                </c:pt>
                <c:pt idx="1">
                  <c:v>0.33334490740742129</c:v>
                </c:pt>
                <c:pt idx="2">
                  <c:v>0.35417824074074694</c:v>
                </c:pt>
                <c:pt idx="3">
                  <c:v>0.37501157407408398</c:v>
                </c:pt>
                <c:pt idx="4">
                  <c:v>0.39584490740742129</c:v>
                </c:pt>
                <c:pt idx="5">
                  <c:v>0.41667824074074694</c:v>
                </c:pt>
                <c:pt idx="6">
                  <c:v>0.43751157407408398</c:v>
                </c:pt>
                <c:pt idx="7">
                  <c:v>0.45834490740741535</c:v>
                </c:pt>
                <c:pt idx="8">
                  <c:v>0.47917824074074694</c:v>
                </c:pt>
                <c:pt idx="9">
                  <c:v>0.50001157407407404</c:v>
                </c:pt>
                <c:pt idx="10">
                  <c:v>0.52084490740740763</c:v>
                </c:pt>
                <c:pt idx="11">
                  <c:v>0.54167824074074067</c:v>
                </c:pt>
                <c:pt idx="12">
                  <c:v>0.56251157407407404</c:v>
                </c:pt>
                <c:pt idx="13">
                  <c:v>0.58334490740740741</c:v>
                </c:pt>
                <c:pt idx="14">
                  <c:v>0.60417824074074067</c:v>
                </c:pt>
                <c:pt idx="15">
                  <c:v>0.62501157407409003</c:v>
                </c:pt>
                <c:pt idx="16">
                  <c:v>0.64584490740742595</c:v>
                </c:pt>
                <c:pt idx="17">
                  <c:v>0.66667824074075355</c:v>
                </c:pt>
                <c:pt idx="18">
                  <c:v>0.68751157407407415</c:v>
                </c:pt>
                <c:pt idx="19">
                  <c:v>0.70834490740740763</c:v>
                </c:pt>
                <c:pt idx="20">
                  <c:v>0.72917824074074078</c:v>
                </c:pt>
                <c:pt idx="21">
                  <c:v>0.75001157407409014</c:v>
                </c:pt>
                <c:pt idx="22">
                  <c:v>0.77084490740742595</c:v>
                </c:pt>
                <c:pt idx="23">
                  <c:v>0.79167824074074078</c:v>
                </c:pt>
                <c:pt idx="24">
                  <c:v>0.81251157407407415</c:v>
                </c:pt>
                <c:pt idx="25">
                  <c:v>0.83334490740740763</c:v>
                </c:pt>
                <c:pt idx="26">
                  <c:v>0.85417824074074078</c:v>
                </c:pt>
                <c:pt idx="27">
                  <c:v>0.87501157407409014</c:v>
                </c:pt>
                <c:pt idx="28">
                  <c:v>0.89584490740740763</c:v>
                </c:pt>
                <c:pt idx="29">
                  <c:v>0.91667824074074078</c:v>
                </c:pt>
                <c:pt idx="30">
                  <c:v>0.93751157407407415</c:v>
                </c:pt>
                <c:pt idx="31">
                  <c:v>0.95834490740740763</c:v>
                </c:pt>
                <c:pt idx="32">
                  <c:v>0.97917824074074078</c:v>
                </c:pt>
                <c:pt idx="33">
                  <c:v>1.1574074074074141E-5</c:v>
                </c:pt>
                <c:pt idx="34">
                  <c:v>2.084490740740829E-2</c:v>
                </c:pt>
                <c:pt idx="35">
                  <c:v>4.1655092592592265E-2</c:v>
                </c:pt>
              </c:numCache>
            </c:numRef>
          </c:cat>
          <c:val>
            <c:numRef>
              <c:f>'FLX  BAR13 OP3 TZ'!$F$3:$F$38</c:f>
              <c:numCache>
                <c:formatCode>General</c:formatCode>
                <c:ptCount val="36"/>
                <c:pt idx="0">
                  <c:v>28.900000000000027</c:v>
                </c:pt>
                <c:pt idx="1">
                  <c:v>34.010000000000048</c:v>
                </c:pt>
                <c:pt idx="2">
                  <c:v>37.960000000000036</c:v>
                </c:pt>
                <c:pt idx="3">
                  <c:v>41.390000000000043</c:v>
                </c:pt>
                <c:pt idx="4">
                  <c:v>44.32000000000005</c:v>
                </c:pt>
                <c:pt idx="5">
                  <c:v>46.840000000000025</c:v>
                </c:pt>
                <c:pt idx="6">
                  <c:v>48.960000000000036</c:v>
                </c:pt>
                <c:pt idx="7">
                  <c:v>50.650000000000034</c:v>
                </c:pt>
                <c:pt idx="8">
                  <c:v>51.970000000000027</c:v>
                </c:pt>
                <c:pt idx="9">
                  <c:v>53.050000000000004</c:v>
                </c:pt>
                <c:pt idx="10">
                  <c:v>53.910000000000025</c:v>
                </c:pt>
                <c:pt idx="11">
                  <c:v>54.340000000000025</c:v>
                </c:pt>
                <c:pt idx="12">
                  <c:v>54.610000000000014</c:v>
                </c:pt>
                <c:pt idx="13">
                  <c:v>54.63000000000001</c:v>
                </c:pt>
                <c:pt idx="14">
                  <c:v>54.370000000000005</c:v>
                </c:pt>
                <c:pt idx="15">
                  <c:v>53.580000000000041</c:v>
                </c:pt>
                <c:pt idx="16">
                  <c:v>52.410000000000025</c:v>
                </c:pt>
                <c:pt idx="17">
                  <c:v>51.050000000000004</c:v>
                </c:pt>
                <c:pt idx="18">
                  <c:v>49.04000000000002</c:v>
                </c:pt>
                <c:pt idx="19">
                  <c:v>46.490000000000009</c:v>
                </c:pt>
                <c:pt idx="20">
                  <c:v>43.04000000000002</c:v>
                </c:pt>
                <c:pt idx="21">
                  <c:v>38.670000000000016</c:v>
                </c:pt>
                <c:pt idx="22">
                  <c:v>36.300000000000004</c:v>
                </c:pt>
                <c:pt idx="23">
                  <c:v>34.660000000000032</c:v>
                </c:pt>
                <c:pt idx="24">
                  <c:v>33.660000000000032</c:v>
                </c:pt>
                <c:pt idx="25">
                  <c:v>32.910000000000025</c:v>
                </c:pt>
                <c:pt idx="26">
                  <c:v>32.260000000000062</c:v>
                </c:pt>
                <c:pt idx="27">
                  <c:v>31.75</c:v>
                </c:pt>
                <c:pt idx="28">
                  <c:v>31.32000000000005</c:v>
                </c:pt>
                <c:pt idx="29">
                  <c:v>30.960000000000029</c:v>
                </c:pt>
                <c:pt idx="30">
                  <c:v>30.420000000000016</c:v>
                </c:pt>
                <c:pt idx="31">
                  <c:v>29.979999999999986</c:v>
                </c:pt>
                <c:pt idx="32">
                  <c:v>29.640000000000043</c:v>
                </c:pt>
                <c:pt idx="33">
                  <c:v>29.360000000000014</c:v>
                </c:pt>
                <c:pt idx="34">
                  <c:v>29.10000000000003</c:v>
                </c:pt>
                <c:pt idx="35">
                  <c:v>28.879999999999992</c:v>
                </c:pt>
              </c:numCache>
            </c:numRef>
          </c:val>
          <c:smooth val="0"/>
          <c:extLst>
            <c:ext xmlns:c16="http://schemas.microsoft.com/office/drawing/2014/chart" uri="{C3380CC4-5D6E-409C-BE32-E72D297353CC}">
              <c16:uniqueId val="{00000000-8394-4E34-9932-9AA78AB058B9}"/>
            </c:ext>
          </c:extLst>
        </c:ser>
        <c:ser>
          <c:idx val="1"/>
          <c:order val="1"/>
          <c:tx>
            <c:strRef>
              <c:f>'FLX  BAR13 OP3 TZ'!$AK$2</c:f>
              <c:strCache>
                <c:ptCount val="1"/>
                <c:pt idx="0">
                  <c:v>BAR13 Receptor QQ Surface Temp</c:v>
                </c:pt>
              </c:strCache>
            </c:strRef>
          </c:tx>
          <c:spPr>
            <a:ln w="19050">
              <a:solidFill>
                <a:schemeClr val="bg1">
                  <a:lumMod val="65000"/>
                </a:schemeClr>
              </a:solidFill>
              <a:prstDash val="sysDash"/>
            </a:ln>
          </c:spPr>
          <c:marker>
            <c:symbol val="none"/>
          </c:marker>
          <c:val>
            <c:numRef>
              <c:f>'FLX  BAR13 OP3 TZ'!$AK$3:$AK$38</c:f>
              <c:numCache>
                <c:formatCode>General</c:formatCode>
                <c:ptCount val="36"/>
                <c:pt idx="0">
                  <c:v>26.03000000000003</c:v>
                </c:pt>
                <c:pt idx="1">
                  <c:v>28.379999999999992</c:v>
                </c:pt>
                <c:pt idx="2">
                  <c:v>30.090000000000032</c:v>
                </c:pt>
                <c:pt idx="3">
                  <c:v>31.460000000000029</c:v>
                </c:pt>
                <c:pt idx="4">
                  <c:v>32.56</c:v>
                </c:pt>
                <c:pt idx="5">
                  <c:v>33.660000000000032</c:v>
                </c:pt>
                <c:pt idx="6">
                  <c:v>45.260000000000062</c:v>
                </c:pt>
                <c:pt idx="7">
                  <c:v>49.190000000000012</c:v>
                </c:pt>
                <c:pt idx="8">
                  <c:v>51.410000000000025</c:v>
                </c:pt>
                <c:pt idx="9">
                  <c:v>52.970000000000027</c:v>
                </c:pt>
                <c:pt idx="10">
                  <c:v>53.980000000000004</c:v>
                </c:pt>
                <c:pt idx="11">
                  <c:v>43.75</c:v>
                </c:pt>
                <c:pt idx="12">
                  <c:v>41.910000000000025</c:v>
                </c:pt>
                <c:pt idx="13">
                  <c:v>41.420000000000016</c:v>
                </c:pt>
                <c:pt idx="14">
                  <c:v>41.360000000000014</c:v>
                </c:pt>
                <c:pt idx="15">
                  <c:v>41.220000000000063</c:v>
                </c:pt>
                <c:pt idx="16">
                  <c:v>41.010000000000048</c:v>
                </c:pt>
                <c:pt idx="17">
                  <c:v>40.960000000000036</c:v>
                </c:pt>
                <c:pt idx="18">
                  <c:v>40.5</c:v>
                </c:pt>
                <c:pt idx="19">
                  <c:v>39.700000000000053</c:v>
                </c:pt>
                <c:pt idx="20">
                  <c:v>38.140000000000043</c:v>
                </c:pt>
                <c:pt idx="21">
                  <c:v>35.56</c:v>
                </c:pt>
                <c:pt idx="22">
                  <c:v>33.94</c:v>
                </c:pt>
                <c:pt idx="23">
                  <c:v>32.75</c:v>
                </c:pt>
                <c:pt idx="24">
                  <c:v>32.07000000000005</c:v>
                </c:pt>
                <c:pt idx="25">
                  <c:v>31.560000000000002</c:v>
                </c:pt>
                <c:pt idx="26">
                  <c:v>31.090000000000032</c:v>
                </c:pt>
                <c:pt idx="27">
                  <c:v>30.730000000000018</c:v>
                </c:pt>
                <c:pt idx="28">
                  <c:v>30.410000000000025</c:v>
                </c:pt>
                <c:pt idx="29">
                  <c:v>30.140000000000043</c:v>
                </c:pt>
                <c:pt idx="30">
                  <c:v>29.700000000000042</c:v>
                </c:pt>
                <c:pt idx="31">
                  <c:v>29.340000000000032</c:v>
                </c:pt>
                <c:pt idx="32">
                  <c:v>29.07000000000005</c:v>
                </c:pt>
                <c:pt idx="33">
                  <c:v>28.840000000000032</c:v>
                </c:pt>
                <c:pt idx="34">
                  <c:v>28.629999999999992</c:v>
                </c:pt>
                <c:pt idx="35">
                  <c:v>28.450000000000042</c:v>
                </c:pt>
              </c:numCache>
            </c:numRef>
          </c:val>
          <c:smooth val="0"/>
          <c:extLst>
            <c:ext xmlns:c16="http://schemas.microsoft.com/office/drawing/2014/chart" uri="{C3380CC4-5D6E-409C-BE32-E72D297353CC}">
              <c16:uniqueId val="{00000001-8394-4E34-9932-9AA78AB058B9}"/>
            </c:ext>
          </c:extLst>
        </c:ser>
        <c:ser>
          <c:idx val="2"/>
          <c:order val="2"/>
          <c:tx>
            <c:strRef>
              <c:f>'FLX  BAR13 OP3 TZ'!$BN$2</c:f>
              <c:strCache>
                <c:ptCount val="1"/>
                <c:pt idx="0">
                  <c:v>SUK13 Receptor DE Surface Temp</c:v>
                </c:pt>
              </c:strCache>
            </c:strRef>
          </c:tx>
          <c:spPr>
            <a:ln w="19050">
              <a:solidFill>
                <a:schemeClr val="tx1"/>
              </a:solidFill>
            </a:ln>
          </c:spPr>
          <c:marker>
            <c:symbol val="none"/>
          </c:marker>
          <c:val>
            <c:numRef>
              <c:f>'FLX  BAR13 OP3 TZ'!$BN$3:$BN$38</c:f>
              <c:numCache>
                <c:formatCode>General</c:formatCode>
                <c:ptCount val="36"/>
                <c:pt idx="0">
                  <c:v>25.930000000000007</c:v>
                </c:pt>
                <c:pt idx="1">
                  <c:v>33.090000000000032</c:v>
                </c:pt>
                <c:pt idx="2">
                  <c:v>38.770000000000039</c:v>
                </c:pt>
                <c:pt idx="3">
                  <c:v>42.900000000000034</c:v>
                </c:pt>
                <c:pt idx="4">
                  <c:v>46.400000000000034</c:v>
                </c:pt>
                <c:pt idx="5">
                  <c:v>49.200000000000053</c:v>
                </c:pt>
                <c:pt idx="6">
                  <c:v>51.53000000000003</c:v>
                </c:pt>
                <c:pt idx="7">
                  <c:v>53.349999999999994</c:v>
                </c:pt>
                <c:pt idx="8">
                  <c:v>54.720000000000063</c:v>
                </c:pt>
                <c:pt idx="9">
                  <c:v>55.800000000000004</c:v>
                </c:pt>
                <c:pt idx="10">
                  <c:v>56.600000000000023</c:v>
                </c:pt>
                <c:pt idx="11">
                  <c:v>57.100000000000023</c:v>
                </c:pt>
                <c:pt idx="12">
                  <c:v>57.410000000000025</c:v>
                </c:pt>
                <c:pt idx="13">
                  <c:v>57.430000000000007</c:v>
                </c:pt>
                <c:pt idx="14">
                  <c:v>57.07000000000005</c:v>
                </c:pt>
                <c:pt idx="15">
                  <c:v>56.32000000000005</c:v>
                </c:pt>
                <c:pt idx="16">
                  <c:v>55.230000000000018</c:v>
                </c:pt>
                <c:pt idx="17">
                  <c:v>53.550000000000004</c:v>
                </c:pt>
                <c:pt idx="18">
                  <c:v>51.550000000000004</c:v>
                </c:pt>
                <c:pt idx="19">
                  <c:v>48.04000000000002</c:v>
                </c:pt>
                <c:pt idx="20">
                  <c:v>43.670000000000016</c:v>
                </c:pt>
                <c:pt idx="21">
                  <c:v>39.920000000000016</c:v>
                </c:pt>
                <c:pt idx="22">
                  <c:v>37.470000000000027</c:v>
                </c:pt>
                <c:pt idx="23">
                  <c:v>35.910000000000025</c:v>
                </c:pt>
                <c:pt idx="24">
                  <c:v>34.790000000000063</c:v>
                </c:pt>
                <c:pt idx="25">
                  <c:v>33.930000000000007</c:v>
                </c:pt>
                <c:pt idx="26">
                  <c:v>33.150000000000034</c:v>
                </c:pt>
                <c:pt idx="27">
                  <c:v>32.53000000000003</c:v>
                </c:pt>
                <c:pt idx="28">
                  <c:v>31.990000000000009</c:v>
                </c:pt>
                <c:pt idx="29">
                  <c:v>31.54000000000002</c:v>
                </c:pt>
                <c:pt idx="30">
                  <c:v>31.160000000000025</c:v>
                </c:pt>
                <c:pt idx="31">
                  <c:v>30.830000000000041</c:v>
                </c:pt>
                <c:pt idx="32">
                  <c:v>30.53000000000003</c:v>
                </c:pt>
                <c:pt idx="33">
                  <c:v>30.260000000000026</c:v>
                </c:pt>
                <c:pt idx="34">
                  <c:v>30.010000000000048</c:v>
                </c:pt>
                <c:pt idx="35">
                  <c:v>29.730000000000018</c:v>
                </c:pt>
              </c:numCache>
            </c:numRef>
          </c:val>
          <c:smooth val="0"/>
          <c:extLst>
            <c:ext xmlns:c16="http://schemas.microsoft.com/office/drawing/2014/chart" uri="{C3380CC4-5D6E-409C-BE32-E72D297353CC}">
              <c16:uniqueId val="{00000002-8394-4E34-9932-9AA78AB058B9}"/>
            </c:ext>
          </c:extLst>
        </c:ser>
        <c:ser>
          <c:idx val="3"/>
          <c:order val="3"/>
          <c:tx>
            <c:strRef>
              <c:f>'FLX  BAR13 OP3 TZ'!$CP$2</c:f>
              <c:strCache>
                <c:ptCount val="1"/>
                <c:pt idx="0">
                  <c:v>SUK13 Receptor TH Surface Temp</c:v>
                </c:pt>
              </c:strCache>
            </c:strRef>
          </c:tx>
          <c:spPr>
            <a:ln w="19050">
              <a:solidFill>
                <a:schemeClr val="tx1"/>
              </a:solidFill>
              <a:prstDash val="sysDash"/>
            </a:ln>
          </c:spPr>
          <c:marker>
            <c:symbol val="none"/>
          </c:marker>
          <c:val>
            <c:numRef>
              <c:f>'FLX  BAR13 OP3 TZ'!$CP$3:$CP$38</c:f>
              <c:numCache>
                <c:formatCode>General</c:formatCode>
                <c:ptCount val="36"/>
                <c:pt idx="0">
                  <c:v>25.79000000000002</c:v>
                </c:pt>
                <c:pt idx="1">
                  <c:v>28.439999999999987</c:v>
                </c:pt>
                <c:pt idx="2">
                  <c:v>30.370000000000005</c:v>
                </c:pt>
                <c:pt idx="3">
                  <c:v>31.890000000000043</c:v>
                </c:pt>
                <c:pt idx="4">
                  <c:v>33.25</c:v>
                </c:pt>
                <c:pt idx="5">
                  <c:v>34.330000000000041</c:v>
                </c:pt>
                <c:pt idx="6">
                  <c:v>35.210000000000036</c:v>
                </c:pt>
                <c:pt idx="7">
                  <c:v>47.510000000000048</c:v>
                </c:pt>
                <c:pt idx="8">
                  <c:v>51.230000000000018</c:v>
                </c:pt>
                <c:pt idx="9">
                  <c:v>53.290000000000063</c:v>
                </c:pt>
                <c:pt idx="10">
                  <c:v>54.610000000000014</c:v>
                </c:pt>
                <c:pt idx="11">
                  <c:v>55.390000000000043</c:v>
                </c:pt>
                <c:pt idx="12">
                  <c:v>52.450000000000045</c:v>
                </c:pt>
                <c:pt idx="13">
                  <c:v>44.980000000000004</c:v>
                </c:pt>
                <c:pt idx="14">
                  <c:v>43.800000000000004</c:v>
                </c:pt>
                <c:pt idx="15">
                  <c:v>43.400000000000034</c:v>
                </c:pt>
                <c:pt idx="16">
                  <c:v>43.210000000000036</c:v>
                </c:pt>
                <c:pt idx="17">
                  <c:v>42.849999999999994</c:v>
                </c:pt>
                <c:pt idx="18">
                  <c:v>42.460000000000036</c:v>
                </c:pt>
                <c:pt idx="19">
                  <c:v>41.53000000000003</c:v>
                </c:pt>
                <c:pt idx="20">
                  <c:v>39.970000000000027</c:v>
                </c:pt>
                <c:pt idx="21">
                  <c:v>37.050000000000004</c:v>
                </c:pt>
                <c:pt idx="22">
                  <c:v>35.100000000000023</c:v>
                </c:pt>
                <c:pt idx="23">
                  <c:v>33.870000000000005</c:v>
                </c:pt>
                <c:pt idx="24">
                  <c:v>33.010000000000048</c:v>
                </c:pt>
                <c:pt idx="25">
                  <c:v>32.349999999999994</c:v>
                </c:pt>
                <c:pt idx="26">
                  <c:v>31.730000000000018</c:v>
                </c:pt>
                <c:pt idx="27">
                  <c:v>31.240000000000009</c:v>
                </c:pt>
                <c:pt idx="28">
                  <c:v>30.800000000000011</c:v>
                </c:pt>
                <c:pt idx="29">
                  <c:v>30.450000000000042</c:v>
                </c:pt>
                <c:pt idx="30">
                  <c:v>30.140000000000043</c:v>
                </c:pt>
                <c:pt idx="31">
                  <c:v>29.879999999999992</c:v>
                </c:pt>
                <c:pt idx="32">
                  <c:v>29.629999999999992</c:v>
                </c:pt>
                <c:pt idx="33">
                  <c:v>29.410000000000025</c:v>
                </c:pt>
                <c:pt idx="34">
                  <c:v>29.200000000000042</c:v>
                </c:pt>
                <c:pt idx="35">
                  <c:v>28.960000000000029</c:v>
                </c:pt>
              </c:numCache>
            </c:numRef>
          </c:val>
          <c:smooth val="0"/>
          <c:extLst>
            <c:ext xmlns:c16="http://schemas.microsoft.com/office/drawing/2014/chart" uri="{C3380CC4-5D6E-409C-BE32-E72D297353CC}">
              <c16:uniqueId val="{00000003-8394-4E34-9932-9AA78AB058B9}"/>
            </c:ext>
          </c:extLst>
        </c:ser>
        <c:dLbls>
          <c:showLegendKey val="0"/>
          <c:showVal val="0"/>
          <c:showCatName val="0"/>
          <c:showSerName val="0"/>
          <c:showPercent val="0"/>
          <c:showBubbleSize val="0"/>
        </c:dLbls>
        <c:smooth val="0"/>
        <c:axId val="56059776"/>
        <c:axId val="56061312"/>
      </c:lineChart>
      <c:catAx>
        <c:axId val="56059776"/>
        <c:scaling>
          <c:orientation val="minMax"/>
        </c:scaling>
        <c:delete val="0"/>
        <c:axPos val="b"/>
        <c:numFmt formatCode="hh:mm:ss" sourceLinked="1"/>
        <c:majorTickMark val="out"/>
        <c:minorTickMark val="none"/>
        <c:tickLblPos val="nextTo"/>
        <c:crossAx val="56061312"/>
        <c:crosses val="autoZero"/>
        <c:auto val="1"/>
        <c:lblAlgn val="ctr"/>
        <c:lblOffset val="100"/>
        <c:noMultiLvlLbl val="0"/>
      </c:catAx>
      <c:valAx>
        <c:axId val="56061312"/>
        <c:scaling>
          <c:orientation val="minMax"/>
          <c:max val="60"/>
          <c:min val="20"/>
        </c:scaling>
        <c:delete val="0"/>
        <c:axPos val="l"/>
        <c:numFmt formatCode="General" sourceLinked="1"/>
        <c:majorTickMark val="out"/>
        <c:minorTickMark val="none"/>
        <c:tickLblPos val="nextTo"/>
        <c:crossAx val="56059776"/>
        <c:crosses val="autoZero"/>
        <c:crossBetween val="between"/>
        <c:majorUnit val="5"/>
        <c:minorUnit val="1"/>
      </c:valAx>
    </c:plotArea>
    <c:legend>
      <c:legendPos val="r"/>
      <c:layout>
        <c:manualLayout>
          <c:xMode val="edge"/>
          <c:yMode val="edge"/>
          <c:x val="0.67614215928135268"/>
          <c:y val="2.5998979754462618E-3"/>
          <c:w val="0.31851601743954816"/>
          <c:h val="0.84414334006596459"/>
        </c:manualLayout>
      </c:layout>
      <c:overlay val="1"/>
    </c:legend>
    <c:plotVisOnly val="1"/>
    <c:dispBlanksAs val="gap"/>
    <c:showDLblsOverMax val="0"/>
  </c:chart>
  <c:spPr>
    <a:ln>
      <a:noFill/>
    </a:ln>
  </c:spPr>
  <c:txPr>
    <a:bodyPr/>
    <a:lstStyle/>
    <a:p>
      <a:pPr>
        <a:defRPr sz="6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338413082980063"/>
          <c:y val="0.12854837619546503"/>
          <c:w val="0.52057787923929655"/>
          <c:h val="0.44424209962506694"/>
        </c:manualLayout>
      </c:layout>
      <c:barChart>
        <c:barDir val="col"/>
        <c:grouping val="clustered"/>
        <c:varyColors val="0"/>
        <c:ser>
          <c:idx val="0"/>
          <c:order val="0"/>
          <c:spPr>
            <a:solidFill>
              <a:sysClr val="windowText" lastClr="000000">
                <a:lumMod val="75000"/>
                <a:lumOff val="25000"/>
              </a:sysClr>
            </a:solidFill>
          </c:spPr>
          <c:invertIfNegative val="0"/>
          <c:cat>
            <c:strRef>
              <c:f>('FLX  BAR13 OP3 TZ'!$T$19,'FLX  BAR13 OP3 TZ'!$CC$19)</c:f>
              <c:strCache>
                <c:ptCount val="2"/>
                <c:pt idx="0">
                  <c:v>BAR13 TZ Qsw.refl</c:v>
                </c:pt>
                <c:pt idx="1">
                  <c:v>SUK13 DE Qsw.refl </c:v>
                </c:pt>
              </c:strCache>
            </c:strRef>
          </c:cat>
          <c:val>
            <c:numRef>
              <c:f>('FLX  BAR13 OP3 TZ'!$T$20,'FLX  BAR13 OP3 TZ'!$CC$20)</c:f>
              <c:numCache>
                <c:formatCode>General</c:formatCode>
                <c:ptCount val="2"/>
                <c:pt idx="0">
                  <c:v>281.92999999999893</c:v>
                </c:pt>
                <c:pt idx="1">
                  <c:v>298.94</c:v>
                </c:pt>
              </c:numCache>
            </c:numRef>
          </c:val>
          <c:extLst>
            <c:ext xmlns:c16="http://schemas.microsoft.com/office/drawing/2014/chart" uri="{C3380CC4-5D6E-409C-BE32-E72D297353CC}">
              <c16:uniqueId val="{00000000-BEF5-4AFF-A90F-8EF96C4A5043}"/>
            </c:ext>
          </c:extLst>
        </c:ser>
        <c:dLbls>
          <c:showLegendKey val="0"/>
          <c:showVal val="0"/>
          <c:showCatName val="0"/>
          <c:showSerName val="0"/>
          <c:showPercent val="0"/>
          <c:showBubbleSize val="0"/>
        </c:dLbls>
        <c:gapWidth val="150"/>
        <c:axId val="120625792"/>
        <c:axId val="120635776"/>
      </c:barChart>
      <c:catAx>
        <c:axId val="120625792"/>
        <c:scaling>
          <c:orientation val="minMax"/>
        </c:scaling>
        <c:delete val="0"/>
        <c:axPos val="b"/>
        <c:numFmt formatCode="General" sourceLinked="0"/>
        <c:majorTickMark val="out"/>
        <c:minorTickMark val="none"/>
        <c:tickLblPos val="nextTo"/>
        <c:crossAx val="120635776"/>
        <c:crosses val="autoZero"/>
        <c:auto val="1"/>
        <c:lblAlgn val="ctr"/>
        <c:lblOffset val="100"/>
        <c:noMultiLvlLbl val="0"/>
      </c:catAx>
      <c:valAx>
        <c:axId val="120635776"/>
        <c:scaling>
          <c:orientation val="minMax"/>
        </c:scaling>
        <c:delete val="0"/>
        <c:axPos val="l"/>
        <c:majorGridlines/>
        <c:numFmt formatCode="General" sourceLinked="1"/>
        <c:majorTickMark val="out"/>
        <c:minorTickMark val="none"/>
        <c:tickLblPos val="nextTo"/>
        <c:crossAx val="120625792"/>
        <c:crosses val="autoZero"/>
        <c:crossBetween val="between"/>
      </c:valAx>
    </c:plotArea>
    <c:plotVisOnly val="1"/>
    <c:dispBlanksAs val="gap"/>
    <c:showDLblsOverMax val="0"/>
  </c:chart>
  <c:spPr>
    <a:ln>
      <a:noFill/>
    </a:ln>
  </c:spPr>
  <c:txPr>
    <a:bodyPr/>
    <a:lstStyle/>
    <a:p>
      <a:pPr>
        <a:defRPr sz="6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680139779746564"/>
          <c:y val="0.16068559185859668"/>
          <c:w val="0.54779883395224493"/>
          <c:h val="0.44424209962506694"/>
        </c:manualLayout>
      </c:layout>
      <c:barChart>
        <c:barDir val="col"/>
        <c:grouping val="clustered"/>
        <c:varyColors val="0"/>
        <c:ser>
          <c:idx val="0"/>
          <c:order val="0"/>
          <c:spPr>
            <a:solidFill>
              <a:schemeClr val="tx1">
                <a:lumMod val="50000"/>
                <a:lumOff val="50000"/>
              </a:schemeClr>
            </a:solidFill>
          </c:spPr>
          <c:invertIfNegative val="0"/>
          <c:cat>
            <c:strRef>
              <c:f>('FLX  BAR13 OP3 TZ'!$W$19,'FLX  BAR13 OP3 TZ'!$CF$19)</c:f>
              <c:strCache>
                <c:ptCount val="2"/>
                <c:pt idx="0">
                  <c:v>BAR13 TZ Qlw.surf</c:v>
                </c:pt>
                <c:pt idx="1">
                  <c:v>SUK13 DE Qlw.surf</c:v>
                </c:pt>
              </c:strCache>
            </c:strRef>
          </c:cat>
          <c:val>
            <c:numRef>
              <c:f>('FLX  BAR13 OP3 TZ'!$W$20,'FLX  BAR13 OP3 TZ'!$CF$20)</c:f>
              <c:numCache>
                <c:formatCode>General</c:formatCode>
                <c:ptCount val="2"/>
                <c:pt idx="0">
                  <c:v>573.22</c:v>
                </c:pt>
                <c:pt idx="1">
                  <c:v>593.38</c:v>
                </c:pt>
              </c:numCache>
            </c:numRef>
          </c:val>
          <c:extLst>
            <c:ext xmlns:c16="http://schemas.microsoft.com/office/drawing/2014/chart" uri="{C3380CC4-5D6E-409C-BE32-E72D297353CC}">
              <c16:uniqueId val="{00000000-5C45-4959-AEAE-110835F042BA}"/>
            </c:ext>
          </c:extLst>
        </c:ser>
        <c:dLbls>
          <c:showLegendKey val="0"/>
          <c:showVal val="0"/>
          <c:showCatName val="0"/>
          <c:showSerName val="0"/>
          <c:showPercent val="0"/>
          <c:showBubbleSize val="0"/>
        </c:dLbls>
        <c:gapWidth val="150"/>
        <c:axId val="120667136"/>
        <c:axId val="120681216"/>
      </c:barChart>
      <c:catAx>
        <c:axId val="120667136"/>
        <c:scaling>
          <c:orientation val="minMax"/>
        </c:scaling>
        <c:delete val="0"/>
        <c:axPos val="b"/>
        <c:numFmt formatCode="General" sourceLinked="0"/>
        <c:majorTickMark val="out"/>
        <c:minorTickMark val="none"/>
        <c:tickLblPos val="nextTo"/>
        <c:crossAx val="120681216"/>
        <c:crosses val="autoZero"/>
        <c:auto val="1"/>
        <c:lblAlgn val="ctr"/>
        <c:lblOffset val="100"/>
        <c:noMultiLvlLbl val="0"/>
      </c:catAx>
      <c:valAx>
        <c:axId val="120681216"/>
        <c:scaling>
          <c:orientation val="minMax"/>
        </c:scaling>
        <c:delete val="0"/>
        <c:axPos val="l"/>
        <c:majorGridlines/>
        <c:numFmt formatCode="General" sourceLinked="1"/>
        <c:majorTickMark val="out"/>
        <c:minorTickMark val="none"/>
        <c:tickLblPos val="nextTo"/>
        <c:crossAx val="120667136"/>
        <c:crosses val="autoZero"/>
        <c:crossBetween val="between"/>
      </c:valAx>
    </c:plotArea>
    <c:plotVisOnly val="1"/>
    <c:dispBlanksAs val="gap"/>
    <c:showDLblsOverMax val="0"/>
  </c:chart>
  <c:spPr>
    <a:ln>
      <a:noFill/>
    </a:ln>
  </c:spPr>
  <c:txPr>
    <a:bodyPr/>
    <a:lstStyle/>
    <a:p>
      <a:pPr>
        <a:defRPr sz="600"/>
      </a:pPr>
      <a:endParaRPr lang="en-US"/>
    </a:p>
  </c:tx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A334F-AE1C-4DE7-8167-18D96540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3834</Words>
  <Characters>21854</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25637</CharactersWithSpaces>
  <SharedDoc>false</SharedDoc>
  <HLinks>
    <vt:vector size="84" baseType="variant">
      <vt:variant>
        <vt:i4>65602</vt:i4>
      </vt:variant>
      <vt:variant>
        <vt:i4>39</vt:i4>
      </vt:variant>
      <vt:variant>
        <vt:i4>0</vt:i4>
      </vt:variant>
      <vt:variant>
        <vt:i4>5</vt:i4>
      </vt:variant>
      <vt:variant>
        <vt:lpwstr>http://www.elsevier/</vt:lpwstr>
      </vt:variant>
      <vt:variant>
        <vt:lpwstr/>
      </vt:variant>
      <vt:variant>
        <vt:i4>65602</vt:i4>
      </vt:variant>
      <vt:variant>
        <vt:i4>36</vt:i4>
      </vt:variant>
      <vt:variant>
        <vt:i4>0</vt:i4>
      </vt:variant>
      <vt:variant>
        <vt:i4>5</vt:i4>
      </vt:variant>
      <vt:variant>
        <vt:lpwstr>http://www.elsevier/</vt:lpwstr>
      </vt:variant>
      <vt:variant>
        <vt:lpwstr/>
      </vt:variant>
      <vt:variant>
        <vt:i4>917578</vt:i4>
      </vt:variant>
      <vt:variant>
        <vt:i4>33</vt:i4>
      </vt:variant>
      <vt:variant>
        <vt:i4>0</vt:i4>
      </vt:variant>
      <vt:variant>
        <vt:i4>5</vt:i4>
      </vt:variant>
      <vt:variant>
        <vt:lpwstr>http://www.interscience/</vt:lpwstr>
      </vt:variant>
      <vt:variant>
        <vt:lpwstr/>
      </vt:variant>
      <vt:variant>
        <vt:i4>65602</vt:i4>
      </vt:variant>
      <vt:variant>
        <vt:i4>30</vt:i4>
      </vt:variant>
      <vt:variant>
        <vt:i4>0</vt:i4>
      </vt:variant>
      <vt:variant>
        <vt:i4>5</vt:i4>
      </vt:variant>
      <vt:variant>
        <vt:lpwstr>http://www.elsevier/</vt:lpwstr>
      </vt:variant>
      <vt:variant>
        <vt:lpwstr/>
      </vt:variant>
      <vt:variant>
        <vt:i4>65602</vt:i4>
      </vt:variant>
      <vt:variant>
        <vt:i4>27</vt:i4>
      </vt:variant>
      <vt:variant>
        <vt:i4>0</vt:i4>
      </vt:variant>
      <vt:variant>
        <vt:i4>5</vt:i4>
      </vt:variant>
      <vt:variant>
        <vt:lpwstr>http://www.elsevier/</vt:lpwstr>
      </vt:variant>
      <vt:variant>
        <vt:lpwstr/>
      </vt:variant>
      <vt:variant>
        <vt:i4>65602</vt:i4>
      </vt:variant>
      <vt:variant>
        <vt:i4>24</vt:i4>
      </vt:variant>
      <vt:variant>
        <vt:i4>0</vt:i4>
      </vt:variant>
      <vt:variant>
        <vt:i4>5</vt:i4>
      </vt:variant>
      <vt:variant>
        <vt:lpwstr>http://www.elsevier/</vt:lpwstr>
      </vt:variant>
      <vt:variant>
        <vt:lpwstr/>
      </vt:variant>
      <vt:variant>
        <vt:i4>65602</vt:i4>
      </vt:variant>
      <vt:variant>
        <vt:i4>21</vt:i4>
      </vt:variant>
      <vt:variant>
        <vt:i4>0</vt:i4>
      </vt:variant>
      <vt:variant>
        <vt:i4>5</vt:i4>
      </vt:variant>
      <vt:variant>
        <vt:lpwstr>http://www.elsevier/</vt:lpwstr>
      </vt:variant>
      <vt:variant>
        <vt:lpwstr/>
      </vt:variant>
      <vt:variant>
        <vt:i4>4325440</vt:i4>
      </vt:variant>
      <vt:variant>
        <vt:i4>18</vt:i4>
      </vt:variant>
      <vt:variant>
        <vt:i4>0</vt:i4>
      </vt:variant>
      <vt:variant>
        <vt:i4>5</vt:i4>
      </vt:variant>
      <vt:variant>
        <vt:lpwstr>http://www.sciencedirect/</vt:lpwstr>
      </vt:variant>
      <vt:variant>
        <vt:lpwstr/>
      </vt:variant>
      <vt:variant>
        <vt:i4>65602</vt:i4>
      </vt:variant>
      <vt:variant>
        <vt:i4>15</vt:i4>
      </vt:variant>
      <vt:variant>
        <vt:i4>0</vt:i4>
      </vt:variant>
      <vt:variant>
        <vt:i4>5</vt:i4>
      </vt:variant>
      <vt:variant>
        <vt:lpwstr>http://www.elsevier/</vt:lpwstr>
      </vt:variant>
      <vt:variant>
        <vt:lpwstr/>
      </vt:variant>
      <vt:variant>
        <vt:i4>65602</vt:i4>
      </vt:variant>
      <vt:variant>
        <vt:i4>12</vt:i4>
      </vt:variant>
      <vt:variant>
        <vt:i4>0</vt:i4>
      </vt:variant>
      <vt:variant>
        <vt:i4>5</vt:i4>
      </vt:variant>
      <vt:variant>
        <vt:lpwstr>http://www.elsevier/</vt:lpwstr>
      </vt:variant>
      <vt:variant>
        <vt:lpwstr/>
      </vt:variant>
      <vt:variant>
        <vt:i4>65602</vt:i4>
      </vt:variant>
      <vt:variant>
        <vt:i4>9</vt:i4>
      </vt:variant>
      <vt:variant>
        <vt:i4>0</vt:i4>
      </vt:variant>
      <vt:variant>
        <vt:i4>5</vt:i4>
      </vt:variant>
      <vt:variant>
        <vt:lpwstr>http://www.elsevier/</vt:lpwstr>
      </vt:variant>
      <vt:variant>
        <vt:lpwstr/>
      </vt:variant>
      <vt:variant>
        <vt:i4>65602</vt:i4>
      </vt:variant>
      <vt:variant>
        <vt:i4>6</vt:i4>
      </vt:variant>
      <vt:variant>
        <vt:i4>0</vt:i4>
      </vt:variant>
      <vt:variant>
        <vt:i4>5</vt:i4>
      </vt:variant>
      <vt:variant>
        <vt:lpwstr>http://www.elsevier/</vt:lpwstr>
      </vt:variant>
      <vt:variant>
        <vt:lpwstr/>
      </vt:variant>
      <vt:variant>
        <vt:i4>917578</vt:i4>
      </vt:variant>
      <vt:variant>
        <vt:i4>3</vt:i4>
      </vt:variant>
      <vt:variant>
        <vt:i4>0</vt:i4>
      </vt:variant>
      <vt:variant>
        <vt:i4>5</vt:i4>
      </vt:variant>
      <vt:variant>
        <vt:lpwstr>http://www.interscience/</vt:lpwstr>
      </vt:variant>
      <vt:variant>
        <vt:lpwstr/>
      </vt:variant>
      <vt:variant>
        <vt:i4>65602</vt:i4>
      </vt:variant>
      <vt:variant>
        <vt:i4>0</vt:i4>
      </vt:variant>
      <vt:variant>
        <vt:i4>0</vt:i4>
      </vt:variant>
      <vt:variant>
        <vt:i4>5</vt:i4>
      </vt:variant>
      <vt:variant>
        <vt:lpwstr>http://www.elsevier/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Konstanze Elbel</dc:creator>
  <cp:lastModifiedBy>Tania Sharmin</cp:lastModifiedBy>
  <cp:revision>2</cp:revision>
  <cp:lastPrinted>2013-05-13T16:57:00Z</cp:lastPrinted>
  <dcterms:created xsi:type="dcterms:W3CDTF">2018-09-19T20:50:00Z</dcterms:created>
  <dcterms:modified xsi:type="dcterms:W3CDTF">2018-09-19T20:50:00Z</dcterms:modified>
</cp:coreProperties>
</file>