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BAA8" w14:textId="14747D9B" w:rsidR="00672DED" w:rsidRPr="00B20255" w:rsidRDefault="00484B58" w:rsidP="00672DED">
      <w:pPr>
        <w:jc w:val="center"/>
        <w:rPr>
          <w:b/>
          <w:sz w:val="24"/>
          <w:szCs w:val="24"/>
        </w:rPr>
      </w:pPr>
      <w:r w:rsidRPr="00484B58">
        <w:rPr>
          <w:b/>
          <w:i/>
          <w:iCs/>
          <w:sz w:val="24"/>
          <w:szCs w:val="24"/>
        </w:rPr>
        <w:t>Where researchers at the Scott Polar Research Institute are publishing</w:t>
      </w:r>
      <w:r w:rsidR="00E75243">
        <w:rPr>
          <w:b/>
          <w:i/>
          <w:iCs/>
          <w:sz w:val="24"/>
          <w:szCs w:val="24"/>
        </w:rPr>
        <w:t xml:space="preserve"> and the </w:t>
      </w:r>
      <w:r w:rsidRPr="00484B58">
        <w:rPr>
          <w:b/>
          <w:i/>
          <w:iCs/>
          <w:sz w:val="24"/>
          <w:szCs w:val="24"/>
        </w:rPr>
        <w:t>implications of</w:t>
      </w:r>
      <w:r w:rsidR="00E75243">
        <w:rPr>
          <w:b/>
          <w:i/>
          <w:iCs/>
          <w:sz w:val="24"/>
          <w:szCs w:val="24"/>
        </w:rPr>
        <w:t xml:space="preserve"> </w:t>
      </w:r>
      <w:r w:rsidRPr="00484B58">
        <w:rPr>
          <w:b/>
          <w:i/>
          <w:iCs/>
          <w:sz w:val="24"/>
          <w:szCs w:val="24"/>
        </w:rPr>
        <w:t>the associated Article Processing Charges (APCs) incurred</w:t>
      </w:r>
      <w:r w:rsidR="00672DED" w:rsidRPr="00B20255">
        <w:rPr>
          <w:b/>
          <w:sz w:val="24"/>
          <w:szCs w:val="24"/>
        </w:rPr>
        <w:t>.</w:t>
      </w:r>
    </w:p>
    <w:p w14:paraId="677B597C" w14:textId="75806F82" w:rsidR="00DD23C5" w:rsidRPr="00B20255" w:rsidRDefault="00672DED" w:rsidP="00672DED">
      <w:pPr>
        <w:jc w:val="center"/>
        <w:rPr>
          <w:b/>
          <w:sz w:val="24"/>
          <w:szCs w:val="24"/>
        </w:rPr>
      </w:pPr>
      <w:r w:rsidRPr="00B20255">
        <w:rPr>
          <w:b/>
          <w:sz w:val="24"/>
          <w:szCs w:val="24"/>
        </w:rPr>
        <w:t>P</w:t>
      </w:r>
      <w:r w:rsidR="00DD23C5" w:rsidRPr="00B20255">
        <w:rPr>
          <w:b/>
          <w:sz w:val="24"/>
          <w:szCs w:val="24"/>
        </w:rPr>
        <w:t>eter Lund</w:t>
      </w:r>
    </w:p>
    <w:p w14:paraId="5B42C2BD" w14:textId="097AE4CB" w:rsidR="00672DED" w:rsidRPr="00B20255" w:rsidRDefault="008557C8" w:rsidP="00672DED">
      <w:pPr>
        <w:jc w:val="center"/>
        <w:rPr>
          <w:b/>
          <w:sz w:val="24"/>
          <w:szCs w:val="24"/>
        </w:rPr>
      </w:pPr>
      <w:r w:rsidRPr="00B20255">
        <w:rPr>
          <w:b/>
          <w:sz w:val="24"/>
          <w:szCs w:val="24"/>
        </w:rPr>
        <w:t>Librarian, Scott Polar R</w:t>
      </w:r>
      <w:r w:rsidR="00672DED" w:rsidRPr="00B20255">
        <w:rPr>
          <w:b/>
          <w:sz w:val="24"/>
          <w:szCs w:val="24"/>
        </w:rPr>
        <w:t>esearch Institute</w:t>
      </w:r>
    </w:p>
    <w:p w14:paraId="0224D892" w14:textId="2021FB08" w:rsidR="00DD23C5" w:rsidRPr="00B20255" w:rsidRDefault="00711090" w:rsidP="009118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34109C" w:rsidRPr="00B20255">
        <w:rPr>
          <w:b/>
          <w:sz w:val="24"/>
          <w:szCs w:val="24"/>
        </w:rPr>
        <w:t xml:space="preserve"> 2018</w:t>
      </w:r>
    </w:p>
    <w:p w14:paraId="5A950971" w14:textId="54BC89EB" w:rsidR="00911842" w:rsidRDefault="00911842" w:rsidP="0094434F">
      <w:pPr>
        <w:spacing w:after="0"/>
        <w:rPr>
          <w:b/>
          <w:sz w:val="24"/>
          <w:szCs w:val="24"/>
        </w:rPr>
      </w:pPr>
    </w:p>
    <w:p w14:paraId="6003EEDC" w14:textId="77777777" w:rsidR="00EF1977" w:rsidRPr="00B20255" w:rsidRDefault="00EF1977" w:rsidP="0094434F">
      <w:pPr>
        <w:spacing w:after="0"/>
        <w:rPr>
          <w:b/>
          <w:sz w:val="24"/>
          <w:szCs w:val="24"/>
        </w:rPr>
      </w:pPr>
    </w:p>
    <w:p w14:paraId="6074EAD9" w14:textId="77777777" w:rsidR="00B20255" w:rsidRDefault="00B20255" w:rsidP="0094434F">
      <w:pPr>
        <w:spacing w:after="0"/>
        <w:rPr>
          <w:b/>
          <w:sz w:val="24"/>
          <w:szCs w:val="24"/>
        </w:rPr>
      </w:pPr>
    </w:p>
    <w:p w14:paraId="22981AEF" w14:textId="27B1862B" w:rsidR="007A13AB" w:rsidRPr="00B20255" w:rsidRDefault="00D83BA3" w:rsidP="0094434F">
      <w:pPr>
        <w:spacing w:after="0"/>
        <w:rPr>
          <w:b/>
          <w:sz w:val="24"/>
          <w:szCs w:val="24"/>
        </w:rPr>
      </w:pPr>
      <w:r w:rsidRPr="00B20255">
        <w:rPr>
          <w:b/>
          <w:sz w:val="24"/>
          <w:szCs w:val="24"/>
        </w:rPr>
        <w:t xml:space="preserve">1.0 </w:t>
      </w:r>
      <w:r w:rsidR="007A13AB" w:rsidRPr="00B20255">
        <w:rPr>
          <w:b/>
          <w:sz w:val="24"/>
          <w:szCs w:val="24"/>
        </w:rPr>
        <w:t>Introduction</w:t>
      </w:r>
    </w:p>
    <w:p w14:paraId="3D216A2B" w14:textId="67F16496" w:rsidR="00D23070" w:rsidRPr="0026766A" w:rsidRDefault="00B0581F" w:rsidP="00352C57">
      <w:pPr>
        <w:pStyle w:val="NormalWeb"/>
        <w:spacing w:after="240" w:afterAutospacing="0"/>
        <w:ind w:left="2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advent of the </w:t>
      </w:r>
      <w:r w:rsidR="00C815C2" w:rsidRPr="0026766A">
        <w:rPr>
          <w:rFonts w:asciiTheme="minorHAnsi" w:hAnsiTheme="minorHAnsi"/>
        </w:rPr>
        <w:t xml:space="preserve">World Wide Web </w:t>
      </w:r>
      <w:r w:rsidR="00741C10" w:rsidRPr="0026766A">
        <w:rPr>
          <w:rFonts w:asciiTheme="minorHAnsi" w:hAnsiTheme="minorHAnsi"/>
        </w:rPr>
        <w:t xml:space="preserve">has </w:t>
      </w:r>
      <w:r w:rsidR="00E75243" w:rsidRPr="0026766A">
        <w:rPr>
          <w:rFonts w:asciiTheme="minorHAnsi" w:hAnsiTheme="minorHAnsi"/>
        </w:rPr>
        <w:t>enabl</w:t>
      </w:r>
      <w:r>
        <w:rPr>
          <w:rFonts w:asciiTheme="minorHAnsi" w:hAnsiTheme="minorHAnsi"/>
        </w:rPr>
        <w:t>ed</w:t>
      </w:r>
      <w:r w:rsidR="00741C10" w:rsidRPr="0026766A">
        <w:rPr>
          <w:rFonts w:asciiTheme="minorHAnsi" w:hAnsiTheme="minorHAnsi"/>
        </w:rPr>
        <w:t xml:space="preserve"> scholarly journals </w:t>
      </w:r>
      <w:r>
        <w:rPr>
          <w:rFonts w:asciiTheme="minorHAnsi" w:hAnsiTheme="minorHAnsi"/>
        </w:rPr>
        <w:t xml:space="preserve">to become </w:t>
      </w:r>
      <w:r w:rsidR="00741C10" w:rsidRPr="0026766A">
        <w:rPr>
          <w:rFonts w:asciiTheme="minorHAnsi" w:hAnsiTheme="minorHAnsi"/>
        </w:rPr>
        <w:t xml:space="preserve">available </w:t>
      </w:r>
      <w:r w:rsidR="0005640E" w:rsidRPr="0026766A">
        <w:rPr>
          <w:rFonts w:asciiTheme="minorHAnsi" w:hAnsiTheme="minorHAnsi"/>
        </w:rPr>
        <w:t>in</w:t>
      </w:r>
      <w:r w:rsidR="00741C10" w:rsidRPr="0026766A">
        <w:rPr>
          <w:rFonts w:asciiTheme="minorHAnsi" w:hAnsiTheme="minorHAnsi"/>
        </w:rPr>
        <w:t xml:space="preserve"> electronic formats</w:t>
      </w:r>
      <w:r w:rsidR="00CD0E2B" w:rsidRPr="0026766A">
        <w:rPr>
          <w:rFonts w:asciiTheme="minorHAnsi" w:hAnsiTheme="minorHAnsi"/>
        </w:rPr>
        <w:t xml:space="preserve">.  </w:t>
      </w:r>
      <w:r w:rsidR="0005640E" w:rsidRPr="0026766A">
        <w:rPr>
          <w:rFonts w:asciiTheme="minorHAnsi" w:hAnsiTheme="minorHAnsi"/>
        </w:rPr>
        <w:t xml:space="preserve">Many thousands of titles from the leading academic publishers </w:t>
      </w:r>
      <w:r>
        <w:rPr>
          <w:rFonts w:asciiTheme="minorHAnsi" w:hAnsiTheme="minorHAnsi"/>
        </w:rPr>
        <w:t>are now</w:t>
      </w:r>
      <w:r w:rsidR="0005640E" w:rsidRPr="0026766A">
        <w:rPr>
          <w:rFonts w:asciiTheme="minorHAnsi" w:hAnsiTheme="minorHAnsi"/>
        </w:rPr>
        <w:t xml:space="preserve"> available</w:t>
      </w:r>
      <w:r w:rsidR="00CD0E2B" w:rsidRPr="0026766A">
        <w:rPr>
          <w:rFonts w:asciiTheme="minorHAnsi" w:hAnsiTheme="minorHAnsi"/>
        </w:rPr>
        <w:t xml:space="preserve"> </w:t>
      </w:r>
      <w:r w:rsidR="00E75243" w:rsidRPr="0026766A">
        <w:rPr>
          <w:rFonts w:asciiTheme="minorHAnsi" w:hAnsiTheme="minorHAnsi"/>
        </w:rPr>
        <w:t xml:space="preserve">electronically </w:t>
      </w:r>
      <w:r w:rsidR="00CD0E2B" w:rsidRPr="0026766A">
        <w:rPr>
          <w:rFonts w:asciiTheme="minorHAnsi" w:hAnsiTheme="minorHAnsi"/>
        </w:rPr>
        <w:t>to institutions through annual subscriptions</w:t>
      </w:r>
      <w:r>
        <w:rPr>
          <w:rFonts w:asciiTheme="minorHAnsi" w:hAnsiTheme="minorHAnsi"/>
        </w:rPr>
        <w:t xml:space="preserve"> with</w:t>
      </w:r>
      <w:r w:rsidR="00611354" w:rsidRPr="0026766A">
        <w:rPr>
          <w:rFonts w:asciiTheme="minorHAnsi" w:hAnsiTheme="minorHAnsi"/>
        </w:rPr>
        <w:t xml:space="preserve"> </w:t>
      </w:r>
      <w:r w:rsidR="00433F46" w:rsidRPr="0026766A">
        <w:rPr>
          <w:rFonts w:asciiTheme="minorHAnsi" w:hAnsiTheme="minorHAnsi"/>
        </w:rPr>
        <w:t xml:space="preserve">academic libraries </w:t>
      </w:r>
      <w:r>
        <w:rPr>
          <w:rFonts w:asciiTheme="minorHAnsi" w:hAnsiTheme="minorHAnsi"/>
        </w:rPr>
        <w:t xml:space="preserve">typically </w:t>
      </w:r>
      <w:r w:rsidR="00711090">
        <w:rPr>
          <w:rFonts w:asciiTheme="minorHAnsi" w:hAnsiTheme="minorHAnsi"/>
        </w:rPr>
        <w:t>bulk purchas</w:t>
      </w:r>
      <w:r>
        <w:rPr>
          <w:rFonts w:asciiTheme="minorHAnsi" w:hAnsiTheme="minorHAnsi"/>
        </w:rPr>
        <w:t>ing</w:t>
      </w:r>
      <w:r w:rsidR="00711090">
        <w:rPr>
          <w:rFonts w:asciiTheme="minorHAnsi" w:hAnsiTheme="minorHAnsi"/>
        </w:rPr>
        <w:t xml:space="preserve"> </w:t>
      </w:r>
      <w:r w:rsidR="00711090" w:rsidRPr="0026766A">
        <w:rPr>
          <w:rFonts w:asciiTheme="minorHAnsi" w:hAnsiTheme="minorHAnsi"/>
        </w:rPr>
        <w:t xml:space="preserve">e-journals </w:t>
      </w:r>
      <w:r w:rsidR="00711090">
        <w:rPr>
          <w:rFonts w:asciiTheme="minorHAnsi" w:hAnsiTheme="minorHAnsi"/>
        </w:rPr>
        <w:t>titles</w:t>
      </w:r>
      <w:r w:rsidR="0005640E" w:rsidRPr="0026766A">
        <w:rPr>
          <w:rFonts w:asciiTheme="minorHAnsi" w:hAnsiTheme="minorHAnsi"/>
        </w:rPr>
        <w:t xml:space="preserve"> from </w:t>
      </w:r>
      <w:r w:rsidR="00E75243" w:rsidRPr="0026766A">
        <w:rPr>
          <w:rFonts w:asciiTheme="minorHAnsi" w:hAnsiTheme="minorHAnsi"/>
        </w:rPr>
        <w:t xml:space="preserve">the </w:t>
      </w:r>
      <w:r w:rsidR="0005640E" w:rsidRPr="0026766A">
        <w:rPr>
          <w:rFonts w:asciiTheme="minorHAnsi" w:hAnsiTheme="minorHAnsi"/>
        </w:rPr>
        <w:t>large</w:t>
      </w:r>
      <w:r w:rsidR="00E75243" w:rsidRPr="0026766A">
        <w:rPr>
          <w:rFonts w:asciiTheme="minorHAnsi" w:hAnsiTheme="minorHAnsi"/>
        </w:rPr>
        <w:t>r</w:t>
      </w:r>
      <w:r w:rsidR="0005640E" w:rsidRPr="0026766A">
        <w:rPr>
          <w:rFonts w:asciiTheme="minorHAnsi" w:hAnsiTheme="minorHAnsi"/>
        </w:rPr>
        <w:t xml:space="preserve"> publishers</w:t>
      </w:r>
      <w:r w:rsidR="00DA4260">
        <w:rPr>
          <w:rFonts w:asciiTheme="minorHAnsi" w:hAnsiTheme="minorHAnsi"/>
        </w:rPr>
        <w:t xml:space="preserve">. Such </w:t>
      </w:r>
      <w:r w:rsidR="00DA4260" w:rsidRPr="00DA4260">
        <w:rPr>
          <w:rFonts w:asciiTheme="minorHAnsi" w:hAnsiTheme="minorHAnsi"/>
          <w:i/>
        </w:rPr>
        <w:t>big deals</w:t>
      </w:r>
      <w:r w:rsidR="00DA4260">
        <w:rPr>
          <w:rFonts w:asciiTheme="minorHAnsi" w:hAnsiTheme="minorHAnsi"/>
        </w:rPr>
        <w:t xml:space="preserve"> have been</w:t>
      </w:r>
      <w:r w:rsidR="00433F46" w:rsidRPr="0026766A">
        <w:rPr>
          <w:rFonts w:asciiTheme="minorHAnsi" w:hAnsiTheme="minorHAnsi"/>
        </w:rPr>
        <w:t xml:space="preserve"> </w:t>
      </w:r>
      <w:r w:rsidR="0005640E" w:rsidRPr="0026766A">
        <w:rPr>
          <w:rFonts w:asciiTheme="minorHAnsi" w:hAnsiTheme="minorHAnsi"/>
        </w:rPr>
        <w:t xml:space="preserve">attractive to </w:t>
      </w:r>
      <w:r w:rsidR="00D23070">
        <w:rPr>
          <w:rFonts w:asciiTheme="minorHAnsi" w:hAnsiTheme="minorHAnsi"/>
        </w:rPr>
        <w:t xml:space="preserve">academic </w:t>
      </w:r>
      <w:r w:rsidR="0005640E" w:rsidRPr="0026766A">
        <w:rPr>
          <w:rFonts w:asciiTheme="minorHAnsi" w:hAnsiTheme="minorHAnsi"/>
        </w:rPr>
        <w:t xml:space="preserve">libraries since </w:t>
      </w:r>
      <w:r w:rsidRPr="0026766A">
        <w:rPr>
          <w:rFonts w:asciiTheme="minorHAnsi" w:hAnsiTheme="minorHAnsi"/>
        </w:rPr>
        <w:t xml:space="preserve">ostensibly </w:t>
      </w:r>
      <w:r>
        <w:rPr>
          <w:rFonts w:asciiTheme="minorHAnsi" w:hAnsiTheme="minorHAnsi"/>
        </w:rPr>
        <w:t xml:space="preserve">at least </w:t>
      </w:r>
      <w:r w:rsidR="0005640E" w:rsidRPr="0026766A">
        <w:rPr>
          <w:rFonts w:asciiTheme="minorHAnsi" w:hAnsiTheme="minorHAnsi"/>
        </w:rPr>
        <w:t>the</w:t>
      </w:r>
      <w:r w:rsidR="00DA4260">
        <w:rPr>
          <w:rFonts w:asciiTheme="minorHAnsi" w:hAnsiTheme="minorHAnsi"/>
        </w:rPr>
        <w:t>y are</w:t>
      </w:r>
      <w:r w:rsidR="0005640E" w:rsidRPr="0026766A">
        <w:rPr>
          <w:rFonts w:asciiTheme="minorHAnsi" w:hAnsiTheme="minorHAnsi"/>
        </w:rPr>
        <w:t xml:space="preserve"> </w:t>
      </w:r>
      <w:r w:rsidR="00DA4260">
        <w:rPr>
          <w:rFonts w:asciiTheme="minorHAnsi" w:hAnsiTheme="minorHAnsi"/>
        </w:rPr>
        <w:t xml:space="preserve">cost efficient </w:t>
      </w:r>
      <w:r w:rsidR="00220390" w:rsidRPr="0026766A">
        <w:rPr>
          <w:rFonts w:asciiTheme="minorHAnsi" w:hAnsiTheme="minorHAnsi"/>
        </w:rPr>
        <w:t xml:space="preserve">compared </w:t>
      </w:r>
      <w:r w:rsidR="00DA4260">
        <w:rPr>
          <w:rFonts w:asciiTheme="minorHAnsi" w:hAnsiTheme="minorHAnsi"/>
        </w:rPr>
        <w:t>with</w:t>
      </w:r>
      <w:r w:rsidR="00220390" w:rsidRPr="0026766A">
        <w:rPr>
          <w:rFonts w:asciiTheme="minorHAnsi" w:hAnsiTheme="minorHAnsi"/>
        </w:rPr>
        <w:t xml:space="preserve"> the </w:t>
      </w:r>
      <w:r w:rsidR="00DA4260">
        <w:rPr>
          <w:rFonts w:asciiTheme="minorHAnsi" w:hAnsiTheme="minorHAnsi"/>
        </w:rPr>
        <w:t xml:space="preserve">cost per title and </w:t>
      </w:r>
      <w:r w:rsidR="00DA4260" w:rsidRPr="0026766A">
        <w:rPr>
          <w:rFonts w:asciiTheme="minorHAnsi" w:hAnsiTheme="minorHAnsi"/>
        </w:rPr>
        <w:t>administrati</w:t>
      </w:r>
      <w:r w:rsidR="00DA4260">
        <w:rPr>
          <w:rFonts w:asciiTheme="minorHAnsi" w:hAnsiTheme="minorHAnsi"/>
        </w:rPr>
        <w:t>on</w:t>
      </w:r>
      <w:r w:rsidR="00DA4260" w:rsidRPr="0026766A">
        <w:rPr>
          <w:rFonts w:asciiTheme="minorHAnsi" w:hAnsiTheme="minorHAnsi"/>
        </w:rPr>
        <w:t xml:space="preserve"> </w:t>
      </w:r>
      <w:r w:rsidR="0005640E" w:rsidRPr="0026766A">
        <w:rPr>
          <w:rFonts w:asciiTheme="minorHAnsi" w:hAnsiTheme="minorHAnsi"/>
        </w:rPr>
        <w:t>cost</w:t>
      </w:r>
      <w:r w:rsidR="00DA4260">
        <w:rPr>
          <w:rFonts w:asciiTheme="minorHAnsi" w:hAnsiTheme="minorHAnsi"/>
        </w:rPr>
        <w:t>s</w:t>
      </w:r>
      <w:r w:rsidR="0005640E" w:rsidRPr="0026766A">
        <w:rPr>
          <w:rFonts w:asciiTheme="minorHAnsi" w:hAnsiTheme="minorHAnsi"/>
        </w:rPr>
        <w:t xml:space="preserve"> of </w:t>
      </w:r>
      <w:r w:rsidR="00DA4260">
        <w:rPr>
          <w:rFonts w:asciiTheme="minorHAnsi" w:hAnsiTheme="minorHAnsi"/>
        </w:rPr>
        <w:t xml:space="preserve">handling </w:t>
      </w:r>
      <w:r w:rsidR="0005640E" w:rsidRPr="0026766A">
        <w:rPr>
          <w:rFonts w:asciiTheme="minorHAnsi" w:hAnsiTheme="minorHAnsi"/>
        </w:rPr>
        <w:t xml:space="preserve">individual subscriptions. </w:t>
      </w:r>
      <w:r w:rsidR="00D23070">
        <w:rPr>
          <w:rFonts w:asciiTheme="minorHAnsi" w:hAnsiTheme="minorHAnsi"/>
        </w:rPr>
        <w:t>However e</w:t>
      </w:r>
      <w:r w:rsidR="00611354" w:rsidRPr="0026766A">
        <w:rPr>
          <w:rFonts w:asciiTheme="minorHAnsi" w:hAnsiTheme="minorHAnsi"/>
        </w:rPr>
        <w:t>ven with negotiation</w:t>
      </w:r>
      <w:r w:rsidR="00025412" w:rsidRPr="0026766A">
        <w:rPr>
          <w:rFonts w:asciiTheme="minorHAnsi" w:hAnsiTheme="minorHAnsi"/>
        </w:rPr>
        <w:t>s</w:t>
      </w:r>
      <w:r w:rsidR="00611354" w:rsidRPr="0026766A">
        <w:rPr>
          <w:rFonts w:asciiTheme="minorHAnsi" w:hAnsiTheme="minorHAnsi"/>
        </w:rPr>
        <w:t xml:space="preserve"> </w:t>
      </w:r>
      <w:r w:rsidR="00CD0E2B" w:rsidRPr="0026766A">
        <w:rPr>
          <w:rFonts w:asciiTheme="minorHAnsi" w:hAnsiTheme="minorHAnsi"/>
        </w:rPr>
        <w:t xml:space="preserve">undertaken </w:t>
      </w:r>
      <w:r w:rsidR="00025412" w:rsidRPr="0026766A">
        <w:rPr>
          <w:rFonts w:asciiTheme="minorHAnsi" w:hAnsiTheme="minorHAnsi"/>
        </w:rPr>
        <w:t xml:space="preserve">through consortia or </w:t>
      </w:r>
      <w:proofErr w:type="gramStart"/>
      <w:r w:rsidR="00025412" w:rsidRPr="0026766A">
        <w:rPr>
          <w:rFonts w:asciiTheme="minorHAnsi" w:hAnsiTheme="minorHAnsi"/>
        </w:rPr>
        <w:t>nationally</w:t>
      </w:r>
      <w:proofErr w:type="gramEnd"/>
      <w:r w:rsidR="00025412" w:rsidRPr="0026766A">
        <w:rPr>
          <w:rFonts w:asciiTheme="minorHAnsi" w:hAnsiTheme="minorHAnsi"/>
        </w:rPr>
        <w:t xml:space="preserve"> </w:t>
      </w:r>
      <w:r w:rsidR="00611354" w:rsidRPr="0026766A">
        <w:rPr>
          <w:rFonts w:asciiTheme="minorHAnsi" w:hAnsiTheme="minorHAnsi"/>
        </w:rPr>
        <w:t>t</w:t>
      </w:r>
      <w:r w:rsidR="0005640E" w:rsidRPr="0026766A">
        <w:rPr>
          <w:rFonts w:asciiTheme="minorHAnsi" w:hAnsiTheme="minorHAnsi"/>
        </w:rPr>
        <w:t xml:space="preserve">he costs of such big deals have </w:t>
      </w:r>
      <w:r w:rsidR="00220390" w:rsidRPr="0026766A">
        <w:rPr>
          <w:rFonts w:asciiTheme="minorHAnsi" w:hAnsiTheme="minorHAnsi"/>
        </w:rPr>
        <w:t xml:space="preserve">consistently </w:t>
      </w:r>
      <w:r w:rsidR="0005640E" w:rsidRPr="0026766A">
        <w:rPr>
          <w:rFonts w:asciiTheme="minorHAnsi" w:hAnsiTheme="minorHAnsi"/>
        </w:rPr>
        <w:t xml:space="preserve">risen steeply.  </w:t>
      </w:r>
      <w:r w:rsidR="0026766A" w:rsidRPr="0026766A">
        <w:rPr>
          <w:rFonts w:asciiTheme="minorHAnsi" w:hAnsiTheme="minorHAnsi"/>
        </w:rPr>
        <w:t xml:space="preserve">UK universities’ journal subscription costs have risen 20 per cent in three years </w:t>
      </w:r>
      <w:r w:rsidR="00DA4260">
        <w:rPr>
          <w:rFonts w:asciiTheme="minorHAnsi" w:hAnsiTheme="minorHAnsi"/>
        </w:rPr>
        <w:t>during a period when they have</w:t>
      </w:r>
      <w:r w:rsidR="0026766A" w:rsidRPr="0026766A">
        <w:rPr>
          <w:rFonts w:asciiTheme="minorHAnsi" w:hAnsiTheme="minorHAnsi"/>
        </w:rPr>
        <w:t xml:space="preserve"> simultaneously p</w:t>
      </w:r>
      <w:r w:rsidR="00DA4260">
        <w:rPr>
          <w:rFonts w:asciiTheme="minorHAnsi" w:hAnsiTheme="minorHAnsi"/>
        </w:rPr>
        <w:t>aid</w:t>
      </w:r>
      <w:r w:rsidR="0026766A" w:rsidRPr="0026766A">
        <w:rPr>
          <w:rFonts w:asciiTheme="minorHAnsi" w:hAnsiTheme="minorHAnsi"/>
        </w:rPr>
        <w:t xml:space="preserve"> far more to make research open access. </w:t>
      </w:r>
      <w:r w:rsidR="00DA4260">
        <w:rPr>
          <w:rFonts w:asciiTheme="minorHAnsi" w:hAnsiTheme="minorHAnsi"/>
        </w:rPr>
        <w:t>A</w:t>
      </w:r>
      <w:r w:rsidR="00DA4260" w:rsidRPr="0026766A">
        <w:rPr>
          <w:rFonts w:asciiTheme="minorHAnsi" w:hAnsiTheme="minorHAnsi"/>
        </w:rPr>
        <w:t xml:space="preserve">ccording </w:t>
      </w:r>
      <w:r w:rsidR="00DA4260">
        <w:rPr>
          <w:rFonts w:asciiTheme="minorHAnsi" w:hAnsiTheme="minorHAnsi"/>
        </w:rPr>
        <w:t xml:space="preserve">to a recent report on </w:t>
      </w:r>
      <w:r w:rsidR="00DA4260" w:rsidRPr="00DA4260">
        <w:rPr>
          <w:rFonts w:asciiTheme="minorHAnsi" w:hAnsiTheme="minorHAnsi"/>
          <w:i/>
        </w:rPr>
        <w:t>Monitoring the transition to open access</w:t>
      </w:r>
      <w:r w:rsidR="00DA4260">
        <w:rPr>
          <w:rFonts w:asciiTheme="minorHAnsi" w:hAnsiTheme="minorHAnsi"/>
        </w:rPr>
        <w:t xml:space="preserve"> (Universities UK, 2017), i</w:t>
      </w:r>
      <w:r w:rsidR="00DA4260" w:rsidRPr="0026766A">
        <w:rPr>
          <w:rFonts w:asciiTheme="minorHAnsi" w:hAnsiTheme="minorHAnsi"/>
        </w:rPr>
        <w:t>n 2016</w:t>
      </w:r>
      <w:r w:rsidR="00DA4260">
        <w:rPr>
          <w:rFonts w:asciiTheme="minorHAnsi" w:hAnsiTheme="minorHAnsi"/>
        </w:rPr>
        <w:t xml:space="preserve"> </w:t>
      </w:r>
      <w:r w:rsidR="0026766A" w:rsidRPr="0026766A">
        <w:rPr>
          <w:rFonts w:asciiTheme="minorHAnsi" w:hAnsiTheme="minorHAnsi"/>
        </w:rPr>
        <w:t xml:space="preserve">a sample of 10 UK universities paid £16.1 million for subscriptions to seven of the biggest publishers, </w:t>
      </w:r>
      <w:r w:rsidR="00D23070">
        <w:rPr>
          <w:rFonts w:asciiTheme="minorHAnsi" w:hAnsiTheme="minorHAnsi"/>
        </w:rPr>
        <w:t>y</w:t>
      </w:r>
      <w:r w:rsidR="00D23070" w:rsidRPr="0026766A">
        <w:rPr>
          <w:rFonts w:asciiTheme="minorHAnsi" w:hAnsiTheme="minorHAnsi"/>
        </w:rPr>
        <w:t>et these universities also spent £3.4 million on article processing charges (APCs), the fees required to publish an article open access</w:t>
      </w:r>
      <w:r w:rsidR="00D23070">
        <w:rPr>
          <w:rFonts w:asciiTheme="minorHAnsi" w:hAnsiTheme="minorHAnsi"/>
        </w:rPr>
        <w:t>.</w:t>
      </w:r>
    </w:p>
    <w:p w14:paraId="573E6B15" w14:textId="5D983777" w:rsidR="00301FE9" w:rsidRPr="00301FE9" w:rsidRDefault="0005640E" w:rsidP="00352C57">
      <w:pPr>
        <w:spacing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766A">
        <w:rPr>
          <w:sz w:val="24"/>
          <w:szCs w:val="24"/>
        </w:rPr>
        <w:t xml:space="preserve">Open access </w:t>
      </w:r>
      <w:r w:rsidR="00B0581F">
        <w:rPr>
          <w:sz w:val="24"/>
          <w:szCs w:val="24"/>
        </w:rPr>
        <w:t>may</w:t>
      </w:r>
      <w:r w:rsidR="00301FE9">
        <w:rPr>
          <w:sz w:val="24"/>
          <w:szCs w:val="24"/>
        </w:rPr>
        <w:t xml:space="preserve"> offer</w:t>
      </w:r>
      <w:r w:rsidR="00FE7D83" w:rsidRPr="0026766A">
        <w:rPr>
          <w:sz w:val="24"/>
          <w:szCs w:val="24"/>
        </w:rPr>
        <w:t xml:space="preserve"> a more sustainable path for </w:t>
      </w:r>
      <w:r w:rsidR="00B0581F">
        <w:rPr>
          <w:sz w:val="24"/>
          <w:szCs w:val="24"/>
        </w:rPr>
        <w:t xml:space="preserve">scholarly </w:t>
      </w:r>
      <w:r w:rsidR="00FE7D83" w:rsidRPr="0026766A">
        <w:rPr>
          <w:sz w:val="24"/>
          <w:szCs w:val="24"/>
        </w:rPr>
        <w:t>publishing to take</w:t>
      </w:r>
      <w:r w:rsidR="00352C57">
        <w:rPr>
          <w:sz w:val="24"/>
          <w:szCs w:val="24"/>
        </w:rPr>
        <w:t>, h</w:t>
      </w:r>
      <w:r w:rsidR="00301FE9">
        <w:rPr>
          <w:sz w:val="24"/>
          <w:szCs w:val="24"/>
        </w:rPr>
        <w:t xml:space="preserve">owever costs of APCs have also been rising sharply. </w:t>
      </w:r>
      <w:r w:rsidR="00ED0BE2" w:rsidRPr="00ED0BE2">
        <w:rPr>
          <w:sz w:val="24"/>
          <w:szCs w:val="24"/>
        </w:rPr>
        <w:t xml:space="preserve">The </w:t>
      </w:r>
      <w:r w:rsidR="00301FE9" w:rsidRPr="00ED0BE2">
        <w:rPr>
          <w:rFonts w:eastAsia="Times New Roman" w:cs="Times New Roman"/>
          <w:sz w:val="24"/>
          <w:szCs w:val="24"/>
          <w:lang w:eastAsia="en-GB"/>
        </w:rPr>
        <w:t xml:space="preserve">average APC payment rose from £1,699 in 2013 to £1,969 in 2016, a rise of </w:t>
      </w:r>
      <w:r w:rsidR="00301FE9" w:rsidRPr="00301FE9">
        <w:rPr>
          <w:rFonts w:eastAsia="Times New Roman" w:cs="Times New Roman"/>
          <w:sz w:val="24"/>
          <w:szCs w:val="24"/>
          <w:lang w:eastAsia="en-GB"/>
        </w:rPr>
        <w:t>16% (as compared with a rise of 5% in the C</w:t>
      </w:r>
      <w:r w:rsidR="00ED0BE2">
        <w:rPr>
          <w:rFonts w:eastAsia="Times New Roman" w:cs="Times New Roman"/>
          <w:sz w:val="24"/>
          <w:szCs w:val="24"/>
          <w:lang w:eastAsia="en-GB"/>
        </w:rPr>
        <w:t>onsumer Price Index (C</w:t>
      </w:r>
      <w:r w:rsidR="00301FE9" w:rsidRPr="00301FE9">
        <w:rPr>
          <w:rFonts w:eastAsia="Times New Roman" w:cs="Times New Roman"/>
          <w:sz w:val="24"/>
          <w:szCs w:val="24"/>
          <w:lang w:eastAsia="en-GB"/>
        </w:rPr>
        <w:t>PI)</w:t>
      </w:r>
      <w:r w:rsidR="00ED0BE2">
        <w:rPr>
          <w:rFonts w:eastAsia="Times New Roman" w:cs="Times New Roman"/>
          <w:sz w:val="24"/>
          <w:szCs w:val="24"/>
          <w:lang w:eastAsia="en-GB"/>
        </w:rPr>
        <w:t xml:space="preserve"> (Universities UK, op cit.)</w:t>
      </w:r>
      <w:r w:rsidR="00301FE9" w:rsidRPr="00301F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E82CD72" w14:textId="4410419B" w:rsidR="0061434C" w:rsidRDefault="00FE7D83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>As alternatives to the traditional subscription</w:t>
      </w:r>
      <w:r w:rsidR="00611354" w:rsidRPr="0026766A">
        <w:rPr>
          <w:sz w:val="24"/>
          <w:szCs w:val="24"/>
        </w:rPr>
        <w:t>,</w:t>
      </w:r>
      <w:r w:rsidRPr="0026766A">
        <w:rPr>
          <w:sz w:val="24"/>
          <w:szCs w:val="24"/>
        </w:rPr>
        <w:t xml:space="preserve"> open access </w:t>
      </w:r>
      <w:r w:rsidR="008745E5">
        <w:rPr>
          <w:sz w:val="24"/>
          <w:szCs w:val="24"/>
        </w:rPr>
        <w:t>publishing has</w:t>
      </w:r>
      <w:r w:rsidR="00D23070">
        <w:rPr>
          <w:sz w:val="24"/>
          <w:szCs w:val="24"/>
        </w:rPr>
        <w:t xml:space="preserve"> </w:t>
      </w:r>
      <w:r w:rsidRPr="0026766A">
        <w:rPr>
          <w:sz w:val="24"/>
          <w:szCs w:val="24"/>
        </w:rPr>
        <w:t xml:space="preserve">developed </w:t>
      </w:r>
      <w:r w:rsidR="00611354" w:rsidRPr="0026766A">
        <w:rPr>
          <w:sz w:val="24"/>
          <w:szCs w:val="24"/>
        </w:rPr>
        <w:t xml:space="preserve">or </w:t>
      </w:r>
      <w:r w:rsidRPr="0026766A">
        <w:rPr>
          <w:sz w:val="24"/>
          <w:szCs w:val="24"/>
        </w:rPr>
        <w:t xml:space="preserve">embraced </w:t>
      </w:r>
      <w:r w:rsidR="00C815C2" w:rsidRPr="0026766A">
        <w:rPr>
          <w:sz w:val="24"/>
          <w:szCs w:val="24"/>
        </w:rPr>
        <w:t>a</w:t>
      </w:r>
      <w:r w:rsidR="00DD23C5" w:rsidRPr="0026766A">
        <w:rPr>
          <w:sz w:val="24"/>
          <w:szCs w:val="24"/>
        </w:rPr>
        <w:t xml:space="preserve"> </w:t>
      </w:r>
      <w:r w:rsidR="007E614E" w:rsidRPr="0026766A">
        <w:rPr>
          <w:sz w:val="24"/>
          <w:szCs w:val="24"/>
        </w:rPr>
        <w:t>divers</w:t>
      </w:r>
      <w:r w:rsidRPr="0026766A">
        <w:rPr>
          <w:sz w:val="24"/>
          <w:szCs w:val="24"/>
        </w:rPr>
        <w:t>e range of</w:t>
      </w:r>
      <w:r w:rsidR="00DD23C5" w:rsidRPr="0026766A">
        <w:rPr>
          <w:sz w:val="24"/>
          <w:szCs w:val="24"/>
        </w:rPr>
        <w:t xml:space="preserve"> business models</w:t>
      </w:r>
      <w:r w:rsidRPr="0026766A">
        <w:rPr>
          <w:sz w:val="24"/>
          <w:szCs w:val="24"/>
        </w:rPr>
        <w:t xml:space="preserve">. </w:t>
      </w:r>
      <w:r w:rsidR="008745E5">
        <w:rPr>
          <w:sz w:val="24"/>
          <w:szCs w:val="24"/>
        </w:rPr>
        <w:t xml:space="preserve">These can include green, gold and diamond (or platinum) open access. </w:t>
      </w:r>
      <w:r w:rsidR="00E74BB6">
        <w:rPr>
          <w:sz w:val="24"/>
          <w:szCs w:val="24"/>
        </w:rPr>
        <w:t xml:space="preserve">There is some </w:t>
      </w:r>
      <w:r w:rsidR="00EF1977">
        <w:rPr>
          <w:sz w:val="24"/>
          <w:szCs w:val="24"/>
        </w:rPr>
        <w:t>discussion as</w:t>
      </w:r>
      <w:r w:rsidR="00E74BB6">
        <w:rPr>
          <w:sz w:val="24"/>
          <w:szCs w:val="24"/>
        </w:rPr>
        <w:t xml:space="preserve"> to how these models will evolve</w:t>
      </w:r>
      <w:r w:rsidR="00EF1977">
        <w:rPr>
          <w:sz w:val="24"/>
          <w:szCs w:val="24"/>
        </w:rPr>
        <w:t>,</w:t>
      </w:r>
      <w:r w:rsidR="00E74BB6">
        <w:rPr>
          <w:sz w:val="24"/>
          <w:szCs w:val="24"/>
        </w:rPr>
        <w:t xml:space="preserve"> see for instance </w:t>
      </w:r>
      <w:proofErr w:type="spellStart"/>
      <w:r w:rsidR="00E74BB6">
        <w:rPr>
          <w:sz w:val="24"/>
          <w:szCs w:val="24"/>
        </w:rPr>
        <w:t>Popova</w:t>
      </w:r>
      <w:proofErr w:type="spellEnd"/>
      <w:r w:rsidR="00E74BB6">
        <w:rPr>
          <w:sz w:val="24"/>
          <w:szCs w:val="24"/>
        </w:rPr>
        <w:t>, (2015</w:t>
      </w:r>
      <w:r w:rsidR="00EF1977">
        <w:rPr>
          <w:sz w:val="24"/>
          <w:szCs w:val="24"/>
        </w:rPr>
        <w:t xml:space="preserve">) and </w:t>
      </w:r>
      <w:proofErr w:type="spellStart"/>
      <w:r w:rsidR="00A66A6A">
        <w:rPr>
          <w:rStyle w:val="fn"/>
          <w:sz w:val="24"/>
          <w:szCs w:val="24"/>
        </w:rPr>
        <w:t>Laakso</w:t>
      </w:r>
      <w:proofErr w:type="spellEnd"/>
      <w:r w:rsidR="00A66A6A">
        <w:rPr>
          <w:rStyle w:val="fn"/>
          <w:sz w:val="24"/>
          <w:szCs w:val="24"/>
        </w:rPr>
        <w:t xml:space="preserve"> </w:t>
      </w:r>
      <w:r w:rsidR="00EF1977">
        <w:rPr>
          <w:sz w:val="24"/>
          <w:szCs w:val="24"/>
        </w:rPr>
        <w:t>and</w:t>
      </w:r>
      <w:r w:rsidR="00EF1977" w:rsidRPr="00113191">
        <w:rPr>
          <w:sz w:val="24"/>
          <w:szCs w:val="24"/>
        </w:rPr>
        <w:t xml:space="preserve"> </w:t>
      </w:r>
      <w:proofErr w:type="spellStart"/>
      <w:r w:rsidR="00EF1977" w:rsidRPr="00113191">
        <w:rPr>
          <w:rStyle w:val="fn"/>
          <w:sz w:val="24"/>
          <w:szCs w:val="24"/>
        </w:rPr>
        <w:t>Björk</w:t>
      </w:r>
      <w:proofErr w:type="spellEnd"/>
      <w:r w:rsidR="00EF1977">
        <w:rPr>
          <w:rStyle w:val="fn"/>
          <w:sz w:val="24"/>
          <w:szCs w:val="24"/>
        </w:rPr>
        <w:t>,</w:t>
      </w:r>
      <w:r w:rsidR="00A66A6A">
        <w:rPr>
          <w:rStyle w:val="fn"/>
          <w:sz w:val="24"/>
          <w:szCs w:val="24"/>
        </w:rPr>
        <w:t xml:space="preserve"> </w:t>
      </w:r>
      <w:r w:rsidR="00EF1977">
        <w:rPr>
          <w:rStyle w:val="fn"/>
          <w:sz w:val="24"/>
          <w:szCs w:val="24"/>
        </w:rPr>
        <w:t>(2012)</w:t>
      </w:r>
    </w:p>
    <w:p w14:paraId="1A888348" w14:textId="77777777" w:rsidR="00D23070" w:rsidRPr="0026766A" w:rsidRDefault="00D23070" w:rsidP="00352C57">
      <w:pPr>
        <w:spacing w:after="240" w:line="240" w:lineRule="auto"/>
        <w:ind w:left="227"/>
        <w:rPr>
          <w:sz w:val="24"/>
          <w:szCs w:val="24"/>
        </w:rPr>
      </w:pPr>
    </w:p>
    <w:p w14:paraId="72444857" w14:textId="267460E4" w:rsidR="00611354" w:rsidRPr="0026766A" w:rsidRDefault="00611354" w:rsidP="00352C57">
      <w:pPr>
        <w:pStyle w:val="ListParagraph"/>
        <w:numPr>
          <w:ilvl w:val="1"/>
          <w:numId w:val="3"/>
        </w:num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t>Aims</w:t>
      </w:r>
    </w:p>
    <w:p w14:paraId="404DF600" w14:textId="24D6961A" w:rsidR="0094434F" w:rsidRPr="0026766A" w:rsidRDefault="003177B5" w:rsidP="00352C57">
      <w:pPr>
        <w:pStyle w:val="ListParagraph"/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The </w:t>
      </w:r>
      <w:r w:rsidR="00611354" w:rsidRPr="0026766A">
        <w:rPr>
          <w:sz w:val="24"/>
          <w:szCs w:val="24"/>
        </w:rPr>
        <w:t>aims of this paper are</w:t>
      </w:r>
      <w:r w:rsidR="0061434C" w:rsidRPr="0026766A">
        <w:rPr>
          <w:sz w:val="24"/>
          <w:szCs w:val="24"/>
        </w:rPr>
        <w:t xml:space="preserve"> </w:t>
      </w:r>
      <w:r w:rsidR="00BB1BB0" w:rsidRPr="0026766A">
        <w:rPr>
          <w:sz w:val="24"/>
          <w:szCs w:val="24"/>
        </w:rPr>
        <w:t xml:space="preserve">threefold: firstly to </w:t>
      </w:r>
      <w:r w:rsidR="00FA45C4" w:rsidRPr="0026766A">
        <w:rPr>
          <w:sz w:val="24"/>
          <w:szCs w:val="24"/>
        </w:rPr>
        <w:t>provide a</w:t>
      </w:r>
      <w:r w:rsidR="00657C80" w:rsidRPr="0026766A">
        <w:rPr>
          <w:sz w:val="24"/>
          <w:szCs w:val="24"/>
        </w:rPr>
        <w:t xml:space="preserve"> discussion of </w:t>
      </w:r>
      <w:r w:rsidR="00FA45C4" w:rsidRPr="0026766A">
        <w:rPr>
          <w:sz w:val="24"/>
          <w:szCs w:val="24"/>
        </w:rPr>
        <w:t>the main models of open access publishing</w:t>
      </w:r>
      <w:r w:rsidR="00657C80" w:rsidRPr="0026766A">
        <w:rPr>
          <w:b/>
          <w:sz w:val="24"/>
          <w:szCs w:val="24"/>
        </w:rPr>
        <w:t xml:space="preserve">. </w:t>
      </w:r>
      <w:r w:rsidR="00657C80" w:rsidRPr="0026766A">
        <w:rPr>
          <w:sz w:val="24"/>
          <w:szCs w:val="24"/>
        </w:rPr>
        <w:t>This</w:t>
      </w:r>
      <w:r w:rsidR="00F40286" w:rsidRPr="0026766A">
        <w:rPr>
          <w:sz w:val="24"/>
          <w:szCs w:val="24"/>
        </w:rPr>
        <w:t>,</w:t>
      </w:r>
      <w:r w:rsidR="00657C80" w:rsidRPr="0026766A">
        <w:rPr>
          <w:sz w:val="24"/>
          <w:szCs w:val="24"/>
        </w:rPr>
        <w:t xml:space="preserve"> in turn</w:t>
      </w:r>
      <w:r w:rsidR="00F40286" w:rsidRPr="0026766A">
        <w:rPr>
          <w:sz w:val="24"/>
          <w:szCs w:val="24"/>
        </w:rPr>
        <w:t>,</w:t>
      </w:r>
      <w:r w:rsidR="00657C80" w:rsidRPr="0026766A">
        <w:rPr>
          <w:sz w:val="24"/>
          <w:szCs w:val="24"/>
        </w:rPr>
        <w:t xml:space="preserve"> will</w:t>
      </w:r>
      <w:r w:rsidR="00657C80" w:rsidRPr="0026766A">
        <w:rPr>
          <w:b/>
          <w:sz w:val="24"/>
          <w:szCs w:val="24"/>
        </w:rPr>
        <w:t xml:space="preserve"> </w:t>
      </w:r>
      <w:r w:rsidR="00FA45C4" w:rsidRPr="0026766A">
        <w:rPr>
          <w:sz w:val="24"/>
          <w:szCs w:val="24"/>
        </w:rPr>
        <w:t xml:space="preserve">help </w:t>
      </w:r>
      <w:r w:rsidR="00657C80" w:rsidRPr="0026766A">
        <w:rPr>
          <w:sz w:val="24"/>
          <w:szCs w:val="24"/>
        </w:rPr>
        <w:t xml:space="preserve">to </w:t>
      </w:r>
      <w:r w:rsidR="006D6FF1" w:rsidRPr="0026766A">
        <w:rPr>
          <w:sz w:val="24"/>
          <w:szCs w:val="24"/>
        </w:rPr>
        <w:t xml:space="preserve">introduce </w:t>
      </w:r>
      <w:r w:rsidR="00FA45C4" w:rsidRPr="0026766A">
        <w:rPr>
          <w:sz w:val="24"/>
          <w:szCs w:val="24"/>
        </w:rPr>
        <w:t>and</w:t>
      </w:r>
      <w:r w:rsidR="00FA45C4" w:rsidRPr="0026766A">
        <w:rPr>
          <w:b/>
          <w:sz w:val="24"/>
          <w:szCs w:val="24"/>
        </w:rPr>
        <w:t xml:space="preserve"> </w:t>
      </w:r>
      <w:r w:rsidR="00657C80" w:rsidRPr="0026766A">
        <w:rPr>
          <w:sz w:val="24"/>
          <w:szCs w:val="24"/>
        </w:rPr>
        <w:t xml:space="preserve">interpret an analysis </w:t>
      </w:r>
      <w:r w:rsidRPr="0026766A">
        <w:rPr>
          <w:sz w:val="24"/>
          <w:szCs w:val="24"/>
        </w:rPr>
        <w:t xml:space="preserve">of the </w:t>
      </w:r>
      <w:r w:rsidR="00FA45C4" w:rsidRPr="0026766A">
        <w:rPr>
          <w:sz w:val="24"/>
          <w:szCs w:val="24"/>
        </w:rPr>
        <w:t>Scott Polar Research I</w:t>
      </w:r>
      <w:r w:rsidRPr="0026766A">
        <w:rPr>
          <w:sz w:val="24"/>
          <w:szCs w:val="24"/>
        </w:rPr>
        <w:t xml:space="preserve">nstitute’s </w:t>
      </w:r>
      <w:r w:rsidR="00421C53" w:rsidRPr="0026766A">
        <w:rPr>
          <w:sz w:val="24"/>
          <w:szCs w:val="24"/>
        </w:rPr>
        <w:t xml:space="preserve">journal article </w:t>
      </w:r>
      <w:r w:rsidRPr="0026766A">
        <w:rPr>
          <w:sz w:val="24"/>
          <w:szCs w:val="24"/>
        </w:rPr>
        <w:t xml:space="preserve">publishing since </w:t>
      </w:r>
      <w:r w:rsidR="00421C53" w:rsidRPr="0026766A">
        <w:rPr>
          <w:sz w:val="24"/>
          <w:szCs w:val="24"/>
        </w:rPr>
        <w:t>2010</w:t>
      </w:r>
      <w:r w:rsidR="00657C80" w:rsidRPr="0026766A">
        <w:rPr>
          <w:sz w:val="24"/>
          <w:szCs w:val="24"/>
        </w:rPr>
        <w:t>. Thirdly</w:t>
      </w:r>
      <w:r w:rsidR="00E74BB6">
        <w:rPr>
          <w:sz w:val="24"/>
          <w:szCs w:val="24"/>
        </w:rPr>
        <w:t>,</w:t>
      </w:r>
      <w:r w:rsidR="00657C80" w:rsidRPr="0026766A">
        <w:rPr>
          <w:sz w:val="24"/>
          <w:szCs w:val="24"/>
        </w:rPr>
        <w:t xml:space="preserve"> the paper will </w:t>
      </w:r>
      <w:r w:rsidR="00FA45C4" w:rsidRPr="0026766A">
        <w:rPr>
          <w:sz w:val="24"/>
          <w:szCs w:val="24"/>
        </w:rPr>
        <w:t xml:space="preserve">give an indication of </w:t>
      </w:r>
      <w:r w:rsidR="00657C80" w:rsidRPr="0026766A">
        <w:rPr>
          <w:sz w:val="24"/>
          <w:szCs w:val="24"/>
        </w:rPr>
        <w:t>the costs associated with</w:t>
      </w:r>
      <w:r w:rsidRPr="0026766A">
        <w:rPr>
          <w:sz w:val="24"/>
          <w:szCs w:val="24"/>
        </w:rPr>
        <w:t xml:space="preserve"> article processing charges </w:t>
      </w:r>
      <w:r w:rsidR="00FA45C4" w:rsidRPr="0026766A">
        <w:rPr>
          <w:sz w:val="24"/>
          <w:szCs w:val="24"/>
        </w:rPr>
        <w:t xml:space="preserve">(APCs) </w:t>
      </w:r>
      <w:r w:rsidR="00657C80" w:rsidRPr="0026766A">
        <w:rPr>
          <w:sz w:val="24"/>
          <w:szCs w:val="24"/>
        </w:rPr>
        <w:t>for those journals in which our researchers most commonly publish</w:t>
      </w:r>
      <w:r w:rsidRPr="0026766A">
        <w:rPr>
          <w:sz w:val="24"/>
          <w:szCs w:val="24"/>
        </w:rPr>
        <w:t xml:space="preserve">. </w:t>
      </w:r>
      <w:r w:rsidR="00FA45C4" w:rsidRPr="0026766A">
        <w:rPr>
          <w:sz w:val="24"/>
          <w:szCs w:val="24"/>
        </w:rPr>
        <w:t xml:space="preserve"> </w:t>
      </w:r>
      <w:r w:rsidR="00EF7C5B" w:rsidRPr="0026766A">
        <w:rPr>
          <w:sz w:val="24"/>
          <w:szCs w:val="24"/>
        </w:rPr>
        <w:t>The r</w:t>
      </w:r>
      <w:r w:rsidR="00FA45C4" w:rsidRPr="0026766A">
        <w:rPr>
          <w:sz w:val="24"/>
          <w:szCs w:val="24"/>
        </w:rPr>
        <w:t xml:space="preserve">esults </w:t>
      </w:r>
      <w:proofErr w:type="gramStart"/>
      <w:r w:rsidR="004941FA" w:rsidRPr="0026766A">
        <w:rPr>
          <w:sz w:val="24"/>
          <w:szCs w:val="24"/>
        </w:rPr>
        <w:t>were</w:t>
      </w:r>
      <w:r w:rsidR="00EF7C5B" w:rsidRPr="0026766A">
        <w:rPr>
          <w:sz w:val="24"/>
          <w:szCs w:val="24"/>
        </w:rPr>
        <w:t xml:space="preserve"> </w:t>
      </w:r>
      <w:r w:rsidR="00F40286" w:rsidRPr="0026766A">
        <w:rPr>
          <w:sz w:val="24"/>
          <w:szCs w:val="24"/>
        </w:rPr>
        <w:t>obtained</w:t>
      </w:r>
      <w:proofErr w:type="gramEnd"/>
      <w:r w:rsidR="00F40286" w:rsidRPr="0026766A">
        <w:rPr>
          <w:sz w:val="24"/>
          <w:szCs w:val="24"/>
        </w:rPr>
        <w:t xml:space="preserve"> in order to</w:t>
      </w:r>
      <w:r w:rsidR="00EF7C5B" w:rsidRPr="0026766A">
        <w:rPr>
          <w:sz w:val="24"/>
          <w:szCs w:val="24"/>
        </w:rPr>
        <w:t xml:space="preserve"> inform </w:t>
      </w:r>
      <w:r w:rsidR="00DD23C5" w:rsidRPr="0026766A">
        <w:rPr>
          <w:sz w:val="24"/>
          <w:szCs w:val="24"/>
        </w:rPr>
        <w:t>authors’ decisions on wh</w:t>
      </w:r>
      <w:r w:rsidR="0094434F" w:rsidRPr="0026766A">
        <w:rPr>
          <w:sz w:val="24"/>
          <w:szCs w:val="24"/>
        </w:rPr>
        <w:t xml:space="preserve">ere to publish </w:t>
      </w:r>
      <w:r w:rsidR="00C815C2" w:rsidRPr="0026766A">
        <w:rPr>
          <w:sz w:val="24"/>
          <w:szCs w:val="24"/>
        </w:rPr>
        <w:t>in the future. B</w:t>
      </w:r>
      <w:r w:rsidR="00EF7C5B" w:rsidRPr="0026766A">
        <w:rPr>
          <w:sz w:val="24"/>
          <w:szCs w:val="24"/>
        </w:rPr>
        <w:t xml:space="preserve">y shedding some light on this subject </w:t>
      </w:r>
      <w:r w:rsidR="00C815C2" w:rsidRPr="0026766A">
        <w:rPr>
          <w:sz w:val="24"/>
          <w:szCs w:val="24"/>
        </w:rPr>
        <w:t>this paper may</w:t>
      </w:r>
      <w:r w:rsidR="0061434C" w:rsidRPr="0026766A">
        <w:rPr>
          <w:sz w:val="24"/>
          <w:szCs w:val="24"/>
        </w:rPr>
        <w:t xml:space="preserve"> provide some clarity for researchers, </w:t>
      </w:r>
      <w:r w:rsidR="0061434C" w:rsidRPr="0026766A">
        <w:rPr>
          <w:sz w:val="24"/>
          <w:szCs w:val="24"/>
        </w:rPr>
        <w:lastRenderedPageBreak/>
        <w:t xml:space="preserve">administrators and librarians in the polar community facing a plethora of </w:t>
      </w:r>
      <w:r w:rsidR="00657C80" w:rsidRPr="0026766A">
        <w:rPr>
          <w:sz w:val="24"/>
          <w:szCs w:val="24"/>
        </w:rPr>
        <w:t xml:space="preserve">financial </w:t>
      </w:r>
      <w:r w:rsidR="00EF7C5B" w:rsidRPr="0026766A">
        <w:rPr>
          <w:sz w:val="24"/>
          <w:szCs w:val="24"/>
        </w:rPr>
        <w:t xml:space="preserve">decisions </w:t>
      </w:r>
      <w:r w:rsidR="0061434C" w:rsidRPr="0026766A">
        <w:rPr>
          <w:sz w:val="24"/>
          <w:szCs w:val="24"/>
        </w:rPr>
        <w:t>relating to the overall cost of publishing</w:t>
      </w:r>
      <w:r w:rsidR="00F40286" w:rsidRPr="0026766A">
        <w:rPr>
          <w:sz w:val="24"/>
          <w:szCs w:val="24"/>
        </w:rPr>
        <w:t xml:space="preserve"> a scholarly article.</w:t>
      </w:r>
      <w:r w:rsidR="00C815C2" w:rsidRPr="0026766A">
        <w:rPr>
          <w:sz w:val="24"/>
          <w:szCs w:val="24"/>
        </w:rPr>
        <w:t xml:space="preserve"> </w:t>
      </w:r>
      <w:r w:rsidR="0094434F" w:rsidRPr="0026766A">
        <w:rPr>
          <w:sz w:val="24"/>
          <w:szCs w:val="24"/>
        </w:rPr>
        <w:t xml:space="preserve"> </w:t>
      </w:r>
    </w:p>
    <w:p w14:paraId="7B05A698" w14:textId="77777777" w:rsidR="0061434C" w:rsidRPr="0026766A" w:rsidRDefault="0061434C" w:rsidP="00352C57">
      <w:pPr>
        <w:spacing w:after="240" w:line="240" w:lineRule="auto"/>
        <w:rPr>
          <w:sz w:val="24"/>
          <w:szCs w:val="24"/>
        </w:rPr>
      </w:pPr>
    </w:p>
    <w:p w14:paraId="6398227F" w14:textId="092FAD5E" w:rsidR="0061434C" w:rsidRPr="0026766A" w:rsidRDefault="00B20255" w:rsidP="00352C57">
      <w:p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t>2.0</w:t>
      </w:r>
      <w:r w:rsidR="004941FA" w:rsidRPr="0026766A">
        <w:rPr>
          <w:b/>
          <w:sz w:val="24"/>
          <w:szCs w:val="24"/>
        </w:rPr>
        <w:t xml:space="preserve"> </w:t>
      </w:r>
      <w:r w:rsidR="00D83BA3" w:rsidRPr="0026766A">
        <w:rPr>
          <w:b/>
          <w:sz w:val="24"/>
          <w:szCs w:val="24"/>
        </w:rPr>
        <w:t xml:space="preserve">Open </w:t>
      </w:r>
      <w:r w:rsidR="00EF1977" w:rsidRPr="0026766A">
        <w:rPr>
          <w:b/>
          <w:sz w:val="24"/>
          <w:szCs w:val="24"/>
        </w:rPr>
        <w:t>access-publishing</w:t>
      </w:r>
      <w:r w:rsidR="0061434C" w:rsidRPr="0026766A">
        <w:rPr>
          <w:b/>
          <w:sz w:val="24"/>
          <w:szCs w:val="24"/>
        </w:rPr>
        <w:t xml:space="preserve"> models</w:t>
      </w:r>
    </w:p>
    <w:p w14:paraId="09E33A2A" w14:textId="77EF5821" w:rsidR="00AF19C3" w:rsidRPr="0026766A" w:rsidRDefault="00EF1977" w:rsidP="00352C57">
      <w:pPr>
        <w:spacing w:after="240"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A</w:t>
      </w:r>
      <w:r w:rsidR="00DB7B56" w:rsidRPr="0026766A">
        <w:rPr>
          <w:sz w:val="24"/>
          <w:szCs w:val="24"/>
        </w:rPr>
        <w:t xml:space="preserve">rticles </w:t>
      </w:r>
      <w:proofErr w:type="gramStart"/>
      <w:r w:rsidR="00DB7B56" w:rsidRPr="0026766A">
        <w:rPr>
          <w:sz w:val="24"/>
          <w:szCs w:val="24"/>
        </w:rPr>
        <w:t>can be published</w:t>
      </w:r>
      <w:proofErr w:type="gramEnd"/>
      <w:r w:rsidR="00DB7B56" w:rsidRPr="0026766A">
        <w:rPr>
          <w:sz w:val="24"/>
          <w:szCs w:val="24"/>
        </w:rPr>
        <w:t xml:space="preserve"> as</w:t>
      </w:r>
      <w:r w:rsidR="000151E3" w:rsidRPr="0026766A">
        <w:rPr>
          <w:sz w:val="24"/>
          <w:szCs w:val="24"/>
        </w:rPr>
        <w:t xml:space="preserve"> open access</w:t>
      </w:r>
      <w:r>
        <w:rPr>
          <w:sz w:val="24"/>
          <w:szCs w:val="24"/>
        </w:rPr>
        <w:t xml:space="preserve"> in various ways</w:t>
      </w:r>
      <w:r w:rsidR="003F6122" w:rsidRPr="0026766A">
        <w:rPr>
          <w:sz w:val="24"/>
          <w:szCs w:val="24"/>
        </w:rPr>
        <w:t>.</w:t>
      </w:r>
      <w:r w:rsidR="00ED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they appear </w:t>
      </w:r>
      <w:r w:rsidR="000151E3" w:rsidRPr="0026766A">
        <w:rPr>
          <w:sz w:val="24"/>
          <w:szCs w:val="24"/>
        </w:rPr>
        <w:t xml:space="preserve">in a journal which publishes all </w:t>
      </w:r>
      <w:r w:rsidR="003E032B" w:rsidRPr="0026766A">
        <w:rPr>
          <w:sz w:val="24"/>
          <w:szCs w:val="24"/>
        </w:rPr>
        <w:t xml:space="preserve">of </w:t>
      </w:r>
      <w:r w:rsidR="000151E3" w:rsidRPr="0026766A">
        <w:rPr>
          <w:sz w:val="24"/>
          <w:szCs w:val="24"/>
        </w:rPr>
        <w:t xml:space="preserve">its’ </w:t>
      </w:r>
      <w:r w:rsidR="003E032B" w:rsidRPr="0026766A">
        <w:rPr>
          <w:sz w:val="24"/>
          <w:szCs w:val="24"/>
        </w:rPr>
        <w:t>contents</w:t>
      </w:r>
      <w:r w:rsidR="000151E3" w:rsidRPr="0026766A">
        <w:rPr>
          <w:sz w:val="24"/>
          <w:szCs w:val="24"/>
        </w:rPr>
        <w:t xml:space="preserve"> as </w:t>
      </w:r>
      <w:r w:rsidR="007E773F" w:rsidRPr="0026766A">
        <w:rPr>
          <w:sz w:val="24"/>
          <w:szCs w:val="24"/>
        </w:rPr>
        <w:t>fully open access</w:t>
      </w:r>
      <w:r w:rsidR="00352C57">
        <w:rPr>
          <w:sz w:val="24"/>
          <w:szCs w:val="24"/>
        </w:rPr>
        <w:t xml:space="preserve"> the journal </w:t>
      </w:r>
      <w:r w:rsidR="000151E3" w:rsidRPr="0026766A">
        <w:rPr>
          <w:sz w:val="24"/>
          <w:szCs w:val="24"/>
        </w:rPr>
        <w:t xml:space="preserve">may absorb the cost of </w:t>
      </w:r>
      <w:r w:rsidR="00ED0BE2">
        <w:rPr>
          <w:sz w:val="24"/>
          <w:szCs w:val="24"/>
        </w:rPr>
        <w:t>o</w:t>
      </w:r>
      <w:r w:rsidR="004630FF" w:rsidRPr="0026766A">
        <w:rPr>
          <w:sz w:val="24"/>
          <w:szCs w:val="24"/>
        </w:rPr>
        <w:t>pen access p</w:t>
      </w:r>
      <w:r w:rsidR="00E544AA" w:rsidRPr="0026766A">
        <w:rPr>
          <w:sz w:val="24"/>
          <w:szCs w:val="24"/>
        </w:rPr>
        <w:t xml:space="preserve">ublishing </w:t>
      </w:r>
      <w:r w:rsidR="008236FA">
        <w:rPr>
          <w:sz w:val="24"/>
          <w:szCs w:val="24"/>
        </w:rPr>
        <w:t xml:space="preserve">- </w:t>
      </w:r>
      <w:r w:rsidR="006200CB" w:rsidRPr="0026766A">
        <w:rPr>
          <w:sz w:val="24"/>
          <w:szCs w:val="24"/>
        </w:rPr>
        <w:t xml:space="preserve">many </w:t>
      </w:r>
      <w:r w:rsidR="007E773F" w:rsidRPr="0026766A">
        <w:rPr>
          <w:sz w:val="24"/>
          <w:szCs w:val="24"/>
        </w:rPr>
        <w:t>learned society journals or university presses</w:t>
      </w:r>
      <w:r w:rsidR="006200CB" w:rsidRPr="0026766A">
        <w:rPr>
          <w:sz w:val="24"/>
          <w:szCs w:val="24"/>
        </w:rPr>
        <w:t xml:space="preserve"> are good examples</w:t>
      </w:r>
      <w:r w:rsidR="007E773F" w:rsidRPr="0026766A">
        <w:rPr>
          <w:sz w:val="24"/>
          <w:szCs w:val="24"/>
        </w:rPr>
        <w:t xml:space="preserve"> </w:t>
      </w:r>
      <w:r w:rsidR="000151E3" w:rsidRPr="0026766A">
        <w:rPr>
          <w:sz w:val="24"/>
          <w:szCs w:val="24"/>
        </w:rPr>
        <w:t>whil</w:t>
      </w:r>
      <w:r w:rsidR="004F3CA7">
        <w:rPr>
          <w:sz w:val="24"/>
          <w:szCs w:val="24"/>
        </w:rPr>
        <w:t xml:space="preserve">st others may charge authors, </w:t>
      </w:r>
      <w:r w:rsidR="000151E3" w:rsidRPr="0026766A">
        <w:rPr>
          <w:sz w:val="24"/>
          <w:szCs w:val="24"/>
        </w:rPr>
        <w:t>their institutions</w:t>
      </w:r>
      <w:r w:rsidR="004F3CA7">
        <w:rPr>
          <w:sz w:val="24"/>
          <w:szCs w:val="24"/>
        </w:rPr>
        <w:t xml:space="preserve"> or their funding bodies</w:t>
      </w:r>
      <w:r w:rsidR="00156CC5" w:rsidRPr="0026766A">
        <w:rPr>
          <w:sz w:val="24"/>
          <w:szCs w:val="24"/>
        </w:rPr>
        <w:t xml:space="preserve"> (e.g. </w:t>
      </w:r>
      <w:hyperlink r:id="rId5" w:history="1">
        <w:r w:rsidR="00156CC5" w:rsidRPr="008236FA">
          <w:rPr>
            <w:rStyle w:val="Hyperlink"/>
            <w:color w:val="auto"/>
            <w:sz w:val="24"/>
            <w:szCs w:val="24"/>
            <w:u w:val="none"/>
          </w:rPr>
          <w:t>Public Library of Science (</w:t>
        </w:r>
        <w:proofErr w:type="spellStart"/>
        <w:r w:rsidR="00156CC5" w:rsidRPr="008236FA">
          <w:rPr>
            <w:rStyle w:val="Hyperlink"/>
            <w:color w:val="auto"/>
            <w:sz w:val="24"/>
            <w:szCs w:val="24"/>
            <w:u w:val="none"/>
          </w:rPr>
          <w:t>PLoS</w:t>
        </w:r>
        <w:proofErr w:type="spellEnd"/>
        <w:r w:rsidR="00156CC5" w:rsidRPr="008236FA">
          <w:rPr>
            <w:rStyle w:val="Hyperlink"/>
            <w:color w:val="auto"/>
            <w:sz w:val="24"/>
            <w:szCs w:val="24"/>
            <w:u w:val="none"/>
          </w:rPr>
          <w:t>)</w:t>
        </w:r>
      </w:hyperlink>
      <w:r w:rsidR="00156CC5" w:rsidRPr="008236FA">
        <w:rPr>
          <w:sz w:val="24"/>
          <w:szCs w:val="24"/>
        </w:rPr>
        <w:t>)</w:t>
      </w:r>
      <w:r w:rsidR="000151E3" w:rsidRPr="008236FA">
        <w:rPr>
          <w:sz w:val="24"/>
          <w:szCs w:val="24"/>
        </w:rPr>
        <w:t xml:space="preserve">. </w:t>
      </w:r>
      <w:r w:rsidR="007E773F" w:rsidRPr="008236FA">
        <w:rPr>
          <w:sz w:val="24"/>
          <w:szCs w:val="24"/>
        </w:rPr>
        <w:t xml:space="preserve"> </w:t>
      </w:r>
      <w:r w:rsidR="0061434C" w:rsidRPr="0026766A">
        <w:rPr>
          <w:sz w:val="24"/>
          <w:szCs w:val="24"/>
        </w:rPr>
        <w:t>T</w:t>
      </w:r>
      <w:r w:rsidR="007E773F" w:rsidRPr="0026766A">
        <w:rPr>
          <w:sz w:val="24"/>
          <w:szCs w:val="24"/>
        </w:rPr>
        <w:t>he “author pays model”</w:t>
      </w:r>
      <w:r w:rsidR="00156CC5" w:rsidRPr="0026766A">
        <w:rPr>
          <w:sz w:val="24"/>
          <w:szCs w:val="24"/>
        </w:rPr>
        <w:t xml:space="preserve"> </w:t>
      </w:r>
      <w:r w:rsidR="0061434C" w:rsidRPr="0026766A">
        <w:rPr>
          <w:sz w:val="24"/>
          <w:szCs w:val="24"/>
        </w:rPr>
        <w:t xml:space="preserve">can involve significant </w:t>
      </w:r>
      <w:r w:rsidR="008236FA">
        <w:rPr>
          <w:sz w:val="24"/>
          <w:szCs w:val="24"/>
        </w:rPr>
        <w:t>article processing charges</w:t>
      </w:r>
      <w:r w:rsidR="007E773F" w:rsidRPr="0026766A">
        <w:rPr>
          <w:sz w:val="24"/>
          <w:szCs w:val="24"/>
        </w:rPr>
        <w:t xml:space="preserve">. </w:t>
      </w:r>
      <w:r w:rsidR="00FC552A" w:rsidRPr="0026766A">
        <w:rPr>
          <w:sz w:val="24"/>
          <w:szCs w:val="24"/>
        </w:rPr>
        <w:t xml:space="preserve">APCs </w:t>
      </w:r>
      <w:proofErr w:type="gramStart"/>
      <w:r w:rsidR="00FC552A" w:rsidRPr="0026766A">
        <w:rPr>
          <w:sz w:val="24"/>
          <w:szCs w:val="24"/>
        </w:rPr>
        <w:t>are increasingly being considered</w:t>
      </w:r>
      <w:proofErr w:type="gramEnd"/>
      <w:r w:rsidR="00FC552A" w:rsidRPr="0026766A">
        <w:rPr>
          <w:sz w:val="24"/>
          <w:szCs w:val="24"/>
        </w:rPr>
        <w:t xml:space="preserve"> as part of the total cost of journal acquisition </w:t>
      </w:r>
      <w:r w:rsidR="00E74BB6">
        <w:rPr>
          <w:sz w:val="24"/>
          <w:szCs w:val="24"/>
        </w:rPr>
        <w:t xml:space="preserve">(Lawson, 2015 and </w:t>
      </w:r>
      <w:proofErr w:type="spellStart"/>
      <w:r w:rsidR="00E74BB6">
        <w:rPr>
          <w:sz w:val="24"/>
          <w:szCs w:val="24"/>
        </w:rPr>
        <w:t>Pinfield</w:t>
      </w:r>
      <w:proofErr w:type="spellEnd"/>
      <w:r w:rsidR="00E74BB6">
        <w:rPr>
          <w:sz w:val="24"/>
          <w:szCs w:val="24"/>
        </w:rPr>
        <w:t>, Salter and Bath, 2015). A</w:t>
      </w:r>
      <w:r w:rsidR="008B6768" w:rsidRPr="0026766A">
        <w:rPr>
          <w:sz w:val="24"/>
          <w:szCs w:val="24"/>
        </w:rPr>
        <w:t xml:space="preserve">ccording to a recent </w:t>
      </w:r>
      <w:proofErr w:type="spellStart"/>
      <w:r w:rsidR="008B6768" w:rsidRPr="0026766A">
        <w:rPr>
          <w:sz w:val="24"/>
          <w:szCs w:val="24"/>
        </w:rPr>
        <w:t>Jisc</w:t>
      </w:r>
      <w:proofErr w:type="spellEnd"/>
      <w:r w:rsidR="008B6768" w:rsidRPr="0026766A">
        <w:rPr>
          <w:sz w:val="24"/>
          <w:szCs w:val="24"/>
        </w:rPr>
        <w:t xml:space="preserve"> report</w:t>
      </w:r>
      <w:r w:rsidR="0055042C" w:rsidRPr="0026766A">
        <w:rPr>
          <w:sz w:val="24"/>
          <w:szCs w:val="24"/>
          <w:vertAlign w:val="superscript"/>
        </w:rPr>
        <w:t xml:space="preserve"> </w:t>
      </w:r>
      <w:r w:rsidR="0055042C" w:rsidRPr="0026766A">
        <w:rPr>
          <w:sz w:val="24"/>
          <w:szCs w:val="24"/>
        </w:rPr>
        <w:t>(</w:t>
      </w:r>
      <w:r w:rsidR="00E74BB6">
        <w:rPr>
          <w:sz w:val="24"/>
          <w:szCs w:val="24"/>
        </w:rPr>
        <w:t xml:space="preserve">Shamash, </w:t>
      </w:r>
      <w:r w:rsidR="0055042C" w:rsidRPr="0026766A">
        <w:rPr>
          <w:sz w:val="24"/>
          <w:szCs w:val="24"/>
        </w:rPr>
        <w:t>2016)</w:t>
      </w:r>
      <w:r w:rsidR="008B6768" w:rsidRPr="0026766A">
        <w:rPr>
          <w:sz w:val="24"/>
          <w:szCs w:val="24"/>
        </w:rPr>
        <w:t xml:space="preserve">, </w:t>
      </w:r>
      <w:r w:rsidR="008B6768" w:rsidRPr="0026766A">
        <w:rPr>
          <w:rStyle w:val="lexicon-term"/>
          <w:sz w:val="24"/>
          <w:szCs w:val="24"/>
        </w:rPr>
        <w:t>APCs</w:t>
      </w:r>
      <w:r w:rsidR="008B6768" w:rsidRPr="0026766A">
        <w:rPr>
          <w:sz w:val="24"/>
          <w:szCs w:val="24"/>
        </w:rPr>
        <w:t xml:space="preserve"> currently make up at least 12% of institutions’ journ</w:t>
      </w:r>
      <w:r w:rsidR="00C56959" w:rsidRPr="0026766A">
        <w:rPr>
          <w:sz w:val="24"/>
          <w:szCs w:val="24"/>
        </w:rPr>
        <w:t>al spend and are likely to grow</w:t>
      </w:r>
      <w:r w:rsidR="00D11A8D" w:rsidRPr="0026766A">
        <w:rPr>
          <w:rFonts w:eastAsia="Times New Roman" w:cs="Arial"/>
          <w:sz w:val="24"/>
          <w:szCs w:val="24"/>
          <w:lang w:eastAsia="en-GB"/>
        </w:rPr>
        <w:t>.</w:t>
      </w:r>
      <w:r w:rsidR="00ED0BE2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67402987" w14:textId="7D15F559" w:rsidR="00ED0BE2" w:rsidRDefault="003E032B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Many </w:t>
      </w:r>
      <w:r w:rsidR="00AF19C3" w:rsidRPr="0026766A">
        <w:rPr>
          <w:sz w:val="24"/>
          <w:szCs w:val="24"/>
        </w:rPr>
        <w:t xml:space="preserve">journals </w:t>
      </w:r>
      <w:r w:rsidRPr="0026766A">
        <w:rPr>
          <w:sz w:val="24"/>
          <w:szCs w:val="24"/>
        </w:rPr>
        <w:t>retain the</w:t>
      </w:r>
      <w:r w:rsidR="00FC552A" w:rsidRPr="0026766A">
        <w:rPr>
          <w:sz w:val="24"/>
          <w:szCs w:val="24"/>
        </w:rPr>
        <w:t xml:space="preserve"> </w:t>
      </w:r>
      <w:r w:rsidR="00E97300" w:rsidRPr="0026766A">
        <w:rPr>
          <w:sz w:val="24"/>
          <w:szCs w:val="24"/>
        </w:rPr>
        <w:t xml:space="preserve">traditional </w:t>
      </w:r>
      <w:r w:rsidR="00AF19C3" w:rsidRPr="0026766A">
        <w:rPr>
          <w:sz w:val="24"/>
          <w:szCs w:val="24"/>
        </w:rPr>
        <w:t>subscription</w:t>
      </w:r>
      <w:r w:rsidRPr="0026766A">
        <w:rPr>
          <w:sz w:val="24"/>
          <w:szCs w:val="24"/>
        </w:rPr>
        <w:t xml:space="preserve"> model</w:t>
      </w:r>
      <w:r w:rsidR="00C56959" w:rsidRPr="0026766A">
        <w:rPr>
          <w:sz w:val="24"/>
          <w:szCs w:val="24"/>
        </w:rPr>
        <w:t>. This</w:t>
      </w:r>
      <w:r w:rsidR="00E97300" w:rsidRPr="0026766A">
        <w:rPr>
          <w:sz w:val="24"/>
          <w:szCs w:val="24"/>
        </w:rPr>
        <w:t xml:space="preserve"> </w:t>
      </w:r>
      <w:r w:rsidR="009B0D80" w:rsidRPr="0026766A">
        <w:rPr>
          <w:sz w:val="24"/>
          <w:szCs w:val="24"/>
        </w:rPr>
        <w:t xml:space="preserve">is </w:t>
      </w:r>
      <w:r w:rsidR="00E97300" w:rsidRPr="0026766A">
        <w:rPr>
          <w:sz w:val="24"/>
          <w:szCs w:val="24"/>
        </w:rPr>
        <w:t>usually borne by a University’s academi</w:t>
      </w:r>
      <w:r w:rsidR="004F3CA7">
        <w:rPr>
          <w:sz w:val="24"/>
          <w:szCs w:val="24"/>
        </w:rPr>
        <w:t xml:space="preserve">c library. However many of </w:t>
      </w:r>
      <w:r w:rsidR="00E97300" w:rsidRPr="0026766A">
        <w:rPr>
          <w:sz w:val="24"/>
          <w:szCs w:val="24"/>
        </w:rPr>
        <w:t xml:space="preserve">these journals </w:t>
      </w:r>
      <w:r w:rsidR="004F3CA7">
        <w:rPr>
          <w:sz w:val="24"/>
          <w:szCs w:val="24"/>
        </w:rPr>
        <w:t xml:space="preserve">now </w:t>
      </w:r>
      <w:r w:rsidR="00FC552A" w:rsidRPr="0026766A">
        <w:rPr>
          <w:sz w:val="24"/>
          <w:szCs w:val="24"/>
        </w:rPr>
        <w:t>also</w:t>
      </w:r>
      <w:r w:rsidR="00AC3B50" w:rsidRPr="0026766A">
        <w:rPr>
          <w:sz w:val="24"/>
          <w:szCs w:val="24"/>
        </w:rPr>
        <w:t xml:space="preserve"> </w:t>
      </w:r>
      <w:r w:rsidR="00AF19C3" w:rsidRPr="0026766A">
        <w:rPr>
          <w:sz w:val="24"/>
          <w:szCs w:val="24"/>
        </w:rPr>
        <w:t xml:space="preserve">provide the facility for </w:t>
      </w:r>
      <w:r w:rsidR="00AC3B50" w:rsidRPr="0026766A">
        <w:rPr>
          <w:sz w:val="24"/>
          <w:szCs w:val="24"/>
        </w:rPr>
        <w:t>indiv</w:t>
      </w:r>
      <w:r w:rsidR="008B6768" w:rsidRPr="0026766A">
        <w:rPr>
          <w:sz w:val="24"/>
          <w:szCs w:val="24"/>
        </w:rPr>
        <w:t>idual</w:t>
      </w:r>
      <w:r w:rsidR="00AF19C3" w:rsidRPr="0026766A">
        <w:rPr>
          <w:sz w:val="24"/>
          <w:szCs w:val="24"/>
        </w:rPr>
        <w:t xml:space="preserve"> articles to be </w:t>
      </w:r>
      <w:r w:rsidR="00DB7B56" w:rsidRPr="0026766A">
        <w:rPr>
          <w:sz w:val="24"/>
          <w:szCs w:val="24"/>
        </w:rPr>
        <w:t xml:space="preserve">made </w:t>
      </w:r>
      <w:r w:rsidR="00AF19C3" w:rsidRPr="0026766A">
        <w:rPr>
          <w:sz w:val="24"/>
          <w:szCs w:val="24"/>
        </w:rPr>
        <w:t xml:space="preserve">available as open access on payment of an article processing charge.  </w:t>
      </w:r>
      <w:r w:rsidR="00AC3B50" w:rsidRPr="0026766A">
        <w:rPr>
          <w:sz w:val="24"/>
          <w:szCs w:val="24"/>
        </w:rPr>
        <w:t>Such journals</w:t>
      </w:r>
      <w:r w:rsidR="007E773F" w:rsidRPr="0026766A">
        <w:rPr>
          <w:sz w:val="24"/>
          <w:szCs w:val="24"/>
        </w:rPr>
        <w:t xml:space="preserve"> </w:t>
      </w:r>
      <w:proofErr w:type="gramStart"/>
      <w:r w:rsidR="007E773F" w:rsidRPr="0026766A">
        <w:rPr>
          <w:sz w:val="24"/>
          <w:szCs w:val="24"/>
        </w:rPr>
        <w:t>are known</w:t>
      </w:r>
      <w:proofErr w:type="gramEnd"/>
      <w:r w:rsidR="007E773F" w:rsidRPr="0026766A">
        <w:rPr>
          <w:sz w:val="24"/>
          <w:szCs w:val="24"/>
        </w:rPr>
        <w:t xml:space="preserve"> as </w:t>
      </w:r>
      <w:r w:rsidR="007E773F" w:rsidRPr="0026766A">
        <w:rPr>
          <w:i/>
          <w:sz w:val="24"/>
          <w:szCs w:val="24"/>
        </w:rPr>
        <w:t>hybrid</w:t>
      </w:r>
      <w:r w:rsidR="007E773F" w:rsidRPr="0026766A">
        <w:rPr>
          <w:sz w:val="24"/>
          <w:szCs w:val="24"/>
        </w:rPr>
        <w:t xml:space="preserve"> journals.  </w:t>
      </w:r>
      <w:r w:rsidR="004F3CA7">
        <w:rPr>
          <w:sz w:val="24"/>
          <w:szCs w:val="24"/>
        </w:rPr>
        <w:t>By offering</w:t>
      </w:r>
      <w:r w:rsidR="00CD5C11" w:rsidRPr="0026766A">
        <w:rPr>
          <w:sz w:val="24"/>
          <w:szCs w:val="24"/>
        </w:rPr>
        <w:t xml:space="preserve"> authors an open access route for their publications </w:t>
      </w:r>
      <w:r w:rsidR="004F3CA7">
        <w:rPr>
          <w:sz w:val="24"/>
          <w:szCs w:val="24"/>
        </w:rPr>
        <w:t>hybrid authors</w:t>
      </w:r>
      <w:r w:rsidR="00CD5C11" w:rsidRPr="0026766A">
        <w:rPr>
          <w:sz w:val="24"/>
          <w:szCs w:val="24"/>
        </w:rPr>
        <w:t xml:space="preserve"> </w:t>
      </w:r>
      <w:r w:rsidR="009B0D80" w:rsidRPr="0026766A">
        <w:rPr>
          <w:sz w:val="24"/>
          <w:szCs w:val="24"/>
        </w:rPr>
        <w:t xml:space="preserve">satisfy </w:t>
      </w:r>
      <w:r w:rsidR="00CD5C11" w:rsidRPr="0026766A">
        <w:rPr>
          <w:sz w:val="24"/>
          <w:szCs w:val="24"/>
        </w:rPr>
        <w:t>requirements</w:t>
      </w:r>
      <w:r w:rsidR="009B0D80" w:rsidRPr="0026766A">
        <w:rPr>
          <w:sz w:val="24"/>
          <w:szCs w:val="24"/>
        </w:rPr>
        <w:t xml:space="preserve"> of research associations or other government agencies charged with</w:t>
      </w:r>
      <w:r w:rsidR="006200CB" w:rsidRPr="0026766A">
        <w:rPr>
          <w:sz w:val="24"/>
          <w:szCs w:val="24"/>
        </w:rPr>
        <w:t xml:space="preserve"> the</w:t>
      </w:r>
      <w:r w:rsidR="009B0D80" w:rsidRPr="0026766A">
        <w:rPr>
          <w:sz w:val="24"/>
          <w:szCs w:val="24"/>
        </w:rPr>
        <w:t xml:space="preserve"> allocation of research funding</w:t>
      </w:r>
      <w:r w:rsidR="00AC3B50" w:rsidRPr="0026766A">
        <w:rPr>
          <w:sz w:val="24"/>
          <w:szCs w:val="24"/>
        </w:rPr>
        <w:t xml:space="preserve">. </w:t>
      </w:r>
      <w:r w:rsidR="009B0D80" w:rsidRPr="0026766A">
        <w:rPr>
          <w:sz w:val="24"/>
          <w:szCs w:val="24"/>
        </w:rPr>
        <w:t>This has had a profound effect in the UK</w:t>
      </w:r>
      <w:r w:rsidR="006200CB" w:rsidRPr="0026766A">
        <w:rPr>
          <w:sz w:val="24"/>
          <w:szCs w:val="24"/>
        </w:rPr>
        <w:t xml:space="preserve"> where the Research Councils (RCUK) introduced</w:t>
      </w:r>
      <w:r w:rsidR="00D11A8D" w:rsidRPr="0026766A">
        <w:rPr>
          <w:sz w:val="24"/>
          <w:szCs w:val="24"/>
        </w:rPr>
        <w:t xml:space="preserve"> a policy on open access</w:t>
      </w:r>
      <w:r w:rsidR="008236FA">
        <w:rPr>
          <w:sz w:val="24"/>
          <w:szCs w:val="24"/>
        </w:rPr>
        <w:t xml:space="preserve"> </w:t>
      </w:r>
      <w:r w:rsidR="00E74BB6">
        <w:rPr>
          <w:sz w:val="24"/>
          <w:szCs w:val="24"/>
        </w:rPr>
        <w:t>(RCUK, 2013)</w:t>
      </w:r>
      <w:r w:rsidR="00D11A8D" w:rsidRPr="0026766A">
        <w:rPr>
          <w:sz w:val="24"/>
          <w:szCs w:val="24"/>
        </w:rPr>
        <w:t xml:space="preserve">. </w:t>
      </w:r>
      <w:r w:rsidR="009B0D80" w:rsidRPr="0026766A">
        <w:rPr>
          <w:sz w:val="24"/>
          <w:szCs w:val="24"/>
        </w:rPr>
        <w:t xml:space="preserve"> </w:t>
      </w:r>
      <w:r w:rsidR="006200CB" w:rsidRPr="0026766A">
        <w:rPr>
          <w:sz w:val="24"/>
          <w:szCs w:val="24"/>
        </w:rPr>
        <w:t>In order t</w:t>
      </w:r>
      <w:r w:rsidR="00B75184" w:rsidRPr="0026766A">
        <w:rPr>
          <w:sz w:val="24"/>
          <w:szCs w:val="24"/>
        </w:rPr>
        <w:t xml:space="preserve">o help implement the policy, </w:t>
      </w:r>
      <w:r w:rsidR="006200CB" w:rsidRPr="0026766A">
        <w:rPr>
          <w:sz w:val="24"/>
          <w:szCs w:val="24"/>
        </w:rPr>
        <w:t xml:space="preserve">research councils introduced a new funding mechanism - a block grant </w:t>
      </w:r>
      <w:r w:rsidR="004218FC">
        <w:rPr>
          <w:sz w:val="24"/>
          <w:szCs w:val="24"/>
        </w:rPr>
        <w:t xml:space="preserve">made </w:t>
      </w:r>
      <w:r w:rsidR="00AB6E8F" w:rsidRPr="0026766A">
        <w:rPr>
          <w:sz w:val="24"/>
          <w:szCs w:val="24"/>
        </w:rPr>
        <w:t xml:space="preserve">available </w:t>
      </w:r>
      <w:r w:rsidR="006200CB" w:rsidRPr="0026766A">
        <w:rPr>
          <w:sz w:val="24"/>
          <w:szCs w:val="24"/>
        </w:rPr>
        <w:t>to universities and eligible research organisations to cover the cost of APCs</w:t>
      </w:r>
      <w:r w:rsidR="00AB6E8F" w:rsidRPr="0026766A">
        <w:rPr>
          <w:sz w:val="24"/>
          <w:szCs w:val="24"/>
        </w:rPr>
        <w:t xml:space="preserve">. </w:t>
      </w:r>
      <w:r w:rsidR="00D11A8D" w:rsidRPr="0026766A">
        <w:rPr>
          <w:sz w:val="24"/>
          <w:szCs w:val="24"/>
        </w:rPr>
        <w:t xml:space="preserve"> I</w:t>
      </w:r>
      <w:r w:rsidR="009B0D80" w:rsidRPr="0026766A">
        <w:rPr>
          <w:sz w:val="24"/>
          <w:szCs w:val="24"/>
        </w:rPr>
        <w:t>n turn</w:t>
      </w:r>
      <w:r w:rsidR="00AB6E8F" w:rsidRPr="0026766A">
        <w:rPr>
          <w:sz w:val="24"/>
          <w:szCs w:val="24"/>
        </w:rPr>
        <w:t xml:space="preserve">, </w:t>
      </w:r>
      <w:r w:rsidR="00D11A8D" w:rsidRPr="0026766A">
        <w:rPr>
          <w:sz w:val="24"/>
          <w:szCs w:val="24"/>
        </w:rPr>
        <w:t xml:space="preserve">this </w:t>
      </w:r>
      <w:r w:rsidR="009B0D80" w:rsidRPr="0026766A">
        <w:rPr>
          <w:sz w:val="24"/>
          <w:szCs w:val="24"/>
        </w:rPr>
        <w:t>has influenced the Research Excellence Framework (REF)</w:t>
      </w:r>
      <w:r w:rsidR="00ED0BE2">
        <w:rPr>
          <w:sz w:val="24"/>
          <w:szCs w:val="24"/>
        </w:rPr>
        <w:t xml:space="preserve"> </w:t>
      </w:r>
      <w:r w:rsidR="004218FC">
        <w:rPr>
          <w:sz w:val="24"/>
          <w:szCs w:val="24"/>
        </w:rPr>
        <w:t xml:space="preserve">by </w:t>
      </w:r>
      <w:r w:rsidR="00D11A8D" w:rsidRPr="0026766A">
        <w:rPr>
          <w:sz w:val="24"/>
          <w:szCs w:val="24"/>
        </w:rPr>
        <w:t>requir</w:t>
      </w:r>
      <w:r w:rsidR="004218FC">
        <w:rPr>
          <w:sz w:val="24"/>
          <w:szCs w:val="24"/>
        </w:rPr>
        <w:t>ing</w:t>
      </w:r>
      <w:r w:rsidR="00C56959" w:rsidRPr="0026766A">
        <w:rPr>
          <w:sz w:val="24"/>
          <w:szCs w:val="24"/>
        </w:rPr>
        <w:t xml:space="preserve"> authors</w:t>
      </w:r>
      <w:r w:rsidR="004218FC">
        <w:rPr>
          <w:sz w:val="24"/>
          <w:szCs w:val="24"/>
        </w:rPr>
        <w:t xml:space="preserve"> to</w:t>
      </w:r>
      <w:r w:rsidR="00C56959" w:rsidRPr="0026766A">
        <w:rPr>
          <w:sz w:val="24"/>
          <w:szCs w:val="24"/>
        </w:rPr>
        <w:t xml:space="preserve"> make their research </w:t>
      </w:r>
      <w:r w:rsidR="00E74BB6">
        <w:rPr>
          <w:sz w:val="24"/>
          <w:szCs w:val="24"/>
        </w:rPr>
        <w:t xml:space="preserve">outputs </w:t>
      </w:r>
      <w:r w:rsidR="00C56959" w:rsidRPr="0026766A">
        <w:rPr>
          <w:sz w:val="24"/>
          <w:szCs w:val="24"/>
        </w:rPr>
        <w:t xml:space="preserve">available as open access in order to </w:t>
      </w:r>
      <w:proofErr w:type="gramStart"/>
      <w:r w:rsidR="00C56959" w:rsidRPr="0026766A">
        <w:rPr>
          <w:sz w:val="24"/>
          <w:szCs w:val="24"/>
        </w:rPr>
        <w:t>be considered</w:t>
      </w:r>
      <w:proofErr w:type="gramEnd"/>
      <w:r w:rsidR="00C56959" w:rsidRPr="0026766A">
        <w:rPr>
          <w:sz w:val="24"/>
          <w:szCs w:val="24"/>
        </w:rPr>
        <w:t xml:space="preserve"> for </w:t>
      </w:r>
      <w:r w:rsidR="00AB6E8F" w:rsidRPr="0026766A">
        <w:rPr>
          <w:sz w:val="24"/>
          <w:szCs w:val="24"/>
        </w:rPr>
        <w:t>funding</w:t>
      </w:r>
      <w:r w:rsidR="00C56959" w:rsidRPr="0026766A">
        <w:rPr>
          <w:sz w:val="24"/>
          <w:szCs w:val="24"/>
        </w:rPr>
        <w:t>.</w:t>
      </w:r>
      <w:r w:rsidR="009B0D80" w:rsidRPr="0026766A">
        <w:rPr>
          <w:sz w:val="24"/>
          <w:szCs w:val="24"/>
        </w:rPr>
        <w:t xml:space="preserve"> </w:t>
      </w:r>
      <w:r w:rsidR="00ED0BE2">
        <w:rPr>
          <w:sz w:val="24"/>
          <w:szCs w:val="24"/>
        </w:rPr>
        <w:t xml:space="preserve"> O</w:t>
      </w:r>
      <w:r w:rsidR="009B0D80" w:rsidRPr="0026766A">
        <w:rPr>
          <w:sz w:val="24"/>
          <w:szCs w:val="24"/>
        </w:rPr>
        <w:t xml:space="preserve">ther countries </w:t>
      </w:r>
      <w:r w:rsidR="00ED0BE2">
        <w:rPr>
          <w:sz w:val="24"/>
          <w:szCs w:val="24"/>
        </w:rPr>
        <w:t>have</w:t>
      </w:r>
      <w:r w:rsidR="009B0D80" w:rsidRPr="0026766A">
        <w:rPr>
          <w:sz w:val="24"/>
          <w:szCs w:val="24"/>
        </w:rPr>
        <w:t xml:space="preserve"> similar processes </w:t>
      </w:r>
      <w:r w:rsidR="00ED0BE2">
        <w:rPr>
          <w:sz w:val="24"/>
          <w:szCs w:val="24"/>
        </w:rPr>
        <w:t>for</w:t>
      </w:r>
      <w:r w:rsidR="009B0D80" w:rsidRPr="0026766A">
        <w:rPr>
          <w:sz w:val="24"/>
          <w:szCs w:val="24"/>
        </w:rPr>
        <w:t xml:space="preserve"> determin</w:t>
      </w:r>
      <w:r w:rsidR="00ED0BE2">
        <w:rPr>
          <w:sz w:val="24"/>
          <w:szCs w:val="24"/>
        </w:rPr>
        <w:t>ing</w:t>
      </w:r>
      <w:r w:rsidR="00E74BB6">
        <w:rPr>
          <w:sz w:val="24"/>
          <w:szCs w:val="24"/>
        </w:rPr>
        <w:t xml:space="preserve"> research funding in their u</w:t>
      </w:r>
      <w:r w:rsidR="009B0D80" w:rsidRPr="0026766A">
        <w:rPr>
          <w:sz w:val="24"/>
          <w:szCs w:val="24"/>
        </w:rPr>
        <w:t xml:space="preserve">niversities e.g. </w:t>
      </w:r>
      <w:r w:rsidR="008236FA">
        <w:rPr>
          <w:sz w:val="24"/>
          <w:szCs w:val="24"/>
        </w:rPr>
        <w:t>the Performance Based Research F</w:t>
      </w:r>
      <w:r w:rsidR="008745E5">
        <w:rPr>
          <w:sz w:val="24"/>
          <w:szCs w:val="24"/>
        </w:rPr>
        <w:t>unding (</w:t>
      </w:r>
      <w:r w:rsidR="009B0D80" w:rsidRPr="0026766A">
        <w:rPr>
          <w:sz w:val="24"/>
          <w:szCs w:val="24"/>
        </w:rPr>
        <w:t>PBRF</w:t>
      </w:r>
      <w:r w:rsidR="008745E5">
        <w:rPr>
          <w:sz w:val="24"/>
          <w:szCs w:val="24"/>
        </w:rPr>
        <w:t>)</w:t>
      </w:r>
      <w:r w:rsidR="009B0D80" w:rsidRPr="0026766A">
        <w:rPr>
          <w:sz w:val="24"/>
          <w:szCs w:val="24"/>
        </w:rPr>
        <w:t xml:space="preserve"> in New Zealand, </w:t>
      </w:r>
      <w:r w:rsidR="00C56959" w:rsidRPr="0026766A">
        <w:rPr>
          <w:sz w:val="24"/>
          <w:szCs w:val="24"/>
        </w:rPr>
        <w:t xml:space="preserve">ERA (Excellence in Research for </w:t>
      </w:r>
      <w:r w:rsidR="00C56959" w:rsidRPr="0026766A">
        <w:rPr>
          <w:i/>
          <w:iCs/>
          <w:sz w:val="24"/>
          <w:szCs w:val="24"/>
        </w:rPr>
        <w:t>Australia</w:t>
      </w:r>
      <w:r w:rsidR="00C56959" w:rsidRPr="0026766A">
        <w:rPr>
          <w:sz w:val="24"/>
          <w:szCs w:val="24"/>
        </w:rPr>
        <w:t xml:space="preserve">) in </w:t>
      </w:r>
      <w:r w:rsidR="009B0D80" w:rsidRPr="0026766A">
        <w:rPr>
          <w:sz w:val="24"/>
          <w:szCs w:val="24"/>
        </w:rPr>
        <w:t>Australia and NSF funding in the USA</w:t>
      </w:r>
      <w:r w:rsidR="00ED0BE2">
        <w:rPr>
          <w:sz w:val="24"/>
          <w:szCs w:val="24"/>
        </w:rPr>
        <w:t xml:space="preserve"> but have less stringent requirements for open access</w:t>
      </w:r>
      <w:r w:rsidR="009B0D80" w:rsidRPr="0026766A">
        <w:rPr>
          <w:sz w:val="24"/>
          <w:szCs w:val="24"/>
        </w:rPr>
        <w:t xml:space="preserve">. </w:t>
      </w:r>
    </w:p>
    <w:p w14:paraId="6D3B20C4" w14:textId="5FE23F70" w:rsidR="00AF19C3" w:rsidRPr="0026766A" w:rsidRDefault="009B0D80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>Frustratin</w:t>
      </w:r>
      <w:r w:rsidR="00D11A8D" w:rsidRPr="0026766A">
        <w:rPr>
          <w:sz w:val="24"/>
          <w:szCs w:val="24"/>
        </w:rPr>
        <w:t>g</w:t>
      </w:r>
      <w:r w:rsidR="00ED0BE2">
        <w:rPr>
          <w:sz w:val="24"/>
          <w:szCs w:val="24"/>
        </w:rPr>
        <w:t xml:space="preserve">ly </w:t>
      </w:r>
      <w:r w:rsidR="008236FA">
        <w:rPr>
          <w:sz w:val="24"/>
          <w:szCs w:val="24"/>
        </w:rPr>
        <w:t xml:space="preserve">and paradoxically, </w:t>
      </w:r>
      <w:proofErr w:type="gramStart"/>
      <w:r w:rsidR="00AF19C3" w:rsidRPr="0026766A">
        <w:rPr>
          <w:sz w:val="24"/>
          <w:szCs w:val="24"/>
        </w:rPr>
        <w:t>APC’s</w:t>
      </w:r>
      <w:proofErr w:type="gramEnd"/>
      <w:r w:rsidR="00AF19C3" w:rsidRPr="0026766A">
        <w:rPr>
          <w:sz w:val="24"/>
          <w:szCs w:val="24"/>
        </w:rPr>
        <w:t xml:space="preserve"> for hybrid journals tend to be higher than for fully open access journals</w:t>
      </w:r>
      <w:r w:rsidR="008745E5">
        <w:rPr>
          <w:sz w:val="24"/>
          <w:szCs w:val="24"/>
        </w:rPr>
        <w:t xml:space="preserve"> (</w:t>
      </w:r>
      <w:proofErr w:type="spellStart"/>
      <w:r w:rsidR="008745E5" w:rsidRPr="0026766A">
        <w:rPr>
          <w:sz w:val="24"/>
          <w:szCs w:val="24"/>
        </w:rPr>
        <w:t>Björk</w:t>
      </w:r>
      <w:proofErr w:type="spellEnd"/>
      <w:r w:rsidR="008745E5" w:rsidRPr="0026766A">
        <w:rPr>
          <w:rFonts w:eastAsia="Times New Roman" w:cs="Arial"/>
          <w:sz w:val="24"/>
          <w:szCs w:val="24"/>
          <w:lang w:eastAsia="en-GB"/>
        </w:rPr>
        <w:t xml:space="preserve"> and Solomon</w:t>
      </w:r>
      <w:r w:rsidR="008745E5">
        <w:rPr>
          <w:rFonts w:eastAsia="Times New Roman" w:cs="Arial"/>
          <w:sz w:val="24"/>
          <w:szCs w:val="24"/>
          <w:lang w:eastAsia="en-GB"/>
        </w:rPr>
        <w:t>, 2014).</w:t>
      </w:r>
      <w:r w:rsidR="008745E5" w:rsidRPr="0026766A">
        <w:rPr>
          <w:sz w:val="24"/>
          <w:szCs w:val="24"/>
        </w:rPr>
        <w:t xml:space="preserve"> </w:t>
      </w:r>
      <w:r w:rsidR="00FC552A" w:rsidRPr="0026766A">
        <w:rPr>
          <w:sz w:val="24"/>
          <w:szCs w:val="24"/>
        </w:rPr>
        <w:t>P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>ublishers</w:t>
      </w:r>
      <w:r w:rsidR="00FC552A" w:rsidRPr="0026766A">
        <w:rPr>
          <w:sz w:val="24"/>
          <w:szCs w:val="24"/>
        </w:rPr>
        <w:t xml:space="preserve"> of hybrid j</w:t>
      </w:r>
      <w:r w:rsidR="00AC3B50" w:rsidRPr="0026766A">
        <w:rPr>
          <w:sz w:val="24"/>
          <w:szCs w:val="24"/>
        </w:rPr>
        <w:t>ournals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also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run 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 xml:space="preserve">the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risk of charging twice for the same articles 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>(</w:t>
      </w:r>
      <w:r w:rsidR="008236FA">
        <w:rPr>
          <w:rFonts w:eastAsia="Times New Roman" w:cs="Arial"/>
          <w:sz w:val="24"/>
          <w:szCs w:val="24"/>
          <w:lang w:eastAsia="en-GB"/>
        </w:rPr>
        <w:t xml:space="preserve">an approach </w:t>
      </w:r>
      <w:r w:rsidR="00D11A8D" w:rsidRPr="0026766A">
        <w:rPr>
          <w:rFonts w:eastAsia="Times New Roman" w:cs="Arial"/>
          <w:sz w:val="24"/>
          <w:szCs w:val="24"/>
          <w:lang w:eastAsia="en-GB"/>
        </w:rPr>
        <w:t>known as</w:t>
      </w:r>
      <w:r w:rsidR="00C56959" w:rsidRPr="0026766A">
        <w:rPr>
          <w:rFonts w:eastAsia="Times New Roman" w:cs="Arial"/>
          <w:sz w:val="24"/>
          <w:szCs w:val="24"/>
          <w:lang w:eastAsia="en-GB"/>
        </w:rPr>
        <w:t xml:space="preserve">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>“double dipping”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>)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 by </w:t>
      </w:r>
      <w:r w:rsidR="003565C7" w:rsidRPr="0026766A">
        <w:rPr>
          <w:rFonts w:eastAsia="Times New Roman" w:cs="Arial"/>
          <w:sz w:val="24"/>
          <w:szCs w:val="24"/>
          <w:lang w:eastAsia="en-GB"/>
        </w:rPr>
        <w:t>taking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 subscription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>fees paid by the institution’s library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,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>but no</w:t>
      </w:r>
      <w:r w:rsidR="003565C7" w:rsidRPr="0026766A">
        <w:rPr>
          <w:rFonts w:eastAsia="Times New Roman" w:cs="Arial"/>
          <w:sz w:val="24"/>
          <w:szCs w:val="24"/>
          <w:lang w:eastAsia="en-GB"/>
        </w:rPr>
        <w:t xml:space="preserve">t 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 xml:space="preserve">reducing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>their licence fees for the corresponding decrease in subscription only content.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 As </w:t>
      </w:r>
      <w:proofErr w:type="spellStart"/>
      <w:r w:rsidR="0094434F" w:rsidRPr="0026766A">
        <w:rPr>
          <w:sz w:val="24"/>
          <w:szCs w:val="24"/>
        </w:rPr>
        <w:t>Björk</w:t>
      </w:r>
      <w:proofErr w:type="spellEnd"/>
      <w:r w:rsidR="0094434F" w:rsidRPr="0026766A">
        <w:rPr>
          <w:rFonts w:eastAsia="Times New Roman" w:cs="Arial"/>
          <w:sz w:val="24"/>
          <w:szCs w:val="24"/>
          <w:lang w:eastAsia="en-GB"/>
        </w:rPr>
        <w:t xml:space="preserve">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and Solomon </w:t>
      </w:r>
      <w:r w:rsidR="008745E5">
        <w:rPr>
          <w:rFonts w:eastAsia="Times New Roman" w:cs="Arial"/>
          <w:sz w:val="24"/>
          <w:szCs w:val="24"/>
          <w:lang w:eastAsia="en-GB"/>
        </w:rPr>
        <w:t xml:space="preserve">(2014)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>point out</w:t>
      </w:r>
      <w:r w:rsidR="00FC552A" w:rsidRPr="0026766A">
        <w:rPr>
          <w:rFonts w:eastAsia="Times New Roman" w:cs="Arial"/>
          <w:sz w:val="24"/>
          <w:szCs w:val="24"/>
          <w:lang w:eastAsia="en-GB"/>
        </w:rPr>
        <w:t>,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 this dilemma can be solved </w:t>
      </w:r>
      <w:r w:rsidR="008236FA">
        <w:rPr>
          <w:rFonts w:eastAsia="Times New Roman" w:cs="Arial"/>
          <w:sz w:val="24"/>
          <w:szCs w:val="24"/>
          <w:lang w:eastAsia="en-GB"/>
        </w:rPr>
        <w:t xml:space="preserve">either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by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>lower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>ing subscriptions</w:t>
      </w:r>
      <w:r w:rsidR="0094434F" w:rsidRPr="0026766A">
        <w:rPr>
          <w:rFonts w:eastAsia="Times New Roman" w:cs="Arial"/>
          <w:sz w:val="24"/>
          <w:szCs w:val="24"/>
          <w:lang w:eastAsia="en-GB"/>
        </w:rPr>
        <w:t xml:space="preserve"> to all institutions globally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 </w:t>
      </w:r>
      <w:r w:rsidR="003565C7" w:rsidRPr="0026766A">
        <w:rPr>
          <w:rFonts w:eastAsia="Times New Roman" w:cs="Arial"/>
          <w:sz w:val="24"/>
          <w:szCs w:val="24"/>
          <w:lang w:eastAsia="en-GB"/>
        </w:rPr>
        <w:t xml:space="preserve">to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>refl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ect hybrid earnings, or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locally 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by 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>lower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>ing</w:t>
      </w:r>
      <w:r w:rsidR="00AC3B50" w:rsidRPr="0026766A">
        <w:rPr>
          <w:rFonts w:eastAsia="Times New Roman" w:cs="Arial"/>
          <w:sz w:val="24"/>
          <w:szCs w:val="24"/>
          <w:lang w:eastAsia="en-GB"/>
        </w:rPr>
        <w:t xml:space="preserve"> subscription costs to the institution that paid the APCs</w:t>
      </w:r>
      <w:r w:rsidR="00DB7B56" w:rsidRPr="0026766A">
        <w:rPr>
          <w:rFonts w:eastAsia="Times New Roman" w:cs="Arial"/>
          <w:sz w:val="24"/>
          <w:szCs w:val="24"/>
          <w:lang w:eastAsia="en-GB"/>
        </w:rPr>
        <w:t xml:space="preserve">. </w:t>
      </w:r>
      <w:r w:rsidR="00D11A8D" w:rsidRPr="0026766A">
        <w:rPr>
          <w:rFonts w:eastAsia="Times New Roman" w:cs="Arial"/>
          <w:sz w:val="24"/>
          <w:szCs w:val="24"/>
          <w:lang w:eastAsia="en-GB"/>
        </w:rPr>
        <w:t xml:space="preserve">Publishing in a fully open access or hybrid journal and paying APCs </w:t>
      </w:r>
      <w:proofErr w:type="gramStart"/>
      <w:r w:rsidR="00D11A8D" w:rsidRPr="0026766A">
        <w:rPr>
          <w:rFonts w:eastAsia="Times New Roman" w:cs="Arial"/>
          <w:sz w:val="24"/>
          <w:szCs w:val="24"/>
          <w:lang w:eastAsia="en-GB"/>
        </w:rPr>
        <w:t>is known</w:t>
      </w:r>
      <w:proofErr w:type="gramEnd"/>
      <w:r w:rsidR="00D11A8D" w:rsidRPr="0026766A">
        <w:rPr>
          <w:rFonts w:eastAsia="Times New Roman" w:cs="Arial"/>
          <w:sz w:val="24"/>
          <w:szCs w:val="24"/>
          <w:lang w:eastAsia="en-GB"/>
        </w:rPr>
        <w:t xml:space="preserve"> as the Gold route to open access</w:t>
      </w:r>
      <w:r w:rsidR="00F8101C" w:rsidRPr="0026766A">
        <w:rPr>
          <w:rFonts w:eastAsia="Times New Roman" w:cs="Arial"/>
          <w:sz w:val="24"/>
          <w:szCs w:val="24"/>
          <w:lang w:eastAsia="en-GB"/>
        </w:rPr>
        <w:t>.</w:t>
      </w:r>
      <w:r w:rsidR="008745E5">
        <w:rPr>
          <w:rFonts w:eastAsia="Times New Roman" w:cs="Arial"/>
          <w:sz w:val="24"/>
          <w:szCs w:val="24"/>
          <w:lang w:eastAsia="en-GB"/>
        </w:rPr>
        <w:t xml:space="preserve"> Diamond or platinum open access is a variant where no APCs </w:t>
      </w:r>
      <w:proofErr w:type="gramStart"/>
      <w:r w:rsidR="008745E5">
        <w:rPr>
          <w:rFonts w:eastAsia="Times New Roman" w:cs="Arial"/>
          <w:sz w:val="24"/>
          <w:szCs w:val="24"/>
          <w:lang w:eastAsia="en-GB"/>
        </w:rPr>
        <w:t>are charged</w:t>
      </w:r>
      <w:proofErr w:type="gramEnd"/>
      <w:r w:rsidR="0019123E">
        <w:rPr>
          <w:rFonts w:eastAsia="Times New Roman" w:cs="Arial"/>
          <w:sz w:val="24"/>
          <w:szCs w:val="24"/>
          <w:lang w:eastAsia="en-GB"/>
        </w:rPr>
        <w:t xml:space="preserve"> to the author</w:t>
      </w:r>
      <w:r w:rsidR="008745E5">
        <w:rPr>
          <w:rFonts w:eastAsia="Times New Roman" w:cs="Arial"/>
          <w:sz w:val="24"/>
          <w:szCs w:val="24"/>
          <w:lang w:eastAsia="en-GB"/>
        </w:rPr>
        <w:t>.</w:t>
      </w:r>
    </w:p>
    <w:p w14:paraId="7A267AA9" w14:textId="477B0005" w:rsidR="00551B61" w:rsidRPr="0026766A" w:rsidRDefault="003E032B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>The green route is a</w:t>
      </w:r>
      <w:r w:rsidR="005B39B4" w:rsidRPr="0026766A">
        <w:rPr>
          <w:sz w:val="24"/>
          <w:szCs w:val="24"/>
        </w:rPr>
        <w:t>n alternative</w:t>
      </w:r>
      <w:r w:rsidR="009F4FDF" w:rsidRPr="0026766A">
        <w:rPr>
          <w:sz w:val="24"/>
          <w:szCs w:val="24"/>
        </w:rPr>
        <w:t xml:space="preserve"> </w:t>
      </w:r>
      <w:r w:rsidR="006523BC" w:rsidRPr="0026766A">
        <w:rPr>
          <w:sz w:val="24"/>
          <w:szCs w:val="24"/>
        </w:rPr>
        <w:t>way</w:t>
      </w:r>
      <w:r w:rsidR="009F4FDF" w:rsidRPr="0026766A">
        <w:rPr>
          <w:sz w:val="24"/>
          <w:szCs w:val="24"/>
        </w:rPr>
        <w:t xml:space="preserve"> to </w:t>
      </w:r>
      <w:r w:rsidRPr="0026766A">
        <w:rPr>
          <w:sz w:val="24"/>
          <w:szCs w:val="24"/>
        </w:rPr>
        <w:t xml:space="preserve">achieve </w:t>
      </w:r>
      <w:r w:rsidR="009F4FDF" w:rsidRPr="0026766A">
        <w:rPr>
          <w:sz w:val="24"/>
          <w:szCs w:val="24"/>
        </w:rPr>
        <w:t>o</w:t>
      </w:r>
      <w:r w:rsidR="003565C7" w:rsidRPr="0026766A">
        <w:rPr>
          <w:sz w:val="24"/>
          <w:szCs w:val="24"/>
        </w:rPr>
        <w:t>pen access</w:t>
      </w:r>
      <w:r w:rsidR="00EF1977">
        <w:rPr>
          <w:sz w:val="24"/>
          <w:szCs w:val="24"/>
        </w:rPr>
        <w:t>. This route requires</w:t>
      </w:r>
      <w:r w:rsidR="003565C7" w:rsidRPr="0026766A">
        <w:rPr>
          <w:sz w:val="24"/>
          <w:szCs w:val="24"/>
        </w:rPr>
        <w:t xml:space="preserve"> a manuscript version (usually </w:t>
      </w:r>
      <w:r w:rsidRPr="0026766A">
        <w:rPr>
          <w:sz w:val="24"/>
          <w:szCs w:val="24"/>
        </w:rPr>
        <w:t xml:space="preserve">either </w:t>
      </w:r>
      <w:r w:rsidR="003565C7" w:rsidRPr="0026766A">
        <w:rPr>
          <w:sz w:val="24"/>
          <w:szCs w:val="24"/>
        </w:rPr>
        <w:t>the pre</w:t>
      </w:r>
      <w:r w:rsidRPr="0026766A">
        <w:rPr>
          <w:sz w:val="24"/>
          <w:szCs w:val="24"/>
        </w:rPr>
        <w:t>-</w:t>
      </w:r>
      <w:r w:rsidR="003565C7" w:rsidRPr="0026766A">
        <w:rPr>
          <w:sz w:val="24"/>
          <w:szCs w:val="24"/>
        </w:rPr>
        <w:t xml:space="preserve">print </w:t>
      </w:r>
      <w:r w:rsidRPr="0026766A">
        <w:rPr>
          <w:sz w:val="24"/>
          <w:szCs w:val="24"/>
        </w:rPr>
        <w:t xml:space="preserve">version created </w:t>
      </w:r>
      <w:r w:rsidR="005B39B4" w:rsidRPr="0026766A">
        <w:rPr>
          <w:sz w:val="24"/>
          <w:szCs w:val="24"/>
        </w:rPr>
        <w:t xml:space="preserve">prior to refereeing </w:t>
      </w:r>
      <w:r w:rsidR="003565C7" w:rsidRPr="0026766A">
        <w:rPr>
          <w:sz w:val="24"/>
          <w:szCs w:val="24"/>
        </w:rPr>
        <w:t xml:space="preserve">or </w:t>
      </w:r>
      <w:r w:rsidRPr="0026766A">
        <w:rPr>
          <w:sz w:val="24"/>
          <w:szCs w:val="24"/>
        </w:rPr>
        <w:t xml:space="preserve">the </w:t>
      </w:r>
      <w:r w:rsidR="003565C7" w:rsidRPr="0026766A">
        <w:rPr>
          <w:sz w:val="24"/>
          <w:szCs w:val="24"/>
        </w:rPr>
        <w:t>post print</w:t>
      </w:r>
      <w:r w:rsidR="006523BC" w:rsidRPr="0026766A">
        <w:rPr>
          <w:sz w:val="24"/>
          <w:szCs w:val="24"/>
        </w:rPr>
        <w:t xml:space="preserve"> </w:t>
      </w:r>
      <w:r w:rsidRPr="0026766A">
        <w:rPr>
          <w:sz w:val="24"/>
          <w:szCs w:val="24"/>
        </w:rPr>
        <w:t xml:space="preserve">produced </w:t>
      </w:r>
      <w:r w:rsidR="006523BC" w:rsidRPr="0026766A">
        <w:rPr>
          <w:sz w:val="24"/>
          <w:szCs w:val="24"/>
        </w:rPr>
        <w:t>after refereeing</w:t>
      </w:r>
      <w:r w:rsidR="003565C7" w:rsidRPr="0026766A">
        <w:rPr>
          <w:sz w:val="24"/>
          <w:szCs w:val="24"/>
        </w:rPr>
        <w:t xml:space="preserve">) </w:t>
      </w:r>
      <w:r w:rsidR="00EF1977">
        <w:rPr>
          <w:sz w:val="24"/>
          <w:szCs w:val="24"/>
        </w:rPr>
        <w:t>to be</w:t>
      </w:r>
      <w:r w:rsidR="003565C7" w:rsidRPr="0026766A">
        <w:rPr>
          <w:sz w:val="24"/>
          <w:szCs w:val="24"/>
        </w:rPr>
        <w:t xml:space="preserve"> deposited in a suitable subject or institutional </w:t>
      </w:r>
      <w:r w:rsidR="003565C7" w:rsidRPr="0026766A">
        <w:rPr>
          <w:sz w:val="24"/>
          <w:szCs w:val="24"/>
        </w:rPr>
        <w:lastRenderedPageBreak/>
        <w:t xml:space="preserve">repository on acceptance by the journal publisher. To maximise </w:t>
      </w:r>
      <w:r w:rsidRPr="0026766A">
        <w:rPr>
          <w:sz w:val="24"/>
          <w:szCs w:val="24"/>
        </w:rPr>
        <w:t xml:space="preserve">the </w:t>
      </w:r>
      <w:r w:rsidR="005B39B4" w:rsidRPr="0026766A">
        <w:rPr>
          <w:sz w:val="24"/>
          <w:szCs w:val="24"/>
        </w:rPr>
        <w:t xml:space="preserve">possible </w:t>
      </w:r>
      <w:r w:rsidR="003565C7" w:rsidRPr="0026766A">
        <w:rPr>
          <w:sz w:val="24"/>
          <w:szCs w:val="24"/>
        </w:rPr>
        <w:t xml:space="preserve">citations and to </w:t>
      </w:r>
      <w:proofErr w:type="gramStart"/>
      <w:r w:rsidR="003565C7" w:rsidRPr="0026766A">
        <w:rPr>
          <w:sz w:val="24"/>
          <w:szCs w:val="24"/>
        </w:rPr>
        <w:t>be considered</w:t>
      </w:r>
      <w:proofErr w:type="gramEnd"/>
      <w:r w:rsidR="003565C7" w:rsidRPr="0026766A">
        <w:rPr>
          <w:sz w:val="24"/>
          <w:szCs w:val="24"/>
        </w:rPr>
        <w:t xml:space="preserve"> for the REF</w:t>
      </w:r>
      <w:r w:rsidRPr="0026766A">
        <w:rPr>
          <w:sz w:val="24"/>
          <w:szCs w:val="24"/>
        </w:rPr>
        <w:t>,</w:t>
      </w:r>
      <w:r w:rsidR="003565C7" w:rsidRPr="0026766A">
        <w:rPr>
          <w:sz w:val="24"/>
          <w:szCs w:val="24"/>
        </w:rPr>
        <w:t xml:space="preserve"> the University of Cambridge requires SPRI authors to deposit </w:t>
      </w:r>
      <w:r w:rsidR="006523BC" w:rsidRPr="0026766A">
        <w:rPr>
          <w:sz w:val="24"/>
          <w:szCs w:val="24"/>
        </w:rPr>
        <w:t xml:space="preserve">the </w:t>
      </w:r>
      <w:r w:rsidR="00D11A8D" w:rsidRPr="0026766A">
        <w:rPr>
          <w:sz w:val="24"/>
          <w:szCs w:val="24"/>
        </w:rPr>
        <w:t>manuscript version of their</w:t>
      </w:r>
      <w:r w:rsidR="003565C7" w:rsidRPr="0026766A">
        <w:rPr>
          <w:sz w:val="24"/>
          <w:szCs w:val="24"/>
        </w:rPr>
        <w:t xml:space="preserve"> papers</w:t>
      </w:r>
      <w:r w:rsidR="007A13AB" w:rsidRPr="0026766A">
        <w:rPr>
          <w:sz w:val="24"/>
          <w:szCs w:val="24"/>
        </w:rPr>
        <w:t xml:space="preserve"> </w:t>
      </w:r>
      <w:r w:rsidR="009F4FDF" w:rsidRPr="0026766A">
        <w:rPr>
          <w:sz w:val="24"/>
          <w:szCs w:val="24"/>
        </w:rPr>
        <w:t>with the U</w:t>
      </w:r>
      <w:r w:rsidR="009B0D80" w:rsidRPr="0026766A">
        <w:rPr>
          <w:sz w:val="24"/>
          <w:szCs w:val="24"/>
        </w:rPr>
        <w:t xml:space="preserve">niversity Library </w:t>
      </w:r>
      <w:r w:rsidR="009F4FDF" w:rsidRPr="0026766A">
        <w:rPr>
          <w:sz w:val="24"/>
          <w:szCs w:val="24"/>
        </w:rPr>
        <w:t xml:space="preserve">for uploading </w:t>
      </w:r>
      <w:r w:rsidR="003565C7" w:rsidRPr="0026766A">
        <w:rPr>
          <w:sz w:val="24"/>
          <w:szCs w:val="24"/>
        </w:rPr>
        <w:t>in</w:t>
      </w:r>
      <w:r w:rsidR="009F4FDF" w:rsidRPr="0026766A">
        <w:rPr>
          <w:sz w:val="24"/>
          <w:szCs w:val="24"/>
        </w:rPr>
        <w:t>to</w:t>
      </w:r>
      <w:r w:rsidR="003565C7" w:rsidRPr="0026766A">
        <w:rPr>
          <w:sz w:val="24"/>
          <w:szCs w:val="24"/>
        </w:rPr>
        <w:t xml:space="preserve"> the Institutional Repository</w:t>
      </w:r>
      <w:r w:rsidR="006523BC" w:rsidRPr="0026766A">
        <w:rPr>
          <w:sz w:val="24"/>
          <w:szCs w:val="24"/>
        </w:rPr>
        <w:t xml:space="preserve">. </w:t>
      </w:r>
      <w:r w:rsidR="009B0D80" w:rsidRPr="0026766A">
        <w:rPr>
          <w:sz w:val="24"/>
          <w:szCs w:val="24"/>
        </w:rPr>
        <w:t xml:space="preserve">Librarians at Cambridge University </w:t>
      </w:r>
      <w:r w:rsidR="009F4FDF" w:rsidRPr="0026766A">
        <w:rPr>
          <w:sz w:val="24"/>
          <w:szCs w:val="24"/>
        </w:rPr>
        <w:t>L</w:t>
      </w:r>
      <w:r w:rsidR="009B0D80" w:rsidRPr="0026766A">
        <w:rPr>
          <w:sz w:val="24"/>
          <w:szCs w:val="24"/>
        </w:rPr>
        <w:t xml:space="preserve">ibrary </w:t>
      </w:r>
      <w:r w:rsidR="009F4FDF" w:rsidRPr="0026766A">
        <w:rPr>
          <w:sz w:val="24"/>
          <w:szCs w:val="24"/>
        </w:rPr>
        <w:t>use the SHERPA / ROMEO website</w:t>
      </w:r>
      <w:r w:rsidR="004F3CA7">
        <w:rPr>
          <w:sz w:val="24"/>
          <w:szCs w:val="24"/>
        </w:rPr>
        <w:t xml:space="preserve"> (</w:t>
      </w:r>
      <w:proofErr w:type="spellStart"/>
      <w:r w:rsidR="004218FC">
        <w:rPr>
          <w:sz w:val="24"/>
          <w:szCs w:val="24"/>
        </w:rPr>
        <w:t>n.d.</w:t>
      </w:r>
      <w:proofErr w:type="spellEnd"/>
      <w:r w:rsidR="004F3CA7">
        <w:rPr>
          <w:sz w:val="24"/>
          <w:szCs w:val="24"/>
        </w:rPr>
        <w:t>)</w:t>
      </w:r>
      <w:r w:rsidR="009F4FDF" w:rsidRPr="0026766A">
        <w:rPr>
          <w:sz w:val="24"/>
          <w:szCs w:val="24"/>
        </w:rPr>
        <w:t xml:space="preserve"> </w:t>
      </w:r>
      <w:r w:rsidR="005B39B4" w:rsidRPr="0026766A">
        <w:rPr>
          <w:sz w:val="24"/>
          <w:szCs w:val="24"/>
        </w:rPr>
        <w:t>of publishers</w:t>
      </w:r>
      <w:r w:rsidR="006523BC" w:rsidRPr="0026766A">
        <w:rPr>
          <w:sz w:val="24"/>
          <w:szCs w:val="24"/>
        </w:rPr>
        <w:t>’</w:t>
      </w:r>
      <w:r w:rsidR="005B39B4" w:rsidRPr="0026766A">
        <w:rPr>
          <w:sz w:val="24"/>
          <w:szCs w:val="24"/>
        </w:rPr>
        <w:t xml:space="preserve"> policies regarding self-archiving </w:t>
      </w:r>
      <w:r w:rsidR="009F4FDF" w:rsidRPr="0026766A">
        <w:rPr>
          <w:sz w:val="24"/>
          <w:szCs w:val="24"/>
        </w:rPr>
        <w:t xml:space="preserve">to ascertain which version of </w:t>
      </w:r>
      <w:r w:rsidR="009B0D80" w:rsidRPr="0026766A">
        <w:rPr>
          <w:sz w:val="24"/>
          <w:szCs w:val="24"/>
        </w:rPr>
        <w:t>a</w:t>
      </w:r>
      <w:r w:rsidR="009F4FDF" w:rsidRPr="0026766A">
        <w:rPr>
          <w:sz w:val="24"/>
          <w:szCs w:val="24"/>
        </w:rPr>
        <w:t xml:space="preserve"> paper </w:t>
      </w:r>
      <w:proofErr w:type="gramStart"/>
      <w:r w:rsidR="009F4FDF" w:rsidRPr="0026766A">
        <w:rPr>
          <w:sz w:val="24"/>
          <w:szCs w:val="24"/>
        </w:rPr>
        <w:t>can be uploaded</w:t>
      </w:r>
      <w:proofErr w:type="gramEnd"/>
      <w:r w:rsidR="009F4FDF" w:rsidRPr="0026766A">
        <w:rPr>
          <w:sz w:val="24"/>
          <w:szCs w:val="24"/>
        </w:rPr>
        <w:t xml:space="preserve"> to the repository and to observe any embargo periods stipulated by the publisher.  </w:t>
      </w:r>
    </w:p>
    <w:p w14:paraId="6F5C1491" w14:textId="77777777" w:rsidR="00220390" w:rsidRPr="0026766A" w:rsidRDefault="00220390" w:rsidP="00352C57">
      <w:pPr>
        <w:spacing w:after="240" w:line="240" w:lineRule="auto"/>
        <w:rPr>
          <w:sz w:val="24"/>
          <w:szCs w:val="24"/>
        </w:rPr>
      </w:pPr>
    </w:p>
    <w:p w14:paraId="359CD23B" w14:textId="7A5C6C02" w:rsidR="00D83BA3" w:rsidRPr="0026766A" w:rsidRDefault="00D83BA3" w:rsidP="00352C57">
      <w:p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t xml:space="preserve">3.0 Where SPRI authors Publish </w:t>
      </w:r>
    </w:p>
    <w:p w14:paraId="67AFD7A0" w14:textId="6DAFBBED" w:rsidR="00D23070" w:rsidRPr="0026766A" w:rsidRDefault="00D23070" w:rsidP="00352C57">
      <w:pPr>
        <w:spacing w:after="240" w:line="240" w:lineRule="auto"/>
        <w:ind w:left="227"/>
        <w:rPr>
          <w:sz w:val="24"/>
          <w:szCs w:val="24"/>
        </w:rPr>
      </w:pPr>
      <w:proofErr w:type="gramStart"/>
      <w:r w:rsidRPr="0026766A">
        <w:rPr>
          <w:sz w:val="24"/>
          <w:szCs w:val="24"/>
        </w:rPr>
        <w:t>But</w:t>
      </w:r>
      <w:proofErr w:type="gramEnd"/>
      <w:r w:rsidRPr="0026766A">
        <w:rPr>
          <w:sz w:val="24"/>
          <w:szCs w:val="24"/>
        </w:rPr>
        <w:t xml:space="preserve"> to what extent have </w:t>
      </w:r>
      <w:r>
        <w:rPr>
          <w:sz w:val="24"/>
          <w:szCs w:val="24"/>
        </w:rPr>
        <w:t>open access</w:t>
      </w:r>
      <w:r w:rsidRPr="0026766A">
        <w:rPr>
          <w:sz w:val="24"/>
          <w:szCs w:val="24"/>
        </w:rPr>
        <w:t xml:space="preserve"> business models impacted </w:t>
      </w:r>
      <w:r>
        <w:rPr>
          <w:sz w:val="24"/>
          <w:szCs w:val="24"/>
        </w:rPr>
        <w:t xml:space="preserve">on </w:t>
      </w:r>
      <w:r w:rsidRPr="0026766A">
        <w:rPr>
          <w:sz w:val="24"/>
          <w:szCs w:val="24"/>
        </w:rPr>
        <w:t xml:space="preserve">scholarly publishing within polar science? </w:t>
      </w:r>
      <w:r w:rsidRPr="0026766A">
        <w:rPr>
          <w:rFonts w:cs="Helvetica"/>
          <w:sz w:val="24"/>
          <w:szCs w:val="24"/>
          <w:shd w:val="clear" w:color="auto" w:fill="FFFFFF"/>
        </w:rPr>
        <w:t>The launch of the partnership between the</w:t>
      </w:r>
      <w:r w:rsidRPr="0026766A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66A">
        <w:rPr>
          <w:rFonts w:cs="Helvetica"/>
          <w:sz w:val="24"/>
          <w:szCs w:val="24"/>
          <w:shd w:val="clear" w:color="auto" w:fill="FFFFFF"/>
        </w:rPr>
        <w:t xml:space="preserve">International Glaciological Society (IGS) and Cambridge University Press coincided with the IGS journals becoming fully Gold Open Access (OA) beginning with 2016 volumes. Articles in the </w:t>
      </w:r>
      <w:r w:rsidRPr="0026766A">
        <w:rPr>
          <w:i/>
          <w:sz w:val="24"/>
          <w:szCs w:val="24"/>
        </w:rPr>
        <w:t>Journal of Glaciology</w:t>
      </w:r>
      <w:r w:rsidRPr="0026766A">
        <w:rPr>
          <w:sz w:val="24"/>
          <w:szCs w:val="24"/>
        </w:rPr>
        <w:t xml:space="preserve"> and </w:t>
      </w:r>
      <w:r w:rsidRPr="0026766A">
        <w:rPr>
          <w:i/>
          <w:sz w:val="24"/>
          <w:szCs w:val="24"/>
        </w:rPr>
        <w:t>Annals of Glaciology</w:t>
      </w:r>
      <w:r w:rsidRPr="0026766A">
        <w:rPr>
          <w:sz w:val="24"/>
          <w:szCs w:val="24"/>
        </w:rPr>
        <w:t xml:space="preserve"> </w:t>
      </w:r>
      <w:r w:rsidRPr="0026766A">
        <w:rPr>
          <w:rFonts w:cs="Helvetica"/>
          <w:sz w:val="24"/>
          <w:szCs w:val="24"/>
          <w:shd w:val="clear" w:color="auto" w:fill="FFFFFF"/>
        </w:rPr>
        <w:t xml:space="preserve">are “freely and permanently accessible online, immediately upon publication, under licensing that allows anyone to redistribute, re-use and adapt the content as long as they provide attribution.” (IGS, 2016).  </w:t>
      </w:r>
      <w:r w:rsidRPr="0026766A">
        <w:rPr>
          <w:rFonts w:cs="Helvetica"/>
          <w:color w:val="595959"/>
          <w:sz w:val="24"/>
          <w:szCs w:val="24"/>
          <w:shd w:val="clear" w:color="auto" w:fill="FFFFFF"/>
        </w:rPr>
        <w:t xml:space="preserve"> </w:t>
      </w:r>
      <w:r w:rsidRPr="0026766A">
        <w:rPr>
          <w:rFonts w:cs="Helvetica"/>
          <w:sz w:val="24"/>
          <w:szCs w:val="24"/>
          <w:shd w:val="clear" w:color="auto" w:fill="FFFFFF"/>
        </w:rPr>
        <w:t>Similarly,</w:t>
      </w:r>
      <w:r w:rsidRPr="0026766A">
        <w:rPr>
          <w:sz w:val="24"/>
          <w:szCs w:val="24"/>
        </w:rPr>
        <w:t xml:space="preserve"> </w:t>
      </w:r>
      <w:r w:rsidRPr="0026766A">
        <w:rPr>
          <w:i/>
          <w:sz w:val="24"/>
          <w:szCs w:val="24"/>
        </w:rPr>
        <w:t xml:space="preserve">Polar Research, </w:t>
      </w:r>
      <w:r w:rsidRPr="0026766A">
        <w:rPr>
          <w:sz w:val="24"/>
          <w:szCs w:val="24"/>
        </w:rPr>
        <w:t xml:space="preserve">the journal established by the Norwegian Polar Institute in 1982, adopted open access as a business model in 2011. Further anecdotal evidence from the Director and senior academics at the Scott Polar Research Institute suggested that polar science </w:t>
      </w:r>
      <w:proofErr w:type="gramStart"/>
      <w:r w:rsidRPr="0026766A">
        <w:rPr>
          <w:sz w:val="24"/>
          <w:szCs w:val="24"/>
        </w:rPr>
        <w:t>may</w:t>
      </w:r>
      <w:proofErr w:type="gramEnd"/>
      <w:r w:rsidRPr="0026766A">
        <w:rPr>
          <w:sz w:val="24"/>
          <w:szCs w:val="24"/>
        </w:rPr>
        <w:t xml:space="preserve"> be witnessing a particularly strong movement towards open access publishing. </w:t>
      </w:r>
    </w:p>
    <w:p w14:paraId="46577C30" w14:textId="1AB97F87" w:rsidR="00F8101C" w:rsidRPr="0026766A" w:rsidRDefault="00F8101C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>The author was interested in where researchers at the Scott Polar Research Institute choose to publish</w:t>
      </w:r>
      <w:r w:rsidR="00D23070">
        <w:rPr>
          <w:sz w:val="24"/>
          <w:szCs w:val="24"/>
        </w:rPr>
        <w:t>,</w:t>
      </w:r>
      <w:r w:rsidRPr="0026766A">
        <w:rPr>
          <w:sz w:val="24"/>
          <w:szCs w:val="24"/>
        </w:rPr>
        <w:t xml:space="preserve"> not least to ensure that journals subscriptions are appropriate to the needs of the Institute.  </w:t>
      </w:r>
    </w:p>
    <w:p w14:paraId="74B7B659" w14:textId="77777777" w:rsidR="00D23070" w:rsidRDefault="00D23070" w:rsidP="00352C57">
      <w:pPr>
        <w:spacing w:after="240" w:line="240" w:lineRule="auto"/>
        <w:rPr>
          <w:b/>
          <w:sz w:val="24"/>
          <w:szCs w:val="24"/>
        </w:rPr>
      </w:pPr>
    </w:p>
    <w:p w14:paraId="313CA526" w14:textId="4FFB3F49" w:rsidR="00551B61" w:rsidRPr="0026766A" w:rsidRDefault="00D83BA3" w:rsidP="00352C57">
      <w:p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t xml:space="preserve">3.1 </w:t>
      </w:r>
      <w:r w:rsidR="007E7DE8" w:rsidRPr="0026766A">
        <w:rPr>
          <w:b/>
          <w:sz w:val="24"/>
          <w:szCs w:val="24"/>
        </w:rPr>
        <w:t>Methodology</w:t>
      </w:r>
    </w:p>
    <w:p w14:paraId="7E98711A" w14:textId="0FCE3669" w:rsidR="003565C7" w:rsidRPr="0026766A" w:rsidRDefault="00AB6E8F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The author has investigated </w:t>
      </w:r>
      <w:r w:rsidR="003C02BB" w:rsidRPr="0026766A">
        <w:rPr>
          <w:sz w:val="24"/>
          <w:szCs w:val="24"/>
        </w:rPr>
        <w:t xml:space="preserve">271 of the most recent papers </w:t>
      </w:r>
      <w:r w:rsidR="00220390" w:rsidRPr="0026766A">
        <w:rPr>
          <w:sz w:val="24"/>
          <w:szCs w:val="24"/>
        </w:rPr>
        <w:t>published by authors at the Scott Polar Research Institute</w:t>
      </w:r>
      <w:r w:rsidR="003C02BB" w:rsidRPr="0026766A">
        <w:rPr>
          <w:sz w:val="24"/>
          <w:szCs w:val="24"/>
        </w:rPr>
        <w:t xml:space="preserve">. These </w:t>
      </w:r>
      <w:r w:rsidR="00B75184" w:rsidRPr="0026766A">
        <w:rPr>
          <w:sz w:val="24"/>
          <w:szCs w:val="24"/>
        </w:rPr>
        <w:t xml:space="preserve">papers </w:t>
      </w:r>
      <w:proofErr w:type="gramStart"/>
      <w:r w:rsidR="00220390" w:rsidRPr="0026766A">
        <w:rPr>
          <w:sz w:val="24"/>
          <w:szCs w:val="24"/>
        </w:rPr>
        <w:t>are listed</w:t>
      </w:r>
      <w:proofErr w:type="gramEnd"/>
      <w:r w:rsidR="00220390" w:rsidRPr="0026766A">
        <w:rPr>
          <w:sz w:val="24"/>
          <w:szCs w:val="24"/>
        </w:rPr>
        <w:t xml:space="preserve"> in the annual </w:t>
      </w:r>
      <w:r w:rsidR="007E7DE8" w:rsidRPr="0026766A">
        <w:rPr>
          <w:i/>
          <w:sz w:val="24"/>
          <w:szCs w:val="24"/>
        </w:rPr>
        <w:t>SPRI Reviews</w:t>
      </w:r>
      <w:r w:rsidR="003C02BB" w:rsidRPr="0026766A">
        <w:rPr>
          <w:sz w:val="24"/>
          <w:szCs w:val="24"/>
        </w:rPr>
        <w:t xml:space="preserve"> for 2010-2017.</w:t>
      </w:r>
      <w:r w:rsidR="007E7DE8" w:rsidRPr="0026766A">
        <w:rPr>
          <w:sz w:val="24"/>
          <w:szCs w:val="24"/>
        </w:rPr>
        <w:t xml:space="preserve"> This data was </w:t>
      </w:r>
      <w:r w:rsidR="00B75184" w:rsidRPr="0026766A">
        <w:rPr>
          <w:sz w:val="24"/>
          <w:szCs w:val="24"/>
        </w:rPr>
        <w:t>analysed</w:t>
      </w:r>
      <w:r w:rsidR="005B39B4" w:rsidRPr="0026766A">
        <w:rPr>
          <w:sz w:val="24"/>
          <w:szCs w:val="24"/>
        </w:rPr>
        <w:t xml:space="preserve"> to determine where SPRI authors most</w:t>
      </w:r>
      <w:r w:rsidR="00B75184" w:rsidRPr="0026766A">
        <w:rPr>
          <w:sz w:val="24"/>
          <w:szCs w:val="24"/>
        </w:rPr>
        <w:t xml:space="preserve"> often</w:t>
      </w:r>
      <w:r w:rsidR="005B39B4" w:rsidRPr="0026766A">
        <w:rPr>
          <w:sz w:val="24"/>
          <w:szCs w:val="24"/>
        </w:rPr>
        <w:t xml:space="preserve"> publish.</w:t>
      </w:r>
      <w:r w:rsidR="00911842" w:rsidRPr="0026766A">
        <w:rPr>
          <w:sz w:val="24"/>
          <w:szCs w:val="24"/>
        </w:rPr>
        <w:t xml:space="preserve"> </w:t>
      </w:r>
      <w:r w:rsidR="00990789" w:rsidRPr="0026766A">
        <w:rPr>
          <w:sz w:val="24"/>
          <w:szCs w:val="24"/>
        </w:rPr>
        <w:t>Where it was available on the publication’s website</w:t>
      </w:r>
      <w:r w:rsidR="008236FA">
        <w:rPr>
          <w:sz w:val="24"/>
          <w:szCs w:val="24"/>
        </w:rPr>
        <w:t>,</w:t>
      </w:r>
      <w:r w:rsidR="00990789" w:rsidRPr="0026766A">
        <w:rPr>
          <w:sz w:val="24"/>
          <w:szCs w:val="24"/>
        </w:rPr>
        <w:t xml:space="preserve"> i</w:t>
      </w:r>
      <w:r w:rsidR="008236FA">
        <w:rPr>
          <w:sz w:val="24"/>
          <w:szCs w:val="24"/>
        </w:rPr>
        <w:t xml:space="preserve">nformation is </w:t>
      </w:r>
      <w:r w:rsidR="00911842" w:rsidRPr="0026766A">
        <w:rPr>
          <w:sz w:val="24"/>
          <w:szCs w:val="24"/>
        </w:rPr>
        <w:t xml:space="preserve">provided on other fees (either page charges or publication fees) </w:t>
      </w:r>
      <w:r w:rsidR="00262EEF" w:rsidRPr="0026766A">
        <w:rPr>
          <w:sz w:val="24"/>
          <w:szCs w:val="24"/>
        </w:rPr>
        <w:t xml:space="preserve">made by hybrid journals </w:t>
      </w:r>
      <w:r w:rsidR="00551B61" w:rsidRPr="0026766A">
        <w:rPr>
          <w:sz w:val="24"/>
          <w:szCs w:val="24"/>
        </w:rPr>
        <w:t>–</w:t>
      </w:r>
      <w:r w:rsidR="00911842" w:rsidRPr="0026766A">
        <w:rPr>
          <w:sz w:val="24"/>
          <w:szCs w:val="24"/>
        </w:rPr>
        <w:t xml:space="preserve"> </w:t>
      </w:r>
      <w:r w:rsidR="00551B61" w:rsidRPr="0026766A">
        <w:rPr>
          <w:sz w:val="24"/>
          <w:szCs w:val="24"/>
        </w:rPr>
        <w:t xml:space="preserve">in some case these are described as publication charges and </w:t>
      </w:r>
      <w:r w:rsidR="00262EEF" w:rsidRPr="0026766A">
        <w:rPr>
          <w:sz w:val="24"/>
          <w:szCs w:val="24"/>
        </w:rPr>
        <w:t>are made as an alterna</w:t>
      </w:r>
      <w:r w:rsidR="00551B61" w:rsidRPr="0026766A">
        <w:rPr>
          <w:sz w:val="24"/>
          <w:szCs w:val="24"/>
        </w:rPr>
        <w:t>tive to the APC when the author</w:t>
      </w:r>
      <w:r w:rsidR="00262EEF" w:rsidRPr="0026766A">
        <w:rPr>
          <w:sz w:val="24"/>
          <w:szCs w:val="24"/>
        </w:rPr>
        <w:t>‘s institution does not wish to pay extra charges for open access</w:t>
      </w:r>
      <w:r w:rsidR="00551B61" w:rsidRPr="0026766A">
        <w:rPr>
          <w:sz w:val="24"/>
          <w:szCs w:val="24"/>
        </w:rPr>
        <w:t xml:space="preserve">. </w:t>
      </w:r>
      <w:r w:rsidR="00736F83" w:rsidRPr="0026766A">
        <w:rPr>
          <w:sz w:val="24"/>
          <w:szCs w:val="24"/>
        </w:rPr>
        <w:t>(</w:t>
      </w:r>
      <w:proofErr w:type="gramStart"/>
      <w:r w:rsidR="00551B61" w:rsidRPr="0026766A">
        <w:rPr>
          <w:sz w:val="24"/>
          <w:szCs w:val="24"/>
        </w:rPr>
        <w:t>Thus</w:t>
      </w:r>
      <w:proofErr w:type="gramEnd"/>
      <w:r w:rsidR="00551B61" w:rsidRPr="0026766A">
        <w:rPr>
          <w:sz w:val="24"/>
          <w:szCs w:val="24"/>
        </w:rPr>
        <w:t xml:space="preserve"> the journal </w:t>
      </w:r>
      <w:r w:rsidR="00551B61" w:rsidRPr="0026766A">
        <w:rPr>
          <w:i/>
          <w:sz w:val="24"/>
          <w:szCs w:val="24"/>
        </w:rPr>
        <w:t>Geology</w:t>
      </w:r>
      <w:r w:rsidR="00551B61" w:rsidRPr="0026766A">
        <w:rPr>
          <w:sz w:val="24"/>
          <w:szCs w:val="24"/>
        </w:rPr>
        <w:t xml:space="preserve"> charges either $1750 as a mandatory publication fee or $2500 if open access is required</w:t>
      </w:r>
      <w:r w:rsidR="00736F83" w:rsidRPr="0026766A">
        <w:rPr>
          <w:sz w:val="24"/>
          <w:szCs w:val="24"/>
        </w:rPr>
        <w:t>)</w:t>
      </w:r>
      <w:r w:rsidR="00551B61" w:rsidRPr="0026766A">
        <w:rPr>
          <w:sz w:val="24"/>
          <w:szCs w:val="24"/>
        </w:rPr>
        <w:t xml:space="preserve">. In some other cases e.g. </w:t>
      </w:r>
      <w:r w:rsidR="00551B61" w:rsidRPr="0026766A">
        <w:rPr>
          <w:i/>
          <w:sz w:val="24"/>
          <w:szCs w:val="24"/>
        </w:rPr>
        <w:t xml:space="preserve">Quaternary Science Reviews </w:t>
      </w:r>
      <w:r w:rsidR="00551B61" w:rsidRPr="0026766A">
        <w:rPr>
          <w:sz w:val="24"/>
          <w:szCs w:val="24"/>
        </w:rPr>
        <w:t>there is a colour page charge of unspecified amount</w:t>
      </w:r>
      <w:r w:rsidR="00352C57">
        <w:rPr>
          <w:sz w:val="24"/>
          <w:szCs w:val="24"/>
        </w:rPr>
        <w:t>,</w:t>
      </w:r>
      <w:r w:rsidR="00551B61" w:rsidRPr="0026766A">
        <w:rPr>
          <w:sz w:val="24"/>
          <w:szCs w:val="24"/>
        </w:rPr>
        <w:t xml:space="preserve"> which is in addition to the APCs.</w:t>
      </w:r>
      <w:r w:rsidR="00262EEF" w:rsidRPr="0026766A">
        <w:rPr>
          <w:sz w:val="24"/>
          <w:szCs w:val="24"/>
        </w:rPr>
        <w:t xml:space="preserve"> </w:t>
      </w:r>
    </w:p>
    <w:p w14:paraId="69AE3923" w14:textId="18567EEE" w:rsidR="00352C57" w:rsidRDefault="00352C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9F5398" w14:textId="46DB6493" w:rsidR="00551B61" w:rsidRPr="0026766A" w:rsidRDefault="00D83BA3" w:rsidP="00352C57">
      <w:p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lastRenderedPageBreak/>
        <w:t xml:space="preserve">3.2 </w:t>
      </w:r>
      <w:r w:rsidR="00A24693" w:rsidRPr="0026766A">
        <w:rPr>
          <w:b/>
          <w:sz w:val="24"/>
          <w:szCs w:val="24"/>
        </w:rPr>
        <w:t>Results and Discussion</w:t>
      </w:r>
    </w:p>
    <w:p w14:paraId="3756E595" w14:textId="42B34787" w:rsidR="00551B61" w:rsidRDefault="00F45253" w:rsidP="00352C57">
      <w:pPr>
        <w:spacing w:after="240" w:line="240" w:lineRule="auto"/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The twelve </w:t>
      </w:r>
      <w:r w:rsidR="00EA6908" w:rsidRPr="0026766A">
        <w:rPr>
          <w:sz w:val="24"/>
          <w:szCs w:val="24"/>
        </w:rPr>
        <w:t xml:space="preserve">journals </w:t>
      </w:r>
      <w:r w:rsidRPr="0026766A">
        <w:rPr>
          <w:sz w:val="24"/>
          <w:szCs w:val="24"/>
        </w:rPr>
        <w:t xml:space="preserve">in </w:t>
      </w:r>
      <w:r w:rsidR="00EA6908" w:rsidRPr="0026766A">
        <w:rPr>
          <w:sz w:val="24"/>
          <w:szCs w:val="24"/>
        </w:rPr>
        <w:t xml:space="preserve">which SPRI researchers </w:t>
      </w:r>
      <w:r w:rsidR="00943FFB" w:rsidRPr="0026766A">
        <w:rPr>
          <w:sz w:val="24"/>
          <w:szCs w:val="24"/>
        </w:rPr>
        <w:t xml:space="preserve">have </w:t>
      </w:r>
      <w:r w:rsidR="00EA6908" w:rsidRPr="0026766A">
        <w:rPr>
          <w:sz w:val="24"/>
          <w:szCs w:val="24"/>
        </w:rPr>
        <w:t>most commonly publish</w:t>
      </w:r>
      <w:r w:rsidR="00BD7093">
        <w:rPr>
          <w:sz w:val="24"/>
          <w:szCs w:val="24"/>
        </w:rPr>
        <w:t>ed</w:t>
      </w:r>
      <w:r w:rsidRPr="0026766A">
        <w:rPr>
          <w:sz w:val="24"/>
          <w:szCs w:val="24"/>
        </w:rPr>
        <w:t xml:space="preserve"> </w:t>
      </w:r>
      <w:r w:rsidR="00943FFB" w:rsidRPr="0026766A">
        <w:rPr>
          <w:sz w:val="24"/>
          <w:szCs w:val="24"/>
        </w:rPr>
        <w:t xml:space="preserve">since 2010 </w:t>
      </w:r>
      <w:proofErr w:type="gramStart"/>
      <w:r w:rsidRPr="0026766A">
        <w:rPr>
          <w:sz w:val="24"/>
          <w:szCs w:val="24"/>
        </w:rPr>
        <w:t>are listed</w:t>
      </w:r>
      <w:proofErr w:type="gramEnd"/>
      <w:r w:rsidRPr="0026766A">
        <w:rPr>
          <w:sz w:val="24"/>
          <w:szCs w:val="24"/>
        </w:rPr>
        <w:t xml:space="preserve"> in </w:t>
      </w:r>
      <w:r w:rsidR="00943FFB" w:rsidRPr="0026766A">
        <w:rPr>
          <w:sz w:val="24"/>
          <w:szCs w:val="24"/>
        </w:rPr>
        <w:t>Figure 1</w:t>
      </w:r>
      <w:r w:rsidR="00EA6908" w:rsidRPr="0026766A">
        <w:rPr>
          <w:sz w:val="24"/>
          <w:szCs w:val="24"/>
        </w:rPr>
        <w:t xml:space="preserve">. All </w:t>
      </w:r>
      <w:r w:rsidR="00B75184" w:rsidRPr="0026766A">
        <w:rPr>
          <w:sz w:val="24"/>
          <w:szCs w:val="24"/>
        </w:rPr>
        <w:t xml:space="preserve">of these titles except </w:t>
      </w:r>
      <w:r w:rsidR="00B75184" w:rsidRPr="00BD7093">
        <w:rPr>
          <w:i/>
          <w:sz w:val="24"/>
          <w:szCs w:val="24"/>
        </w:rPr>
        <w:t>Nature</w:t>
      </w:r>
      <w:r w:rsidR="00EA6908" w:rsidRPr="0026766A">
        <w:rPr>
          <w:sz w:val="24"/>
          <w:szCs w:val="24"/>
        </w:rPr>
        <w:t xml:space="preserve"> </w:t>
      </w:r>
      <w:r w:rsidR="00B75184" w:rsidRPr="0026766A">
        <w:rPr>
          <w:sz w:val="24"/>
          <w:szCs w:val="24"/>
        </w:rPr>
        <w:t xml:space="preserve">support open access to some extent: </w:t>
      </w:r>
      <w:r w:rsidR="00BD7093">
        <w:rPr>
          <w:sz w:val="24"/>
          <w:szCs w:val="24"/>
        </w:rPr>
        <w:t>three</w:t>
      </w:r>
      <w:r w:rsidR="00B75184" w:rsidRPr="0026766A">
        <w:rPr>
          <w:sz w:val="24"/>
          <w:szCs w:val="24"/>
        </w:rPr>
        <w:t xml:space="preserve"> are fully open a</w:t>
      </w:r>
      <w:r w:rsidR="00EA6908" w:rsidRPr="0026766A">
        <w:rPr>
          <w:sz w:val="24"/>
          <w:szCs w:val="24"/>
        </w:rPr>
        <w:t>ccess (OA) w</w:t>
      </w:r>
      <w:r w:rsidR="00FA5C03" w:rsidRPr="0026766A">
        <w:rPr>
          <w:sz w:val="24"/>
          <w:szCs w:val="24"/>
        </w:rPr>
        <w:t>hilst eight are hybrid journals.</w:t>
      </w:r>
      <w:r w:rsidR="007E614E" w:rsidRPr="0026766A">
        <w:rPr>
          <w:sz w:val="24"/>
          <w:szCs w:val="24"/>
        </w:rPr>
        <w:t xml:space="preserve"> Op</w:t>
      </w:r>
      <w:r w:rsidR="00736F83" w:rsidRPr="0026766A">
        <w:rPr>
          <w:sz w:val="24"/>
          <w:szCs w:val="24"/>
        </w:rPr>
        <w:t>en access publishing is changing rapidly and th</w:t>
      </w:r>
      <w:r w:rsidR="00BD7093">
        <w:rPr>
          <w:sz w:val="24"/>
          <w:szCs w:val="24"/>
        </w:rPr>
        <w:t>is</w:t>
      </w:r>
      <w:r w:rsidR="00736F83" w:rsidRPr="0026766A">
        <w:rPr>
          <w:sz w:val="24"/>
          <w:szCs w:val="24"/>
        </w:rPr>
        <w:t xml:space="preserve"> information will no doubt change quickly. Nevertheless</w:t>
      </w:r>
      <w:r w:rsidR="00BD7093">
        <w:rPr>
          <w:sz w:val="24"/>
          <w:szCs w:val="24"/>
        </w:rPr>
        <w:t xml:space="preserve">, </w:t>
      </w:r>
      <w:r w:rsidR="00736F83" w:rsidRPr="0026766A">
        <w:rPr>
          <w:sz w:val="24"/>
          <w:szCs w:val="24"/>
        </w:rPr>
        <w:t xml:space="preserve">the data supplied </w:t>
      </w:r>
      <w:r w:rsidR="00BD7093">
        <w:rPr>
          <w:sz w:val="24"/>
          <w:szCs w:val="24"/>
        </w:rPr>
        <w:t>may</w:t>
      </w:r>
      <w:r w:rsidR="00736F83" w:rsidRPr="0026766A">
        <w:rPr>
          <w:sz w:val="24"/>
          <w:szCs w:val="24"/>
        </w:rPr>
        <w:t xml:space="preserve"> help </w:t>
      </w:r>
      <w:r w:rsidR="00EA6908" w:rsidRPr="0026766A">
        <w:rPr>
          <w:sz w:val="24"/>
          <w:szCs w:val="24"/>
        </w:rPr>
        <w:t xml:space="preserve">inform </w:t>
      </w:r>
      <w:r w:rsidR="00BD7093">
        <w:rPr>
          <w:sz w:val="24"/>
          <w:szCs w:val="24"/>
        </w:rPr>
        <w:t xml:space="preserve">both </w:t>
      </w:r>
      <w:r w:rsidR="00EA6908" w:rsidRPr="0026766A">
        <w:rPr>
          <w:sz w:val="24"/>
          <w:szCs w:val="24"/>
        </w:rPr>
        <w:t xml:space="preserve">researchers and librarians </w:t>
      </w:r>
      <w:r w:rsidRPr="0026766A">
        <w:rPr>
          <w:sz w:val="24"/>
          <w:szCs w:val="24"/>
        </w:rPr>
        <w:t xml:space="preserve">interested in where researchers </w:t>
      </w:r>
      <w:r w:rsidR="00BD7093" w:rsidRPr="0026766A">
        <w:rPr>
          <w:sz w:val="24"/>
          <w:szCs w:val="24"/>
        </w:rPr>
        <w:t xml:space="preserve">in the polar community </w:t>
      </w:r>
      <w:r w:rsidRPr="0026766A">
        <w:rPr>
          <w:sz w:val="24"/>
          <w:szCs w:val="24"/>
        </w:rPr>
        <w:t>publish.</w:t>
      </w:r>
      <w:r w:rsidR="007E614E" w:rsidRPr="0026766A">
        <w:rPr>
          <w:sz w:val="24"/>
          <w:szCs w:val="24"/>
        </w:rPr>
        <w:t xml:space="preserve"> </w:t>
      </w:r>
    </w:p>
    <w:p w14:paraId="1104FCCF" w14:textId="0C9ED5F7" w:rsidR="00A15382" w:rsidRPr="00A15382" w:rsidRDefault="00F45253" w:rsidP="0073113A">
      <w:pPr>
        <w:spacing w:after="240" w:line="240" w:lineRule="auto"/>
        <w:rPr>
          <w:sz w:val="24"/>
          <w:szCs w:val="24"/>
        </w:rPr>
      </w:pPr>
      <w:r w:rsidRPr="0026766A">
        <w:fldChar w:fldCharType="begin"/>
      </w:r>
      <w:r w:rsidRPr="0026766A">
        <w:instrText xml:space="preserve"> LINK </w:instrText>
      </w:r>
      <w:r w:rsidR="00DE5FFB">
        <w:instrText xml:space="preserve">Excel.Sheet.12 "\\\\spri-fs.spri.private.cam.ac.uk\\nethome\\My Documents\\Cpd\\Conference-Papers\\PLC-Rovaniemi-2018\\Open-access-charges-for SPRI-journals-20187-05-31.xlsx" Sheet1!R1C1:R17C2 </w:instrText>
      </w:r>
      <w:r w:rsidRPr="0026766A">
        <w:instrText xml:space="preserve">\a \f 4 \h </w:instrText>
      </w:r>
      <w:r w:rsidR="00B20255" w:rsidRPr="0026766A">
        <w:instrText xml:space="preserve"> \* MERGEFORMAT </w:instrText>
      </w:r>
      <w:r w:rsidRPr="0026766A">
        <w:fldChar w:fldCharType="separate"/>
      </w:r>
    </w:p>
    <w:bookmarkStart w:id="0" w:name="_GoBack"/>
    <w:bookmarkEnd w:id="0"/>
    <w:p w14:paraId="2A7788F1" w14:textId="464FEAE1" w:rsidR="004218FC" w:rsidRDefault="00F45253" w:rsidP="0073113A">
      <w:pPr>
        <w:spacing w:after="240" w:line="240" w:lineRule="auto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fldChar w:fldCharType="end"/>
      </w:r>
      <w:r w:rsidR="00DE04C2">
        <w:rPr>
          <w:b/>
          <w:sz w:val="24"/>
          <w:szCs w:val="24"/>
        </w:rPr>
        <w:t>Figure 1</w:t>
      </w:r>
      <w:r w:rsidR="004218FC">
        <w:rPr>
          <w:b/>
          <w:sz w:val="24"/>
          <w:szCs w:val="24"/>
        </w:rPr>
        <w:t>: Journals in which SPRI au</w:t>
      </w:r>
      <w:r w:rsidR="00EF1977">
        <w:rPr>
          <w:b/>
          <w:sz w:val="24"/>
          <w:szCs w:val="24"/>
        </w:rPr>
        <w:t>thors most regularly publish (at least 5</w:t>
      </w:r>
      <w:r w:rsidR="004218FC">
        <w:rPr>
          <w:b/>
          <w:sz w:val="24"/>
          <w:szCs w:val="24"/>
        </w:rPr>
        <w:t xml:space="preserve"> times since 2010)</w:t>
      </w:r>
    </w:p>
    <w:p w14:paraId="660098C3" w14:textId="7814DF5E" w:rsidR="00DE04C2" w:rsidRPr="004218FC" w:rsidRDefault="004218FC" w:rsidP="0073113A">
      <w:pPr>
        <w:spacing w:after="240" w:line="240" w:lineRule="auto"/>
        <w:rPr>
          <w:noProof/>
          <w:sz w:val="24"/>
          <w:szCs w:val="24"/>
          <w:lang w:eastAsia="en-GB"/>
        </w:rPr>
      </w:pPr>
      <w:r>
        <w:rPr>
          <w:sz w:val="24"/>
          <w:szCs w:val="24"/>
        </w:rPr>
        <w:t xml:space="preserve">See </w:t>
      </w:r>
      <w:r w:rsidRPr="004218FC">
        <w:rPr>
          <w:sz w:val="24"/>
          <w:szCs w:val="24"/>
        </w:rPr>
        <w:t>Appendix 1</w:t>
      </w:r>
      <w:r>
        <w:rPr>
          <w:sz w:val="24"/>
          <w:szCs w:val="24"/>
        </w:rPr>
        <w:t xml:space="preserve"> for a full list</w:t>
      </w:r>
      <w:r w:rsidRPr="004218FC">
        <w:rPr>
          <w:sz w:val="24"/>
          <w:szCs w:val="24"/>
        </w:rPr>
        <w:t>.</w:t>
      </w:r>
      <w:r w:rsidR="00943FFB" w:rsidRPr="004218FC">
        <w:rPr>
          <w:noProof/>
          <w:sz w:val="24"/>
          <w:szCs w:val="24"/>
          <w:lang w:eastAsia="en-GB"/>
        </w:rPr>
        <w:t xml:space="preserve"> </w:t>
      </w:r>
    </w:p>
    <w:p w14:paraId="52E7D171" w14:textId="23CF6273" w:rsidR="00025412" w:rsidRPr="0026766A" w:rsidRDefault="00943FFB" w:rsidP="0073113A">
      <w:pPr>
        <w:spacing w:after="240" w:line="240" w:lineRule="auto"/>
        <w:rPr>
          <w:b/>
          <w:sz w:val="24"/>
          <w:szCs w:val="24"/>
        </w:rPr>
      </w:pPr>
      <w:r w:rsidRPr="0026766A">
        <w:rPr>
          <w:noProof/>
          <w:sz w:val="24"/>
          <w:szCs w:val="24"/>
          <w:lang w:eastAsia="en-GB"/>
        </w:rPr>
        <w:drawing>
          <wp:inline distT="0" distB="0" distL="0" distR="0" wp14:anchorId="010ED9D7" wp14:editId="2D41CFCD">
            <wp:extent cx="5553075" cy="38100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A15F3E" w14:textId="3CCF7B4E" w:rsidR="00025412" w:rsidRPr="0026766A" w:rsidRDefault="00025412">
      <w:pPr>
        <w:rPr>
          <w:b/>
          <w:sz w:val="24"/>
          <w:szCs w:val="24"/>
        </w:rPr>
      </w:pPr>
    </w:p>
    <w:p w14:paraId="784AED44" w14:textId="0D5FCFCC" w:rsidR="00C56959" w:rsidRPr="0026766A" w:rsidRDefault="00D83BA3">
      <w:pPr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t xml:space="preserve">4.0 Indicative costs </w:t>
      </w:r>
      <w:r w:rsidR="00F8101C" w:rsidRPr="0026766A">
        <w:rPr>
          <w:b/>
          <w:sz w:val="24"/>
          <w:szCs w:val="24"/>
        </w:rPr>
        <w:t xml:space="preserve">and implications </w:t>
      </w:r>
      <w:r w:rsidRPr="0026766A">
        <w:rPr>
          <w:b/>
          <w:sz w:val="24"/>
          <w:szCs w:val="24"/>
        </w:rPr>
        <w:t>of publishing in open access in polar science journals</w:t>
      </w:r>
    </w:p>
    <w:p w14:paraId="6792E9EC" w14:textId="7CF31DF6" w:rsidR="00B406E0" w:rsidRPr="0026766A" w:rsidRDefault="00F45253" w:rsidP="00B406E0">
      <w:p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Having established where SPRI researchers are publishing over the most recent 7 years, a further investigation </w:t>
      </w:r>
      <w:proofErr w:type="gramStart"/>
      <w:r w:rsidRPr="0026766A">
        <w:rPr>
          <w:sz w:val="24"/>
          <w:szCs w:val="24"/>
        </w:rPr>
        <w:t>was made</w:t>
      </w:r>
      <w:proofErr w:type="gramEnd"/>
      <w:r w:rsidRPr="0026766A">
        <w:rPr>
          <w:sz w:val="24"/>
          <w:szCs w:val="24"/>
        </w:rPr>
        <w:t xml:space="preserve"> to determine the </w:t>
      </w:r>
      <w:r w:rsidR="008745E5">
        <w:rPr>
          <w:sz w:val="24"/>
          <w:szCs w:val="24"/>
        </w:rPr>
        <w:t xml:space="preserve">indicative </w:t>
      </w:r>
      <w:r w:rsidRPr="0026766A">
        <w:rPr>
          <w:sz w:val="24"/>
          <w:szCs w:val="24"/>
        </w:rPr>
        <w:t xml:space="preserve">costs of publishing in these journals. </w:t>
      </w:r>
      <w:r w:rsidR="00B406E0" w:rsidRPr="0026766A">
        <w:rPr>
          <w:sz w:val="24"/>
          <w:szCs w:val="24"/>
        </w:rPr>
        <w:t xml:space="preserve">The costs of publishing in these twelve journals of </w:t>
      </w:r>
      <w:r w:rsidR="00551333" w:rsidRPr="0026766A">
        <w:rPr>
          <w:sz w:val="24"/>
          <w:szCs w:val="24"/>
        </w:rPr>
        <w:t xml:space="preserve">most </w:t>
      </w:r>
      <w:r w:rsidR="00B406E0" w:rsidRPr="0026766A">
        <w:rPr>
          <w:sz w:val="24"/>
          <w:szCs w:val="24"/>
        </w:rPr>
        <w:t xml:space="preserve">relevance to SPRI </w:t>
      </w:r>
      <w:proofErr w:type="gramStart"/>
      <w:r w:rsidR="00B406E0" w:rsidRPr="0026766A">
        <w:rPr>
          <w:sz w:val="24"/>
          <w:szCs w:val="24"/>
        </w:rPr>
        <w:t>are shown</w:t>
      </w:r>
      <w:proofErr w:type="gramEnd"/>
      <w:r w:rsidR="00B406E0" w:rsidRPr="0026766A">
        <w:rPr>
          <w:sz w:val="24"/>
          <w:szCs w:val="24"/>
        </w:rPr>
        <w:t xml:space="preserve"> in </w:t>
      </w:r>
      <w:r w:rsidR="00551333" w:rsidRPr="0026766A">
        <w:rPr>
          <w:sz w:val="24"/>
          <w:szCs w:val="24"/>
        </w:rPr>
        <w:t>the T</w:t>
      </w:r>
      <w:r w:rsidR="00B406E0" w:rsidRPr="0026766A">
        <w:rPr>
          <w:sz w:val="24"/>
          <w:szCs w:val="24"/>
        </w:rPr>
        <w:t>able 1.</w:t>
      </w:r>
    </w:p>
    <w:p w14:paraId="0FDE2B4F" w14:textId="77777777" w:rsidR="00352C57" w:rsidRDefault="00352C57" w:rsidP="00F8101C">
      <w:pPr>
        <w:ind w:left="227"/>
        <w:rPr>
          <w:b/>
          <w:sz w:val="24"/>
          <w:szCs w:val="24"/>
        </w:rPr>
      </w:pPr>
    </w:p>
    <w:p w14:paraId="35FEA36D" w14:textId="11C363F3" w:rsidR="00B406E0" w:rsidRPr="0026766A" w:rsidRDefault="00B406E0" w:rsidP="00F8101C">
      <w:pPr>
        <w:ind w:left="227"/>
        <w:rPr>
          <w:sz w:val="24"/>
          <w:szCs w:val="24"/>
        </w:rPr>
      </w:pPr>
      <w:r w:rsidRPr="00224940">
        <w:rPr>
          <w:b/>
          <w:sz w:val="24"/>
          <w:szCs w:val="24"/>
        </w:rPr>
        <w:lastRenderedPageBreak/>
        <w:t>Table 1</w:t>
      </w:r>
      <w:r w:rsidRPr="0026766A">
        <w:rPr>
          <w:sz w:val="24"/>
          <w:szCs w:val="24"/>
        </w:rPr>
        <w:t>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440"/>
        <w:gridCol w:w="2040"/>
        <w:gridCol w:w="2720"/>
        <w:gridCol w:w="2260"/>
      </w:tblGrid>
      <w:tr w:rsidR="00B406E0" w:rsidRPr="0026766A" w14:paraId="709D9555" w14:textId="77777777" w:rsidTr="00B406E0">
        <w:trPr>
          <w:trHeight w:val="7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86178" w14:textId="77777777" w:rsidR="00B406E0" w:rsidRPr="0026766A" w:rsidRDefault="00B406E0" w:rsidP="00B40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Journal Title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7FF104" w14:textId="77777777" w:rsidR="00B406E0" w:rsidRPr="0026766A" w:rsidRDefault="00B406E0" w:rsidP="00B40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Type of journal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DF7AE" w14:textId="77777777" w:rsidR="00B406E0" w:rsidRPr="0026766A" w:rsidRDefault="00B406E0" w:rsidP="00B40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APC (for open access)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37DCA" w14:textId="77777777" w:rsidR="00B406E0" w:rsidRPr="0026766A" w:rsidRDefault="00B406E0" w:rsidP="00B40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Page Charges or Publication fee</w:t>
            </w:r>
          </w:p>
        </w:tc>
      </w:tr>
      <w:tr w:rsidR="00B406E0" w:rsidRPr="0026766A" w14:paraId="602EFA9A" w14:textId="77777777" w:rsidTr="00B406E0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CDBF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Quaternary Science Reviews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99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011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$2850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17B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extra costs for colour artwork (priced after article is accepted)</w:t>
            </w:r>
          </w:p>
        </w:tc>
      </w:tr>
      <w:tr w:rsidR="00B406E0" w:rsidRPr="0026766A" w14:paraId="1ADD0317" w14:textId="77777777" w:rsidTr="00B406E0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D837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 of Geophysical Research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989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Hybrid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5F0D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$3500 (replaces Publication fee)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4A1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$1000</w:t>
            </w:r>
          </w:p>
        </w:tc>
      </w:tr>
      <w:tr w:rsidR="00B406E0" w:rsidRPr="0026766A" w14:paraId="37B4B4CE" w14:textId="77777777" w:rsidTr="00B406E0">
        <w:trPr>
          <w:trHeight w:val="7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5197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 of Glaciology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53A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Gold OA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24D3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Articles: £1200 (£1080 IGS members) Letters: £600 (£540 IGS members)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9BED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B406E0" w:rsidRPr="0026766A" w14:paraId="4BB1C05E" w14:textId="77777777" w:rsidTr="00B406E0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1748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sz w:val="24"/>
                <w:szCs w:val="24"/>
                <w:lang w:eastAsia="en-GB"/>
              </w:rPr>
              <w:t>Cryosphere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3D4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Gold OA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194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€120 net per page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46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406E0" w:rsidRPr="0026766A" w14:paraId="76BBF4CE" w14:textId="77777777" w:rsidTr="00B406E0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BBE6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Polar Record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A05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836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sz w:val="24"/>
                <w:szCs w:val="24"/>
                <w:lang w:eastAsia="en-GB"/>
              </w:rPr>
              <w:t>£1780 / $2835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03A6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406E0" w:rsidRPr="0026766A" w14:paraId="6B0B4F4B" w14:textId="77777777" w:rsidTr="00B406E0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8CA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Geophysical Research Letters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7D4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A39B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$2500 (replaces Publication fee) NB University of Cambridge pays 100% for selected RLUK funded papers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1EA5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$500</w:t>
            </w:r>
          </w:p>
        </w:tc>
      </w:tr>
      <w:tr w:rsidR="00B406E0" w:rsidRPr="0026766A" w14:paraId="1B28B36A" w14:textId="77777777" w:rsidTr="00B406E0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E8A8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Marine Geology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AF9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968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$3300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9AA6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406E0" w:rsidRPr="0026766A" w14:paraId="3553D930" w14:textId="77777777" w:rsidTr="00B406E0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AC93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Geology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65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3FF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$2500 (replaces publication fee)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6B3" w14:textId="77777777" w:rsidR="00B406E0" w:rsidRPr="0026766A" w:rsidRDefault="00B406E0" w:rsidP="00B406E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$1750 mandatory fee</w:t>
            </w:r>
          </w:p>
        </w:tc>
      </w:tr>
      <w:tr w:rsidR="00B406E0" w:rsidRPr="0026766A" w14:paraId="120804E5" w14:textId="77777777" w:rsidTr="00B406E0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CDD7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Annals of Glaciology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548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Gold OA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E85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Articles: £1200 (£1080 IGS members) Letters: £600 (£540 IGS members)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031B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B406E0" w:rsidRPr="0026766A" w14:paraId="670F8264" w14:textId="77777777" w:rsidTr="00B406E0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06FC0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Energy Research and Social Science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930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125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USD 2700</w:t>
            </w: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, excluding taxes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6CF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406E0" w:rsidRPr="0026766A" w14:paraId="5B5E9B78" w14:textId="77777777" w:rsidTr="00B406E0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257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E90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Subscription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695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E19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406E0" w:rsidRPr="0026766A" w14:paraId="49A658D8" w14:textId="77777777" w:rsidTr="00B406E0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2422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 of Quaternary Science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883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Hybrid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7378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$3,000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68F6" w14:textId="77777777" w:rsidR="00B406E0" w:rsidRPr="0026766A" w:rsidRDefault="00B406E0" w:rsidP="00B40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6766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F99A2A9" w14:textId="77777777" w:rsidR="00B406E0" w:rsidRPr="0026766A" w:rsidRDefault="00B406E0" w:rsidP="00F8101C">
      <w:pPr>
        <w:ind w:left="227"/>
        <w:rPr>
          <w:sz w:val="24"/>
          <w:szCs w:val="24"/>
        </w:rPr>
      </w:pPr>
    </w:p>
    <w:p w14:paraId="437D0BE4" w14:textId="33E1E4E9" w:rsidR="00551333" w:rsidRPr="0026766A" w:rsidRDefault="00551333" w:rsidP="00B20255">
      <w:pPr>
        <w:ind w:left="227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6766A">
        <w:rPr>
          <w:sz w:val="24"/>
          <w:szCs w:val="24"/>
        </w:rPr>
        <w:t xml:space="preserve">Authors </w:t>
      </w:r>
      <w:r w:rsidR="00B20255" w:rsidRPr="0026766A">
        <w:rPr>
          <w:sz w:val="24"/>
          <w:szCs w:val="24"/>
        </w:rPr>
        <w:t xml:space="preserve">in many institutions </w:t>
      </w:r>
      <w:r w:rsidRPr="0026766A">
        <w:rPr>
          <w:sz w:val="24"/>
          <w:szCs w:val="24"/>
        </w:rPr>
        <w:t xml:space="preserve">can make use of the green open access route to ensure their research </w:t>
      </w:r>
      <w:proofErr w:type="gramStart"/>
      <w:r w:rsidRPr="0026766A">
        <w:rPr>
          <w:sz w:val="24"/>
          <w:szCs w:val="24"/>
        </w:rPr>
        <w:t>is considered</w:t>
      </w:r>
      <w:proofErr w:type="gramEnd"/>
      <w:r w:rsidRPr="0026766A">
        <w:rPr>
          <w:sz w:val="24"/>
          <w:szCs w:val="24"/>
        </w:rPr>
        <w:t xml:space="preserve"> for funding exercises such as the REF</w:t>
      </w:r>
      <w:r w:rsidR="00352C57">
        <w:rPr>
          <w:sz w:val="24"/>
          <w:szCs w:val="24"/>
        </w:rPr>
        <w:t xml:space="preserve"> by self-</w:t>
      </w:r>
      <w:r w:rsidR="00B20255" w:rsidRPr="0026766A">
        <w:rPr>
          <w:sz w:val="24"/>
          <w:szCs w:val="24"/>
        </w:rPr>
        <w:t>archiving m</w:t>
      </w:r>
      <w:r w:rsidRPr="0026766A">
        <w:rPr>
          <w:sz w:val="24"/>
          <w:szCs w:val="24"/>
        </w:rPr>
        <w:t>anuscript versions in open access institutional repositories</w:t>
      </w:r>
      <w:r w:rsidR="00B20255" w:rsidRPr="0026766A">
        <w:rPr>
          <w:sz w:val="24"/>
          <w:szCs w:val="24"/>
        </w:rPr>
        <w:t>. An example is</w:t>
      </w:r>
      <w:r w:rsidRPr="0026766A">
        <w:rPr>
          <w:sz w:val="24"/>
          <w:szCs w:val="24"/>
        </w:rPr>
        <w:t xml:space="preserve"> the University of Cambridge Institutional repository </w:t>
      </w:r>
      <w:r w:rsidR="00B20255" w:rsidRPr="0026766A">
        <w:rPr>
          <w:sz w:val="24"/>
          <w:szCs w:val="24"/>
        </w:rPr>
        <w:t>(Apollo) which accepts articles f</w:t>
      </w:r>
      <w:r w:rsidR="00BA6828">
        <w:rPr>
          <w:sz w:val="24"/>
          <w:szCs w:val="24"/>
        </w:rPr>
        <w:t>ro</w:t>
      </w:r>
      <w:r w:rsidR="00B20255" w:rsidRPr="0026766A">
        <w:rPr>
          <w:sz w:val="24"/>
          <w:szCs w:val="24"/>
        </w:rPr>
        <w:t xml:space="preserve">m University of Cambridge authors </w:t>
      </w:r>
      <w:r w:rsidRPr="0026766A">
        <w:rPr>
          <w:sz w:val="24"/>
          <w:szCs w:val="24"/>
        </w:rPr>
        <w:t xml:space="preserve">on acceptance for publication. </w:t>
      </w:r>
      <w:r w:rsidR="00091364">
        <w:rPr>
          <w:sz w:val="24"/>
          <w:szCs w:val="24"/>
        </w:rPr>
        <w:t xml:space="preserve">The </w:t>
      </w:r>
      <w:r w:rsidRPr="0026766A">
        <w:rPr>
          <w:sz w:val="24"/>
          <w:szCs w:val="24"/>
        </w:rPr>
        <w:t xml:space="preserve">SHERPA / ROMEO </w:t>
      </w:r>
      <w:r w:rsidR="00091364">
        <w:rPr>
          <w:sz w:val="24"/>
          <w:szCs w:val="24"/>
        </w:rPr>
        <w:t xml:space="preserve">website </w:t>
      </w:r>
      <w:proofErr w:type="gramStart"/>
      <w:r w:rsidR="00352C57">
        <w:rPr>
          <w:sz w:val="24"/>
          <w:szCs w:val="24"/>
        </w:rPr>
        <w:t>is</w:t>
      </w:r>
      <w:r w:rsidRPr="0026766A">
        <w:rPr>
          <w:sz w:val="24"/>
          <w:szCs w:val="24"/>
        </w:rPr>
        <w:t xml:space="preserve"> used</w:t>
      </w:r>
      <w:proofErr w:type="gramEnd"/>
      <w:r w:rsidRPr="0026766A">
        <w:rPr>
          <w:sz w:val="24"/>
          <w:szCs w:val="24"/>
        </w:rPr>
        <w:t xml:space="preserve"> </w:t>
      </w:r>
      <w:r w:rsidRPr="0026766A">
        <w:rPr>
          <w:sz w:val="24"/>
          <w:szCs w:val="24"/>
        </w:rPr>
        <w:lastRenderedPageBreak/>
        <w:t xml:space="preserve">to illustrate </w:t>
      </w:r>
      <w:r w:rsidR="00B20255" w:rsidRPr="0026766A">
        <w:rPr>
          <w:sz w:val="24"/>
          <w:szCs w:val="24"/>
        </w:rPr>
        <w:t xml:space="preserve">conditions under which </w:t>
      </w:r>
      <w:r w:rsidRPr="0026766A">
        <w:rPr>
          <w:sz w:val="24"/>
          <w:szCs w:val="24"/>
        </w:rPr>
        <w:t>a</w:t>
      </w:r>
      <w:r w:rsidR="00B20255" w:rsidRPr="0026766A">
        <w:rPr>
          <w:sz w:val="24"/>
          <w:szCs w:val="24"/>
        </w:rPr>
        <w:t xml:space="preserve"> hybrid </w:t>
      </w:r>
      <w:r w:rsidRPr="0026766A">
        <w:rPr>
          <w:sz w:val="24"/>
          <w:szCs w:val="24"/>
        </w:rPr>
        <w:t xml:space="preserve">journal </w:t>
      </w:r>
      <w:r w:rsidR="00B20255" w:rsidRPr="0026766A">
        <w:rPr>
          <w:sz w:val="24"/>
          <w:szCs w:val="24"/>
        </w:rPr>
        <w:t>may permit</w:t>
      </w:r>
      <w:r w:rsidRPr="0026766A">
        <w:rPr>
          <w:sz w:val="24"/>
          <w:szCs w:val="24"/>
        </w:rPr>
        <w:t xml:space="preserve"> 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Green 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archiving. For </w:t>
      </w:r>
      <w:proofErr w:type="gramStart"/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>instance</w:t>
      </w:r>
      <w:proofErr w:type="gramEnd"/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the </w:t>
      </w:r>
      <w:r w:rsidR="00B20255" w:rsidRPr="0026766A">
        <w:rPr>
          <w:sz w:val="24"/>
          <w:szCs w:val="24"/>
        </w:rPr>
        <w:t>Journal of Quaternary Reviews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author</w:t>
      </w:r>
      <w:r w:rsidR="00352C57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D0BE2">
        <w:rPr>
          <w:rFonts w:eastAsia="Times New Roman" w:cs="Times New Roman"/>
          <w:bCs/>
          <w:i/>
          <w:color w:val="000000"/>
          <w:sz w:val="24"/>
          <w:szCs w:val="24"/>
          <w:lang w:eastAsia="en-GB"/>
        </w:rPr>
        <w:t>can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archive </w:t>
      </w:r>
      <w:r w:rsidR="00352C5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>pre-print (</w:t>
      </w:r>
      <w:proofErr w:type="spellStart"/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>ie</w:t>
      </w:r>
      <w:proofErr w:type="spellEnd"/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pre-refereeing); author</w:t>
      </w:r>
      <w:r w:rsidR="00352C57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2540FE">
        <w:rPr>
          <w:rFonts w:eastAsia="Times New Roman" w:cs="Times New Roman"/>
          <w:i/>
          <w:color w:val="000000"/>
          <w:sz w:val="24"/>
          <w:szCs w:val="24"/>
          <w:lang w:eastAsia="en-GB"/>
        </w:rPr>
        <w:t>can</w:t>
      </w:r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archive post-print (</w:t>
      </w:r>
      <w:proofErr w:type="spellStart"/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>ie</w:t>
      </w:r>
      <w:proofErr w:type="spellEnd"/>
      <w:r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final draft post-refereeing)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2540FE">
        <w:rPr>
          <w:rFonts w:eastAsia="Times New Roman" w:cs="Times New Roman"/>
          <w:color w:val="000000"/>
          <w:sz w:val="24"/>
          <w:szCs w:val="24"/>
          <w:lang w:eastAsia="en-GB"/>
        </w:rPr>
        <w:t>D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>etail</w:t>
      </w:r>
      <w:r w:rsidR="002540FE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2540F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green archiving </w:t>
      </w:r>
      <w:proofErr w:type="gramStart"/>
      <w:r w:rsidR="002540FE">
        <w:rPr>
          <w:rFonts w:eastAsia="Times New Roman" w:cs="Times New Roman"/>
          <w:color w:val="000000"/>
          <w:sz w:val="24"/>
          <w:szCs w:val="24"/>
          <w:lang w:eastAsia="en-GB"/>
        </w:rPr>
        <w:t>is given</w:t>
      </w:r>
      <w:proofErr w:type="gramEnd"/>
      <w:r w:rsidR="002540F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other journals on the 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>SHERPA / ROMEO website</w:t>
      </w:r>
      <w:r w:rsidR="00BA682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(no date)</w:t>
      </w:r>
      <w:r w:rsidR="00B20255" w:rsidRPr="0026766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7BE7181D" w14:textId="77777777" w:rsidR="009418D4" w:rsidRDefault="009418D4" w:rsidP="00F8101C">
      <w:pPr>
        <w:ind w:left="227"/>
        <w:rPr>
          <w:sz w:val="24"/>
          <w:szCs w:val="24"/>
        </w:rPr>
      </w:pPr>
    </w:p>
    <w:p w14:paraId="15FA4441" w14:textId="5751E5BB" w:rsidR="009418D4" w:rsidRPr="009418D4" w:rsidRDefault="009418D4" w:rsidP="009418D4">
      <w:pPr>
        <w:rPr>
          <w:b/>
          <w:sz w:val="24"/>
          <w:szCs w:val="24"/>
        </w:rPr>
      </w:pPr>
      <w:r w:rsidRPr="009418D4">
        <w:rPr>
          <w:b/>
          <w:sz w:val="24"/>
          <w:szCs w:val="24"/>
        </w:rPr>
        <w:t xml:space="preserve">5.0 Library role in open access </w:t>
      </w:r>
    </w:p>
    <w:p w14:paraId="2492437B" w14:textId="1B8DC35A" w:rsidR="00F45253" w:rsidRPr="0026766A" w:rsidRDefault="00F40286" w:rsidP="009418D4">
      <w:p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Providing </w:t>
      </w:r>
      <w:r w:rsidR="009418D4">
        <w:rPr>
          <w:sz w:val="24"/>
          <w:szCs w:val="24"/>
        </w:rPr>
        <w:t xml:space="preserve">financial </w:t>
      </w:r>
      <w:r w:rsidR="00F45253" w:rsidRPr="0026766A">
        <w:rPr>
          <w:sz w:val="24"/>
          <w:szCs w:val="24"/>
        </w:rPr>
        <w:t xml:space="preserve">information </w:t>
      </w:r>
      <w:r w:rsidR="00BA6828">
        <w:rPr>
          <w:sz w:val="24"/>
          <w:szCs w:val="24"/>
        </w:rPr>
        <w:t xml:space="preserve">on APCs </w:t>
      </w:r>
      <w:r w:rsidR="00B75184" w:rsidRPr="0026766A">
        <w:rPr>
          <w:sz w:val="24"/>
          <w:szCs w:val="24"/>
        </w:rPr>
        <w:t>at an i</w:t>
      </w:r>
      <w:r w:rsidR="00F45253" w:rsidRPr="0026766A">
        <w:rPr>
          <w:sz w:val="24"/>
          <w:szCs w:val="24"/>
        </w:rPr>
        <w:t>nstitut</w:t>
      </w:r>
      <w:r w:rsidR="00B75184" w:rsidRPr="0026766A">
        <w:rPr>
          <w:sz w:val="24"/>
          <w:szCs w:val="24"/>
        </w:rPr>
        <w:t xml:space="preserve">ion level </w:t>
      </w:r>
      <w:r w:rsidRPr="0026766A">
        <w:rPr>
          <w:sz w:val="24"/>
          <w:szCs w:val="24"/>
        </w:rPr>
        <w:t xml:space="preserve">may be particularly useful </w:t>
      </w:r>
      <w:r w:rsidR="00F45253" w:rsidRPr="0026766A">
        <w:rPr>
          <w:sz w:val="24"/>
          <w:szCs w:val="24"/>
        </w:rPr>
        <w:t xml:space="preserve">since it brings together </w:t>
      </w:r>
      <w:r w:rsidRPr="0026766A">
        <w:rPr>
          <w:sz w:val="24"/>
          <w:szCs w:val="24"/>
        </w:rPr>
        <w:t>dispersed costs, often obscured in large organisations</w:t>
      </w:r>
      <w:r w:rsidR="00B75184" w:rsidRPr="0026766A">
        <w:rPr>
          <w:sz w:val="24"/>
          <w:szCs w:val="24"/>
        </w:rPr>
        <w:t>.</w:t>
      </w:r>
      <w:r w:rsidR="00F45253" w:rsidRPr="0026766A">
        <w:rPr>
          <w:sz w:val="24"/>
          <w:szCs w:val="24"/>
        </w:rPr>
        <w:t xml:space="preserve">  It </w:t>
      </w:r>
      <w:r w:rsidR="00352C57">
        <w:rPr>
          <w:sz w:val="24"/>
          <w:szCs w:val="24"/>
        </w:rPr>
        <w:t>can a</w:t>
      </w:r>
      <w:r w:rsidR="00F45253" w:rsidRPr="0026766A">
        <w:rPr>
          <w:sz w:val="24"/>
          <w:szCs w:val="24"/>
        </w:rPr>
        <w:t xml:space="preserve">lso inform debate on </w:t>
      </w:r>
      <w:r w:rsidR="00352C57">
        <w:rPr>
          <w:sz w:val="24"/>
          <w:szCs w:val="24"/>
        </w:rPr>
        <w:t>t</w:t>
      </w:r>
      <w:r w:rsidR="00F45253" w:rsidRPr="0026766A">
        <w:rPr>
          <w:sz w:val="24"/>
          <w:szCs w:val="24"/>
        </w:rPr>
        <w:t xml:space="preserve">he </w:t>
      </w:r>
      <w:r w:rsidR="00352C57">
        <w:rPr>
          <w:sz w:val="24"/>
          <w:szCs w:val="24"/>
        </w:rPr>
        <w:t xml:space="preserve">management of the </w:t>
      </w:r>
      <w:r w:rsidR="00F45253" w:rsidRPr="0026766A">
        <w:rPr>
          <w:sz w:val="24"/>
          <w:szCs w:val="24"/>
        </w:rPr>
        <w:t>overall cost of publication and the role that librarians c</w:t>
      </w:r>
      <w:r w:rsidR="00BA6828">
        <w:rPr>
          <w:sz w:val="24"/>
          <w:szCs w:val="24"/>
        </w:rPr>
        <w:t>an</w:t>
      </w:r>
      <w:r w:rsidR="00F45253" w:rsidRPr="0026766A">
        <w:rPr>
          <w:sz w:val="24"/>
          <w:szCs w:val="24"/>
        </w:rPr>
        <w:t xml:space="preserve"> play in this </w:t>
      </w:r>
      <w:r w:rsidR="00943FFB" w:rsidRPr="0026766A">
        <w:rPr>
          <w:sz w:val="24"/>
          <w:szCs w:val="24"/>
        </w:rPr>
        <w:t xml:space="preserve">process. </w:t>
      </w:r>
      <w:r w:rsidR="00F45253" w:rsidRPr="0026766A">
        <w:rPr>
          <w:sz w:val="24"/>
          <w:szCs w:val="24"/>
        </w:rPr>
        <w:t xml:space="preserve"> </w:t>
      </w:r>
    </w:p>
    <w:p w14:paraId="1CD7DE09" w14:textId="1D4A9C68" w:rsidR="00F40286" w:rsidRPr="0026766A" w:rsidRDefault="00F40286" w:rsidP="009418D4">
      <w:pPr>
        <w:ind w:left="227"/>
        <w:rPr>
          <w:b/>
          <w:sz w:val="24"/>
          <w:szCs w:val="24"/>
        </w:rPr>
      </w:pPr>
      <w:r w:rsidRPr="0026766A">
        <w:rPr>
          <w:sz w:val="24"/>
          <w:szCs w:val="24"/>
        </w:rPr>
        <w:t xml:space="preserve">Some </w:t>
      </w:r>
      <w:r w:rsidR="00BA6828">
        <w:rPr>
          <w:sz w:val="24"/>
          <w:szCs w:val="24"/>
        </w:rPr>
        <w:t>institutions</w:t>
      </w:r>
      <w:r w:rsidRPr="0026766A">
        <w:rPr>
          <w:sz w:val="24"/>
          <w:szCs w:val="24"/>
        </w:rPr>
        <w:t xml:space="preserve"> are seeking to support researchers in this process by providing funding assistance</w:t>
      </w:r>
      <w:r w:rsidR="00E917ED" w:rsidRPr="0026766A">
        <w:rPr>
          <w:sz w:val="24"/>
          <w:szCs w:val="24"/>
        </w:rPr>
        <w:t xml:space="preserve"> to researchers. </w:t>
      </w:r>
      <w:r w:rsidR="009418D4">
        <w:rPr>
          <w:sz w:val="24"/>
          <w:szCs w:val="24"/>
        </w:rPr>
        <w:t xml:space="preserve">A significant number of </w:t>
      </w:r>
      <w:r w:rsidR="00BA6828">
        <w:rPr>
          <w:rFonts w:eastAsia="Times New Roman" w:cs="Times New Roman"/>
          <w:sz w:val="24"/>
          <w:szCs w:val="24"/>
          <w:lang w:eastAsia="en-GB"/>
        </w:rPr>
        <w:t xml:space="preserve">university libraries have </w:t>
      </w:r>
      <w:r w:rsidR="009418D4" w:rsidRPr="0026766A">
        <w:rPr>
          <w:rFonts w:eastAsia="Times New Roman" w:cs="Times New Roman"/>
          <w:sz w:val="24"/>
          <w:szCs w:val="24"/>
          <w:lang w:eastAsia="en-GB"/>
        </w:rPr>
        <w:t>schemes</w:t>
      </w:r>
      <w:r w:rsidR="009418D4">
        <w:rPr>
          <w:rFonts w:eastAsia="Times New Roman" w:cs="Times New Roman"/>
          <w:sz w:val="24"/>
          <w:szCs w:val="24"/>
          <w:lang w:eastAsia="en-GB"/>
        </w:rPr>
        <w:t xml:space="preserve"> to support open access publication</w:t>
      </w:r>
      <w:r w:rsidR="00FF1302">
        <w:rPr>
          <w:rFonts w:eastAsia="Times New Roman" w:cs="Times New Roman"/>
          <w:sz w:val="24"/>
          <w:szCs w:val="24"/>
          <w:lang w:eastAsia="en-GB"/>
        </w:rPr>
        <w:t xml:space="preserve"> in some way</w:t>
      </w:r>
      <w:r w:rsidR="009418D4" w:rsidRPr="0026766A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FF1302">
        <w:rPr>
          <w:rFonts w:eastAsia="Times New Roman" w:cs="Times New Roman"/>
          <w:sz w:val="24"/>
          <w:szCs w:val="24"/>
          <w:lang w:eastAsia="en-GB"/>
        </w:rPr>
        <w:t xml:space="preserve">These can take the form of administering the block grant given by the research councils </w:t>
      </w:r>
      <w:r w:rsidR="00BA6828">
        <w:rPr>
          <w:rFonts w:eastAsia="Times New Roman" w:cs="Times New Roman"/>
          <w:sz w:val="24"/>
          <w:szCs w:val="24"/>
          <w:lang w:eastAsia="en-GB"/>
        </w:rPr>
        <w:t xml:space="preserve">in the UK </w:t>
      </w:r>
      <w:r w:rsidR="00FF1302">
        <w:rPr>
          <w:rFonts w:eastAsia="Times New Roman" w:cs="Times New Roman"/>
          <w:sz w:val="24"/>
          <w:szCs w:val="24"/>
          <w:lang w:eastAsia="en-GB"/>
        </w:rPr>
        <w:t xml:space="preserve">or may take the form of </w:t>
      </w:r>
      <w:r w:rsidR="00BA6828">
        <w:rPr>
          <w:rFonts w:eastAsia="Times New Roman" w:cs="Times New Roman"/>
          <w:sz w:val="24"/>
          <w:szCs w:val="24"/>
          <w:lang w:eastAsia="en-GB"/>
        </w:rPr>
        <w:t xml:space="preserve">more </w:t>
      </w:r>
      <w:r w:rsidR="00FF1302">
        <w:rPr>
          <w:rFonts w:eastAsia="Times New Roman" w:cs="Times New Roman"/>
          <w:sz w:val="24"/>
          <w:szCs w:val="24"/>
          <w:lang w:eastAsia="en-GB"/>
        </w:rPr>
        <w:t xml:space="preserve">bespoke funds. </w:t>
      </w:r>
      <w:r w:rsidR="00FF1302">
        <w:rPr>
          <w:sz w:val="24"/>
          <w:szCs w:val="24"/>
        </w:rPr>
        <w:t>T</w:t>
      </w:r>
      <w:r w:rsidR="00FF1302" w:rsidRPr="0026766A">
        <w:rPr>
          <w:sz w:val="24"/>
          <w:szCs w:val="24"/>
        </w:rPr>
        <w:t>he author helped establish the University of Canterbury Library Fund</w:t>
      </w:r>
      <w:r w:rsidR="00FF1302">
        <w:rPr>
          <w:sz w:val="24"/>
          <w:szCs w:val="24"/>
        </w:rPr>
        <w:t xml:space="preserve"> for open access publication</w:t>
      </w:r>
      <w:r w:rsidR="00BA6828">
        <w:rPr>
          <w:sz w:val="24"/>
          <w:szCs w:val="24"/>
        </w:rPr>
        <w:t xml:space="preserve"> </w:t>
      </w:r>
      <w:r w:rsidR="00BA6828" w:rsidRPr="0026766A">
        <w:rPr>
          <w:sz w:val="24"/>
          <w:szCs w:val="24"/>
        </w:rPr>
        <w:t>(</w:t>
      </w:r>
      <w:r w:rsidR="00BA6828">
        <w:rPr>
          <w:sz w:val="24"/>
          <w:szCs w:val="24"/>
        </w:rPr>
        <w:t xml:space="preserve">University of Canterbury, </w:t>
      </w:r>
      <w:r w:rsidR="00BA6828" w:rsidRPr="0026766A">
        <w:rPr>
          <w:sz w:val="24"/>
          <w:szCs w:val="24"/>
        </w:rPr>
        <w:t>2015)</w:t>
      </w:r>
      <w:r w:rsidR="00FF1302">
        <w:rPr>
          <w:sz w:val="24"/>
          <w:szCs w:val="24"/>
        </w:rPr>
        <w:t>. This fund</w:t>
      </w:r>
      <w:r w:rsidR="00FF1302" w:rsidRPr="0026766A">
        <w:rPr>
          <w:sz w:val="24"/>
          <w:szCs w:val="24"/>
        </w:rPr>
        <w:t xml:space="preserve"> seeks to support </w:t>
      </w:r>
      <w:r w:rsidR="00BA6828">
        <w:rPr>
          <w:sz w:val="24"/>
          <w:szCs w:val="24"/>
        </w:rPr>
        <w:t xml:space="preserve">corresponding </w:t>
      </w:r>
      <w:r w:rsidR="00FF1302" w:rsidRPr="0026766A">
        <w:rPr>
          <w:sz w:val="24"/>
          <w:szCs w:val="24"/>
        </w:rPr>
        <w:t>authors at th</w:t>
      </w:r>
      <w:r w:rsidR="00FF1302">
        <w:rPr>
          <w:sz w:val="24"/>
          <w:szCs w:val="24"/>
        </w:rPr>
        <w:t>e</w:t>
      </w:r>
      <w:r w:rsidR="00FF1302" w:rsidRPr="0026766A">
        <w:rPr>
          <w:sz w:val="24"/>
          <w:szCs w:val="24"/>
        </w:rPr>
        <w:t xml:space="preserve"> institution who </w:t>
      </w:r>
      <w:r w:rsidR="00FF1302" w:rsidRPr="0026766A">
        <w:rPr>
          <w:rFonts w:eastAsia="Times New Roman" w:cs="Times New Roman"/>
          <w:sz w:val="24"/>
          <w:szCs w:val="24"/>
          <w:lang w:eastAsia="en-GB"/>
        </w:rPr>
        <w:t>have no access to grants or have insufficient funds</w:t>
      </w:r>
      <w:r w:rsidR="00352C57">
        <w:rPr>
          <w:rFonts w:eastAsia="Times New Roman" w:cs="Times New Roman"/>
          <w:sz w:val="24"/>
          <w:szCs w:val="24"/>
          <w:lang w:eastAsia="en-GB"/>
        </w:rPr>
        <w:t xml:space="preserve"> available</w:t>
      </w:r>
      <w:r w:rsidR="00FF1302" w:rsidRPr="0026766A">
        <w:rPr>
          <w:rFonts w:eastAsia="Times New Roman" w:cs="Times New Roman"/>
          <w:sz w:val="24"/>
          <w:szCs w:val="24"/>
          <w:lang w:eastAsia="en-GB"/>
        </w:rPr>
        <w:t xml:space="preserve"> for </w:t>
      </w:r>
      <w:r w:rsidR="00113191">
        <w:rPr>
          <w:rFonts w:eastAsia="Times New Roman" w:cs="Times New Roman"/>
          <w:sz w:val="24"/>
          <w:szCs w:val="24"/>
          <w:lang w:eastAsia="en-GB"/>
        </w:rPr>
        <w:t>APCs</w:t>
      </w:r>
      <w:r w:rsidR="00FF1302" w:rsidRPr="0026766A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FF1302">
        <w:rPr>
          <w:rFonts w:eastAsia="Times New Roman" w:cs="Times New Roman"/>
          <w:sz w:val="24"/>
          <w:szCs w:val="24"/>
          <w:lang w:eastAsia="en-GB"/>
        </w:rPr>
        <w:t xml:space="preserve">In administering this </w:t>
      </w:r>
      <w:proofErr w:type="gramStart"/>
      <w:r w:rsidR="00FF1302">
        <w:rPr>
          <w:rFonts w:eastAsia="Times New Roman" w:cs="Times New Roman"/>
          <w:sz w:val="24"/>
          <w:szCs w:val="24"/>
          <w:lang w:eastAsia="en-GB"/>
        </w:rPr>
        <w:t>fund</w:t>
      </w:r>
      <w:proofErr w:type="gramEnd"/>
      <w:r w:rsidR="00FF1302">
        <w:rPr>
          <w:rFonts w:eastAsia="Times New Roman" w:cs="Times New Roman"/>
          <w:sz w:val="24"/>
          <w:szCs w:val="24"/>
          <w:lang w:eastAsia="en-GB"/>
        </w:rPr>
        <w:t xml:space="preserve"> p</w:t>
      </w:r>
      <w:r w:rsidR="00FF1302" w:rsidRPr="0026766A">
        <w:rPr>
          <w:rFonts w:eastAsia="Times New Roman" w:cs="Times New Roman"/>
          <w:sz w:val="24"/>
          <w:szCs w:val="24"/>
          <w:lang w:eastAsia="en-GB"/>
        </w:rPr>
        <w:t>reference is given to early career researchers</w:t>
      </w:r>
      <w:r w:rsidR="00085202">
        <w:rPr>
          <w:rFonts w:eastAsia="Times New Roman" w:cs="Times New Roman"/>
          <w:sz w:val="24"/>
          <w:szCs w:val="24"/>
          <w:lang w:eastAsia="en-GB"/>
        </w:rPr>
        <w:t>. (University of Canterbury, 2015). Other e</w:t>
      </w:r>
      <w:r w:rsidR="009418D4" w:rsidRPr="0026766A">
        <w:rPr>
          <w:rFonts w:eastAsia="Times New Roman" w:cs="Times New Roman"/>
          <w:sz w:val="24"/>
          <w:szCs w:val="24"/>
          <w:lang w:eastAsia="en-GB"/>
        </w:rPr>
        <w:t xml:space="preserve">xamples </w:t>
      </w:r>
      <w:r w:rsidR="00352C57">
        <w:rPr>
          <w:rFonts w:eastAsia="Times New Roman" w:cs="Times New Roman"/>
          <w:sz w:val="24"/>
          <w:szCs w:val="24"/>
          <w:lang w:eastAsia="en-GB"/>
        </w:rPr>
        <w:t xml:space="preserve">of funds </w:t>
      </w:r>
      <w:r w:rsidR="009418D4" w:rsidRPr="0026766A">
        <w:rPr>
          <w:rFonts w:eastAsia="Times New Roman" w:cs="Times New Roman"/>
          <w:sz w:val="24"/>
          <w:szCs w:val="24"/>
          <w:lang w:eastAsia="en-GB"/>
        </w:rPr>
        <w:t>include</w:t>
      </w:r>
      <w:r w:rsidR="00BA6828">
        <w:rPr>
          <w:rFonts w:eastAsia="Times New Roman" w:cs="Times New Roman"/>
          <w:sz w:val="24"/>
          <w:szCs w:val="24"/>
          <w:lang w:eastAsia="en-GB"/>
        </w:rPr>
        <w:t xml:space="preserve"> those </w:t>
      </w:r>
      <w:proofErr w:type="gramStart"/>
      <w:r w:rsidR="00BA6828">
        <w:rPr>
          <w:rFonts w:eastAsia="Times New Roman" w:cs="Times New Roman"/>
          <w:sz w:val="24"/>
          <w:szCs w:val="24"/>
          <w:lang w:eastAsia="en-GB"/>
        </w:rPr>
        <w:t xml:space="preserve">of </w:t>
      </w:r>
      <w:r w:rsidR="009418D4" w:rsidRPr="0026766A">
        <w:rPr>
          <w:rFonts w:eastAsia="Times New Roman" w:cs="Times New Roman"/>
          <w:sz w:val="24"/>
          <w:szCs w:val="24"/>
          <w:lang w:eastAsia="en-GB"/>
        </w:rPr>
        <w:t>:</w:t>
      </w:r>
      <w:proofErr w:type="gramEnd"/>
      <w:r w:rsidR="009418D4" w:rsidRPr="0026766A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="009418D4" w:rsidRPr="0026766A">
        <w:rPr>
          <w:sz w:val="24"/>
          <w:szCs w:val="24"/>
        </w:rPr>
        <w:t>he University of Leicester, University of Manchester, University of California Berkeley, University of California San Francisco and Sheffield Hallam University.</w:t>
      </w:r>
      <w:r w:rsidR="00085202">
        <w:rPr>
          <w:sz w:val="24"/>
          <w:szCs w:val="24"/>
        </w:rPr>
        <w:t xml:space="preserve"> </w:t>
      </w:r>
    </w:p>
    <w:p w14:paraId="23A9AD8A" w14:textId="24561A0D" w:rsidR="00741C10" w:rsidRPr="0026766A" w:rsidRDefault="00741C10" w:rsidP="009418D4">
      <w:pPr>
        <w:ind w:left="227"/>
        <w:rPr>
          <w:b/>
          <w:sz w:val="24"/>
          <w:szCs w:val="24"/>
        </w:rPr>
      </w:pPr>
    </w:p>
    <w:p w14:paraId="1BB2463E" w14:textId="747C1581" w:rsidR="007E614E" w:rsidRPr="0026766A" w:rsidRDefault="009418D4" w:rsidP="00941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83BA3" w:rsidRPr="0026766A">
        <w:rPr>
          <w:b/>
          <w:sz w:val="24"/>
          <w:szCs w:val="24"/>
        </w:rPr>
        <w:t xml:space="preserve">.0 </w:t>
      </w:r>
      <w:r w:rsidR="00A24693" w:rsidRPr="0026766A">
        <w:rPr>
          <w:b/>
          <w:sz w:val="24"/>
          <w:szCs w:val="24"/>
        </w:rPr>
        <w:t>Conclusion</w:t>
      </w:r>
    </w:p>
    <w:p w14:paraId="6C6E70E4" w14:textId="637495EF" w:rsidR="00F8101C" w:rsidRPr="0026766A" w:rsidRDefault="00F8101C" w:rsidP="009418D4">
      <w:p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This </w:t>
      </w:r>
      <w:r w:rsidR="00B406E0" w:rsidRPr="0026766A">
        <w:rPr>
          <w:sz w:val="24"/>
          <w:szCs w:val="24"/>
        </w:rPr>
        <w:t xml:space="preserve">paper </w:t>
      </w:r>
      <w:r w:rsidR="009418D4">
        <w:rPr>
          <w:sz w:val="24"/>
          <w:szCs w:val="24"/>
        </w:rPr>
        <w:t>has described the business models used by open access and has shown</w:t>
      </w:r>
      <w:r w:rsidRPr="0026766A">
        <w:rPr>
          <w:sz w:val="24"/>
          <w:szCs w:val="24"/>
        </w:rPr>
        <w:t xml:space="preserve"> </w:t>
      </w:r>
      <w:r w:rsidR="00B406E0" w:rsidRPr="0026766A">
        <w:rPr>
          <w:sz w:val="24"/>
          <w:szCs w:val="24"/>
        </w:rPr>
        <w:t>where researchers in the Scott Polar Research Instit</w:t>
      </w:r>
      <w:r w:rsidR="00551333" w:rsidRPr="0026766A">
        <w:rPr>
          <w:sz w:val="24"/>
          <w:szCs w:val="24"/>
        </w:rPr>
        <w:t>ute have been publishing in recent years</w:t>
      </w:r>
      <w:r w:rsidR="009418D4">
        <w:rPr>
          <w:sz w:val="24"/>
          <w:szCs w:val="24"/>
        </w:rPr>
        <w:t>. Th</w:t>
      </w:r>
      <w:r w:rsidR="00301FE9">
        <w:rPr>
          <w:sz w:val="24"/>
          <w:szCs w:val="24"/>
        </w:rPr>
        <w:t xml:space="preserve">e data </w:t>
      </w:r>
      <w:r w:rsidR="00551333" w:rsidRPr="0026766A">
        <w:rPr>
          <w:sz w:val="24"/>
          <w:szCs w:val="24"/>
        </w:rPr>
        <w:t xml:space="preserve">illustrates how dominant </w:t>
      </w:r>
      <w:r w:rsidR="00FF1302">
        <w:rPr>
          <w:sz w:val="24"/>
          <w:szCs w:val="24"/>
        </w:rPr>
        <w:t xml:space="preserve">open access </w:t>
      </w:r>
      <w:r w:rsidR="00551333" w:rsidRPr="0026766A">
        <w:rPr>
          <w:sz w:val="24"/>
          <w:szCs w:val="24"/>
        </w:rPr>
        <w:t>journ</w:t>
      </w:r>
      <w:r w:rsidR="00224940">
        <w:rPr>
          <w:sz w:val="24"/>
          <w:szCs w:val="24"/>
        </w:rPr>
        <w:t xml:space="preserve">als </w:t>
      </w:r>
      <w:r w:rsidR="009418D4">
        <w:rPr>
          <w:sz w:val="24"/>
          <w:szCs w:val="24"/>
        </w:rPr>
        <w:t>have become</w:t>
      </w:r>
      <w:r w:rsidR="00224940">
        <w:rPr>
          <w:sz w:val="24"/>
          <w:szCs w:val="24"/>
        </w:rPr>
        <w:t xml:space="preserve"> </w:t>
      </w:r>
      <w:r w:rsidR="00113191">
        <w:rPr>
          <w:sz w:val="24"/>
          <w:szCs w:val="24"/>
        </w:rPr>
        <w:t xml:space="preserve">and has given an indication of the costs of publishing articles </w:t>
      </w:r>
      <w:r w:rsidR="00224940">
        <w:rPr>
          <w:sz w:val="24"/>
          <w:szCs w:val="24"/>
        </w:rPr>
        <w:t xml:space="preserve">in polar science. </w:t>
      </w:r>
      <w:r w:rsidR="00113191">
        <w:rPr>
          <w:sz w:val="24"/>
          <w:szCs w:val="24"/>
        </w:rPr>
        <w:t xml:space="preserve">This has implications for </w:t>
      </w:r>
      <w:proofErr w:type="gramStart"/>
      <w:r w:rsidR="00113191">
        <w:rPr>
          <w:sz w:val="24"/>
          <w:szCs w:val="24"/>
        </w:rPr>
        <w:t>r</w:t>
      </w:r>
      <w:r w:rsidR="00551333" w:rsidRPr="0026766A">
        <w:rPr>
          <w:sz w:val="24"/>
          <w:szCs w:val="24"/>
        </w:rPr>
        <w:t>esearchers</w:t>
      </w:r>
      <w:proofErr w:type="gramEnd"/>
      <w:r w:rsidR="00551333" w:rsidRPr="0026766A">
        <w:rPr>
          <w:sz w:val="24"/>
          <w:szCs w:val="24"/>
        </w:rPr>
        <w:t xml:space="preserve"> </w:t>
      </w:r>
      <w:r w:rsidR="00113191">
        <w:rPr>
          <w:sz w:val="24"/>
          <w:szCs w:val="24"/>
        </w:rPr>
        <w:t xml:space="preserve">as they </w:t>
      </w:r>
      <w:r w:rsidR="00551333" w:rsidRPr="0026766A">
        <w:rPr>
          <w:sz w:val="24"/>
          <w:szCs w:val="24"/>
        </w:rPr>
        <w:t>need to have</w:t>
      </w:r>
      <w:r w:rsidR="00113191">
        <w:rPr>
          <w:sz w:val="24"/>
          <w:szCs w:val="24"/>
        </w:rPr>
        <w:t>,</w:t>
      </w:r>
      <w:r w:rsidR="00551333" w:rsidRPr="0026766A">
        <w:rPr>
          <w:sz w:val="24"/>
          <w:szCs w:val="24"/>
        </w:rPr>
        <w:t xml:space="preserve"> </w:t>
      </w:r>
      <w:r w:rsidR="00224940">
        <w:rPr>
          <w:sz w:val="24"/>
          <w:szCs w:val="24"/>
        </w:rPr>
        <w:t>or develop</w:t>
      </w:r>
      <w:r w:rsidR="00113191">
        <w:rPr>
          <w:sz w:val="24"/>
          <w:szCs w:val="24"/>
        </w:rPr>
        <w:t>,</w:t>
      </w:r>
      <w:r w:rsidR="00224940">
        <w:rPr>
          <w:sz w:val="24"/>
          <w:szCs w:val="24"/>
        </w:rPr>
        <w:t xml:space="preserve"> </w:t>
      </w:r>
      <w:r w:rsidR="00551333" w:rsidRPr="0026766A">
        <w:rPr>
          <w:sz w:val="24"/>
          <w:szCs w:val="24"/>
        </w:rPr>
        <w:t>a strong grasp of the financial imp</w:t>
      </w:r>
      <w:r w:rsidR="00224940">
        <w:rPr>
          <w:sz w:val="24"/>
          <w:szCs w:val="24"/>
        </w:rPr>
        <w:t>lications of where they publish</w:t>
      </w:r>
      <w:r w:rsidR="00113191">
        <w:rPr>
          <w:sz w:val="24"/>
          <w:szCs w:val="24"/>
        </w:rPr>
        <w:t xml:space="preserve">. Researchers are in effect </w:t>
      </w:r>
      <w:r w:rsidR="00FF1302">
        <w:rPr>
          <w:sz w:val="24"/>
          <w:szCs w:val="24"/>
        </w:rPr>
        <w:t>assum</w:t>
      </w:r>
      <w:r w:rsidR="00113191">
        <w:rPr>
          <w:sz w:val="24"/>
          <w:szCs w:val="24"/>
        </w:rPr>
        <w:t>ing</w:t>
      </w:r>
      <w:r w:rsidR="00FF1302">
        <w:rPr>
          <w:sz w:val="24"/>
          <w:szCs w:val="24"/>
        </w:rPr>
        <w:t xml:space="preserve"> a greater role in </w:t>
      </w:r>
      <w:r w:rsidR="00085202">
        <w:rPr>
          <w:sz w:val="24"/>
          <w:szCs w:val="24"/>
        </w:rPr>
        <w:t xml:space="preserve">supporting the costs of </w:t>
      </w:r>
      <w:r w:rsidR="00113191">
        <w:rPr>
          <w:sz w:val="24"/>
          <w:szCs w:val="24"/>
        </w:rPr>
        <w:t xml:space="preserve">publication of </w:t>
      </w:r>
      <w:r w:rsidR="00224940">
        <w:rPr>
          <w:sz w:val="24"/>
          <w:szCs w:val="24"/>
        </w:rPr>
        <w:t xml:space="preserve">academic journals. </w:t>
      </w:r>
      <w:r w:rsidR="00113191">
        <w:rPr>
          <w:sz w:val="24"/>
          <w:szCs w:val="24"/>
        </w:rPr>
        <w:t>In this transition to open access m</w:t>
      </w:r>
      <w:r w:rsidR="00224940">
        <w:rPr>
          <w:sz w:val="24"/>
          <w:szCs w:val="24"/>
        </w:rPr>
        <w:t xml:space="preserve">any </w:t>
      </w:r>
      <w:r w:rsidR="00085202">
        <w:rPr>
          <w:sz w:val="24"/>
          <w:szCs w:val="24"/>
        </w:rPr>
        <w:t xml:space="preserve">academic </w:t>
      </w:r>
      <w:r w:rsidR="00224940">
        <w:rPr>
          <w:sz w:val="24"/>
          <w:szCs w:val="24"/>
        </w:rPr>
        <w:t xml:space="preserve">libraries are </w:t>
      </w:r>
      <w:r w:rsidR="00085202">
        <w:rPr>
          <w:sz w:val="24"/>
          <w:szCs w:val="24"/>
        </w:rPr>
        <w:t xml:space="preserve">seeking to </w:t>
      </w:r>
      <w:r w:rsidR="00113191">
        <w:rPr>
          <w:sz w:val="24"/>
          <w:szCs w:val="24"/>
        </w:rPr>
        <w:t xml:space="preserve">augment </w:t>
      </w:r>
      <w:r w:rsidR="00224940">
        <w:rPr>
          <w:sz w:val="24"/>
          <w:szCs w:val="24"/>
        </w:rPr>
        <w:t xml:space="preserve">their </w:t>
      </w:r>
      <w:r w:rsidR="00113191">
        <w:rPr>
          <w:sz w:val="24"/>
          <w:szCs w:val="24"/>
        </w:rPr>
        <w:t xml:space="preserve">role in </w:t>
      </w:r>
      <w:r w:rsidR="00BA6828">
        <w:rPr>
          <w:sz w:val="24"/>
          <w:szCs w:val="24"/>
        </w:rPr>
        <w:t xml:space="preserve">the </w:t>
      </w:r>
      <w:r w:rsidR="00085202">
        <w:rPr>
          <w:sz w:val="24"/>
          <w:szCs w:val="24"/>
        </w:rPr>
        <w:t xml:space="preserve">provision of </w:t>
      </w:r>
      <w:r w:rsidR="00224940">
        <w:rPr>
          <w:sz w:val="24"/>
          <w:szCs w:val="24"/>
        </w:rPr>
        <w:t xml:space="preserve">journal access </w:t>
      </w:r>
      <w:r w:rsidR="00085202">
        <w:rPr>
          <w:sz w:val="24"/>
          <w:szCs w:val="24"/>
        </w:rPr>
        <w:t>by administering</w:t>
      </w:r>
      <w:r w:rsidR="00224940">
        <w:rPr>
          <w:sz w:val="24"/>
          <w:szCs w:val="24"/>
        </w:rPr>
        <w:t xml:space="preserve"> funds </w:t>
      </w:r>
      <w:r w:rsidR="00085202">
        <w:rPr>
          <w:sz w:val="24"/>
          <w:szCs w:val="24"/>
        </w:rPr>
        <w:t>to support</w:t>
      </w:r>
      <w:r w:rsidR="00224940">
        <w:rPr>
          <w:sz w:val="24"/>
          <w:szCs w:val="24"/>
        </w:rPr>
        <w:t xml:space="preserve"> open access</w:t>
      </w:r>
      <w:r w:rsidR="00085202">
        <w:rPr>
          <w:sz w:val="24"/>
          <w:szCs w:val="24"/>
        </w:rPr>
        <w:t xml:space="preserve"> publication and polar libraries may wish to consider whether they can support open access </w:t>
      </w:r>
      <w:r w:rsidR="00113191">
        <w:rPr>
          <w:sz w:val="24"/>
          <w:szCs w:val="24"/>
        </w:rPr>
        <w:t xml:space="preserve">publication </w:t>
      </w:r>
      <w:r w:rsidR="00085202">
        <w:rPr>
          <w:sz w:val="24"/>
          <w:szCs w:val="24"/>
        </w:rPr>
        <w:t xml:space="preserve">in </w:t>
      </w:r>
      <w:r w:rsidR="00113191">
        <w:rPr>
          <w:sz w:val="24"/>
          <w:szCs w:val="24"/>
        </w:rPr>
        <w:t>a similar way</w:t>
      </w:r>
      <w:r w:rsidR="00085202">
        <w:rPr>
          <w:sz w:val="24"/>
          <w:szCs w:val="24"/>
        </w:rPr>
        <w:t>.</w:t>
      </w:r>
      <w:r w:rsidR="00224940">
        <w:rPr>
          <w:sz w:val="24"/>
          <w:szCs w:val="24"/>
        </w:rPr>
        <w:t xml:space="preserve"> </w:t>
      </w:r>
    </w:p>
    <w:p w14:paraId="63EDCDD7" w14:textId="77777777" w:rsidR="00F8101C" w:rsidRPr="0026766A" w:rsidRDefault="00F8101C" w:rsidP="009418D4">
      <w:pPr>
        <w:ind w:left="227"/>
        <w:rPr>
          <w:b/>
          <w:sz w:val="24"/>
          <w:szCs w:val="24"/>
        </w:rPr>
      </w:pPr>
    </w:p>
    <w:p w14:paraId="5EDB6269" w14:textId="77777777" w:rsidR="004630FF" w:rsidRPr="0026766A" w:rsidRDefault="004630FF" w:rsidP="009418D4">
      <w:pPr>
        <w:ind w:left="227"/>
        <w:rPr>
          <w:b/>
          <w:sz w:val="24"/>
          <w:szCs w:val="24"/>
        </w:rPr>
      </w:pPr>
    </w:p>
    <w:p w14:paraId="213D8C72" w14:textId="785B7800" w:rsidR="00156CC5" w:rsidRPr="0026766A" w:rsidRDefault="00156CC5" w:rsidP="009418D4">
      <w:pPr>
        <w:ind w:left="227"/>
        <w:rPr>
          <w:b/>
          <w:sz w:val="24"/>
          <w:szCs w:val="24"/>
        </w:rPr>
      </w:pPr>
      <w:r w:rsidRPr="0026766A">
        <w:rPr>
          <w:b/>
          <w:sz w:val="24"/>
          <w:szCs w:val="24"/>
        </w:rPr>
        <w:lastRenderedPageBreak/>
        <w:t>References</w:t>
      </w:r>
    </w:p>
    <w:p w14:paraId="03F97442" w14:textId="459A7286" w:rsidR="00113191" w:rsidRPr="00113191" w:rsidRDefault="008B6768" w:rsidP="00113191">
      <w:pPr>
        <w:pStyle w:val="ListParagraph"/>
        <w:numPr>
          <w:ilvl w:val="0"/>
          <w:numId w:val="1"/>
        </w:numPr>
        <w:ind w:left="227"/>
        <w:rPr>
          <w:rStyle w:val="Strong"/>
          <w:b w:val="0"/>
          <w:bCs w:val="0"/>
          <w:sz w:val="24"/>
          <w:szCs w:val="24"/>
        </w:rPr>
      </w:pPr>
      <w:proofErr w:type="spellStart"/>
      <w:r w:rsidRPr="0026766A">
        <w:rPr>
          <w:sz w:val="24"/>
          <w:szCs w:val="24"/>
        </w:rPr>
        <w:t>Björk</w:t>
      </w:r>
      <w:proofErr w:type="spellEnd"/>
      <w:r w:rsidRPr="0026766A">
        <w:rPr>
          <w:sz w:val="24"/>
          <w:szCs w:val="24"/>
        </w:rPr>
        <w:t>, B-C., and Solomon, D. (2014) Developing an effective market for open access article processing charges. Final report.</w:t>
      </w:r>
      <w:r w:rsidR="00481B62">
        <w:rPr>
          <w:sz w:val="24"/>
          <w:szCs w:val="24"/>
        </w:rPr>
        <w:t xml:space="preserve"> Retrieved from: </w:t>
      </w:r>
      <w:r w:rsidRPr="0026766A">
        <w:rPr>
          <w:rStyle w:val="Strong"/>
          <w:sz w:val="24"/>
          <w:szCs w:val="24"/>
        </w:rPr>
        <w:t> </w:t>
      </w:r>
      <w:hyperlink r:id="rId7" w:history="1">
        <w:r w:rsidRPr="0026766A">
          <w:rPr>
            <w:rStyle w:val="Hyperlink"/>
            <w:sz w:val="24"/>
            <w:szCs w:val="24"/>
          </w:rPr>
          <w:t>https://wellcome.ac.uk/sites/default/files/developing-effective-market-for-open-access-article-processing-charges-mar14.pdf</w:t>
        </w:r>
      </w:hyperlink>
      <w:r w:rsidRPr="0026766A">
        <w:rPr>
          <w:rStyle w:val="Strong"/>
          <w:sz w:val="24"/>
          <w:szCs w:val="24"/>
        </w:rPr>
        <w:t xml:space="preserve">  </w:t>
      </w:r>
    </w:p>
    <w:p w14:paraId="0C8C4BCC" w14:textId="4318BAE4" w:rsidR="00B90C74" w:rsidRPr="00B90C74" w:rsidRDefault="00113191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proofErr w:type="spellStart"/>
      <w:r w:rsidRPr="00113191">
        <w:rPr>
          <w:rStyle w:val="fn"/>
          <w:sz w:val="24"/>
          <w:szCs w:val="24"/>
        </w:rPr>
        <w:t>Laakso</w:t>
      </w:r>
      <w:proofErr w:type="spellEnd"/>
      <w:r w:rsidRPr="00113191">
        <w:rPr>
          <w:rStyle w:val="fn"/>
          <w:sz w:val="24"/>
          <w:szCs w:val="24"/>
        </w:rPr>
        <w:t>, M.</w:t>
      </w:r>
      <w:r w:rsidRPr="00113191">
        <w:rPr>
          <w:sz w:val="24"/>
          <w:szCs w:val="24"/>
        </w:rPr>
        <w:t xml:space="preserve"> &amp; </w:t>
      </w:r>
      <w:proofErr w:type="spellStart"/>
      <w:r w:rsidRPr="00113191">
        <w:rPr>
          <w:rStyle w:val="fn"/>
          <w:sz w:val="24"/>
          <w:szCs w:val="24"/>
        </w:rPr>
        <w:t>Björk</w:t>
      </w:r>
      <w:proofErr w:type="spellEnd"/>
      <w:r w:rsidRPr="00113191">
        <w:rPr>
          <w:rStyle w:val="fn"/>
          <w:sz w:val="24"/>
          <w:szCs w:val="24"/>
        </w:rPr>
        <w:t>, B.-C.</w:t>
      </w:r>
      <w:r w:rsidRPr="00113191">
        <w:rPr>
          <w:sz w:val="24"/>
          <w:szCs w:val="24"/>
        </w:rPr>
        <w:t xml:space="preserve"> (2012) </w:t>
      </w:r>
      <w:r w:rsidRPr="00113191">
        <w:rPr>
          <w:sz w:val="24"/>
          <w:szCs w:val="24"/>
          <w:lang w:val="en"/>
        </w:rPr>
        <w:t xml:space="preserve">Anatomy of open access publishing: a study of longitudinal development and internal structure. </w:t>
      </w:r>
      <w:r w:rsidRPr="00113191">
        <w:rPr>
          <w:rStyle w:val="source-title"/>
          <w:sz w:val="24"/>
          <w:szCs w:val="24"/>
        </w:rPr>
        <w:t xml:space="preserve"> BMC Medicine</w:t>
      </w:r>
      <w:r w:rsidRPr="00113191">
        <w:rPr>
          <w:sz w:val="24"/>
          <w:szCs w:val="24"/>
        </w:rPr>
        <w:t xml:space="preserve"> </w:t>
      </w:r>
      <w:r w:rsidRPr="00113191">
        <w:rPr>
          <w:rStyle w:val="volume"/>
          <w:sz w:val="24"/>
          <w:szCs w:val="24"/>
        </w:rPr>
        <w:t>10</w:t>
      </w:r>
      <w:r w:rsidRPr="00113191">
        <w:rPr>
          <w:sz w:val="24"/>
          <w:szCs w:val="24"/>
        </w:rPr>
        <w:t>, 124 (</w:t>
      </w:r>
      <w:r w:rsidRPr="00113191">
        <w:rPr>
          <w:rStyle w:val="year"/>
          <w:sz w:val="24"/>
          <w:szCs w:val="24"/>
        </w:rPr>
        <w:t>2012</w:t>
      </w:r>
      <w:r w:rsidRPr="00113191">
        <w:rPr>
          <w:sz w:val="24"/>
          <w:szCs w:val="24"/>
        </w:rPr>
        <w:t xml:space="preserve">). </w:t>
      </w:r>
      <w:hyperlink r:id="rId8" w:tgtFrame="_blank" w:history="1">
        <w:r w:rsidRPr="00113191">
          <w:rPr>
            <w:color w:val="0000FF"/>
            <w:sz w:val="24"/>
            <w:szCs w:val="24"/>
            <w:u w:val="single"/>
          </w:rPr>
          <w:t>doi.org/10.1186/1741-7015-10-124</w:t>
        </w:r>
      </w:hyperlink>
    </w:p>
    <w:p w14:paraId="41D6DDF4" w14:textId="77777777" w:rsidR="00B90C74" w:rsidRDefault="00B90C74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B90C74">
        <w:rPr>
          <w:sz w:val="24"/>
          <w:szCs w:val="24"/>
        </w:rPr>
        <w:t xml:space="preserve">Lawson, S. (2015) Total cost of ownership’ of scholarly communication: managing subscription and APC payments together. Learned </w:t>
      </w:r>
      <w:proofErr w:type="gramStart"/>
      <w:r w:rsidRPr="00B90C74">
        <w:rPr>
          <w:sz w:val="24"/>
          <w:szCs w:val="24"/>
        </w:rPr>
        <w:t>Publishing ,</w:t>
      </w:r>
      <w:proofErr w:type="gramEnd"/>
      <w:r w:rsidRPr="00B90C74">
        <w:rPr>
          <w:sz w:val="24"/>
          <w:szCs w:val="24"/>
        </w:rPr>
        <w:t xml:space="preserve"> 27: 9–13 January 2015. </w:t>
      </w:r>
      <w:hyperlink r:id="rId9" w:history="1">
        <w:proofErr w:type="gramStart"/>
        <w:r w:rsidRPr="00B90C74">
          <w:rPr>
            <w:rStyle w:val="Hyperlink"/>
            <w:sz w:val="24"/>
            <w:szCs w:val="24"/>
          </w:rPr>
          <w:t>doi:</w:t>
        </w:r>
        <w:proofErr w:type="gramEnd"/>
        <w:r w:rsidRPr="00B90C74">
          <w:rPr>
            <w:rStyle w:val="Hyperlink"/>
            <w:sz w:val="24"/>
            <w:szCs w:val="24"/>
          </w:rPr>
          <w:t>10.1087/20150103</w:t>
        </w:r>
      </w:hyperlink>
      <w:r w:rsidRPr="00B90C74">
        <w:rPr>
          <w:sz w:val="24"/>
          <w:szCs w:val="24"/>
        </w:rPr>
        <w:t>.</w:t>
      </w:r>
    </w:p>
    <w:p w14:paraId="38D308BB" w14:textId="50E5BE21" w:rsidR="00B90C74" w:rsidRPr="00B90C74" w:rsidRDefault="00B90C74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proofErr w:type="spellStart"/>
      <w:r w:rsidRPr="00B90C74">
        <w:rPr>
          <w:rFonts w:eastAsia="Times New Roman" w:cs="Times New Roman"/>
          <w:sz w:val="24"/>
          <w:szCs w:val="24"/>
          <w:lang w:eastAsia="en-GB"/>
        </w:rPr>
        <w:t>Pinfield</w:t>
      </w:r>
      <w:proofErr w:type="spellEnd"/>
      <w:r w:rsidRPr="00B90C74">
        <w:rPr>
          <w:rFonts w:eastAsia="Times New Roman" w:cs="Times New Roman"/>
          <w:sz w:val="24"/>
          <w:szCs w:val="24"/>
          <w:lang w:eastAsia="en-GB"/>
        </w:rPr>
        <w:t>, S., Salter, J., and Bath, P.A. (2015). The ‘total cost of publication’ in a hybrid open-access environment: Institutional approaches to funding journal article-processing charges in combination with subscriptions</w:t>
      </w:r>
      <w:r w:rsidRPr="00B90C74">
        <w:rPr>
          <w:rFonts w:eastAsia="Times New Roman" w:cs="Times New Roman"/>
          <w:i/>
          <w:sz w:val="24"/>
          <w:szCs w:val="24"/>
          <w:lang w:eastAsia="en-GB"/>
        </w:rPr>
        <w:t>. Journal of the Association for Information Science and Technolog</w:t>
      </w:r>
      <w:r>
        <w:t>y 67 (7). pp. 1751-1766</w:t>
      </w:r>
      <w:r w:rsidR="00481B62">
        <w:t xml:space="preserve"> Retrieved from: </w:t>
      </w:r>
      <w:r>
        <w:t xml:space="preserve"> </w:t>
      </w:r>
      <w:r w:rsidRPr="00B90C74">
        <w:t xml:space="preserve"> </w:t>
      </w:r>
      <w:hyperlink r:id="rId10" w:history="1">
        <w:r w:rsidRPr="00B90C74">
          <w:rPr>
            <w:rStyle w:val="Hyperlink"/>
            <w:rFonts w:eastAsia="Times New Roman" w:cs="Times New Roman"/>
            <w:i/>
            <w:sz w:val="24"/>
            <w:szCs w:val="24"/>
            <w:lang w:eastAsia="en-GB"/>
          </w:rPr>
          <w:t>http://eprints.whiterose.ac.uk/83525/</w:t>
        </w:r>
      </w:hyperlink>
    </w:p>
    <w:p w14:paraId="047A87C2" w14:textId="08AB9A4D" w:rsidR="00B90C74" w:rsidRPr="0026766A" w:rsidRDefault="00B90C74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proofErr w:type="spellStart"/>
      <w:r w:rsidRPr="0026766A">
        <w:rPr>
          <w:sz w:val="24"/>
          <w:szCs w:val="24"/>
        </w:rPr>
        <w:t>Popova</w:t>
      </w:r>
      <w:proofErr w:type="spellEnd"/>
      <w:r w:rsidRPr="0026766A">
        <w:rPr>
          <w:sz w:val="24"/>
          <w:szCs w:val="24"/>
        </w:rPr>
        <w:t>, K. (2015)</w:t>
      </w:r>
      <w:r w:rsidRPr="0026766A">
        <w:rPr>
          <w:b/>
          <w:sz w:val="24"/>
          <w:szCs w:val="24"/>
        </w:rPr>
        <w:t xml:space="preserve"> </w:t>
      </w:r>
      <w:r w:rsidRPr="0026766A">
        <w:rPr>
          <w:sz w:val="24"/>
          <w:szCs w:val="24"/>
        </w:rPr>
        <w:t xml:space="preserve">Evolution of open access policies and business models: which way leads to the future? </w:t>
      </w:r>
      <w:r w:rsidR="00481B62">
        <w:rPr>
          <w:sz w:val="24"/>
          <w:szCs w:val="24"/>
        </w:rPr>
        <w:t>Retrieved from</w:t>
      </w:r>
      <w:r w:rsidRPr="0026766A">
        <w:rPr>
          <w:sz w:val="24"/>
          <w:szCs w:val="24"/>
        </w:rPr>
        <w:t xml:space="preserve">: </w:t>
      </w:r>
      <w:hyperlink r:id="rId11" w:history="1">
        <w:r w:rsidRPr="0026766A">
          <w:rPr>
            <w:rStyle w:val="Hyperlink"/>
            <w:sz w:val="24"/>
            <w:szCs w:val="24"/>
          </w:rPr>
          <w:t>https://scicasts.com/insights/2123-open-science/10333-evolution-of-open-access-policies-and-business-models-which-way-to-the-future/</w:t>
        </w:r>
      </w:hyperlink>
      <w:r w:rsidRPr="0026766A">
        <w:rPr>
          <w:sz w:val="24"/>
          <w:szCs w:val="24"/>
        </w:rPr>
        <w:t xml:space="preserve">  </w:t>
      </w:r>
    </w:p>
    <w:p w14:paraId="3D40414F" w14:textId="3E9F8E42" w:rsidR="00B90C74" w:rsidRPr="00B90C74" w:rsidRDefault="00B90C74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>RCUK (2013) RCUK Policy on Open Access and Supporting Guidance</w:t>
      </w:r>
      <w:r w:rsidR="00481B62">
        <w:rPr>
          <w:sz w:val="24"/>
          <w:szCs w:val="24"/>
        </w:rPr>
        <w:t>. Retrieved from:</w:t>
      </w:r>
      <w:r w:rsidRPr="0026766A">
        <w:rPr>
          <w:sz w:val="24"/>
          <w:szCs w:val="24"/>
        </w:rPr>
        <w:t xml:space="preserve"> </w:t>
      </w:r>
      <w:hyperlink r:id="rId12" w:history="1">
        <w:r w:rsidRPr="00113191">
          <w:rPr>
            <w:rStyle w:val="Hyperlink"/>
            <w:sz w:val="24"/>
            <w:szCs w:val="24"/>
          </w:rPr>
          <w:t>https://www.ukri.org/files/legacy/documents/rcukopenaccesspolicy-pdf</w:t>
        </w:r>
        <w:r w:rsidRPr="0026766A">
          <w:rPr>
            <w:rStyle w:val="Hyperlink"/>
            <w:b/>
            <w:sz w:val="24"/>
            <w:szCs w:val="24"/>
          </w:rPr>
          <w:t>/</w:t>
        </w:r>
      </w:hyperlink>
      <w:r w:rsidRPr="0026766A">
        <w:rPr>
          <w:rStyle w:val="Hyperlink"/>
          <w:b/>
          <w:sz w:val="24"/>
          <w:szCs w:val="24"/>
        </w:rPr>
        <w:t xml:space="preserve"> </w:t>
      </w:r>
    </w:p>
    <w:p w14:paraId="566B1EFF" w14:textId="76FD553F" w:rsidR="00D11A8D" w:rsidRPr="0026766A" w:rsidRDefault="009F4FDF" w:rsidP="009418D4">
      <w:pPr>
        <w:pStyle w:val="ListParagraph"/>
        <w:numPr>
          <w:ilvl w:val="0"/>
          <w:numId w:val="1"/>
        </w:numPr>
        <w:ind w:left="227"/>
        <w:rPr>
          <w:rStyle w:val="Strong"/>
          <w:bCs w:val="0"/>
          <w:sz w:val="24"/>
          <w:szCs w:val="24"/>
        </w:rPr>
      </w:pPr>
      <w:r w:rsidRPr="0026766A">
        <w:rPr>
          <w:rStyle w:val="Strong"/>
          <w:b w:val="0"/>
          <w:sz w:val="24"/>
          <w:szCs w:val="24"/>
        </w:rPr>
        <w:t>SHERPA / ROMEO</w:t>
      </w:r>
      <w:r w:rsidR="004F3CA7">
        <w:rPr>
          <w:rStyle w:val="Strong"/>
          <w:b w:val="0"/>
          <w:sz w:val="24"/>
          <w:szCs w:val="24"/>
        </w:rPr>
        <w:t xml:space="preserve"> (n</w:t>
      </w:r>
      <w:r w:rsidR="00481B62">
        <w:rPr>
          <w:rStyle w:val="Strong"/>
          <w:b w:val="0"/>
          <w:sz w:val="24"/>
          <w:szCs w:val="24"/>
        </w:rPr>
        <w:t>o date</w:t>
      </w:r>
      <w:proofErr w:type="gramStart"/>
      <w:r w:rsidR="004F3CA7">
        <w:rPr>
          <w:rStyle w:val="Strong"/>
          <w:b w:val="0"/>
          <w:sz w:val="24"/>
          <w:szCs w:val="24"/>
        </w:rPr>
        <w:t xml:space="preserve">) </w:t>
      </w:r>
      <w:r w:rsidR="005B39B4" w:rsidRPr="0026766A">
        <w:rPr>
          <w:rStyle w:val="Strong"/>
          <w:b w:val="0"/>
          <w:sz w:val="24"/>
          <w:szCs w:val="24"/>
        </w:rPr>
        <w:t>:</w:t>
      </w:r>
      <w:proofErr w:type="gramEnd"/>
      <w:r w:rsidR="005B39B4" w:rsidRPr="0026766A">
        <w:rPr>
          <w:rStyle w:val="Strong"/>
          <w:b w:val="0"/>
          <w:sz w:val="24"/>
          <w:szCs w:val="24"/>
        </w:rPr>
        <w:t xml:space="preserve"> Publisher Copyright and self-archiving policies</w:t>
      </w:r>
      <w:r w:rsidRPr="0026766A">
        <w:rPr>
          <w:rStyle w:val="Strong"/>
          <w:b w:val="0"/>
          <w:sz w:val="24"/>
          <w:szCs w:val="24"/>
        </w:rPr>
        <w:t xml:space="preserve"> </w:t>
      </w:r>
      <w:r w:rsidR="005B39B4" w:rsidRPr="0026766A">
        <w:rPr>
          <w:rStyle w:val="Strong"/>
          <w:b w:val="0"/>
          <w:sz w:val="24"/>
          <w:szCs w:val="24"/>
        </w:rPr>
        <w:t>website</w:t>
      </w:r>
      <w:r w:rsidR="00481B62">
        <w:rPr>
          <w:rStyle w:val="Strong"/>
          <w:b w:val="0"/>
          <w:sz w:val="24"/>
          <w:szCs w:val="24"/>
        </w:rPr>
        <w:t>. Retrieved from:</w:t>
      </w:r>
      <w:r w:rsidR="005B39B4" w:rsidRPr="0026766A">
        <w:rPr>
          <w:rStyle w:val="Strong"/>
          <w:b w:val="0"/>
          <w:sz w:val="24"/>
          <w:szCs w:val="24"/>
        </w:rPr>
        <w:t xml:space="preserve"> </w:t>
      </w:r>
      <w:hyperlink r:id="rId13" w:history="1">
        <w:r w:rsidRPr="00B90C74">
          <w:rPr>
            <w:rStyle w:val="Hyperlink"/>
            <w:sz w:val="24"/>
            <w:szCs w:val="24"/>
          </w:rPr>
          <w:t>http://www.sherpa.ac.uk/romeo/index.php</w:t>
        </w:r>
      </w:hyperlink>
      <w:r w:rsidR="005B39B4" w:rsidRPr="00B90C74">
        <w:rPr>
          <w:rStyle w:val="Strong"/>
          <w:sz w:val="24"/>
          <w:szCs w:val="24"/>
        </w:rPr>
        <w:t xml:space="preserve"> </w:t>
      </w:r>
    </w:p>
    <w:p w14:paraId="647CFEC6" w14:textId="4A9E1BD5" w:rsidR="00D11A8D" w:rsidRPr="0026766A" w:rsidRDefault="00D11A8D" w:rsidP="009418D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>SPRI Review</w:t>
      </w:r>
      <w:r w:rsidR="004F3CA7">
        <w:rPr>
          <w:sz w:val="24"/>
          <w:szCs w:val="24"/>
        </w:rPr>
        <w:t xml:space="preserve"> (n</w:t>
      </w:r>
      <w:r w:rsidR="00481B62">
        <w:rPr>
          <w:sz w:val="24"/>
          <w:szCs w:val="24"/>
        </w:rPr>
        <w:t xml:space="preserve">o </w:t>
      </w:r>
      <w:r w:rsidR="004F3CA7">
        <w:rPr>
          <w:sz w:val="24"/>
          <w:szCs w:val="24"/>
        </w:rPr>
        <w:t>d</w:t>
      </w:r>
      <w:r w:rsidR="00481B62">
        <w:rPr>
          <w:sz w:val="24"/>
          <w:szCs w:val="24"/>
        </w:rPr>
        <w:t>ate</w:t>
      </w:r>
      <w:r w:rsidR="004F3CA7">
        <w:rPr>
          <w:sz w:val="24"/>
          <w:szCs w:val="24"/>
        </w:rPr>
        <w:t>)</w:t>
      </w:r>
      <w:r w:rsidR="00481B62">
        <w:rPr>
          <w:sz w:val="24"/>
          <w:szCs w:val="24"/>
        </w:rPr>
        <w:t xml:space="preserve"> Retrieved from</w:t>
      </w:r>
      <w:r w:rsidR="00656BED" w:rsidRPr="0026766A">
        <w:rPr>
          <w:b/>
          <w:sz w:val="24"/>
          <w:szCs w:val="24"/>
        </w:rPr>
        <w:t xml:space="preserve"> </w:t>
      </w:r>
      <w:hyperlink r:id="rId14" w:history="1">
        <w:r w:rsidR="00656BED" w:rsidRPr="00113191">
          <w:rPr>
            <w:rStyle w:val="Hyperlink"/>
            <w:sz w:val="24"/>
            <w:szCs w:val="24"/>
          </w:rPr>
          <w:t>https://www.spri.cam.ac.uk/about/sprireview/</w:t>
        </w:r>
      </w:hyperlink>
      <w:r w:rsidR="00656BED" w:rsidRPr="0026766A">
        <w:rPr>
          <w:b/>
          <w:sz w:val="24"/>
          <w:szCs w:val="24"/>
        </w:rPr>
        <w:t xml:space="preserve"> </w:t>
      </w:r>
    </w:p>
    <w:p w14:paraId="68DAA343" w14:textId="16E1C5A7" w:rsidR="00113191" w:rsidRPr="00113191" w:rsidRDefault="00113191" w:rsidP="00113191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113191">
        <w:rPr>
          <w:sz w:val="24"/>
          <w:szCs w:val="24"/>
        </w:rPr>
        <w:t xml:space="preserve">Shamash, K. (2016) Article processing charges (APCs) and subscriptions: </w:t>
      </w:r>
      <w:r w:rsidRPr="00113191">
        <w:rPr>
          <w:rFonts w:eastAsia="Times New Roman" w:cs="Times New Roman"/>
          <w:sz w:val="24"/>
          <w:szCs w:val="24"/>
          <w:lang w:eastAsia="en-GB"/>
        </w:rPr>
        <w:t>Monitoring open access costs</w:t>
      </w:r>
      <w:r w:rsidRPr="00113191">
        <w:rPr>
          <w:sz w:val="24"/>
          <w:szCs w:val="24"/>
        </w:rPr>
        <w:t xml:space="preserve">. </w:t>
      </w:r>
      <w:proofErr w:type="spellStart"/>
      <w:r w:rsidRPr="00113191">
        <w:rPr>
          <w:sz w:val="24"/>
          <w:szCs w:val="24"/>
        </w:rPr>
        <w:t>Jisc</w:t>
      </w:r>
      <w:proofErr w:type="spellEnd"/>
      <w:r w:rsidRPr="00113191">
        <w:rPr>
          <w:sz w:val="24"/>
          <w:szCs w:val="24"/>
        </w:rPr>
        <w:t xml:space="preserve"> report. </w:t>
      </w:r>
      <w:hyperlink r:id="rId15" w:history="1">
        <w:r w:rsidRPr="00113191">
          <w:rPr>
            <w:rStyle w:val="Hyperlink"/>
            <w:sz w:val="24"/>
            <w:szCs w:val="24"/>
          </w:rPr>
          <w:t>https://www.jisc.ac.uk/reports/apcs-and-subscriptions</w:t>
        </w:r>
      </w:hyperlink>
      <w:r w:rsidRPr="00113191">
        <w:rPr>
          <w:sz w:val="24"/>
          <w:szCs w:val="24"/>
        </w:rPr>
        <w:t xml:space="preserve">  </w:t>
      </w:r>
    </w:p>
    <w:p w14:paraId="4F07056C" w14:textId="7AFB2FF5" w:rsidR="00E917ED" w:rsidRPr="0026766A" w:rsidRDefault="00E917ED" w:rsidP="00113191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>University of Canterbury (2015?) University of Canterbury Open Access Fund</w:t>
      </w:r>
      <w:r w:rsidR="00481B62">
        <w:rPr>
          <w:sz w:val="24"/>
          <w:szCs w:val="24"/>
        </w:rPr>
        <w:t>. Retrieved from:</w:t>
      </w:r>
      <w:r w:rsidRPr="0026766A">
        <w:rPr>
          <w:sz w:val="24"/>
          <w:szCs w:val="24"/>
        </w:rPr>
        <w:t xml:space="preserve"> </w:t>
      </w:r>
      <w:hyperlink r:id="rId16" w:history="1">
        <w:r w:rsidRPr="0026766A">
          <w:rPr>
            <w:rStyle w:val="Hyperlink"/>
            <w:sz w:val="24"/>
            <w:szCs w:val="24"/>
          </w:rPr>
          <w:t>https://canterbury.qualtrics.com/jfe/form/SV_5AUs5KZrydJnoeV</w:t>
        </w:r>
      </w:hyperlink>
    </w:p>
    <w:p w14:paraId="152A0843" w14:textId="1F470922" w:rsidR="00E917ED" w:rsidRPr="00D84B87" w:rsidRDefault="00D84B87" w:rsidP="00113191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D84B87">
        <w:rPr>
          <w:sz w:val="24"/>
          <w:szCs w:val="24"/>
        </w:rPr>
        <w:t xml:space="preserve">Universities </w:t>
      </w:r>
      <w:r>
        <w:rPr>
          <w:sz w:val="24"/>
          <w:szCs w:val="24"/>
        </w:rPr>
        <w:t>UK (2017) Monitoring the t</w:t>
      </w:r>
      <w:r w:rsidRPr="00D84B87">
        <w:rPr>
          <w:sz w:val="24"/>
          <w:szCs w:val="24"/>
        </w:rPr>
        <w:t>ransition to open access</w:t>
      </w:r>
      <w:r>
        <w:rPr>
          <w:sz w:val="24"/>
          <w:szCs w:val="24"/>
          <w:u w:val="single"/>
        </w:rPr>
        <w:t xml:space="preserve"> </w:t>
      </w:r>
      <w:hyperlink r:id="rId17" w:history="1">
        <w:r w:rsidRPr="00D84B87">
          <w:rPr>
            <w:rStyle w:val="Hyperlink"/>
            <w:sz w:val="24"/>
            <w:szCs w:val="24"/>
          </w:rPr>
          <w:t>https://www.universitiesuk.ac.uk/policy-and-analysis/reports/Documents/2017/monitoring-transition-open-access-2017.pdf</w:t>
        </w:r>
      </w:hyperlink>
    </w:p>
    <w:p w14:paraId="52E1E600" w14:textId="55B86E26" w:rsidR="00B90C74" w:rsidRPr="0026766A" w:rsidRDefault="00B90C74" w:rsidP="00B90C74">
      <w:pPr>
        <w:pStyle w:val="ListParagraph"/>
        <w:numPr>
          <w:ilvl w:val="0"/>
          <w:numId w:val="1"/>
        </w:numPr>
        <w:ind w:left="227"/>
        <w:rPr>
          <w:sz w:val="24"/>
          <w:szCs w:val="24"/>
        </w:rPr>
      </w:pPr>
      <w:r w:rsidRPr="0026766A">
        <w:rPr>
          <w:sz w:val="24"/>
          <w:szCs w:val="24"/>
        </w:rPr>
        <w:t xml:space="preserve">Van </w:t>
      </w:r>
      <w:proofErr w:type="spellStart"/>
      <w:r w:rsidRPr="0026766A">
        <w:rPr>
          <w:sz w:val="24"/>
          <w:szCs w:val="24"/>
        </w:rPr>
        <w:t>Noorden</w:t>
      </w:r>
      <w:proofErr w:type="spellEnd"/>
      <w:r w:rsidRPr="0026766A">
        <w:rPr>
          <w:sz w:val="24"/>
          <w:szCs w:val="24"/>
        </w:rPr>
        <w:t>, R. (2013) Open access: The true cost of science publishing</w:t>
      </w:r>
      <w:r>
        <w:rPr>
          <w:sz w:val="24"/>
          <w:szCs w:val="24"/>
        </w:rPr>
        <w:t>.</w:t>
      </w:r>
      <w:r w:rsidRPr="0026766A">
        <w:rPr>
          <w:sz w:val="24"/>
          <w:szCs w:val="24"/>
        </w:rPr>
        <w:t xml:space="preserve"> </w:t>
      </w:r>
      <w:r w:rsidRPr="002676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90C74">
        <w:rPr>
          <w:rFonts w:eastAsia="Times New Roman" w:cs="Times New Roman"/>
          <w:i/>
          <w:sz w:val="24"/>
          <w:szCs w:val="24"/>
          <w:lang w:eastAsia="en-GB"/>
        </w:rPr>
        <w:t xml:space="preserve">Nature </w:t>
      </w:r>
      <w:r w:rsidRPr="0026766A">
        <w:rPr>
          <w:rFonts w:eastAsia="Times New Roman" w:cs="Times New Roman"/>
          <w:sz w:val="24"/>
          <w:szCs w:val="24"/>
          <w:lang w:eastAsia="en-GB"/>
        </w:rPr>
        <w:t xml:space="preserve">495, 426–429 (28 March 2013) </w:t>
      </w:r>
      <w:hyperlink r:id="rId18" w:history="1">
        <w:r w:rsidRPr="00B90C74">
          <w:rPr>
            <w:rStyle w:val="Hyperlink"/>
            <w:rFonts w:eastAsia="Times New Roman" w:cs="Times New Roman"/>
            <w:sz w:val="24"/>
            <w:szCs w:val="24"/>
            <w:lang w:eastAsia="en-GB"/>
          </w:rPr>
          <w:t>doi:10.1038/495426a</w:t>
        </w:r>
      </w:hyperlink>
    </w:p>
    <w:p w14:paraId="123E9434" w14:textId="2C70E4D5" w:rsidR="00EF1977" w:rsidRDefault="00EF19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077BC7" w14:textId="77777777" w:rsidR="00DE04C2" w:rsidRDefault="00DE04C2">
      <w:pPr>
        <w:rPr>
          <w:b/>
          <w:sz w:val="24"/>
          <w:szCs w:val="24"/>
        </w:rPr>
      </w:pPr>
    </w:p>
    <w:p w14:paraId="2F23B6FF" w14:textId="353E0EB1" w:rsidR="00D11A8D" w:rsidRDefault="00DE04C2" w:rsidP="00D11A8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Appendix 1</w:t>
      </w:r>
    </w:p>
    <w:p w14:paraId="28C66AC1" w14:textId="5EFA2868" w:rsidR="00DE04C2" w:rsidRDefault="00DE04C2" w:rsidP="00D11A8D">
      <w:pPr>
        <w:pStyle w:val="ListParagraph"/>
        <w:rPr>
          <w:b/>
          <w:sz w:val="24"/>
          <w:szCs w:val="24"/>
        </w:rPr>
      </w:pPr>
    </w:p>
    <w:p w14:paraId="3DED03C2" w14:textId="42825E29" w:rsidR="00DE04C2" w:rsidRDefault="00DE04C2" w:rsidP="00D11A8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Full list of Journals in which SPRI Authors have published 2010-2017</w:t>
      </w:r>
    </w:p>
    <w:p w14:paraId="6ED2C023" w14:textId="04B296A4" w:rsidR="00DE04C2" w:rsidRDefault="00DE04C2" w:rsidP="00D11A8D">
      <w:pPr>
        <w:pStyle w:val="ListParagraph"/>
        <w:rPr>
          <w:b/>
          <w:sz w:val="24"/>
          <w:szCs w:val="24"/>
        </w:rPr>
      </w:pPr>
    </w:p>
    <w:tbl>
      <w:tblPr>
        <w:tblW w:w="7998" w:type="dxa"/>
        <w:tblInd w:w="737" w:type="dxa"/>
        <w:tblLook w:val="04A0" w:firstRow="1" w:lastRow="0" w:firstColumn="1" w:lastColumn="0" w:noHBand="0" w:noVBand="1"/>
      </w:tblPr>
      <w:tblGrid>
        <w:gridCol w:w="6658"/>
        <w:gridCol w:w="1340"/>
      </w:tblGrid>
      <w:tr w:rsidR="004218FC" w:rsidRPr="004218FC" w14:paraId="178AEE3E" w14:textId="77777777" w:rsidTr="004218FC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5007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Journals with SPRI authorship 2010-2017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EFADE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of articles</w:t>
            </w:r>
          </w:p>
        </w:tc>
      </w:tr>
      <w:tr w:rsidR="004218FC" w:rsidRPr="004218FC" w14:paraId="07DB2FF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80F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Quaternary Science Reviews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3F4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4218FC" w:rsidRPr="004218FC" w14:paraId="7C4C8FD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B2A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Geophysical Research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8D8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4218FC" w:rsidRPr="004218FC" w14:paraId="0022C33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36F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Glaciology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8D4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4218FC" w:rsidRPr="004218FC" w14:paraId="018E885E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FAB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Cryosphere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A54F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4218FC" w:rsidRPr="004218FC" w14:paraId="14BEFAA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2842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Polar Record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48F6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4218FC" w:rsidRPr="004218FC" w14:paraId="0812A9ED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D69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Geophysical Research Letters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527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4218FC" w:rsidRPr="004218FC" w14:paraId="7551ED2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A4E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Marine Geology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96B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4218FC" w:rsidRPr="004218FC" w14:paraId="2F35BF9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E8F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Annals of Glaciology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A9BF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4218FC" w:rsidRPr="004218FC" w14:paraId="74B9BFC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7DA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AD2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4218FC" w:rsidRPr="004218FC" w14:paraId="02E9268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FC3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Nature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43E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4218FC" w:rsidRPr="004218FC" w14:paraId="5E39C9D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C2B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Energy Research and Social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7B2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4218FC" w:rsidRPr="004218FC" w14:paraId="7052D01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C69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Quaternary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9E3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4218FC" w:rsidRPr="004218FC" w14:paraId="2B7BBF5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E4F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Cryosphere Discussions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8CB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218FC" w:rsidRPr="004218FC" w14:paraId="47361B59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404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Earth and Planetary Science Letters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9FB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218FC" w:rsidRPr="004218FC" w14:paraId="555B763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FB3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B382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218FC" w:rsidRPr="004218FC" w14:paraId="4C60A32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13B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Remote Sensing of the Environment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375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218FC" w:rsidRPr="004218FC" w14:paraId="3B4E081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99B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Extractive Industries and Society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296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4218FC" w:rsidRPr="004218FC" w14:paraId="7EECB6D3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762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Anthropocene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A9F2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38C301F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E0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Arctic, Antarctic and Alpine Research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ED3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3230A5A0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10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Bulletin of Volcanology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609A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12C95BD9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F0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Earth’s Future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CF4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1BC51E1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10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Research Letters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FE3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739772E3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72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Geochemistry, Geophysics, Geosystems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841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7EBEE0B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23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Geografiska</w:t>
            </w:r>
            <w:proofErr w:type="spellEnd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Annaler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81DE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7D79639F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A9D0" w14:textId="733118BA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Geological Society of America Bulletin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94503" w14:textId="3D8E9F0B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62BD57E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DC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Geo-Marine Letters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003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7C70A010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66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Journal of Remote Sensing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F34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3E127F8E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BA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Ethnology and Folkloristics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AF9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7D04133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CD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the Royal Anthropological Institute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CCC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30529F70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07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Marine and Petroleum Geology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400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44AF4E5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83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Nature Geoscience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14B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170F91A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B2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Progress in Physical 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5C33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21E6BE5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6E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Soil Biology and Biochemistry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EE2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38900A6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2F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Transcultural Psychiatry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311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5172464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48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Antarctic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BD2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0B2B4F5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75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Europe-Asia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4C2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468CFBA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BFB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Geographical Review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627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6222BA7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ED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Hydrological Processes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4812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20DEE9E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46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Scientific Reports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4B2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67BB423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DC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Boreas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5A3A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218FC" w:rsidRPr="004218FC" w14:paraId="2EA0B28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F2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Terrae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Incognitae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C30E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26795F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31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Arctic Review on Law and Politics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031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06E203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90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American Journal of Public 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669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A937113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0D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American Naturalist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A98E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7F5B9F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A2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Annual Review of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Anthrolpology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AE9E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DFACCDF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48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Antarctic Subglacial Aquatic Environments, Geophysical Monograph series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F79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1B40C6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44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Anthropocene Review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729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256386E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DD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Anthropology of East Europe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Reveiw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A08F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210D23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3C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Applied Vegetation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C1B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3E2A80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31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Arctic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409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EF1EE9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08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Arctic 21st Century Human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8DD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3F2FD2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DD24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Asian Ethnology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701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F094B3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A2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Biogeosciences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DAB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97E0B2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15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British Journal of Canadian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8D1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1508B4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38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Bulletin of Atomic Scientists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3B3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D55EE8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66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Canadian Journal of History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3DB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2FCEBC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CC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Climate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7436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F92DE2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31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Diagene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CB8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8B0DAC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50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Energy Law Journal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6E5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7D62E7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9C2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Ethics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E36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D746729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76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Humanities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AFD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26E91E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A6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Estudios</w:t>
            </w:r>
            <w:proofErr w:type="spellEnd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Irlandeses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DD7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DF9341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2B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Fennia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CE9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F82B67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5D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Folklore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B4C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E255E2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AEB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Geomorphology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96F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80FF4DB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A38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Geoscientific Model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710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AC84BB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F9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Geoscientist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E03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ACAA02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73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Global and Planetary Change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6D8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BFD108F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6A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Instrumentation Viewpoint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35D6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7FE92D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22C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Inter-disciplinary Journal of Siberian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E74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32BA73B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18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Biogeography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8F2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CF2FCDF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56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Community Engagement and Scholarship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99C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C44A88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CD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Environmental Studies and Sciences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F82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45237DB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04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General and Molecular Microbiology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21B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C5AAD2D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63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Hydrology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A8F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0C7235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B3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Journal of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Intelliegence</w:t>
            </w:r>
            <w:proofErr w:type="spellEnd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Terrorism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8363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52C5DB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BA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Natural Science Collections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9456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07F494F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15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Sedimentary Research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2AF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3B36A8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DAC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the Geological Society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859A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1C2DDD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B3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the History of Collections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ADB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5811710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F7D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Journal of Volcanology and Geothermal Research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29D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D62007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60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Laboratorium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299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BAFF85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5B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Land use policy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5E9A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3A2FC5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70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Mobilities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16B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BDA8E5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BB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Museum of History Journal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3A5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BFBFFE6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A0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Nature Communications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43D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B9F1C20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2E6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Nordic Journal of English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B22C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E1FDF8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EC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Ocean Modelling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D41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9EA307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87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Polar 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B6F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E14649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466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Polarforschung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E35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A27268C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16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Primary 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971F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5ACC2AE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217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Quaternary International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E88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5E9DAB9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5E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Remote Sensing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1156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9D1FC7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3D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Sedimentology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0CC7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72714A2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63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Studies in Contemporary Fiction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82A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8F65B7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2E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Systematics and Biodiversity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AF1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985E31D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631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Texas Wesleyan Law Review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895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75C1E49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9D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Transactions of the American Geophysical Union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D8C5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0B81E1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BC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US Geological Survey Professional Paper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223B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DA59AA5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DCB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Icarus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A722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877EEA9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6DF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Nature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Ecolgy</w:t>
            </w:r>
            <w:proofErr w:type="spellEnd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Evolution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151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E6AACC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02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Acta</w:t>
            </w:r>
            <w:proofErr w:type="spellEnd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Paleobotanica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948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8FB0583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A09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GFF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731D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651DB54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49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Progress in Human 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3B89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10A44E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B50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Political 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75F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0A107A68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ED8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Geological Society, London, Special Publications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BC8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6D87004D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D95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Paleooceanography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20A4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4E552327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A2C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Science Advances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B21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C3F143D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03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Marine and Petroleum Geology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F28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12C40FCE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30EA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Journal of Rural Studies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6928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34DBE23A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773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Earth Science Reviews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4071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2385DF81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73B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Proceedings of the Yorkshire Geological Society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6C4F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218FC" w:rsidRPr="004218FC" w14:paraId="58762703" w14:textId="77777777" w:rsidTr="004218F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24E" w14:textId="77777777" w:rsidR="004218FC" w:rsidRPr="004218FC" w:rsidRDefault="004218FC" w:rsidP="0042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E40" w14:textId="77777777" w:rsidR="004218FC" w:rsidRPr="004218FC" w:rsidRDefault="004218FC" w:rsidP="00421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18FC">
              <w:rPr>
                <w:rFonts w:ascii="Calibri" w:eastAsia="Times New Roman" w:hAnsi="Calibri" w:cs="Times New Roman"/>
                <w:color w:val="000000"/>
                <w:lang w:eastAsia="en-GB"/>
              </w:rPr>
              <w:t>271</w:t>
            </w:r>
          </w:p>
        </w:tc>
      </w:tr>
    </w:tbl>
    <w:p w14:paraId="7E4F10F2" w14:textId="77777777" w:rsidR="00DE04C2" w:rsidRPr="0026766A" w:rsidRDefault="00DE04C2" w:rsidP="004218FC">
      <w:pPr>
        <w:pStyle w:val="ListParagraph"/>
        <w:ind w:left="0"/>
        <w:rPr>
          <w:b/>
          <w:sz w:val="24"/>
          <w:szCs w:val="24"/>
        </w:rPr>
      </w:pPr>
    </w:p>
    <w:sectPr w:rsidR="00DE04C2" w:rsidRPr="0026766A" w:rsidSect="003C0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E9E"/>
    <w:multiLevelType w:val="hybridMultilevel"/>
    <w:tmpl w:val="42064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332"/>
    <w:multiLevelType w:val="multilevel"/>
    <w:tmpl w:val="6FEE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2A6469"/>
    <w:multiLevelType w:val="hybridMultilevel"/>
    <w:tmpl w:val="395C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4AF7"/>
    <w:multiLevelType w:val="hybridMultilevel"/>
    <w:tmpl w:val="587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4019"/>
    <w:multiLevelType w:val="hybridMultilevel"/>
    <w:tmpl w:val="395C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C5"/>
    <w:rsid w:val="00003A31"/>
    <w:rsid w:val="000151E3"/>
    <w:rsid w:val="00025412"/>
    <w:rsid w:val="00045C67"/>
    <w:rsid w:val="0005640E"/>
    <w:rsid w:val="00060D0B"/>
    <w:rsid w:val="00085202"/>
    <w:rsid w:val="00091364"/>
    <w:rsid w:val="00111704"/>
    <w:rsid w:val="00113191"/>
    <w:rsid w:val="00156CC5"/>
    <w:rsid w:val="0019123E"/>
    <w:rsid w:val="00220390"/>
    <w:rsid w:val="00224940"/>
    <w:rsid w:val="002540FE"/>
    <w:rsid w:val="00262EEF"/>
    <w:rsid w:val="0026766A"/>
    <w:rsid w:val="00301FE9"/>
    <w:rsid w:val="003151D7"/>
    <w:rsid w:val="003177B5"/>
    <w:rsid w:val="0034109C"/>
    <w:rsid w:val="00352C57"/>
    <w:rsid w:val="003565C7"/>
    <w:rsid w:val="003C02BB"/>
    <w:rsid w:val="003E032B"/>
    <w:rsid w:val="003F6122"/>
    <w:rsid w:val="004218FC"/>
    <w:rsid w:val="00421C53"/>
    <w:rsid w:val="00433F46"/>
    <w:rsid w:val="004630FF"/>
    <w:rsid w:val="00481B62"/>
    <w:rsid w:val="00484B58"/>
    <w:rsid w:val="004941FA"/>
    <w:rsid w:val="004F1481"/>
    <w:rsid w:val="004F3CA7"/>
    <w:rsid w:val="005441B7"/>
    <w:rsid w:val="0055042C"/>
    <w:rsid w:val="00551333"/>
    <w:rsid w:val="00551B61"/>
    <w:rsid w:val="00563BD9"/>
    <w:rsid w:val="005B39B4"/>
    <w:rsid w:val="006016BE"/>
    <w:rsid w:val="00611354"/>
    <w:rsid w:val="0061434C"/>
    <w:rsid w:val="006200CB"/>
    <w:rsid w:val="006523BC"/>
    <w:rsid w:val="00656BED"/>
    <w:rsid w:val="00657C80"/>
    <w:rsid w:val="00672DED"/>
    <w:rsid w:val="006C453B"/>
    <w:rsid w:val="006D6FF1"/>
    <w:rsid w:val="00711090"/>
    <w:rsid w:val="0073113A"/>
    <w:rsid w:val="00736F83"/>
    <w:rsid w:val="00741C10"/>
    <w:rsid w:val="00784EF8"/>
    <w:rsid w:val="007A13AB"/>
    <w:rsid w:val="007E614E"/>
    <w:rsid w:val="007E773F"/>
    <w:rsid w:val="007E7DE8"/>
    <w:rsid w:val="008236FA"/>
    <w:rsid w:val="008557C8"/>
    <w:rsid w:val="008745E5"/>
    <w:rsid w:val="008B6768"/>
    <w:rsid w:val="00911842"/>
    <w:rsid w:val="00933FEF"/>
    <w:rsid w:val="009418D4"/>
    <w:rsid w:val="00943FFB"/>
    <w:rsid w:val="0094434F"/>
    <w:rsid w:val="00990789"/>
    <w:rsid w:val="009B0D80"/>
    <w:rsid w:val="009F252C"/>
    <w:rsid w:val="009F4FDF"/>
    <w:rsid w:val="00A15382"/>
    <w:rsid w:val="00A24693"/>
    <w:rsid w:val="00A66A6A"/>
    <w:rsid w:val="00AB6E8F"/>
    <w:rsid w:val="00AC3B50"/>
    <w:rsid w:val="00AF19C3"/>
    <w:rsid w:val="00B0581F"/>
    <w:rsid w:val="00B20255"/>
    <w:rsid w:val="00B406E0"/>
    <w:rsid w:val="00B75184"/>
    <w:rsid w:val="00B877C2"/>
    <w:rsid w:val="00B90C74"/>
    <w:rsid w:val="00BA6828"/>
    <w:rsid w:val="00BB1BB0"/>
    <w:rsid w:val="00BD7093"/>
    <w:rsid w:val="00C56959"/>
    <w:rsid w:val="00C815C2"/>
    <w:rsid w:val="00CD0E2B"/>
    <w:rsid w:val="00CD5C11"/>
    <w:rsid w:val="00D11A8D"/>
    <w:rsid w:val="00D23070"/>
    <w:rsid w:val="00D83BA3"/>
    <w:rsid w:val="00D84B87"/>
    <w:rsid w:val="00DA4260"/>
    <w:rsid w:val="00DB7B56"/>
    <w:rsid w:val="00DD23C5"/>
    <w:rsid w:val="00DE04C2"/>
    <w:rsid w:val="00DE5FFB"/>
    <w:rsid w:val="00E544AA"/>
    <w:rsid w:val="00E74BB6"/>
    <w:rsid w:val="00E75243"/>
    <w:rsid w:val="00E917ED"/>
    <w:rsid w:val="00E97300"/>
    <w:rsid w:val="00EA6908"/>
    <w:rsid w:val="00ED0BE2"/>
    <w:rsid w:val="00EF1977"/>
    <w:rsid w:val="00EF7C5B"/>
    <w:rsid w:val="00F014B7"/>
    <w:rsid w:val="00F40286"/>
    <w:rsid w:val="00F45253"/>
    <w:rsid w:val="00F7158C"/>
    <w:rsid w:val="00F8101C"/>
    <w:rsid w:val="00FA1AC1"/>
    <w:rsid w:val="00FA45C4"/>
    <w:rsid w:val="00FA5C03"/>
    <w:rsid w:val="00FC552A"/>
    <w:rsid w:val="00FE7D83"/>
    <w:rsid w:val="00FF069D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9721"/>
  <w15:docId w15:val="{8B77B21D-5BF5-4BC1-8C21-31FD447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0B"/>
  </w:style>
  <w:style w:type="paragraph" w:styleId="Heading1">
    <w:name w:val="heading 1"/>
    <w:basedOn w:val="Normal"/>
    <w:link w:val="Heading1Char"/>
    <w:uiPriority w:val="9"/>
    <w:qFormat/>
    <w:rsid w:val="0015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C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ield">
    <w:name w:val="field"/>
    <w:basedOn w:val="Normal"/>
    <w:rsid w:val="0015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6C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67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6768"/>
    <w:rPr>
      <w:color w:val="800080" w:themeColor="followedHyperlink"/>
      <w:u w:val="single"/>
    </w:rPr>
  </w:style>
  <w:style w:type="character" w:customStyle="1" w:styleId="lexicon-term">
    <w:name w:val="lexicon-term"/>
    <w:basedOn w:val="DefaultParagraphFont"/>
    <w:rsid w:val="008B6768"/>
  </w:style>
  <w:style w:type="character" w:styleId="Emphasis">
    <w:name w:val="Emphasis"/>
    <w:basedOn w:val="DefaultParagraphFont"/>
    <w:uiPriority w:val="20"/>
    <w:qFormat/>
    <w:rsid w:val="00672DED"/>
    <w:rPr>
      <w:i/>
      <w:iCs/>
    </w:rPr>
  </w:style>
  <w:style w:type="character" w:customStyle="1" w:styleId="fn">
    <w:name w:val="fn"/>
    <w:basedOn w:val="DefaultParagraphFont"/>
    <w:rsid w:val="00AB6E8F"/>
  </w:style>
  <w:style w:type="character" w:customStyle="1" w:styleId="source-title">
    <w:name w:val="source-title"/>
    <w:basedOn w:val="DefaultParagraphFont"/>
    <w:rsid w:val="00AB6E8F"/>
  </w:style>
  <w:style w:type="character" w:customStyle="1" w:styleId="volume">
    <w:name w:val="volume"/>
    <w:basedOn w:val="DefaultParagraphFont"/>
    <w:rsid w:val="00AB6E8F"/>
  </w:style>
  <w:style w:type="character" w:customStyle="1" w:styleId="year">
    <w:name w:val="year"/>
    <w:basedOn w:val="DefaultParagraphFont"/>
    <w:rsid w:val="00AB6E8F"/>
  </w:style>
  <w:style w:type="paragraph" w:styleId="NormalWeb">
    <w:name w:val="Normal (Web)"/>
    <w:basedOn w:val="Normal"/>
    <w:uiPriority w:val="99"/>
    <w:semiHidden/>
    <w:unhideWhenUsed/>
    <w:rsid w:val="0026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1741-7015-10-124" TargetMode="External"/><Relationship Id="rId13" Type="http://schemas.openxmlformats.org/officeDocument/2006/relationships/hyperlink" Target="http://www.sherpa.ac.uk/romeo/index.php" TargetMode="External"/><Relationship Id="rId18" Type="http://schemas.openxmlformats.org/officeDocument/2006/relationships/hyperlink" Target="doi:10.1038/49542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llcome.ac.uk/sites/default/files/developing-effective-market-for-open-access-article-processing-charges-mar14.pdf" TargetMode="External"/><Relationship Id="rId12" Type="http://schemas.openxmlformats.org/officeDocument/2006/relationships/hyperlink" Target="https://www.ukri.org/files/legacy/documents/rcukopenaccesspolicy-pdf/" TargetMode="External"/><Relationship Id="rId17" Type="http://schemas.openxmlformats.org/officeDocument/2006/relationships/hyperlink" Target="https://www.universitiesuk.ac.uk/policy-and-analysis/reports/Documents/2017/monitoring-transition-open-access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terbury.qualtrics.com/jfe/form/SV_5AUs5KZrydJnoe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scicasts.com/insights/2123-open-science/10333-evolution-of-open-access-policies-and-business-models-which-way-to-the-future/" TargetMode="External"/><Relationship Id="rId5" Type="http://schemas.openxmlformats.org/officeDocument/2006/relationships/hyperlink" Target="https://www.plos.org/" TargetMode="External"/><Relationship Id="rId15" Type="http://schemas.openxmlformats.org/officeDocument/2006/relationships/hyperlink" Target="https://www.jisc.ac.uk/reports/apcs-and-subscriptions" TargetMode="External"/><Relationship Id="rId10" Type="http://schemas.openxmlformats.org/officeDocument/2006/relationships/hyperlink" Target="http://eprints.whiterose.ac.uk/8352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i:10.1087/20150103" TargetMode="External"/><Relationship Id="rId14" Type="http://schemas.openxmlformats.org/officeDocument/2006/relationships/hyperlink" Target="https://www.spri.cam.ac.uk/about/sprireview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/>
              <a:t>No. of articles</a:t>
            </a:r>
          </a:p>
        </c:rich>
      </c:tx>
      <c:layout>
        <c:manualLayout>
          <c:xMode val="edge"/>
          <c:yMode val="edge"/>
          <c:x val="2.7724458970930541E-2"/>
          <c:y val="2.3333333333333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articles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Sheet1!$A$2:$A$17</c:f>
              <c:strCache>
                <c:ptCount val="12"/>
                <c:pt idx="0">
                  <c:v>Quaternary Science Reviews</c:v>
                </c:pt>
                <c:pt idx="1">
                  <c:v>Journal of Geophysical Research</c:v>
                </c:pt>
                <c:pt idx="2">
                  <c:v>Journal of Glaciology</c:v>
                </c:pt>
                <c:pt idx="3">
                  <c:v>Cryosphere</c:v>
                </c:pt>
                <c:pt idx="4">
                  <c:v>Polar Record</c:v>
                </c:pt>
                <c:pt idx="5">
                  <c:v>Geophysical Research Letters</c:v>
                </c:pt>
                <c:pt idx="6">
                  <c:v>Marine Geology</c:v>
                </c:pt>
                <c:pt idx="7">
                  <c:v>Annals of Glaciology</c:v>
                </c:pt>
                <c:pt idx="8">
                  <c:v>Geology</c:v>
                </c:pt>
                <c:pt idx="9">
                  <c:v>Nature</c:v>
                </c:pt>
                <c:pt idx="10">
                  <c:v>Energy Research and Social Science</c:v>
                </c:pt>
                <c:pt idx="11">
                  <c:v>Journal of Quaternary Science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2"/>
                <c:pt idx="0">
                  <c:v>24</c:v>
                </c:pt>
                <c:pt idx="1">
                  <c:v>22</c:v>
                </c:pt>
                <c:pt idx="2">
                  <c:v>15</c:v>
                </c:pt>
                <c:pt idx="3">
                  <c:v>15</c:v>
                </c:pt>
                <c:pt idx="4">
                  <c:v>11</c:v>
                </c:pt>
                <c:pt idx="5">
                  <c:v>10</c:v>
                </c:pt>
                <c:pt idx="6">
                  <c:v>9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3-4A23-A141-E8FC68565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888400"/>
        <c:axId val="418888728"/>
      </c:barChart>
      <c:catAx>
        <c:axId val="41888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888728"/>
        <c:crosses val="autoZero"/>
        <c:auto val="1"/>
        <c:lblAlgn val="ctr"/>
        <c:lblOffset val="100"/>
        <c:noMultiLvlLbl val="0"/>
      </c:catAx>
      <c:valAx>
        <c:axId val="41888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88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6C13600C</Template>
  <TotalTime>1187</TotalTime>
  <Pages>10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opl21</dc:creator>
  <cp:lastModifiedBy>opl21</cp:lastModifiedBy>
  <cp:revision>24</cp:revision>
  <cp:lastPrinted>2018-06-04T15:37:00Z</cp:lastPrinted>
  <dcterms:created xsi:type="dcterms:W3CDTF">2018-05-29T15:56:00Z</dcterms:created>
  <dcterms:modified xsi:type="dcterms:W3CDTF">2018-06-05T09:49:00Z</dcterms:modified>
</cp:coreProperties>
</file>