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51F74" w14:textId="13B717AA" w:rsidR="008B47D5" w:rsidRPr="00B63E2B" w:rsidRDefault="008B47D5" w:rsidP="008B47D5">
      <w:pPr>
        <w:spacing w:line="480" w:lineRule="auto"/>
        <w:jc w:val="center"/>
        <w:rPr>
          <w:rFonts w:ascii="Times New Roman" w:hAnsi="Times New Roman" w:cs="Times New Roman"/>
          <w:iCs/>
          <w:sz w:val="32"/>
          <w:u w:val="single"/>
        </w:rPr>
      </w:pPr>
      <w:r w:rsidRPr="00B63E2B">
        <w:rPr>
          <w:rFonts w:ascii="Times New Roman" w:hAnsi="Times New Roman" w:cs="Times New Roman"/>
          <w:iCs/>
          <w:sz w:val="32"/>
          <w:u w:val="single"/>
        </w:rPr>
        <w:t xml:space="preserve">Stochastic Counterfactual </w:t>
      </w:r>
      <w:r w:rsidR="00CD3FAE" w:rsidRPr="00B63E2B">
        <w:rPr>
          <w:rFonts w:ascii="Times New Roman" w:hAnsi="Times New Roman" w:cs="Times New Roman"/>
          <w:iCs/>
          <w:sz w:val="32"/>
          <w:u w:val="single"/>
        </w:rPr>
        <w:t xml:space="preserve">Risk </w:t>
      </w:r>
      <w:r w:rsidRPr="00B63E2B">
        <w:rPr>
          <w:rFonts w:ascii="Times New Roman" w:hAnsi="Times New Roman" w:cs="Times New Roman"/>
          <w:iCs/>
          <w:sz w:val="32"/>
          <w:u w:val="single"/>
        </w:rPr>
        <w:t>Analysis for the Vulnerability Assessment of Cyber</w:t>
      </w:r>
      <w:r w:rsidR="00E92853" w:rsidRPr="00B63E2B">
        <w:rPr>
          <w:rFonts w:ascii="Times New Roman" w:hAnsi="Times New Roman" w:cs="Times New Roman"/>
          <w:iCs/>
          <w:sz w:val="32"/>
          <w:u w:val="single"/>
        </w:rPr>
        <w:t>-</w:t>
      </w:r>
      <w:r w:rsidR="006E2541" w:rsidRPr="00B63E2B">
        <w:rPr>
          <w:rFonts w:ascii="Times New Roman" w:hAnsi="Times New Roman" w:cs="Times New Roman"/>
          <w:iCs/>
          <w:sz w:val="32"/>
          <w:u w:val="single"/>
        </w:rPr>
        <w:t>Physical</w:t>
      </w:r>
      <w:r w:rsidR="00E92853" w:rsidRPr="00B63E2B">
        <w:rPr>
          <w:rFonts w:ascii="Times New Roman" w:hAnsi="Times New Roman" w:cs="Times New Roman"/>
          <w:iCs/>
          <w:sz w:val="32"/>
          <w:u w:val="single"/>
        </w:rPr>
        <w:t xml:space="preserve"> </w:t>
      </w:r>
      <w:r w:rsidRPr="00B63E2B">
        <w:rPr>
          <w:rFonts w:ascii="Times New Roman" w:hAnsi="Times New Roman" w:cs="Times New Roman"/>
          <w:iCs/>
          <w:sz w:val="32"/>
          <w:u w:val="single"/>
        </w:rPr>
        <w:t>Attack</w:t>
      </w:r>
      <w:r w:rsidR="00E92853" w:rsidRPr="00B63E2B">
        <w:rPr>
          <w:rFonts w:ascii="Times New Roman" w:hAnsi="Times New Roman" w:cs="Times New Roman"/>
          <w:iCs/>
          <w:sz w:val="32"/>
          <w:u w:val="single"/>
        </w:rPr>
        <w:t>s</w:t>
      </w:r>
      <w:r w:rsidRPr="00B63E2B">
        <w:rPr>
          <w:rFonts w:ascii="Times New Roman" w:hAnsi="Times New Roman" w:cs="Times New Roman"/>
          <w:iCs/>
          <w:sz w:val="32"/>
          <w:u w:val="single"/>
        </w:rPr>
        <w:t xml:space="preserve"> on Electricity Distribution Infrastructure</w:t>
      </w:r>
      <w:r w:rsidR="00CF099E" w:rsidRPr="00B63E2B">
        <w:rPr>
          <w:rFonts w:ascii="Times New Roman" w:hAnsi="Times New Roman" w:cs="Times New Roman"/>
          <w:iCs/>
          <w:sz w:val="32"/>
          <w:u w:val="single"/>
        </w:rPr>
        <w:t xml:space="preserve"> Networks</w:t>
      </w:r>
    </w:p>
    <w:p w14:paraId="05E2E372" w14:textId="54228322" w:rsidR="007C5B24" w:rsidRPr="00B63E2B" w:rsidRDefault="007C5B24" w:rsidP="006F3A87">
      <w:pPr>
        <w:spacing w:after="0" w:line="480" w:lineRule="auto"/>
        <w:jc w:val="both"/>
        <w:rPr>
          <w:rFonts w:ascii="Times New Roman" w:hAnsi="Times New Roman" w:cs="Times New Roman"/>
          <w:sz w:val="24"/>
        </w:rPr>
      </w:pPr>
      <w:commentRangeStart w:id="0"/>
      <w:r w:rsidRPr="00B63E2B">
        <w:rPr>
          <w:rFonts w:ascii="Times New Roman" w:hAnsi="Times New Roman" w:cs="Times New Roman"/>
          <w:sz w:val="24"/>
        </w:rPr>
        <w:t>Edward J Oughton</w:t>
      </w:r>
      <w:commentRangeEnd w:id="0"/>
      <w:r w:rsidR="00A801C4">
        <w:rPr>
          <w:rStyle w:val="CommentReference"/>
        </w:rPr>
        <w:commentReference w:id="0"/>
      </w:r>
      <w:r w:rsidRPr="00B63E2B">
        <w:rPr>
          <w:rFonts w:ascii="Times New Roman" w:hAnsi="Times New Roman" w:cs="Times New Roman"/>
          <w:sz w:val="24"/>
          <w:vertAlign w:val="superscript"/>
        </w:rPr>
        <w:t>1</w:t>
      </w:r>
      <w:r w:rsidR="004A741D" w:rsidRPr="00B63E2B">
        <w:rPr>
          <w:rFonts w:ascii="Times New Roman" w:hAnsi="Times New Roman" w:cs="Times New Roman"/>
          <w:sz w:val="24"/>
          <w:vertAlign w:val="superscript"/>
        </w:rPr>
        <w:t>2</w:t>
      </w:r>
      <w:r w:rsidR="005E1A80" w:rsidRPr="00B63E2B">
        <w:rPr>
          <w:rFonts w:ascii="Times New Roman" w:hAnsi="Times New Roman" w:cs="Times New Roman"/>
          <w:sz w:val="24"/>
          <w:vertAlign w:val="superscript"/>
        </w:rPr>
        <w:t>*</w:t>
      </w:r>
      <w:r w:rsidRPr="00B63E2B">
        <w:rPr>
          <w:rFonts w:ascii="Times New Roman" w:hAnsi="Times New Roman" w:cs="Times New Roman"/>
          <w:sz w:val="24"/>
        </w:rPr>
        <w:t>, Daniel Ralph</w:t>
      </w:r>
      <w:r w:rsidR="004A741D" w:rsidRPr="00B63E2B">
        <w:rPr>
          <w:rFonts w:ascii="Times New Roman" w:hAnsi="Times New Roman" w:cs="Times New Roman"/>
          <w:sz w:val="24"/>
          <w:vertAlign w:val="superscript"/>
        </w:rPr>
        <w:t>2</w:t>
      </w:r>
      <w:r w:rsidRPr="00B63E2B">
        <w:rPr>
          <w:rFonts w:ascii="Times New Roman" w:hAnsi="Times New Roman" w:cs="Times New Roman"/>
          <w:sz w:val="24"/>
        </w:rPr>
        <w:t>, Raghav Pant</w:t>
      </w:r>
      <w:r w:rsidR="005E1A80" w:rsidRPr="00B63E2B">
        <w:rPr>
          <w:rFonts w:ascii="Times New Roman" w:hAnsi="Times New Roman" w:cs="Times New Roman"/>
          <w:sz w:val="24"/>
          <w:vertAlign w:val="superscript"/>
        </w:rPr>
        <w:t>1</w:t>
      </w:r>
      <w:r w:rsidRPr="00B63E2B">
        <w:rPr>
          <w:rFonts w:ascii="Times New Roman" w:hAnsi="Times New Roman" w:cs="Times New Roman"/>
          <w:sz w:val="24"/>
        </w:rPr>
        <w:t>, Eireann Leverett</w:t>
      </w:r>
      <w:r w:rsidR="004A741D" w:rsidRPr="00B63E2B">
        <w:rPr>
          <w:rFonts w:ascii="Times New Roman" w:hAnsi="Times New Roman" w:cs="Times New Roman"/>
          <w:sz w:val="24"/>
          <w:vertAlign w:val="superscript"/>
        </w:rPr>
        <w:t>2</w:t>
      </w:r>
      <w:r w:rsidRPr="00B63E2B">
        <w:rPr>
          <w:rFonts w:ascii="Times New Roman" w:hAnsi="Times New Roman" w:cs="Times New Roman"/>
          <w:sz w:val="24"/>
        </w:rPr>
        <w:t>, Jennifer Copic</w:t>
      </w:r>
      <w:r w:rsidR="004A741D" w:rsidRPr="00B63E2B">
        <w:rPr>
          <w:rFonts w:ascii="Times New Roman" w:hAnsi="Times New Roman" w:cs="Times New Roman"/>
          <w:sz w:val="24"/>
          <w:vertAlign w:val="superscript"/>
        </w:rPr>
        <w:t>2</w:t>
      </w:r>
      <w:r w:rsidRPr="00B63E2B">
        <w:rPr>
          <w:rFonts w:ascii="Times New Roman" w:hAnsi="Times New Roman" w:cs="Times New Roman"/>
          <w:sz w:val="24"/>
        </w:rPr>
        <w:t xml:space="preserve">, </w:t>
      </w:r>
      <w:r w:rsidR="005E1A80" w:rsidRPr="00B63E2B">
        <w:rPr>
          <w:rFonts w:ascii="Times New Roman" w:hAnsi="Times New Roman" w:cs="Times New Roman"/>
          <w:sz w:val="24"/>
        </w:rPr>
        <w:t>Scott Thacker</w:t>
      </w:r>
      <w:r w:rsidR="005E1A80" w:rsidRPr="00B63E2B">
        <w:rPr>
          <w:rFonts w:ascii="Times New Roman" w:hAnsi="Times New Roman" w:cs="Times New Roman"/>
          <w:sz w:val="24"/>
          <w:vertAlign w:val="superscript"/>
        </w:rPr>
        <w:t>1</w:t>
      </w:r>
      <w:r w:rsidR="005E1A80" w:rsidRPr="00B63E2B">
        <w:rPr>
          <w:rFonts w:ascii="Times New Roman" w:hAnsi="Times New Roman" w:cs="Times New Roman"/>
          <w:sz w:val="24"/>
        </w:rPr>
        <w:t xml:space="preserve">, </w:t>
      </w:r>
      <w:r w:rsidRPr="00B63E2B">
        <w:rPr>
          <w:rFonts w:ascii="Times New Roman" w:hAnsi="Times New Roman" w:cs="Times New Roman"/>
          <w:sz w:val="24"/>
        </w:rPr>
        <w:t>Rabia Dada</w:t>
      </w:r>
      <w:r w:rsidR="005E1A80" w:rsidRPr="00B63E2B">
        <w:rPr>
          <w:rFonts w:ascii="Times New Roman" w:hAnsi="Times New Roman" w:cs="Times New Roman"/>
          <w:sz w:val="24"/>
          <w:vertAlign w:val="superscript"/>
        </w:rPr>
        <w:t>2</w:t>
      </w:r>
      <w:r w:rsidRPr="00B63E2B">
        <w:rPr>
          <w:rFonts w:ascii="Times New Roman" w:hAnsi="Times New Roman" w:cs="Times New Roman"/>
          <w:sz w:val="24"/>
        </w:rPr>
        <w:t>, Simon Ruffle</w:t>
      </w:r>
      <w:r w:rsidR="004A741D" w:rsidRPr="00B63E2B">
        <w:rPr>
          <w:rFonts w:ascii="Times New Roman" w:hAnsi="Times New Roman" w:cs="Times New Roman"/>
          <w:sz w:val="24"/>
          <w:vertAlign w:val="superscript"/>
        </w:rPr>
        <w:t>2</w:t>
      </w:r>
      <w:r w:rsidRPr="00B63E2B">
        <w:rPr>
          <w:rFonts w:ascii="Times New Roman" w:hAnsi="Times New Roman" w:cs="Times New Roman"/>
          <w:sz w:val="24"/>
        </w:rPr>
        <w:t>, Michelle Tuveson</w:t>
      </w:r>
      <w:r w:rsidR="004A741D" w:rsidRPr="00B63E2B">
        <w:rPr>
          <w:rFonts w:ascii="Times New Roman" w:hAnsi="Times New Roman" w:cs="Times New Roman"/>
          <w:sz w:val="24"/>
          <w:vertAlign w:val="superscript"/>
        </w:rPr>
        <w:t>2</w:t>
      </w:r>
      <w:r w:rsidR="005E1A80" w:rsidRPr="00B63E2B">
        <w:rPr>
          <w:rFonts w:ascii="Times New Roman" w:hAnsi="Times New Roman" w:cs="Times New Roman"/>
          <w:sz w:val="24"/>
        </w:rPr>
        <w:t>, Jim W Hall</w:t>
      </w:r>
      <w:r w:rsidR="005E1A80" w:rsidRPr="00B63E2B">
        <w:rPr>
          <w:rFonts w:ascii="Times New Roman" w:hAnsi="Times New Roman" w:cs="Times New Roman"/>
          <w:sz w:val="24"/>
          <w:vertAlign w:val="superscript"/>
        </w:rPr>
        <w:t>1</w:t>
      </w:r>
      <w:r w:rsidR="005E1A80" w:rsidRPr="00B63E2B">
        <w:rPr>
          <w:rFonts w:ascii="Times New Roman" w:hAnsi="Times New Roman" w:cs="Times New Roman"/>
          <w:sz w:val="24"/>
        </w:rPr>
        <w:t>,</w:t>
      </w:r>
    </w:p>
    <w:p w14:paraId="163AA321" w14:textId="2D2D7861" w:rsidR="00E0797C" w:rsidRPr="00B63E2B" w:rsidRDefault="007C5B24" w:rsidP="00397F8B">
      <w:pPr>
        <w:spacing w:after="0" w:line="480" w:lineRule="auto"/>
        <w:jc w:val="both"/>
        <w:rPr>
          <w:rFonts w:ascii="Times New Roman" w:hAnsi="Times New Roman" w:cs="Times New Roman"/>
          <w:sz w:val="24"/>
        </w:rPr>
      </w:pPr>
      <w:r w:rsidRPr="00B63E2B">
        <w:rPr>
          <w:rFonts w:ascii="Times New Roman" w:hAnsi="Times New Roman" w:cs="Times New Roman"/>
          <w:sz w:val="24"/>
          <w:vertAlign w:val="superscript"/>
        </w:rPr>
        <w:t>1</w:t>
      </w:r>
      <w:r w:rsidRPr="00B63E2B">
        <w:rPr>
          <w:rFonts w:ascii="Times New Roman" w:hAnsi="Times New Roman" w:cs="Times New Roman"/>
          <w:sz w:val="24"/>
        </w:rPr>
        <w:t>University of Oxford, Oxford, UK</w:t>
      </w:r>
      <w:r w:rsidR="00197D3B" w:rsidRPr="00B63E2B">
        <w:rPr>
          <w:rFonts w:ascii="Times New Roman" w:hAnsi="Times New Roman" w:cs="Times New Roman"/>
          <w:sz w:val="24"/>
        </w:rPr>
        <w:t>.</w:t>
      </w:r>
    </w:p>
    <w:p w14:paraId="238C23E0" w14:textId="0DA6B482" w:rsidR="007C5B24" w:rsidRPr="00B63E2B" w:rsidRDefault="007C5B24" w:rsidP="00397F8B">
      <w:pPr>
        <w:spacing w:after="0" w:line="480" w:lineRule="auto"/>
        <w:jc w:val="both"/>
        <w:rPr>
          <w:rFonts w:ascii="Times New Roman" w:hAnsi="Times New Roman" w:cs="Times New Roman"/>
          <w:sz w:val="24"/>
        </w:rPr>
      </w:pPr>
      <w:r w:rsidRPr="00B63E2B">
        <w:rPr>
          <w:rFonts w:ascii="Times New Roman" w:hAnsi="Times New Roman" w:cs="Times New Roman"/>
          <w:sz w:val="24"/>
          <w:vertAlign w:val="superscript"/>
        </w:rPr>
        <w:t>2</w:t>
      </w:r>
      <w:r w:rsidRPr="00B63E2B">
        <w:rPr>
          <w:rFonts w:ascii="Times New Roman" w:hAnsi="Times New Roman" w:cs="Times New Roman"/>
          <w:sz w:val="24"/>
        </w:rPr>
        <w:t>University of Cambridge, Cambridge, UK</w:t>
      </w:r>
      <w:r w:rsidR="00197D3B" w:rsidRPr="00B63E2B">
        <w:rPr>
          <w:rFonts w:ascii="Times New Roman" w:hAnsi="Times New Roman" w:cs="Times New Roman"/>
          <w:sz w:val="24"/>
        </w:rPr>
        <w:t>.</w:t>
      </w:r>
    </w:p>
    <w:p w14:paraId="6290EB4C" w14:textId="434E2BF0" w:rsidR="00826E17" w:rsidRPr="00B63E2B" w:rsidRDefault="00397F8B" w:rsidP="00C2453B">
      <w:pPr>
        <w:spacing w:after="0" w:line="480" w:lineRule="auto"/>
        <w:rPr>
          <w:rFonts w:ascii="Times New Roman" w:hAnsi="Times New Roman" w:cs="Times New Roman"/>
          <w:b/>
          <w:color w:val="FF0000"/>
        </w:rPr>
      </w:pPr>
      <w:r w:rsidRPr="00B63E2B">
        <w:rPr>
          <w:rFonts w:ascii="Times New Roman" w:hAnsi="Times New Roman" w:cs="Times New Roman"/>
        </w:rPr>
        <w:t>*Address correspondence to Edward J Oughton, Environmental Change Institute, University of Oxford, OX1 3QY</w:t>
      </w:r>
      <w:r w:rsidR="00B75F59" w:rsidRPr="00B63E2B">
        <w:rPr>
          <w:rFonts w:ascii="Times New Roman" w:hAnsi="Times New Roman" w:cs="Times New Roman"/>
        </w:rPr>
        <w:t xml:space="preserve">, </w:t>
      </w:r>
      <w:hyperlink r:id="rId11" w:history="1">
        <w:r w:rsidR="00B75F59" w:rsidRPr="00B63E2B">
          <w:rPr>
            <w:rStyle w:val="Hyperlink"/>
            <w:rFonts w:ascii="Times New Roman" w:hAnsi="Times New Roman" w:cs="Times New Roman"/>
          </w:rPr>
          <w:t>Edward.oughton@ouce.ox.ac.uk</w:t>
        </w:r>
      </w:hyperlink>
      <w:r w:rsidR="00B75F59" w:rsidRPr="00B63E2B">
        <w:rPr>
          <w:rFonts w:ascii="Times New Roman" w:hAnsi="Times New Roman" w:cs="Times New Roman"/>
        </w:rPr>
        <w:t xml:space="preserve"> </w:t>
      </w:r>
      <w:r w:rsidR="00826E17" w:rsidRPr="00B63E2B">
        <w:rPr>
          <w:rFonts w:ascii="Times New Roman" w:hAnsi="Times New Roman" w:cs="Times New Roman"/>
          <w:b/>
          <w:color w:val="FF0000"/>
        </w:rPr>
        <w:br w:type="page"/>
      </w:r>
    </w:p>
    <w:p w14:paraId="6C9FB94B" w14:textId="77777777" w:rsidR="00EB1DCD" w:rsidRPr="00B63E2B" w:rsidRDefault="00476482"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ABSTRACT</w:t>
      </w:r>
      <w:r w:rsidR="00034706" w:rsidRPr="00B63E2B">
        <w:rPr>
          <w:rFonts w:ascii="Times New Roman" w:hAnsi="Times New Roman" w:cs="Times New Roman"/>
          <w:b/>
        </w:rPr>
        <w:t xml:space="preserve"> </w:t>
      </w:r>
    </w:p>
    <w:p w14:paraId="7B6B5991" w14:textId="1ED09940" w:rsidR="004A362E" w:rsidRPr="00B63E2B" w:rsidRDefault="00135E43" w:rsidP="00C63C90">
      <w:pPr>
        <w:spacing w:line="480" w:lineRule="auto"/>
        <w:jc w:val="both"/>
        <w:rPr>
          <w:rFonts w:ascii="Times New Roman" w:hAnsi="Times New Roman" w:cs="Times New Roman"/>
        </w:rPr>
      </w:pPr>
      <w:r w:rsidRPr="00B63E2B">
        <w:rPr>
          <w:rFonts w:ascii="Times New Roman" w:hAnsi="Times New Roman" w:cs="Times New Roman"/>
        </w:rPr>
        <w:t>In December</w:t>
      </w:r>
      <w:r w:rsidR="00707346" w:rsidRPr="00B63E2B">
        <w:rPr>
          <w:rFonts w:ascii="Times New Roman" w:hAnsi="Times New Roman" w:cs="Times New Roman"/>
        </w:rPr>
        <w:t xml:space="preserve"> </w:t>
      </w:r>
      <w:r w:rsidR="00F958A6" w:rsidRPr="00B63E2B">
        <w:rPr>
          <w:rFonts w:ascii="Times New Roman" w:hAnsi="Times New Roman" w:cs="Times New Roman"/>
        </w:rPr>
        <w:t xml:space="preserve">2015, </w:t>
      </w:r>
      <w:r w:rsidR="00605EB1" w:rsidRPr="00B63E2B">
        <w:rPr>
          <w:rFonts w:ascii="Times New Roman" w:hAnsi="Times New Roman" w:cs="Times New Roman"/>
        </w:rPr>
        <w:t>a cyber-</w:t>
      </w:r>
      <w:r w:rsidR="004B419A" w:rsidRPr="00B63E2B">
        <w:rPr>
          <w:rFonts w:ascii="Times New Roman" w:hAnsi="Times New Roman" w:cs="Times New Roman"/>
        </w:rPr>
        <w:t xml:space="preserve">physical </w:t>
      </w:r>
      <w:r w:rsidR="00605EB1" w:rsidRPr="00B63E2B">
        <w:rPr>
          <w:rFonts w:ascii="Times New Roman" w:hAnsi="Times New Roman" w:cs="Times New Roman"/>
        </w:rPr>
        <w:t xml:space="preserve">attack took place on the </w:t>
      </w:r>
      <w:r w:rsidR="00EF0A48" w:rsidRPr="00B63E2B">
        <w:rPr>
          <w:rFonts w:ascii="Times New Roman" w:hAnsi="Times New Roman" w:cs="Times New Roman"/>
        </w:rPr>
        <w:t xml:space="preserve">Ukrainian </w:t>
      </w:r>
      <w:r w:rsidR="00605EB1" w:rsidRPr="00B63E2B">
        <w:rPr>
          <w:rFonts w:ascii="Times New Roman" w:hAnsi="Times New Roman" w:cs="Times New Roman"/>
        </w:rPr>
        <w:t xml:space="preserve">electricity </w:t>
      </w:r>
      <w:r w:rsidR="00D370BF" w:rsidRPr="00B63E2B">
        <w:rPr>
          <w:rFonts w:ascii="Times New Roman" w:hAnsi="Times New Roman" w:cs="Times New Roman"/>
        </w:rPr>
        <w:t>distribution</w:t>
      </w:r>
      <w:r w:rsidR="00605EB1" w:rsidRPr="00B63E2B">
        <w:rPr>
          <w:rFonts w:ascii="Times New Roman" w:hAnsi="Times New Roman" w:cs="Times New Roman"/>
        </w:rPr>
        <w:t xml:space="preserve"> </w:t>
      </w:r>
      <w:r w:rsidR="00D370BF" w:rsidRPr="00B63E2B">
        <w:rPr>
          <w:rFonts w:ascii="Times New Roman" w:hAnsi="Times New Roman" w:cs="Times New Roman"/>
        </w:rPr>
        <w:t>network</w:t>
      </w:r>
      <w:r w:rsidR="00F958A6" w:rsidRPr="00B63E2B">
        <w:rPr>
          <w:rFonts w:ascii="Times New Roman" w:hAnsi="Times New Roman" w:cs="Times New Roman"/>
        </w:rPr>
        <w:t>.</w:t>
      </w:r>
      <w:r w:rsidR="00912D06" w:rsidRPr="00B63E2B">
        <w:rPr>
          <w:rFonts w:ascii="Times New Roman" w:hAnsi="Times New Roman" w:cs="Times New Roman"/>
        </w:rPr>
        <w:t xml:space="preserve"> </w:t>
      </w:r>
      <w:r w:rsidR="00D370BF" w:rsidRPr="00B63E2B">
        <w:rPr>
          <w:rFonts w:ascii="Times New Roman" w:hAnsi="Times New Roman" w:cs="Times New Roman"/>
        </w:rPr>
        <w:t xml:space="preserve">This is regarded as one of the first cyber-physical attacks on electricity infrastructure to have led to a </w:t>
      </w:r>
      <w:r w:rsidR="0006780E" w:rsidRPr="00B63E2B">
        <w:rPr>
          <w:rFonts w:ascii="Times New Roman" w:hAnsi="Times New Roman" w:cs="Times New Roman"/>
        </w:rPr>
        <w:t>substantial</w:t>
      </w:r>
      <w:r w:rsidR="00553C19" w:rsidRPr="00B63E2B">
        <w:rPr>
          <w:rFonts w:ascii="Times New Roman" w:hAnsi="Times New Roman" w:cs="Times New Roman"/>
        </w:rPr>
        <w:t xml:space="preserve"> </w:t>
      </w:r>
      <w:r w:rsidR="00D370BF" w:rsidRPr="00B63E2B">
        <w:rPr>
          <w:rFonts w:ascii="Times New Roman" w:hAnsi="Times New Roman" w:cs="Times New Roman"/>
        </w:rPr>
        <w:t>power outage</w:t>
      </w:r>
      <w:r w:rsidR="00714714" w:rsidRPr="00B63E2B">
        <w:rPr>
          <w:rFonts w:ascii="Times New Roman" w:hAnsi="Times New Roman" w:cs="Times New Roman"/>
        </w:rPr>
        <w:t xml:space="preserve"> and is illustrative of the increasing vulnerability of </w:t>
      </w:r>
      <w:r w:rsidR="006F2B29" w:rsidRPr="00B63E2B">
        <w:rPr>
          <w:rFonts w:ascii="Times New Roman" w:hAnsi="Times New Roman" w:cs="Times New Roman"/>
        </w:rPr>
        <w:t>C</w:t>
      </w:r>
      <w:r w:rsidR="00714714" w:rsidRPr="00B63E2B">
        <w:rPr>
          <w:rFonts w:ascii="Times New Roman" w:hAnsi="Times New Roman" w:cs="Times New Roman"/>
        </w:rPr>
        <w:t xml:space="preserve">ritical </w:t>
      </w:r>
      <w:r w:rsidR="006F2B29" w:rsidRPr="00B63E2B">
        <w:rPr>
          <w:rFonts w:ascii="Times New Roman" w:hAnsi="Times New Roman" w:cs="Times New Roman"/>
        </w:rPr>
        <w:t>N</w:t>
      </w:r>
      <w:r w:rsidR="00714714" w:rsidRPr="00B63E2B">
        <w:rPr>
          <w:rFonts w:ascii="Times New Roman" w:hAnsi="Times New Roman" w:cs="Times New Roman"/>
        </w:rPr>
        <w:t xml:space="preserve">ational </w:t>
      </w:r>
      <w:r w:rsidR="006F2B29" w:rsidRPr="00B63E2B">
        <w:rPr>
          <w:rFonts w:ascii="Times New Roman" w:hAnsi="Times New Roman" w:cs="Times New Roman"/>
        </w:rPr>
        <w:t>I</w:t>
      </w:r>
      <w:r w:rsidR="00714714" w:rsidRPr="00B63E2B">
        <w:rPr>
          <w:rFonts w:ascii="Times New Roman" w:hAnsi="Times New Roman" w:cs="Times New Roman"/>
        </w:rPr>
        <w:t xml:space="preserve">nfrastructure to this type of malicious activity. </w:t>
      </w:r>
      <w:r w:rsidR="00C16E1F" w:rsidRPr="00B63E2B">
        <w:rPr>
          <w:rFonts w:ascii="Times New Roman" w:hAnsi="Times New Roman" w:cs="Times New Roman"/>
        </w:rPr>
        <w:t>Few data points</w:t>
      </w:r>
      <w:r w:rsidR="00F378CD" w:rsidRPr="00B63E2B">
        <w:rPr>
          <w:rFonts w:ascii="Times New Roman" w:hAnsi="Times New Roman" w:cs="Times New Roman"/>
        </w:rPr>
        <w:t>,</w:t>
      </w:r>
      <w:r w:rsidR="00D75D04" w:rsidRPr="00B63E2B">
        <w:rPr>
          <w:rFonts w:ascii="Times New Roman" w:hAnsi="Times New Roman" w:cs="Times New Roman"/>
        </w:rPr>
        <w:t xml:space="preserve"> coupled with </w:t>
      </w:r>
      <w:r w:rsidR="00E732B8" w:rsidRPr="00B63E2B">
        <w:rPr>
          <w:rFonts w:ascii="Times New Roman" w:hAnsi="Times New Roman" w:cs="Times New Roman"/>
        </w:rPr>
        <w:t xml:space="preserve">the </w:t>
      </w:r>
      <w:r w:rsidR="00D75D04" w:rsidRPr="00B63E2B">
        <w:rPr>
          <w:rFonts w:ascii="Times New Roman" w:hAnsi="Times New Roman" w:cs="Times New Roman"/>
        </w:rPr>
        <w:t>rapid emergence of cyber phenomena</w:t>
      </w:r>
      <w:r w:rsidR="00F378CD" w:rsidRPr="00B63E2B">
        <w:rPr>
          <w:rFonts w:ascii="Times New Roman" w:hAnsi="Times New Roman" w:cs="Times New Roman"/>
        </w:rPr>
        <w:t>,</w:t>
      </w:r>
      <w:r w:rsidR="00D75D04" w:rsidRPr="00B63E2B">
        <w:rPr>
          <w:rFonts w:ascii="Times New Roman" w:hAnsi="Times New Roman" w:cs="Times New Roman"/>
        </w:rPr>
        <w:t xml:space="preserve"> has held back the development of resilience analytics </w:t>
      </w:r>
      <w:r w:rsidR="003C468D" w:rsidRPr="00B63E2B">
        <w:rPr>
          <w:rFonts w:ascii="Times New Roman" w:hAnsi="Times New Roman" w:cs="Times New Roman"/>
        </w:rPr>
        <w:t>of cyber-physical attack</w:t>
      </w:r>
      <w:r w:rsidR="00833817" w:rsidRPr="00B63E2B">
        <w:rPr>
          <w:rFonts w:ascii="Times New Roman" w:hAnsi="Times New Roman" w:cs="Times New Roman"/>
        </w:rPr>
        <w:t>s</w:t>
      </w:r>
      <w:r w:rsidR="00802CA8" w:rsidRPr="00B63E2B">
        <w:rPr>
          <w:rFonts w:ascii="Times New Roman" w:hAnsi="Times New Roman" w:cs="Times New Roman"/>
        </w:rPr>
        <w:t>,</w:t>
      </w:r>
      <w:r w:rsidR="003C468D" w:rsidRPr="00B63E2B">
        <w:rPr>
          <w:rFonts w:ascii="Times New Roman" w:hAnsi="Times New Roman" w:cs="Times New Roman"/>
        </w:rPr>
        <w:t xml:space="preserve"> </w:t>
      </w:r>
      <w:r w:rsidR="00D75D04" w:rsidRPr="00B63E2B">
        <w:rPr>
          <w:rFonts w:ascii="Times New Roman" w:hAnsi="Times New Roman" w:cs="Times New Roman"/>
        </w:rPr>
        <w:t>relative to</w:t>
      </w:r>
      <w:r w:rsidR="003C468D" w:rsidRPr="00B63E2B">
        <w:rPr>
          <w:rFonts w:ascii="Times New Roman" w:hAnsi="Times New Roman" w:cs="Times New Roman"/>
        </w:rPr>
        <w:t xml:space="preserve"> many</w:t>
      </w:r>
      <w:r w:rsidR="00D75D04" w:rsidRPr="00B63E2B">
        <w:rPr>
          <w:rFonts w:ascii="Times New Roman" w:hAnsi="Times New Roman" w:cs="Times New Roman"/>
        </w:rPr>
        <w:t xml:space="preserve"> other threats.</w:t>
      </w:r>
      <w:r w:rsidR="00F378CD" w:rsidRPr="00B63E2B">
        <w:rPr>
          <w:rFonts w:ascii="Times New Roman" w:hAnsi="Times New Roman" w:cs="Times New Roman"/>
        </w:rPr>
        <w:t xml:space="preserve"> </w:t>
      </w:r>
      <w:r w:rsidR="00A05E96" w:rsidRPr="00B63E2B">
        <w:rPr>
          <w:rFonts w:ascii="Times New Roman" w:hAnsi="Times New Roman" w:cs="Times New Roman"/>
        </w:rPr>
        <w:t>W</w:t>
      </w:r>
      <w:r w:rsidR="008E36C3" w:rsidRPr="00B63E2B">
        <w:rPr>
          <w:rFonts w:ascii="Times New Roman" w:hAnsi="Times New Roman" w:cs="Times New Roman"/>
        </w:rPr>
        <w:t xml:space="preserve">e </w:t>
      </w:r>
      <w:r w:rsidR="00A05E96" w:rsidRPr="00B63E2B">
        <w:rPr>
          <w:rFonts w:ascii="Times New Roman" w:hAnsi="Times New Roman" w:cs="Times New Roman"/>
        </w:rPr>
        <w:t xml:space="preserve">propose to </w:t>
      </w:r>
      <w:r w:rsidR="003B4EE5" w:rsidRPr="00B63E2B">
        <w:rPr>
          <w:rFonts w:ascii="Times New Roman" w:hAnsi="Times New Roman" w:cs="Times New Roman"/>
        </w:rPr>
        <w:t>overco</w:t>
      </w:r>
      <w:r w:rsidR="00D7233D" w:rsidRPr="00B63E2B">
        <w:rPr>
          <w:rFonts w:ascii="Times New Roman" w:hAnsi="Times New Roman" w:cs="Times New Roman"/>
        </w:rPr>
        <w:t>me data limitations by applying</w:t>
      </w:r>
      <w:r w:rsidR="00C61737" w:rsidRPr="00B63E2B">
        <w:rPr>
          <w:rFonts w:ascii="Times New Roman" w:hAnsi="Times New Roman" w:cs="Times New Roman"/>
        </w:rPr>
        <w:t xml:space="preserve"> stochastic counterfactual </w:t>
      </w:r>
      <w:r w:rsidR="004E4AB6" w:rsidRPr="00B63E2B">
        <w:rPr>
          <w:rFonts w:ascii="Times New Roman" w:hAnsi="Times New Roman" w:cs="Times New Roman"/>
        </w:rPr>
        <w:t xml:space="preserve">risk </w:t>
      </w:r>
      <w:r w:rsidR="00C61737" w:rsidRPr="00B63E2B">
        <w:rPr>
          <w:rFonts w:ascii="Times New Roman" w:hAnsi="Times New Roman" w:cs="Times New Roman"/>
        </w:rPr>
        <w:t xml:space="preserve">analysis </w:t>
      </w:r>
      <w:r w:rsidR="00D7233D" w:rsidRPr="00B63E2B">
        <w:rPr>
          <w:rFonts w:ascii="Times New Roman" w:hAnsi="Times New Roman" w:cs="Times New Roman"/>
        </w:rPr>
        <w:t xml:space="preserve">as part of a new </w:t>
      </w:r>
      <w:r w:rsidR="00A45D58" w:rsidRPr="00B63E2B">
        <w:rPr>
          <w:rFonts w:ascii="Times New Roman" w:hAnsi="Times New Roman" w:cs="Times New Roman"/>
        </w:rPr>
        <w:t>vulnerability assessment</w:t>
      </w:r>
      <w:r w:rsidR="00D7233D" w:rsidRPr="00B63E2B">
        <w:rPr>
          <w:rFonts w:ascii="Times New Roman" w:hAnsi="Times New Roman" w:cs="Times New Roman"/>
        </w:rPr>
        <w:t xml:space="preserve"> </w:t>
      </w:r>
      <w:r w:rsidR="00C61737" w:rsidRPr="00B63E2B">
        <w:rPr>
          <w:rFonts w:ascii="Times New Roman" w:hAnsi="Times New Roman" w:cs="Times New Roman"/>
        </w:rPr>
        <w:t>framework</w:t>
      </w:r>
      <w:r w:rsidR="00A05E96" w:rsidRPr="00B63E2B">
        <w:rPr>
          <w:rFonts w:ascii="Times New Roman" w:hAnsi="Times New Roman" w:cs="Times New Roman"/>
        </w:rPr>
        <w:t xml:space="preserve">. </w:t>
      </w:r>
      <w:r w:rsidR="00643463" w:rsidRPr="00B63E2B">
        <w:rPr>
          <w:rFonts w:ascii="Times New Roman" w:hAnsi="Times New Roman" w:cs="Times New Roman"/>
        </w:rPr>
        <w:t xml:space="preserve">The method is developed in the context of the direct and indirect socio-economic impacts of a Ukrainian-style cyber-physical attack taking place on the electricity distribution network serving London and its surrounding regions. A key finding is that if decision-makers wish to mitigate </w:t>
      </w:r>
      <w:r w:rsidR="00766E50" w:rsidRPr="00B63E2B">
        <w:rPr>
          <w:rFonts w:ascii="Times New Roman" w:hAnsi="Times New Roman" w:cs="Times New Roman"/>
        </w:rPr>
        <w:t xml:space="preserve">major </w:t>
      </w:r>
      <w:r w:rsidR="00643463" w:rsidRPr="00B63E2B">
        <w:rPr>
          <w:rFonts w:ascii="Times New Roman" w:hAnsi="Times New Roman" w:cs="Times New Roman"/>
        </w:rPr>
        <w:t xml:space="preserve">population disruptions, then they must invest resources more-or-less equally across all substations, to prevent the scaling of a cyber-physical attack. </w:t>
      </w:r>
      <w:r w:rsidR="00641555" w:rsidRPr="00B63E2B">
        <w:rPr>
          <w:rFonts w:ascii="Times New Roman" w:hAnsi="Times New Roman" w:cs="Times New Roman"/>
        </w:rPr>
        <w:t xml:space="preserve">However, </w:t>
      </w:r>
      <w:r w:rsidR="00C63C90" w:rsidRPr="00B63E2B">
        <w:rPr>
          <w:rFonts w:ascii="Times New Roman" w:hAnsi="Times New Roman" w:cs="Times New Roman"/>
        </w:rPr>
        <w:t xml:space="preserve">there are some substations </w:t>
      </w:r>
      <w:r w:rsidR="003C468D" w:rsidRPr="00B63E2B">
        <w:rPr>
          <w:rFonts w:ascii="Times New Roman" w:hAnsi="Times New Roman" w:cs="Times New Roman"/>
        </w:rPr>
        <w:t xml:space="preserve">associated with </w:t>
      </w:r>
      <w:r w:rsidR="00C63C90" w:rsidRPr="00B63E2B">
        <w:rPr>
          <w:rFonts w:ascii="Times New Roman" w:hAnsi="Times New Roman" w:cs="Times New Roman"/>
        </w:rPr>
        <w:t xml:space="preserve">higher </w:t>
      </w:r>
      <w:r w:rsidR="003C468D" w:rsidRPr="00B63E2B">
        <w:rPr>
          <w:rFonts w:ascii="Times New Roman" w:hAnsi="Times New Roman" w:cs="Times New Roman"/>
        </w:rPr>
        <w:t xml:space="preserve">economic </w:t>
      </w:r>
      <w:r w:rsidR="00C63C90" w:rsidRPr="00B63E2B">
        <w:rPr>
          <w:rFonts w:ascii="Times New Roman" w:hAnsi="Times New Roman" w:cs="Times New Roman"/>
        </w:rPr>
        <w:t xml:space="preserve">value due to </w:t>
      </w:r>
      <w:r w:rsidR="003C468D" w:rsidRPr="00B63E2B">
        <w:rPr>
          <w:rFonts w:ascii="Times New Roman" w:hAnsi="Times New Roman" w:cs="Times New Roman"/>
        </w:rPr>
        <w:t>their support of other</w:t>
      </w:r>
      <w:r w:rsidR="00C63C90" w:rsidRPr="00B63E2B">
        <w:rPr>
          <w:rFonts w:ascii="Times New Roman" w:hAnsi="Times New Roman" w:cs="Times New Roman"/>
        </w:rPr>
        <w:t xml:space="preserve"> </w:t>
      </w:r>
      <w:r w:rsidR="006F2B29" w:rsidRPr="00B63E2B">
        <w:rPr>
          <w:rFonts w:ascii="Times New Roman" w:hAnsi="Times New Roman" w:cs="Times New Roman"/>
        </w:rPr>
        <w:t>Critical National Infrastructures</w:t>
      </w:r>
      <w:r w:rsidR="006B3DCA" w:rsidRPr="00B63E2B">
        <w:rPr>
          <w:rFonts w:ascii="Times New Roman" w:hAnsi="Times New Roman" w:cs="Times New Roman"/>
        </w:rPr>
        <w:t xml:space="preserve"> assets </w:t>
      </w:r>
      <w:r w:rsidR="005C7C6C" w:rsidRPr="00B63E2B">
        <w:rPr>
          <w:rFonts w:ascii="Times New Roman" w:hAnsi="Times New Roman" w:cs="Times New Roman"/>
        </w:rPr>
        <w:t xml:space="preserve">which </w:t>
      </w:r>
      <w:r w:rsidR="006D6641" w:rsidRPr="00B63E2B">
        <w:rPr>
          <w:rFonts w:ascii="Times New Roman" w:hAnsi="Times New Roman" w:cs="Times New Roman"/>
        </w:rPr>
        <w:t>justifies</w:t>
      </w:r>
      <w:r w:rsidR="005C7C6C" w:rsidRPr="00B63E2B">
        <w:rPr>
          <w:rFonts w:ascii="Times New Roman" w:hAnsi="Times New Roman" w:cs="Times New Roman"/>
        </w:rPr>
        <w:t xml:space="preserve"> the </w:t>
      </w:r>
      <w:r w:rsidR="001864F6" w:rsidRPr="00B63E2B">
        <w:rPr>
          <w:rFonts w:ascii="Times New Roman" w:hAnsi="Times New Roman" w:cs="Times New Roman"/>
        </w:rPr>
        <w:t xml:space="preserve">allocation </w:t>
      </w:r>
      <w:r w:rsidR="005C7C6C" w:rsidRPr="00B63E2B">
        <w:rPr>
          <w:rFonts w:ascii="Times New Roman" w:hAnsi="Times New Roman" w:cs="Times New Roman"/>
        </w:rPr>
        <w:t>of</w:t>
      </w:r>
      <w:r w:rsidR="001864F6" w:rsidRPr="00B63E2B">
        <w:rPr>
          <w:rFonts w:ascii="Times New Roman" w:hAnsi="Times New Roman" w:cs="Times New Roman"/>
        </w:rPr>
        <w:t xml:space="preserve"> additional </w:t>
      </w:r>
      <w:r w:rsidR="003E0D77" w:rsidRPr="00B63E2B">
        <w:rPr>
          <w:rFonts w:ascii="Times New Roman" w:hAnsi="Times New Roman" w:cs="Times New Roman"/>
        </w:rPr>
        <w:t xml:space="preserve">cyber </w:t>
      </w:r>
      <w:r w:rsidR="001864F6" w:rsidRPr="00B63E2B">
        <w:rPr>
          <w:rFonts w:ascii="Times New Roman" w:hAnsi="Times New Roman" w:cs="Times New Roman"/>
        </w:rPr>
        <w:t xml:space="preserve">security </w:t>
      </w:r>
      <w:r w:rsidR="0040653B" w:rsidRPr="00B63E2B">
        <w:rPr>
          <w:rFonts w:ascii="Times New Roman" w:hAnsi="Times New Roman" w:cs="Times New Roman"/>
        </w:rPr>
        <w:t>investment</w:t>
      </w:r>
      <w:r w:rsidR="003C468D" w:rsidRPr="00B63E2B">
        <w:rPr>
          <w:rFonts w:ascii="Times New Roman" w:hAnsi="Times New Roman" w:cs="Times New Roman"/>
        </w:rPr>
        <w:t xml:space="preserve"> to reduce the chance of cascading failure</w:t>
      </w:r>
      <w:r w:rsidR="00C63C90" w:rsidRPr="00B63E2B">
        <w:rPr>
          <w:rFonts w:ascii="Times New Roman" w:hAnsi="Times New Roman" w:cs="Times New Roman"/>
        </w:rPr>
        <w:t xml:space="preserve">. </w:t>
      </w:r>
      <w:r w:rsidR="006F2B29" w:rsidRPr="00B63E2B">
        <w:rPr>
          <w:rFonts w:ascii="Times New Roman" w:hAnsi="Times New Roman" w:cs="Times New Roman"/>
        </w:rPr>
        <w:t xml:space="preserve">Further cyber-physical vulnerability research must </w:t>
      </w:r>
      <w:r w:rsidR="0028116C" w:rsidRPr="00B63E2B">
        <w:rPr>
          <w:rFonts w:ascii="Times New Roman" w:hAnsi="Times New Roman" w:cs="Times New Roman"/>
        </w:rPr>
        <w:t xml:space="preserve">address the trade-offs inherent in a system </w:t>
      </w:r>
      <w:r w:rsidR="00A20533" w:rsidRPr="00B63E2B">
        <w:rPr>
          <w:rFonts w:ascii="Times New Roman" w:hAnsi="Times New Roman" w:cs="Times New Roman"/>
        </w:rPr>
        <w:t>made up of</w:t>
      </w:r>
      <w:r w:rsidR="0028116C" w:rsidRPr="00B63E2B">
        <w:rPr>
          <w:rFonts w:ascii="Times New Roman" w:hAnsi="Times New Roman" w:cs="Times New Roman"/>
        </w:rPr>
        <w:t xml:space="preserve"> multiple </w:t>
      </w:r>
      <w:r w:rsidR="0094210F" w:rsidRPr="00B63E2B">
        <w:rPr>
          <w:rFonts w:ascii="Times New Roman" w:hAnsi="Times New Roman" w:cs="Times New Roman"/>
        </w:rPr>
        <w:t xml:space="preserve">institutions with </w:t>
      </w:r>
      <w:r w:rsidR="00A20533" w:rsidRPr="00B63E2B">
        <w:rPr>
          <w:rFonts w:ascii="Times New Roman" w:hAnsi="Times New Roman" w:cs="Times New Roman"/>
        </w:rPr>
        <w:t xml:space="preserve">different </w:t>
      </w:r>
      <w:r w:rsidR="00210786" w:rsidRPr="00B63E2B">
        <w:rPr>
          <w:rFonts w:ascii="Times New Roman" w:hAnsi="Times New Roman" w:cs="Times New Roman"/>
        </w:rPr>
        <w:t xml:space="preserve">strategic risk </w:t>
      </w:r>
      <w:r w:rsidR="0045142D" w:rsidRPr="00B63E2B">
        <w:rPr>
          <w:rFonts w:ascii="Times New Roman" w:hAnsi="Times New Roman" w:cs="Times New Roman"/>
        </w:rPr>
        <w:t xml:space="preserve">mitigation </w:t>
      </w:r>
      <w:r w:rsidR="0028116C" w:rsidRPr="00B63E2B">
        <w:rPr>
          <w:rFonts w:ascii="Times New Roman" w:hAnsi="Times New Roman" w:cs="Times New Roman"/>
        </w:rPr>
        <w:t>objectives</w:t>
      </w:r>
      <w:r w:rsidR="003C468D" w:rsidRPr="00B63E2B">
        <w:rPr>
          <w:rFonts w:ascii="Times New Roman" w:hAnsi="Times New Roman" w:cs="Times New Roman"/>
        </w:rPr>
        <w:t xml:space="preserve"> and metrics of value</w:t>
      </w:r>
      <w:r w:rsidR="0094210F" w:rsidRPr="00B63E2B">
        <w:rPr>
          <w:rFonts w:ascii="Times New Roman" w:hAnsi="Times New Roman" w:cs="Times New Roman"/>
        </w:rPr>
        <w:t xml:space="preserve">, such as </w:t>
      </w:r>
      <w:r w:rsidR="005121D5" w:rsidRPr="00B63E2B">
        <w:rPr>
          <w:rFonts w:ascii="Times New Roman" w:hAnsi="Times New Roman" w:cs="Times New Roman"/>
        </w:rPr>
        <w:t>g</w:t>
      </w:r>
      <w:r w:rsidR="0028116C" w:rsidRPr="00B63E2B">
        <w:rPr>
          <w:rFonts w:ascii="Times New Roman" w:hAnsi="Times New Roman" w:cs="Times New Roman"/>
        </w:rPr>
        <w:t>overnments</w:t>
      </w:r>
      <w:r w:rsidR="0094210F" w:rsidRPr="00B63E2B">
        <w:rPr>
          <w:rFonts w:ascii="Times New Roman" w:hAnsi="Times New Roman" w:cs="Times New Roman"/>
        </w:rPr>
        <w:t xml:space="preserve">, </w:t>
      </w:r>
      <w:r w:rsidR="005121D5" w:rsidRPr="00B63E2B">
        <w:rPr>
          <w:rFonts w:ascii="Times New Roman" w:hAnsi="Times New Roman" w:cs="Times New Roman"/>
        </w:rPr>
        <w:t xml:space="preserve">infrastructure </w:t>
      </w:r>
      <w:r w:rsidR="0028116C" w:rsidRPr="00B63E2B">
        <w:rPr>
          <w:rFonts w:ascii="Times New Roman" w:hAnsi="Times New Roman" w:cs="Times New Roman"/>
        </w:rPr>
        <w:t>operators</w:t>
      </w:r>
      <w:r w:rsidR="0039031C" w:rsidRPr="00B63E2B">
        <w:rPr>
          <w:rFonts w:ascii="Times New Roman" w:hAnsi="Times New Roman" w:cs="Times New Roman"/>
        </w:rPr>
        <w:t>,</w:t>
      </w:r>
      <w:r w:rsidR="0028116C" w:rsidRPr="00B63E2B">
        <w:rPr>
          <w:rFonts w:ascii="Times New Roman" w:hAnsi="Times New Roman" w:cs="Times New Roman"/>
        </w:rPr>
        <w:t xml:space="preserve"> and </w:t>
      </w:r>
      <w:r w:rsidR="0094210F" w:rsidRPr="00B63E2B">
        <w:rPr>
          <w:rFonts w:ascii="Times New Roman" w:hAnsi="Times New Roman" w:cs="Times New Roman"/>
        </w:rPr>
        <w:t xml:space="preserve">commercial consumers of </w:t>
      </w:r>
      <w:r w:rsidR="0028116C" w:rsidRPr="00B63E2B">
        <w:rPr>
          <w:rFonts w:ascii="Times New Roman" w:hAnsi="Times New Roman" w:cs="Times New Roman"/>
        </w:rPr>
        <w:t xml:space="preserve">infrastructure services. </w:t>
      </w:r>
    </w:p>
    <w:p w14:paraId="46598A26" w14:textId="77777777" w:rsidR="008E6003" w:rsidRPr="00B63E2B" w:rsidRDefault="00075CBB" w:rsidP="00834A69">
      <w:pPr>
        <w:spacing w:line="480" w:lineRule="auto"/>
        <w:jc w:val="both"/>
        <w:rPr>
          <w:rFonts w:ascii="Times New Roman" w:hAnsi="Times New Roman" w:cs="Times New Roman"/>
          <w:b/>
        </w:rPr>
      </w:pPr>
      <w:r w:rsidRPr="00B63E2B">
        <w:rPr>
          <w:rFonts w:ascii="Times New Roman" w:hAnsi="Times New Roman" w:cs="Times New Roman"/>
          <w:b/>
        </w:rPr>
        <w:t>KEYWORDS</w:t>
      </w:r>
    </w:p>
    <w:p w14:paraId="12452EBB" w14:textId="3B6C58F2" w:rsidR="00F52721" w:rsidRPr="00B63E2B" w:rsidRDefault="00075CBB" w:rsidP="00834A69">
      <w:pPr>
        <w:spacing w:line="480" w:lineRule="auto"/>
        <w:jc w:val="both"/>
        <w:rPr>
          <w:rFonts w:ascii="Times New Roman" w:hAnsi="Times New Roman" w:cs="Times New Roman"/>
          <w:u w:val="single"/>
        </w:rPr>
      </w:pPr>
      <w:r w:rsidRPr="00B63E2B">
        <w:rPr>
          <w:rFonts w:ascii="Times New Roman" w:hAnsi="Times New Roman" w:cs="Times New Roman"/>
        </w:rPr>
        <w:t>Cyber</w:t>
      </w:r>
      <w:r w:rsidR="00FF6F08" w:rsidRPr="00B63E2B">
        <w:rPr>
          <w:rFonts w:ascii="Times New Roman" w:hAnsi="Times New Roman" w:cs="Times New Roman"/>
        </w:rPr>
        <w:t xml:space="preserve">-physical </w:t>
      </w:r>
      <w:r w:rsidRPr="00B63E2B">
        <w:rPr>
          <w:rFonts w:ascii="Times New Roman" w:hAnsi="Times New Roman" w:cs="Times New Roman"/>
        </w:rPr>
        <w:t xml:space="preserve">attack; infrastructure; </w:t>
      </w:r>
      <w:r w:rsidR="00C71840" w:rsidRPr="00B63E2B">
        <w:rPr>
          <w:rFonts w:ascii="Times New Roman" w:hAnsi="Times New Roman" w:cs="Times New Roman"/>
        </w:rPr>
        <w:t>cr</w:t>
      </w:r>
      <w:r w:rsidR="0034433E" w:rsidRPr="00B63E2B">
        <w:rPr>
          <w:rFonts w:ascii="Times New Roman" w:hAnsi="Times New Roman" w:cs="Times New Roman"/>
        </w:rPr>
        <w:t>itical national infrastructure</w:t>
      </w:r>
    </w:p>
    <w:p w14:paraId="5D9D09E2" w14:textId="77777777" w:rsidR="0034433E" w:rsidRPr="00B63E2B" w:rsidRDefault="0034433E">
      <w:pPr>
        <w:rPr>
          <w:rFonts w:ascii="Times New Roman" w:hAnsi="Times New Roman" w:cs="Times New Roman"/>
          <w:b/>
        </w:rPr>
      </w:pPr>
      <w:r w:rsidRPr="00B63E2B">
        <w:rPr>
          <w:rFonts w:ascii="Times New Roman" w:hAnsi="Times New Roman" w:cs="Times New Roman"/>
          <w:b/>
        </w:rPr>
        <w:br w:type="page"/>
      </w:r>
    </w:p>
    <w:p w14:paraId="031E7243" w14:textId="5A1E75E0" w:rsidR="00E6260F" w:rsidRPr="00B63E2B" w:rsidRDefault="00F856ED"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1</w:t>
      </w:r>
      <w:r w:rsidR="001A07EE" w:rsidRPr="00B63E2B">
        <w:rPr>
          <w:rFonts w:ascii="Times New Roman" w:hAnsi="Times New Roman" w:cs="Times New Roman"/>
          <w:b/>
        </w:rPr>
        <w:t>.</w:t>
      </w:r>
      <w:r w:rsidRPr="00B63E2B">
        <w:rPr>
          <w:rFonts w:ascii="Times New Roman" w:hAnsi="Times New Roman" w:cs="Times New Roman"/>
          <w:b/>
        </w:rPr>
        <w:t xml:space="preserve"> </w:t>
      </w:r>
      <w:r w:rsidR="00476482" w:rsidRPr="00B63E2B">
        <w:rPr>
          <w:rFonts w:ascii="Times New Roman" w:hAnsi="Times New Roman" w:cs="Times New Roman"/>
          <w:b/>
        </w:rPr>
        <w:t>INTRODUCTION</w:t>
      </w:r>
    </w:p>
    <w:p w14:paraId="42121BE7" w14:textId="236E7CBB" w:rsidR="00010781" w:rsidRPr="00B63E2B" w:rsidRDefault="00001A28" w:rsidP="00834A69">
      <w:pPr>
        <w:spacing w:line="480" w:lineRule="auto"/>
        <w:jc w:val="both"/>
        <w:rPr>
          <w:rFonts w:ascii="Times New Roman" w:hAnsi="Times New Roman" w:cs="Times New Roman"/>
        </w:rPr>
      </w:pPr>
      <w:r w:rsidRPr="00B63E2B">
        <w:rPr>
          <w:rFonts w:ascii="Times New Roman" w:hAnsi="Times New Roman" w:cs="Times New Roman"/>
        </w:rPr>
        <w:t xml:space="preserve">In </w:t>
      </w:r>
      <w:r w:rsidR="00732A34" w:rsidRPr="00B63E2B">
        <w:rPr>
          <w:rFonts w:ascii="Times New Roman" w:hAnsi="Times New Roman" w:cs="Times New Roman"/>
        </w:rPr>
        <w:t>December</w:t>
      </w:r>
      <w:r w:rsidR="0095147C" w:rsidRPr="00B63E2B">
        <w:rPr>
          <w:rFonts w:ascii="Times New Roman" w:hAnsi="Times New Roman" w:cs="Times New Roman"/>
        </w:rPr>
        <w:t xml:space="preserve"> </w:t>
      </w:r>
      <w:r w:rsidR="00732A34" w:rsidRPr="00B63E2B">
        <w:rPr>
          <w:rFonts w:ascii="Times New Roman" w:hAnsi="Times New Roman" w:cs="Times New Roman"/>
        </w:rPr>
        <w:t>2015, a power outage occurred in the Ukraine</w:t>
      </w:r>
      <w:r w:rsidR="0083727F" w:rsidRPr="00B63E2B">
        <w:rPr>
          <w:rFonts w:ascii="Times New Roman" w:hAnsi="Times New Roman" w:cs="Times New Roman"/>
        </w:rPr>
        <w:t xml:space="preserve"> </w:t>
      </w:r>
      <w:r w:rsidR="0078109A"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{"citationID":"a1kt3g9un9q","properties":{"formattedCitation":"(Xiang, Wang, &amp; Liu, 2017)","plainCitation":"(Xiang, Wang, &amp; Liu, 2017)","noteIndex":0},"citationItems":[{"id":1696,"uris":["http://zotero.org/users/409659/items/PR7T9Z3H"],"uri":["http://zotero.org/users/409659/items/PR7T9Z3H"],"itemData":{"id":1696,"type":"article-journal","title":"Coordinated attacks on electric power systems in a cyber-physical environment","container-title":"Electric Power Systems Research","page":"156-168","volume":"149","source":"CrossRef","DOI":"10.1016/j.epsr.2017.04.023","ISSN":"03787796","language":"en","author":[{"family":"Xiang","given":"Yingmeng"},{"family":"Wang","given":"Lingfeng"},{"family":"Liu","given":"Nian"}],"issued":{"date-parts":[["2017",8]]}}}],"schema":"https://github.com/citation-style-language/schema/raw/master/csl-citation.json"} </w:instrText>
      </w:r>
      <w:r w:rsidR="0078109A" w:rsidRPr="00B63E2B">
        <w:rPr>
          <w:rFonts w:ascii="Times New Roman" w:hAnsi="Times New Roman" w:cs="Times New Roman"/>
        </w:rPr>
        <w:fldChar w:fldCharType="separate"/>
      </w:r>
      <w:r w:rsidR="007464E4" w:rsidRPr="00B63E2B">
        <w:rPr>
          <w:rFonts w:ascii="Times New Roman" w:hAnsi="Times New Roman" w:cs="Times New Roman"/>
        </w:rPr>
        <w:t>(Xiang, Wang, &amp; Liu, 2017)</w:t>
      </w:r>
      <w:r w:rsidR="0078109A" w:rsidRPr="00B63E2B">
        <w:rPr>
          <w:rFonts w:ascii="Times New Roman" w:hAnsi="Times New Roman" w:cs="Times New Roman"/>
        </w:rPr>
        <w:fldChar w:fldCharType="end"/>
      </w:r>
      <w:r w:rsidRPr="00B63E2B">
        <w:rPr>
          <w:rFonts w:ascii="Times New Roman" w:hAnsi="Times New Roman" w:cs="Times New Roman"/>
        </w:rPr>
        <w:t xml:space="preserve">, where a Trojan was found on a number of electricity substations believed to be associated with a </w:t>
      </w:r>
      <w:proofErr w:type="spellStart"/>
      <w:r w:rsidRPr="00B63E2B">
        <w:rPr>
          <w:rFonts w:ascii="Times New Roman" w:hAnsi="Times New Roman" w:cs="Times New Roman"/>
        </w:rPr>
        <w:t>BlackEnergy</w:t>
      </w:r>
      <w:proofErr w:type="spellEnd"/>
      <w:r w:rsidRPr="00B63E2B">
        <w:rPr>
          <w:rFonts w:ascii="Times New Roman" w:hAnsi="Times New Roman" w:cs="Times New Roman"/>
        </w:rPr>
        <w:t xml:space="preserve"> Malware campaign utilising remote cyber intrusion</w:t>
      </w:r>
      <w:r w:rsidR="0083727F" w:rsidRPr="00B63E2B">
        <w:rPr>
          <w:rFonts w:ascii="Times New Roman" w:hAnsi="Times New Roman" w:cs="Times New Roman"/>
        </w:rPr>
        <w:t xml:space="preserve"> </w:t>
      </w:r>
      <w:r w:rsidR="0078109A"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{"citationID":"a2912mfb0la","properties":{"formattedCitation":"(Sullivan &amp; Kamensky, 2017)","plainCitation":"(Sullivan &amp; Kamensky, 2017)","noteIndex":0},"citationItems":[{"id":1695,"uris":["http://zotero.org/users/409659/items/5ATMFNU2"],"uri":["http://zotero.org/users/409659/items/5ATMFNU2"],"itemData":{"id":1695,"type":"article-journal","title":"How cyber-attacks in Ukraine show the vulnerability of the U.S. power grid","container-title":"The Electricity Journal","page":"30-35","volume":"30","issue":"3","source":"CrossRef","DOI":"10.1016/j.tej.2017.02.006","ISSN":"10406190","language":"en","author":[{"family":"Sullivan","given":"Julia E."},{"family":"Kamensky","given":"Dmitriy"}],"issued":{"date-parts":[["2017",4]]}}}],"schema":"https://github.com/citation-style-language/schema/raw/master/csl-citation.json"} </w:instrText>
      </w:r>
      <w:r w:rsidR="0078109A" w:rsidRPr="00B63E2B">
        <w:rPr>
          <w:rFonts w:ascii="Times New Roman" w:hAnsi="Times New Roman" w:cs="Times New Roman"/>
        </w:rPr>
        <w:fldChar w:fldCharType="separate"/>
      </w:r>
      <w:r w:rsidR="007464E4" w:rsidRPr="00B63E2B">
        <w:rPr>
          <w:rFonts w:ascii="Times New Roman" w:hAnsi="Times New Roman" w:cs="Times New Roman"/>
        </w:rPr>
        <w:t>(Sullivan &amp; Kamensky, 2017)</w:t>
      </w:r>
      <w:r w:rsidR="0078109A" w:rsidRPr="00B63E2B">
        <w:rPr>
          <w:rFonts w:ascii="Times New Roman" w:hAnsi="Times New Roman" w:cs="Times New Roman"/>
        </w:rPr>
        <w:fldChar w:fldCharType="end"/>
      </w:r>
      <w:r w:rsidRPr="00B63E2B">
        <w:rPr>
          <w:rFonts w:ascii="Times New Roman" w:hAnsi="Times New Roman" w:cs="Times New Roman"/>
        </w:rPr>
        <w:t>.</w:t>
      </w:r>
      <w:r w:rsidR="003603D0" w:rsidRPr="00B63E2B">
        <w:rPr>
          <w:rFonts w:ascii="Times New Roman" w:hAnsi="Times New Roman" w:cs="Times New Roman"/>
        </w:rPr>
        <w:t xml:space="preserve"> This</w:t>
      </w:r>
      <w:r w:rsidR="000E5301" w:rsidRPr="00B63E2B">
        <w:rPr>
          <w:rFonts w:ascii="Times New Roman" w:hAnsi="Times New Roman" w:cs="Times New Roman"/>
        </w:rPr>
        <w:t xml:space="preserve"> was the first known</w:t>
      </w:r>
      <w:r w:rsidR="00732A34" w:rsidRPr="00B63E2B">
        <w:rPr>
          <w:rFonts w:ascii="Times New Roman" w:hAnsi="Times New Roman" w:cs="Times New Roman"/>
        </w:rPr>
        <w:t xml:space="preserve"> instance where a </w:t>
      </w:r>
      <w:r w:rsidR="00A53E20" w:rsidRPr="00B63E2B">
        <w:rPr>
          <w:rFonts w:ascii="Times New Roman" w:hAnsi="Times New Roman" w:cs="Times New Roman"/>
        </w:rPr>
        <w:t>cyber-attack</w:t>
      </w:r>
      <w:r w:rsidR="00732A34" w:rsidRPr="00B63E2B">
        <w:rPr>
          <w:rFonts w:ascii="Times New Roman" w:hAnsi="Times New Roman" w:cs="Times New Roman"/>
        </w:rPr>
        <w:t xml:space="preserve"> caused a</w:t>
      </w:r>
      <w:r w:rsidR="00C16E1F" w:rsidRPr="00B63E2B">
        <w:rPr>
          <w:rFonts w:ascii="Times New Roman" w:hAnsi="Times New Roman" w:cs="Times New Roman"/>
        </w:rPr>
        <w:t xml:space="preserve">n electricity </w:t>
      </w:r>
      <w:r w:rsidR="00732A34" w:rsidRPr="00B63E2B">
        <w:rPr>
          <w:rFonts w:ascii="Times New Roman" w:hAnsi="Times New Roman" w:cs="Times New Roman"/>
        </w:rPr>
        <w:t>blackout</w:t>
      </w:r>
      <w:r w:rsidR="007C14A0" w:rsidRPr="00B63E2B">
        <w:rPr>
          <w:rFonts w:ascii="Times New Roman" w:hAnsi="Times New Roman" w:cs="Times New Roman"/>
        </w:rPr>
        <w:t xml:space="preserve">. </w:t>
      </w:r>
      <w:r w:rsidR="001C2296" w:rsidRPr="00B63E2B">
        <w:rPr>
          <w:rFonts w:ascii="Times New Roman" w:hAnsi="Times New Roman" w:cs="Times New Roman"/>
        </w:rPr>
        <w:t xml:space="preserve">Consequently, </w:t>
      </w:r>
      <w:r w:rsidR="002216F6" w:rsidRPr="00B63E2B">
        <w:rPr>
          <w:rFonts w:ascii="Times New Roman" w:hAnsi="Times New Roman" w:cs="Times New Roman"/>
        </w:rPr>
        <w:t>a key issue</w:t>
      </w:r>
      <w:r w:rsidR="001C2296" w:rsidRPr="00B63E2B">
        <w:rPr>
          <w:rFonts w:ascii="Times New Roman" w:hAnsi="Times New Roman" w:cs="Times New Roman"/>
        </w:rPr>
        <w:t xml:space="preserve"> </w:t>
      </w:r>
      <w:r w:rsidR="00DC6CC0" w:rsidRPr="00B63E2B">
        <w:rPr>
          <w:rFonts w:ascii="Times New Roman" w:hAnsi="Times New Roman" w:cs="Times New Roman"/>
        </w:rPr>
        <w:t xml:space="preserve">is </w:t>
      </w:r>
      <w:r w:rsidR="003241DC" w:rsidRPr="00B63E2B">
        <w:rPr>
          <w:rFonts w:ascii="Times New Roman" w:hAnsi="Times New Roman" w:cs="Times New Roman"/>
        </w:rPr>
        <w:t xml:space="preserve">how to </w:t>
      </w:r>
      <w:r w:rsidR="00B23F7C" w:rsidRPr="00B63E2B">
        <w:rPr>
          <w:rFonts w:ascii="Times New Roman" w:hAnsi="Times New Roman" w:cs="Times New Roman"/>
        </w:rPr>
        <w:t>develop risk analytics for emerging threats, such as</w:t>
      </w:r>
      <w:r w:rsidR="00DC6CC0" w:rsidRPr="00B63E2B">
        <w:rPr>
          <w:rFonts w:ascii="Times New Roman" w:hAnsi="Times New Roman" w:cs="Times New Roman"/>
        </w:rPr>
        <w:t xml:space="preserve"> cyber-physical attacks on energy infrastructure, </w:t>
      </w:r>
      <w:r w:rsidR="001C2296" w:rsidRPr="00B63E2B">
        <w:rPr>
          <w:rFonts w:ascii="Times New Roman" w:hAnsi="Times New Roman" w:cs="Times New Roman"/>
        </w:rPr>
        <w:t>where</w:t>
      </w:r>
      <w:r w:rsidR="00DC6CC0" w:rsidRPr="00B63E2B">
        <w:rPr>
          <w:rFonts w:ascii="Times New Roman" w:hAnsi="Times New Roman" w:cs="Times New Roman"/>
        </w:rPr>
        <w:t xml:space="preserve"> we have limited information</w:t>
      </w:r>
      <w:r w:rsidR="00B23F7C" w:rsidRPr="00B63E2B">
        <w:rPr>
          <w:rFonts w:ascii="Times New Roman" w:hAnsi="Times New Roman" w:cs="Times New Roman"/>
        </w:rPr>
        <w:t xml:space="preserve"> and data </w:t>
      </w:r>
      <w:r w:rsidR="000C7C8D" w:rsidRPr="00B63E2B">
        <w:rPr>
          <w:rFonts w:ascii="Times New Roman" w:hAnsi="Times New Roman" w:cs="Times New Roman"/>
        </w:rPr>
        <w:t>on the level of</w:t>
      </w:r>
      <w:r w:rsidR="00DC6CC0" w:rsidRPr="00B63E2B">
        <w:rPr>
          <w:rFonts w:ascii="Times New Roman" w:hAnsi="Times New Roman" w:cs="Times New Roman"/>
        </w:rPr>
        <w:t xml:space="preserve"> risk posed.</w:t>
      </w:r>
      <w:r w:rsidR="00542EC7" w:rsidRPr="00B63E2B">
        <w:rPr>
          <w:rFonts w:ascii="Times New Roman" w:hAnsi="Times New Roman" w:cs="Times New Roman"/>
        </w:rPr>
        <w:t xml:space="preserve"> </w:t>
      </w:r>
      <w:bookmarkStart w:id="1" w:name="_Hlk518405587"/>
      <w:r w:rsidR="003769ED" w:rsidRPr="00B63E2B">
        <w:rPr>
          <w:rFonts w:ascii="Times New Roman" w:hAnsi="Times New Roman" w:cs="Times New Roman"/>
        </w:rPr>
        <w:t xml:space="preserve">Indeed, </w:t>
      </w:r>
      <w:r w:rsidR="008B7CA9" w:rsidRPr="00B63E2B">
        <w:rPr>
          <w:rFonts w:ascii="Times New Roman" w:hAnsi="Times New Roman" w:cs="Times New Roman"/>
        </w:rPr>
        <w:t>s</w:t>
      </w:r>
      <w:r w:rsidR="009C5FDA" w:rsidRPr="00B63E2B">
        <w:rPr>
          <w:rFonts w:ascii="Times New Roman" w:hAnsi="Times New Roman" w:cs="Times New Roman"/>
        </w:rPr>
        <w:t xml:space="preserve">ince </w:t>
      </w:r>
      <w:r w:rsidR="008B7CA9" w:rsidRPr="00B63E2B">
        <w:rPr>
          <w:rFonts w:ascii="Times New Roman" w:hAnsi="Times New Roman" w:cs="Times New Roman"/>
        </w:rPr>
        <w:t xml:space="preserve">the Ukrainian attack </w:t>
      </w:r>
      <w:r w:rsidR="009C5FDA" w:rsidRPr="00B63E2B">
        <w:rPr>
          <w:rFonts w:ascii="Times New Roman" w:hAnsi="Times New Roman" w:cs="Times New Roman"/>
        </w:rPr>
        <w:t xml:space="preserve">multiple news outlets </w:t>
      </w:r>
      <w:r w:rsidR="008B7CA9" w:rsidRPr="00B63E2B">
        <w:rPr>
          <w:rFonts w:ascii="Times New Roman" w:hAnsi="Times New Roman" w:cs="Times New Roman"/>
        </w:rPr>
        <w:t xml:space="preserve">have </w:t>
      </w:r>
      <w:r w:rsidR="009C5FDA" w:rsidRPr="00B63E2B">
        <w:rPr>
          <w:rFonts w:ascii="Times New Roman" w:hAnsi="Times New Roman" w:cs="Times New Roman"/>
        </w:rPr>
        <w:t xml:space="preserve">reported that malicious software </w:t>
      </w:r>
      <w:r w:rsidR="008B7CA9" w:rsidRPr="00B63E2B">
        <w:rPr>
          <w:rFonts w:ascii="Times New Roman" w:hAnsi="Times New Roman" w:cs="Times New Roman"/>
        </w:rPr>
        <w:t xml:space="preserve">has been </w:t>
      </w:r>
      <w:r w:rsidR="009C5FDA" w:rsidRPr="00B63E2B">
        <w:rPr>
          <w:rFonts w:ascii="Times New Roman" w:hAnsi="Times New Roman" w:cs="Times New Roman"/>
        </w:rPr>
        <w:t xml:space="preserve">found </w:t>
      </w:r>
      <w:r w:rsidR="008B7CA9" w:rsidRPr="00B63E2B">
        <w:rPr>
          <w:rFonts w:ascii="Times New Roman" w:hAnsi="Times New Roman" w:cs="Times New Roman"/>
        </w:rPr>
        <w:t xml:space="preserve">on </w:t>
      </w:r>
      <w:r w:rsidR="009C5FDA" w:rsidRPr="00B63E2B">
        <w:rPr>
          <w:rFonts w:ascii="Times New Roman" w:hAnsi="Times New Roman" w:cs="Times New Roman"/>
        </w:rPr>
        <w:t>computer</w:t>
      </w:r>
      <w:r w:rsidR="008B7CA9" w:rsidRPr="00B63E2B">
        <w:rPr>
          <w:rFonts w:ascii="Times New Roman" w:hAnsi="Times New Roman" w:cs="Times New Roman"/>
        </w:rPr>
        <w:t>s</w:t>
      </w:r>
      <w:r w:rsidR="009C5FDA" w:rsidRPr="00B63E2B">
        <w:rPr>
          <w:rFonts w:ascii="Times New Roman" w:hAnsi="Times New Roman" w:cs="Times New Roman"/>
        </w:rPr>
        <w:t xml:space="preserve"> belonging </w:t>
      </w:r>
      <w:r w:rsidR="00542E47" w:rsidRPr="00B63E2B">
        <w:rPr>
          <w:rFonts w:ascii="Times New Roman" w:hAnsi="Times New Roman" w:cs="Times New Roman"/>
        </w:rPr>
        <w:t xml:space="preserve">to </w:t>
      </w:r>
      <w:r w:rsidR="008B7CA9" w:rsidRPr="00B63E2B">
        <w:rPr>
          <w:rFonts w:ascii="Times New Roman" w:hAnsi="Times New Roman" w:cs="Times New Roman"/>
        </w:rPr>
        <w:t xml:space="preserve">energy companies in the </w:t>
      </w:r>
      <w:r w:rsidR="003241DC" w:rsidRPr="00B63E2B">
        <w:rPr>
          <w:rFonts w:ascii="Times New Roman" w:hAnsi="Times New Roman" w:cs="Times New Roman"/>
        </w:rPr>
        <w:t>United States</w:t>
      </w:r>
      <w:r w:rsidR="00F72B90" w:rsidRPr="00B63E2B">
        <w:rPr>
          <w:rFonts w:ascii="Times New Roman" w:hAnsi="Times New Roman" w:cs="Times New Roman"/>
        </w:rPr>
        <w:t xml:space="preserve"> </w:t>
      </w:r>
      <w:bookmarkStart w:id="2" w:name="_Hlk518405613"/>
      <w:r w:rsidR="00F72B90"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{"citationID":"a2b0vdo0o5v","properties":{"formattedCitation":"(CNN, 2017; The Washington Post, 2017; USA Today, 2016)","plainCitation":"(CNN, 2017; The Washington Post, 2017; USA Today, 2016)","noteIndex":0},"citationItems":[{"id":1692,"uris":["http://zotero.org/users/409659/items/NBBD7239"],"uri":["http://zotero.org/users/409659/items/NBBD7239"],"itemData":{"id":1692,"type":"webpage","title":"Russia penetrated Vermont utility company computer","URL":"https://www.usatoday.com/story/tech/news/2016/12/30/report-russia-penetrated-us-electrical-grid/96022986/","author":[{"family":"USA Today","given":""}],"issued":{"date-parts":[["2016"]]},"accessed":{"date-parts":[["2017",10,5]]}}},{"id":1691,"uris":["http://zotero.org/users/409659/items/GQ7MAWV3"],"uri":["http://zotero.org/users/409659/items/GQ7MAWV3"],"itemData":{"id":1691,"type":"webpage","title":"Alleged Russian malware found on Vermont utility's laptop","URL":"http://edition.cnn.com/2016/12/30/us/grizzly-steppe-malware-burlington-electric/index.html","author":[{"family":"CNN","given":""}],"issued":{"date-parts":[["2017"]]},"accessed":{"date-parts":[["2017",10,5]]}}},{"id":1690,"uris":["http://zotero.org/users/409659/items/XAVMZJEC"],"uri":["http://zotero.org/users/409659/items/XAVMZJEC"],"itemData":{"id":1690,"type":"webpage","title":"Russian operation hacked a Vermont utility, showing risk to U.S. electrical grid security, officials say","URL":"https://www.washingtonpost.com/world/national-security/russian-hackers-penetrated-us-electricity-grid-through-a-utility-in-vermont/2016/12/30/8fc90cc4-ceec-11e6-b8a2-8c2a61b0436f_story.html?utm_term=.118f95f750c6","author":[{"family":"The Washington Post","given":""}],"issued":{"date-parts":[["2017"]]},"accessed":{"date-parts":[["2017",10,5]]}}}],"schema":"https://github.com/citation-style-language/schema/raw/master/csl-citation.json"} </w:instrText>
      </w:r>
      <w:r w:rsidR="00F72B90" w:rsidRPr="00B63E2B">
        <w:rPr>
          <w:rFonts w:ascii="Times New Roman" w:hAnsi="Times New Roman" w:cs="Times New Roman"/>
        </w:rPr>
        <w:fldChar w:fldCharType="separate"/>
      </w:r>
      <w:r w:rsidR="007464E4" w:rsidRPr="00B63E2B">
        <w:rPr>
          <w:rFonts w:ascii="Times New Roman" w:hAnsi="Times New Roman" w:cs="Times New Roman"/>
        </w:rPr>
        <w:t>(CNN, 2017; The Washington Post, 2017; USA Today, 2016)</w:t>
      </w:r>
      <w:r w:rsidR="00F72B90" w:rsidRPr="00B63E2B">
        <w:rPr>
          <w:rFonts w:ascii="Times New Roman" w:hAnsi="Times New Roman" w:cs="Times New Roman"/>
        </w:rPr>
        <w:fldChar w:fldCharType="end"/>
      </w:r>
      <w:bookmarkEnd w:id="1"/>
      <w:r w:rsidR="00F56039" w:rsidRPr="00B63E2B">
        <w:rPr>
          <w:rFonts w:ascii="Times New Roman" w:hAnsi="Times New Roman" w:cs="Times New Roman"/>
        </w:rPr>
        <w:t xml:space="preserve">, raising concerns around </w:t>
      </w:r>
      <w:r w:rsidR="00075E84" w:rsidRPr="00B63E2B">
        <w:rPr>
          <w:rFonts w:ascii="Times New Roman" w:hAnsi="Times New Roman" w:cs="Times New Roman"/>
        </w:rPr>
        <w:t xml:space="preserve">the </w:t>
      </w:r>
      <w:r w:rsidR="00F56039" w:rsidRPr="00B63E2B">
        <w:rPr>
          <w:rFonts w:ascii="Times New Roman" w:hAnsi="Times New Roman" w:cs="Times New Roman"/>
        </w:rPr>
        <w:t xml:space="preserve">growing vulnerability </w:t>
      </w:r>
      <w:r w:rsidR="00075E84" w:rsidRPr="00B63E2B">
        <w:rPr>
          <w:rFonts w:ascii="Times New Roman" w:hAnsi="Times New Roman" w:cs="Times New Roman"/>
        </w:rPr>
        <w:t>of Critical National Infrastructure (CNI)</w:t>
      </w:r>
      <w:r w:rsidR="0078109A" w:rsidRPr="00B63E2B">
        <w:rPr>
          <w:rFonts w:ascii="Times New Roman" w:hAnsi="Times New Roman" w:cs="Times New Roman"/>
        </w:rPr>
        <w:t>.</w:t>
      </w:r>
      <w:bookmarkEnd w:id="2"/>
    </w:p>
    <w:p w14:paraId="190C209B" w14:textId="157D5441" w:rsidR="007F7567" w:rsidRPr="00B63E2B" w:rsidRDefault="004C2225" w:rsidP="00834A69">
      <w:pPr>
        <w:spacing w:line="480" w:lineRule="auto"/>
        <w:jc w:val="both"/>
        <w:rPr>
          <w:rFonts w:ascii="Times New Roman" w:hAnsi="Times New Roman" w:cs="Times New Roman"/>
        </w:rPr>
      </w:pPr>
      <w:r w:rsidRPr="00B63E2B">
        <w:rPr>
          <w:rFonts w:ascii="Times New Roman" w:hAnsi="Times New Roman" w:cs="Times New Roman"/>
        </w:rPr>
        <w:t xml:space="preserve">The purpose of moving towards </w:t>
      </w:r>
      <w:r w:rsidR="005B6A4A" w:rsidRPr="00B63E2B">
        <w:rPr>
          <w:rFonts w:ascii="Times New Roman" w:hAnsi="Times New Roman" w:cs="Times New Roman"/>
        </w:rPr>
        <w:t>cyber-physical systems (including sensing, computing</w:t>
      </w:r>
      <w:r w:rsidR="0039031C" w:rsidRPr="00B63E2B">
        <w:rPr>
          <w:rFonts w:ascii="Times New Roman" w:hAnsi="Times New Roman" w:cs="Times New Roman"/>
        </w:rPr>
        <w:t>,</w:t>
      </w:r>
      <w:r w:rsidR="005B6A4A" w:rsidRPr="00B63E2B">
        <w:rPr>
          <w:rFonts w:ascii="Times New Roman" w:hAnsi="Times New Roman" w:cs="Times New Roman"/>
        </w:rPr>
        <w:t xml:space="preserve"> and communication hardware/software)</w:t>
      </w:r>
      <w:r w:rsidR="004F50FE" w:rsidRPr="00B63E2B">
        <w:rPr>
          <w:rFonts w:ascii="Times New Roman" w:hAnsi="Times New Roman" w:cs="Times New Roman"/>
        </w:rPr>
        <w:t xml:space="preserve"> is to develop intelligent monitoring and control of the physical world</w:t>
      </w:r>
      <w:r w:rsidR="0083727F" w:rsidRPr="00B63E2B">
        <w:rPr>
          <w:rFonts w:ascii="Times New Roman" w:hAnsi="Times New Roman" w:cs="Times New Roman"/>
        </w:rPr>
        <w:t xml:space="preserve"> </w:t>
      </w:r>
      <w:r w:rsidR="0078109A" w:rsidRPr="00B63E2B">
        <w:rPr>
          <w:rFonts w:ascii="Times New Roman" w:hAnsi="Times New Roman" w:cs="Times New Roman"/>
        </w:rPr>
        <w:fldChar w:fldCharType="begin"/>
      </w:r>
      <w:r w:rsidR="001779C7" w:rsidRPr="00B63E2B">
        <w:rPr>
          <w:rFonts w:ascii="Times New Roman" w:hAnsi="Times New Roman" w:cs="Times New Roman"/>
        </w:rPr>
        <w:instrText xml:space="preserve"> ADDIN ZOTERO_ITEM CSL_CITATION {"citationID":"asfnjskgf7","properties":{"formattedCitation":"(F. Hu et al., 2016)","plainCitation":"(F. Hu et al., 2016)","dontUpdate":true,"noteIndex":0},"citationItems":[{"id":1698,"uris":["http://zotero.org/users/409659/items/BV2A95XY"],"uri":["http://zotero.org/users/409659/items/BV2A95XY"],"itemData":{"id":1698,"type":"article-journal","title":"Robust cyber–physical systems: Concept, models, and implementation","container-title":"Future Generation Computer Systems","page":"449-475","volume":"56","source":"CrossRef","DOI":"10.1016/j.future.2015.06.006","ISSN":"0167739X","shortTitle":"Robust Cyber–Physical Systems","language":"en","author":[{"family":"Hu","given":"Fei"},{"family":"Lu","given":"Yu"},{"family":"Vasilakos","given":"Athanasios V."},{"family":"Hao","given":"Qi"},{"family":"Ma","given":"Rui"},{"family":"Patil","given":"Yogendra"},{"family":"Zhang","given":"Ting"},{"family":"Lu","given":"Jiang"},{"family":"Li","given":"Xin"},{"family":"Xiong","given":"Neal N."}],"issued":{"date-parts":[["2016",3]]}}}],"schema":"https://github.com/citation-style-language/schema/raw/master/csl-citation.json"} </w:instrText>
      </w:r>
      <w:r w:rsidR="0078109A" w:rsidRPr="00B63E2B">
        <w:rPr>
          <w:rFonts w:ascii="Times New Roman" w:hAnsi="Times New Roman" w:cs="Times New Roman"/>
        </w:rPr>
        <w:fldChar w:fldCharType="separate"/>
      </w:r>
      <w:r w:rsidR="007464E4" w:rsidRPr="00B63E2B">
        <w:rPr>
          <w:rFonts w:ascii="Times New Roman" w:hAnsi="Times New Roman" w:cs="Times New Roman"/>
        </w:rPr>
        <w:t>(Hu et al., 2016)</w:t>
      </w:r>
      <w:r w:rsidR="0078109A" w:rsidRPr="00B63E2B">
        <w:rPr>
          <w:rFonts w:ascii="Times New Roman" w:hAnsi="Times New Roman" w:cs="Times New Roman"/>
        </w:rPr>
        <w:fldChar w:fldCharType="end"/>
      </w:r>
      <w:r w:rsidR="004F50FE" w:rsidRPr="00B63E2B">
        <w:rPr>
          <w:rFonts w:ascii="Times New Roman" w:hAnsi="Times New Roman" w:cs="Times New Roman"/>
        </w:rPr>
        <w:t>.</w:t>
      </w:r>
      <w:r w:rsidR="0021227F" w:rsidRPr="00B63E2B">
        <w:rPr>
          <w:rFonts w:ascii="Times New Roman" w:hAnsi="Times New Roman" w:cs="Times New Roman"/>
        </w:rPr>
        <w:t xml:space="preserve"> However, t</w:t>
      </w:r>
      <w:r w:rsidR="00010781" w:rsidRPr="00B63E2B">
        <w:rPr>
          <w:rFonts w:ascii="Times New Roman" w:hAnsi="Times New Roman" w:cs="Times New Roman"/>
        </w:rPr>
        <w:t>he continuing shift towards smart cities, smart grids</w:t>
      </w:r>
      <w:r w:rsidR="0039031C" w:rsidRPr="00B63E2B">
        <w:rPr>
          <w:rFonts w:ascii="Times New Roman" w:hAnsi="Times New Roman" w:cs="Times New Roman"/>
        </w:rPr>
        <w:t>,</w:t>
      </w:r>
      <w:r w:rsidR="00010781" w:rsidRPr="00B63E2B">
        <w:rPr>
          <w:rFonts w:ascii="Times New Roman" w:hAnsi="Times New Roman" w:cs="Times New Roman"/>
        </w:rPr>
        <w:t xml:space="preserve"> and the Internet of Things raises issues associated with increased connectivity</w:t>
      </w:r>
      <w:r w:rsidR="0039031C" w:rsidRPr="00B63E2B">
        <w:rPr>
          <w:rFonts w:ascii="Times New Roman" w:hAnsi="Times New Roman" w:cs="Times New Roman"/>
        </w:rPr>
        <w:t>,</w:t>
      </w:r>
      <w:r w:rsidR="00010781" w:rsidRPr="00B63E2B">
        <w:rPr>
          <w:rFonts w:ascii="Times New Roman" w:hAnsi="Times New Roman" w:cs="Times New Roman"/>
        </w:rPr>
        <w:t xml:space="preserve"> and resilience. Indeed, t</w:t>
      </w:r>
      <w:r w:rsidR="00691BC9" w:rsidRPr="00B63E2B">
        <w:rPr>
          <w:rFonts w:ascii="Times New Roman" w:hAnsi="Times New Roman" w:cs="Times New Roman"/>
        </w:rPr>
        <w:t xml:space="preserve">he </w:t>
      </w:r>
      <w:r w:rsidR="00AC1E31" w:rsidRPr="00B63E2B">
        <w:rPr>
          <w:rFonts w:ascii="Times New Roman" w:hAnsi="Times New Roman" w:cs="Times New Roman"/>
        </w:rPr>
        <w:t xml:space="preserve">World Economic Forum’s </w:t>
      </w:r>
      <w:r w:rsidR="004F50FE" w:rsidRPr="00B63E2B">
        <w:rPr>
          <w:rFonts w:ascii="Times New Roman" w:hAnsi="Times New Roman" w:cs="Times New Roman"/>
        </w:rPr>
        <w:t xml:space="preserve">Global Risks Report </w:t>
      </w:r>
      <w:r w:rsidR="00AC1E31" w:rsidRPr="00B63E2B">
        <w:rPr>
          <w:rFonts w:ascii="Times New Roman" w:hAnsi="Times New Roman" w:cs="Times New Roman"/>
        </w:rPr>
        <w:t xml:space="preserve">2017 </w:t>
      </w:r>
      <w:r w:rsidR="00691BC9" w:rsidRPr="00B63E2B">
        <w:rPr>
          <w:rFonts w:ascii="Times New Roman" w:hAnsi="Times New Roman" w:cs="Times New Roman"/>
        </w:rPr>
        <w:t xml:space="preserve">ranked the threat of </w:t>
      </w:r>
      <w:r w:rsidR="001732A1" w:rsidRPr="00B63E2B">
        <w:rPr>
          <w:rFonts w:ascii="Times New Roman" w:hAnsi="Times New Roman" w:cs="Times New Roman"/>
        </w:rPr>
        <w:t>cyber-attacks</w:t>
      </w:r>
      <w:r w:rsidR="00691BC9" w:rsidRPr="00B63E2B">
        <w:rPr>
          <w:rFonts w:ascii="Times New Roman" w:hAnsi="Times New Roman" w:cs="Times New Roman"/>
        </w:rPr>
        <w:t xml:space="preserve"> in the top ten for likelihood</w:t>
      </w:r>
      <w:r w:rsidR="00010781" w:rsidRPr="00B63E2B">
        <w:rPr>
          <w:rFonts w:ascii="Times New Roman" w:hAnsi="Times New Roman" w:cs="Times New Roman"/>
        </w:rPr>
        <w:t xml:space="preserve"> </w:t>
      </w:r>
      <w:r w:rsidR="00A35164" w:rsidRPr="00B63E2B">
        <w:rPr>
          <w:rFonts w:ascii="Times New Roman" w:hAnsi="Times New Roman" w:cs="Times New Roman"/>
        </w:rPr>
        <w:t xml:space="preserve">due to </w:t>
      </w:r>
      <w:r w:rsidR="00691BC9" w:rsidRPr="00B63E2B">
        <w:rPr>
          <w:rFonts w:ascii="Times New Roman" w:hAnsi="Times New Roman" w:cs="Times New Roman"/>
        </w:rPr>
        <w:t>the growing number of physical systems connected to the internet</w:t>
      </w:r>
      <w:r w:rsidR="0083727F" w:rsidRPr="00B63E2B">
        <w:rPr>
          <w:rFonts w:ascii="Times New Roman" w:hAnsi="Times New Roman" w:cs="Times New Roman"/>
        </w:rPr>
        <w:t xml:space="preserve"> </w:t>
      </w:r>
      <w:r w:rsidR="0083727F"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{"citationID":"aer4n8pfbm","properties":{"formattedCitation":"(World Economic Forum, 2017)","plainCitation":"(World Economic Forum, 2017)","noteIndex":0},"citationItems":[{"id":1697,"uris":["http://zotero.org/users/409659/items/W83XBH5W"],"uri":["http://zotero.org/users/409659/items/W83XBH5W"],"itemData":{"id":1697,"type":"report","title":"The global risks report 2017","publisher":"World Economic Forum","abstract":"The Global Risks Report 2017 completes more than a decade of highlighting the most significant long-term risks worldwide","URL":"https://www.weforum.org/reports/the-global-risks-report-2017/","author":[{"family":"World Economic Forum","given":""}],"issued":{"date-parts":[["2017"]]},"accessed":{"date-parts":[["2017",10,5]]}}}],"schema":"https://github.com/citation-style-language/schema/raw/master/csl-citation.json"} </w:instrText>
      </w:r>
      <w:r w:rsidR="0083727F" w:rsidRPr="00B63E2B">
        <w:rPr>
          <w:rFonts w:ascii="Times New Roman" w:hAnsi="Times New Roman" w:cs="Times New Roman"/>
        </w:rPr>
        <w:fldChar w:fldCharType="separate"/>
      </w:r>
      <w:r w:rsidR="007464E4" w:rsidRPr="00B63E2B">
        <w:rPr>
          <w:rFonts w:ascii="Times New Roman" w:hAnsi="Times New Roman" w:cs="Times New Roman"/>
        </w:rPr>
        <w:t>(World Economic Forum, 2017)</w:t>
      </w:r>
      <w:r w:rsidR="0083727F" w:rsidRPr="00B63E2B">
        <w:rPr>
          <w:rFonts w:ascii="Times New Roman" w:hAnsi="Times New Roman" w:cs="Times New Roman"/>
        </w:rPr>
        <w:fldChar w:fldCharType="end"/>
      </w:r>
      <w:r w:rsidR="00691BC9" w:rsidRPr="00B63E2B">
        <w:rPr>
          <w:rFonts w:ascii="Times New Roman" w:hAnsi="Times New Roman" w:cs="Times New Roman"/>
        </w:rPr>
        <w:t xml:space="preserve">. </w:t>
      </w:r>
      <w:r w:rsidR="006569EE" w:rsidRPr="00B63E2B">
        <w:rPr>
          <w:rFonts w:ascii="Times New Roman" w:hAnsi="Times New Roman" w:cs="Times New Roman"/>
        </w:rPr>
        <w:t>Other vul</w:t>
      </w:r>
      <w:r w:rsidR="003E0D77" w:rsidRPr="00B63E2B">
        <w:rPr>
          <w:rFonts w:ascii="Times New Roman" w:hAnsi="Times New Roman" w:cs="Times New Roman"/>
        </w:rPr>
        <w:t xml:space="preserve">nerabilities include poor cyber </w:t>
      </w:r>
      <w:r w:rsidR="006569EE" w:rsidRPr="00B63E2B">
        <w:rPr>
          <w:rFonts w:ascii="Times New Roman" w:hAnsi="Times New Roman" w:cs="Times New Roman"/>
        </w:rPr>
        <w:t xml:space="preserve">security compliance, insufficient institutional training, the use of out-dated legacy software, </w:t>
      </w:r>
      <w:r w:rsidR="00CF3418" w:rsidRPr="00B63E2B">
        <w:rPr>
          <w:rFonts w:ascii="Times New Roman" w:hAnsi="Times New Roman" w:cs="Times New Roman"/>
        </w:rPr>
        <w:t>vendor-contractor management practices</w:t>
      </w:r>
      <w:r w:rsidR="0039031C" w:rsidRPr="00B63E2B">
        <w:rPr>
          <w:rFonts w:ascii="Times New Roman" w:hAnsi="Times New Roman" w:cs="Times New Roman"/>
        </w:rPr>
        <w:t>,</w:t>
      </w:r>
      <w:r w:rsidR="00CF3418" w:rsidRPr="00B63E2B">
        <w:rPr>
          <w:rFonts w:ascii="Times New Roman" w:hAnsi="Times New Roman" w:cs="Times New Roman"/>
        </w:rPr>
        <w:t xml:space="preserve"> </w:t>
      </w:r>
      <w:r w:rsidR="006569EE" w:rsidRPr="00B63E2B">
        <w:rPr>
          <w:rFonts w:ascii="Times New Roman" w:hAnsi="Times New Roman" w:cs="Times New Roman"/>
        </w:rPr>
        <w:t xml:space="preserve">and the increasingly easy access to hacking resources. </w:t>
      </w:r>
    </w:p>
    <w:p w14:paraId="5C20AE35" w14:textId="4EB0A3B0" w:rsidR="007C1B9D" w:rsidRPr="00B63E2B" w:rsidRDefault="00332139" w:rsidP="00834A69">
      <w:pPr>
        <w:spacing w:line="480" w:lineRule="auto"/>
        <w:jc w:val="both"/>
        <w:rPr>
          <w:rFonts w:ascii="Times New Roman" w:hAnsi="Times New Roman" w:cs="Times New Roman"/>
        </w:rPr>
      </w:pPr>
      <w:r w:rsidRPr="00B63E2B">
        <w:rPr>
          <w:rFonts w:ascii="Times New Roman" w:hAnsi="Times New Roman" w:cs="Times New Roman"/>
        </w:rPr>
        <w:t xml:space="preserve">Yet, </w:t>
      </w:r>
      <w:r w:rsidR="003C468D" w:rsidRPr="00B63E2B">
        <w:rPr>
          <w:rFonts w:ascii="Times New Roman" w:hAnsi="Times New Roman" w:cs="Times New Roman"/>
        </w:rPr>
        <w:t xml:space="preserve">one of </w:t>
      </w:r>
      <w:r w:rsidRPr="00B63E2B">
        <w:rPr>
          <w:rFonts w:ascii="Times New Roman" w:hAnsi="Times New Roman" w:cs="Times New Roman"/>
        </w:rPr>
        <w:t>t</w:t>
      </w:r>
      <w:r w:rsidR="007C1B9D" w:rsidRPr="00B63E2B">
        <w:rPr>
          <w:rFonts w:ascii="Times New Roman" w:hAnsi="Times New Roman" w:cs="Times New Roman"/>
        </w:rPr>
        <w:t>he largest concern</w:t>
      </w:r>
      <w:r w:rsidR="003C468D" w:rsidRPr="00B63E2B">
        <w:rPr>
          <w:rFonts w:ascii="Times New Roman" w:hAnsi="Times New Roman" w:cs="Times New Roman"/>
        </w:rPr>
        <w:t>s</w:t>
      </w:r>
      <w:r w:rsidR="007C1B9D" w:rsidRPr="00B63E2B">
        <w:rPr>
          <w:rFonts w:ascii="Times New Roman" w:hAnsi="Times New Roman" w:cs="Times New Roman"/>
        </w:rPr>
        <w:t xml:space="preserve"> to defenders is the risk from zero-day vulnerabilities, </w:t>
      </w:r>
      <w:bookmarkStart w:id="3" w:name="_Hlk518424309"/>
      <w:r w:rsidR="00561FE3" w:rsidRPr="00B63E2B">
        <w:rPr>
          <w:rFonts w:ascii="Times New Roman" w:hAnsi="Times New Roman" w:cs="Times New Roman"/>
        </w:rPr>
        <w:t xml:space="preserve">on </w:t>
      </w:r>
      <w:r w:rsidR="007C1B9D" w:rsidRPr="00B63E2B">
        <w:rPr>
          <w:rFonts w:ascii="Times New Roman" w:hAnsi="Times New Roman" w:cs="Times New Roman"/>
        </w:rPr>
        <w:t xml:space="preserve">which </w:t>
      </w:r>
      <w:proofErr w:type="gramStart"/>
      <w:r w:rsidR="007C1B9D" w:rsidRPr="00B63E2B">
        <w:rPr>
          <w:rFonts w:ascii="Times New Roman" w:hAnsi="Times New Roman" w:cs="Times New Roman"/>
        </w:rPr>
        <w:t>by definition we</w:t>
      </w:r>
      <w:proofErr w:type="gramEnd"/>
      <w:r w:rsidR="007C1B9D" w:rsidRPr="00B63E2B">
        <w:rPr>
          <w:rFonts w:ascii="Times New Roman" w:hAnsi="Times New Roman" w:cs="Times New Roman"/>
        </w:rPr>
        <w:t xml:space="preserve"> do not have existing information</w:t>
      </w:r>
      <w:bookmarkEnd w:id="3"/>
      <w:r w:rsidR="007C1B9D" w:rsidRPr="00B63E2B">
        <w:rPr>
          <w:rFonts w:ascii="Times New Roman" w:hAnsi="Times New Roman" w:cs="Times New Roman"/>
        </w:rPr>
        <w:t xml:space="preserve">, as the first time a vendor is made aware of an exploit is the day an attacker utilises it. Considerable resources </w:t>
      </w:r>
      <w:r w:rsidRPr="00B63E2B">
        <w:rPr>
          <w:rFonts w:ascii="Times New Roman" w:hAnsi="Times New Roman" w:cs="Times New Roman"/>
        </w:rPr>
        <w:t>must</w:t>
      </w:r>
      <w:r w:rsidR="007C1B9D" w:rsidRPr="00B63E2B">
        <w:rPr>
          <w:rFonts w:ascii="Times New Roman" w:hAnsi="Times New Roman" w:cs="Times New Roman"/>
        </w:rPr>
        <w:t xml:space="preserve"> be </w:t>
      </w:r>
      <w:r w:rsidRPr="00B63E2B">
        <w:rPr>
          <w:rFonts w:ascii="Times New Roman" w:hAnsi="Times New Roman" w:cs="Times New Roman"/>
        </w:rPr>
        <w:t xml:space="preserve">placed </w:t>
      </w:r>
      <w:r w:rsidR="007C1B9D" w:rsidRPr="00B63E2B">
        <w:rPr>
          <w:rFonts w:ascii="Times New Roman" w:hAnsi="Times New Roman" w:cs="Times New Roman"/>
        </w:rPr>
        <w:t xml:space="preserve">into </w:t>
      </w:r>
      <w:r w:rsidR="003C468D" w:rsidRPr="00B63E2B">
        <w:rPr>
          <w:rFonts w:ascii="Times New Roman" w:hAnsi="Times New Roman" w:cs="Times New Roman"/>
        </w:rPr>
        <w:t xml:space="preserve">identifying and </w:t>
      </w:r>
      <w:r w:rsidR="007C1B9D" w:rsidRPr="00B63E2B">
        <w:rPr>
          <w:rFonts w:ascii="Times New Roman" w:hAnsi="Times New Roman" w:cs="Times New Roman"/>
        </w:rPr>
        <w:t xml:space="preserve">patching the vulnerability by the vendor, which can only begin once the attack has </w:t>
      </w:r>
      <w:r w:rsidRPr="00B63E2B">
        <w:rPr>
          <w:rFonts w:ascii="Times New Roman" w:hAnsi="Times New Roman" w:cs="Times New Roman"/>
        </w:rPr>
        <w:t>begun</w:t>
      </w:r>
      <w:r w:rsidR="007C1B9D" w:rsidRPr="00B63E2B">
        <w:rPr>
          <w:rFonts w:ascii="Times New Roman" w:hAnsi="Times New Roman" w:cs="Times New Roman"/>
        </w:rPr>
        <w:t xml:space="preserve">. </w:t>
      </w:r>
    </w:p>
    <w:p w14:paraId="0AA8A1FE" w14:textId="3E6340D0" w:rsidR="006F1088" w:rsidRPr="00B63E2B" w:rsidRDefault="006440C2" w:rsidP="006C232A">
      <w:pPr>
        <w:spacing w:line="480" w:lineRule="auto"/>
        <w:jc w:val="both"/>
        <w:rPr>
          <w:rFonts w:ascii="Times New Roman" w:hAnsi="Times New Roman" w:cs="Times New Roman"/>
        </w:rPr>
      </w:pPr>
      <w:r w:rsidRPr="00B63E2B">
        <w:rPr>
          <w:rFonts w:ascii="Times New Roman" w:hAnsi="Times New Roman" w:cs="Times New Roman"/>
        </w:rPr>
        <w:t xml:space="preserve">Due to the nature of rapidly evolving cyber threats, </w:t>
      </w:r>
      <w:bookmarkStart w:id="4" w:name="_Hlk518424259"/>
      <w:r w:rsidRPr="00B63E2B">
        <w:rPr>
          <w:rFonts w:ascii="Times New Roman" w:hAnsi="Times New Roman" w:cs="Times New Roman"/>
        </w:rPr>
        <w:t>we</w:t>
      </w:r>
      <w:r w:rsidR="002A42BA" w:rsidRPr="00B63E2B">
        <w:rPr>
          <w:rFonts w:ascii="Times New Roman" w:hAnsi="Times New Roman" w:cs="Times New Roman"/>
        </w:rPr>
        <w:t xml:space="preserve"> </w:t>
      </w:r>
      <w:r w:rsidR="00B82B95" w:rsidRPr="00B63E2B">
        <w:rPr>
          <w:rFonts w:ascii="Times New Roman" w:hAnsi="Times New Roman" w:cs="Times New Roman"/>
        </w:rPr>
        <w:t xml:space="preserve">have </w:t>
      </w:r>
      <w:r w:rsidR="002A42BA" w:rsidRPr="00B63E2B">
        <w:rPr>
          <w:rFonts w:ascii="Times New Roman" w:hAnsi="Times New Roman" w:cs="Times New Roman"/>
        </w:rPr>
        <w:t xml:space="preserve">still some distance </w:t>
      </w:r>
      <w:bookmarkEnd w:id="4"/>
      <w:r w:rsidR="002A42BA" w:rsidRPr="00B63E2B">
        <w:rPr>
          <w:rFonts w:ascii="Times New Roman" w:hAnsi="Times New Roman" w:cs="Times New Roman"/>
        </w:rPr>
        <w:t xml:space="preserve">from </w:t>
      </w:r>
      <w:r w:rsidRPr="00B63E2B">
        <w:rPr>
          <w:rFonts w:ascii="Times New Roman" w:hAnsi="Times New Roman" w:cs="Times New Roman"/>
        </w:rPr>
        <w:t xml:space="preserve">undertaking </w:t>
      </w:r>
      <w:r w:rsidR="002A42BA" w:rsidRPr="00B63E2B">
        <w:rPr>
          <w:rFonts w:ascii="Times New Roman" w:hAnsi="Times New Roman" w:cs="Times New Roman"/>
        </w:rPr>
        <w:t xml:space="preserve">effective resilience </w:t>
      </w:r>
      <w:r w:rsidR="00151FB5" w:rsidRPr="00B63E2B">
        <w:rPr>
          <w:rFonts w:ascii="Times New Roman" w:hAnsi="Times New Roman" w:cs="Times New Roman"/>
        </w:rPr>
        <w:t>analytics</w:t>
      </w:r>
      <w:r w:rsidR="002A42BA" w:rsidRPr="00B63E2B">
        <w:rPr>
          <w:rFonts w:ascii="Times New Roman" w:hAnsi="Times New Roman" w:cs="Times New Roman"/>
        </w:rPr>
        <w:t xml:space="preserve"> of cyber-physical risks. </w:t>
      </w:r>
      <w:r w:rsidR="006C232A" w:rsidRPr="00B63E2B">
        <w:rPr>
          <w:rFonts w:ascii="Times New Roman" w:hAnsi="Times New Roman" w:cs="Times New Roman"/>
        </w:rPr>
        <w:t>Yet, d</w:t>
      </w:r>
      <w:r w:rsidR="00E658D6" w:rsidRPr="00B63E2B">
        <w:rPr>
          <w:rFonts w:ascii="Times New Roman" w:hAnsi="Times New Roman" w:cs="Times New Roman"/>
        </w:rPr>
        <w:t xml:space="preserve">ecision-makers have highlighted the need </w:t>
      </w:r>
      <w:r w:rsidR="00E658D6" w:rsidRPr="00B63E2B">
        <w:rPr>
          <w:rFonts w:ascii="Times New Roman" w:hAnsi="Times New Roman" w:cs="Times New Roman"/>
        </w:rPr>
        <w:lastRenderedPageBreak/>
        <w:t>for a quantitative framework that shows the direct and indirect socio-economic impacts of ‘what if’ scenarios</w:t>
      </w:r>
      <w:r w:rsidR="00151FB5" w:rsidRPr="00B63E2B">
        <w:rPr>
          <w:rFonts w:ascii="Times New Roman" w:hAnsi="Times New Roman" w:cs="Times New Roman"/>
        </w:rPr>
        <w:t xml:space="preserve">. </w:t>
      </w:r>
      <w:r w:rsidR="008929F6" w:rsidRPr="00B63E2B">
        <w:rPr>
          <w:rFonts w:ascii="Times New Roman" w:hAnsi="Times New Roman" w:cs="Times New Roman"/>
        </w:rPr>
        <w:t>Whereas there are robust event sets of past natural catastrophes (e.g. hurricanes, flooding), we have very limited information for cyber-attacks on CNI</w:t>
      </w:r>
      <w:r w:rsidR="00943C0D" w:rsidRPr="00B63E2B">
        <w:rPr>
          <w:rFonts w:ascii="Times New Roman" w:hAnsi="Times New Roman" w:cs="Times New Roman"/>
        </w:rPr>
        <w:t xml:space="preserve">, </w:t>
      </w:r>
      <w:r w:rsidR="0087677D" w:rsidRPr="00B63E2B">
        <w:rPr>
          <w:rFonts w:ascii="Times New Roman" w:hAnsi="Times New Roman" w:cs="Times New Roman"/>
        </w:rPr>
        <w:t xml:space="preserve">including </w:t>
      </w:r>
      <w:r w:rsidR="00943C0D" w:rsidRPr="00B63E2B">
        <w:rPr>
          <w:rFonts w:ascii="Times New Roman" w:hAnsi="Times New Roman" w:cs="Times New Roman"/>
        </w:rPr>
        <w:t>energy, transport, telecommunications</w:t>
      </w:r>
      <w:r w:rsidR="0087677D" w:rsidRPr="00B63E2B">
        <w:rPr>
          <w:rFonts w:ascii="Times New Roman" w:hAnsi="Times New Roman" w:cs="Times New Roman"/>
        </w:rPr>
        <w:t xml:space="preserve">, </w:t>
      </w:r>
      <w:r w:rsidR="00943C0D" w:rsidRPr="00B63E2B">
        <w:rPr>
          <w:rFonts w:ascii="Times New Roman" w:hAnsi="Times New Roman" w:cs="Times New Roman"/>
        </w:rPr>
        <w:t>water</w:t>
      </w:r>
      <w:r w:rsidR="00221CCB" w:rsidRPr="00B63E2B">
        <w:rPr>
          <w:rFonts w:ascii="Times New Roman" w:hAnsi="Times New Roman" w:cs="Times New Roman"/>
        </w:rPr>
        <w:t>,</w:t>
      </w:r>
      <w:r w:rsidR="00943C0D" w:rsidRPr="00B63E2B">
        <w:rPr>
          <w:rFonts w:ascii="Times New Roman" w:hAnsi="Times New Roman" w:cs="Times New Roman"/>
        </w:rPr>
        <w:t xml:space="preserve"> and waste</w:t>
      </w:r>
      <w:r w:rsidR="0087677D" w:rsidRPr="00B63E2B">
        <w:rPr>
          <w:rFonts w:ascii="Times New Roman" w:hAnsi="Times New Roman" w:cs="Times New Roman"/>
        </w:rPr>
        <w:t>, which are studied in this paper</w:t>
      </w:r>
      <w:r w:rsidR="008929F6" w:rsidRPr="00B63E2B">
        <w:rPr>
          <w:rFonts w:ascii="Times New Roman" w:hAnsi="Times New Roman" w:cs="Times New Roman"/>
        </w:rPr>
        <w:t xml:space="preserve">. </w:t>
      </w:r>
      <w:r w:rsidR="007F7567" w:rsidRPr="00B63E2B">
        <w:rPr>
          <w:rFonts w:ascii="Times New Roman" w:hAnsi="Times New Roman" w:cs="Times New Roman"/>
        </w:rPr>
        <w:t xml:space="preserve">We propose to overcome data limitations by applying stochastic counterfactual </w:t>
      </w:r>
      <w:r w:rsidR="004E4AB6" w:rsidRPr="00B63E2B">
        <w:rPr>
          <w:rFonts w:ascii="Times New Roman" w:hAnsi="Times New Roman" w:cs="Times New Roman"/>
        </w:rPr>
        <w:t xml:space="preserve">risk </w:t>
      </w:r>
      <w:r w:rsidR="007F7567" w:rsidRPr="00B63E2B">
        <w:rPr>
          <w:rFonts w:ascii="Times New Roman" w:hAnsi="Times New Roman" w:cs="Times New Roman"/>
        </w:rPr>
        <w:t xml:space="preserve">analysis as part of a new </w:t>
      </w:r>
      <w:r w:rsidR="006C232A" w:rsidRPr="00B63E2B">
        <w:rPr>
          <w:rFonts w:ascii="Times New Roman" w:hAnsi="Times New Roman" w:cs="Times New Roman"/>
        </w:rPr>
        <w:t>vulnerability assessment</w:t>
      </w:r>
      <w:r w:rsidR="007F7567" w:rsidRPr="00B63E2B">
        <w:rPr>
          <w:rFonts w:ascii="Times New Roman" w:hAnsi="Times New Roman" w:cs="Times New Roman"/>
        </w:rPr>
        <w:t xml:space="preserve"> framework</w:t>
      </w:r>
      <w:r w:rsidR="0087677D" w:rsidRPr="00B63E2B">
        <w:rPr>
          <w:rFonts w:ascii="Times New Roman" w:hAnsi="Times New Roman" w:cs="Times New Roman"/>
        </w:rPr>
        <w:t xml:space="preserve">; see </w:t>
      </w:r>
      <w:r w:rsidR="0083727F"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{"citationID":"al4hqqs3ii","properties":{"formattedCitation":"(Woo, Maynard, &amp; Seria, 2017)","plainCitation":"(Woo, Maynard, &amp; Seria, 2017)","noteIndex":0},"citationItems":[{"id":78,"uris":["http://zotero.org/users/409659/items/LP7UZXD2"],"uri":["http://zotero.org/users/409659/items/LP7UZXD2"],"itemData":{"id":78,"type":"report","title":"Reimagining history: Counterfactual risk analysis","publisher":"Lloyd's of London","publisher-place":"London","genre":"Lloyd's Emerging Risk Report","event-place":"London","author":[{"family":"Woo","given":"Gordon"},{"family":"Maynard","given":"T"},{"family":"Seria","given":"J"}],"issued":{"date-parts":[["2017"]]}}}],"schema":"https://github.com/citation-style-language/schema/raw/master/csl-citation.json"} </w:instrText>
      </w:r>
      <w:r w:rsidR="0083727F" w:rsidRPr="00B63E2B">
        <w:rPr>
          <w:rFonts w:ascii="Times New Roman" w:hAnsi="Times New Roman" w:cs="Times New Roman"/>
        </w:rPr>
        <w:fldChar w:fldCharType="separate"/>
      </w:r>
      <w:r w:rsidR="007464E4" w:rsidRPr="00B63E2B">
        <w:rPr>
          <w:rFonts w:ascii="Times New Roman" w:hAnsi="Times New Roman" w:cs="Times New Roman"/>
        </w:rPr>
        <w:t>(Woo, Maynard, &amp; Seria, 2017)</w:t>
      </w:r>
      <w:r w:rsidR="0083727F" w:rsidRPr="00B63E2B">
        <w:rPr>
          <w:rFonts w:ascii="Times New Roman" w:hAnsi="Times New Roman" w:cs="Times New Roman"/>
        </w:rPr>
        <w:fldChar w:fldCharType="end"/>
      </w:r>
      <w:r w:rsidR="0083727F" w:rsidRPr="00B63E2B">
        <w:rPr>
          <w:rFonts w:ascii="Times New Roman" w:hAnsi="Times New Roman" w:cs="Times New Roman"/>
        </w:rPr>
        <w:t xml:space="preserve"> </w:t>
      </w:r>
      <w:r w:rsidR="0087677D" w:rsidRPr="00B63E2B">
        <w:rPr>
          <w:rFonts w:ascii="Times New Roman" w:hAnsi="Times New Roman" w:cs="Times New Roman"/>
        </w:rPr>
        <w:t>for a timely introduction to counterfactual analysis</w:t>
      </w:r>
      <w:r w:rsidR="007F7567" w:rsidRPr="00B63E2B">
        <w:rPr>
          <w:rFonts w:ascii="Times New Roman" w:hAnsi="Times New Roman" w:cs="Times New Roman"/>
        </w:rPr>
        <w:t xml:space="preserve">. </w:t>
      </w:r>
      <w:r w:rsidR="006C232A" w:rsidRPr="00B63E2B">
        <w:rPr>
          <w:rFonts w:ascii="Times New Roman" w:hAnsi="Times New Roman" w:cs="Times New Roman"/>
        </w:rPr>
        <w:t>This assessment focuses on developing spatial attack footprints</w:t>
      </w:r>
      <w:r w:rsidR="007F7567" w:rsidRPr="00B63E2B">
        <w:rPr>
          <w:rFonts w:ascii="Times New Roman" w:hAnsi="Times New Roman" w:cs="Times New Roman"/>
        </w:rPr>
        <w:t xml:space="preserve"> in the context of the direct and indirect </w:t>
      </w:r>
      <w:r w:rsidR="00575D21" w:rsidRPr="00B63E2B">
        <w:rPr>
          <w:rFonts w:ascii="Times New Roman" w:hAnsi="Times New Roman" w:cs="Times New Roman"/>
        </w:rPr>
        <w:t xml:space="preserve">socio-economic </w:t>
      </w:r>
      <w:r w:rsidR="007F7567" w:rsidRPr="00B63E2B">
        <w:rPr>
          <w:rFonts w:ascii="Times New Roman" w:hAnsi="Times New Roman" w:cs="Times New Roman"/>
        </w:rPr>
        <w:t>impacts of a Ukrainian-style cyber-physical attack taking place on the electricity distribution network serving London</w:t>
      </w:r>
      <w:r w:rsidR="00221CCB" w:rsidRPr="00B63E2B">
        <w:rPr>
          <w:rFonts w:ascii="Times New Roman" w:hAnsi="Times New Roman" w:cs="Times New Roman"/>
        </w:rPr>
        <w:t>,</w:t>
      </w:r>
      <w:r w:rsidR="007F7567" w:rsidRPr="00B63E2B">
        <w:rPr>
          <w:rFonts w:ascii="Times New Roman" w:hAnsi="Times New Roman" w:cs="Times New Roman"/>
        </w:rPr>
        <w:t xml:space="preserve"> and surrounding regions in the South East of England</w:t>
      </w:r>
      <w:r w:rsidR="008929F6" w:rsidRPr="00B63E2B">
        <w:rPr>
          <w:rFonts w:ascii="Times New Roman" w:hAnsi="Times New Roman" w:cs="Times New Roman"/>
        </w:rPr>
        <w:t xml:space="preserve">. We apply both downward counterfactual </w:t>
      </w:r>
      <w:proofErr w:type="gramStart"/>
      <w:r w:rsidR="008929F6" w:rsidRPr="00B63E2B">
        <w:rPr>
          <w:rFonts w:ascii="Times New Roman" w:hAnsi="Times New Roman" w:cs="Times New Roman"/>
        </w:rPr>
        <w:t>analysis</w:t>
      </w:r>
      <w:proofErr w:type="gramEnd"/>
      <w:r w:rsidR="008929F6" w:rsidRPr="00B63E2B">
        <w:rPr>
          <w:rFonts w:ascii="Times New Roman" w:hAnsi="Times New Roman" w:cs="Times New Roman"/>
        </w:rPr>
        <w:t xml:space="preserve">, where we explore the implications of </w:t>
      </w:r>
      <w:bookmarkStart w:id="5" w:name="_Hlk518424422"/>
      <w:r w:rsidR="008929F6" w:rsidRPr="00B63E2B">
        <w:rPr>
          <w:rFonts w:ascii="Times New Roman" w:hAnsi="Times New Roman" w:cs="Times New Roman"/>
        </w:rPr>
        <w:t>a greater number of substations being affected than the Ukrainian attack</w:t>
      </w:r>
      <w:bookmarkEnd w:id="5"/>
      <w:r w:rsidR="008929F6" w:rsidRPr="00B63E2B">
        <w:rPr>
          <w:rFonts w:ascii="Times New Roman" w:hAnsi="Times New Roman" w:cs="Times New Roman"/>
        </w:rPr>
        <w:t xml:space="preserve">, and upward counterfactual analysis, considering what would have happened if fewer substations were affected. </w:t>
      </w:r>
      <w:r w:rsidR="00B81AAD" w:rsidRPr="00B63E2B">
        <w:rPr>
          <w:rFonts w:ascii="Times New Roman" w:hAnsi="Times New Roman" w:cs="Times New Roman"/>
        </w:rPr>
        <w:t xml:space="preserve">When we convert an attack footprint to a consumption shock for economic impact assessment, we assume a </w:t>
      </w:r>
      <w:r w:rsidR="00733F9A" w:rsidRPr="00B63E2B">
        <w:rPr>
          <w:rFonts w:ascii="Times New Roman" w:hAnsi="Times New Roman" w:cs="Times New Roman"/>
        </w:rPr>
        <w:t>24-hour</w:t>
      </w:r>
      <w:r w:rsidR="00B81AAD" w:rsidRPr="00B63E2B">
        <w:rPr>
          <w:rFonts w:ascii="Times New Roman" w:hAnsi="Times New Roman" w:cs="Times New Roman"/>
        </w:rPr>
        <w:t xml:space="preserve"> blackout. </w:t>
      </w:r>
    </w:p>
    <w:p w14:paraId="7A572016" w14:textId="07C641AD" w:rsidR="001F2B37" w:rsidRPr="00B63E2B" w:rsidRDefault="008929F6" w:rsidP="000F78EE">
      <w:pPr>
        <w:spacing w:line="480" w:lineRule="auto"/>
        <w:jc w:val="both"/>
        <w:rPr>
          <w:rFonts w:ascii="Times New Roman" w:hAnsi="Times New Roman" w:cs="Times New Roman"/>
        </w:rPr>
      </w:pPr>
      <w:r w:rsidRPr="00B63E2B">
        <w:rPr>
          <w:rFonts w:ascii="Times New Roman" w:hAnsi="Times New Roman" w:cs="Times New Roman"/>
        </w:rPr>
        <w:t xml:space="preserve">This </w:t>
      </w:r>
      <w:r w:rsidR="00CE5D27" w:rsidRPr="00B63E2B">
        <w:rPr>
          <w:rFonts w:ascii="Times New Roman" w:hAnsi="Times New Roman" w:cs="Times New Roman"/>
        </w:rPr>
        <w:t xml:space="preserve">counterfactual </w:t>
      </w:r>
      <w:r w:rsidRPr="00B63E2B">
        <w:rPr>
          <w:rFonts w:ascii="Times New Roman" w:hAnsi="Times New Roman" w:cs="Times New Roman"/>
        </w:rPr>
        <w:t xml:space="preserve">framework provides a more structured and </w:t>
      </w:r>
      <w:r w:rsidR="00AC1E31" w:rsidRPr="00B63E2B">
        <w:rPr>
          <w:rFonts w:ascii="Times New Roman" w:hAnsi="Times New Roman" w:cs="Times New Roman"/>
        </w:rPr>
        <w:t>rigorous</w:t>
      </w:r>
      <w:r w:rsidRPr="00B63E2B">
        <w:rPr>
          <w:rFonts w:ascii="Times New Roman" w:hAnsi="Times New Roman" w:cs="Times New Roman"/>
        </w:rPr>
        <w:t xml:space="preserve"> approach to the risk analysis </w:t>
      </w:r>
      <w:r w:rsidR="00CE5D27" w:rsidRPr="00B63E2B">
        <w:rPr>
          <w:rFonts w:ascii="Times New Roman" w:hAnsi="Times New Roman" w:cs="Times New Roman"/>
        </w:rPr>
        <w:t xml:space="preserve">of </w:t>
      </w:r>
      <w:r w:rsidR="006F1088" w:rsidRPr="00B63E2B">
        <w:rPr>
          <w:rFonts w:ascii="Times New Roman" w:hAnsi="Times New Roman" w:cs="Times New Roman"/>
        </w:rPr>
        <w:t>emerging threats</w:t>
      </w:r>
      <w:r w:rsidRPr="00B63E2B">
        <w:rPr>
          <w:rFonts w:ascii="Times New Roman" w:hAnsi="Times New Roman" w:cs="Times New Roman"/>
        </w:rPr>
        <w:t xml:space="preserve"> by using evidence-led scenarios, </w:t>
      </w:r>
      <w:r w:rsidR="009F19C8" w:rsidRPr="00B63E2B">
        <w:rPr>
          <w:rFonts w:ascii="Times New Roman" w:hAnsi="Times New Roman" w:cs="Times New Roman"/>
        </w:rPr>
        <w:t xml:space="preserve">reducing subjectivity in the </w:t>
      </w:r>
      <w:r w:rsidRPr="00B63E2B">
        <w:rPr>
          <w:rFonts w:ascii="Times New Roman" w:hAnsi="Times New Roman" w:cs="Times New Roman"/>
        </w:rPr>
        <w:t>selection of scenario parameters</w:t>
      </w:r>
      <w:r w:rsidR="00221CCB" w:rsidRPr="00B63E2B">
        <w:rPr>
          <w:rFonts w:ascii="Times New Roman" w:hAnsi="Times New Roman" w:cs="Times New Roman"/>
        </w:rPr>
        <w:t>,</w:t>
      </w:r>
      <w:r w:rsidR="009F19C8" w:rsidRPr="00B63E2B">
        <w:rPr>
          <w:rFonts w:ascii="Times New Roman" w:hAnsi="Times New Roman" w:cs="Times New Roman"/>
        </w:rPr>
        <w:t xml:space="preserve"> by promoting benchmarking and calibration against severity </w:t>
      </w:r>
      <w:r w:rsidR="00781FF9" w:rsidRPr="00B63E2B">
        <w:rPr>
          <w:rFonts w:ascii="Times New Roman" w:hAnsi="Times New Roman" w:cs="Times New Roman"/>
        </w:rPr>
        <w:t xml:space="preserve">(measured here as the number of </w:t>
      </w:r>
      <w:r w:rsidR="002F28B9" w:rsidRPr="00B63E2B">
        <w:rPr>
          <w:rFonts w:ascii="Times New Roman" w:hAnsi="Times New Roman" w:cs="Times New Roman"/>
        </w:rPr>
        <w:t xml:space="preserve">electricity </w:t>
      </w:r>
      <w:r w:rsidR="00781FF9" w:rsidRPr="00B63E2B">
        <w:rPr>
          <w:rFonts w:ascii="Times New Roman" w:hAnsi="Times New Roman" w:cs="Times New Roman"/>
        </w:rPr>
        <w:t>customer</w:t>
      </w:r>
      <w:r w:rsidR="00E06745" w:rsidRPr="00B63E2B">
        <w:rPr>
          <w:rFonts w:ascii="Times New Roman" w:hAnsi="Times New Roman" w:cs="Times New Roman"/>
        </w:rPr>
        <w:t>s</w:t>
      </w:r>
      <w:r w:rsidR="00781FF9" w:rsidRPr="00B63E2B">
        <w:rPr>
          <w:rFonts w:ascii="Times New Roman" w:hAnsi="Times New Roman" w:cs="Times New Roman"/>
        </w:rPr>
        <w:t xml:space="preserve"> disrupted)</w:t>
      </w:r>
      <w:r w:rsidRPr="00B63E2B">
        <w:rPr>
          <w:rFonts w:ascii="Times New Roman" w:hAnsi="Times New Roman" w:cs="Times New Roman"/>
        </w:rPr>
        <w:t xml:space="preserve">. </w:t>
      </w:r>
      <w:r w:rsidR="003765DC" w:rsidRPr="00B63E2B">
        <w:rPr>
          <w:rFonts w:ascii="Times New Roman" w:hAnsi="Times New Roman" w:cs="Times New Roman"/>
        </w:rPr>
        <w:t xml:space="preserve">To develop and demonstrate </w:t>
      </w:r>
      <w:r w:rsidR="00B04C1B" w:rsidRPr="00B63E2B">
        <w:rPr>
          <w:rFonts w:ascii="Times New Roman" w:hAnsi="Times New Roman" w:cs="Times New Roman"/>
        </w:rPr>
        <w:t xml:space="preserve">this </w:t>
      </w:r>
      <w:r w:rsidR="003765DC" w:rsidRPr="00B63E2B">
        <w:rPr>
          <w:rFonts w:ascii="Times New Roman" w:hAnsi="Times New Roman" w:cs="Times New Roman"/>
        </w:rPr>
        <w:t xml:space="preserve">counterfactual </w:t>
      </w:r>
      <w:r w:rsidR="00B04C1B" w:rsidRPr="00B63E2B">
        <w:rPr>
          <w:rFonts w:ascii="Times New Roman" w:hAnsi="Times New Roman" w:cs="Times New Roman"/>
        </w:rPr>
        <w:t xml:space="preserve">vulnerability assessment </w:t>
      </w:r>
      <w:r w:rsidR="003765DC" w:rsidRPr="00B63E2B">
        <w:rPr>
          <w:rFonts w:ascii="Times New Roman" w:hAnsi="Times New Roman" w:cs="Times New Roman"/>
        </w:rPr>
        <w:t>for emerging threats,</w:t>
      </w:r>
      <w:r w:rsidRPr="00B63E2B">
        <w:rPr>
          <w:rFonts w:ascii="Times New Roman" w:hAnsi="Times New Roman" w:cs="Times New Roman"/>
        </w:rPr>
        <w:t xml:space="preserve"> </w:t>
      </w:r>
      <w:r w:rsidR="001F2B37" w:rsidRPr="00B63E2B">
        <w:rPr>
          <w:rFonts w:ascii="Times New Roman" w:hAnsi="Times New Roman" w:cs="Times New Roman"/>
        </w:rPr>
        <w:t xml:space="preserve">we </w:t>
      </w:r>
      <w:r w:rsidR="003765DC" w:rsidRPr="00B63E2B">
        <w:rPr>
          <w:rFonts w:ascii="Times New Roman" w:hAnsi="Times New Roman" w:cs="Times New Roman"/>
        </w:rPr>
        <w:t xml:space="preserve">investigate </w:t>
      </w:r>
      <w:r w:rsidR="001F2B37" w:rsidRPr="00B63E2B">
        <w:rPr>
          <w:rFonts w:ascii="Times New Roman" w:hAnsi="Times New Roman" w:cs="Times New Roman"/>
        </w:rPr>
        <w:t>the following research question</w:t>
      </w:r>
      <w:r w:rsidR="00542E47" w:rsidRPr="00B63E2B">
        <w:rPr>
          <w:rFonts w:ascii="Times New Roman" w:hAnsi="Times New Roman" w:cs="Times New Roman"/>
        </w:rPr>
        <w:t>s</w:t>
      </w:r>
      <w:r w:rsidR="001F2B37" w:rsidRPr="00B63E2B">
        <w:rPr>
          <w:rFonts w:ascii="Times New Roman" w:hAnsi="Times New Roman" w:cs="Times New Roman"/>
        </w:rPr>
        <w:t xml:space="preserve"> </w:t>
      </w:r>
      <w:r w:rsidR="00542E47" w:rsidRPr="00B63E2B">
        <w:rPr>
          <w:rFonts w:ascii="Times New Roman" w:hAnsi="Times New Roman" w:cs="Times New Roman"/>
        </w:rPr>
        <w:t xml:space="preserve">using </w:t>
      </w:r>
      <w:r w:rsidR="003765DC" w:rsidRPr="00B63E2B">
        <w:rPr>
          <w:rFonts w:ascii="Times New Roman" w:hAnsi="Times New Roman" w:cs="Times New Roman"/>
        </w:rPr>
        <w:t xml:space="preserve">a cyber-physical attack on </w:t>
      </w:r>
      <w:r w:rsidR="00542E47" w:rsidRPr="00B63E2B">
        <w:rPr>
          <w:rFonts w:ascii="Times New Roman" w:hAnsi="Times New Roman" w:cs="Times New Roman"/>
        </w:rPr>
        <w:t xml:space="preserve">the </w:t>
      </w:r>
      <w:r w:rsidR="00C95CB8" w:rsidRPr="00B63E2B">
        <w:rPr>
          <w:rFonts w:ascii="Times New Roman" w:hAnsi="Times New Roman" w:cs="Times New Roman"/>
        </w:rPr>
        <w:t>United Kingdom</w:t>
      </w:r>
      <w:r w:rsidR="009F19C8" w:rsidRPr="00B63E2B">
        <w:rPr>
          <w:rFonts w:ascii="Times New Roman" w:hAnsi="Times New Roman" w:cs="Times New Roman"/>
        </w:rPr>
        <w:t xml:space="preserve"> (</w:t>
      </w:r>
      <w:r w:rsidR="00542E47" w:rsidRPr="00B63E2B">
        <w:rPr>
          <w:rFonts w:ascii="Times New Roman" w:hAnsi="Times New Roman" w:cs="Times New Roman"/>
        </w:rPr>
        <w:t>UK</w:t>
      </w:r>
      <w:r w:rsidR="009F19C8" w:rsidRPr="00B63E2B">
        <w:rPr>
          <w:rFonts w:ascii="Times New Roman" w:hAnsi="Times New Roman" w:cs="Times New Roman"/>
        </w:rPr>
        <w:t>)</w:t>
      </w:r>
      <w:r w:rsidR="00542E47" w:rsidRPr="00B63E2B">
        <w:rPr>
          <w:rFonts w:ascii="Times New Roman" w:hAnsi="Times New Roman" w:cs="Times New Roman"/>
        </w:rPr>
        <w:t xml:space="preserve"> as a case study: </w:t>
      </w:r>
    </w:p>
    <w:p w14:paraId="61EEE74F" w14:textId="45A4521B" w:rsidR="002B09CE" w:rsidRPr="00B63E2B" w:rsidRDefault="003152E5" w:rsidP="00BB38DA">
      <w:pPr>
        <w:spacing w:line="480" w:lineRule="auto"/>
        <w:jc w:val="both"/>
        <w:rPr>
          <w:rFonts w:ascii="Times New Roman" w:hAnsi="Times New Roman" w:cs="Times New Roman"/>
        </w:rPr>
      </w:pPr>
      <w:r w:rsidRPr="00B63E2B">
        <w:rPr>
          <w:rFonts w:ascii="Times New Roman" w:hAnsi="Times New Roman" w:cs="Times New Roman"/>
        </w:rPr>
        <w:t>1) What is the d</w:t>
      </w:r>
      <w:r w:rsidR="002B09CE" w:rsidRPr="00B63E2B">
        <w:rPr>
          <w:rFonts w:ascii="Times New Roman" w:hAnsi="Times New Roman" w:cs="Times New Roman"/>
        </w:rPr>
        <w:t xml:space="preserve">irect impact </w:t>
      </w:r>
      <w:r w:rsidRPr="00B63E2B">
        <w:rPr>
          <w:rFonts w:ascii="Times New Roman" w:hAnsi="Times New Roman" w:cs="Times New Roman"/>
        </w:rPr>
        <w:t>on power consumers</w:t>
      </w:r>
      <w:r w:rsidR="002023B4" w:rsidRPr="00B63E2B">
        <w:rPr>
          <w:rFonts w:ascii="Times New Roman" w:hAnsi="Times New Roman" w:cs="Times New Roman"/>
        </w:rPr>
        <w:t xml:space="preserve"> and how </w:t>
      </w:r>
      <w:r w:rsidR="00880A5D" w:rsidRPr="00B63E2B">
        <w:rPr>
          <w:rFonts w:ascii="Times New Roman" w:hAnsi="Times New Roman" w:cs="Times New Roman"/>
        </w:rPr>
        <w:t xml:space="preserve">does </w:t>
      </w:r>
      <w:r w:rsidR="008E1F0F" w:rsidRPr="00B63E2B">
        <w:rPr>
          <w:rFonts w:ascii="Times New Roman" w:hAnsi="Times New Roman" w:cs="Times New Roman"/>
        </w:rPr>
        <w:t>this</w:t>
      </w:r>
      <w:r w:rsidR="002023B4" w:rsidRPr="00B63E2B">
        <w:rPr>
          <w:rFonts w:ascii="Times New Roman" w:hAnsi="Times New Roman" w:cs="Times New Roman"/>
        </w:rPr>
        <w:t xml:space="preserve"> scale </w:t>
      </w:r>
      <w:r w:rsidR="008E1F0F" w:rsidRPr="00B63E2B">
        <w:rPr>
          <w:rFonts w:ascii="Times New Roman" w:hAnsi="Times New Roman" w:cs="Times New Roman"/>
        </w:rPr>
        <w:t xml:space="preserve">with the </w:t>
      </w:r>
      <w:r w:rsidR="00270D8D" w:rsidRPr="00B63E2B">
        <w:rPr>
          <w:rFonts w:ascii="Times New Roman" w:hAnsi="Times New Roman" w:cs="Times New Roman"/>
        </w:rPr>
        <w:t>number of substations compromised</w:t>
      </w:r>
      <w:r w:rsidR="00D45091" w:rsidRPr="00B63E2B">
        <w:rPr>
          <w:rFonts w:ascii="Times New Roman" w:hAnsi="Times New Roman" w:cs="Times New Roman"/>
        </w:rPr>
        <w:t xml:space="preserve"> </w:t>
      </w:r>
      <w:r w:rsidR="00D0237B" w:rsidRPr="00B63E2B">
        <w:rPr>
          <w:rFonts w:ascii="Times New Roman" w:hAnsi="Times New Roman" w:cs="Times New Roman"/>
        </w:rPr>
        <w:t>from a</w:t>
      </w:r>
      <w:r w:rsidR="00D45091" w:rsidRPr="00B63E2B">
        <w:rPr>
          <w:rFonts w:ascii="Times New Roman" w:hAnsi="Times New Roman" w:cs="Times New Roman"/>
        </w:rPr>
        <w:t xml:space="preserve"> cyber-physical attack</w:t>
      </w:r>
      <w:r w:rsidR="002B09CE" w:rsidRPr="00B63E2B">
        <w:rPr>
          <w:rFonts w:ascii="Times New Roman" w:hAnsi="Times New Roman" w:cs="Times New Roman"/>
        </w:rPr>
        <w:t>?</w:t>
      </w:r>
    </w:p>
    <w:p w14:paraId="252CBE88" w14:textId="302EBFF1" w:rsidR="002B09CE" w:rsidRPr="00B63E2B" w:rsidRDefault="004E3975" w:rsidP="00BB38DA">
      <w:pPr>
        <w:spacing w:line="480" w:lineRule="auto"/>
        <w:jc w:val="both"/>
        <w:rPr>
          <w:rFonts w:ascii="Times New Roman" w:hAnsi="Times New Roman" w:cs="Times New Roman"/>
        </w:rPr>
      </w:pPr>
      <w:r w:rsidRPr="00B63E2B">
        <w:rPr>
          <w:rFonts w:ascii="Times New Roman" w:hAnsi="Times New Roman" w:cs="Times New Roman"/>
        </w:rPr>
        <w:t>2</w:t>
      </w:r>
      <w:r w:rsidR="003152E5" w:rsidRPr="00B63E2B">
        <w:rPr>
          <w:rFonts w:ascii="Times New Roman" w:hAnsi="Times New Roman" w:cs="Times New Roman"/>
        </w:rPr>
        <w:t xml:space="preserve">) </w:t>
      </w:r>
      <w:r w:rsidR="002B09CE" w:rsidRPr="00B63E2B">
        <w:rPr>
          <w:rFonts w:ascii="Times New Roman" w:hAnsi="Times New Roman" w:cs="Times New Roman"/>
        </w:rPr>
        <w:t xml:space="preserve">What is the indirect impact of a cyber-physical attack </w:t>
      </w:r>
      <w:r w:rsidR="006558A6" w:rsidRPr="00B63E2B">
        <w:rPr>
          <w:rFonts w:ascii="Times New Roman" w:hAnsi="Times New Roman" w:cs="Times New Roman"/>
        </w:rPr>
        <w:t>to</w:t>
      </w:r>
      <w:r w:rsidR="002B09CE" w:rsidRPr="00B63E2B">
        <w:rPr>
          <w:rFonts w:ascii="Times New Roman" w:hAnsi="Times New Roman" w:cs="Times New Roman"/>
        </w:rPr>
        <w:t xml:space="preserve"> </w:t>
      </w:r>
      <w:r w:rsidR="006558A6" w:rsidRPr="00B63E2B">
        <w:rPr>
          <w:rFonts w:ascii="Times New Roman" w:hAnsi="Times New Roman" w:cs="Times New Roman"/>
        </w:rPr>
        <w:t xml:space="preserve">other infrastructure users </w:t>
      </w:r>
      <w:r w:rsidR="00A467BD" w:rsidRPr="00B63E2B">
        <w:rPr>
          <w:rFonts w:ascii="Times New Roman" w:hAnsi="Times New Roman" w:cs="Times New Roman"/>
        </w:rPr>
        <w:t>beyond electricity?</w:t>
      </w:r>
    </w:p>
    <w:p w14:paraId="354A1845" w14:textId="767C3B1C" w:rsidR="00795275" w:rsidRPr="00B63E2B" w:rsidRDefault="004E3975" w:rsidP="00BB38DA">
      <w:pPr>
        <w:spacing w:line="480" w:lineRule="auto"/>
        <w:jc w:val="both"/>
        <w:rPr>
          <w:rFonts w:ascii="Times New Roman" w:hAnsi="Times New Roman" w:cs="Times New Roman"/>
        </w:rPr>
      </w:pPr>
      <w:r w:rsidRPr="00B63E2B">
        <w:rPr>
          <w:rFonts w:ascii="Times New Roman" w:hAnsi="Times New Roman" w:cs="Times New Roman"/>
        </w:rPr>
        <w:t>3</w:t>
      </w:r>
      <w:r w:rsidR="003152E5" w:rsidRPr="00B63E2B">
        <w:rPr>
          <w:rFonts w:ascii="Times New Roman" w:hAnsi="Times New Roman" w:cs="Times New Roman"/>
        </w:rPr>
        <w:t xml:space="preserve">) </w:t>
      </w:r>
      <w:r w:rsidR="004C0C48" w:rsidRPr="00B63E2B">
        <w:rPr>
          <w:rFonts w:ascii="Times New Roman" w:hAnsi="Times New Roman" w:cs="Times New Roman"/>
        </w:rPr>
        <w:t>Does the vulnerability assessment</w:t>
      </w:r>
      <w:r w:rsidR="00795275" w:rsidRPr="00B63E2B">
        <w:rPr>
          <w:rFonts w:ascii="Times New Roman" w:hAnsi="Times New Roman" w:cs="Times New Roman"/>
        </w:rPr>
        <w:t xml:space="preserve"> present insights beyond the substation level, towards a systemic understanding of cyber-physical risk?</w:t>
      </w:r>
    </w:p>
    <w:p w14:paraId="24DBDC48" w14:textId="4DD01236" w:rsidR="00211590" w:rsidRPr="00B63E2B" w:rsidRDefault="00644D81" w:rsidP="00834A69">
      <w:pPr>
        <w:spacing w:line="480" w:lineRule="auto"/>
        <w:jc w:val="both"/>
        <w:rPr>
          <w:rFonts w:ascii="Times New Roman" w:hAnsi="Times New Roman" w:cs="Times New Roman"/>
        </w:rPr>
      </w:pPr>
      <w:r w:rsidRPr="00B63E2B">
        <w:rPr>
          <w:rFonts w:ascii="Times New Roman" w:hAnsi="Times New Roman" w:cs="Times New Roman"/>
        </w:rPr>
        <w:t xml:space="preserve">Previous </w:t>
      </w:r>
      <w:r w:rsidR="004235D2" w:rsidRPr="00B63E2B">
        <w:rPr>
          <w:rFonts w:ascii="Times New Roman" w:hAnsi="Times New Roman" w:cs="Times New Roman"/>
        </w:rPr>
        <w:t>research for three different types of electricity blackouts on two different continents, has found that it can be incredibly challenging for infrastructure operators to identify their own exposure</w:t>
      </w:r>
      <w:r w:rsidR="0083727F" w:rsidRPr="00B63E2B">
        <w:rPr>
          <w:rFonts w:ascii="Times New Roman" w:hAnsi="Times New Roman" w:cs="Times New Roman"/>
        </w:rPr>
        <w:t xml:space="preserve"> </w:t>
      </w:r>
      <w:r w:rsidR="0083727F" w:rsidRPr="00B63E2B">
        <w:rPr>
          <w:rFonts w:ascii="Times New Roman" w:hAnsi="Times New Roman" w:cs="Times New Roman"/>
        </w:rPr>
        <w:lastRenderedPageBreak/>
        <w:fldChar w:fldCharType="begin"/>
      </w:r>
      <w:r w:rsidR="001779C7" w:rsidRPr="00B63E2B">
        <w:rPr>
          <w:rFonts w:ascii="Times New Roman" w:hAnsi="Times New Roman" w:cs="Times New Roman"/>
        </w:rPr>
        <w:instrText xml:space="preserve"> ADDIN ZOTERO_ITEM CSL_CITATION {"citationID":"xAaG6sO4","properties":{"formattedCitation":"(Cambridge Centre for Risk Studies, 2015, 2016; E. Oughton et al., 2016)","plainCitation":"(Cambridge Centre for Risk Studies, 2015, 2016; E. Oughton et al., 2016)","noteIndex":0},"citationItems":[{"id":54,"uris":["http://zotero.org/users/409659/items/5XTTCU3C"],"uri":["http://zotero.org/users/409659/items/5XTTCU3C"],"itemData":{"id":54,"type":"report","title":"Lloyd's business blackout scenario","collection-title":"Cambridge Risk Framework Series","publisher":"Cambridge Centre for Risk Studies","publisher-place":"Cambridge","event-place":"Cambridge","author":[{"family":"Cambridge Centre for Risk Studies","given":""}],"issued":{"date-parts":[["2015"]]}}},{"id":79,"uris":["http://zotero.org/users/409659/items/HMBNNBP2"],"uri":["http://zotero.org/users/409659/items/HMBNNBP2"],"itemData":{"id":79,"type":"report","title":"Integrated infrastructure: Cyber resiliency in society, mapping the consequences of an interconnected digital economy","collection-title":"Cambridge Risk Framework Series","publisher":"Cambridge Centre for Risk Studies","publisher-place":"Cambridge","event-place":"Cambridge","author":[{"literal":"Cambridge Centre for Risk Studies"}],"issued":{"date-parts":[["2016"]]}}},{"id":3727,"uris":["http://zotero.org/users/409659/items/9L3I29PU"],"uri":["http://zotero.org/users/409659/items/9L3I29PU"],"itemData":{"id":3727,"type":"article-journal","title":"Helios solar storm scenario","container-title":"Cambridge Risk Framework Series, Centre for Risk Studies, University of Cambridge","source":"Google Scholar","author":[{"family":"Oughton","given":"Edward"},{"family":"Copic","given":"Jennifer"},{"family":"Skelton","given":"Andrew"},{"family":"Kesaite","given":"Viktorija"},{"family":"Yeo","given":"Jaclyn Zhiyi"},{"family":"Ruffle","given":"Simon J."},{"family":"Tuveson","given":"Michelle"},{"family":"Coburn","given":"Andrew W."},{"family":"Ralph","given":"Daniel"}],"issued":{"date-parts":[["2016"]]}}}],"schema":"https://github.com/citation-style-language/schema/raw/master/csl-citation.json"} </w:instrText>
      </w:r>
      <w:r w:rsidR="0083727F" w:rsidRPr="00B63E2B">
        <w:rPr>
          <w:rFonts w:ascii="Times New Roman" w:hAnsi="Times New Roman" w:cs="Times New Roman"/>
        </w:rPr>
        <w:fldChar w:fldCharType="separate"/>
      </w:r>
      <w:r w:rsidR="001779C7" w:rsidRPr="00B63E2B">
        <w:rPr>
          <w:rFonts w:ascii="Times New Roman" w:hAnsi="Times New Roman" w:cs="Times New Roman"/>
        </w:rPr>
        <w:t>(Cambridge Centre for Risk Studies, 2015, 2016; E. Oughton et al., 2016)</w:t>
      </w:r>
      <w:r w:rsidR="0083727F" w:rsidRPr="00B63E2B">
        <w:rPr>
          <w:rFonts w:ascii="Times New Roman" w:hAnsi="Times New Roman" w:cs="Times New Roman"/>
        </w:rPr>
        <w:fldChar w:fldCharType="end"/>
      </w:r>
      <w:r w:rsidR="004235D2" w:rsidRPr="00B63E2B">
        <w:rPr>
          <w:rFonts w:ascii="Times New Roman" w:hAnsi="Times New Roman" w:cs="Times New Roman"/>
        </w:rPr>
        <w:t xml:space="preserve">. </w:t>
      </w:r>
      <w:r w:rsidR="003765DC" w:rsidRPr="00B63E2B">
        <w:rPr>
          <w:rFonts w:ascii="Times New Roman" w:hAnsi="Times New Roman" w:cs="Times New Roman"/>
        </w:rPr>
        <w:t>Although this may suggest a lack of defender capability</w:t>
      </w:r>
      <w:r w:rsidR="006C1AE1" w:rsidRPr="00B63E2B">
        <w:rPr>
          <w:rFonts w:ascii="Times New Roman" w:hAnsi="Times New Roman" w:cs="Times New Roman"/>
        </w:rPr>
        <w:t xml:space="preserve">, </w:t>
      </w:r>
      <w:r w:rsidR="003765DC" w:rsidRPr="00B63E2B">
        <w:rPr>
          <w:rFonts w:ascii="Times New Roman" w:hAnsi="Times New Roman" w:cs="Times New Roman"/>
        </w:rPr>
        <w:t>the root of the difficulty</w:t>
      </w:r>
      <w:r w:rsidR="00C8032C" w:rsidRPr="00B63E2B">
        <w:rPr>
          <w:rFonts w:ascii="Times New Roman" w:hAnsi="Times New Roman" w:cs="Times New Roman"/>
        </w:rPr>
        <w:t xml:space="preserve"> </w:t>
      </w:r>
      <w:r w:rsidR="003765DC" w:rsidRPr="00B63E2B">
        <w:rPr>
          <w:rFonts w:ascii="Times New Roman" w:hAnsi="Times New Roman" w:cs="Times New Roman"/>
        </w:rPr>
        <w:t xml:space="preserve">is that </w:t>
      </w:r>
      <w:r w:rsidR="00040F63" w:rsidRPr="00B63E2B">
        <w:rPr>
          <w:rFonts w:ascii="Times New Roman" w:hAnsi="Times New Roman" w:cs="Times New Roman"/>
        </w:rPr>
        <w:t xml:space="preserve">CNI </w:t>
      </w:r>
      <w:r w:rsidR="006C1AE1" w:rsidRPr="00B63E2B">
        <w:rPr>
          <w:rFonts w:ascii="Times New Roman" w:hAnsi="Times New Roman" w:cs="Times New Roman"/>
        </w:rPr>
        <w:t xml:space="preserve">networks </w:t>
      </w:r>
      <w:r w:rsidR="004235D2" w:rsidRPr="00B63E2B">
        <w:rPr>
          <w:rFonts w:ascii="Times New Roman" w:hAnsi="Times New Roman" w:cs="Times New Roman"/>
        </w:rPr>
        <w:t xml:space="preserve">have </w:t>
      </w:r>
      <w:r w:rsidR="002E4C3C" w:rsidRPr="00B63E2B">
        <w:rPr>
          <w:rFonts w:ascii="Times New Roman" w:hAnsi="Times New Roman" w:cs="Times New Roman"/>
        </w:rPr>
        <w:t>evolved</w:t>
      </w:r>
      <w:r w:rsidR="004235D2" w:rsidRPr="00B63E2B">
        <w:rPr>
          <w:rFonts w:ascii="Times New Roman" w:hAnsi="Times New Roman" w:cs="Times New Roman"/>
        </w:rPr>
        <w:t xml:space="preserve"> over decades </w:t>
      </w:r>
      <w:r w:rsidR="002E4C3C" w:rsidRPr="00B63E2B">
        <w:rPr>
          <w:rFonts w:ascii="Times New Roman" w:hAnsi="Times New Roman" w:cs="Times New Roman"/>
        </w:rPr>
        <w:t xml:space="preserve">into very </w:t>
      </w:r>
      <w:r w:rsidR="006C1AE1" w:rsidRPr="00B63E2B">
        <w:rPr>
          <w:rFonts w:ascii="Times New Roman" w:hAnsi="Times New Roman" w:cs="Times New Roman"/>
        </w:rPr>
        <w:t>large socio-technical systems comprised of thousands of assets, technologies, networks</w:t>
      </w:r>
      <w:r w:rsidR="00221CCB" w:rsidRPr="00B63E2B">
        <w:rPr>
          <w:rFonts w:ascii="Times New Roman" w:hAnsi="Times New Roman" w:cs="Times New Roman"/>
        </w:rPr>
        <w:t>,</w:t>
      </w:r>
      <w:r w:rsidR="006C1AE1" w:rsidRPr="00B63E2B">
        <w:rPr>
          <w:rFonts w:ascii="Times New Roman" w:hAnsi="Times New Roman" w:cs="Times New Roman"/>
        </w:rPr>
        <w:t xml:space="preserve"> and </w:t>
      </w:r>
      <w:r w:rsidR="003765DC" w:rsidRPr="00B63E2B">
        <w:rPr>
          <w:rFonts w:ascii="Times New Roman" w:hAnsi="Times New Roman" w:cs="Times New Roman"/>
        </w:rPr>
        <w:t xml:space="preserve">operator </w:t>
      </w:r>
      <w:r w:rsidR="006C1AE1" w:rsidRPr="00B63E2B">
        <w:rPr>
          <w:rFonts w:ascii="Times New Roman" w:hAnsi="Times New Roman" w:cs="Times New Roman"/>
        </w:rPr>
        <w:t>protocols.</w:t>
      </w:r>
      <w:r w:rsidR="00996D8D" w:rsidRPr="00B63E2B">
        <w:rPr>
          <w:rFonts w:ascii="Times New Roman" w:hAnsi="Times New Roman" w:cs="Times New Roman"/>
        </w:rPr>
        <w:t xml:space="preserve"> </w:t>
      </w:r>
      <w:r w:rsidR="0009088E" w:rsidRPr="00B63E2B">
        <w:rPr>
          <w:rFonts w:ascii="Times New Roman" w:hAnsi="Times New Roman" w:cs="Times New Roman"/>
        </w:rPr>
        <w:t xml:space="preserve">Analytics which show the potential risk to </w:t>
      </w:r>
      <w:r w:rsidR="00040F63" w:rsidRPr="00B63E2B">
        <w:rPr>
          <w:rFonts w:ascii="Times New Roman" w:hAnsi="Times New Roman" w:cs="Times New Roman"/>
        </w:rPr>
        <w:t>CNI</w:t>
      </w:r>
      <w:r w:rsidR="0009088E" w:rsidRPr="00B63E2B">
        <w:rPr>
          <w:rFonts w:ascii="Times New Roman" w:hAnsi="Times New Roman" w:cs="Times New Roman"/>
        </w:rPr>
        <w:t xml:space="preserve"> are also required by other parties such as government</w:t>
      </w:r>
      <w:r w:rsidR="008E7728" w:rsidRPr="00B63E2B">
        <w:rPr>
          <w:rFonts w:ascii="Times New Roman" w:hAnsi="Times New Roman" w:cs="Times New Roman"/>
        </w:rPr>
        <w:t>s</w:t>
      </w:r>
      <w:r w:rsidR="0009088E" w:rsidRPr="00B63E2B">
        <w:rPr>
          <w:rFonts w:ascii="Times New Roman" w:hAnsi="Times New Roman" w:cs="Times New Roman"/>
        </w:rPr>
        <w:t>, who have a responsibility to protect their citizens</w:t>
      </w:r>
      <w:r w:rsidR="008E7728" w:rsidRPr="00B63E2B">
        <w:rPr>
          <w:rFonts w:ascii="Times New Roman" w:hAnsi="Times New Roman" w:cs="Times New Roman"/>
        </w:rPr>
        <w:t>, but lack evidence</w:t>
      </w:r>
      <w:r w:rsidR="00C8032C" w:rsidRPr="00B63E2B">
        <w:rPr>
          <w:rFonts w:ascii="Times New Roman" w:hAnsi="Times New Roman" w:cs="Times New Roman"/>
        </w:rPr>
        <w:t xml:space="preserve"> on this matter.</w:t>
      </w:r>
    </w:p>
    <w:p w14:paraId="25C321A6" w14:textId="1A859D75" w:rsidR="001E3D87" w:rsidRPr="00B63E2B" w:rsidRDefault="001E3D87" w:rsidP="001E3D87">
      <w:pPr>
        <w:spacing w:line="480" w:lineRule="auto"/>
        <w:jc w:val="both"/>
        <w:rPr>
          <w:rFonts w:ascii="Times New Roman" w:hAnsi="Times New Roman" w:cs="Times New Roman"/>
        </w:rPr>
      </w:pPr>
      <w:r w:rsidRPr="00B63E2B">
        <w:rPr>
          <w:rFonts w:ascii="Times New Roman" w:hAnsi="Times New Roman" w:cs="Times New Roman"/>
        </w:rPr>
        <w:t>It has been reported that almost half of all UK firms have been affect</w:t>
      </w:r>
      <w:r w:rsidR="00131918" w:rsidRPr="00B63E2B">
        <w:rPr>
          <w:rFonts w:ascii="Times New Roman" w:hAnsi="Times New Roman" w:cs="Times New Roman"/>
        </w:rPr>
        <w:t>ed</w:t>
      </w:r>
      <w:r w:rsidRPr="00B63E2B">
        <w:rPr>
          <w:rFonts w:ascii="Times New Roman" w:hAnsi="Times New Roman" w:cs="Times New Roman"/>
        </w:rPr>
        <w:t xml:space="preserve"> by a cyber breach or attack </w:t>
      </w:r>
      <w:r w:rsidR="00131918" w:rsidRPr="00B63E2B">
        <w:rPr>
          <w:rFonts w:ascii="Times New Roman" w:hAnsi="Times New Roman" w:cs="Times New Roman"/>
        </w:rPr>
        <w:t xml:space="preserve">in </w:t>
      </w:r>
      <w:r w:rsidRPr="00B63E2B">
        <w:rPr>
          <w:rFonts w:ascii="Times New Roman" w:hAnsi="Times New Roman" w:cs="Times New Roman"/>
        </w:rPr>
        <w:t>2016-2017</w:t>
      </w:r>
      <w:r w:rsidR="0083727F" w:rsidRPr="00B63E2B">
        <w:rPr>
          <w:rFonts w:ascii="Times New Roman" w:hAnsi="Times New Roman" w:cs="Times New Roman"/>
        </w:rPr>
        <w:t xml:space="preserve"> </w:t>
      </w:r>
      <w:r w:rsidR="0083727F"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{"citationID":"a1i32sj2uun","properties":{"formattedCitation":"(Department for Culture, Media and Sport, 2017)","plainCitation":"(Department for Culture, Media and Sport, 2017)","noteIndex":0},"citationItems":[{"id":82,"uris":["http://zotero.org/users/409659/items/Y7ENIKEH"],"uri":["http://zotero.org/users/409659/items/Y7ENIKEH"],"itemData":{"id":82,"type":"report","title":"Cyber security breaches survey 2017","publisher":"Department for Culture, Media &amp; Sport","abstract":"A survey detailing business action on cyber security and the costs and impacts of cyber breaches and attacks.","URL":"https://www.gov.uk/government/statistics/cyber-security-breaches-survey-2017","author":[{"family":"Department for Culture, Media and Sport","given":""}],"issued":{"date-parts":[["2017"]]},"accessed":{"date-parts":[["2017",10,10]]}}}],"schema":"https://github.com/citation-style-language/schema/raw/master/csl-citation.json"} </w:instrText>
      </w:r>
      <w:r w:rsidR="0083727F" w:rsidRPr="00B63E2B">
        <w:rPr>
          <w:rFonts w:ascii="Times New Roman" w:hAnsi="Times New Roman" w:cs="Times New Roman"/>
        </w:rPr>
        <w:fldChar w:fldCharType="separate"/>
      </w:r>
      <w:r w:rsidR="007464E4" w:rsidRPr="00B63E2B">
        <w:rPr>
          <w:rFonts w:ascii="Times New Roman" w:hAnsi="Times New Roman" w:cs="Times New Roman"/>
        </w:rPr>
        <w:t>(Department for Culture, Media and Sport, 2017)</w:t>
      </w:r>
      <w:r w:rsidR="0083727F" w:rsidRPr="00B63E2B">
        <w:rPr>
          <w:rFonts w:ascii="Times New Roman" w:hAnsi="Times New Roman" w:cs="Times New Roman"/>
        </w:rPr>
        <w:fldChar w:fldCharType="end"/>
      </w:r>
      <w:r w:rsidRPr="00B63E2B">
        <w:rPr>
          <w:rFonts w:ascii="Times New Roman" w:hAnsi="Times New Roman" w:cs="Times New Roman"/>
        </w:rPr>
        <w:t>. Consequently, the UK has made a multi-bi</w:t>
      </w:r>
      <w:r w:rsidR="003E0D77" w:rsidRPr="00B63E2B">
        <w:rPr>
          <w:rFonts w:ascii="Times New Roman" w:hAnsi="Times New Roman" w:cs="Times New Roman"/>
        </w:rPr>
        <w:t xml:space="preserve">llion-pound commitment to cyber </w:t>
      </w:r>
      <w:r w:rsidRPr="00B63E2B">
        <w:rPr>
          <w:rFonts w:ascii="Times New Roman" w:hAnsi="Times New Roman" w:cs="Times New Roman"/>
        </w:rPr>
        <w:t>security, as outlined in the Na</w:t>
      </w:r>
      <w:r w:rsidR="0083727F" w:rsidRPr="00B63E2B">
        <w:rPr>
          <w:rFonts w:ascii="Times New Roman" w:hAnsi="Times New Roman" w:cs="Times New Roman"/>
        </w:rPr>
        <w:t xml:space="preserve">tional Cyber Security Strategy </w:t>
      </w:r>
      <w:r w:rsidR="0083727F"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{"citationID":"a1g17hs84hl","properties":{"formattedCitation":"(HM Government, 2016)","plainCitation":"(HM Government, 2016)","noteIndex":0},"citationItems":[{"id":1689,"uris":["http://zotero.org/users/409659/items/GAD6ANNC"],"uri":["http://zotero.org/users/409659/items/GAD6ANNC"],"itemData":{"id":1689,"type":"webpage","title":"National cyber security strategy 2016 to 2021","abstract":"The National Cyber Security Strategy 2016 to 2021 sets out the government's plan to make Britain secure and resilient in cyberspace.","URL":"https://www.gov.uk/government/publications/national-cyber-security-strategy-2016-to-2021","author":[{"family":"HM Government","given":""}],"issued":{"date-parts":[["2016"]]},"accessed":{"date-parts":[["2017",10,5]]}}}],"schema":"https://github.com/citation-style-language/schema/raw/master/csl-citation.json"} </w:instrText>
      </w:r>
      <w:r w:rsidR="0083727F" w:rsidRPr="00B63E2B">
        <w:rPr>
          <w:rFonts w:ascii="Times New Roman" w:hAnsi="Times New Roman" w:cs="Times New Roman"/>
        </w:rPr>
        <w:fldChar w:fldCharType="separate"/>
      </w:r>
      <w:r w:rsidR="007464E4" w:rsidRPr="00B63E2B">
        <w:rPr>
          <w:rFonts w:ascii="Times New Roman" w:hAnsi="Times New Roman" w:cs="Times New Roman"/>
        </w:rPr>
        <w:t>(HM Government, 2016)</w:t>
      </w:r>
      <w:r w:rsidR="0083727F" w:rsidRPr="00B63E2B">
        <w:rPr>
          <w:rFonts w:ascii="Times New Roman" w:hAnsi="Times New Roman" w:cs="Times New Roman"/>
        </w:rPr>
        <w:fldChar w:fldCharType="end"/>
      </w:r>
      <w:r w:rsidRPr="00B63E2B">
        <w:rPr>
          <w:rFonts w:ascii="Times New Roman" w:hAnsi="Times New Roman" w:cs="Times New Roman"/>
        </w:rPr>
        <w:t xml:space="preserve">. </w:t>
      </w:r>
      <w:r w:rsidR="007E68A1" w:rsidRPr="00B63E2B">
        <w:rPr>
          <w:rFonts w:ascii="Times New Roman" w:hAnsi="Times New Roman" w:cs="Times New Roman"/>
        </w:rPr>
        <w:t>Moreover, i</w:t>
      </w:r>
      <w:r w:rsidRPr="00B63E2B">
        <w:rPr>
          <w:rFonts w:ascii="Times New Roman" w:hAnsi="Times New Roman" w:cs="Times New Roman"/>
        </w:rPr>
        <w:t xml:space="preserve">n the National Risk Register of Civil Emergencies, the UK Cabinet Office </w:t>
      </w:r>
      <w:r w:rsidR="0083727F"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{"citationID":"a14pmodlqu9","properties":{"formattedCitation":"(Cabinet Office, 2017)","plainCitation":"(Cabinet Office, 2017)","noteIndex":0},"citationItems":[{"id":81,"uris":["http://zotero.org/users/409659/items/9B9LAF56"],"uri":["http://zotero.org/users/409659/items/9B9LAF56"],"itemData":{"id":81,"type":"report","title":"National risk register of civil emergencies – 2017 edition","publisher":"Cabinet Office","publisher-place":"London","event-place":"London","abstract":"The National Risk Register 2017 explains the risks of major emergencies that could affect the UK in the next five years and provides resilience advice and guidance.","URL":"https://www.gov.uk/government/publications/national-risk-register-of-civil-emergencies-2017-edition","author":[{"family":"Cabinet Office","given":""}],"issued":{"date-parts":[["2017"]]},"accessed":{"date-parts":[["2017",10,10]]}}}],"schema":"https://github.com/citation-style-language/schema/raw/master/csl-citation.json"} </w:instrText>
      </w:r>
      <w:r w:rsidR="0083727F" w:rsidRPr="00B63E2B">
        <w:rPr>
          <w:rFonts w:ascii="Times New Roman" w:hAnsi="Times New Roman" w:cs="Times New Roman"/>
        </w:rPr>
        <w:fldChar w:fldCharType="separate"/>
      </w:r>
      <w:r w:rsidR="007464E4" w:rsidRPr="00B63E2B">
        <w:rPr>
          <w:rFonts w:ascii="Times New Roman" w:hAnsi="Times New Roman" w:cs="Times New Roman"/>
        </w:rPr>
        <w:t>(Cabinet Office, 2017)</w:t>
      </w:r>
      <w:r w:rsidR="0083727F" w:rsidRPr="00B63E2B">
        <w:rPr>
          <w:rFonts w:ascii="Times New Roman" w:hAnsi="Times New Roman" w:cs="Times New Roman"/>
        </w:rPr>
        <w:fldChar w:fldCharType="end"/>
      </w:r>
      <w:r w:rsidR="0083727F" w:rsidRPr="00B63E2B">
        <w:rPr>
          <w:rFonts w:ascii="Times New Roman" w:hAnsi="Times New Roman" w:cs="Times New Roman"/>
        </w:rPr>
        <w:t xml:space="preserve"> </w:t>
      </w:r>
      <w:r w:rsidRPr="00B63E2B">
        <w:rPr>
          <w:rFonts w:ascii="Times New Roman" w:hAnsi="Times New Roman" w:cs="Times New Roman"/>
        </w:rPr>
        <w:t>identifies both (</w:t>
      </w:r>
      <w:proofErr w:type="spellStart"/>
      <w:r w:rsidRPr="00B63E2B">
        <w:rPr>
          <w:rFonts w:ascii="Times New Roman" w:hAnsi="Times New Roman" w:cs="Times New Roman"/>
        </w:rPr>
        <w:t>i</w:t>
      </w:r>
      <w:proofErr w:type="spellEnd"/>
      <w:r w:rsidRPr="00B63E2B">
        <w:rPr>
          <w:rFonts w:ascii="Times New Roman" w:hAnsi="Times New Roman" w:cs="Times New Roman"/>
        </w:rPr>
        <w:t>) widespread electricity failure</w:t>
      </w:r>
      <w:r w:rsidR="00221CCB" w:rsidRPr="00B63E2B">
        <w:rPr>
          <w:rFonts w:ascii="Times New Roman" w:hAnsi="Times New Roman" w:cs="Times New Roman"/>
        </w:rPr>
        <w:t>,</w:t>
      </w:r>
      <w:r w:rsidRPr="00B63E2B">
        <w:rPr>
          <w:rFonts w:ascii="Times New Roman" w:hAnsi="Times New Roman" w:cs="Times New Roman"/>
        </w:rPr>
        <w:t xml:space="preserve"> and (ii) the risk of cyber-attacks on </w:t>
      </w:r>
      <w:r w:rsidR="00131918" w:rsidRPr="00B63E2B">
        <w:rPr>
          <w:rFonts w:ascii="Times New Roman" w:hAnsi="Times New Roman" w:cs="Times New Roman"/>
        </w:rPr>
        <w:t xml:space="preserve">CNI </w:t>
      </w:r>
      <w:r w:rsidRPr="00B63E2B">
        <w:rPr>
          <w:rFonts w:ascii="Times New Roman" w:hAnsi="Times New Roman" w:cs="Times New Roman"/>
        </w:rPr>
        <w:t>as having the potential to cause significant disruption. If a widespread electricity failure were to take place, current recovery plans called ‘Black Start’ could take up to five days due to a total or partial shutdown, with some potential disruption beyond this timescale</w:t>
      </w:r>
      <w:r w:rsidR="00177B66" w:rsidRPr="00B63E2B">
        <w:rPr>
          <w:rFonts w:ascii="Times New Roman" w:hAnsi="Times New Roman" w:cs="Times New Roman"/>
        </w:rPr>
        <w:t xml:space="preserve"> (Ibid)</w:t>
      </w:r>
      <w:r w:rsidRPr="00B63E2B">
        <w:rPr>
          <w:rFonts w:ascii="Times New Roman" w:hAnsi="Times New Roman" w:cs="Times New Roman"/>
        </w:rPr>
        <w:t>.</w:t>
      </w:r>
    </w:p>
    <w:p w14:paraId="752285DE" w14:textId="4393DBC1" w:rsidR="00220A68" w:rsidRPr="00B63E2B" w:rsidRDefault="00177B66" w:rsidP="00C73116">
      <w:pPr>
        <w:spacing w:line="480" w:lineRule="auto"/>
        <w:jc w:val="both"/>
        <w:rPr>
          <w:rFonts w:ascii="Times New Roman" w:hAnsi="Times New Roman" w:cs="Times New Roman"/>
        </w:rPr>
      </w:pPr>
      <w:r w:rsidRPr="00B63E2B">
        <w:rPr>
          <w:rFonts w:ascii="Times New Roman" w:hAnsi="Times New Roman" w:cs="Times New Roman"/>
        </w:rPr>
        <w:t xml:space="preserve">The rest of this paper is presented as follows. </w:t>
      </w:r>
      <w:r w:rsidR="00DF2102" w:rsidRPr="00B63E2B">
        <w:rPr>
          <w:rFonts w:ascii="Times New Roman" w:hAnsi="Times New Roman" w:cs="Times New Roman"/>
        </w:rPr>
        <w:t xml:space="preserve">In </w:t>
      </w:r>
      <w:r w:rsidR="00C73116" w:rsidRPr="00B63E2B">
        <w:rPr>
          <w:rFonts w:ascii="Times New Roman" w:hAnsi="Times New Roman" w:cs="Times New Roman"/>
        </w:rPr>
        <w:t>S</w:t>
      </w:r>
      <w:r w:rsidR="0044076C" w:rsidRPr="00B63E2B">
        <w:rPr>
          <w:rFonts w:ascii="Times New Roman" w:hAnsi="Times New Roman" w:cs="Times New Roman"/>
        </w:rPr>
        <w:t>ection</w:t>
      </w:r>
      <w:r w:rsidR="00C73116" w:rsidRPr="00B63E2B">
        <w:rPr>
          <w:rFonts w:ascii="Times New Roman" w:hAnsi="Times New Roman" w:cs="Times New Roman"/>
        </w:rPr>
        <w:t xml:space="preserve"> 2</w:t>
      </w:r>
      <w:r w:rsidR="0044076C" w:rsidRPr="00B63E2B">
        <w:rPr>
          <w:rFonts w:ascii="Times New Roman" w:hAnsi="Times New Roman" w:cs="Times New Roman"/>
        </w:rPr>
        <w:t>,</w:t>
      </w:r>
      <w:r w:rsidR="00DF2102" w:rsidRPr="00B63E2B">
        <w:rPr>
          <w:rFonts w:ascii="Times New Roman" w:hAnsi="Times New Roman" w:cs="Times New Roman"/>
        </w:rPr>
        <w:t xml:space="preserve"> we undertake a literature review </w:t>
      </w:r>
      <w:r w:rsidR="00C73116" w:rsidRPr="00B63E2B">
        <w:rPr>
          <w:rFonts w:ascii="Times New Roman" w:hAnsi="Times New Roman" w:cs="Times New Roman"/>
        </w:rPr>
        <w:t xml:space="preserve">before presenting the method in </w:t>
      </w:r>
      <w:r w:rsidR="00925237" w:rsidRPr="00B63E2B">
        <w:rPr>
          <w:rFonts w:ascii="Times New Roman" w:hAnsi="Times New Roman" w:cs="Times New Roman"/>
        </w:rPr>
        <w:t>Section 3</w:t>
      </w:r>
      <w:r w:rsidR="00C73116" w:rsidRPr="00B63E2B">
        <w:rPr>
          <w:rFonts w:ascii="Times New Roman" w:hAnsi="Times New Roman" w:cs="Times New Roman"/>
        </w:rPr>
        <w:t>.</w:t>
      </w:r>
      <w:r w:rsidR="00D3082E" w:rsidRPr="00B63E2B">
        <w:rPr>
          <w:rFonts w:ascii="Times New Roman" w:hAnsi="Times New Roman" w:cs="Times New Roman"/>
        </w:rPr>
        <w:t xml:space="preserve"> </w:t>
      </w:r>
      <w:r w:rsidR="00C73116" w:rsidRPr="00B63E2B">
        <w:rPr>
          <w:rFonts w:ascii="Times New Roman" w:hAnsi="Times New Roman" w:cs="Times New Roman"/>
        </w:rPr>
        <w:t>The results are reported in Section 4 before being discussed in Section 5. Finally, we conclude in Section 6.</w:t>
      </w:r>
      <w:r w:rsidR="004E27FB" w:rsidRPr="00B63E2B">
        <w:rPr>
          <w:rFonts w:ascii="Times New Roman" w:hAnsi="Times New Roman" w:cs="Times New Roman"/>
        </w:rPr>
        <w:t xml:space="preserve"> </w:t>
      </w:r>
    </w:p>
    <w:p w14:paraId="078247FB" w14:textId="77777777" w:rsidR="007D7582" w:rsidRPr="00B63E2B" w:rsidRDefault="007D7582" w:rsidP="00834A69">
      <w:pPr>
        <w:spacing w:line="480" w:lineRule="auto"/>
        <w:jc w:val="both"/>
        <w:rPr>
          <w:rFonts w:ascii="Times New Roman" w:hAnsi="Times New Roman" w:cs="Times New Roman"/>
          <w:u w:val="single"/>
        </w:rPr>
      </w:pPr>
      <w:r w:rsidRPr="00B63E2B">
        <w:rPr>
          <w:rFonts w:ascii="Times New Roman" w:hAnsi="Times New Roman" w:cs="Times New Roman"/>
          <w:u w:val="single"/>
        </w:rPr>
        <w:br w:type="page"/>
      </w:r>
    </w:p>
    <w:p w14:paraId="2C100D33" w14:textId="7A9794CD" w:rsidR="00834BEB" w:rsidRPr="00B63E2B" w:rsidRDefault="00F856ED"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2</w:t>
      </w:r>
      <w:r w:rsidR="001A07EE" w:rsidRPr="00B63E2B">
        <w:rPr>
          <w:rFonts w:ascii="Times New Roman" w:hAnsi="Times New Roman" w:cs="Times New Roman"/>
          <w:b/>
        </w:rPr>
        <w:t>.</w:t>
      </w:r>
      <w:r w:rsidRPr="00B63E2B">
        <w:rPr>
          <w:rFonts w:ascii="Times New Roman" w:hAnsi="Times New Roman" w:cs="Times New Roman"/>
          <w:b/>
        </w:rPr>
        <w:t xml:space="preserve"> </w:t>
      </w:r>
      <w:r w:rsidR="00476482" w:rsidRPr="00B63E2B">
        <w:rPr>
          <w:rFonts w:ascii="Times New Roman" w:hAnsi="Times New Roman" w:cs="Times New Roman"/>
          <w:b/>
        </w:rPr>
        <w:t>LITERATURE REVIEW</w:t>
      </w:r>
    </w:p>
    <w:p w14:paraId="1FB33EBF" w14:textId="62960145" w:rsidR="00DC39D8" w:rsidRPr="00B63E2B" w:rsidRDefault="00DC39D8" w:rsidP="00834A69">
      <w:pPr>
        <w:spacing w:line="480" w:lineRule="auto"/>
        <w:jc w:val="both"/>
        <w:rPr>
          <w:rFonts w:ascii="Times New Roman" w:hAnsi="Times New Roman" w:cs="Times New Roman"/>
          <w:color w:val="000000"/>
          <w:szCs w:val="21"/>
        </w:rPr>
      </w:pPr>
      <w:r w:rsidRPr="00B63E2B">
        <w:rPr>
          <w:rFonts w:ascii="Times New Roman" w:hAnsi="Times New Roman" w:cs="Times New Roman"/>
          <w:color w:val="000000"/>
          <w:szCs w:val="21"/>
        </w:rPr>
        <w:t xml:space="preserve">In this literature review, we first evaluate counterfactual approaches for risk analysis before examining the cyber-risk assessment of CNI. Finally, the socio-economic impacts of infrastructure failures are </w:t>
      </w:r>
      <w:r w:rsidR="00EC3BFE" w:rsidRPr="00B63E2B">
        <w:rPr>
          <w:rFonts w:ascii="Times New Roman" w:hAnsi="Times New Roman" w:cs="Times New Roman"/>
          <w:color w:val="000000"/>
          <w:szCs w:val="21"/>
        </w:rPr>
        <w:t>reviewed</w:t>
      </w:r>
      <w:r w:rsidRPr="00B63E2B">
        <w:rPr>
          <w:rFonts w:ascii="Times New Roman" w:hAnsi="Times New Roman" w:cs="Times New Roman"/>
          <w:color w:val="000000"/>
          <w:szCs w:val="21"/>
        </w:rPr>
        <w:t xml:space="preserve">. </w:t>
      </w:r>
    </w:p>
    <w:p w14:paraId="4F4C3C3B" w14:textId="6CD23031" w:rsidR="002376FC" w:rsidRPr="00B63E2B" w:rsidRDefault="002376FC" w:rsidP="00834A69">
      <w:pPr>
        <w:spacing w:line="480" w:lineRule="auto"/>
        <w:jc w:val="both"/>
        <w:rPr>
          <w:rFonts w:ascii="Times New Roman" w:hAnsi="Times New Roman" w:cs="Times New Roman"/>
          <w:b/>
          <w:color w:val="000000"/>
          <w:szCs w:val="21"/>
        </w:rPr>
      </w:pPr>
      <w:r w:rsidRPr="00B63E2B">
        <w:rPr>
          <w:rFonts w:ascii="Times New Roman" w:hAnsi="Times New Roman" w:cs="Times New Roman"/>
          <w:b/>
          <w:color w:val="000000"/>
          <w:szCs w:val="21"/>
        </w:rPr>
        <w:t>2.1</w:t>
      </w:r>
      <w:r w:rsidR="001A07EE" w:rsidRPr="00B63E2B">
        <w:rPr>
          <w:rFonts w:ascii="Times New Roman" w:hAnsi="Times New Roman" w:cs="Times New Roman"/>
          <w:b/>
          <w:color w:val="000000"/>
          <w:szCs w:val="21"/>
        </w:rPr>
        <w:t>.</w:t>
      </w:r>
      <w:r w:rsidRPr="00B63E2B">
        <w:rPr>
          <w:rFonts w:ascii="Times New Roman" w:hAnsi="Times New Roman" w:cs="Times New Roman"/>
          <w:b/>
          <w:color w:val="000000"/>
          <w:szCs w:val="21"/>
        </w:rPr>
        <w:t xml:space="preserve"> Counterfactual </w:t>
      </w:r>
      <w:r w:rsidR="00B75F59" w:rsidRPr="00B63E2B">
        <w:rPr>
          <w:rFonts w:ascii="Times New Roman" w:hAnsi="Times New Roman" w:cs="Times New Roman"/>
          <w:b/>
          <w:color w:val="000000"/>
          <w:szCs w:val="21"/>
        </w:rPr>
        <w:t>A</w:t>
      </w:r>
      <w:r w:rsidRPr="00B63E2B">
        <w:rPr>
          <w:rFonts w:ascii="Times New Roman" w:hAnsi="Times New Roman" w:cs="Times New Roman"/>
          <w:b/>
          <w:color w:val="000000"/>
          <w:szCs w:val="21"/>
        </w:rPr>
        <w:t xml:space="preserve">pproaches for </w:t>
      </w:r>
      <w:r w:rsidR="00B75F59" w:rsidRPr="00B63E2B">
        <w:rPr>
          <w:rFonts w:ascii="Times New Roman" w:hAnsi="Times New Roman" w:cs="Times New Roman"/>
          <w:b/>
          <w:color w:val="000000"/>
          <w:szCs w:val="21"/>
        </w:rPr>
        <w:t>R</w:t>
      </w:r>
      <w:r w:rsidRPr="00B63E2B">
        <w:rPr>
          <w:rFonts w:ascii="Times New Roman" w:hAnsi="Times New Roman" w:cs="Times New Roman"/>
          <w:b/>
          <w:color w:val="000000"/>
          <w:szCs w:val="21"/>
        </w:rPr>
        <w:t xml:space="preserve">isk </w:t>
      </w:r>
      <w:r w:rsidR="00B75F59" w:rsidRPr="00B63E2B">
        <w:rPr>
          <w:rFonts w:ascii="Times New Roman" w:hAnsi="Times New Roman" w:cs="Times New Roman"/>
          <w:b/>
          <w:color w:val="000000"/>
          <w:szCs w:val="21"/>
        </w:rPr>
        <w:t>A</w:t>
      </w:r>
      <w:r w:rsidRPr="00B63E2B">
        <w:rPr>
          <w:rFonts w:ascii="Times New Roman" w:hAnsi="Times New Roman" w:cs="Times New Roman"/>
          <w:b/>
          <w:color w:val="000000"/>
          <w:szCs w:val="21"/>
        </w:rPr>
        <w:t>nalysis</w:t>
      </w:r>
    </w:p>
    <w:p w14:paraId="0CBCA712" w14:textId="2ABCA2E5" w:rsidR="002376FC" w:rsidRPr="00B63E2B" w:rsidRDefault="002376FC" w:rsidP="00C33208">
      <w:pPr>
        <w:spacing w:line="480" w:lineRule="auto"/>
        <w:jc w:val="both"/>
        <w:rPr>
          <w:rFonts w:ascii="Times New Roman" w:eastAsia="Times New Roman" w:hAnsi="Times New Roman" w:cs="Times New Roman"/>
          <w:lang w:eastAsia="en-GB"/>
        </w:rPr>
      </w:pPr>
      <w:r w:rsidRPr="00B63E2B">
        <w:rPr>
          <w:rFonts w:ascii="Times New Roman" w:eastAsia="Times New Roman" w:hAnsi="Times New Roman" w:cs="Times New Roman"/>
          <w:lang w:eastAsia="en-GB"/>
        </w:rPr>
        <w:t>‘</w:t>
      </w:r>
      <w:r w:rsidR="0083727F" w:rsidRPr="00B63E2B">
        <w:rPr>
          <w:rFonts w:ascii="Times New Roman" w:eastAsia="Times New Roman" w:hAnsi="Times New Roman" w:cs="Times New Roman"/>
          <w:lang w:eastAsia="en-GB"/>
        </w:rPr>
        <w:t>C</w:t>
      </w:r>
      <w:r w:rsidRPr="00B63E2B">
        <w:rPr>
          <w:rFonts w:ascii="Times New Roman" w:eastAsia="Times New Roman" w:hAnsi="Times New Roman" w:cs="Times New Roman"/>
          <w:lang w:eastAsia="en-GB"/>
        </w:rPr>
        <w:t xml:space="preserve">ounterfactual’ quite literally means </w:t>
      </w:r>
      <w:r w:rsidRPr="00B63E2B">
        <w:rPr>
          <w:rFonts w:ascii="Times New Roman" w:eastAsia="Times New Roman" w:hAnsi="Times New Roman" w:cs="Times New Roman"/>
          <w:i/>
          <w:lang w:eastAsia="en-GB"/>
        </w:rPr>
        <w:t>contrary to the facts</w:t>
      </w:r>
      <w:r w:rsidRPr="00B63E2B">
        <w:rPr>
          <w:rFonts w:ascii="Times New Roman" w:eastAsia="Times New Roman" w:hAnsi="Times New Roman" w:cs="Times New Roman"/>
          <w:lang w:eastAsia="en-GB"/>
        </w:rPr>
        <w:t>, and usually involves a point of departure from a set of historical decisions or outcomes</w:t>
      </w:r>
      <w:r w:rsidR="0083727F" w:rsidRPr="00B63E2B">
        <w:rPr>
          <w:rFonts w:ascii="Times New Roman" w:eastAsia="Times New Roman" w:hAnsi="Times New Roman" w:cs="Times New Roman"/>
          <w:lang w:eastAsia="en-GB"/>
        </w:rPr>
        <w:t xml:space="preserve"> </w:t>
      </w:r>
      <w:r w:rsidR="0083727F"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{"citationID":"a19neb9grb2","properties":{"formattedCitation":"(Roese, 1997)","plainCitation":"(Roese, 1997)","noteIndex":0},"citationItems":[{"id":76,"uris":["http://zotero.org/users/409659/items/2SU97EAX"],"uri":["http://zotero.org/users/409659/items/2SU97EAX"],"itemData":{"id":76,"type":"article-journal","title":"Counterfactual thinking","container-title":"Psychological Bulletin","page":"133-148","volume":"121","issue":"1","source":"CrossRef","DOI":"10.1037/0033-2909.121.1.133","ISSN":"1939-1455, 0033-2909","language":"en","author":[{"family":"Roese","given":"Neal J."}],"issued":{"date-parts":[["1997"]]}}}],"schema":"https://github.com/citation-style-language/schema/raw/master/csl-citation.json"} </w:instrText>
      </w:r>
      <w:r w:rsidR="0083727F"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(Roese, 1997)</w:t>
      </w:r>
      <w:r w:rsidR="0083727F" w:rsidRPr="00B63E2B">
        <w:rPr>
          <w:rFonts w:ascii="Times New Roman" w:eastAsia="Times New Roman" w:hAnsi="Times New Roman" w:cs="Times New Roman"/>
          <w:lang w:eastAsia="en-GB"/>
        </w:rPr>
        <w:fldChar w:fldCharType="end"/>
      </w:r>
      <w:r w:rsidRPr="00B63E2B">
        <w:rPr>
          <w:rFonts w:ascii="Times New Roman" w:eastAsia="Times New Roman" w:hAnsi="Times New Roman" w:cs="Times New Roman"/>
          <w:lang w:eastAsia="en-GB"/>
        </w:rPr>
        <w:t>. Using counterfactuals as a method of intellectual inquiry is not new, as it has been applied by philosophers and historians for at least two millennia</w:t>
      </w:r>
      <w:r w:rsidR="0083727F" w:rsidRPr="00B63E2B">
        <w:rPr>
          <w:rFonts w:ascii="Times New Roman" w:eastAsia="Times New Roman" w:hAnsi="Times New Roman" w:cs="Times New Roman"/>
          <w:lang w:eastAsia="en-GB"/>
        </w:rPr>
        <w:t xml:space="preserve"> </w:t>
      </w:r>
      <w:r w:rsidR="0083727F"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{"citationID":"agmisrju3c","properties":{"formattedCitation":"(Tetlock &amp; Belkin, 1996)","plainCitation":"(Tetlock &amp; Belkin, 1996)","noteIndex":0},"citationItems":[{"id":75,"uris":["http://zotero.org/users/409659/items/KWC5XTRH"],"uri":["http://zotero.org/users/409659/items/KWC5XTRH"],"itemData":{"id":75,"type":"book","title":"Counterfactual thought experiments in world politics: Logical, methodological, and psychological perspectives","publisher":"Princeton University Press","number-of-pages":"360","source":"Google Books","abstract":"Political scientists often ask themselves what might have been if history had unfolded differently: if Stalin had been ousted as General Party Secretary or if the United States had not dropped the bomb on Japan. Although scholars sometimes scoff at applying hypothetical reasoning to world politics, the contributors to this volume--including James Fearon, Richard Lebow, Margaret Levi, Bruce Russett, and Barry Weingast--find such counterfactual conjectures not only useful, but necessary for drawing causal inferences from historical data. Given the importance of counterfactuals, it is perhaps surprising that we lack standards for evaluating them. To fill this gap, Philip Tetlock and Aaron Belkin propose a set of criteria for distinguishing plausible from implausible counterfactual conjectures across a wide range of applications.  The contributors to this volume make use of these and other criteria to evaluate counterfactuals that emerge in diverse methodological contexts including comparative case studies, game theory, and statistical analysis. Taken together, these essays go a long way toward establishing a more nuanced and rigorous framework for assessing counterfactual arguments about world politics in particular and about the social sciences more broadly.","ISBN":"978-0-691-02791-3","note":"Google-Books-ID: UyMXon0JmBsC","shortTitle":"Counterfactual Thought Experiments in World Politics","language":"en","author":[{"family":"Tetlock","given":"Philip E."},{"family":"Belkin","given":"Aaron"}],"issued":{"date-parts":[["1996"]]}}}],"schema":"https://github.com/citation-style-language/schema/raw/master/csl-citation.json"} </w:instrText>
      </w:r>
      <w:r w:rsidR="0083727F"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(Tetlock &amp; Belkin, 1996)</w:t>
      </w:r>
      <w:r w:rsidR="0083727F" w:rsidRPr="00B63E2B">
        <w:rPr>
          <w:rFonts w:ascii="Times New Roman" w:eastAsia="Times New Roman" w:hAnsi="Times New Roman" w:cs="Times New Roman"/>
          <w:lang w:eastAsia="en-GB"/>
        </w:rPr>
        <w:fldChar w:fldCharType="end"/>
      </w:r>
      <w:r w:rsidRPr="00B63E2B">
        <w:rPr>
          <w:rFonts w:ascii="Times New Roman" w:eastAsia="Times New Roman" w:hAnsi="Times New Roman" w:cs="Times New Roman"/>
          <w:lang w:eastAsia="en-GB"/>
        </w:rPr>
        <w:t xml:space="preserve">. </w:t>
      </w:r>
      <w:r w:rsidR="0034156C" w:rsidRPr="00B63E2B">
        <w:rPr>
          <w:rFonts w:ascii="Times New Roman" w:eastAsia="Times New Roman" w:hAnsi="Times New Roman" w:cs="Times New Roman"/>
          <w:lang w:eastAsia="en-GB"/>
        </w:rPr>
        <w:t>Although there has been some focus on developing counterfactuals</w:t>
      </w:r>
      <w:r w:rsidRPr="00B63E2B">
        <w:rPr>
          <w:rFonts w:ascii="Times New Roman" w:eastAsia="Times New Roman" w:hAnsi="Times New Roman" w:cs="Times New Roman"/>
          <w:lang w:eastAsia="en-GB"/>
        </w:rPr>
        <w:t xml:space="preserve"> </w:t>
      </w:r>
      <w:r w:rsidR="0034156C" w:rsidRPr="00B63E2B">
        <w:rPr>
          <w:rFonts w:ascii="Times New Roman" w:eastAsia="Times New Roman" w:hAnsi="Times New Roman" w:cs="Times New Roman"/>
          <w:lang w:eastAsia="en-GB"/>
        </w:rPr>
        <w:t xml:space="preserve">for risk analysis purposes </w:t>
      </w:r>
      <w:r w:rsidR="00C33208" w:rsidRPr="00B63E2B">
        <w:rPr>
          <w:rFonts w:ascii="Times New Roman" w:eastAsia="Times New Roman" w:hAnsi="Times New Roman" w:cs="Times New Roman"/>
          <w:lang w:eastAsia="en-GB"/>
        </w:rPr>
        <w:fldChar w:fldCharType="begin"/>
      </w:r>
      <w:r w:rsidR="009C131D" w:rsidRPr="00B63E2B">
        <w:rPr>
          <w:rFonts w:ascii="Times New Roman" w:eastAsia="Times New Roman" w:hAnsi="Times New Roman" w:cs="Times New Roman"/>
          <w:lang w:eastAsia="en-GB"/>
        </w:rPr>
        <w:instrText xml:space="preserve"> ADDIN ZOTERO_ITEM CSL_CITATION {"citationID":"a15n0dtn7f1","properties":{"formattedCitation":"(Bachand, Sulsky, &amp; Curtin, 2017; Holford &amp; Clark, 2012; Jeon et al., 2012; Nassios &amp; Giesecke, 2017)","plainCitation":"(Bachand, Sulsky, &amp; Curtin, 2017; Holford &amp; Clark, 2012; Jeon et al., 2012; Nassios &amp; Giesecke, 2017)","noteIndex":0},"citationItems":[{"id":72,"uris":["http://zotero.org/users/409659/items/4E6DZ7KM"],"uri":["http://zotero.org/users/409659/items/4E6DZ7KM"],"itemData":{"id":72,"type":"article-journal","title":"Actual and counterfactual smoking prevalence rates in the U.S. population via microsimulation","container-title":"Risk Analysis","page":"S51-S68","volume":"32","source":"Wiley Online Library","abstract":"The smoking history generator (SHG) developed by the National Cancer Institute simulates individual life/smoking histories that serve as inputs for the Cancer Intervention and Surveillance Modeling Network (CISNET) lung cancer models. In this chapter, we review the SHG inputs, describe its outputs, and outline the methodology behind it. As an example, we use the SHG to simulate individual life histories for individuals born between 1890 and 1984 for each of the CISNET smoking scenarios and use those simulated histories to compute the corresponding smoking prevalence over the period 1975–2000.","DOI":"10.1111/j.1539-6924.2011.01775.x","ISSN":"1539-6924","shortTitle":"Chapter 5","language":"en","author":[{"family":"Jeon","given":"Jihyoun"},{"family":"Meza","given":"Rafael"},{"family":"Krapcho","given":"Martin"},{"family":"Clarke","given":"Lauren D."},{"family":"Byrne","given":"Jeff"},{"family":"Levy","given":"David T."}],"issued":{"date-parts":[["2012",8,1]]}}},{"id":73,"uris":["http://zotero.org/users/409659/items/4JTF7KCF"],"uri":["http://zotero.org/users/409659/items/4JTF7KCF"],"itemData":{"id":73,"type":"article-journal","title":"Development of the counterfactual smoking histories used to assess the effects of tobacco control","container-title":"Risk Analysis","page":"S39-S50","volume":"32","source":"Wiley Online Library","abstract":"Publication of the Surgeon General's Report in 1964 marshaled evidence of the harm to public health caused by cigarette smoking, including lung cancer mortality, and provided an impetus for introducing control programs. The purpose of this article is to develop estimates of their effect on basic smoking exposure input parameters related to introduction of the report. Fundamental inputs used to generate exposure to cigarettes are initiation and cessation rates for men and women, as well as the distribution of the number of cigarettes smoked per day. These fundamental quantities are presented for three scenarios: actual tobacco control in the United States; no tobacco control in which the experience before 1955 was assumed to continue; and complete tobacco control in which all smoking ceased following publication of the report. These results were derived using data from National Health Interview Surveys, and they provide basic input parameters for the Smoking History Generator used by each of the lung cancer models developed by the Cancer Intervention and Surveillance Modeling Network.","DOI":"10.1111/j.1539-6924.2011.01759.x","ISSN":"1539-6924","shortTitle":"Chapter 4","language":"en","author":[{"family":"Holford","given":"Theodore R."},{"family":"Clark","given":"Lauren"}],"issued":{"date-parts":[["2012",8,1]]}}},{"id":74,"uris":["http://zotero.org/users/409659/items/4PY32UYU"],"uri":["http://zotero.org/users/409659/items/4PY32UYU"],"itemData":{"id":74,"type":"article-journal","title":"Assessing the likelihood and magnitude of a population health benefit following the market introduction of a modified-risk tobacco product: enhancements to the dynamic population modeler, DPM(+1)","container-title":"Risk Analysis","page":"n/a-n/a","source":"Wiley Online Library","abstract":"Researchers and those responsible for evaluating and implementing policies intended to reduce population harm must assess the potential for both intended and unintended consequences associated with those policies. Such assessments should be based on the combined dimensions of magnitude, and thus likelihood, of shifts in exposure patterns needed to produce a population benefit or harm, and magnitude of the expected population benefit or harm. In response to this assessment need, we provide a conceptual description of the dynamic population modeler, DPM(+1), as well as illustrative analyses that estimate the effects on all-cause mortality, life expectancy, and quality of life-adjusted life expectancy if exposure patterns in the population shift from a higher risk product (e.g., cigarettes) to a lower, or modified, risk tobacco product (MRTP) in specified ways. Estimates from these analyses indicate that, within a single birth cohort, switching completely from cigarette smoking to MRTP use is more likely to lead to a population-level survival benefit than initiating tobacco use with an MRTP instead of cigarettes. This is because tobacco initiation rarely occurs beyond young adulthood, whereas continuing smokers exist in all subsequent age categories, leading to a greater cumulative effect. In addition, complete switching to MRTP use among a small proportion of smokers in each age category offsets the survival deficit caused by unintended shifts in exposure patterns, such as MRTP initiation among never tobacco users followed by transitioning to cigarette smoking and/or cigarette smokers switching to MRTP use instead of quitting.","DOI":"10.1111/risa.12819","ISSN":"1539-6924","shortTitle":"Assessing the Likelihood and Magnitude of a Population Health Benefit Following the Market Introduction of a Modified-Risk Tobacco Product","journalAbbreviation":"Risk Analysis","language":"en","author":[{"family":"Bachand","given":"Annette M."},{"family":"Sulsky","given":"Sandra I."},{"family":"Curtin","given":"Geoffrey M."}],"issued":{"date-parts":[["2017",4,1]]}}},{"id":51,"uris":["http://zotero.org/users/409659/items/4RV3D5RE"],"uri":["http://zotero.org/users/409659/items/4RV3D5RE"],"itemData":{"id":51,"type":"article-journal","title":"Informing ex ante event studies with macro-econometric evidence on the structural and policy impacts of terrorism","container-title":"Risk Analysis","page":"804-825","volume":"38","issue":"4","source":"Wiley Online Library","abstract":"Economic consequence analysis is one of many inputs to terrorism contingency planning. Computable general equilibrium (CGE) models are being used more frequently in these analyses, in part because of their capacity to accommodate high levels of event-specific detail. In modeling the potential economic effects of a hypothetical terrorist event, two broad sets of shocks are required: (1) physical impacts on observable variables (e.g., asset damage); (2) behavioral impacts on unobservable variables (e.g., investor uncertainty). Assembling shocks describing the physical impacts of a terrorist incident is relatively straightforward, since estimates are either readily available or plausibly inferred. However, assembling shocks describing behavioral impacts is more difficult. Values for behavioral variables (e.g., required rates of return) are typically inferred or estimated by indirect means. Generally, this has been achieved via reference to extraneous literature or ex ante surveys. This article explores a new method. We elucidate the magnitude of CGE-relevant structural shifts implicit in econometric evidence on terrorist incidents, with a view to informing future ex ante event assessments. Ex post econometric studies of terrorism by Blomberg et al. yield macro econometric equations that describe the response of observable economic variables (e.g., GDP growth) to terrorist incidents. We use these equations to determine estimates for relevant (unobservable) structural and policy variables impacted by terrorist incidents, using a CGE model of the United States. This allows us to: (i) compare values for these shifts with input assumptions in earlier ex ante CGE studies; and (ii) discuss how future ex ante studies can be informed by our analysis.","DOI":"10.1111/risa.12874","ISSN":"1539-6924","journalAbbreviation":"Risk Analysis","language":"en","author":[{"family":"Nassios","given":"Jason"},{"family":"Giesecke","given":"James A."}],"issued":{"date-parts":[["2017"]]}}}],"schema":"https://github.com/citation-style-language/schema/raw/master/csl-citation.json"} </w:instrText>
      </w:r>
      <w:r w:rsidR="00C33208"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(Bachand, Sulsky, &amp; Curtin, 2017; Holford &amp; Clark, 2012; Jeon et al., 2012; Nassios &amp; Giesecke, 2017)</w:t>
      </w:r>
      <w:r w:rsidR="00C33208" w:rsidRPr="00B63E2B">
        <w:rPr>
          <w:rFonts w:ascii="Times New Roman" w:eastAsia="Times New Roman" w:hAnsi="Times New Roman" w:cs="Times New Roman"/>
          <w:lang w:eastAsia="en-GB"/>
        </w:rPr>
        <w:fldChar w:fldCharType="end"/>
      </w:r>
      <w:r w:rsidR="0034156C" w:rsidRPr="00B63E2B">
        <w:rPr>
          <w:rFonts w:ascii="Times New Roman" w:eastAsia="Times New Roman" w:hAnsi="Times New Roman" w:cs="Times New Roman"/>
          <w:lang w:eastAsia="en-GB"/>
        </w:rPr>
        <w:t xml:space="preserve">, they have not been used to </w:t>
      </w:r>
      <w:r w:rsidR="00426D39" w:rsidRPr="00B63E2B">
        <w:rPr>
          <w:rFonts w:ascii="Times New Roman" w:eastAsia="Times New Roman" w:hAnsi="Times New Roman" w:cs="Times New Roman"/>
          <w:lang w:eastAsia="en-GB"/>
        </w:rPr>
        <w:t xml:space="preserve">assess vulnerability, or ideally to </w:t>
      </w:r>
      <w:r w:rsidR="00D97013" w:rsidRPr="00B63E2B">
        <w:rPr>
          <w:rFonts w:ascii="Times New Roman" w:eastAsia="Times New Roman" w:hAnsi="Times New Roman" w:cs="Times New Roman"/>
          <w:lang w:eastAsia="en-GB"/>
        </w:rPr>
        <w:t xml:space="preserve">develop resilience </w:t>
      </w:r>
      <w:r w:rsidR="002E4C3C" w:rsidRPr="00B63E2B">
        <w:rPr>
          <w:rFonts w:ascii="Times New Roman" w:eastAsia="Times New Roman" w:hAnsi="Times New Roman" w:cs="Times New Roman"/>
          <w:lang w:eastAsia="en-GB"/>
        </w:rPr>
        <w:t xml:space="preserve">analytics </w:t>
      </w:r>
      <w:r w:rsidR="00D97013" w:rsidRPr="00B63E2B">
        <w:rPr>
          <w:rFonts w:ascii="Times New Roman" w:eastAsia="Times New Roman" w:hAnsi="Times New Roman" w:cs="Times New Roman"/>
          <w:lang w:eastAsia="en-GB"/>
        </w:rPr>
        <w:t xml:space="preserve">for </w:t>
      </w:r>
      <w:r w:rsidR="0034156C" w:rsidRPr="00B63E2B">
        <w:rPr>
          <w:rFonts w:ascii="Times New Roman" w:eastAsia="Times New Roman" w:hAnsi="Times New Roman" w:cs="Times New Roman"/>
          <w:lang w:eastAsia="en-GB"/>
        </w:rPr>
        <w:t>cyber-physical risk</w:t>
      </w:r>
      <w:r w:rsidR="007238F5" w:rsidRPr="00B63E2B">
        <w:rPr>
          <w:rFonts w:ascii="Times New Roman" w:eastAsia="Times New Roman" w:hAnsi="Times New Roman" w:cs="Times New Roman"/>
          <w:lang w:eastAsia="en-GB"/>
        </w:rPr>
        <w:t xml:space="preserve"> – an area where there is significant </w:t>
      </w:r>
      <w:r w:rsidR="002E4C3C" w:rsidRPr="00B63E2B">
        <w:rPr>
          <w:rFonts w:ascii="Times New Roman" w:eastAsia="Times New Roman" w:hAnsi="Times New Roman" w:cs="Times New Roman"/>
          <w:lang w:eastAsia="en-GB"/>
        </w:rPr>
        <w:t xml:space="preserve">potential for </w:t>
      </w:r>
      <w:r w:rsidR="007238F5" w:rsidRPr="00B63E2B">
        <w:rPr>
          <w:rFonts w:ascii="Times New Roman" w:eastAsia="Times New Roman" w:hAnsi="Times New Roman" w:cs="Times New Roman"/>
          <w:lang w:eastAsia="en-GB"/>
        </w:rPr>
        <w:t>application due to data limitations</w:t>
      </w:r>
      <w:r w:rsidR="0034156C" w:rsidRPr="00B63E2B">
        <w:rPr>
          <w:rFonts w:ascii="Times New Roman" w:eastAsia="Times New Roman" w:hAnsi="Times New Roman" w:cs="Times New Roman"/>
          <w:lang w:eastAsia="en-GB"/>
        </w:rPr>
        <w:t xml:space="preserve">. </w:t>
      </w:r>
      <w:r w:rsidRPr="00B63E2B">
        <w:rPr>
          <w:rFonts w:ascii="Times New Roman" w:eastAsia="Times New Roman" w:hAnsi="Times New Roman" w:cs="Times New Roman"/>
          <w:lang w:eastAsia="en-GB"/>
        </w:rPr>
        <w:t xml:space="preserve">Indeed, there are numerous ways that counterfactual analysis could usefully be applied to the science of </w:t>
      </w:r>
      <w:r w:rsidR="00845291" w:rsidRPr="00B63E2B">
        <w:rPr>
          <w:rFonts w:ascii="Times New Roman" w:eastAsia="Times New Roman" w:hAnsi="Times New Roman" w:cs="Times New Roman"/>
          <w:lang w:eastAsia="en-GB"/>
        </w:rPr>
        <w:t>emerging</w:t>
      </w:r>
      <w:r w:rsidR="00166F3B" w:rsidRPr="00B63E2B">
        <w:rPr>
          <w:rFonts w:ascii="Times New Roman" w:eastAsia="Times New Roman" w:hAnsi="Times New Roman" w:cs="Times New Roman"/>
          <w:lang w:eastAsia="en-GB"/>
        </w:rPr>
        <w:t xml:space="preserve"> </w:t>
      </w:r>
      <w:r w:rsidRPr="00B63E2B">
        <w:rPr>
          <w:rFonts w:ascii="Times New Roman" w:eastAsia="Times New Roman" w:hAnsi="Times New Roman" w:cs="Times New Roman"/>
          <w:lang w:eastAsia="en-GB"/>
        </w:rPr>
        <w:t>risk</w:t>
      </w:r>
      <w:r w:rsidR="00166F3B" w:rsidRPr="00B63E2B">
        <w:rPr>
          <w:rFonts w:ascii="Times New Roman" w:eastAsia="Times New Roman" w:hAnsi="Times New Roman" w:cs="Times New Roman"/>
          <w:lang w:eastAsia="en-GB"/>
        </w:rPr>
        <w:t>s</w:t>
      </w:r>
      <w:r w:rsidRPr="00B63E2B">
        <w:rPr>
          <w:rFonts w:ascii="Times New Roman" w:eastAsia="Times New Roman" w:hAnsi="Times New Roman" w:cs="Times New Roman"/>
          <w:lang w:eastAsia="en-GB"/>
        </w:rPr>
        <w:t>, including modelling of past events using stochastic forensics or scenario event trees</w:t>
      </w:r>
      <w:r w:rsidR="007F44AB" w:rsidRPr="00B63E2B">
        <w:rPr>
          <w:rFonts w:ascii="Times New Roman" w:eastAsia="Times New Roman" w:hAnsi="Times New Roman" w:cs="Times New Roman"/>
          <w:lang w:eastAsia="en-GB"/>
        </w:rPr>
        <w:t xml:space="preserve"> </w:t>
      </w:r>
      <w:r w:rsidR="007F44AB" w:rsidRPr="00B63E2B">
        <w:rPr>
          <w:rFonts w:ascii="Times New Roman" w:eastAsia="Times New Roman" w:hAnsi="Times New Roman" w:cs="Times New Roman"/>
          <w:lang w:eastAsia="en-GB"/>
        </w:rPr>
        <w:fldChar w:fldCharType="begin"/>
      </w:r>
      <w:r w:rsidR="007464E4" w:rsidRPr="00B63E2B">
        <w:rPr>
          <w:rFonts w:ascii="Times New Roman" w:eastAsia="Times New Roman" w:hAnsi="Times New Roman" w:cs="Times New Roman"/>
          <w:lang w:eastAsia="en-GB"/>
        </w:rPr>
        <w:instrText xml:space="preserve"> ADDIN ZOTERO_ITEM CSL_CITATION {"citationID":"asi2f056mu","properties":{"formattedCitation":"(Woo et al., 2017)","plainCitation":"(Woo et al., 2017)","noteIndex":0},"citationItems":[{"id":78,"uris":["http://zotero.org/users/409659/items/LP7UZXD2"],"uri":["http://zotero.org/users/409659/items/LP7UZXD2"],"itemData":{"id":78,"type":"report","title":"Reimagining history: Counterfactual risk analysis","publisher":"Lloyd's of London","publisher-place":"London","genre":"Lloyd's Emerging Risk Report","event-place":"London","author":[{"family":"Woo","given":"Gordon"},{"family":"Maynard","given":"T"},{"family":"Seria","given":"J"}],"issued":{"date-parts":[["2017"]]}}}],"schema":"https://github.com/citation-style-language/schema/raw/master/csl-citation.json"} </w:instrText>
      </w:r>
      <w:r w:rsidR="007F44AB"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(Woo et al., 2017)</w:t>
      </w:r>
      <w:r w:rsidR="007F44AB" w:rsidRPr="00B63E2B">
        <w:rPr>
          <w:rFonts w:ascii="Times New Roman" w:eastAsia="Times New Roman" w:hAnsi="Times New Roman" w:cs="Times New Roman"/>
          <w:lang w:eastAsia="en-GB"/>
        </w:rPr>
        <w:fldChar w:fldCharType="end"/>
      </w:r>
      <w:r w:rsidRPr="00B63E2B">
        <w:rPr>
          <w:rFonts w:ascii="Times New Roman" w:eastAsia="Times New Roman" w:hAnsi="Times New Roman" w:cs="Times New Roman"/>
          <w:lang w:eastAsia="en-GB"/>
        </w:rPr>
        <w:t xml:space="preserve">. </w:t>
      </w:r>
    </w:p>
    <w:p w14:paraId="5ABEE909" w14:textId="1E5C9DA8" w:rsidR="00920A31" w:rsidRPr="00B63E2B" w:rsidRDefault="00920A31" w:rsidP="00920A31">
      <w:pPr>
        <w:spacing w:line="480" w:lineRule="auto"/>
        <w:jc w:val="both"/>
        <w:rPr>
          <w:rFonts w:ascii="Times New Roman" w:eastAsia="Times New Roman" w:hAnsi="Times New Roman" w:cs="Times New Roman"/>
          <w:lang w:eastAsia="en-GB"/>
        </w:rPr>
      </w:pPr>
      <w:r w:rsidRPr="00B63E2B">
        <w:rPr>
          <w:rFonts w:ascii="Times New Roman" w:eastAsia="Times New Roman" w:hAnsi="Times New Roman" w:cs="Times New Roman"/>
          <w:lang w:eastAsia="en-GB"/>
        </w:rPr>
        <w:t xml:space="preserve">Standard critiques of </w:t>
      </w:r>
      <w:r w:rsidRPr="00B63E2B">
        <w:rPr>
          <w:rFonts w:ascii="Times New Roman" w:eastAsia="Times New Roman" w:hAnsi="Times New Roman" w:cs="Times New Roman"/>
          <w:i/>
          <w:lang w:eastAsia="en-GB"/>
        </w:rPr>
        <w:t xml:space="preserve">counterfactual </w:t>
      </w:r>
      <w:r w:rsidR="00CD3FAE" w:rsidRPr="00B63E2B">
        <w:rPr>
          <w:rFonts w:ascii="Times New Roman" w:eastAsia="Times New Roman" w:hAnsi="Times New Roman" w:cs="Times New Roman"/>
          <w:i/>
          <w:lang w:eastAsia="en-GB"/>
        </w:rPr>
        <w:t>analysis</w:t>
      </w:r>
      <w:r w:rsidRPr="00B63E2B">
        <w:rPr>
          <w:rFonts w:ascii="Times New Roman" w:eastAsia="Times New Roman" w:hAnsi="Times New Roman" w:cs="Times New Roman"/>
          <w:lang w:eastAsia="en-GB"/>
        </w:rPr>
        <w:t xml:space="preserve"> focus on issues of causality. For example,  where both events </w:t>
      </w:r>
      <m:oMath>
        <m:r>
          <w:rPr>
            <w:rFonts w:ascii="Cambria Math" w:eastAsia="Times New Roman" w:hAnsi="Cambria Math" w:cs="Times New Roman"/>
            <w:lang w:eastAsia="en-GB"/>
          </w:rPr>
          <m:t>c</m:t>
        </m:r>
      </m:oMath>
      <w:r w:rsidRPr="00B63E2B">
        <w:rPr>
          <w:rFonts w:ascii="Times New Roman" w:eastAsia="Times New Roman" w:hAnsi="Times New Roman" w:cs="Times New Roman"/>
          <w:lang w:eastAsia="en-GB"/>
        </w:rPr>
        <w:t xml:space="preserve"> (the cause) and </w:t>
      </w:r>
      <m:oMath>
        <m:r>
          <w:rPr>
            <w:rFonts w:ascii="Cambria Math" w:eastAsia="Times New Roman" w:hAnsi="Cambria Math" w:cs="Times New Roman"/>
            <w:lang w:eastAsia="en-GB"/>
          </w:rPr>
          <m:t>e</m:t>
        </m:r>
      </m:oMath>
      <w:r w:rsidRPr="00B63E2B">
        <w:rPr>
          <w:rFonts w:ascii="Times New Roman" w:eastAsia="Times New Roman" w:hAnsi="Times New Roman" w:cs="Times New Roman"/>
          <w:lang w:eastAsia="en-GB"/>
        </w:rPr>
        <w:t xml:space="preserve"> (the effect) occur, predicated on the assumption that </w:t>
      </w:r>
      <m:oMath>
        <m:r>
          <w:rPr>
            <w:rFonts w:ascii="Cambria Math" w:eastAsia="Times New Roman" w:hAnsi="Cambria Math" w:cs="Times New Roman"/>
            <w:lang w:eastAsia="en-GB"/>
          </w:rPr>
          <m:t>e</m:t>
        </m:r>
      </m:oMath>
      <w:r w:rsidRPr="00B63E2B">
        <w:rPr>
          <w:rFonts w:ascii="Times New Roman" w:eastAsia="Times New Roman" w:hAnsi="Times New Roman" w:cs="Times New Roman"/>
          <w:lang w:eastAsia="en-GB"/>
        </w:rPr>
        <w:t xml:space="preserve"> would not occur if </w:t>
      </w:r>
      <m:oMath>
        <m:r>
          <w:rPr>
            <w:rFonts w:ascii="Cambria Math" w:eastAsia="Times New Roman" w:hAnsi="Cambria Math" w:cs="Times New Roman"/>
            <w:lang w:eastAsia="en-GB"/>
          </w:rPr>
          <m:t>c</m:t>
        </m:r>
      </m:oMath>
      <w:r w:rsidRPr="00B63E2B">
        <w:rPr>
          <w:rFonts w:ascii="Times New Roman" w:eastAsia="Times New Roman" w:hAnsi="Times New Roman" w:cs="Times New Roman"/>
          <w:lang w:eastAsia="en-GB"/>
        </w:rPr>
        <w:t xml:space="preserve"> did not either </w:t>
      </w:r>
      <w:r w:rsidRPr="00B63E2B">
        <w:rPr>
          <w:rFonts w:ascii="Times New Roman" w:eastAsia="Times New Roman" w:hAnsi="Times New Roman" w:cs="Times New Roman"/>
          <w:lang w:eastAsia="en-GB"/>
        </w:rPr>
        <w:fldChar w:fldCharType="begin"/>
      </w:r>
      <w:r w:rsidR="0050397B" w:rsidRPr="00B63E2B">
        <w:rPr>
          <w:rFonts w:ascii="Times New Roman" w:eastAsia="Times New Roman" w:hAnsi="Times New Roman" w:cs="Times New Roman"/>
          <w:lang w:eastAsia="en-GB"/>
        </w:rPr>
        <w:instrText xml:space="preserve"> ADDIN ZOTERO_ITEM CSL_CITATION {"citationID":"fcOsuQdr","properties":{"formattedCitation":"(Collins, Hall, Hall, &amp; Paul, 2004; Lewis, 1974)","plainCitation":"(Collins, Hall, Hall, &amp; Paul, 2004; Lewis, 1974)","dontUpdate":true,"noteIndex":0},"citationItems":[{"id":3729,"uris":["http://zotero.org/users/409659/items/7TRPQA8E"],"uri":["http://zotero.org/users/409659/items/7TRPQA8E"],"itemData":{"id":3729,"type":"book","title":"Causation and counterfactuals","publisher":"Mit Press","source":"Google Scholar","author":[{"family":"Collins","given":"John David"},{"family":"Hall","given":"Edward Jonathan"},{"family":"Hall","given":"Ned"},{"family":"Paul","given":"Laurie Ann"}],"issued":{"date-parts":[["2004"]]}}},{"id":3731,"uris":["http://zotero.org/users/409659/items/I3469QUM"],"uri":["http://zotero.org/users/409659/items/I3469QUM"],"itemData":{"id":3731,"type":"article-journal","title":"Causation","container-title":"The journal of philosophy","page":"556–567","volume":"70","issue":"17","source":"Google Scholar","author":[{"family":"Lewis","given":"David"}],"issued":{"date-parts":[["1974"]]}}}],"schema":"https://github.com/citation-style-language/schema/raw/master/csl-citation.json"} </w:instrText>
      </w:r>
      <w:r w:rsidRPr="00B63E2B">
        <w:rPr>
          <w:rFonts w:ascii="Times New Roman" w:eastAsia="Times New Roman" w:hAnsi="Times New Roman" w:cs="Times New Roman"/>
          <w:lang w:eastAsia="en-GB"/>
        </w:rPr>
        <w:fldChar w:fldCharType="separate"/>
      </w:r>
      <w:r w:rsidRPr="00B63E2B">
        <w:rPr>
          <w:rFonts w:ascii="Times New Roman" w:eastAsia="Times New Roman" w:hAnsi="Times New Roman" w:cs="Times New Roman"/>
          <w:lang w:eastAsia="en-GB"/>
        </w:rPr>
        <w:t>(see Collins, Hall, Hall, &amp; Paul, 2004; Lewis, 1974)</w:t>
      </w:r>
      <w:r w:rsidRPr="00B63E2B">
        <w:rPr>
          <w:rFonts w:ascii="Times New Roman" w:eastAsia="Times New Roman" w:hAnsi="Times New Roman" w:cs="Times New Roman"/>
          <w:lang w:eastAsia="en-GB"/>
        </w:rPr>
        <w:fldChar w:fldCharType="end"/>
      </w:r>
      <w:r w:rsidRPr="00B63E2B">
        <w:rPr>
          <w:rFonts w:ascii="Times New Roman" w:eastAsia="Times New Roman" w:hAnsi="Times New Roman" w:cs="Times New Roman"/>
          <w:lang w:eastAsia="en-GB"/>
        </w:rPr>
        <w:t xml:space="preserve">. This critique is commonly applied to the use of counterfactual </w:t>
      </w:r>
      <w:r w:rsidR="003F40F6" w:rsidRPr="00B63E2B">
        <w:rPr>
          <w:rFonts w:ascii="Times New Roman" w:eastAsia="Times New Roman" w:hAnsi="Times New Roman" w:cs="Times New Roman"/>
          <w:lang w:eastAsia="en-GB"/>
        </w:rPr>
        <w:t>‘what</w:t>
      </w:r>
      <w:r w:rsidR="00093D7B" w:rsidRPr="00B63E2B">
        <w:rPr>
          <w:rFonts w:ascii="Times New Roman" w:eastAsia="Times New Roman" w:hAnsi="Times New Roman" w:cs="Times New Roman"/>
          <w:lang w:eastAsia="en-GB"/>
        </w:rPr>
        <w:t xml:space="preserve"> </w:t>
      </w:r>
      <w:r w:rsidR="003F40F6" w:rsidRPr="00B63E2B">
        <w:rPr>
          <w:rFonts w:ascii="Times New Roman" w:eastAsia="Times New Roman" w:hAnsi="Times New Roman" w:cs="Times New Roman"/>
          <w:lang w:eastAsia="en-GB"/>
        </w:rPr>
        <w:t xml:space="preserve">if’ </w:t>
      </w:r>
      <w:r w:rsidRPr="00B63E2B">
        <w:rPr>
          <w:rFonts w:ascii="Times New Roman" w:eastAsia="Times New Roman" w:hAnsi="Times New Roman" w:cs="Times New Roman"/>
          <w:lang w:eastAsia="en-GB"/>
        </w:rPr>
        <w:t xml:space="preserve">questions, such as the manipulation of econometric regression equations to </w:t>
      </w:r>
      <w:r w:rsidR="00C17909" w:rsidRPr="00B63E2B">
        <w:rPr>
          <w:rFonts w:ascii="Times New Roman" w:eastAsia="Times New Roman" w:hAnsi="Times New Roman" w:cs="Times New Roman"/>
          <w:lang w:eastAsia="en-GB"/>
        </w:rPr>
        <w:t xml:space="preserve">assess </w:t>
      </w:r>
      <w:r w:rsidRPr="00B63E2B">
        <w:rPr>
          <w:rFonts w:ascii="Times New Roman" w:eastAsia="Times New Roman" w:hAnsi="Times New Roman" w:cs="Times New Roman"/>
          <w:lang w:eastAsia="en-GB"/>
        </w:rPr>
        <w:t>economic change.</w:t>
      </w:r>
      <w:r w:rsidR="00BE2EC0" w:rsidRPr="00B63E2B">
        <w:rPr>
          <w:rFonts w:ascii="Times New Roman" w:eastAsia="Times New Roman" w:hAnsi="Times New Roman" w:cs="Times New Roman"/>
          <w:lang w:eastAsia="en-GB"/>
        </w:rPr>
        <w:t xml:space="preserve"> Additionally, there are strong cognitive biases introduced by the analyst about how the system in question functions.</w:t>
      </w:r>
      <w:r w:rsidRPr="00B63E2B">
        <w:rPr>
          <w:rFonts w:ascii="Times New Roman" w:eastAsia="Times New Roman" w:hAnsi="Times New Roman" w:cs="Times New Roman"/>
          <w:lang w:eastAsia="en-GB"/>
        </w:rPr>
        <w:t xml:space="preserve"> In contrast</w:t>
      </w:r>
      <w:r w:rsidR="00A20C76" w:rsidRPr="00B63E2B">
        <w:rPr>
          <w:rFonts w:ascii="Times New Roman" w:eastAsia="Times New Roman" w:hAnsi="Times New Roman" w:cs="Times New Roman"/>
          <w:lang w:eastAsia="en-GB"/>
        </w:rPr>
        <w:t xml:space="preserve"> however</w:t>
      </w:r>
      <w:r w:rsidRPr="00B63E2B">
        <w:rPr>
          <w:rFonts w:ascii="Times New Roman" w:eastAsia="Times New Roman" w:hAnsi="Times New Roman" w:cs="Times New Roman"/>
          <w:lang w:eastAsia="en-GB"/>
        </w:rPr>
        <w:t xml:space="preserve">, </w:t>
      </w:r>
      <w:r w:rsidRPr="00B63E2B">
        <w:rPr>
          <w:rFonts w:ascii="Times New Roman" w:eastAsia="Times New Roman" w:hAnsi="Times New Roman" w:cs="Times New Roman"/>
          <w:i/>
          <w:lang w:eastAsia="en-GB"/>
        </w:rPr>
        <w:t>count</w:t>
      </w:r>
      <w:r w:rsidR="00A20C76" w:rsidRPr="00B63E2B">
        <w:rPr>
          <w:rFonts w:ascii="Times New Roman" w:eastAsia="Times New Roman" w:hAnsi="Times New Roman" w:cs="Times New Roman"/>
          <w:i/>
          <w:lang w:eastAsia="en-GB"/>
        </w:rPr>
        <w:t>erfactual risk analysis</w:t>
      </w:r>
      <w:r w:rsidR="00A20C76" w:rsidRPr="00B63E2B">
        <w:rPr>
          <w:rFonts w:ascii="Times New Roman" w:eastAsia="Times New Roman" w:hAnsi="Times New Roman" w:cs="Times New Roman"/>
          <w:lang w:eastAsia="en-GB"/>
        </w:rPr>
        <w:t xml:space="preserve"> recognis</w:t>
      </w:r>
      <w:r w:rsidRPr="00B63E2B">
        <w:rPr>
          <w:rFonts w:ascii="Times New Roman" w:eastAsia="Times New Roman" w:hAnsi="Times New Roman" w:cs="Times New Roman"/>
          <w:lang w:eastAsia="en-GB"/>
        </w:rPr>
        <w:t>es the stochastic nature of history, and the fact that there are numerous alternative realisations of the past</w:t>
      </w:r>
      <w:r w:rsidR="00A20C76" w:rsidRPr="00B63E2B">
        <w:rPr>
          <w:rFonts w:ascii="Times New Roman" w:eastAsia="Times New Roman" w:hAnsi="Times New Roman" w:cs="Times New Roman"/>
          <w:lang w:eastAsia="en-GB"/>
        </w:rPr>
        <w:t>.</w:t>
      </w:r>
      <w:r w:rsidR="00C17909" w:rsidRPr="00B63E2B">
        <w:rPr>
          <w:rFonts w:ascii="Times New Roman" w:eastAsia="Times New Roman" w:hAnsi="Times New Roman" w:cs="Times New Roman"/>
          <w:lang w:eastAsia="en-GB"/>
        </w:rPr>
        <w:t xml:space="preserve"> Importantly, the objectives of counterfactual risk analysis are different</w:t>
      </w:r>
      <w:r w:rsidR="00BE2EC0" w:rsidRPr="00B63E2B">
        <w:rPr>
          <w:rFonts w:ascii="Times New Roman" w:eastAsia="Times New Roman" w:hAnsi="Times New Roman" w:cs="Times New Roman"/>
          <w:lang w:eastAsia="en-GB"/>
        </w:rPr>
        <w:t xml:space="preserve"> from counterfactual analysis </w:t>
      </w:r>
      <w:r w:rsidR="00BE2EC0" w:rsidRPr="00B63E2B">
        <w:rPr>
          <w:rFonts w:ascii="Times New Roman" w:eastAsia="Times New Roman" w:hAnsi="Times New Roman" w:cs="Times New Roman"/>
          <w:i/>
          <w:lang w:eastAsia="en-GB"/>
        </w:rPr>
        <w:t>per se</w:t>
      </w:r>
      <w:r w:rsidR="00BE2EC0" w:rsidRPr="00B63E2B">
        <w:rPr>
          <w:rFonts w:ascii="Times New Roman" w:eastAsia="Times New Roman" w:hAnsi="Times New Roman" w:cs="Times New Roman"/>
          <w:lang w:eastAsia="en-GB"/>
        </w:rPr>
        <w:t>, in that the aim is to track potentially catastrophic ‘black swan’ events</w:t>
      </w:r>
      <w:r w:rsidR="00C17909" w:rsidRPr="00B63E2B">
        <w:rPr>
          <w:rFonts w:ascii="Times New Roman" w:eastAsia="Times New Roman" w:hAnsi="Times New Roman" w:cs="Times New Roman"/>
          <w:lang w:eastAsia="en-GB"/>
        </w:rPr>
        <w:t xml:space="preserve"> </w:t>
      </w:r>
      <w:r w:rsidR="00BE2EC0" w:rsidRPr="00B63E2B">
        <w:rPr>
          <w:rFonts w:ascii="Times New Roman" w:eastAsia="Times New Roman" w:hAnsi="Times New Roman" w:cs="Times New Roman"/>
          <w:lang w:eastAsia="en-GB"/>
        </w:rPr>
        <w:t xml:space="preserve">using the past event catalogue and to provide an increased evidence base for risk-related decision making. </w:t>
      </w:r>
    </w:p>
    <w:p w14:paraId="2D865A93" w14:textId="4224D14B" w:rsidR="007238F5" w:rsidRPr="00B63E2B" w:rsidRDefault="005746C3" w:rsidP="007238F5">
      <w:pPr>
        <w:spacing w:line="480" w:lineRule="auto"/>
        <w:jc w:val="both"/>
        <w:rPr>
          <w:rFonts w:ascii="Times New Roman" w:eastAsia="Times New Roman" w:hAnsi="Times New Roman" w:cs="Times New Roman"/>
          <w:lang w:eastAsia="en-GB"/>
        </w:rPr>
      </w:pPr>
      <w:r w:rsidRPr="00B63E2B">
        <w:rPr>
          <w:rFonts w:ascii="Times New Roman" w:eastAsia="Times New Roman" w:hAnsi="Times New Roman" w:cs="Times New Roman"/>
          <w:lang w:eastAsia="en-GB"/>
        </w:rPr>
        <w:lastRenderedPageBreak/>
        <w:t xml:space="preserve">After </w:t>
      </w:r>
      <w:r w:rsidR="002376FC" w:rsidRPr="00B63E2B">
        <w:rPr>
          <w:rFonts w:ascii="Times New Roman" w:eastAsia="Times New Roman" w:hAnsi="Times New Roman" w:cs="Times New Roman"/>
          <w:lang w:eastAsia="en-GB"/>
        </w:rPr>
        <w:t xml:space="preserve">significant </w:t>
      </w:r>
      <w:r w:rsidRPr="00B63E2B">
        <w:rPr>
          <w:rFonts w:ascii="Times New Roman" w:eastAsia="Times New Roman" w:hAnsi="Times New Roman" w:cs="Times New Roman"/>
          <w:lang w:eastAsia="en-GB"/>
        </w:rPr>
        <w:t xml:space="preserve">disruptive </w:t>
      </w:r>
      <w:r w:rsidR="002376FC" w:rsidRPr="00B63E2B">
        <w:rPr>
          <w:rFonts w:ascii="Times New Roman" w:eastAsia="Times New Roman" w:hAnsi="Times New Roman" w:cs="Times New Roman"/>
          <w:lang w:eastAsia="en-GB"/>
        </w:rPr>
        <w:t xml:space="preserve">events, we inevitably evaluate mitigation measures </w:t>
      </w:r>
      <w:r w:rsidR="00C808CC" w:rsidRPr="00B63E2B">
        <w:rPr>
          <w:rFonts w:ascii="Times New Roman" w:eastAsia="Times New Roman" w:hAnsi="Times New Roman" w:cs="Times New Roman"/>
          <w:lang w:eastAsia="en-GB"/>
        </w:rPr>
        <w:t>and broader resilience strategies</w:t>
      </w:r>
      <w:r w:rsidR="00221CCB" w:rsidRPr="00B63E2B">
        <w:rPr>
          <w:rFonts w:ascii="Times New Roman" w:eastAsia="Times New Roman" w:hAnsi="Times New Roman" w:cs="Times New Roman"/>
          <w:lang w:eastAsia="en-GB"/>
        </w:rPr>
        <w:t>,</w:t>
      </w:r>
      <w:r w:rsidR="00C808CC" w:rsidRPr="00B63E2B">
        <w:rPr>
          <w:rFonts w:ascii="Times New Roman" w:eastAsia="Times New Roman" w:hAnsi="Times New Roman" w:cs="Times New Roman"/>
          <w:lang w:eastAsia="en-GB"/>
        </w:rPr>
        <w:t xml:space="preserve"> </w:t>
      </w:r>
      <w:r w:rsidRPr="00B63E2B">
        <w:rPr>
          <w:rFonts w:ascii="Times New Roman" w:eastAsia="Times New Roman" w:hAnsi="Times New Roman" w:cs="Times New Roman"/>
          <w:lang w:eastAsia="en-GB"/>
        </w:rPr>
        <w:t xml:space="preserve">and how they </w:t>
      </w:r>
      <w:r w:rsidR="002376FC" w:rsidRPr="00B63E2B">
        <w:rPr>
          <w:rFonts w:ascii="Times New Roman" w:eastAsia="Times New Roman" w:hAnsi="Times New Roman" w:cs="Times New Roman"/>
          <w:lang w:eastAsia="en-GB"/>
        </w:rPr>
        <w:t>could have reduced the impact</w:t>
      </w:r>
      <w:r w:rsidRPr="00B63E2B">
        <w:rPr>
          <w:rFonts w:ascii="Times New Roman" w:eastAsia="Times New Roman" w:hAnsi="Times New Roman" w:cs="Times New Roman"/>
          <w:lang w:eastAsia="en-GB"/>
        </w:rPr>
        <w:t>, otherwise known as ‘</w:t>
      </w:r>
      <w:r w:rsidR="0031651A" w:rsidRPr="00B63E2B">
        <w:rPr>
          <w:rFonts w:ascii="Times New Roman" w:eastAsia="Times New Roman" w:hAnsi="Times New Roman" w:cs="Times New Roman"/>
          <w:lang w:eastAsia="en-GB"/>
        </w:rPr>
        <w:t>u</w:t>
      </w:r>
      <w:r w:rsidR="002376FC" w:rsidRPr="00B63E2B">
        <w:rPr>
          <w:rFonts w:ascii="Times New Roman" w:eastAsia="Times New Roman" w:hAnsi="Times New Roman" w:cs="Times New Roman"/>
          <w:lang w:eastAsia="en-GB"/>
        </w:rPr>
        <w:t>pward</w:t>
      </w:r>
      <w:r w:rsidRPr="00B63E2B">
        <w:rPr>
          <w:rFonts w:ascii="Times New Roman" w:eastAsia="Times New Roman" w:hAnsi="Times New Roman" w:cs="Times New Roman"/>
          <w:lang w:eastAsia="en-GB"/>
        </w:rPr>
        <w:t>’</w:t>
      </w:r>
      <w:r w:rsidR="002376FC" w:rsidRPr="00B63E2B">
        <w:rPr>
          <w:rFonts w:ascii="Times New Roman" w:eastAsia="Times New Roman" w:hAnsi="Times New Roman" w:cs="Times New Roman"/>
          <w:lang w:eastAsia="en-GB"/>
        </w:rPr>
        <w:t xml:space="preserve"> counterfactual</w:t>
      </w:r>
      <w:r w:rsidR="00315D95" w:rsidRPr="00B63E2B">
        <w:rPr>
          <w:rFonts w:ascii="Times New Roman" w:eastAsia="Times New Roman" w:hAnsi="Times New Roman" w:cs="Times New Roman"/>
          <w:lang w:eastAsia="en-GB"/>
        </w:rPr>
        <w:t xml:space="preserve"> thinking</w:t>
      </w:r>
      <w:r w:rsidRPr="00B63E2B">
        <w:rPr>
          <w:rFonts w:ascii="Times New Roman" w:eastAsia="Times New Roman" w:hAnsi="Times New Roman" w:cs="Times New Roman"/>
          <w:lang w:eastAsia="en-GB"/>
        </w:rPr>
        <w:t xml:space="preserve">, involving the </w:t>
      </w:r>
      <w:r w:rsidR="00315D95" w:rsidRPr="00B63E2B">
        <w:rPr>
          <w:rFonts w:ascii="Times New Roman" w:eastAsia="Times New Roman" w:hAnsi="Times New Roman" w:cs="Times New Roman"/>
          <w:lang w:eastAsia="en-GB"/>
        </w:rPr>
        <w:t xml:space="preserve">hypothesising </w:t>
      </w:r>
      <w:r w:rsidRPr="00B63E2B">
        <w:rPr>
          <w:rFonts w:ascii="Times New Roman" w:eastAsia="Times New Roman" w:hAnsi="Times New Roman" w:cs="Times New Roman"/>
          <w:lang w:eastAsia="en-GB"/>
        </w:rPr>
        <w:t xml:space="preserve">of </w:t>
      </w:r>
      <w:r w:rsidR="00DA629C" w:rsidRPr="00B63E2B">
        <w:rPr>
          <w:rFonts w:ascii="Times New Roman" w:eastAsia="Times New Roman" w:hAnsi="Times New Roman" w:cs="Times New Roman"/>
          <w:lang w:eastAsia="en-GB"/>
        </w:rPr>
        <w:t xml:space="preserve">how an event could have </w:t>
      </w:r>
      <w:r w:rsidRPr="00B63E2B">
        <w:rPr>
          <w:rFonts w:ascii="Times New Roman" w:eastAsia="Times New Roman" w:hAnsi="Times New Roman" w:cs="Times New Roman"/>
          <w:lang w:eastAsia="en-GB"/>
        </w:rPr>
        <w:t xml:space="preserve">led to </w:t>
      </w:r>
      <w:r w:rsidR="001B0D45" w:rsidRPr="00B63E2B">
        <w:rPr>
          <w:rFonts w:ascii="Times New Roman" w:eastAsia="Times New Roman" w:hAnsi="Times New Roman" w:cs="Times New Roman"/>
          <w:lang w:eastAsia="en-GB"/>
        </w:rPr>
        <w:t>a more positive outcome</w:t>
      </w:r>
      <w:r w:rsidR="002376FC" w:rsidRPr="00B63E2B">
        <w:rPr>
          <w:rFonts w:ascii="Times New Roman" w:eastAsia="Times New Roman" w:hAnsi="Times New Roman" w:cs="Times New Roman"/>
          <w:lang w:eastAsia="en-GB"/>
        </w:rPr>
        <w:t xml:space="preserve">. While this may be useful for risk practitioners, in contrast, we may rarely ask ourselves whether an event could have been much </w:t>
      </w:r>
      <w:r w:rsidR="002376FC" w:rsidRPr="00B63E2B">
        <w:rPr>
          <w:rFonts w:ascii="Times New Roman" w:eastAsia="Times New Roman" w:hAnsi="Times New Roman" w:cs="Times New Roman"/>
          <w:i/>
          <w:lang w:eastAsia="en-GB"/>
        </w:rPr>
        <w:t>worse</w:t>
      </w:r>
      <w:r w:rsidR="002376FC" w:rsidRPr="00B63E2B">
        <w:rPr>
          <w:rFonts w:ascii="Times New Roman" w:eastAsia="Times New Roman" w:hAnsi="Times New Roman" w:cs="Times New Roman"/>
          <w:lang w:eastAsia="en-GB"/>
        </w:rPr>
        <w:t xml:space="preserve">, otherwise known as </w:t>
      </w:r>
      <w:r w:rsidRPr="00B63E2B">
        <w:rPr>
          <w:rFonts w:ascii="Times New Roman" w:eastAsia="Times New Roman" w:hAnsi="Times New Roman" w:cs="Times New Roman"/>
          <w:lang w:eastAsia="en-GB"/>
        </w:rPr>
        <w:t>‘</w:t>
      </w:r>
      <w:r w:rsidR="002376FC" w:rsidRPr="00B63E2B">
        <w:rPr>
          <w:rFonts w:ascii="Times New Roman" w:eastAsia="Times New Roman" w:hAnsi="Times New Roman" w:cs="Times New Roman"/>
          <w:lang w:eastAsia="en-GB"/>
        </w:rPr>
        <w:t>downward</w:t>
      </w:r>
      <w:r w:rsidRPr="00B63E2B">
        <w:rPr>
          <w:rFonts w:ascii="Times New Roman" w:eastAsia="Times New Roman" w:hAnsi="Times New Roman" w:cs="Times New Roman"/>
          <w:lang w:eastAsia="en-GB"/>
        </w:rPr>
        <w:t>’</w:t>
      </w:r>
      <w:r w:rsidR="002376FC" w:rsidRPr="00B63E2B">
        <w:rPr>
          <w:rFonts w:ascii="Times New Roman" w:eastAsia="Times New Roman" w:hAnsi="Times New Roman" w:cs="Times New Roman"/>
          <w:lang w:eastAsia="en-GB"/>
        </w:rPr>
        <w:t xml:space="preserve"> counterfactual</w:t>
      </w:r>
      <w:r w:rsidRPr="00B63E2B">
        <w:rPr>
          <w:rFonts w:ascii="Times New Roman" w:eastAsia="Times New Roman" w:hAnsi="Times New Roman" w:cs="Times New Roman"/>
          <w:lang w:eastAsia="en-GB"/>
        </w:rPr>
        <w:t xml:space="preserve"> thinking</w:t>
      </w:r>
      <w:r w:rsidR="002376FC" w:rsidRPr="00B63E2B">
        <w:rPr>
          <w:rFonts w:ascii="Times New Roman" w:eastAsia="Times New Roman" w:hAnsi="Times New Roman" w:cs="Times New Roman"/>
          <w:lang w:eastAsia="en-GB"/>
        </w:rPr>
        <w:t xml:space="preserve">. </w:t>
      </w:r>
      <w:r w:rsidR="00A801C4">
        <w:rPr>
          <w:rFonts w:ascii="Times New Roman" w:eastAsia="Times New Roman" w:hAnsi="Times New Roman" w:cs="Times New Roman"/>
          <w:lang w:eastAsia="en-GB"/>
        </w:rPr>
        <w:t>Fig.</w:t>
      </w:r>
      <w:r w:rsidR="007238F5" w:rsidRPr="00B63E2B">
        <w:rPr>
          <w:rFonts w:ascii="Times New Roman" w:eastAsia="Times New Roman" w:hAnsi="Times New Roman" w:cs="Times New Roman"/>
          <w:lang w:eastAsia="en-GB"/>
        </w:rPr>
        <w:t>1</w:t>
      </w:r>
      <w:r w:rsidR="00A801C4">
        <w:rPr>
          <w:rFonts w:ascii="Times New Roman" w:eastAsia="Times New Roman" w:hAnsi="Times New Roman" w:cs="Times New Roman"/>
          <w:lang w:eastAsia="en-GB"/>
        </w:rPr>
        <w:t>,</w:t>
      </w:r>
      <w:r w:rsidR="007238F5" w:rsidRPr="00B63E2B">
        <w:rPr>
          <w:rFonts w:ascii="Times New Roman" w:eastAsia="Times New Roman" w:hAnsi="Times New Roman" w:cs="Times New Roman"/>
          <w:lang w:eastAsia="en-GB"/>
        </w:rPr>
        <w:t xml:space="preserve"> illustrates this conceptually, whereby different actions lead to more positive or negative outcomes, allowing a single event to be recreated as either an upward or downward counterfactual.</w:t>
      </w:r>
      <w:r w:rsidR="00CA35FA" w:rsidRPr="00B63E2B">
        <w:rPr>
          <w:rFonts w:ascii="Times New Roman" w:eastAsia="Times New Roman" w:hAnsi="Times New Roman" w:cs="Times New Roman"/>
          <w:lang w:eastAsia="en-GB"/>
        </w:rPr>
        <w:t xml:space="preserve"> Each node represents a decision in an event path over time, which has the potential to lead to either a</w:t>
      </w:r>
      <w:r w:rsidR="00B15060" w:rsidRPr="00B63E2B">
        <w:rPr>
          <w:rFonts w:ascii="Times New Roman" w:eastAsia="Times New Roman" w:hAnsi="Times New Roman" w:cs="Times New Roman"/>
          <w:lang w:eastAsia="en-GB"/>
        </w:rPr>
        <w:t xml:space="preserve"> more positive or negative outcome. </w:t>
      </w:r>
    </w:p>
    <w:p w14:paraId="164D811D" w14:textId="59C1DEEB" w:rsidR="007238F5" w:rsidRPr="00A801C4" w:rsidRDefault="00A801C4" w:rsidP="00970322">
      <w:pPr>
        <w:rPr>
          <w:rFonts w:ascii="Times New Roman" w:hAnsi="Times New Roman" w:cs="Times New Roman"/>
          <w:u w:val="single"/>
        </w:rPr>
      </w:pPr>
      <w:r w:rsidRPr="00A801C4">
        <w:rPr>
          <w:rFonts w:ascii="Times New Roman" w:eastAsia="Times New Roman" w:hAnsi="Times New Roman" w:cs="Times New Roman"/>
          <w:u w:val="single"/>
          <w:lang w:eastAsia="en-GB"/>
        </w:rPr>
        <w:t>Fig.1.</w:t>
      </w:r>
      <w:r w:rsidR="007238F5" w:rsidRPr="00A801C4">
        <w:rPr>
          <w:rFonts w:ascii="Times New Roman" w:hAnsi="Times New Roman" w:cs="Times New Roman"/>
          <w:u w:val="single"/>
        </w:rPr>
        <w:t xml:space="preserve"> Conceptualisation of upward and downward counterfactuals</w:t>
      </w:r>
    </w:p>
    <w:p w14:paraId="365EE27E" w14:textId="77777777" w:rsidR="007238F5" w:rsidRPr="00B63E2B" w:rsidRDefault="007238F5" w:rsidP="007238F5">
      <w:pPr>
        <w:spacing w:line="480" w:lineRule="auto"/>
        <w:jc w:val="both"/>
        <w:rPr>
          <w:rFonts w:ascii="Times New Roman" w:hAnsi="Times New Roman" w:cs="Times New Roman"/>
        </w:rPr>
      </w:pPr>
      <w:r w:rsidRPr="00B63E2B">
        <w:rPr>
          <w:rFonts w:ascii="Times New Roman" w:hAnsi="Times New Roman" w:cs="Times New Roman"/>
          <w:noProof/>
          <w:lang w:eastAsia="en-GB"/>
        </w:rPr>
        <mc:AlternateContent>
          <mc:Choice Requires="wpc">
            <w:drawing>
              <wp:inline distT="0" distB="0" distL="0" distR="0" wp14:anchorId="7123D503" wp14:editId="052CC6D3">
                <wp:extent cx="5972056" cy="3529965"/>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80" name="Straight Connector 180"/>
                        <wps:cNvCnPr/>
                        <wps:spPr>
                          <a:xfrm>
                            <a:off x="4186189" y="2333781"/>
                            <a:ext cx="343535"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a:off x="3500389" y="1885131"/>
                            <a:ext cx="343535" cy="45720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stCxn id="162" idx="6"/>
                          <a:endCxn id="149" idx="2"/>
                        </wps:cNvCnPr>
                        <wps:spPr>
                          <a:xfrm>
                            <a:off x="4186189" y="962181"/>
                            <a:ext cx="34353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Oval 149"/>
                        <wps:cNvSpPr/>
                        <wps:spPr>
                          <a:xfrm>
                            <a:off x="4529725" y="790731"/>
                            <a:ext cx="342354"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4529724" y="333531"/>
                            <a:ext cx="342265"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3843924" y="790731"/>
                            <a:ext cx="342265"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3843924" y="333531"/>
                            <a:ext cx="342265"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Oval 165"/>
                        <wps:cNvSpPr/>
                        <wps:spPr>
                          <a:xfrm>
                            <a:off x="3834399" y="12479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Straight Connector 169"/>
                        <wps:cNvCnPr>
                          <a:stCxn id="163" idx="6"/>
                          <a:endCxn id="152" idx="2"/>
                        </wps:cNvCnPr>
                        <wps:spPr>
                          <a:xfrm>
                            <a:off x="4186189" y="50498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a:stCxn id="165" idx="6"/>
                          <a:endCxn id="154" idx="2"/>
                        </wps:cNvCnPr>
                        <wps:spPr>
                          <a:xfrm>
                            <a:off x="4176664" y="1419381"/>
                            <a:ext cx="344154"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75" name="Straight Connector 175"/>
                        <wps:cNvCnPr>
                          <a:stCxn id="163" idx="6"/>
                          <a:endCxn id="149" idx="2"/>
                        </wps:cNvCnPr>
                        <wps:spPr>
                          <a:xfrm>
                            <a:off x="4186189" y="504981"/>
                            <a:ext cx="343536"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 name="Straight Connector 176"/>
                        <wps:cNvCnPr>
                          <a:stCxn id="162" idx="6"/>
                          <a:endCxn id="154" idx="2"/>
                        </wps:cNvCnPr>
                        <wps:spPr>
                          <a:xfrm>
                            <a:off x="4186189" y="962181"/>
                            <a:ext cx="334629"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a:stCxn id="162" idx="6"/>
                          <a:endCxn id="152" idx="2"/>
                        </wps:cNvCnPr>
                        <wps:spPr>
                          <a:xfrm flipV="1">
                            <a:off x="4186189" y="504981"/>
                            <a:ext cx="343535" cy="45720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a:stCxn id="165" idx="6"/>
                          <a:endCxn id="149" idx="2"/>
                        </wps:cNvCnPr>
                        <wps:spPr>
                          <a:xfrm flipV="1">
                            <a:off x="4176664" y="962181"/>
                            <a:ext cx="353061"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Oval 182"/>
                        <wps:cNvSpPr/>
                        <wps:spPr>
                          <a:xfrm>
                            <a:off x="4529724" y="17051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4520199" y="26195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 name="Oval 184"/>
                        <wps:cNvSpPr/>
                        <wps:spPr>
                          <a:xfrm>
                            <a:off x="3843924" y="21623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Oval 185"/>
                        <wps:cNvSpPr/>
                        <wps:spPr>
                          <a:xfrm>
                            <a:off x="3843924" y="17051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 name="Oval 186"/>
                        <wps:cNvSpPr/>
                        <wps:spPr>
                          <a:xfrm>
                            <a:off x="3834399" y="26195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7" name="Straight Connector 187"/>
                        <wps:cNvCnPr/>
                        <wps:spPr>
                          <a:xfrm>
                            <a:off x="4186189" y="1876581"/>
                            <a:ext cx="343535"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88"/>
                        <wps:cNvCnPr/>
                        <wps:spPr>
                          <a:xfrm>
                            <a:off x="4176664" y="279098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4186189" y="187658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Straight Connector 190"/>
                        <wps:cNvCnPr/>
                        <wps:spPr>
                          <a:xfrm>
                            <a:off x="4186189" y="233378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 name="Straight Connector 191"/>
                        <wps:cNvCnPr/>
                        <wps:spPr>
                          <a:xfrm flipV="1">
                            <a:off x="4186189" y="187658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flipV="1">
                            <a:off x="4176664" y="233378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stCxn id="185" idx="6"/>
                          <a:endCxn id="154" idx="2"/>
                        </wps:cNvCnPr>
                        <wps:spPr>
                          <a:xfrm flipV="1">
                            <a:off x="4186189" y="1419381"/>
                            <a:ext cx="334629"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stCxn id="165" idx="6"/>
                          <a:endCxn id="182" idx="2"/>
                        </wps:cNvCnPr>
                        <wps:spPr>
                          <a:xfrm>
                            <a:off x="4176664" y="141938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4186824" y="3244413"/>
                            <a:ext cx="34353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a:stCxn id="186" idx="6"/>
                        </wps:cNvCnPr>
                        <wps:spPr>
                          <a:xfrm>
                            <a:off x="4176664" y="2790981"/>
                            <a:ext cx="353695" cy="4534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Straight Connector 233"/>
                        <wps:cNvCnPr/>
                        <wps:spPr>
                          <a:xfrm>
                            <a:off x="3500389" y="9707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4" name="Oval 234"/>
                        <wps:cNvSpPr/>
                        <wps:spPr>
                          <a:xfrm>
                            <a:off x="3158124" y="799281"/>
                            <a:ext cx="342265"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3148599" y="12564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Straight Connector 238"/>
                        <wps:cNvCnPr/>
                        <wps:spPr>
                          <a:xfrm>
                            <a:off x="3490864" y="14279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a:off x="3500389" y="97073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V="1">
                            <a:off x="3500389" y="51353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V="1">
                            <a:off x="3490864" y="970731"/>
                            <a:ext cx="353060" cy="45720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43" name="Straight Connector 243"/>
                        <wps:cNvCnPr/>
                        <wps:spPr>
                          <a:xfrm>
                            <a:off x="3500389" y="23423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Oval 244"/>
                        <wps:cNvSpPr/>
                        <wps:spPr>
                          <a:xfrm>
                            <a:off x="3158124" y="21708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3158124" y="17136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Straight Connector 247"/>
                        <wps:cNvCnPr/>
                        <wps:spPr>
                          <a:xfrm>
                            <a:off x="3500389" y="1885131"/>
                            <a:ext cx="343535"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50" name="Straight Connector 250"/>
                        <wps:cNvCnPr/>
                        <wps:spPr>
                          <a:xfrm>
                            <a:off x="3500389" y="234233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flipV="1">
                            <a:off x="3500389" y="188513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flipV="1">
                            <a:off x="3490864" y="234233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flipV="1">
                            <a:off x="3500389" y="1427931"/>
                            <a:ext cx="334010" cy="45720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3490864" y="142793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3490864" y="2799531"/>
                            <a:ext cx="353695" cy="45339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2814589" y="9707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Oval 260"/>
                        <wps:cNvSpPr/>
                        <wps:spPr>
                          <a:xfrm>
                            <a:off x="2472324" y="799281"/>
                            <a:ext cx="342265" cy="342900"/>
                          </a:xfrm>
                          <a:prstGeom prst="ellipse">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2462799" y="12564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2805064" y="1427931"/>
                            <a:ext cx="34353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a:off x="2814589" y="97073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V="1">
                            <a:off x="2805064" y="97073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Oval 271"/>
                        <wps:cNvSpPr/>
                        <wps:spPr>
                          <a:xfrm>
                            <a:off x="2472324" y="17136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Oval 272"/>
                        <wps:cNvSpPr/>
                        <wps:spPr>
                          <a:xfrm>
                            <a:off x="2462799" y="26280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2814589" y="1885131"/>
                            <a:ext cx="343535"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75" name="Straight Connector 275"/>
                        <wps:cNvCnPr/>
                        <wps:spPr>
                          <a:xfrm>
                            <a:off x="2814589" y="188513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a:off x="2814589" y="2342331"/>
                            <a:ext cx="334010" cy="457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7" name="Straight Connector 277"/>
                        <wps:cNvCnPr/>
                        <wps:spPr>
                          <a:xfrm flipV="1">
                            <a:off x="2814589" y="188513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flipV="1">
                            <a:off x="2805064" y="234233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Straight Connector 279"/>
                        <wps:cNvCnPr/>
                        <wps:spPr>
                          <a:xfrm flipV="1">
                            <a:off x="2814589" y="142793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a:off x="2805064" y="142793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Oval 288"/>
                        <wps:cNvSpPr/>
                        <wps:spPr>
                          <a:xfrm>
                            <a:off x="1776999" y="12479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Straight Connector 290"/>
                        <wps:cNvCnPr/>
                        <wps:spPr>
                          <a:xfrm>
                            <a:off x="2119264" y="1419381"/>
                            <a:ext cx="343535" cy="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a:endCxn id="260" idx="2"/>
                        </wps:cNvCnPr>
                        <wps:spPr>
                          <a:xfrm flipV="1">
                            <a:off x="2119264" y="970705"/>
                            <a:ext cx="353060" cy="44863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Oval 296"/>
                        <wps:cNvSpPr/>
                        <wps:spPr>
                          <a:xfrm>
                            <a:off x="1786524" y="21623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Straight Connector 299"/>
                        <wps:cNvCnPr/>
                        <wps:spPr>
                          <a:xfrm>
                            <a:off x="2128789" y="1876581"/>
                            <a:ext cx="343535"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01" name="Straight Connector 301"/>
                        <wps:cNvCnPr/>
                        <wps:spPr>
                          <a:xfrm>
                            <a:off x="2128789" y="1876581"/>
                            <a:ext cx="343535" cy="457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2128789" y="233378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Straight Connector 303"/>
                        <wps:cNvCnPr/>
                        <wps:spPr>
                          <a:xfrm flipV="1">
                            <a:off x="2128789" y="187658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flipV="1">
                            <a:off x="2128789" y="141938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2119264" y="141938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Oval 314"/>
                        <wps:cNvSpPr/>
                        <wps:spPr>
                          <a:xfrm>
                            <a:off x="1091199" y="12479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Straight Connector 316"/>
                        <wps:cNvCnPr/>
                        <wps:spPr>
                          <a:xfrm>
                            <a:off x="1433464" y="141938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1442989" y="233378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Oval 322"/>
                        <wps:cNvSpPr/>
                        <wps:spPr>
                          <a:xfrm>
                            <a:off x="1100724" y="21623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1100724" y="17051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a:off x="1442989" y="1876581"/>
                            <a:ext cx="343535"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1442989" y="187658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1442989" y="187658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V="1">
                            <a:off x="1442989" y="1419381"/>
                            <a:ext cx="334010" cy="457200"/>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1433464" y="1419381"/>
                            <a:ext cx="35306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Oval 341"/>
                        <wps:cNvSpPr/>
                        <wps:spPr>
                          <a:xfrm>
                            <a:off x="415543" y="17136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Straight Connector 342"/>
                        <wps:cNvCnPr/>
                        <wps:spPr>
                          <a:xfrm>
                            <a:off x="757808" y="1885131"/>
                            <a:ext cx="343535" cy="0"/>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757808" y="1885131"/>
                            <a:ext cx="343535"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flipV="1">
                            <a:off x="757808" y="1427931"/>
                            <a:ext cx="334010" cy="457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a:off x="614760" y="134089"/>
                            <a:ext cx="42578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7" name="Text Box 347"/>
                        <wps:cNvSpPr txBox="1"/>
                        <wps:spPr>
                          <a:xfrm>
                            <a:off x="1886993" y="0"/>
                            <a:ext cx="1709420" cy="300990"/>
                          </a:xfrm>
                          <a:prstGeom prst="rect">
                            <a:avLst/>
                          </a:prstGeom>
                          <a:solidFill>
                            <a:schemeClr val="lt1"/>
                          </a:solidFill>
                          <a:ln w="6350">
                            <a:noFill/>
                          </a:ln>
                        </wps:spPr>
                        <wps:txbx>
                          <w:txbxContent>
                            <w:p w14:paraId="67827CA7" w14:textId="1FA0F964" w:rsidR="004A741D" w:rsidRPr="005D720F" w:rsidRDefault="004A741D" w:rsidP="007238F5">
                              <w:pPr>
                                <w:rPr>
                                  <w:rFonts w:ascii="Times New Roman" w:hAnsi="Times New Roman" w:cs="Times New Roman"/>
                                  <w:i/>
                                  <w:sz w:val="20"/>
                                </w:rPr>
                              </w:pPr>
                              <w:r w:rsidRPr="005D720F">
                                <w:rPr>
                                  <w:rFonts w:ascii="Times New Roman" w:hAnsi="Times New Roman" w:cs="Times New Roman"/>
                                  <w:i/>
                                  <w:sz w:val="20"/>
                                </w:rPr>
                                <w:t>Decision</w:t>
                              </w:r>
                              <w:r>
                                <w:rPr>
                                  <w:rFonts w:ascii="Times New Roman" w:hAnsi="Times New Roman" w:cs="Times New Roman"/>
                                  <w:i/>
                                  <w:sz w:val="20"/>
                                </w:rPr>
                                <w:t>/event</w:t>
                              </w:r>
                              <w:r w:rsidRPr="005D720F">
                                <w:rPr>
                                  <w:rFonts w:ascii="Times New Roman" w:hAnsi="Times New Roman" w:cs="Times New Roman"/>
                                  <w:i/>
                                  <w:sz w:val="20"/>
                                </w:rPr>
                                <w:t xml:space="preserve"> path over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49" name="Straight Arrow Connector 349"/>
                        <wps:cNvCnPr>
                          <a:stCxn id="355" idx="0"/>
                          <a:endCxn id="350" idx="2"/>
                        </wps:cNvCnPr>
                        <wps:spPr>
                          <a:xfrm flipV="1">
                            <a:off x="343810" y="770897"/>
                            <a:ext cx="0" cy="2109923"/>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50" name="Text Box 347"/>
                        <wps:cNvSpPr txBox="1"/>
                        <wps:spPr>
                          <a:xfrm>
                            <a:off x="12338" y="163801"/>
                            <a:ext cx="619760" cy="607060"/>
                          </a:xfrm>
                          <a:prstGeom prst="rect">
                            <a:avLst/>
                          </a:prstGeom>
                          <a:solidFill>
                            <a:schemeClr val="lt1"/>
                          </a:solidFill>
                          <a:ln w="6350">
                            <a:noFill/>
                          </a:ln>
                        </wps:spPr>
                        <wps:txbx>
                          <w:txbxContent>
                            <w:p w14:paraId="13F509BB" w14:textId="77777777" w:rsidR="004A741D" w:rsidRPr="005D720F" w:rsidRDefault="004A741D" w:rsidP="007238F5">
                              <w:pPr>
                                <w:pStyle w:val="NormalWeb"/>
                                <w:spacing w:before="0" w:beforeAutospacing="0" w:after="0" w:afterAutospacing="0" w:line="256" w:lineRule="auto"/>
                                <w:jc w:val="center"/>
                                <w:rPr>
                                  <w:rFonts w:eastAsia="Calibri"/>
                                  <w:i/>
                                  <w:iCs/>
                                  <w:sz w:val="20"/>
                                  <w:szCs w:val="22"/>
                                </w:rPr>
                              </w:pPr>
                              <w:r>
                                <w:rPr>
                                  <w:rFonts w:eastAsia="Calibri"/>
                                  <w:i/>
                                  <w:iCs/>
                                  <w:sz w:val="20"/>
                                  <w:szCs w:val="22"/>
                                </w:rPr>
                                <w:t>More</w:t>
                              </w:r>
                            </w:p>
                            <w:p w14:paraId="3A831676" w14:textId="77777777" w:rsidR="004A741D" w:rsidRPr="005D720F" w:rsidRDefault="004A741D" w:rsidP="007238F5">
                              <w:pPr>
                                <w:pStyle w:val="NormalWeb"/>
                                <w:spacing w:before="0" w:beforeAutospacing="0" w:after="0" w:afterAutospacing="0" w:line="256" w:lineRule="auto"/>
                                <w:jc w:val="center"/>
                                <w:rPr>
                                  <w:rFonts w:eastAsia="Calibri"/>
                                  <w:i/>
                                  <w:iCs/>
                                  <w:sz w:val="20"/>
                                  <w:szCs w:val="22"/>
                                </w:rPr>
                              </w:pPr>
                              <w:r w:rsidRPr="005D720F">
                                <w:rPr>
                                  <w:rFonts w:eastAsia="Calibri"/>
                                  <w:i/>
                                  <w:iCs/>
                                  <w:sz w:val="20"/>
                                  <w:szCs w:val="22"/>
                                </w:rPr>
                                <w:t>positive</w:t>
                              </w:r>
                            </w:p>
                            <w:p w14:paraId="52018A4D" w14:textId="77777777" w:rsidR="004A741D" w:rsidRPr="005D720F" w:rsidRDefault="004A741D" w:rsidP="007238F5">
                              <w:pPr>
                                <w:pStyle w:val="NormalWeb"/>
                                <w:spacing w:before="0" w:beforeAutospacing="0" w:after="0" w:afterAutospacing="0" w:line="256" w:lineRule="auto"/>
                                <w:jc w:val="center"/>
                                <w:rPr>
                                  <w:sz w:val="22"/>
                                </w:rPr>
                              </w:pPr>
                              <w:r w:rsidRPr="005D720F">
                                <w:rPr>
                                  <w:rFonts w:eastAsia="Calibri"/>
                                  <w:i/>
                                  <w:iCs/>
                                  <w:sz w:val="20"/>
                                  <w:szCs w:val="22"/>
                                </w:rPr>
                                <w:t>outcome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2" name="Text Box 347"/>
                        <wps:cNvSpPr txBox="1"/>
                        <wps:spPr>
                          <a:xfrm>
                            <a:off x="5008612" y="2126881"/>
                            <a:ext cx="706388" cy="409575"/>
                          </a:xfrm>
                          <a:prstGeom prst="rect">
                            <a:avLst/>
                          </a:prstGeom>
                          <a:solidFill>
                            <a:schemeClr val="lt1"/>
                          </a:solidFill>
                          <a:ln w="6350">
                            <a:noFill/>
                          </a:ln>
                        </wps:spPr>
                        <wps:txbx>
                          <w:txbxContent>
                            <w:p w14:paraId="20239938" w14:textId="77777777" w:rsidR="004A741D" w:rsidRPr="002B78EB" w:rsidRDefault="004A741D" w:rsidP="007238F5">
                              <w:pPr>
                                <w:pStyle w:val="NormalWeb"/>
                                <w:spacing w:before="0" w:beforeAutospacing="0" w:after="0" w:afterAutospacing="0" w:line="256" w:lineRule="auto"/>
                                <w:jc w:val="center"/>
                                <w:rPr>
                                  <w:rFonts w:eastAsia="Calibri"/>
                                  <w:b/>
                                  <w:i/>
                                  <w:iCs/>
                                  <w:sz w:val="20"/>
                                  <w:szCs w:val="22"/>
                                </w:rPr>
                              </w:pPr>
                              <w:r w:rsidRPr="002B78EB">
                                <w:rPr>
                                  <w:rFonts w:eastAsia="Calibri"/>
                                  <w:b/>
                                  <w:i/>
                                  <w:iCs/>
                                  <w:sz w:val="20"/>
                                  <w:szCs w:val="22"/>
                                </w:rPr>
                                <w:t>Real</w:t>
                              </w:r>
                            </w:p>
                            <w:p w14:paraId="10B9CCBE" w14:textId="77777777" w:rsidR="004A741D" w:rsidRPr="002B78EB" w:rsidRDefault="004A741D" w:rsidP="007238F5">
                              <w:pPr>
                                <w:pStyle w:val="NormalWeb"/>
                                <w:spacing w:before="0" w:beforeAutospacing="0" w:after="0" w:afterAutospacing="0" w:line="256" w:lineRule="auto"/>
                                <w:jc w:val="center"/>
                                <w:rPr>
                                  <w:b/>
                                  <w:sz w:val="22"/>
                                </w:rPr>
                              </w:pPr>
                              <w:r w:rsidRPr="002B78EB">
                                <w:rPr>
                                  <w:rFonts w:eastAsia="Calibri"/>
                                  <w:b/>
                                  <w:i/>
                                  <w:iCs/>
                                  <w:sz w:val="20"/>
                                  <w:szCs w:val="22"/>
                                </w:rPr>
                                <w:t>outcome</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53" name="Text Box 347"/>
                        <wps:cNvSpPr txBox="1"/>
                        <wps:spPr>
                          <a:xfrm>
                            <a:off x="5011503" y="2990718"/>
                            <a:ext cx="932815" cy="503555"/>
                          </a:xfrm>
                          <a:prstGeom prst="rect">
                            <a:avLst/>
                          </a:prstGeom>
                          <a:solidFill>
                            <a:schemeClr val="lt1"/>
                          </a:solidFill>
                          <a:ln w="6350">
                            <a:noFill/>
                          </a:ln>
                        </wps:spPr>
                        <wps:txbx>
                          <w:txbxContent>
                            <w:p w14:paraId="42F04EDE" w14:textId="77777777" w:rsidR="004A741D" w:rsidRPr="005D720F" w:rsidRDefault="004A741D" w:rsidP="007238F5">
                              <w:pPr>
                                <w:pStyle w:val="NormalWeb"/>
                                <w:spacing w:before="0" w:beforeAutospacing="0" w:after="0" w:afterAutospacing="0" w:line="254" w:lineRule="auto"/>
                                <w:jc w:val="center"/>
                                <w:rPr>
                                  <w:rFonts w:eastAsia="Calibri"/>
                                  <w:i/>
                                  <w:iCs/>
                                  <w:sz w:val="20"/>
                                  <w:szCs w:val="22"/>
                                </w:rPr>
                              </w:pPr>
                              <w:r w:rsidRPr="005D720F">
                                <w:rPr>
                                  <w:rFonts w:eastAsia="Calibri"/>
                                  <w:i/>
                                  <w:iCs/>
                                  <w:sz w:val="20"/>
                                  <w:szCs w:val="22"/>
                                </w:rPr>
                                <w:t xml:space="preserve">Downward </w:t>
                              </w:r>
                            </w:p>
                            <w:p w14:paraId="180E7D2F"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counterfactual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4" name="Text Box 347"/>
                        <wps:cNvSpPr txBox="1"/>
                        <wps:spPr>
                          <a:xfrm>
                            <a:off x="5003106" y="1165861"/>
                            <a:ext cx="932815" cy="502920"/>
                          </a:xfrm>
                          <a:prstGeom prst="rect">
                            <a:avLst/>
                          </a:prstGeom>
                          <a:solidFill>
                            <a:schemeClr val="lt1"/>
                          </a:solidFill>
                          <a:ln w="6350">
                            <a:noFill/>
                          </a:ln>
                        </wps:spPr>
                        <wps:txbx>
                          <w:txbxContent>
                            <w:p w14:paraId="7EE52214" w14:textId="77777777" w:rsidR="004A741D" w:rsidRPr="005D720F" w:rsidRDefault="004A741D" w:rsidP="007238F5">
                              <w:pPr>
                                <w:pStyle w:val="NormalWeb"/>
                                <w:spacing w:before="0" w:beforeAutospacing="0" w:after="0" w:afterAutospacing="0" w:line="252" w:lineRule="auto"/>
                                <w:jc w:val="center"/>
                                <w:rPr>
                                  <w:sz w:val="22"/>
                                </w:rPr>
                              </w:pPr>
                              <w:r w:rsidRPr="005D720F">
                                <w:rPr>
                                  <w:rFonts w:eastAsia="Calibri"/>
                                  <w:i/>
                                  <w:iCs/>
                                  <w:sz w:val="20"/>
                                  <w:szCs w:val="22"/>
                                </w:rPr>
                                <w:t xml:space="preserve">Upward </w:t>
                              </w:r>
                            </w:p>
                            <w:p w14:paraId="37594756" w14:textId="77777777" w:rsidR="004A741D" w:rsidRPr="005D720F" w:rsidRDefault="004A741D" w:rsidP="007238F5">
                              <w:pPr>
                                <w:pStyle w:val="NormalWeb"/>
                                <w:spacing w:before="0" w:beforeAutospacing="0" w:after="0" w:afterAutospacing="0" w:line="252" w:lineRule="auto"/>
                                <w:jc w:val="center"/>
                                <w:rPr>
                                  <w:sz w:val="22"/>
                                </w:rPr>
                              </w:pPr>
                              <w:r w:rsidRPr="005D720F">
                                <w:rPr>
                                  <w:rFonts w:eastAsia="Calibri"/>
                                  <w:i/>
                                  <w:iCs/>
                                  <w:sz w:val="20"/>
                                  <w:szCs w:val="22"/>
                                </w:rPr>
                                <w:t>counterfactual</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5" name="Text Box 347"/>
                        <wps:cNvSpPr txBox="1"/>
                        <wps:spPr>
                          <a:xfrm>
                            <a:off x="12338" y="2880820"/>
                            <a:ext cx="619760" cy="607060"/>
                          </a:xfrm>
                          <a:prstGeom prst="rect">
                            <a:avLst/>
                          </a:prstGeom>
                          <a:solidFill>
                            <a:schemeClr val="lt1"/>
                          </a:solidFill>
                          <a:ln w="6350">
                            <a:noFill/>
                          </a:ln>
                        </wps:spPr>
                        <wps:txbx>
                          <w:txbxContent>
                            <w:p w14:paraId="771281A2" w14:textId="77777777" w:rsidR="004A741D" w:rsidRPr="005D720F" w:rsidRDefault="004A741D" w:rsidP="007238F5">
                              <w:pPr>
                                <w:pStyle w:val="NormalWeb"/>
                                <w:spacing w:before="0" w:beforeAutospacing="0" w:after="0" w:afterAutospacing="0" w:line="254" w:lineRule="auto"/>
                                <w:jc w:val="center"/>
                                <w:rPr>
                                  <w:sz w:val="22"/>
                                </w:rPr>
                              </w:pPr>
                              <w:r>
                                <w:rPr>
                                  <w:rFonts w:eastAsia="Calibri"/>
                                  <w:i/>
                                  <w:iCs/>
                                  <w:sz w:val="20"/>
                                  <w:szCs w:val="22"/>
                                </w:rPr>
                                <w:t>More</w:t>
                              </w:r>
                            </w:p>
                            <w:p w14:paraId="1C042A6D"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negative</w:t>
                              </w:r>
                            </w:p>
                            <w:p w14:paraId="66DC53C3"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outcome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56" name="Straight Connector 356"/>
                        <wps:cNvCnPr>
                          <a:stCxn id="154" idx="6"/>
                          <a:endCxn id="354" idx="1"/>
                        </wps:cNvCnPr>
                        <wps:spPr>
                          <a:xfrm flipV="1">
                            <a:off x="4863083" y="1417321"/>
                            <a:ext cx="140887" cy="2060"/>
                          </a:xfrm>
                          <a:prstGeom prst="line">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a:stCxn id="181" idx="6"/>
                          <a:endCxn id="352" idx="1"/>
                        </wps:cNvCnPr>
                        <wps:spPr>
                          <a:xfrm flipV="1">
                            <a:off x="4871989" y="2331669"/>
                            <a:ext cx="136623" cy="2112"/>
                          </a:xfrm>
                          <a:prstGeom prst="line">
                            <a:avLst/>
                          </a:prstGeom>
                          <a:ln w="38100">
                            <a:solidFill>
                              <a:schemeClr val="accent2"/>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a:stCxn id="195" idx="6"/>
                          <a:endCxn id="353" idx="1"/>
                        </wps:cNvCnPr>
                        <wps:spPr>
                          <a:xfrm flipV="1">
                            <a:off x="4872624" y="3242496"/>
                            <a:ext cx="139545" cy="1917"/>
                          </a:xfrm>
                          <a:prstGeom prst="line">
                            <a:avLst/>
                          </a:prstGeom>
                          <a:ln w="381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4" name="Oval 154"/>
                        <wps:cNvSpPr/>
                        <wps:spPr>
                          <a:xfrm>
                            <a:off x="4520818" y="12479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Oval 181"/>
                        <wps:cNvSpPr/>
                        <wps:spPr>
                          <a:xfrm>
                            <a:off x="4529724" y="21623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4530359" y="3072963"/>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3844559" y="3072963"/>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3148599" y="26280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Oval 270"/>
                        <wps:cNvSpPr/>
                        <wps:spPr>
                          <a:xfrm>
                            <a:off x="2472324" y="217088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Oval 297"/>
                        <wps:cNvSpPr/>
                        <wps:spPr>
                          <a:xfrm>
                            <a:off x="1786524" y="1705131"/>
                            <a:ext cx="342265" cy="342900"/>
                          </a:xfrm>
                          <a:prstGeom prst="ellipse">
                            <a:avLst/>
                          </a:prstGeom>
                          <a:solidFill>
                            <a:schemeClr val="bg2"/>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Straight Connector 295"/>
                        <wps:cNvCnPr/>
                        <wps:spPr>
                          <a:xfrm>
                            <a:off x="2128789" y="233378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2814589" y="23423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wps:spPr>
                          <a:xfrm>
                            <a:off x="2805064" y="27995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8" name="Straight Connector 248"/>
                        <wps:cNvCnPr/>
                        <wps:spPr>
                          <a:xfrm>
                            <a:off x="3490864" y="2799531"/>
                            <a:ext cx="3435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a:endCxn id="183" idx="2"/>
                        </wps:cNvCnPr>
                        <wps:spPr>
                          <a:xfrm flipV="1">
                            <a:off x="4186824" y="2790981"/>
                            <a:ext cx="333375" cy="45343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123D503" id="Canvas 44" o:spid="_x0000_s1026" editas="canvas" style="width:470.25pt;height:277.95pt;mso-position-horizontal-relative:char;mso-position-vertical-relative:line" coordsize="59715,3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15;height:35299;visibility:visible;mso-wrap-style:square">
                  <v:fill o:detectmouseclick="t"/>
                  <v:path o:connecttype="none"/>
                </v:shape>
                <v:line id="Straight Connector 180" o:spid="_x0000_s1028" style="position:absolute;visibility:visible;mso-wrap-style:square" from="41861,23337" to="45297,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" strokecolor="#ed7d31 [3205]" strokeweight="4.5pt">
                  <v:stroke joinstyle="miter"/>
                </v:line>
                <v:line id="Straight Connector 249" o:spid="_x0000_s1029" style="position:absolute;visibility:visible;mso-wrap-style:square" from="35003,18851" to="38439,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" strokecolor="#ed7d31 [3205]" strokeweight="4.5pt">
                  <v:stroke joinstyle="miter"/>
                </v:line>
                <v:line id="Straight Connector 21" o:spid="_x0000_s1030" style="position:absolute;visibility:visible;mso-wrap-style:square" from="41861,9621" to="45297,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" strokecolor="black [3213]" strokeweight="1.5pt">
                  <v:stroke joinstyle="miter"/>
                </v:line>
                <v:oval id="Oval 149" o:spid="_x0000_s1031" style="position:absolute;left:45297;top:7907;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" fillcolor="#e7e6e6 [3214]" strokecolor="black [1600]" strokeweight="1pt">
                  <v:stroke joinstyle="miter"/>
                </v:oval>
                <v:oval id="Oval 152" o:spid="_x0000_s1032" style="position:absolute;left:45297;top:3335;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" fillcolor="#e7e6e6 [3214]" strokecolor="black [1600]" strokeweight="1pt">
                  <v:stroke joinstyle="miter"/>
                </v:oval>
                <v:oval id="Oval 162" o:spid="_x0000_s1033" style="position:absolute;left:38439;top:7907;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" fillcolor="#e7e6e6 [3214]" strokecolor="black [1600]" strokeweight="1pt">
                  <v:stroke joinstyle="miter"/>
                </v:oval>
                <v:oval id="Oval 163" o:spid="_x0000_s1034" style="position:absolute;left:38439;top:3335;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" fillcolor="#e7e6e6 [3214]" strokecolor="black [1600]" strokeweight="1pt">
                  <v:stroke joinstyle="miter"/>
                </v:oval>
                <v:oval id="Oval 165" o:spid="_x0000_s1035" style="position:absolute;left:38343;top:12479;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" fillcolor="#e7e6e6 [3214]" strokecolor="black [3213]" strokeweight="1pt">
                  <v:stroke joinstyle="miter"/>
                </v:oval>
                <v:line id="Straight Connector 169" o:spid="_x0000_s1036" style="position:absolute;visibility:visible;mso-wrap-style:square" from="41861,5049" to="45297,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" strokecolor="black [3213]" strokeweight="1.5pt">
                  <v:stroke joinstyle="miter"/>
                </v:line>
                <v:line id="Straight Connector 170" o:spid="_x0000_s1037" style="position:absolute;visibility:visible;mso-wrap-style:square" from="41766,14193" to="45208,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" strokecolor="#00b050" strokeweight="3pt">
                  <v:stroke joinstyle="miter"/>
                </v:line>
                <v:line id="Straight Connector 175" o:spid="_x0000_s1038" style="position:absolute;visibility:visible;mso-wrap-style:square" from="41861,5049" to="45297,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" strokecolor="black [3213]" strokeweight="1.5pt">
                  <v:stroke joinstyle="miter"/>
                </v:line>
                <v:line id="Straight Connector 176" o:spid="_x0000_s1039" style="position:absolute;visibility:visible;mso-wrap-style:square" from="41861,9621" to="45208,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" strokecolor="black [3213]" strokeweight="1.5pt">
                  <v:stroke joinstyle="miter"/>
                </v:line>
                <v:line id="Straight Connector 177" o:spid="_x0000_s1040" style="position:absolute;flip:y;visibility:visible;mso-wrap-style:square" from="41861,5049" to="45297,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" strokecolor="#4472c4 [3208]" strokeweight="1.5pt">
                  <v:stroke joinstyle="miter"/>
                </v:line>
                <v:line id="Straight Connector 178" o:spid="_x0000_s1041" style="position:absolute;flip:y;visibility:visible;mso-wrap-style:square" from="41766,9621" to="45297,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" strokecolor="black [3213]" strokeweight="1.5pt">
                  <v:stroke joinstyle="miter"/>
                </v:line>
                <v:oval id="Oval 182" o:spid="_x0000_s1042" style="position:absolute;left:45297;top:17051;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" fillcolor="#e7e6e6 [3214]" strokecolor="black [3213]" strokeweight="1pt">
                  <v:stroke joinstyle="miter"/>
                </v:oval>
                <v:oval id="Oval 183" o:spid="_x0000_s1043" style="position:absolute;left:45201;top:26195;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" fillcolor="#e7e6e6 [3214]" strokecolor="black [3213]" strokeweight="1pt">
                  <v:stroke joinstyle="miter"/>
                </v:oval>
                <v:oval id="Oval 184" o:spid="_x0000_s1044" style="position:absolute;left:38439;top:21623;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" fillcolor="#e7e6e6 [3214]" strokecolor="black [3213]" strokeweight="1pt">
                  <v:stroke joinstyle="miter"/>
                </v:oval>
                <v:oval id="Oval 185" o:spid="_x0000_s1045" style="position:absolute;left:38439;top:17051;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" fillcolor="#e7e6e6 [3214]" strokecolor="black [3213]" strokeweight="1pt">
                  <v:stroke joinstyle="miter"/>
                </v:oval>
                <v:oval id="Oval 186" o:spid="_x0000_s1046" style="position:absolute;left:38343;top:26195;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" fillcolor="#e7e6e6 [3214]" strokecolor="black [3213]" strokeweight="1pt">
                  <v:stroke joinstyle="miter"/>
                </v:oval>
                <v:line id="Straight Connector 187" o:spid="_x0000_s1047" style="position:absolute;visibility:visible;mso-wrap-style:square" from="41861,18765" to="45297,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" strokecolor="#92d050" strokeweight="1.5pt">
                  <v:stroke joinstyle="miter"/>
                </v:line>
                <v:line id="Straight Connector 188" o:spid="_x0000_s1048" style="position:absolute;visibility:visible;mso-wrap-style:square" from="41766,27909" to="45201,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" strokecolor="black [3213]" strokeweight="1.5pt">
                  <v:stroke joinstyle="miter"/>
                </v:line>
                <v:line id="Straight Connector 189" o:spid="_x0000_s1049" style="position:absolute;visibility:visible;mso-wrap-style:square" from="41861,18765" to="45297,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" strokecolor="black [3213]" strokeweight="1.5pt">
                  <v:stroke joinstyle="miter"/>
                </v:line>
                <v:line id="Straight Connector 190" o:spid="_x0000_s1050" style="position:absolute;visibility:visible;mso-wrap-style:square" from="41861,23337" to="45201,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" strokecolor="black [3213]" strokeweight="1.5pt">
                  <v:stroke joinstyle="miter"/>
                </v:line>
                <v:line id="Straight Connector 191" o:spid="_x0000_s1051" style="position:absolute;flip:y;visibility:visible;mso-wrap-style:square" from="41861,18765" to="45297,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" strokecolor="black [3213]" strokeweight="1.5pt">
                  <v:stroke joinstyle="miter"/>
                </v:line>
                <v:line id="Straight Connector 192" o:spid="_x0000_s1052" style="position:absolute;flip:y;visibility:visible;mso-wrap-style:square" from="41766,23337" to="45297,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" strokecolor="black [3213]" strokeweight="1.5pt">
                  <v:stroke joinstyle="miter"/>
                </v:line>
                <v:line id="Straight Connector 193" o:spid="_x0000_s1053" style="position:absolute;flip:y;visibility:visible;mso-wrap-style:square" from="41861,14193" to="45208,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" strokecolor="black [3213]" strokeweight="1.5pt">
                  <v:stroke joinstyle="miter"/>
                </v:line>
                <v:line id="Straight Connector 194" o:spid="_x0000_s1054" style="position:absolute;visibility:visible;mso-wrap-style:square" from="41766,14193" to="45297,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" strokecolor="black [3213]" strokeweight="1.5pt">
                  <v:stroke joinstyle="miter"/>
                </v:line>
                <v:line id="Straight Connector 197" o:spid="_x0000_s1055" style="position:absolute;visibility:visible;mso-wrap-style:square" from="41868,32444" to="45303,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" strokecolor="red" strokeweight="3pt">
                  <v:stroke joinstyle="miter"/>
                </v:line>
                <v:line id="Straight Connector 198" o:spid="_x0000_s1056" style="position:absolute;visibility:visible;mso-wrap-style:square" from="41766,27909" to="45303,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" strokecolor="black [3213]" strokeweight="1.5pt">
                  <v:stroke joinstyle="miter"/>
                </v:line>
                <v:line id="Straight Connector 233" o:spid="_x0000_s1057" style="position:absolute;visibility:visible;mso-wrap-style:square" from="35003,9707" to="3843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" strokecolor="black [3213]" strokeweight="1.5pt">
                  <v:stroke joinstyle="miter"/>
                </v:line>
                <v:oval id="Oval 234" o:spid="_x0000_s1058" style="position:absolute;left:31581;top:7992;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" fillcolor="#e7e6e6 [3214]" strokecolor="black [1600]" strokeweight="1pt">
                  <v:stroke joinstyle="miter"/>
                </v:oval>
                <v:oval id="Oval 236" o:spid="_x0000_s1059" style="position:absolute;left:31485;top:12564;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" fillcolor="#e7e6e6 [3214]" strokecolor="black [3213]" strokeweight="1pt">
                  <v:stroke joinstyle="miter"/>
                </v:oval>
                <v:line id="Straight Connector 238" o:spid="_x0000_s1060" style="position:absolute;visibility:visible;mso-wrap-style:square" from="34908,14279" to="38343,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" strokecolor="black [3213]" strokeweight="1.5pt">
                  <v:stroke joinstyle="miter"/>
                </v:line>
                <v:line id="Straight Connector 240" o:spid="_x0000_s1061" style="position:absolute;visibility:visible;mso-wrap-style:square" from="35003,9707" to="38343,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" strokecolor="black [3213]" strokeweight="1.5pt">
                  <v:stroke joinstyle="miter"/>
                </v:line>
                <v:line id="Straight Connector 241" o:spid="_x0000_s1062" style="position:absolute;flip:y;visibility:visible;mso-wrap-style:square" from="35003,5135" to="3843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" strokecolor="black [3213]" strokeweight="1.5pt">
                  <v:stroke joinstyle="miter"/>
                </v:line>
                <v:line id="Straight Connector 242" o:spid="_x0000_s1063" style="position:absolute;flip:y;visibility:visible;mso-wrap-style:square" from="34908,9707" to="38439,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" strokecolor="#4472c4 [3208]" strokeweight="1.5pt">
                  <v:stroke joinstyle="miter"/>
                </v:line>
                <v:line id="Straight Connector 243" o:spid="_x0000_s1064" style="position:absolute;visibility:visible;mso-wrap-style:square" from="35003,23423" to="38439,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" strokecolor="black [3213]" strokeweight="1.5pt">
                  <v:stroke joinstyle="miter"/>
                </v:line>
                <v:oval id="Oval 244" o:spid="_x0000_s1065" style="position:absolute;left:31581;top:21708;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" fillcolor="#e7e6e6 [3214]" strokecolor="black [3213]" strokeweight="1pt">
                  <v:stroke joinstyle="miter"/>
                </v:oval>
                <v:oval id="Oval 245" o:spid="_x0000_s1066" style="position:absolute;left:31581;top:17136;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" fillcolor="#e7e6e6 [3214]" strokecolor="black [3213]" strokeweight="1pt">
                  <v:stroke joinstyle="miter"/>
                </v:oval>
                <v:line id="Straight Connector 247" o:spid="_x0000_s1067" style="position:absolute;visibility:visible;mso-wrap-style:square" from="35003,18851" to="38439,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" strokecolor="#92d050" strokeweight="1.5pt">
                  <v:stroke joinstyle="miter"/>
                </v:line>
                <v:line id="Straight Connector 250" o:spid="_x0000_s1068" style="position:absolute;visibility:visible;mso-wrap-style:square" from="35003,23423" to="38343,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" strokecolor="black [3213]" strokeweight="1.5pt">
                  <v:stroke joinstyle="miter"/>
                </v:line>
                <v:line id="Straight Connector 251" o:spid="_x0000_s1069" style="position:absolute;flip:y;visibility:visible;mso-wrap-style:square" from="35003,18851" to="38439,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" strokecolor="black [3213]" strokeweight="1.5pt">
                  <v:stroke joinstyle="miter"/>
                </v:line>
                <v:line id="Straight Connector 252" o:spid="_x0000_s1070" style="position:absolute;flip:y;visibility:visible;mso-wrap-style:square" from="34908,23423" to="38439,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line id="Straight Connector 253" o:spid="_x0000_s1071" style="position:absolute;flip:y;visibility:visible;mso-wrap-style:square" from="35003,14279" to="38343,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" strokecolor="#00b050" strokeweight="3pt">
                  <v:stroke joinstyle="miter"/>
                </v:line>
                <v:line id="Straight Connector 254" o:spid="_x0000_s1072" style="position:absolute;visibility:visible;mso-wrap-style:square" from="34908,14279" to="38439,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" strokecolor="black [3213]" strokeweight="1.5pt">
                  <v:stroke joinstyle="miter"/>
                </v:line>
                <v:line id="Straight Connector 257" o:spid="_x0000_s1073" style="position:absolute;visibility:visible;mso-wrap-style:square" from="34908,27995" to="38445,3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" strokecolor="red" strokeweight="3pt">
                  <v:stroke joinstyle="miter"/>
                </v:line>
                <v:line id="Straight Connector 259" o:spid="_x0000_s1074" style="position:absolute;visibility:visible;mso-wrap-style:square" from="28145,9707" to="31581,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" strokecolor="black [3213]" strokeweight="1.5pt">
                  <v:stroke joinstyle="miter"/>
                </v:line>
                <v:oval id="Oval 260" o:spid="_x0000_s1075" style="position:absolute;left:24723;top:7992;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" fillcolor="#e7e6e6 [3214]" strokecolor="black [1600]" strokeweight="1pt">
                  <v:stroke joinstyle="miter"/>
                </v:oval>
                <v:oval id="Oval 262" o:spid="_x0000_s1076" style="position:absolute;left:24627;top:12564;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" fillcolor="#e7e6e6 [3214]" strokecolor="black [3213]" strokeweight="1pt">
                  <v:stroke joinstyle="miter"/>
                </v:oval>
                <v:line id="Straight Connector 264" o:spid="_x0000_s1077" style="position:absolute;visibility:visible;mso-wrap-style:square" from="28050,14279" to="31485,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" strokecolor="#4472c4 [3208]" strokeweight="1.5pt">
                  <v:stroke joinstyle="miter"/>
                </v:line>
                <v:line id="Straight Connector 266" o:spid="_x0000_s1078" style="position:absolute;visibility:visible;mso-wrap-style:square" from="28145,9707" to="31485,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" strokecolor="black [3213]" strokeweight="1.5pt">
                  <v:stroke joinstyle="miter"/>
                </v:line>
                <v:line id="Straight Connector 268" o:spid="_x0000_s1079" style="position:absolute;flip:y;visibility:visible;mso-wrap-style:square" from="28050,9707" to="31581,1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" strokecolor="black [3213]" strokeweight="1.5pt">
                  <v:stroke joinstyle="miter"/>
                </v:line>
                <v:oval id="Oval 271" o:spid="_x0000_s1080" style="position:absolute;left:24723;top:17136;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" fillcolor="#e7e6e6 [3214]" strokecolor="black [3213]" strokeweight="1pt">
                  <v:stroke joinstyle="miter"/>
                </v:oval>
                <v:oval id="Oval 272" o:spid="_x0000_s1081" style="position:absolute;left:24627;top:26280;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" fillcolor="#e7e6e6 [3214]" strokecolor="black [3213]" strokeweight="1pt">
                  <v:stroke joinstyle="miter"/>
                </v:oval>
                <v:line id="Straight Connector 273" o:spid="_x0000_s1082" style="position:absolute;visibility:visible;mso-wrap-style:square" from="28145,18851" to="31581,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" strokecolor="#ed7d31 [3205]" strokeweight="4.5pt">
                  <v:stroke joinstyle="miter"/>
                </v:line>
                <v:line id="Straight Connector 275" o:spid="_x0000_s1083" style="position:absolute;visibility:visible;mso-wrap-style:square" from="28145,18851" to="31581,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" strokecolor="black [3213]" strokeweight="1.5pt">
                  <v:stroke joinstyle="miter"/>
                </v:line>
                <v:line id="Straight Connector 276" o:spid="_x0000_s1084" style="position:absolute;visibility:visible;mso-wrap-style:square" from="28145,23423" to="31485,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" strokecolor="red" strokeweight="3pt">
                  <v:stroke joinstyle="miter"/>
                </v:line>
                <v:line id="Straight Connector 277" o:spid="_x0000_s1085" style="position:absolute;flip:y;visibility:visible;mso-wrap-style:square" from="28145,18851" to="31581,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" strokecolor="black [3213]" strokeweight="1.5pt">
                  <v:stroke joinstyle="miter"/>
                </v:line>
                <v:line id="Straight Connector 278" o:spid="_x0000_s1086" style="position:absolute;flip:y;visibility:visible;mso-wrap-style:square" from="28050,23423" to="31581,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" strokecolor="black [3213]" strokeweight="1.5pt">
                  <v:stroke joinstyle="miter"/>
                </v:line>
                <v:line id="Straight Connector 279" o:spid="_x0000_s1087" style="position:absolute;flip:y;visibility:visible;mso-wrap-style:square" from="28145,14279" to="31485,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" strokecolor="black [3213]" strokeweight="1.5pt">
                  <v:stroke joinstyle="miter"/>
                </v:line>
                <v:line id="Straight Connector 280" o:spid="_x0000_s1088" style="position:absolute;visibility:visible;mso-wrap-style:square" from="28050,14279" to="31581,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" strokecolor="black [3213]" strokeweight="1.5pt">
                  <v:stroke joinstyle="miter"/>
                </v:line>
                <v:oval id="Oval 288" o:spid="_x0000_s1089" style="position:absolute;left:17769;top:12479;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" fillcolor="#e7e6e6 [3214]" strokecolor="black [3213]" strokeweight="1pt">
                  <v:stroke joinstyle="miter"/>
                </v:oval>
                <v:line id="Straight Connector 290" o:spid="_x0000_s1090" style="position:absolute;visibility:visible;mso-wrap-style:square" from="21192,14193" to="24627,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" strokecolor="#4472c4 [3208]" strokeweight="1.5pt">
                  <v:stroke joinstyle="miter"/>
                </v:line>
                <v:line id="Straight Connector 294" o:spid="_x0000_s1091" style="position:absolute;flip:y;visibility:visible;mso-wrap-style:square" from="21192,9707" to="24723,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" strokecolor="black [3213]" strokeweight="1.5pt">
                  <v:stroke joinstyle="miter"/>
                </v:line>
                <v:oval id="Oval 296" o:spid="_x0000_s1092" style="position:absolute;left:17865;top:21623;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" fillcolor="#e7e6e6 [3214]" strokecolor="black [3213]" strokeweight="1pt">
                  <v:stroke joinstyle="miter"/>
                </v:oval>
                <v:line id="Straight Connector 299" o:spid="_x0000_s1093" style="position:absolute;visibility:visible;mso-wrap-style:square" from="21287,18765" to="24723,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" strokecolor="#ed7d31 [3205]" strokeweight="4.5pt">
                  <v:stroke joinstyle="miter"/>
                </v:line>
                <v:line id="Straight Connector 301" o:spid="_x0000_s1094" style="position:absolute;visibility:visible;mso-wrap-style:square" from="21287,18765" to="24723,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" strokecolor="red" strokeweight="3pt">
                  <v:stroke joinstyle="miter"/>
                </v:line>
                <v:line id="Straight Connector 302" o:spid="_x0000_s1095" style="position:absolute;visibility:visible;mso-wrap-style:square" from="21287,23337" to="24627,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" strokecolor="black [3213]" strokeweight="1.5pt">
                  <v:stroke joinstyle="miter"/>
                </v:line>
                <v:line id="Straight Connector 303" o:spid="_x0000_s1096" style="position:absolute;flip:y;visibility:visible;mso-wrap-style:square" from="21287,18765" to="24723,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" strokecolor="black [3213]" strokeweight="1.5pt">
                  <v:stroke joinstyle="miter"/>
                </v:line>
                <v:line id="Straight Connector 305" o:spid="_x0000_s1097" style="position:absolute;flip:y;visibility:visible;mso-wrap-style:square" from="21287,14193" to="24627,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" strokecolor="black [3213]" strokeweight="1.5pt">
                  <v:stroke joinstyle="miter"/>
                </v:line>
                <v:line id="Straight Connector 306" o:spid="_x0000_s1098" style="position:absolute;visibility:visible;mso-wrap-style:square" from="21192,14193" to="24723,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" strokecolor="black [3213]" strokeweight="1.5pt">
                  <v:stroke joinstyle="miter"/>
                </v:line>
                <v:oval id="Oval 314" o:spid="_x0000_s1099" style="position:absolute;left:10911;top:12479;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" fillcolor="#e7e6e6 [3214]" strokecolor="black [3213]" strokeweight="1pt">
                  <v:stroke joinstyle="miter"/>
                </v:oval>
                <v:line id="Straight Connector 316" o:spid="_x0000_s1100" style="position:absolute;visibility:visible;mso-wrap-style:square" from="14334,14193" to="17769,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" strokecolor="black [3213]" strokeweight="1.5pt">
                  <v:stroke joinstyle="miter"/>
                </v:line>
                <v:line id="Straight Connector 321" o:spid="_x0000_s1101" style="position:absolute;visibility:visible;mso-wrap-style:square" from="14429,23337" to="17865,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" strokecolor="black [3213]" strokeweight="1.5pt">
                  <v:stroke joinstyle="miter"/>
                </v:line>
                <v:oval id="Oval 322" o:spid="_x0000_s1102" style="position:absolute;left:11007;top:21623;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" fillcolor="#e7e6e6 [3214]" strokecolor="black [3213]" strokeweight="1pt">
                  <v:stroke joinstyle="miter"/>
                </v:oval>
                <v:oval id="Oval 323" o:spid="_x0000_s1103" style="position:absolute;left:11007;top:17051;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" fillcolor="#e7e6e6 [3214]" strokecolor="black [3213]" strokeweight="1pt">
                  <v:stroke joinstyle="miter"/>
                </v:oval>
                <v:line id="Straight Connector 325" o:spid="_x0000_s1104" style="position:absolute;visibility:visible;mso-wrap-style:square" from="14429,18765" to="17865,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" strokecolor="#ed7d31 [3205]" strokeweight="4.5pt">
                  <v:stroke joinstyle="miter"/>
                </v:line>
                <v:line id="Straight Connector 327" o:spid="_x0000_s1105" style="position:absolute;visibility:visible;mso-wrap-style:square" from="14429,18765" to="17865,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" strokecolor="black [3213]" strokeweight="1.5pt">
                  <v:stroke joinstyle="miter"/>
                </v:line>
                <v:line id="Straight Connector 329" o:spid="_x0000_s1106" style="position:absolute;flip:y;visibility:visible;mso-wrap-style:square" from="14429,18765" to="17865,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" strokecolor="black [3213]" strokeweight="1.5pt">
                  <v:stroke joinstyle="miter"/>
                </v:line>
                <v:line id="Straight Connector 331" o:spid="_x0000_s1107" style="position:absolute;flip:y;visibility:visible;mso-wrap-style:square" from="14429,14193" to="17769,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" strokecolor="#4472c4 [3208]" strokeweight="1.5pt">
                  <v:stroke joinstyle="miter"/>
                </v:line>
                <v:line id="Straight Connector 332" o:spid="_x0000_s1108" style="position:absolute;visibility:visible;mso-wrap-style:square" from="14334,14193" to="17865,1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" strokecolor="black [3213]" strokeweight="1.5pt">
                  <v:stroke joinstyle="miter"/>
                </v:line>
                <v:oval id="Oval 341" o:spid="_x0000_s1109" style="position:absolute;left:4155;top:17136;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" fillcolor="#e7e6e6 [3214]" strokecolor="black [3213]" strokeweight="1pt">
                  <v:stroke joinstyle="miter"/>
                </v:oval>
                <v:line id="Straight Connector 342" o:spid="_x0000_s1110" style="position:absolute;visibility:visible;mso-wrap-style:square" from="7578,18851" to="11013,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" strokecolor="#ed7d31 [3205]" strokeweight="4.5pt">
                  <v:stroke joinstyle="miter"/>
                </v:line>
                <v:line id="Straight Connector 343" o:spid="_x0000_s1111" style="position:absolute;visibility:visible;mso-wrap-style:square" from="7578,18851" to="11013,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" strokecolor="black [3213]" strokeweight="1.5pt">
                  <v:stroke joinstyle="miter"/>
                </v:line>
                <v:line id="Straight Connector 345" o:spid="_x0000_s1112" style="position:absolute;flip:y;visibility:visible;mso-wrap-style:square" from="7578,14279" to="10918,1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" strokecolor="black [3213]" strokeweight="1.5pt">
                  <v:stroke joinstyle="miter"/>
                </v:line>
                <v:shapetype id="_x0000_t32" coordsize="21600,21600" o:spt="32" o:oned="t" path="m,l21600,21600e" filled="f">
                  <v:path arrowok="t" fillok="f" o:connecttype="none"/>
                  <o:lock v:ext="edit" shapetype="t"/>
                </v:shapetype>
                <v:shape id="Straight Arrow Connector 348" o:spid="_x0000_s1113" type="#_x0000_t32" style="position:absolute;left:6147;top:1340;width:425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" strokecolor="black [3213]" strokeweight=".5pt">
                  <v:stroke endarrow="block" joinstyle="miter"/>
                </v:shape>
                <v:shapetype id="_x0000_t202" coordsize="21600,21600" o:spt="202" path="m,l,21600r21600,l21600,xe">
                  <v:stroke joinstyle="miter"/>
                  <v:path gradientshapeok="t" o:connecttype="rect"/>
                </v:shapetype>
                <v:shape id="Text Box 347" o:spid="_x0000_s1114" type="#_x0000_t202" style="position:absolute;left:18869;width:17095;height:3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" fillcolor="white [3201]" stroked="f" strokeweight=".5pt">
                  <v:textbox>
                    <w:txbxContent>
                      <w:p w14:paraId="67827CA7" w14:textId="1FA0F964" w:rsidR="004A741D" w:rsidRPr="005D720F" w:rsidRDefault="004A741D" w:rsidP="007238F5">
                        <w:pPr>
                          <w:rPr>
                            <w:rFonts w:ascii="Times New Roman" w:hAnsi="Times New Roman" w:cs="Times New Roman"/>
                            <w:i/>
                            <w:sz w:val="20"/>
                          </w:rPr>
                        </w:pPr>
                        <w:r w:rsidRPr="005D720F">
                          <w:rPr>
                            <w:rFonts w:ascii="Times New Roman" w:hAnsi="Times New Roman" w:cs="Times New Roman"/>
                            <w:i/>
                            <w:sz w:val="20"/>
                          </w:rPr>
                          <w:t>Decision</w:t>
                        </w:r>
                        <w:r>
                          <w:rPr>
                            <w:rFonts w:ascii="Times New Roman" w:hAnsi="Times New Roman" w:cs="Times New Roman"/>
                            <w:i/>
                            <w:sz w:val="20"/>
                          </w:rPr>
                          <w:t>/event</w:t>
                        </w:r>
                        <w:r w:rsidRPr="005D720F">
                          <w:rPr>
                            <w:rFonts w:ascii="Times New Roman" w:hAnsi="Times New Roman" w:cs="Times New Roman"/>
                            <w:i/>
                            <w:sz w:val="20"/>
                          </w:rPr>
                          <w:t xml:space="preserve"> path over time</w:t>
                        </w:r>
                      </w:p>
                    </w:txbxContent>
                  </v:textbox>
                </v:shape>
                <v:shape id="Straight Arrow Connector 349" o:spid="_x0000_s1115" type="#_x0000_t32" style="position:absolute;left:3438;top:7708;width:0;height:21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" strokecolor="black [3213]" strokeweight=".5pt">
                  <v:stroke startarrow="block" endarrow="block" joinstyle="miter"/>
                </v:shape>
                <v:shape id="Text Box 347" o:spid="_x0000_s1116" type="#_x0000_t202" style="position:absolute;left:123;top:1638;width:6197;height:6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" fillcolor="white [3201]" stroked="f" strokeweight=".5pt">
                  <v:textbox>
                    <w:txbxContent>
                      <w:p w14:paraId="13F509BB" w14:textId="77777777" w:rsidR="004A741D" w:rsidRPr="005D720F" w:rsidRDefault="004A741D" w:rsidP="007238F5">
                        <w:pPr>
                          <w:pStyle w:val="NormalWeb"/>
                          <w:spacing w:before="0" w:beforeAutospacing="0" w:after="0" w:afterAutospacing="0" w:line="256" w:lineRule="auto"/>
                          <w:jc w:val="center"/>
                          <w:rPr>
                            <w:rFonts w:eastAsia="Calibri"/>
                            <w:i/>
                            <w:iCs/>
                            <w:sz w:val="20"/>
                            <w:szCs w:val="22"/>
                          </w:rPr>
                        </w:pPr>
                        <w:r>
                          <w:rPr>
                            <w:rFonts w:eastAsia="Calibri"/>
                            <w:i/>
                            <w:iCs/>
                            <w:sz w:val="20"/>
                            <w:szCs w:val="22"/>
                          </w:rPr>
                          <w:t>More</w:t>
                        </w:r>
                      </w:p>
                      <w:p w14:paraId="3A831676" w14:textId="77777777" w:rsidR="004A741D" w:rsidRPr="005D720F" w:rsidRDefault="004A741D" w:rsidP="007238F5">
                        <w:pPr>
                          <w:pStyle w:val="NormalWeb"/>
                          <w:spacing w:before="0" w:beforeAutospacing="0" w:after="0" w:afterAutospacing="0" w:line="256" w:lineRule="auto"/>
                          <w:jc w:val="center"/>
                          <w:rPr>
                            <w:rFonts w:eastAsia="Calibri"/>
                            <w:i/>
                            <w:iCs/>
                            <w:sz w:val="20"/>
                            <w:szCs w:val="22"/>
                          </w:rPr>
                        </w:pPr>
                        <w:r w:rsidRPr="005D720F">
                          <w:rPr>
                            <w:rFonts w:eastAsia="Calibri"/>
                            <w:i/>
                            <w:iCs/>
                            <w:sz w:val="20"/>
                            <w:szCs w:val="22"/>
                          </w:rPr>
                          <w:t>positive</w:t>
                        </w:r>
                      </w:p>
                      <w:p w14:paraId="52018A4D" w14:textId="77777777" w:rsidR="004A741D" w:rsidRPr="005D720F" w:rsidRDefault="004A741D" w:rsidP="007238F5">
                        <w:pPr>
                          <w:pStyle w:val="NormalWeb"/>
                          <w:spacing w:before="0" w:beforeAutospacing="0" w:after="0" w:afterAutospacing="0" w:line="256" w:lineRule="auto"/>
                          <w:jc w:val="center"/>
                          <w:rPr>
                            <w:sz w:val="22"/>
                          </w:rPr>
                        </w:pPr>
                        <w:r w:rsidRPr="005D720F">
                          <w:rPr>
                            <w:rFonts w:eastAsia="Calibri"/>
                            <w:i/>
                            <w:iCs/>
                            <w:sz w:val="20"/>
                            <w:szCs w:val="22"/>
                          </w:rPr>
                          <w:t>outcome</w:t>
                        </w:r>
                      </w:p>
                    </w:txbxContent>
                  </v:textbox>
                </v:shape>
                <v:shape id="Text Box 347" o:spid="_x0000_s1117" type="#_x0000_t202" style="position:absolute;left:50086;top:21268;width:706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" fillcolor="white [3201]" stroked="f" strokeweight=".5pt">
                  <v:textbox style="mso-fit-shape-to-text:t">
                    <w:txbxContent>
                      <w:p w14:paraId="20239938" w14:textId="77777777" w:rsidR="004A741D" w:rsidRPr="002B78EB" w:rsidRDefault="004A741D" w:rsidP="007238F5">
                        <w:pPr>
                          <w:pStyle w:val="NormalWeb"/>
                          <w:spacing w:before="0" w:beforeAutospacing="0" w:after="0" w:afterAutospacing="0" w:line="256" w:lineRule="auto"/>
                          <w:jc w:val="center"/>
                          <w:rPr>
                            <w:rFonts w:eastAsia="Calibri"/>
                            <w:b/>
                            <w:i/>
                            <w:iCs/>
                            <w:sz w:val="20"/>
                            <w:szCs w:val="22"/>
                          </w:rPr>
                        </w:pPr>
                        <w:r w:rsidRPr="002B78EB">
                          <w:rPr>
                            <w:rFonts w:eastAsia="Calibri"/>
                            <w:b/>
                            <w:i/>
                            <w:iCs/>
                            <w:sz w:val="20"/>
                            <w:szCs w:val="22"/>
                          </w:rPr>
                          <w:t>Real</w:t>
                        </w:r>
                      </w:p>
                      <w:p w14:paraId="10B9CCBE" w14:textId="77777777" w:rsidR="004A741D" w:rsidRPr="002B78EB" w:rsidRDefault="004A741D" w:rsidP="007238F5">
                        <w:pPr>
                          <w:pStyle w:val="NormalWeb"/>
                          <w:spacing w:before="0" w:beforeAutospacing="0" w:after="0" w:afterAutospacing="0" w:line="256" w:lineRule="auto"/>
                          <w:jc w:val="center"/>
                          <w:rPr>
                            <w:b/>
                            <w:sz w:val="22"/>
                          </w:rPr>
                        </w:pPr>
                        <w:r w:rsidRPr="002B78EB">
                          <w:rPr>
                            <w:rFonts w:eastAsia="Calibri"/>
                            <w:b/>
                            <w:i/>
                            <w:iCs/>
                            <w:sz w:val="20"/>
                            <w:szCs w:val="22"/>
                          </w:rPr>
                          <w:t>outcome</w:t>
                        </w:r>
                      </w:p>
                    </w:txbxContent>
                  </v:textbox>
                </v:shape>
                <v:shape id="Text Box 347" o:spid="_x0000_s1118" type="#_x0000_t202" style="position:absolute;left:50115;top:29907;width:9328;height:50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" fillcolor="white [3201]" stroked="f" strokeweight=".5pt">
                  <v:textbox>
                    <w:txbxContent>
                      <w:p w14:paraId="42F04EDE" w14:textId="77777777" w:rsidR="004A741D" w:rsidRPr="005D720F" w:rsidRDefault="004A741D" w:rsidP="007238F5">
                        <w:pPr>
                          <w:pStyle w:val="NormalWeb"/>
                          <w:spacing w:before="0" w:beforeAutospacing="0" w:after="0" w:afterAutospacing="0" w:line="254" w:lineRule="auto"/>
                          <w:jc w:val="center"/>
                          <w:rPr>
                            <w:rFonts w:eastAsia="Calibri"/>
                            <w:i/>
                            <w:iCs/>
                            <w:sz w:val="20"/>
                            <w:szCs w:val="22"/>
                          </w:rPr>
                        </w:pPr>
                        <w:r w:rsidRPr="005D720F">
                          <w:rPr>
                            <w:rFonts w:eastAsia="Calibri"/>
                            <w:i/>
                            <w:iCs/>
                            <w:sz w:val="20"/>
                            <w:szCs w:val="22"/>
                          </w:rPr>
                          <w:t xml:space="preserve">Downward </w:t>
                        </w:r>
                      </w:p>
                      <w:p w14:paraId="180E7D2F"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counterfactual</w:t>
                        </w:r>
                      </w:p>
                    </w:txbxContent>
                  </v:textbox>
                </v:shape>
                <v:shape id="Text Box 347" o:spid="_x0000_s1119" type="#_x0000_t202" style="position:absolute;left:50031;top:11658;width:9328;height:5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" fillcolor="white [3201]" stroked="f" strokeweight=".5pt">
                  <v:textbox>
                    <w:txbxContent>
                      <w:p w14:paraId="7EE52214" w14:textId="77777777" w:rsidR="004A741D" w:rsidRPr="005D720F" w:rsidRDefault="004A741D" w:rsidP="007238F5">
                        <w:pPr>
                          <w:pStyle w:val="NormalWeb"/>
                          <w:spacing w:before="0" w:beforeAutospacing="0" w:after="0" w:afterAutospacing="0" w:line="252" w:lineRule="auto"/>
                          <w:jc w:val="center"/>
                          <w:rPr>
                            <w:sz w:val="22"/>
                          </w:rPr>
                        </w:pPr>
                        <w:r w:rsidRPr="005D720F">
                          <w:rPr>
                            <w:rFonts w:eastAsia="Calibri"/>
                            <w:i/>
                            <w:iCs/>
                            <w:sz w:val="20"/>
                            <w:szCs w:val="22"/>
                          </w:rPr>
                          <w:t xml:space="preserve">Upward </w:t>
                        </w:r>
                      </w:p>
                      <w:p w14:paraId="37594756" w14:textId="77777777" w:rsidR="004A741D" w:rsidRPr="005D720F" w:rsidRDefault="004A741D" w:rsidP="007238F5">
                        <w:pPr>
                          <w:pStyle w:val="NormalWeb"/>
                          <w:spacing w:before="0" w:beforeAutospacing="0" w:after="0" w:afterAutospacing="0" w:line="252" w:lineRule="auto"/>
                          <w:jc w:val="center"/>
                          <w:rPr>
                            <w:sz w:val="22"/>
                          </w:rPr>
                        </w:pPr>
                        <w:r w:rsidRPr="005D720F">
                          <w:rPr>
                            <w:rFonts w:eastAsia="Calibri"/>
                            <w:i/>
                            <w:iCs/>
                            <w:sz w:val="20"/>
                            <w:szCs w:val="22"/>
                          </w:rPr>
                          <w:t>counterfactual</w:t>
                        </w:r>
                      </w:p>
                    </w:txbxContent>
                  </v:textbox>
                </v:shape>
                <v:shape id="Text Box 347" o:spid="_x0000_s1120" type="#_x0000_t202" style="position:absolute;left:123;top:28808;width:6197;height:6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" fillcolor="white [3201]" stroked="f" strokeweight=".5pt">
                  <v:textbox>
                    <w:txbxContent>
                      <w:p w14:paraId="771281A2" w14:textId="77777777" w:rsidR="004A741D" w:rsidRPr="005D720F" w:rsidRDefault="004A741D" w:rsidP="007238F5">
                        <w:pPr>
                          <w:pStyle w:val="NormalWeb"/>
                          <w:spacing w:before="0" w:beforeAutospacing="0" w:after="0" w:afterAutospacing="0" w:line="254" w:lineRule="auto"/>
                          <w:jc w:val="center"/>
                          <w:rPr>
                            <w:sz w:val="22"/>
                          </w:rPr>
                        </w:pPr>
                        <w:r>
                          <w:rPr>
                            <w:rFonts w:eastAsia="Calibri"/>
                            <w:i/>
                            <w:iCs/>
                            <w:sz w:val="20"/>
                            <w:szCs w:val="22"/>
                          </w:rPr>
                          <w:t>More</w:t>
                        </w:r>
                      </w:p>
                      <w:p w14:paraId="1C042A6D"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negative</w:t>
                        </w:r>
                      </w:p>
                      <w:p w14:paraId="66DC53C3" w14:textId="77777777" w:rsidR="004A741D" w:rsidRPr="005D720F" w:rsidRDefault="004A741D" w:rsidP="007238F5">
                        <w:pPr>
                          <w:pStyle w:val="NormalWeb"/>
                          <w:spacing w:before="0" w:beforeAutospacing="0" w:after="0" w:afterAutospacing="0" w:line="254" w:lineRule="auto"/>
                          <w:jc w:val="center"/>
                          <w:rPr>
                            <w:sz w:val="22"/>
                          </w:rPr>
                        </w:pPr>
                        <w:r w:rsidRPr="005D720F">
                          <w:rPr>
                            <w:rFonts w:eastAsia="Calibri"/>
                            <w:i/>
                            <w:iCs/>
                            <w:sz w:val="20"/>
                            <w:szCs w:val="22"/>
                          </w:rPr>
                          <w:t>outcome</w:t>
                        </w:r>
                      </w:p>
                    </w:txbxContent>
                  </v:textbox>
                </v:shape>
                <v:line id="Straight Connector 356" o:spid="_x0000_s1121" style="position:absolute;flip:y;visibility:visible;mso-wrap-style:square" from="48630,14173" to="50039,1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" strokecolor="#00b050" strokeweight="3pt">
                  <v:stroke endarrow="block" joinstyle="miter"/>
                </v:line>
                <v:line id="Straight Connector 358" o:spid="_x0000_s1122" style="position:absolute;flip:y;visibility:visible;mso-wrap-style:square" from="48719,23316" to="50086,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" strokecolor="#ed7d31 [3205]" strokeweight="3pt">
                  <v:stroke endarrow="block" joinstyle="miter"/>
                </v:line>
                <v:line id="Straight Connector 359" o:spid="_x0000_s1123" style="position:absolute;flip:y;visibility:visible;mso-wrap-style:square" from="48726,32424" to="50121,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" strokecolor="red" strokeweight="3pt">
                  <v:stroke endarrow="block" joinstyle="miter"/>
                </v:line>
                <v:oval id="Oval 154" o:spid="_x0000_s1124" style="position:absolute;left:45208;top:12479;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" fillcolor="#e7e6e6 [3214]" strokecolor="black [3213]" strokeweight="1pt">
                  <v:stroke joinstyle="miter"/>
                </v:oval>
                <v:oval id="Oval 181" o:spid="_x0000_s1125" style="position:absolute;left:45297;top:21623;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" fillcolor="#e7e6e6 [3214]" strokecolor="black [3213]" strokeweight="1pt">
                  <v:stroke joinstyle="miter"/>
                </v:oval>
                <v:oval id="Oval 195" o:spid="_x0000_s1126" style="position:absolute;left:45303;top:30729;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" fillcolor="#e7e6e6 [3214]" strokecolor="black [3213]" strokeweight="1pt">
                  <v:stroke joinstyle="miter"/>
                </v:oval>
                <v:oval id="Oval 196" o:spid="_x0000_s1127" style="position:absolute;left:38445;top:30729;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" fillcolor="#e7e6e6 [3214]" strokecolor="black [3213]" strokeweight="1pt">
                  <v:stroke joinstyle="miter"/>
                </v:oval>
                <v:oval id="Oval 246" o:spid="_x0000_s1128" style="position:absolute;left:31485;top:26280;width:34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" fillcolor="#e7e6e6 [3214]" strokecolor="black [3213]" strokeweight="1pt">
                  <v:stroke joinstyle="miter"/>
                </v:oval>
                <v:oval id="Oval 270" o:spid="_x0000_s1129" style="position:absolute;left:24723;top:21708;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" fillcolor="#e7e6e6 [3214]" strokecolor="black [3213]" strokeweight="1pt">
                  <v:stroke joinstyle="miter"/>
                </v:oval>
                <v:oval id="Oval 297" o:spid="_x0000_s1130" style="position:absolute;left:17865;top:17051;width:34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" fillcolor="#e7e6e6 [3214]" strokecolor="black [3213]" strokeweight="1pt">
                  <v:stroke joinstyle="miter"/>
                </v:oval>
                <v:line id="Straight Connector 295" o:spid="_x0000_s1131" style="position:absolute;visibility:visible;mso-wrap-style:square" from="21287,23337" to="24723,2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" strokecolor="black [3213]" strokeweight="1.5pt">
                  <v:stroke joinstyle="miter"/>
                </v:line>
                <v:line id="Straight Connector 269" o:spid="_x0000_s1132" style="position:absolute;visibility:visible;mso-wrap-style:square" from="28145,23423" to="31581,2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" strokecolor="black [3213]" strokeweight="1.5pt">
                  <v:stroke joinstyle="miter"/>
                </v:line>
                <v:line id="Straight Connector 274" o:spid="_x0000_s1133" style="position:absolute;visibility:visible;mso-wrap-style:square" from="28050,27995" to="31485,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" strokecolor="black [3213]" strokeweight="1.5pt">
                  <v:stroke joinstyle="miter"/>
                </v:line>
                <v:line id="Straight Connector 248" o:spid="_x0000_s1134" style="position:absolute;visibility:visible;mso-wrap-style:square" from="34908,27995" to="38343,27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" strokecolor="black [3213]" strokeweight="1.5pt">
                  <v:stroke joinstyle="miter"/>
                </v:line>
                <v:line id="Straight Connector 199" o:spid="_x0000_s1135" style="position:absolute;flip:y;visibility:visible;mso-wrap-style:square" from="41868,27909" to="45201,3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" strokecolor="black [3213]" strokeweight="1.5pt">
                  <v:stroke joinstyle="miter"/>
                </v:line>
                <w10:anchorlock/>
              </v:group>
            </w:pict>
          </mc:Fallback>
        </mc:AlternateContent>
      </w:r>
    </w:p>
    <w:p w14:paraId="5F992D4F" w14:textId="09F0E1B4" w:rsidR="002376FC" w:rsidRPr="00B63E2B" w:rsidRDefault="009468FA" w:rsidP="007238F5">
      <w:pPr>
        <w:spacing w:line="480" w:lineRule="auto"/>
        <w:jc w:val="both"/>
        <w:rPr>
          <w:rFonts w:ascii="Times New Roman" w:eastAsia="Times New Roman" w:hAnsi="Times New Roman" w:cs="Times New Roman"/>
          <w:lang w:eastAsia="en-GB"/>
        </w:rPr>
      </w:pPr>
      <w:r w:rsidRPr="00B63E2B">
        <w:rPr>
          <w:rFonts w:ascii="Times New Roman" w:eastAsia="Times New Roman" w:hAnsi="Times New Roman" w:cs="Times New Roman"/>
          <w:lang w:eastAsia="en-GB"/>
        </w:rPr>
        <w:t>C</w:t>
      </w:r>
      <w:r w:rsidR="002376FC" w:rsidRPr="00B63E2B">
        <w:rPr>
          <w:rFonts w:ascii="Times New Roman" w:eastAsia="Times New Roman" w:hAnsi="Times New Roman" w:cs="Times New Roman"/>
          <w:lang w:eastAsia="en-GB"/>
        </w:rPr>
        <w:t xml:space="preserve">yber-risk is a classic example of how ‘a statistical analysis of past incidents alone does not provide a full description of the risk of future </w:t>
      </w:r>
      <w:r w:rsidR="007F44AB" w:rsidRPr="00B63E2B">
        <w:rPr>
          <w:rFonts w:ascii="Times New Roman" w:eastAsia="Times New Roman" w:hAnsi="Times New Roman" w:cs="Times New Roman"/>
          <w:lang w:eastAsia="en-GB"/>
        </w:rPr>
        <w:t xml:space="preserve">attacks’ </w:t>
      </w:r>
      <w:r w:rsidR="007F44AB"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{"citationID":"a1se4qofa1h","properties":{"formattedCitation":"(Pat\\uc0\\u233{}\\uc0\\u8208{}Cornell, Kuypers, Smith, &amp; Keller, 2017)","plainCitation":"(Paté‐Cornell, Kuypers, Smith, &amp; Keller, 2017)","noteIndex":0},"citationItems":[{"id":1684,"uris":["http://zotero.org/users/409659/items/KBSLZPAC"],"uri":["http://zotero.org/users/409659/items/KBSLZPAC"],"itemData":{"id":1684,"type":"article-journal","title":"Cyber risk management for critical infrastructure: A risk analysis model and three case studies","container-title":"Risk Analysis","source":"libsta28.lib.cam.ac.uk:2196","URL":"http://onlinelibrary.wiley.com/doi/10.1111/risa.12844/abstract","DOI":"10.1111/risa.12844","ISSN":"1539-6924","shortTitle":"Cyber Risk Management for Critical Infrastructure","language":"en","author":[{"family":"Paté‐Cornell","given":"M.-Elisabeth"},{"family":"Kuypers","given":"Marshall"},{"family":"Smith","given":"Matthew"},{"family":"Keller","given":"Philip"}],"issued":{"date-parts":[["2017",7,5]]},"accessed":{"date-parts":[["2017",10,5]]}}}],"schema":"https://github.com/citation-style-language/schema/raw/master/csl-citation.json"} </w:instrText>
      </w:r>
      <w:r w:rsidR="007F44AB"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szCs w:val="24"/>
        </w:rPr>
        <w:t>(Paté‐Cornell, Kuypers, Smith, &amp; Keller, 2017)</w:t>
      </w:r>
      <w:r w:rsidR="007F44AB" w:rsidRPr="00B63E2B">
        <w:rPr>
          <w:rFonts w:ascii="Times New Roman" w:eastAsia="Times New Roman" w:hAnsi="Times New Roman" w:cs="Times New Roman"/>
          <w:lang w:eastAsia="en-GB"/>
        </w:rPr>
        <w:fldChar w:fldCharType="end"/>
      </w:r>
      <w:r w:rsidR="002376FC" w:rsidRPr="00B63E2B">
        <w:rPr>
          <w:rFonts w:ascii="Times New Roman" w:eastAsia="Times New Roman" w:hAnsi="Times New Roman" w:cs="Times New Roman"/>
          <w:lang w:eastAsia="en-GB"/>
        </w:rPr>
        <w:t xml:space="preserve">. Indeed, our </w:t>
      </w:r>
      <w:r w:rsidR="00C259DB" w:rsidRPr="00B63E2B">
        <w:rPr>
          <w:rFonts w:ascii="Times New Roman" w:eastAsia="Times New Roman" w:hAnsi="Times New Roman" w:cs="Times New Roman"/>
          <w:lang w:eastAsia="en-GB"/>
        </w:rPr>
        <w:t xml:space="preserve">contention </w:t>
      </w:r>
      <w:r w:rsidR="002376FC" w:rsidRPr="00B63E2B">
        <w:rPr>
          <w:rFonts w:ascii="Times New Roman" w:eastAsia="Times New Roman" w:hAnsi="Times New Roman" w:cs="Times New Roman"/>
          <w:lang w:eastAsia="en-GB"/>
        </w:rPr>
        <w:t xml:space="preserve">is that counterfactual analysis is a highly appropriate method for assessing </w:t>
      </w:r>
      <w:r w:rsidR="007219D8" w:rsidRPr="00B63E2B">
        <w:rPr>
          <w:rFonts w:ascii="Times New Roman" w:eastAsia="Times New Roman" w:hAnsi="Times New Roman" w:cs="Times New Roman"/>
          <w:lang w:eastAsia="en-GB"/>
        </w:rPr>
        <w:t xml:space="preserve">cyber-physical </w:t>
      </w:r>
      <w:r w:rsidR="002376FC" w:rsidRPr="00B63E2B">
        <w:rPr>
          <w:rFonts w:ascii="Times New Roman" w:eastAsia="Times New Roman" w:hAnsi="Times New Roman" w:cs="Times New Roman"/>
          <w:lang w:eastAsia="en-GB"/>
        </w:rPr>
        <w:t xml:space="preserve">risks to critical infrastructure, as we </w:t>
      </w:r>
      <w:r w:rsidR="00023C03" w:rsidRPr="00B63E2B">
        <w:rPr>
          <w:rFonts w:ascii="Times New Roman" w:eastAsia="Times New Roman" w:hAnsi="Times New Roman" w:cs="Times New Roman"/>
          <w:lang w:eastAsia="en-GB"/>
        </w:rPr>
        <w:t>can</w:t>
      </w:r>
      <w:r w:rsidR="002376FC" w:rsidRPr="00B63E2B">
        <w:rPr>
          <w:rFonts w:ascii="Times New Roman" w:eastAsia="Times New Roman" w:hAnsi="Times New Roman" w:cs="Times New Roman"/>
          <w:lang w:eastAsia="en-GB"/>
        </w:rPr>
        <w:t xml:space="preserve"> borrow</w:t>
      </w:r>
      <w:r w:rsidR="00C259DB" w:rsidRPr="00B63E2B">
        <w:rPr>
          <w:rFonts w:ascii="Times New Roman" w:eastAsia="Times New Roman" w:hAnsi="Times New Roman" w:cs="Times New Roman"/>
          <w:lang w:eastAsia="en-GB"/>
        </w:rPr>
        <w:t xml:space="preserve"> and combine</w:t>
      </w:r>
      <w:r w:rsidR="002376FC" w:rsidRPr="00B63E2B">
        <w:rPr>
          <w:rFonts w:ascii="Times New Roman" w:eastAsia="Times New Roman" w:hAnsi="Times New Roman" w:cs="Times New Roman"/>
          <w:lang w:eastAsia="en-GB"/>
        </w:rPr>
        <w:t xml:space="preserve"> information from the number of </w:t>
      </w:r>
      <w:r w:rsidR="00023C03" w:rsidRPr="00B63E2B">
        <w:rPr>
          <w:rFonts w:ascii="Times New Roman" w:eastAsia="Times New Roman" w:hAnsi="Times New Roman" w:cs="Times New Roman"/>
          <w:lang w:eastAsia="en-GB"/>
        </w:rPr>
        <w:t xml:space="preserve">limited </w:t>
      </w:r>
      <w:r w:rsidR="002376FC" w:rsidRPr="00B63E2B">
        <w:rPr>
          <w:rFonts w:ascii="Times New Roman" w:eastAsia="Times New Roman" w:hAnsi="Times New Roman" w:cs="Times New Roman"/>
          <w:lang w:eastAsia="en-GB"/>
        </w:rPr>
        <w:t>past events</w:t>
      </w:r>
      <w:r w:rsidR="00C259DB" w:rsidRPr="00B63E2B">
        <w:rPr>
          <w:rFonts w:ascii="Times New Roman" w:eastAsia="Times New Roman" w:hAnsi="Times New Roman" w:cs="Times New Roman"/>
          <w:lang w:eastAsia="en-GB"/>
        </w:rPr>
        <w:t xml:space="preserve"> as well as from expert elicitation</w:t>
      </w:r>
      <w:r w:rsidR="007219D8" w:rsidRPr="00B63E2B">
        <w:rPr>
          <w:rFonts w:ascii="Times New Roman" w:eastAsia="Times New Roman" w:hAnsi="Times New Roman" w:cs="Times New Roman"/>
          <w:lang w:eastAsia="en-GB"/>
        </w:rPr>
        <w:t>.</w:t>
      </w:r>
      <w:r w:rsidR="002376FC" w:rsidRPr="00B63E2B">
        <w:rPr>
          <w:rFonts w:ascii="Times New Roman" w:eastAsia="Times New Roman" w:hAnsi="Times New Roman" w:cs="Times New Roman"/>
          <w:lang w:eastAsia="en-GB"/>
        </w:rPr>
        <w:t xml:space="preserve"> </w:t>
      </w:r>
      <w:r w:rsidR="007219D8" w:rsidRPr="00B63E2B">
        <w:rPr>
          <w:rFonts w:ascii="Times New Roman" w:eastAsia="Times New Roman" w:hAnsi="Times New Roman" w:cs="Times New Roman"/>
          <w:lang w:eastAsia="en-GB"/>
        </w:rPr>
        <w:t>Consequently, a</w:t>
      </w:r>
      <w:r w:rsidR="00C96549" w:rsidRPr="00B63E2B">
        <w:rPr>
          <w:rFonts w:ascii="Times New Roman" w:eastAsia="Times New Roman" w:hAnsi="Times New Roman" w:cs="Times New Roman"/>
          <w:lang w:eastAsia="en-GB"/>
        </w:rPr>
        <w:t>nchoring</w:t>
      </w:r>
      <w:r w:rsidR="002376FC" w:rsidRPr="00B63E2B">
        <w:rPr>
          <w:rFonts w:ascii="Times New Roman" w:eastAsia="Times New Roman" w:hAnsi="Times New Roman" w:cs="Times New Roman"/>
          <w:lang w:eastAsia="en-GB"/>
        </w:rPr>
        <w:t xml:space="preserve"> risk analysis in history </w:t>
      </w:r>
      <w:r w:rsidR="00296172" w:rsidRPr="00B63E2B">
        <w:rPr>
          <w:rFonts w:ascii="Times New Roman" w:eastAsia="Times New Roman" w:hAnsi="Times New Roman" w:cs="Times New Roman"/>
          <w:lang w:eastAsia="en-GB"/>
        </w:rPr>
        <w:t xml:space="preserve">helps to mitigate </w:t>
      </w:r>
      <w:r w:rsidR="00962ACB" w:rsidRPr="00B63E2B">
        <w:rPr>
          <w:rFonts w:ascii="Times New Roman" w:eastAsia="Times New Roman" w:hAnsi="Times New Roman" w:cs="Times New Roman"/>
          <w:lang w:eastAsia="en-GB"/>
        </w:rPr>
        <w:t xml:space="preserve">subjective </w:t>
      </w:r>
      <w:r w:rsidR="00296172" w:rsidRPr="00B63E2B">
        <w:rPr>
          <w:rFonts w:ascii="Times New Roman" w:eastAsia="Times New Roman" w:hAnsi="Times New Roman" w:cs="Times New Roman"/>
          <w:lang w:eastAsia="en-GB"/>
        </w:rPr>
        <w:t xml:space="preserve">cognitive biases, making </w:t>
      </w:r>
      <w:r w:rsidR="002376FC" w:rsidRPr="00B63E2B">
        <w:rPr>
          <w:rFonts w:ascii="Times New Roman" w:eastAsia="Times New Roman" w:hAnsi="Times New Roman" w:cs="Times New Roman"/>
          <w:lang w:eastAsia="en-GB"/>
        </w:rPr>
        <w:t xml:space="preserve">the endeavour inherently more plausible and </w:t>
      </w:r>
      <w:r w:rsidR="002376FC" w:rsidRPr="00B63E2B">
        <w:rPr>
          <w:rFonts w:ascii="Times New Roman" w:eastAsia="Times New Roman" w:hAnsi="Times New Roman" w:cs="Times New Roman"/>
          <w:lang w:eastAsia="en-GB"/>
        </w:rPr>
        <w:lastRenderedPageBreak/>
        <w:t>convincing than purely hypothetical scenarios</w:t>
      </w:r>
      <w:r w:rsidR="000128EB" w:rsidRPr="00B63E2B">
        <w:rPr>
          <w:rFonts w:ascii="Times New Roman" w:eastAsia="Times New Roman" w:hAnsi="Times New Roman" w:cs="Times New Roman"/>
          <w:lang w:eastAsia="en-GB"/>
        </w:rPr>
        <w:t>, while still allowing for exploration of unknown exposure via zero-day vulnerabilities</w:t>
      </w:r>
      <w:r w:rsidR="002376FC" w:rsidRPr="00B63E2B">
        <w:rPr>
          <w:rFonts w:ascii="Times New Roman" w:eastAsia="Times New Roman" w:hAnsi="Times New Roman" w:cs="Times New Roman"/>
          <w:lang w:eastAsia="en-GB"/>
        </w:rPr>
        <w:t xml:space="preserve">. </w:t>
      </w:r>
    </w:p>
    <w:p w14:paraId="1FE734AB" w14:textId="051C5660" w:rsidR="007772B3" w:rsidRPr="00B63E2B" w:rsidRDefault="008325A5" w:rsidP="00834A69">
      <w:pPr>
        <w:spacing w:line="480" w:lineRule="auto"/>
        <w:jc w:val="both"/>
        <w:rPr>
          <w:rFonts w:ascii="Times New Roman" w:hAnsi="Times New Roman" w:cs="Times New Roman"/>
          <w:b/>
          <w:color w:val="000000"/>
          <w:szCs w:val="21"/>
        </w:rPr>
      </w:pPr>
      <w:r w:rsidRPr="00B63E2B">
        <w:rPr>
          <w:rFonts w:ascii="Times New Roman" w:hAnsi="Times New Roman" w:cs="Times New Roman"/>
          <w:b/>
          <w:color w:val="000000"/>
          <w:szCs w:val="21"/>
        </w:rPr>
        <w:t>2.2</w:t>
      </w:r>
      <w:r w:rsidR="001A07EE" w:rsidRPr="00B63E2B">
        <w:rPr>
          <w:rFonts w:ascii="Times New Roman" w:hAnsi="Times New Roman" w:cs="Times New Roman"/>
          <w:b/>
          <w:color w:val="000000"/>
          <w:szCs w:val="21"/>
        </w:rPr>
        <w:t>.</w:t>
      </w:r>
      <w:r w:rsidR="00476482" w:rsidRPr="00B63E2B">
        <w:rPr>
          <w:rFonts w:ascii="Times New Roman" w:hAnsi="Times New Roman" w:cs="Times New Roman"/>
          <w:b/>
          <w:color w:val="000000"/>
          <w:szCs w:val="21"/>
        </w:rPr>
        <w:t xml:space="preserve"> </w:t>
      </w:r>
      <w:r w:rsidR="009468FA" w:rsidRPr="00B63E2B">
        <w:rPr>
          <w:rFonts w:ascii="Times New Roman" w:hAnsi="Times New Roman" w:cs="Times New Roman"/>
          <w:b/>
          <w:color w:val="000000"/>
          <w:szCs w:val="21"/>
        </w:rPr>
        <w:t xml:space="preserve">Cyber-risk </w:t>
      </w:r>
      <w:r w:rsidR="00B75F59" w:rsidRPr="00B63E2B">
        <w:rPr>
          <w:rFonts w:ascii="Times New Roman" w:hAnsi="Times New Roman" w:cs="Times New Roman"/>
          <w:b/>
          <w:color w:val="000000"/>
          <w:szCs w:val="21"/>
        </w:rPr>
        <w:t>A</w:t>
      </w:r>
      <w:r w:rsidR="009468FA" w:rsidRPr="00B63E2B">
        <w:rPr>
          <w:rFonts w:ascii="Times New Roman" w:hAnsi="Times New Roman" w:cs="Times New Roman"/>
          <w:b/>
          <w:color w:val="000000"/>
          <w:szCs w:val="21"/>
        </w:rPr>
        <w:t xml:space="preserve">ssessments of </w:t>
      </w:r>
      <w:r w:rsidR="0007505F" w:rsidRPr="00B63E2B">
        <w:rPr>
          <w:rFonts w:ascii="Times New Roman" w:hAnsi="Times New Roman" w:cs="Times New Roman"/>
          <w:b/>
          <w:color w:val="000000"/>
          <w:szCs w:val="21"/>
        </w:rPr>
        <w:t>CNI</w:t>
      </w:r>
    </w:p>
    <w:p w14:paraId="1D5B3B85" w14:textId="0AE7E316" w:rsidR="00B7247B" w:rsidRPr="00B63E2B" w:rsidRDefault="00974505" w:rsidP="00834A69">
      <w:pPr>
        <w:spacing w:line="480" w:lineRule="auto"/>
        <w:jc w:val="both"/>
        <w:rPr>
          <w:rFonts w:ascii="Times New Roman" w:eastAsia="Times New Roman" w:hAnsi="Times New Roman" w:cs="Times New Roman"/>
          <w:lang w:eastAsia="en-GB"/>
        </w:rPr>
      </w:pPr>
      <w:r w:rsidRPr="00B63E2B">
        <w:rPr>
          <w:rFonts w:ascii="Times New Roman" w:hAnsi="Times New Roman" w:cs="Times New Roman"/>
        </w:rPr>
        <w:t>While t</w:t>
      </w:r>
      <w:r w:rsidR="004804E9" w:rsidRPr="00B63E2B">
        <w:rPr>
          <w:rFonts w:ascii="Times New Roman" w:hAnsi="Times New Roman" w:cs="Times New Roman"/>
        </w:rPr>
        <w:t xml:space="preserve">here are many </w:t>
      </w:r>
      <w:r w:rsidR="001D7690" w:rsidRPr="00B63E2B">
        <w:rPr>
          <w:rFonts w:ascii="Times New Roman" w:hAnsi="Times New Roman" w:cs="Times New Roman"/>
        </w:rPr>
        <w:t>engineering</w:t>
      </w:r>
      <w:r w:rsidR="004804E9" w:rsidRPr="00B63E2B">
        <w:rPr>
          <w:rFonts w:ascii="Times New Roman" w:hAnsi="Times New Roman" w:cs="Times New Roman"/>
        </w:rPr>
        <w:t xml:space="preserve">-focused assessments </w:t>
      </w:r>
      <w:r w:rsidR="001D7690" w:rsidRPr="00B63E2B">
        <w:rPr>
          <w:rFonts w:ascii="Times New Roman" w:hAnsi="Times New Roman" w:cs="Times New Roman"/>
        </w:rPr>
        <w:t xml:space="preserve">of </w:t>
      </w:r>
      <w:r w:rsidR="000752DE" w:rsidRPr="00B63E2B">
        <w:rPr>
          <w:rFonts w:ascii="Times New Roman" w:hAnsi="Times New Roman" w:cs="Times New Roman"/>
        </w:rPr>
        <w:t xml:space="preserve">direct and indirect </w:t>
      </w:r>
      <w:r w:rsidR="00704861" w:rsidRPr="00B63E2B">
        <w:rPr>
          <w:rFonts w:ascii="Times New Roman" w:hAnsi="Times New Roman" w:cs="Times New Roman"/>
        </w:rPr>
        <w:t xml:space="preserve">interdependencies between </w:t>
      </w:r>
      <w:r w:rsidR="001D7690" w:rsidRPr="00B63E2B">
        <w:rPr>
          <w:rFonts w:ascii="Times New Roman" w:hAnsi="Times New Roman" w:cs="Times New Roman"/>
        </w:rPr>
        <w:t>power</w:t>
      </w:r>
      <w:r w:rsidR="00704861" w:rsidRPr="00B63E2B">
        <w:rPr>
          <w:rFonts w:ascii="Times New Roman" w:hAnsi="Times New Roman" w:cs="Times New Roman"/>
        </w:rPr>
        <w:t xml:space="preserve"> and Information Communication Technologies</w:t>
      </w:r>
      <w:r w:rsidR="00217F3D" w:rsidRPr="00B63E2B">
        <w:rPr>
          <w:rFonts w:ascii="Times New Roman" w:hAnsi="Times New Roman" w:cs="Times New Roman"/>
        </w:rPr>
        <w:t xml:space="preserve"> </w:t>
      </w:r>
      <w:r w:rsidR="00217F3D"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{"citationID":"atskmjb9ae","properties":{"formattedCitation":"(Falahati &amp; Fu, 2014; Falahati, Fu, &amp; Wu, 2012)","plainCitation":"(Falahati &amp; Fu, 2014; Falahati, Fu, &amp; Wu, 2012)","noteIndex":0},"citationItems":[{"id":90,"uris":["http://zotero.org/users/409659/items/VDDUCVL8"],"uri":["http://zotero.org/users/409659/items/VDDUCVL8"],"itemData":{"id":90,"type":"article-journal","title":"Reliability assessment of smart grid considering direct cyber-power interdependencies","container-title":"IEEE Transactions on Smart Grid","page":"1515-1524","volume":"3","issue":"3","source":"IEEE Xplore","abstract":"Smart grid initiatives are becoming more and more achievable through the use of information infrastructures that feature peer-to-peer communication, monitoring, protection and automated control. The analysis of smart grid operation requires considering the reliability of the cyber network as it is neither invulnerable nor failure free. This paper quantitatively evaluates the reliability of modern power systems, which incorporates the impact of cyber network failures on the reliability of the power network. In this paper, four types of interdependencies are defined and a new concept of state mapping is proposed to map the failures in the cyber network to the failures of the power network. Furthermore, in order to evaluate the impact of direct cyber-power interdependencies on the reliability indices, two optimization models are introduced to maximize the data connection in the cyber network and minimize the load shedding in the power network. The effectiveness of proposed reliability evaluation method is shown by a smart microgrid application. The methodology presented in this paper is a start point to optimize the future power grid which has increasingly interdependencies between cyber and power networks.","DOI":"10.1109/TSG.2012.2194520","ISSN":"1949-3053","author":[{"family":"Falahati","given":"B."},{"family":"Fu","given":"Y."},{"family":"Wu","given":"L."}],"issued":{"date-parts":[["2012",9]]}}},{"id":91,"uris":["http://zotero.org/users/409659/items/JC8C58AK"],"uri":["http://zotero.org/users/409659/items/JC8C58AK"],"itemData":{"id":91,"type":"article-journal","title":"Reliability assessment of smart grids considering indirect cyber-power interdependencies","container-title":"IEEE Transactions on Smart Grid","page":"1677-1685","volume":"5","issue":"4","source":"IEEE Xplore","abstract":"The operation of power systems now relies on extensive applications of digital communication systems, known as cyber networks. These applications are categorized as having either direct or indirect interactions between cyber and power networks. We previously studied direct interdependencies inside cyber-power networks and proposed the state mapping based model to evaluate its impact on the power system reliability. This paper focuses on indirect interdependencies between cyber and power networks. Certain applications of indirect interdependencies in modern power systems are discussed, and a state updating-based model is proposed to quantitatively evaluate the reliability of cyber-power networks under indirect interdependencies. Two optimization models are used to maximize the data connectivity in the cyber network and minimize the load curtailment in the power network. A high-voltage substation equipped with both monitoring and protection systems is studied to show the effectiveness of the proposed solution model.","DOI":"10.1109/TSG.2014.2310742","ISSN":"1949-3053","author":[{"family":"Falahati","given":"B."},{"family":"Fu","given":"Y."}],"issued":{"date-parts":[["2014",7]]}}}],"schema":"https://github.com/citation-style-language/schema/raw/master/csl-citation.json"} </w:instrText>
      </w:r>
      <w:r w:rsidR="00217F3D" w:rsidRPr="00B63E2B">
        <w:rPr>
          <w:rFonts w:ascii="Times New Roman" w:hAnsi="Times New Roman" w:cs="Times New Roman"/>
        </w:rPr>
        <w:fldChar w:fldCharType="separate"/>
      </w:r>
      <w:r w:rsidR="007464E4" w:rsidRPr="00B63E2B">
        <w:rPr>
          <w:rFonts w:ascii="Times New Roman" w:hAnsi="Times New Roman" w:cs="Times New Roman"/>
        </w:rPr>
        <w:t>(Falahati &amp; Fu, 2014; Falahati, Fu, &amp; Wu, 2012)</w:t>
      </w:r>
      <w:r w:rsidR="00217F3D" w:rsidRPr="00B63E2B">
        <w:rPr>
          <w:rFonts w:ascii="Times New Roman" w:hAnsi="Times New Roman" w:cs="Times New Roman"/>
        </w:rPr>
        <w:fldChar w:fldCharType="end"/>
      </w:r>
      <w:r w:rsidR="00DE6C8A" w:rsidRPr="00B63E2B">
        <w:rPr>
          <w:rFonts w:ascii="Times New Roman" w:hAnsi="Times New Roman" w:cs="Times New Roman"/>
        </w:rPr>
        <w:t>,</w:t>
      </w:r>
      <w:r w:rsidR="004804E9" w:rsidRPr="00B63E2B">
        <w:rPr>
          <w:rFonts w:ascii="Times New Roman" w:hAnsi="Times New Roman" w:cs="Times New Roman"/>
        </w:rPr>
        <w:t xml:space="preserve"> with some focusing on cyber-attack risks</w:t>
      </w:r>
      <w:r w:rsidR="004B33BC" w:rsidRPr="00B63E2B">
        <w:rPr>
          <w:rFonts w:ascii="Times New Roman" w:hAnsi="Times New Roman" w:cs="Times New Roman"/>
        </w:rPr>
        <w:t xml:space="preserve"> </w:t>
      </w:r>
      <w:r w:rsidR="00217F3D"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{"citationID":"ao318t5u0m","properties":{"formattedCitation":"(Langer, Skopik, Smith, &amp; Kammerstetter, 2016; Ru et al., 2016)","plainCitation":"(Langer, Skopik, Smith, &amp; Kammerstetter, 2016; Ru et al., 2016)","noteIndex":0},"citationItems":[{"id":89,"uris":["http://zotero.org/users/409659/items/P43UFBBB"],"uri":["http://zotero.org/users/409659/items/P43UFBBB"],"itemData":{"id":89,"type":"article-journal","title":"From old to new: Assessing cybersecurity risks for an evolving smart grid","container-title":"Computers &amp; Security","page":"165-176","volume":"62","issue":"Supplement C","source":"ScienceDirect","abstract":"Future smart grids will consist of legacy systems and new ICT components, which are used to support increased monitoring and control capabilities in the low- and medium-voltage grids. In this article, we present a cybersecurity risk assessment method, which involves two interrelated streams of analyses that can be used to determine the risks associated with an architectural concept of a smart grid that includes both legacy systems and novel ICT concepts. To ensure the validity of the recommendations that stem from the risk assessment with respect to national regulatory and deployment norms, the analysis is based on a consolidated national smart grid reference architecture. We have applied the method in a national smart grid security project that includes a number of key smart grid stakeholders, resulting in security recommendations that are based on a sound understanding of cybersecurity risks.","DOI":"10.1016/j.cose.2016.07.008","ISSN":"0167-4048","shortTitle":"From old to new","journalAbbreviation":"Computers &amp; Security","author":[{"family":"Langer","given":"Lucie"},{"family":"Skopik","given":"Florian"},{"family":"Smith","given":"Paul"},{"family":"Kammerstetter","given":"Markus"}],"issued":{"date-parts":[["2016",9,1]]}}},{"id":88,"uris":["http://zotero.org/users/409659/items/3AVL4JT4"],"uri":["http://zotero.org/users/409659/items/3AVL4JT4"],"itemData":{"id":88,"type":"paper-conference","title":"Risk assessment of cyber attacks in ECPS based on attack tree and AHP","container-title":"2016 12th International Conference on Natural Computation, Fuzzy Systems and Knowledge Discovery (ICNC-FSKD)","page":"465-470","source":"IEEE Xplore","event":"2016 12th International Conference on Natural Computation, Fuzzy Systems and Knowledge Discovery (ICNC-FSKD)","abstract":"In order to assess the influence of cyber attacks on the overall system of electric cyber-physical system (ECPS), a quantitative risk assessment method based on attack tree and Analytic Hierarchy Process (AHP) is proposed. Attack tree is utilized to model the attacks in cyber space of ECPS. Attack attributes of leaf nodes, level of attacker, attack costs and possibility of being detected, are proposed and assigned to meet the characteristics of cyber attacks in ECPS. Then previous work about risk indexes is improved and AHP is explored to quantify the attack impacts on ECPS. Lastly, risk value of cyber attacks in ECPS is calculated with the presented quantitative equations. This method considers the impacts of cyber attacks on power system and combines the factors in the cyber space and physical space of ECPS. The case study indicates the proposed method is practical and reasonable. This work can be a reference for risk assessment in ECPS.","DOI":"10.1109/FSKD.2016.7603218","author":[{"family":"Ru","given":"Y."},{"family":"Wang","given":"Y."},{"family":"Li","given":"J."},{"family":"Liu","given":"J."},{"family":"Yang","given":"G."},{"family":"Yuan","given":"K."},{"family":"Liu","given":"K."}],"issued":{"date-parts":[["2016",8]]}}}],"schema":"https://github.com/citation-style-language/schema/raw/master/csl-citation.json"} </w:instrText>
      </w:r>
      <w:r w:rsidR="00217F3D" w:rsidRPr="00B63E2B">
        <w:rPr>
          <w:rFonts w:ascii="Times New Roman" w:hAnsi="Times New Roman" w:cs="Times New Roman"/>
        </w:rPr>
        <w:fldChar w:fldCharType="separate"/>
      </w:r>
      <w:r w:rsidR="007464E4" w:rsidRPr="00B63E2B">
        <w:rPr>
          <w:rFonts w:ascii="Times New Roman" w:hAnsi="Times New Roman" w:cs="Times New Roman"/>
        </w:rPr>
        <w:t>(Langer, Skopik, Smith, &amp; Kammerstetter, 2016; Ru et al., 2016)</w:t>
      </w:r>
      <w:r w:rsidR="00217F3D" w:rsidRPr="00B63E2B">
        <w:rPr>
          <w:rFonts w:ascii="Times New Roman" w:hAnsi="Times New Roman" w:cs="Times New Roman"/>
        </w:rPr>
        <w:fldChar w:fldCharType="end"/>
      </w:r>
      <w:r w:rsidR="001D7690" w:rsidRPr="00B63E2B">
        <w:rPr>
          <w:rFonts w:ascii="Times New Roman" w:hAnsi="Times New Roman" w:cs="Times New Roman"/>
        </w:rPr>
        <w:t xml:space="preserve">, </w:t>
      </w:r>
      <w:r w:rsidR="004804E9" w:rsidRPr="00B63E2B">
        <w:rPr>
          <w:rFonts w:ascii="Times New Roman" w:hAnsi="Times New Roman" w:cs="Times New Roman"/>
        </w:rPr>
        <w:t xml:space="preserve">we still lack many </w:t>
      </w:r>
      <w:r w:rsidR="001D7690" w:rsidRPr="00B63E2B">
        <w:rPr>
          <w:rFonts w:ascii="Times New Roman" w:hAnsi="Times New Roman" w:cs="Times New Roman"/>
        </w:rPr>
        <w:t>appropriate methods for identifying key system interdependencies</w:t>
      </w:r>
      <w:r w:rsidR="00F245C1" w:rsidRPr="00B63E2B">
        <w:rPr>
          <w:rFonts w:ascii="Times New Roman" w:hAnsi="Times New Roman" w:cs="Times New Roman"/>
        </w:rPr>
        <w:t xml:space="preserve"> </w:t>
      </w:r>
      <w:r w:rsidR="00F245C1"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{"citationID":"5TM7LfAI","properties":{"formattedCitation":"(E. J. Oughton, Usher, Tyler, &amp; Hall, 2018)","plainCitation":"(E. J. Oughton, Usher, Tyler, &amp; Hall, 2018)","noteIndex":0},"citationItems":[{"id":4031,"uris":["http://zotero.org/users/409659/items/844QVLP6"],"uri":["http://zotero.org/users/409659/items/844QVLP6"],"itemData":{"id":4031,"type":"webpage","title":"Infrastructure as a Complex Adaptive System","container-title":"Complexity","genre":"Research article","abstract":"National infrastructure systems spanning energy, transport, digital, waste, and water are well recognised as complex and interdependent. While some policy makers have been keen to adopt the narrative of complexity, the application of complexity-based methods in public policy decision-making has been restricted by the lack of innovation in associated methodologies and tools. In this paper we firstly evaluate the application of complex adaptive systems theory to infrastructure systems, comparing and contrasting this approach with traditional systems theory. We secondly identify five key theoretical properties of complex adaptive systems including adaptive agents, diverse agents, dynamics, irreversibility, and emergence, which are exhibited across three hierarchical levels ranging from agents, to networks, to systems. With these properties in mind, we then present a case study on the development of a system-of-systems modelling approach based on complex adaptive systems theory capable of modelling an emergent national infrastructure system, driven by agent-level decisions with explicitly modelled interdependencies between energy, transport, digital, waste, and water. Indeed, the novel contribution of the paper is the articulation of the case study describing a decade of research which applies complex adaptive systems properties to the development of a national infrastructure system-of-systems model. This approach has been used by the UK National Infrastructure Commission to produce a National Infrastructure Assessment which is capable of coordinating infrastructure policy across a historically fragmented governance landscape spanning eight government departments. The application will continue to be pertinent moving forward due to the continuing complexity of interdependent infrastructure systems, particularly the challenges of increased electrification and the proliferation of the Internet of Things.","URL":"https://www.hindawi.com/journals/complexity/2018/3427826/abs/","note":"DOI: 10.1155/2018/3427826","language":"en","author":[{"family":"Oughton","given":"Edward J."},{"family":"Usher","given":"Will"},{"family":"Tyler","given":"Peter"},{"family":"Hall","given":"Jim W."}],"issued":{"date-parts":[["2018"]]},"accessed":{"date-parts":[["2019",2,13]]}}}],"schema":"https://github.com/citation-style-language/schema/raw/master/csl-citation.json"} </w:instrText>
      </w:r>
      <w:r w:rsidR="00F245C1" w:rsidRPr="00B63E2B">
        <w:rPr>
          <w:rFonts w:ascii="Times New Roman" w:hAnsi="Times New Roman" w:cs="Times New Roman"/>
        </w:rPr>
        <w:fldChar w:fldCharType="separate"/>
      </w:r>
      <w:r w:rsidR="00F245C1" w:rsidRPr="00B63E2B">
        <w:rPr>
          <w:rFonts w:ascii="Times New Roman" w:hAnsi="Times New Roman" w:cs="Times New Roman"/>
        </w:rPr>
        <w:t>(Oughton, Usher, Tyler, &amp; Hall, 2018)</w:t>
      </w:r>
      <w:r w:rsidR="00F245C1" w:rsidRPr="00B63E2B">
        <w:rPr>
          <w:rFonts w:ascii="Times New Roman" w:hAnsi="Times New Roman" w:cs="Times New Roman"/>
        </w:rPr>
        <w:fldChar w:fldCharType="end"/>
      </w:r>
      <w:r w:rsidR="001D7690" w:rsidRPr="00B63E2B">
        <w:rPr>
          <w:rFonts w:ascii="Times New Roman" w:hAnsi="Times New Roman" w:cs="Times New Roman"/>
        </w:rPr>
        <w:t xml:space="preserve">. </w:t>
      </w:r>
      <w:r w:rsidR="004B33BC" w:rsidRPr="00B63E2B">
        <w:rPr>
          <w:rFonts w:ascii="Times New Roman" w:hAnsi="Times New Roman" w:cs="Times New Roman"/>
        </w:rPr>
        <w:t xml:space="preserve">Frameworks for cybersecurity risk assessment and management are increasingly being put forward as existing approaches (including probabilistic and risk-based decision-making techniques applied to cyber systems) do not </w:t>
      </w:r>
      <w:r w:rsidR="002D57E3" w:rsidRPr="00B63E2B">
        <w:rPr>
          <w:rFonts w:ascii="Times New Roman" w:hAnsi="Times New Roman" w:cs="Times New Roman"/>
        </w:rPr>
        <w:t xml:space="preserve">always </w:t>
      </w:r>
      <w:r w:rsidR="00FD4A70" w:rsidRPr="00B63E2B">
        <w:rPr>
          <w:rFonts w:ascii="Times New Roman" w:hAnsi="Times New Roman" w:cs="Times New Roman"/>
        </w:rPr>
        <w:t xml:space="preserve">properly </w:t>
      </w:r>
      <w:r w:rsidR="004B33BC" w:rsidRPr="00B63E2B">
        <w:rPr>
          <w:rFonts w:ascii="Times New Roman" w:hAnsi="Times New Roman" w:cs="Times New Roman"/>
        </w:rPr>
        <w:t>address threat</w:t>
      </w:r>
      <w:r w:rsidR="00DD2A71" w:rsidRPr="00B63E2B">
        <w:rPr>
          <w:rFonts w:ascii="Times New Roman" w:hAnsi="Times New Roman" w:cs="Times New Roman"/>
        </w:rPr>
        <w:t>s, vulnerabilities</w:t>
      </w:r>
      <w:r w:rsidR="00221CCB" w:rsidRPr="00B63E2B">
        <w:rPr>
          <w:rFonts w:ascii="Times New Roman" w:hAnsi="Times New Roman" w:cs="Times New Roman"/>
        </w:rPr>
        <w:t>,</w:t>
      </w:r>
      <w:r w:rsidR="004B33BC" w:rsidRPr="00B63E2B">
        <w:rPr>
          <w:rFonts w:ascii="Times New Roman" w:hAnsi="Times New Roman" w:cs="Times New Roman"/>
        </w:rPr>
        <w:t xml:space="preserve"> and </w:t>
      </w:r>
      <w:r w:rsidR="00EA71FA" w:rsidRPr="00B63E2B">
        <w:rPr>
          <w:rFonts w:ascii="Times New Roman" w:hAnsi="Times New Roman" w:cs="Times New Roman"/>
        </w:rPr>
        <w:t xml:space="preserve">potential </w:t>
      </w:r>
      <w:r w:rsidR="004B33BC" w:rsidRPr="00B63E2B">
        <w:rPr>
          <w:rFonts w:ascii="Times New Roman" w:hAnsi="Times New Roman" w:cs="Times New Roman"/>
        </w:rPr>
        <w:t>consequence</w:t>
      </w:r>
      <w:r w:rsidR="00EA71FA" w:rsidRPr="00B63E2B">
        <w:rPr>
          <w:rFonts w:ascii="Times New Roman" w:hAnsi="Times New Roman" w:cs="Times New Roman"/>
        </w:rPr>
        <w:t>s</w:t>
      </w:r>
      <w:r w:rsidR="00217F3D" w:rsidRPr="00B63E2B">
        <w:rPr>
          <w:rFonts w:ascii="Times New Roman" w:hAnsi="Times New Roman" w:cs="Times New Roman"/>
        </w:rPr>
        <w:t xml:space="preserve"> </w:t>
      </w:r>
      <w:r w:rsidR="00217F3D"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{"citationID":"afoa58opqm","properties":{"formattedCitation":"(Ganin et al., 2017)","plainCitation":"(Ganin et al., 2017)","noteIndex":0},"citationItems":[{"id":1685,"uris":["http://zotero.org/users/409659/items/JI9L8JLU"],"uri":["http://zotero.org/users/409659/items/JI9L8JLU"],"itemData":{"id":1685,"type":"article-journal","title":"Multicriteria decision framework for cybersecurity risk assessment and management","container-title":"Risk Analysis","source":"libsta28.lib.cam.ac.uk:2196","URL":"http://onlinelibrary.wiley.com/doi/10.1111/risa.12891/abstract","DOI":"10.1111/risa.12891","ISSN":"1539-6924","language":"en","author":[{"family":"Ganin","given":"Alexander A."},{"family":"Quach","given":"Phuoc"},{"family":"Panwar","given":"Mahesh"},{"family":"Collier","given":"Zachary A."},{"family":"Keisler","given":"Jeffrey M."},{"family":"Marchese","given":"Dayton"},{"family":"Linkov","given":"Igor"}],"issued":{"date-parts":[["2017",9,5]]},"accessed":{"date-parts":[["2017",10,5]]}}}],"schema":"https://github.com/citation-style-language/schema/raw/master/csl-citation.json"} </w:instrText>
      </w:r>
      <w:r w:rsidR="00217F3D" w:rsidRPr="00B63E2B">
        <w:rPr>
          <w:rFonts w:ascii="Times New Roman" w:hAnsi="Times New Roman" w:cs="Times New Roman"/>
        </w:rPr>
        <w:fldChar w:fldCharType="separate"/>
      </w:r>
      <w:r w:rsidR="007464E4" w:rsidRPr="00B63E2B">
        <w:rPr>
          <w:rFonts w:ascii="Times New Roman" w:hAnsi="Times New Roman" w:cs="Times New Roman"/>
        </w:rPr>
        <w:t>(Ganin et al., 2017)</w:t>
      </w:r>
      <w:r w:rsidR="00217F3D" w:rsidRPr="00B63E2B">
        <w:rPr>
          <w:rFonts w:ascii="Times New Roman" w:hAnsi="Times New Roman" w:cs="Times New Roman"/>
        </w:rPr>
        <w:fldChar w:fldCharType="end"/>
      </w:r>
      <w:r w:rsidR="004B33BC" w:rsidRPr="00B63E2B">
        <w:rPr>
          <w:rFonts w:ascii="Times New Roman" w:hAnsi="Times New Roman" w:cs="Times New Roman"/>
        </w:rPr>
        <w:t xml:space="preserve">. </w:t>
      </w:r>
      <w:r w:rsidR="00B7247B" w:rsidRPr="00B63E2B">
        <w:rPr>
          <w:rFonts w:ascii="Times New Roman" w:hAnsi="Times New Roman" w:cs="Times New Roman"/>
        </w:rPr>
        <w:t>Indeed</w:t>
      </w:r>
      <w:r w:rsidR="00152E29" w:rsidRPr="00B63E2B">
        <w:rPr>
          <w:rFonts w:ascii="Times New Roman" w:hAnsi="Times New Roman" w:cs="Times New Roman"/>
        </w:rPr>
        <w:t>,</w:t>
      </w:r>
      <w:r w:rsidR="00152E29" w:rsidRPr="00B63E2B">
        <w:rPr>
          <w:rFonts w:ascii="Times New Roman" w:eastAsia="Times New Roman" w:hAnsi="Times New Roman" w:cs="Times New Roman"/>
          <w:lang w:eastAsia="en-GB"/>
        </w:rPr>
        <w:t xml:space="preserve"> qualitative risk metrics </w:t>
      </w:r>
      <w:r w:rsidR="00B7247B" w:rsidRPr="00B63E2B">
        <w:rPr>
          <w:rFonts w:ascii="Times New Roman" w:eastAsia="Times New Roman" w:hAnsi="Times New Roman" w:cs="Times New Roman"/>
          <w:lang w:eastAsia="en-GB"/>
        </w:rPr>
        <w:t xml:space="preserve">are often used within current industry standards for estimating cyber security risk, as opposed to using the </w:t>
      </w:r>
      <w:r w:rsidR="00152E29" w:rsidRPr="00B63E2B">
        <w:rPr>
          <w:rFonts w:ascii="Times New Roman" w:eastAsia="Times New Roman" w:hAnsi="Times New Roman" w:cs="Times New Roman"/>
          <w:lang w:eastAsia="en-GB"/>
        </w:rPr>
        <w:t xml:space="preserve">quantitative risk metrics </w:t>
      </w:r>
      <w:r w:rsidR="00B7247B" w:rsidRPr="00B63E2B">
        <w:rPr>
          <w:rFonts w:ascii="Times New Roman" w:eastAsia="Times New Roman" w:hAnsi="Times New Roman" w:cs="Times New Roman"/>
          <w:lang w:eastAsia="en-GB"/>
        </w:rPr>
        <w:t>commonly found in other industrial sectors</w:t>
      </w:r>
      <w:r w:rsidR="00221CCB" w:rsidRPr="00B63E2B">
        <w:rPr>
          <w:rFonts w:ascii="Times New Roman" w:eastAsia="Times New Roman" w:hAnsi="Times New Roman" w:cs="Times New Roman"/>
          <w:lang w:eastAsia="en-GB"/>
        </w:rPr>
        <w:t>,</w:t>
      </w:r>
      <w:r w:rsidR="00B7247B" w:rsidRPr="00B63E2B">
        <w:rPr>
          <w:rFonts w:ascii="Times New Roman" w:eastAsia="Times New Roman" w:hAnsi="Times New Roman" w:cs="Times New Roman"/>
          <w:lang w:eastAsia="en-GB"/>
        </w:rPr>
        <w:t xml:space="preserve"> such as finan</w:t>
      </w:r>
      <w:r w:rsidR="00933757" w:rsidRPr="00B63E2B">
        <w:rPr>
          <w:rFonts w:ascii="Times New Roman" w:eastAsia="Times New Roman" w:hAnsi="Times New Roman" w:cs="Times New Roman"/>
          <w:lang w:eastAsia="en-GB"/>
        </w:rPr>
        <w:t xml:space="preserve">ce and banking (e.g. Basel II) </w:t>
      </w:r>
      <w:r w:rsidR="00933757"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{"citationID":"a2b2bucc9hr","properties":{"formattedCitation":"(Allodi &amp; Massacci, 2017)","plainCitation":"(Allodi &amp; Massacci, 2017)","noteIndex":0},"citationItems":[{"id":1683,"uris":["http://zotero.org/users/409659/items/9Y6JAU77"],"uri":["http://zotero.org/users/409659/items/9Y6JAU77"],"itemData":{"id":1683,"type":"article-journal","title":"Security events and vulnerability data for cybersecurity risk estimation","container-title":"Risk Analysis","page":"1606-1627","volume":"37","issue":"8","source":"libsta28.lib.cam.ac.uk:2196","DOI":"10.1111/risa.12864","ISSN":"1539-6924","language":"en","author":[{"family":"Allodi","given":"Luca"},{"family":"Massacci","given":"Fabio"}],"issued":{"date-parts":[["2017",8,1]]}}}],"schema":"https://github.com/citation-style-language/schema/raw/master/csl-citation.json"} </w:instrText>
      </w:r>
      <w:r w:rsidR="00933757"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(Allodi &amp; Massacci, 2017)</w:t>
      </w:r>
      <w:r w:rsidR="00933757" w:rsidRPr="00B63E2B">
        <w:rPr>
          <w:rFonts w:ascii="Times New Roman" w:eastAsia="Times New Roman" w:hAnsi="Times New Roman" w:cs="Times New Roman"/>
          <w:lang w:eastAsia="en-GB"/>
        </w:rPr>
        <w:fldChar w:fldCharType="end"/>
      </w:r>
      <w:r w:rsidR="00B7247B" w:rsidRPr="00B63E2B">
        <w:rPr>
          <w:rFonts w:ascii="Times New Roman" w:eastAsia="Times New Roman" w:hAnsi="Times New Roman" w:cs="Times New Roman"/>
          <w:lang w:eastAsia="en-GB"/>
        </w:rPr>
        <w:t>.</w:t>
      </w:r>
      <w:r w:rsidR="00CD35F3" w:rsidRPr="00B63E2B">
        <w:rPr>
          <w:rFonts w:ascii="Times New Roman" w:eastAsia="Times New Roman" w:hAnsi="Times New Roman" w:cs="Times New Roman"/>
          <w:lang w:eastAsia="en-GB"/>
        </w:rPr>
        <w:t xml:space="preserve"> </w:t>
      </w:r>
      <w:r w:rsidR="008D4986" w:rsidRPr="00B63E2B">
        <w:rPr>
          <w:rFonts w:ascii="Times New Roman" w:eastAsia="Times New Roman" w:hAnsi="Times New Roman" w:cs="Times New Roman"/>
          <w:lang w:eastAsia="en-GB"/>
        </w:rPr>
        <w:t>Moreover, some assessment methods only focus on existing vulnerabilities</w:t>
      </w:r>
      <w:r w:rsidR="009061F9" w:rsidRPr="00B63E2B">
        <w:rPr>
          <w:rFonts w:ascii="Times New Roman" w:eastAsia="Times New Roman" w:hAnsi="Times New Roman" w:cs="Times New Roman"/>
          <w:lang w:eastAsia="en-GB"/>
        </w:rPr>
        <w:t xml:space="preserve">, such as the </w:t>
      </w:r>
      <w:r w:rsidR="008D4986" w:rsidRPr="00B63E2B">
        <w:rPr>
          <w:rFonts w:ascii="Times New Roman" w:eastAsia="Times New Roman" w:hAnsi="Times New Roman" w:cs="Times New Roman"/>
          <w:lang w:eastAsia="en-GB"/>
        </w:rPr>
        <w:t>Common Vulnerability Scoring System</w:t>
      </w:r>
      <w:r w:rsidR="00933757" w:rsidRPr="00B63E2B">
        <w:rPr>
          <w:rFonts w:ascii="Times New Roman" w:eastAsia="Times New Roman" w:hAnsi="Times New Roman" w:cs="Times New Roman"/>
          <w:lang w:eastAsia="en-GB"/>
        </w:rPr>
        <w:t xml:space="preserve"> </w:t>
      </w:r>
      <w:r w:rsidR="00933757"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{"citationID":"a11o7lmg8dc","properties":{"formattedCitation":"(Forum of Incident Response and Security Teams, 2017)","plainCitation":"(Forum of Incident Response and Security Teams, 2017)","noteIndex":0},"citationItems":[{"id":63,"uris":["http://zotero.org/users/409659/items/SFDKIFLT"],"uri":["http://zotero.org/users/409659/items/SFDKIFLT"],"itemData":{"id":63,"type":"webpage","title":"Common vulnerability scoring system SIG","container-title":"FIRST — Forum of Incident Response and Security Teams","URL":"https://www.first.org/cvss","author":[{"family":"Forum of Incident Response and Security Teams","given":""}],"issued":{"date-parts":[["2017"]]},"accessed":{"date-parts":[["2017",10,31]]}}}],"schema":"https://github.com/citation-style-language/schema/raw/master/csl-citation.json"} </w:instrText>
      </w:r>
      <w:r w:rsidR="00933757"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(Forum of Incident Response and Security Teams, 2017)</w:t>
      </w:r>
      <w:r w:rsidR="00933757" w:rsidRPr="00B63E2B">
        <w:rPr>
          <w:rFonts w:ascii="Times New Roman" w:eastAsia="Times New Roman" w:hAnsi="Times New Roman" w:cs="Times New Roman"/>
          <w:lang w:eastAsia="en-GB"/>
        </w:rPr>
        <w:fldChar w:fldCharType="end"/>
      </w:r>
      <w:r w:rsidR="009061F9" w:rsidRPr="00B63E2B">
        <w:rPr>
          <w:rFonts w:ascii="Times New Roman" w:eastAsia="Times New Roman" w:hAnsi="Times New Roman" w:cs="Times New Roman"/>
          <w:lang w:eastAsia="en-GB"/>
        </w:rPr>
        <w:t>,</w:t>
      </w:r>
      <w:r w:rsidR="008D4986" w:rsidRPr="00B63E2B">
        <w:rPr>
          <w:rFonts w:ascii="Times New Roman" w:eastAsia="Times New Roman" w:hAnsi="Times New Roman" w:cs="Times New Roman"/>
          <w:lang w:eastAsia="en-GB"/>
        </w:rPr>
        <w:t xml:space="preserve"> without putting enough consideration to unknown vulnerabilities. </w:t>
      </w:r>
      <w:bookmarkStart w:id="6" w:name="_Hlk518424699"/>
      <w:r w:rsidR="00561FE3" w:rsidRPr="00B63E2B">
        <w:rPr>
          <w:rFonts w:ascii="Times New Roman" w:eastAsia="Times New Roman" w:hAnsi="Times New Roman" w:cs="Times New Roman"/>
          <w:lang w:eastAsia="en-GB"/>
        </w:rPr>
        <w:t xml:space="preserve">To </w:t>
      </w:r>
      <w:r w:rsidR="00CD35F3" w:rsidRPr="00B63E2B">
        <w:rPr>
          <w:rFonts w:ascii="Times New Roman" w:eastAsia="Times New Roman" w:hAnsi="Times New Roman" w:cs="Times New Roman"/>
          <w:lang w:eastAsia="en-GB"/>
        </w:rPr>
        <w:t>improv</w:t>
      </w:r>
      <w:r w:rsidR="00561FE3" w:rsidRPr="00B63E2B">
        <w:rPr>
          <w:rFonts w:ascii="Times New Roman" w:eastAsia="Times New Roman" w:hAnsi="Times New Roman" w:cs="Times New Roman"/>
          <w:lang w:eastAsia="en-GB"/>
        </w:rPr>
        <w:t>e</w:t>
      </w:r>
      <w:r w:rsidR="00CD35F3" w:rsidRPr="00B63E2B">
        <w:rPr>
          <w:rFonts w:ascii="Times New Roman" w:eastAsia="Times New Roman" w:hAnsi="Times New Roman" w:cs="Times New Roman"/>
          <w:lang w:eastAsia="en-GB"/>
        </w:rPr>
        <w:t xml:space="preserve"> the risk analysis of cyber-physical systems for </w:t>
      </w:r>
      <w:r w:rsidR="00D53662" w:rsidRPr="00B63E2B">
        <w:rPr>
          <w:rFonts w:ascii="Times New Roman" w:eastAsia="Times New Roman" w:hAnsi="Times New Roman" w:cs="Times New Roman"/>
          <w:lang w:eastAsia="en-GB"/>
        </w:rPr>
        <w:t>CNI</w:t>
      </w:r>
      <w:bookmarkEnd w:id="6"/>
      <w:r w:rsidR="00CD35F3" w:rsidRPr="00B63E2B">
        <w:rPr>
          <w:rFonts w:ascii="Times New Roman" w:eastAsia="Times New Roman" w:hAnsi="Times New Roman" w:cs="Times New Roman"/>
          <w:lang w:eastAsia="en-GB"/>
        </w:rPr>
        <w:t>, we need not only better cyber vulnerability assessment, but also impact analysis of how vulnerabilities may cause cascading failures to other systems</w:t>
      </w:r>
      <w:r w:rsidR="00652DB2" w:rsidRPr="00B63E2B">
        <w:rPr>
          <w:rFonts w:ascii="Times New Roman" w:eastAsia="Times New Roman" w:hAnsi="Times New Roman" w:cs="Times New Roman"/>
          <w:lang w:eastAsia="en-GB"/>
        </w:rPr>
        <w:t>,</w:t>
      </w:r>
      <w:r w:rsidR="00CD35F3" w:rsidRPr="00B63E2B">
        <w:rPr>
          <w:rFonts w:ascii="Times New Roman" w:eastAsia="Times New Roman" w:hAnsi="Times New Roman" w:cs="Times New Roman"/>
          <w:lang w:eastAsia="en-GB"/>
        </w:rPr>
        <w:t xml:space="preserve"> and ultimately lead to di</w:t>
      </w:r>
      <w:r w:rsidR="00933757" w:rsidRPr="00B63E2B">
        <w:rPr>
          <w:rFonts w:ascii="Times New Roman" w:eastAsia="Times New Roman" w:hAnsi="Times New Roman" w:cs="Times New Roman"/>
          <w:lang w:eastAsia="en-GB"/>
        </w:rPr>
        <w:t xml:space="preserve">fferent socio-economic impacts </w:t>
      </w:r>
      <w:r w:rsidR="00933757"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{"citationID":"a12rtur9d7v","properties":{"formattedCitation":"(Sridhar, Hahn, &amp; Govindarasu, 2012)","plainCitation":"(Sridhar, Hahn, &amp; Govindarasu, 2012)","noteIndex":0},"citationItems":[{"id":53,"uris":["http://zotero.org/users/409659/items/58GB9DPL"],"uri":["http://zotero.org/users/409659/items/58GB9DPL"],"itemData":{"id":53,"type":"article-journal","title":"Physical system security for the electric power grid","container-title":"Proceedings of the IEEE","page":"210-224","volume":"100","issue":"1","source":"IEEE Xplore","abstract":"The development of a trustworthy smart grid requires a deeper understanding of potential impacts resulting from successful cyber attacks. Estimating feasible attack impact requires an evaluation of the grid's dependency on its cyber infrastructure and its ability to tolerate potential failures. A further exploration of the cyber-physical relationships within the smart grid and a specific review of possible attack vectors is necessary to determine the adequacy of cybersecurity efforts. This paper highlights the significance of cyber infrastructure security in conjunction with power application security to prevent, mitigate, and tolerate cyber attacks. A layered approach is introduced to evaluating risk based on the security of both the physical power applications and the supporting cyber infrastructure. A classification is presented to highlight dependencies between the cyber-physical controls required to support the smart grid and the communication and computations that must be protected from cyber attack. The paper then presents current research efforts aimed at enhancing the smart grid's application and infrastructure security. Finally, current challenges are identified to facilitate future research efforts.","DOI":"10.1109/JPROC.2011.2165269","ISSN":"0018-9219","author":[{"family":"Sridhar","given":"S."},{"family":"Hahn","given":"A."},{"family":"Govindarasu","given":"M."}],"issued":{"date-parts":[["2012",1]]}}}],"schema":"https://github.com/citation-style-language/schema/raw/master/csl-citation.json"} </w:instrText>
      </w:r>
      <w:r w:rsidR="00933757"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rPr>
        <w:t>(Sridhar, Hahn, &amp; Govindarasu, 2012)</w:t>
      </w:r>
      <w:r w:rsidR="00933757" w:rsidRPr="00B63E2B">
        <w:rPr>
          <w:rFonts w:ascii="Times New Roman" w:eastAsia="Times New Roman" w:hAnsi="Times New Roman" w:cs="Times New Roman"/>
          <w:lang w:eastAsia="en-GB"/>
        </w:rPr>
        <w:fldChar w:fldCharType="end"/>
      </w:r>
      <w:r w:rsidR="00CD35F3" w:rsidRPr="00B63E2B">
        <w:rPr>
          <w:rFonts w:ascii="Times New Roman" w:eastAsia="Times New Roman" w:hAnsi="Times New Roman" w:cs="Times New Roman"/>
          <w:lang w:eastAsia="en-GB"/>
        </w:rPr>
        <w:t xml:space="preserve">. </w:t>
      </w:r>
    </w:p>
    <w:p w14:paraId="50072DF0" w14:textId="263D2FA6" w:rsidR="00107223" w:rsidRPr="00B63E2B" w:rsidRDefault="00152E29" w:rsidP="00834A69">
      <w:pPr>
        <w:spacing w:line="480" w:lineRule="auto"/>
        <w:jc w:val="both"/>
        <w:rPr>
          <w:rFonts w:ascii="Times New Roman" w:hAnsi="Times New Roman" w:cs="Times New Roman"/>
        </w:rPr>
      </w:pPr>
      <w:r w:rsidRPr="00B63E2B">
        <w:rPr>
          <w:rFonts w:ascii="Times New Roman" w:hAnsi="Times New Roman" w:cs="Times New Roman"/>
        </w:rPr>
        <w:t>One example of a cyber-attack on the oil and gas sec</w:t>
      </w:r>
      <w:r w:rsidR="003B1C60" w:rsidRPr="00B63E2B">
        <w:rPr>
          <w:rFonts w:ascii="Times New Roman" w:hAnsi="Times New Roman" w:cs="Times New Roman"/>
        </w:rPr>
        <w:t>tor in the Gulf Coast of the US</w:t>
      </w:r>
      <w:r w:rsidRPr="00B63E2B">
        <w:rPr>
          <w:rFonts w:ascii="Times New Roman" w:hAnsi="Times New Roman" w:cs="Times New Roman"/>
        </w:rPr>
        <w:t xml:space="preserve"> presents a framework for linking cybersecurity metrics to the modelling of macroecono</w:t>
      </w:r>
      <w:r w:rsidR="00D644C5" w:rsidRPr="00B63E2B">
        <w:rPr>
          <w:rFonts w:ascii="Times New Roman" w:hAnsi="Times New Roman" w:cs="Times New Roman"/>
        </w:rPr>
        <w:t>mic interdependencies using the</w:t>
      </w:r>
      <w:r w:rsidRPr="00B63E2B">
        <w:rPr>
          <w:rFonts w:ascii="Times New Roman" w:hAnsi="Times New Roman" w:cs="Times New Roman"/>
        </w:rPr>
        <w:t xml:space="preserve"> </w:t>
      </w:r>
      <w:r w:rsidR="003B1C60" w:rsidRPr="00B63E2B">
        <w:rPr>
          <w:rFonts w:ascii="Times New Roman" w:hAnsi="Times New Roman" w:cs="Times New Roman"/>
        </w:rPr>
        <w:t>I</w:t>
      </w:r>
      <w:r w:rsidRPr="00B63E2B">
        <w:rPr>
          <w:rFonts w:ascii="Times New Roman" w:hAnsi="Times New Roman" w:cs="Times New Roman"/>
        </w:rPr>
        <w:t>n</w:t>
      </w:r>
      <w:r w:rsidR="00933757" w:rsidRPr="00B63E2B">
        <w:rPr>
          <w:rFonts w:ascii="Times New Roman" w:hAnsi="Times New Roman" w:cs="Times New Roman"/>
        </w:rPr>
        <w:t xml:space="preserve">operability </w:t>
      </w:r>
      <w:r w:rsidR="003B1C60" w:rsidRPr="00B63E2B">
        <w:rPr>
          <w:rFonts w:ascii="Times New Roman" w:hAnsi="Times New Roman" w:cs="Times New Roman"/>
        </w:rPr>
        <w:t>I</w:t>
      </w:r>
      <w:r w:rsidR="00933757" w:rsidRPr="00B63E2B">
        <w:rPr>
          <w:rFonts w:ascii="Times New Roman" w:hAnsi="Times New Roman" w:cs="Times New Roman"/>
        </w:rPr>
        <w:t xml:space="preserve">nput-output </w:t>
      </w:r>
      <w:r w:rsidR="003B1C60" w:rsidRPr="00B63E2B">
        <w:rPr>
          <w:rFonts w:ascii="Times New Roman" w:hAnsi="Times New Roman" w:cs="Times New Roman"/>
        </w:rPr>
        <w:t>M</w:t>
      </w:r>
      <w:r w:rsidR="00933757" w:rsidRPr="00B63E2B">
        <w:rPr>
          <w:rFonts w:ascii="Times New Roman" w:hAnsi="Times New Roman" w:cs="Times New Roman"/>
        </w:rPr>
        <w:t>odel</w:t>
      </w:r>
      <w:r w:rsidR="003B1C60" w:rsidRPr="00B63E2B">
        <w:rPr>
          <w:rFonts w:ascii="Times New Roman" w:hAnsi="Times New Roman" w:cs="Times New Roman"/>
        </w:rPr>
        <w:t xml:space="preserve"> (IIM)</w:t>
      </w:r>
      <w:r w:rsidR="00933757" w:rsidRPr="00B63E2B">
        <w:rPr>
          <w:rFonts w:ascii="Times New Roman" w:hAnsi="Times New Roman" w:cs="Times New Roman"/>
        </w:rPr>
        <w:t xml:space="preserve">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{"citationID":"a1n9rp35dh2","properties":{"formattedCitation":"(Santos, Haimes, &amp; Lian, 2007)","plainCitation":"(Santos, Haimes, &amp; Lian, 2007)","noteIndex":0},"citationItems":[{"id":1681,"uris":["http://zotero.org/users/409659/items/9NJBJDP9"],"uri":["http://zotero.org/users/409659/items/9NJBJDP9"],"itemData":{"id":1681,"type":"article-journal","title":"A framework for linking cybersecurity metrics to the modeling of macroeconomic interdependencies","container-title":"Risk Analysis","page":"1283-1297","volume":"27","issue":"5","source":"libsta28.lib.cam.ac.uk:2196","DOI":"10.1111/j.1539-6924.2007.00957.x","ISSN":"1539-6924","language":"en","author":[{"family":"Santos","given":"Joost R."},{"family":"Haimes","given":"Yacov Y."},{"family":"Lian","given":"Chenyang"}],"issued":{"date-parts":[["2007",10,1]]}}}],"schema":"https://github.com/citation-style-language/schema/raw/master/csl-citation.json"}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(Santos, Haimes, &amp; Lian, 2007)</w:t>
      </w:r>
      <w:r w:rsidR="00933757" w:rsidRPr="00B63E2B">
        <w:rPr>
          <w:rFonts w:ascii="Times New Roman" w:hAnsi="Times New Roman" w:cs="Times New Roman"/>
        </w:rPr>
        <w:fldChar w:fldCharType="end"/>
      </w:r>
      <w:r w:rsidRPr="00B63E2B">
        <w:rPr>
          <w:rFonts w:ascii="Times New Roman" w:hAnsi="Times New Roman" w:cs="Times New Roman"/>
        </w:rPr>
        <w:t xml:space="preserve">. This method has also been used to quantify the risk posed by interdependent </w:t>
      </w:r>
      <w:r w:rsidR="00783780" w:rsidRPr="00B63E2B">
        <w:rPr>
          <w:rFonts w:ascii="Times New Roman" w:hAnsi="Times New Roman" w:cs="Times New Roman"/>
        </w:rPr>
        <w:t xml:space="preserve">Supervisory Control and Data Acquisition (SCADA) systems </w:t>
      </w:r>
      <w:bookmarkStart w:id="7" w:name="_Hlk518405427"/>
      <w:r w:rsidR="00933757" w:rsidRPr="00B63E2B">
        <w:rPr>
          <w:rFonts w:ascii="Times New Roman" w:hAnsi="Times New Roman" w:cs="Times New Roman"/>
        </w:rPr>
        <w:t xml:space="preserve">vulnerable to </w:t>
      </w:r>
      <w:r w:rsidR="00F72B90" w:rsidRPr="00B63E2B">
        <w:rPr>
          <w:rFonts w:ascii="Times New Roman" w:hAnsi="Times New Roman" w:cs="Times New Roman"/>
        </w:rPr>
        <w:t xml:space="preserve">a </w:t>
      </w:r>
      <w:r w:rsidR="00933757" w:rsidRPr="00B63E2B">
        <w:rPr>
          <w:rFonts w:ascii="Times New Roman" w:hAnsi="Times New Roman" w:cs="Times New Roman"/>
        </w:rPr>
        <w:t>cyber-attack</w:t>
      </w:r>
      <w:bookmarkEnd w:id="7"/>
      <w:r w:rsidR="00933757" w:rsidRPr="00B63E2B">
        <w:rPr>
          <w:rFonts w:ascii="Times New Roman" w:hAnsi="Times New Roman" w:cs="Times New Roman"/>
        </w:rPr>
        <w:t xml:space="preserve">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{"citationID":"a2d2k6bvcdr","properties":{"formattedCitation":"(Haimes &amp; Chittester, 2005)","plainCitation":"(Haimes &amp; Chittester, 2005)","noteIndex":0},"citationItems":[{"id":83,"uris":["http://zotero.org/users/409659/items/UI9257DC"],"uri":["http://zotero.org/users/409659/items/UI9257DC"],"itemData":{"id":83,"type":"article-journal","title":"A roadmap for quantifying the efficacy of risk management of information security and interdependent scada systems","container-title":"Journal of Homeland Security and Emergency Management","volume":"2","issue":"2","source":"DeGruyter","abstract":"Many sectors of the economy and other critical infrastructures are highly coupled and their interdependencies render them at risk to cyber terrorist attacks. This fact is further exacerbated because they are often remotely controlled and managed through supervisory control and data acquisition (SCADA) systems, which are vulnerable to such cyber intrusion. The myriad sources of risk to SCADA systems identified through hierarchical holographic modeling (HHM)serve as the impetus to the roadmap for quantifying the efficacy of risk management of interdependent SCADA systems presented in this paper. Central to this quantification metric is the deployment of the inoperability input-output model (IIM). This is a Leontief-based model that enables accounting for both the intra-and interconnectedness within each economic sector and infrastructure. At the core of the IIM is the notion of risk of inoperability, which describes a critical infrastructure’s expected level of dysfunction. The input to the system is an initial perturbation triggered by an attack of terrorism, an accidental event, or a natural disaster. The outputs of the system are the resulting risks of inoperability of different infrastructures due to their connections to one another. These outputs are presented in two different metrics: (1) economic inoperability measured in dollars lost for each interdependent sector of the economy, and (2) functional inoperability measured in each sector’s percentage of dysfunctionality. This model addresses the equilibrium state of the system in the event of an attack, provided that the interdependency matrix is known. The national interdependency database provided by the Bureau of Economic Analysis (BEA), US Department of Commerce, constitutes the core database for the IIM interdependency matrix. The national database consists of 483 sectors and the regional of 37 sectors. The metric used for quantifying the efficacy of risk management of interdependent SCADA systems builds on the economic losses generated by the IIM resulting from a cyber attack with and then without risk management, and considering as well the cost of risk management. A scenario of a cyber attack on telecommunications and electric power infrastructures is discussed, using national BEA data. The results are analyzed, followed by a summary and conclusions.","URL":"https://www.degruyter.com/view/j/jhsem.2005.2.2/jhsem.2005.2.2.1117/jhsem.2005.2.2.1117.xml","DOI":"10.2202/1547-7355.1117","ISSN":"1547-7355","author":[{"family":"Haimes","given":"Yacov Y."},{"family":"Chittester","given":"Clyde G"}],"issued":{"date-parts":[["2005"]]},"accessed":{"date-parts":[["2017",10,10]]}}}],"schema":"https://github.com/citation-style-language/schema/raw/master/csl-citation.json"}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(Haimes &amp; Chittester, 2005)</w:t>
      </w:r>
      <w:r w:rsidR="00933757" w:rsidRPr="00B63E2B">
        <w:rPr>
          <w:rFonts w:ascii="Times New Roman" w:hAnsi="Times New Roman" w:cs="Times New Roman"/>
        </w:rPr>
        <w:fldChar w:fldCharType="end"/>
      </w:r>
      <w:r w:rsidRPr="00B63E2B">
        <w:rPr>
          <w:rFonts w:ascii="Times New Roman" w:hAnsi="Times New Roman" w:cs="Times New Roman"/>
        </w:rPr>
        <w:t>, and fault trees have also been developed to assess the systemic risks a</w:t>
      </w:r>
      <w:r w:rsidR="00933757" w:rsidRPr="00B63E2B">
        <w:rPr>
          <w:rFonts w:ascii="Times New Roman" w:hAnsi="Times New Roman" w:cs="Times New Roman"/>
        </w:rPr>
        <w:t xml:space="preserve">ssociated with cloud-computing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{"citationID":"a4d5haa2hn","properties":{"formattedCitation":"(Haimes, Horowitz, Guo, Andrijcic, &amp; Bogdanor, 2015)","plainCitation":"(Haimes, Horowitz, Guo, Andrijcic, &amp; Bogdanor, 2015)","noteIndex":0},"citationItems":[{"id":86,"uris":["http://zotero.org/users/409659/items/BLCYAN6P"],"uri":["http://zotero.org/users/409659/items/BLCYAN6P"],"itemData":{"id":86,"type":"article-journal","title":"Assessing systemic risk to cloud-computing technology as complex interconnected systems of systems","container-title":"Systems Engineering","page":"284-299","volume":"18","issue":"3","source":"Wiley Online Library","abstract":"This paper presents a methodology for modeling cloud-computing technology (CCT), its users, and, most important, would-be malicious intruders as complex interdependent and interconnected systems of systems (S-o-S). The paper posits and demonstrates that due to the inherent structure of CCT as S-o-S, users of public CCT are at a higher risk of unlawful intrusion than users of non-CCT systems. At the same time, the flexibility and the agility of CCT S-o-S provide advantages relative to most non-CCT S-o-S. The need is for the CCT community to employ these advantages as an integral part of its cyber security strategy. Our analysis builds on the following theory and methodology: we consider CCT and its users as complex interconnected hardware and software subsystems that interact as S-o-S through shared states, resources, and subsystems, which are connected in series (rather than in parallel, as is the case for most non-CCT systems); exploiting the serial connectivity of CCT S-o-S, we use fault-tree analysis to demonstrate the resulting unreliability of CCT S-o-S; building on the published literature, we incorporate Pareto-optimal frontiers to compare the risks faced by security-conscious users of CCT (e.g., large corporations) versus those faced by cost-conscious users (e.g., small or startup companies); and we show that users of CCT as S-o-S are at a higher risk than users of non-CCT systems for certain assumptions and types of cyber attacks. The paper is structured as follows: Part A outlines the characteristics of CCT S-o-S, addresses the inherent vulnerability of CCT S-o-S to cyber intrusion and attack, and provides a brief literature review; Part B offers a rationale for modeling CCT as interconnected and interdependent S-o-S; Part C demonstrates, through the use of fault-tree analysis, the higher risk faced by CCT and its users as complex S-o-S; Part D presents an economic analysis of the security of CCT as S-o-S; and Part E offers conclusions and lessons learned.","DOI":"10.1002/sys.21303","ISSN":"1520-6858","journalAbbreviation":"Syst. Engin.","language":"en","author":[{"family":"Haimes","given":"Yacov Y."},{"family":"Horowitz","given":"Barry M."},{"family":"Guo","given":"Zhenyu"},{"family":"Andrijcic","given":"Eva"},{"family":"Bogdanor","given":"Joshua"}],"issued":{"date-parts":[["2015",5,1]]}}}],"schema":"https://github.com/citation-style-language/schema/raw/master/csl-citation.json"}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(Haimes, Horowitz, Guo, Andrijcic, &amp; Bogdanor, 2015)</w:t>
      </w:r>
      <w:r w:rsidR="00933757" w:rsidRPr="00B63E2B">
        <w:rPr>
          <w:rFonts w:ascii="Times New Roman" w:hAnsi="Times New Roman" w:cs="Times New Roman"/>
        </w:rPr>
        <w:fldChar w:fldCharType="end"/>
      </w:r>
      <w:r w:rsidRPr="00B63E2B">
        <w:rPr>
          <w:rFonts w:ascii="Times New Roman" w:hAnsi="Times New Roman" w:cs="Times New Roman"/>
        </w:rPr>
        <w:t xml:space="preserve">. Moreover, one method used to develop effective risk mitigation </w:t>
      </w:r>
      <w:r w:rsidRPr="00B63E2B">
        <w:rPr>
          <w:rFonts w:ascii="Times New Roman" w:hAnsi="Times New Roman" w:cs="Times New Roman"/>
        </w:rPr>
        <w:lastRenderedPageBreak/>
        <w:t xml:space="preserve">approaches involves attack and defence modelling to understand the strategic interactions between different agents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{"citationID":"ab4jnr1irc","properties":{"formattedCitation":"(Rao et al., 2016; Ten, Manimaran, &amp; Liu, 2010)","plainCitation":"(Rao et al., 2016; Ten, Manimaran, &amp; Liu, 2010)","noteIndex":0},"citationItems":[{"id":87,"uris":["http://zotero.org/users/409659/items/8BIT852J"],"uri":["http://zotero.org/users/409659/items/8BIT852J"],"itemData":{"id":87,"type":"article-journal","title":"Cybersecurity for critical infrastructures: attack and defense modeling","container-title":"IEEE Transactions on Systems, Man, and Cybernetics - Part A: Systems and Humans","page":"853-865","volume":"40","issue":"4","source":"IEEE Xplore","abstract":"Disruption of electric power operations can be catastrophic on national security and the economy. Due to the complexity of widely dispersed assets and the interdependences among computer, communication, and power infrastructures, the requirement to meet security and quality compliance on operations is a challenging issue. In recent years, the North American Electric Reliability Corporation (NERC) established a cybersecurity standard that requires utilities' compliance on cybersecurity of control systems. This standard identifies several cyber-related vulnerabilities that exist in control systems and recommends several remedial actions (e.g., best practices). In this paper, a comprehensive survey on cybersecurity of critical infrastructures is reported. A supervisory control and data acquisition security framework with the following four major components is proposed: (1) real-time monitoring; (2) anomaly detection; (3) impact analysis; and (4) mitigation strategies. In addition, an attack-tree-based methodology for impact analysis is developed. The attack-tree formulation based on power system control networks is used to evaluate system-, scenario -, and leaf-level vulnerabilities by identifying the system's adversary objectives. The leaf vulnerability is fundamental to the methodology that involves port auditing or password strength evaluation. The measure of vulnerabilities in the power system control framework is determined based on existing cybersecurity conditions, and then, the vulnerability indices are evaluated.","DOI":"10.1109/TSMCA.2010.2048028","ISSN":"1083-4427","shortTitle":"Cybersecurity for Critical Infrastructures","author":[{"family":"Ten","given":"C. W."},{"family":"Manimaran","given":"G."},{"family":"Liu","given":"C. C."}],"issued":{"date-parts":[["2010",7]]}}},{"id":1686,"uris":["http://zotero.org/users/409659/items/2UPJACK3"],"uri":["http://zotero.org/users/409659/items/2UPJACK3"],"itemData":{"id":1686,"type":"article-journal","title":"Defense of cyber infrastructures against cyber-physical attacks using game-theoretic models: Defense of cyber infrastructures against cyber-physical attacks","container-title":"Risk Analysis","page":"694-710","volume":"36","issue":"4","source":"CrossRef","DOI":"10.1111/risa.12362","ISSN":"02724332","shortTitle":"Defense of Cyber Infrastructures Against Cyber-Physical Attacks Using Game-Theoretic Models","language":"en","author":[{"family":"Rao","given":"Nageswara S. V."},{"family":"Poole","given":"Stephen W."},{"family":"Ma","given":"Chris Y. T."},{"family":"He","given":"Fei"},{"family":"Zhuang","given":"Jun"},{"family":"Yau","given":"David K. Y."}],"issued":{"date-parts":[["2016",4]]}}}],"schema":"https://github.com/citation-style-language/schema/raw/master/csl-citation.json"}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(Rao et al., 2016; Ten, Manimaran, &amp; Liu, 2010)</w:t>
      </w:r>
      <w:r w:rsidR="00933757" w:rsidRPr="00B63E2B">
        <w:rPr>
          <w:rFonts w:ascii="Times New Roman" w:hAnsi="Times New Roman" w:cs="Times New Roman"/>
        </w:rPr>
        <w:fldChar w:fldCharType="end"/>
      </w:r>
      <w:r w:rsidRPr="00B63E2B">
        <w:rPr>
          <w:rFonts w:ascii="Times New Roman" w:hAnsi="Times New Roman" w:cs="Times New Roman"/>
        </w:rPr>
        <w:t>. Increasingly, the risk posed by insider threats has been assessed to provide insight into the human cybersecurity factors affecting an organisations environment during the attack of a corporate cyber network</w:t>
      </w:r>
      <w:r w:rsidR="00933757" w:rsidRPr="00B63E2B">
        <w:rPr>
          <w:rFonts w:ascii="Times New Roman" w:hAnsi="Times New Roman" w:cs="Times New Roman"/>
        </w:rPr>
        <w:t xml:space="preserve">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{"citationID":"a1159h3aq8o","properties":{"formattedCitation":"(Gisladottir, Ganin, Keisler, Kepner, &amp; Linkov, 2017)","plainCitation":"(Gisladottir, Ganin, Keisler, Kepner, &amp; Linkov, 2017)","noteIndex":0},"citationItems":[{"id":1680,"uris":["http://zotero.org/users/409659/items/DYY8ZN6M"],"uri":["http://zotero.org/users/409659/items/DYY8ZN6M"],"itemData":{"id":1680,"type":"article-journal","title":"Resilience of cyber systems with over‐ and underregulation","container-title":"Risk Analysis","page":"1644-1651","volume":"37","issue":"9","source":"libsta28.lib.cam.ac.uk:2196","DOI":"10.1111/risa.12729","ISSN":"1539-6924","language":"en","author":[{"family":"Gisladottir","given":"Viktoria"},{"family":"Ganin","given":"Alexander A."},{"family":"Keisler","given":"Jeffrey M."},{"family":"Kepner","given":"Jeremy"},{"family":"Linkov","given":"Igor"}],"issued":{"date-parts":[["2017",9,1]]}}}],"schema":"https://github.com/citation-style-language/schema/raw/master/csl-citation.json"}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(Gisladottir, Ganin, Keisler, Kepner, &amp; Linkov, 2017)</w:t>
      </w:r>
      <w:r w:rsidR="00933757" w:rsidRPr="00B63E2B">
        <w:rPr>
          <w:rFonts w:ascii="Times New Roman" w:hAnsi="Times New Roman" w:cs="Times New Roman"/>
        </w:rPr>
        <w:fldChar w:fldCharType="end"/>
      </w:r>
      <w:r w:rsidRPr="00B63E2B">
        <w:rPr>
          <w:rFonts w:ascii="Times New Roman" w:hAnsi="Times New Roman" w:cs="Times New Roman"/>
        </w:rPr>
        <w:t xml:space="preserve">. Finally, </w:t>
      </w:r>
      <w:r w:rsidR="0062620E" w:rsidRPr="00B63E2B">
        <w:rPr>
          <w:rFonts w:ascii="Times New Roman" w:hAnsi="Times New Roman" w:cs="Times New Roman"/>
        </w:rPr>
        <w:t xml:space="preserve">in a paper presenting multiple </w:t>
      </w:r>
      <w:r w:rsidR="00224BEB" w:rsidRPr="00B63E2B">
        <w:rPr>
          <w:rFonts w:ascii="Times New Roman" w:hAnsi="Times New Roman" w:cs="Times New Roman"/>
        </w:rPr>
        <w:t>approaches</w:t>
      </w:r>
      <w:r w:rsidRPr="00B63E2B">
        <w:rPr>
          <w:rFonts w:ascii="Times New Roman" w:hAnsi="Times New Roman" w:cs="Times New Roman"/>
        </w:rPr>
        <w:t xml:space="preserve">, </w:t>
      </w:r>
      <w:proofErr w:type="spellStart"/>
      <w:r w:rsidRPr="00B63E2B">
        <w:rPr>
          <w:rFonts w:ascii="Times New Roman" w:eastAsia="Times New Roman" w:hAnsi="Times New Roman" w:cs="Times New Roman"/>
          <w:lang w:eastAsia="en-GB"/>
        </w:rPr>
        <w:t>Paté</w:t>
      </w:r>
      <w:proofErr w:type="spellEnd"/>
      <w:r w:rsidRPr="00B63E2B">
        <w:rPr>
          <w:rFonts w:ascii="Times New Roman" w:eastAsia="Times New Roman" w:hAnsi="Times New Roman" w:cs="Times New Roman"/>
          <w:lang w:eastAsia="en-GB"/>
        </w:rPr>
        <w:t>‐Cornell et al. present a general probabilistic risk analysis framework for the management of critical infrastructure from cyber threats, producing loss results from cyber-attacks under different risk mitigation measures</w:t>
      </w:r>
      <w:r w:rsidR="00933757" w:rsidRPr="00B63E2B">
        <w:rPr>
          <w:rFonts w:ascii="Times New Roman" w:eastAsia="Times New Roman" w:hAnsi="Times New Roman" w:cs="Times New Roman"/>
          <w:lang w:eastAsia="en-GB"/>
        </w:rPr>
        <w:t xml:space="preserve"> </w:t>
      </w:r>
      <w:r w:rsidR="00933757" w:rsidRPr="00B63E2B">
        <w:rPr>
          <w:rFonts w:ascii="Times New Roman" w:eastAsia="Times New Roman" w:hAnsi="Times New Roman" w:cs="Times New Roman"/>
          <w:lang w:eastAsia="en-GB"/>
        </w:rPr>
        <w:fldChar w:fldCharType="begin"/>
      </w:r>
      <w:r w:rsidR="002C14CE" w:rsidRPr="00B63E2B">
        <w:rPr>
          <w:rFonts w:ascii="Times New Roman" w:eastAsia="Times New Roman" w:hAnsi="Times New Roman" w:cs="Times New Roman"/>
          <w:lang w:eastAsia="en-GB"/>
        </w:rPr>
        <w:instrText xml:space="preserve"> ADDIN ZOTERO_ITEM CSL_CITATION {"citationID":"a2e9s6shs8s","properties":{"formattedCitation":"(Pat\\uc0\\u233{}\\uc0\\u8208{}Cornell et al., 2017)","plainCitation":"(Paté‐Cornell et al., 2017)","noteIndex":0},"citationItems":[{"id":1684,"uris":["http://zotero.org/users/409659/items/KBSLZPAC"],"uri":["http://zotero.org/users/409659/items/KBSLZPAC"],"itemData":{"id":1684,"type":"article-journal","title":"Cyber risk management for critical infrastructure: A risk analysis model and three case studies","container-title":"Risk Analysis","source":"libsta28.lib.cam.ac.uk:2196","URL":"http://onlinelibrary.wiley.com/doi/10.1111/risa.12844/abstract","DOI":"10.1111/risa.12844","ISSN":"1539-6924","shortTitle":"Cyber Risk Management for Critical Infrastructure","language":"en","author":[{"family":"Paté‐Cornell","given":"M.-Elisabeth"},{"family":"Kuypers","given":"Marshall"},{"family":"Smith","given":"Matthew"},{"family":"Keller","given":"Philip"}],"issued":{"date-parts":[["2017",7,5]]},"accessed":{"date-parts":[["2017",10,5]]}}}],"schema":"https://github.com/citation-style-language/schema/raw/master/csl-citation.json"} </w:instrText>
      </w:r>
      <w:r w:rsidR="00933757" w:rsidRPr="00B63E2B">
        <w:rPr>
          <w:rFonts w:ascii="Times New Roman" w:eastAsia="Times New Roman" w:hAnsi="Times New Roman" w:cs="Times New Roman"/>
          <w:lang w:eastAsia="en-GB"/>
        </w:rPr>
        <w:fldChar w:fldCharType="separate"/>
      </w:r>
      <w:r w:rsidR="007464E4" w:rsidRPr="00B63E2B">
        <w:rPr>
          <w:rFonts w:ascii="Times New Roman" w:hAnsi="Times New Roman" w:cs="Times New Roman"/>
          <w:szCs w:val="24"/>
        </w:rPr>
        <w:t>(Paté‐Cornell et al., 2017)</w:t>
      </w:r>
      <w:r w:rsidR="00933757" w:rsidRPr="00B63E2B">
        <w:rPr>
          <w:rFonts w:ascii="Times New Roman" w:eastAsia="Times New Roman" w:hAnsi="Times New Roman" w:cs="Times New Roman"/>
          <w:lang w:eastAsia="en-GB"/>
        </w:rPr>
        <w:fldChar w:fldCharType="end"/>
      </w:r>
      <w:r w:rsidRPr="00B63E2B">
        <w:rPr>
          <w:rFonts w:ascii="Times New Roman" w:eastAsia="Times New Roman" w:hAnsi="Times New Roman" w:cs="Times New Roman"/>
          <w:lang w:eastAsia="en-GB"/>
        </w:rPr>
        <w:t xml:space="preserve">. </w:t>
      </w:r>
      <w:r w:rsidR="0067622A" w:rsidRPr="00B63E2B">
        <w:rPr>
          <w:rFonts w:ascii="Times New Roman" w:eastAsia="Times New Roman" w:hAnsi="Times New Roman" w:cs="Times New Roman"/>
          <w:lang w:eastAsia="en-GB"/>
        </w:rPr>
        <w:t xml:space="preserve">A review of the potential socio-economic impacts of critical infrastructure failure will now be undertaken. </w:t>
      </w:r>
    </w:p>
    <w:p w14:paraId="5584F444" w14:textId="2B7C8164" w:rsidR="00292AE4" w:rsidRPr="00B63E2B" w:rsidRDefault="00292AE4" w:rsidP="00834A69">
      <w:pPr>
        <w:spacing w:line="480" w:lineRule="auto"/>
        <w:rPr>
          <w:rFonts w:ascii="Times New Roman" w:hAnsi="Times New Roman" w:cs="Times New Roman"/>
          <w:b/>
        </w:rPr>
      </w:pPr>
      <w:r w:rsidRPr="00B63E2B">
        <w:rPr>
          <w:rFonts w:ascii="Times New Roman" w:hAnsi="Times New Roman" w:cs="Times New Roman"/>
          <w:b/>
        </w:rPr>
        <w:t>2.3</w:t>
      </w:r>
      <w:r w:rsidR="001A07EE" w:rsidRPr="00B63E2B">
        <w:rPr>
          <w:rFonts w:ascii="Times New Roman" w:hAnsi="Times New Roman" w:cs="Times New Roman"/>
          <w:b/>
        </w:rPr>
        <w:t>.</w:t>
      </w:r>
      <w:r w:rsidRPr="00B63E2B">
        <w:rPr>
          <w:rFonts w:ascii="Times New Roman" w:hAnsi="Times New Roman" w:cs="Times New Roman"/>
          <w:b/>
        </w:rPr>
        <w:t xml:space="preserve"> Socio-economic </w:t>
      </w:r>
      <w:r w:rsidR="00B75F59" w:rsidRPr="00B63E2B">
        <w:rPr>
          <w:rFonts w:ascii="Times New Roman" w:hAnsi="Times New Roman" w:cs="Times New Roman"/>
          <w:b/>
        </w:rPr>
        <w:t>I</w:t>
      </w:r>
      <w:r w:rsidRPr="00B63E2B">
        <w:rPr>
          <w:rFonts w:ascii="Times New Roman" w:hAnsi="Times New Roman" w:cs="Times New Roman"/>
          <w:b/>
        </w:rPr>
        <w:t xml:space="preserve">mpacts of </w:t>
      </w:r>
      <w:r w:rsidR="00B75F59" w:rsidRPr="00B63E2B">
        <w:rPr>
          <w:rFonts w:ascii="Times New Roman" w:hAnsi="Times New Roman" w:cs="Times New Roman"/>
          <w:b/>
        </w:rPr>
        <w:t>I</w:t>
      </w:r>
      <w:r w:rsidRPr="00B63E2B">
        <w:rPr>
          <w:rFonts w:ascii="Times New Roman" w:hAnsi="Times New Roman" w:cs="Times New Roman"/>
          <w:b/>
        </w:rPr>
        <w:t xml:space="preserve">nfrastructure </w:t>
      </w:r>
      <w:r w:rsidR="00B75F59" w:rsidRPr="00B63E2B">
        <w:rPr>
          <w:rFonts w:ascii="Times New Roman" w:hAnsi="Times New Roman" w:cs="Times New Roman"/>
          <w:b/>
        </w:rPr>
        <w:t>F</w:t>
      </w:r>
      <w:r w:rsidRPr="00B63E2B">
        <w:rPr>
          <w:rFonts w:ascii="Times New Roman" w:hAnsi="Times New Roman" w:cs="Times New Roman"/>
          <w:b/>
        </w:rPr>
        <w:t>ailur</w:t>
      </w:r>
      <w:r w:rsidR="008B3B53" w:rsidRPr="00B63E2B">
        <w:rPr>
          <w:rFonts w:ascii="Times New Roman" w:hAnsi="Times New Roman" w:cs="Times New Roman"/>
          <w:b/>
        </w:rPr>
        <w:t>e</w:t>
      </w:r>
    </w:p>
    <w:p w14:paraId="504D6275" w14:textId="7970BC52" w:rsidR="00E4456F" w:rsidRPr="00B63E2B" w:rsidRDefault="00563F1B" w:rsidP="006051FA">
      <w:pPr>
        <w:spacing w:line="480" w:lineRule="auto"/>
        <w:jc w:val="both"/>
        <w:rPr>
          <w:rFonts w:ascii="Times New Roman" w:hAnsi="Times New Roman" w:cs="Times New Roman"/>
        </w:rPr>
      </w:pPr>
      <w:r w:rsidRPr="00B63E2B">
        <w:rPr>
          <w:rFonts w:ascii="Times New Roman" w:hAnsi="Times New Roman" w:cs="Times New Roman"/>
        </w:rPr>
        <w:t>Although we do not have many examples of cyber-attacks on CNI, we do understand the potential socio-economic impacts of infrastructure failure due to other natural</w:t>
      </w:r>
      <w:r w:rsidR="00652DB2" w:rsidRPr="00B63E2B">
        <w:rPr>
          <w:rFonts w:ascii="Times New Roman" w:hAnsi="Times New Roman" w:cs="Times New Roman"/>
        </w:rPr>
        <w:t>,</w:t>
      </w:r>
      <w:r w:rsidRPr="00B63E2B">
        <w:rPr>
          <w:rFonts w:ascii="Times New Roman" w:hAnsi="Times New Roman" w:cs="Times New Roman"/>
        </w:rPr>
        <w:t xml:space="preserve"> and man-made hazards. For example, major blackouts in North America took place in 1996 and 2003</w:t>
      </w:r>
      <w:r w:rsidR="00933757" w:rsidRPr="00B63E2B">
        <w:rPr>
          <w:rFonts w:ascii="Times New Roman" w:hAnsi="Times New Roman" w:cs="Times New Roman"/>
        </w:rPr>
        <w:t xml:space="preserve"> </w:t>
      </w:r>
      <w:r w:rsidR="00933757"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{"citationID":"a201tjg1i1t","properties":{"formattedCitation":"(Anderson, Santos, &amp; Haimes, 2007; Yamashita, Joo, Li, Zhang, &amp; Liu, 2008)","plainCitation":"(Anderson, Santos, &amp; Haimes, 2007; Yamashita, Joo, Li, Zhang, &amp; Liu, 2008)","noteIndex":0},"citationItems":[{"id":1300,"uris":["http://zotero.org/users/409659/items/2WH24NBX"],"uri":["http://zotero.org/users/409659/items/2WH24NBX"],"itemData":{"id":1300,"type":"article-journal","title":"Analysis, control, and economic impact assessment of major blackout events","container-title":"European Transactions on Electrical Power","page":"854-871","volume":"18","issue":"8","source":"Wiley Online Library","abstract":"Recent large-scale blackouts in North America, Europe, and other countries raised great concerns over the reliability of our electric energy infrastructure and the economic impacts of blackouts. These blackouts were caused by a cascading sequence of events involving line outages, overloading of other lines, malfunctions of protection systems, power oscillations and voltage problems, and system separation and collapse. In this paper, common characteristics of blackouts are identified by analyzing the cascaded events of the blackouts. It is important to take appropriate control actions to alleviate overload and emergency conditions in a power system in order to avoid catastrophic power outages. This paper discusses available control procedures and emergency control systems needed to help prevent catastrophic outages. Economic losses from these blackouts in the U.S., Europe, and other countries were significant. An evaluation of the economic costs of blackouts can be used to estimate the benefits of emergency control systems that can be installed to prevent blackouts. This paper provides an overview of the assessment methods and procedures for evaluation of the economic costs of blackouts. This paper also describes the generic procedure of an event study to measure the economic impact of blackouts on the values of the firms in financial markets. Copyright © 2008 John Wiley &amp; Sons, Ltd.","DOI":"10.1002/etep.304","ISSN":"1546-3109","journalAbbreviation":"Euro. Trans. Electr. Power","language":"en","author":[{"family":"Yamashita","given":"Koji"},{"family":"Joo","given":"Sung-Kwan"},{"family":"Li","given":"Juan"},{"family":"Zhang","given":"Pei"},{"family":"Liu","given":"Chen-Ching"}],"issued":{"date-parts":[["2008",11,1]]}}},{"id":930,"uris":["http://zotero.org/users/409659/items/BSSBJSD3"],"uri":["http://zotero.org/users/409659/items/BSSBJSD3"],"itemData":{"id":930,"type":"article-journal","title":"A risk-based input–output methodology for measuring the effects of the August 2003 Northeast blackout","container-title":"Economic Systems Research","page":"183-204","volume":"19","issue":"2","source":"Taylor and Francis+NEJM","abstract":"The 2003 Northeast Blackout revealed vulnerabilities within the US electric power-grid system. With the economy so dependent on electric power for most aspects of life, a power-grid failure can have far-reaching higher-order effects and can impair the operability of other critical infrastructures. An inoperability of the power sector can result from different types of disasters (e.g., accidents, natural catastrophe, or willful attacks). This paper demonstrates the Inoperability Input-Output Model (IIM) to measure the financial and inoperability effects of the Northeast Blackout. The case study uses information from sources such as the US input–output tables and sector-specific reports to quantify losses for specific inoperability levels. The IIM estimated losses of the same magnitude as other published reports; however, with a detailed accounting of all affected economic sectors. Finally, a risk management framework is proposed to extend the IIM's capability for evaluating investment options in terms of their implementation costs and loss-reduction potentials.","DOI":"10.1080/09535310701330233","ISSN":"0953-5314","author":[{"family":"Anderson","given":"Christopher W."},{"family":"Santos","given":"Joost R."},{"family":"Haimes","given":"Yacov Y."}],"issued":{"date-parts":[["2007",6,1]]}}}],"schema":"https://github.com/citation-style-language/schema/raw/master/csl-citation.json"}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(Anderson, Santos, &amp; Haimes, 2007; Yamashita, Joo, Li, Zhang, &amp; Liu, 2008)</w:t>
      </w:r>
      <w:r w:rsidR="00933757" w:rsidRPr="00B63E2B">
        <w:rPr>
          <w:rFonts w:ascii="Times New Roman" w:hAnsi="Times New Roman" w:cs="Times New Roman"/>
        </w:rPr>
        <w:fldChar w:fldCharType="end"/>
      </w:r>
      <w:r w:rsidRPr="00B63E2B">
        <w:rPr>
          <w:rFonts w:ascii="Times New Roman" w:hAnsi="Times New Roman" w:cs="Times New Roman"/>
        </w:rPr>
        <w:t xml:space="preserve">, as well as in Europe in 2003 and 2006 </w:t>
      </w:r>
      <w:r w:rsidR="00933757"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{"citationID":"a1orcv22akg","properties":{"formattedCitation":"(van der Vleuten &amp; Lagendijk, 2010)","plainCitation":"(van der Vleuten &amp; Lagendijk, 2010)","noteIndex":0},"citationItems":[{"id":1301,"uris":["http://zotero.org/users/409659/items/T4H8RMD8"],"uri":["http://zotero.org/users/409659/items/T4H8RMD8"],"itemData":{"id":1301,"type":"article-journal","title":"Transnational infrastructure vulnerability: The historical shaping of the 2006 European “Blackout”","container-title":"Energy Policy","collection-title":"Energy Security - Concepts and Indicators with regular papers","page":"2042-2052","volume":"38","issue":"4","source":"ScienceDirect","abstract":"The “European Blackout” of 4 November 2006 is a key reference in current debates on transnational electricity infrastructure vulnerability and governance. Several commentators have observed that to understand what happened, one must look at history. Our paper answers this call and demonstrates how historical choices, path dependencies, and ways of dealing with these afterwards, have shaped Europe's electric power infrastructure and its vulnerability geography. We show that the decentralized organization of transnational electricity infrastructure and governance, often blamed for present-day power grid fragility, was informed by reliability considerations that still count today. We also address the (meso)regional logic of the failure, foregrounding how stakeholders from different parts of Europe historically chose to collaborate in different ways, with due consequences for the 2006 disturbance and other recent blackouts. Finally, the paper observes that today's notion of transnational electricity infrastructure vulnerability, supposedly demonstrated by the 2006 blackout, is highly contested as many stakeholders find the system extremely reliable.","DOI":"10.1016/j.enpol.2009.11.047","ISSN":"0301-4215","shortTitle":"Transnational infrastructure vulnerability","journalAbbreviation":"Energy Policy","author":[{"family":"Vleuten","given":"Erik","non-dropping-particle":"van der"},{"family":"Lagendijk","given":"Vincent"}],"issued":{"date-parts":[["2010",4,1]]}}}],"schema":"https://github.com/citation-style-language/schema/raw/master/csl-citation.json"}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(van der Vleuten &amp; Lagendijk, 2010)</w:t>
      </w:r>
      <w:r w:rsidR="00933757" w:rsidRPr="00B63E2B">
        <w:rPr>
          <w:rFonts w:ascii="Times New Roman" w:hAnsi="Times New Roman" w:cs="Times New Roman"/>
        </w:rPr>
        <w:fldChar w:fldCharType="end"/>
      </w:r>
      <w:bookmarkStart w:id="8" w:name="_Hlk518424750"/>
      <w:r w:rsidRPr="00B63E2B">
        <w:rPr>
          <w:rFonts w:ascii="Times New Roman" w:hAnsi="Times New Roman" w:cs="Times New Roman"/>
        </w:rPr>
        <w:t xml:space="preserve"> </w:t>
      </w:r>
      <w:r w:rsidR="00561FE3" w:rsidRPr="00B63E2B">
        <w:rPr>
          <w:rFonts w:ascii="Times New Roman" w:hAnsi="Times New Roman" w:cs="Times New Roman"/>
        </w:rPr>
        <w:t xml:space="preserve">from </w:t>
      </w:r>
      <w:r w:rsidRPr="00B63E2B">
        <w:rPr>
          <w:rFonts w:ascii="Times New Roman" w:hAnsi="Times New Roman" w:cs="Times New Roman"/>
        </w:rPr>
        <w:t>which we can learn.</w:t>
      </w:r>
      <w:bookmarkEnd w:id="8"/>
      <w:r w:rsidRPr="00B63E2B">
        <w:rPr>
          <w:rFonts w:ascii="Times New Roman" w:hAnsi="Times New Roman" w:cs="Times New Roman"/>
        </w:rPr>
        <w:t xml:space="preserve"> </w:t>
      </w:r>
      <w:r w:rsidR="00C55C07" w:rsidRPr="00B63E2B">
        <w:rPr>
          <w:rFonts w:ascii="Times New Roman" w:hAnsi="Times New Roman" w:cs="Times New Roman"/>
        </w:rPr>
        <w:t>Also</w:t>
      </w:r>
      <w:r w:rsidRPr="00B63E2B">
        <w:rPr>
          <w:rFonts w:ascii="Times New Roman" w:hAnsi="Times New Roman" w:cs="Times New Roman"/>
        </w:rPr>
        <w:t xml:space="preserve">, during the December 2015 flood-induced outage in Lancashire, UK, the loss of power </w:t>
      </w:r>
      <w:r w:rsidR="008B3DAA" w:rsidRPr="00B63E2B">
        <w:rPr>
          <w:rFonts w:ascii="Times New Roman" w:hAnsi="Times New Roman" w:cs="Times New Roman"/>
        </w:rPr>
        <w:t xml:space="preserve">in the 132 KV substation </w:t>
      </w:r>
      <w:r w:rsidRPr="00B63E2B">
        <w:rPr>
          <w:rFonts w:ascii="Times New Roman" w:hAnsi="Times New Roman" w:cs="Times New Roman"/>
        </w:rPr>
        <w:t xml:space="preserve">led to the </w:t>
      </w:r>
      <w:r w:rsidR="008B3DAA" w:rsidRPr="00B63E2B">
        <w:rPr>
          <w:rFonts w:ascii="Times New Roman" w:hAnsi="Times New Roman" w:cs="Times New Roman"/>
        </w:rPr>
        <w:t xml:space="preserve">loss of supply to 60,987 consumers and </w:t>
      </w:r>
      <w:r w:rsidRPr="00B63E2B">
        <w:rPr>
          <w:rFonts w:ascii="Times New Roman" w:hAnsi="Times New Roman" w:cs="Times New Roman"/>
        </w:rPr>
        <w:t>complete disruption of digital communications, health care provision, retail businesses and banking, transport</w:t>
      </w:r>
      <w:r w:rsidR="00652DB2" w:rsidRPr="00B63E2B">
        <w:rPr>
          <w:rFonts w:ascii="Times New Roman" w:hAnsi="Times New Roman" w:cs="Times New Roman"/>
        </w:rPr>
        <w:t>,</w:t>
      </w:r>
      <w:r w:rsidRPr="00B63E2B">
        <w:rPr>
          <w:rFonts w:ascii="Times New Roman" w:hAnsi="Times New Roman" w:cs="Times New Roman"/>
        </w:rPr>
        <w:t xml:space="preserve"> and</w:t>
      </w:r>
      <w:r w:rsidR="00933757" w:rsidRPr="00B63E2B">
        <w:rPr>
          <w:rFonts w:ascii="Times New Roman" w:hAnsi="Times New Roman" w:cs="Times New Roman"/>
        </w:rPr>
        <w:t xml:space="preserve"> essential utilities </w:t>
      </w:r>
      <w:r w:rsidR="00933757" w:rsidRPr="00B63E2B">
        <w:rPr>
          <w:rFonts w:ascii="Times New Roman" w:hAnsi="Times New Roman" w:cs="Times New Roman"/>
        </w:rPr>
        <w:fldChar w:fldCharType="begin"/>
      </w:r>
      <w:r w:rsidR="009C131D" w:rsidRPr="00B63E2B">
        <w:rPr>
          <w:rFonts w:ascii="Times New Roman" w:hAnsi="Times New Roman" w:cs="Times New Roman"/>
        </w:rPr>
        <w:instrText xml:space="preserve"> ADDIN ZOTERO_ITEM CSL_CITATION {"citationID":"a26jah8e6t6","properties":{"formattedCitation":"(Kemp, 2016)","plainCitation":"(Kemp, 2016)","noteIndex":0},"citationItems":[{"id":92,"uris":["http://zotero.org/users/409659/items/AX6FZSJP"],"uri":["http://zotero.org/users/409659/items/AX6FZSJP"],"itemData":{"id":92,"type":"book","title":"Living without electricity: One city's experience of coping with loss of power","publisher":"Royal Academy of Engineering","source":"Google Scholar","URL":"http://eprints.lancs.ac.uk/id/eprint/83870","shortTitle":"Living without electricity","author":[{"family":"Kemp","given":"R.J."}],"issued":{"date-parts":[["2016"]]},"accessed":{"date-parts":[["2017",10,9]]}}}],"schema":"https://github.com/citation-style-language/schema/raw/master/csl-citation.json"} </w:instrText>
      </w:r>
      <w:r w:rsidR="00933757" w:rsidRPr="00B63E2B">
        <w:rPr>
          <w:rFonts w:ascii="Times New Roman" w:hAnsi="Times New Roman" w:cs="Times New Roman"/>
        </w:rPr>
        <w:fldChar w:fldCharType="separate"/>
      </w:r>
      <w:r w:rsidR="007464E4" w:rsidRPr="00B63E2B">
        <w:rPr>
          <w:rFonts w:ascii="Times New Roman" w:hAnsi="Times New Roman" w:cs="Times New Roman"/>
        </w:rPr>
        <w:t>(Kemp, 2016)</w:t>
      </w:r>
      <w:r w:rsidR="00933757" w:rsidRPr="00B63E2B">
        <w:rPr>
          <w:rFonts w:ascii="Times New Roman" w:hAnsi="Times New Roman" w:cs="Times New Roman"/>
        </w:rPr>
        <w:fldChar w:fldCharType="end"/>
      </w:r>
      <w:r w:rsidR="00E4456F" w:rsidRPr="00B63E2B">
        <w:rPr>
          <w:rFonts w:ascii="Times New Roman" w:hAnsi="Times New Roman" w:cs="Times New Roman"/>
        </w:rPr>
        <w:t xml:space="preserve">. </w:t>
      </w:r>
      <w:r w:rsidR="008B3DAA" w:rsidRPr="00B63E2B">
        <w:rPr>
          <w:rFonts w:ascii="Times New Roman" w:hAnsi="Times New Roman" w:cs="Times New Roman"/>
        </w:rPr>
        <w:t xml:space="preserve">This happened because this substation was the only grid supply point to the underlying networks of dependent assets. </w:t>
      </w:r>
      <w:r w:rsidR="00E4456F" w:rsidRPr="00B63E2B">
        <w:rPr>
          <w:rFonts w:ascii="Times New Roman" w:hAnsi="Times New Roman" w:cs="Times New Roman"/>
        </w:rPr>
        <w:t>To understand such disruptions across interconnected infrastructure different modelling techniques have been employed, which include, among others, agent-based models of complex adaptive systems</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{"citationID":"a11vtmuaiq2","properties":{"formattedCitation":"(Schoenwald, Barton, &amp; Ehlen, 2004)","plainCitation":"(Schoenwald, Barton, &amp; Ehlen, 2004)","noteIndex":0},"citationItems":[{"id":43,"uris":["http://zotero.org/users/409659/items/J4H8AR5R"],"uri":["http://zotero.org/users/409659/items/J4H8AR5R"],"itemData":{"id":43,"type":"paper-conference","title":"An agent-based simulation laboratory for economics and infrastructure interdependency","container-title":"American Control Conference, 2004. Proceedings of the 2004","publisher":"IEEE","page":"1295–1300","volume":"2","source":"Google Scholar","author":[{"family":"Schoenwald","given":"David A."},{"family":"Barton","given":"Dianne C."},{"family":"Ehlen","given":"Mark A."}],"issued":{"date-parts":[["2004"]]}}}],"schema":"https://github.com/citation-style-language/schema/raw/master/csl-citation.json"}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(Schoenwald, Barton, &amp; Ehlen, 2004)</w:t>
      </w:r>
      <w:r w:rsidR="00AD1025" w:rsidRPr="00B63E2B">
        <w:rPr>
          <w:rFonts w:ascii="Times New Roman" w:hAnsi="Times New Roman" w:cs="Times New Roman"/>
        </w:rPr>
        <w:fldChar w:fldCharType="end"/>
      </w:r>
      <w:r w:rsidR="00E4456F" w:rsidRPr="00B63E2B">
        <w:rPr>
          <w:rFonts w:ascii="Times New Roman" w:hAnsi="Times New Roman" w:cs="Times New Roman"/>
        </w:rPr>
        <w:t xml:space="preserve">, empirical analysis </w:t>
      </w:r>
      <w:r w:rsidR="00AD1025"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{"citationID":"a10chbg5udr","properties":{"formattedCitation":"(Utne, Hokstad, &amp; Vatn, 2011)","plainCitation":"(Utne, Hokstad, &amp; Vatn, 2011)","noteIndex":0},"citationItems":[{"id":431,"uris":["http://zotero.org/users/409659/items/T8IKVMW2"],"uri":["http://zotero.org/users/409659/items/T8IKVMW2"],"itemData":{"id":431,"type":"article-journal","title":"A method for risk modeling of interdependencies in critical infrastructures","container-title":"Reliability Engineering &amp; System Safety","page":"671-678","volume":"96","issue":"6","source":"ScienceDirect","abstract":"Failures in critical infrastructures may be hazardous to population, economy, and national security. There can be strong interdependencies between various infrastructures, but these interdependencies are seldom accounted for in current risk and vulnerability analyses. To reduce probability and mitigate consequences of infrastructure failures, these interdependencies have to be assessed. The objective of this paper is to present a method for assessing interdependencies of critical infrastructures, as part of a cross-sector risk and vulnerability analysis. The method is based on a relatively simple approach applicable for practitioners, but may be extended for more detailed analyses by specialists. Examples from a case study with the Emergency Preparedness Group of the city of Oslo, Norway, are included.","DOI":"10.1016/j.ress.2010.12.006","ISSN":"0951-8320","author":[{"family":"Utne","given":"I.B."},{"family":"Hokstad","given":"P."},{"family":"Vatn","given":"J."}],"issued":{"date-parts":[["2011",6]]}}}],"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(Utne, Hokstad, &amp; Vatn, 2011)</w:t>
      </w:r>
      <w:r w:rsidR="00AD1025" w:rsidRPr="00B63E2B">
        <w:rPr>
          <w:rFonts w:ascii="Times New Roman" w:hAnsi="Times New Roman" w:cs="Times New Roman"/>
        </w:rPr>
        <w:fldChar w:fldCharType="end"/>
      </w:r>
      <w:r w:rsidR="00E4456F" w:rsidRPr="00B63E2B">
        <w:rPr>
          <w:rFonts w:ascii="Times New Roman" w:hAnsi="Times New Roman" w:cs="Times New Roman"/>
        </w:rPr>
        <w:t>, system dynamics approaches</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{"citationID":"a9nb2icqep","properties":{"formattedCitation":"(Bush et al., 2005)","plainCitation":"(Bush et al., 2005)","noteIndex":0},"citationItems":[{"id":41,"uris":["http://zotero.org/users/409659/items/5V99PKXM"],"uri":["http://zotero.org/users/409659/items/5V99PKXM"],"itemData":{"id":41,"type":"article-journal","title":"Critical infrastructure protection decision support system (cip/dss) project overview","source":"Google Scholar","author":[{"family":"Bush","given":"Brian"},{"family":"Dauelsberg","given":"L."},{"family":"LeClaire","given":"R."},{"family":"Powell","given":"D."},{"family":"DeLand","given":"S."},{"family":"Samsa","given":"M."}],"issued":{"date-parts":[["2005"]]}}}],"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(Bush et al., 2005)</w:t>
      </w:r>
      <w:r w:rsidR="00AD1025" w:rsidRPr="00B63E2B">
        <w:rPr>
          <w:rFonts w:ascii="Times New Roman" w:hAnsi="Times New Roman" w:cs="Times New Roman"/>
        </w:rPr>
        <w:fldChar w:fldCharType="end"/>
      </w:r>
      <w:r w:rsidR="00E4456F" w:rsidRPr="00B63E2B">
        <w:rPr>
          <w:rFonts w:ascii="Times New Roman" w:hAnsi="Times New Roman" w:cs="Times New Roman"/>
        </w:rPr>
        <w:t>, network-science based models</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{"citationID":"a1jn1kebget","properties":{"formattedCitation":"(Zio, 2009)","plainCitation":"(Zio, 2009)","noteIndex":0},"citationItems":[{"id":40,"uris":["http://zotero.org/users/409659/items/QKYDU6BK"],"uri":["http://zotero.org/users/409659/items/QKYDU6BK"],"itemData":{"id":40,"type":"article-journal","title":"Reliability engineering: Old problems and new challenges","container-title":"Reliability Engineering &amp; System Safety","page":"125–141","volume":"94","issue":"2","source":"Google Scholar","shortTitle":"Reliability engineering","author":[{"family":"Zio","given":"Enrico"}],"issued":{"date-parts":[["2009"]]}}}],"schema":"https://github.com/citation-style-language/schema/raw/master/csl-citation.json"}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(Zio, 2009)</w:t>
      </w:r>
      <w:r w:rsidR="00AD1025" w:rsidRPr="00B63E2B">
        <w:rPr>
          <w:rFonts w:ascii="Times New Roman" w:hAnsi="Times New Roman" w:cs="Times New Roman"/>
        </w:rPr>
        <w:fldChar w:fldCharType="end"/>
      </w:r>
      <w:r w:rsidR="00E4456F" w:rsidRPr="00B63E2B">
        <w:rPr>
          <w:rFonts w:ascii="Times New Roman" w:hAnsi="Times New Roman" w:cs="Times New Roman"/>
        </w:rPr>
        <w:t xml:space="preserve">, input-output (IO) </w:t>
      </w:r>
      <w:r w:rsidR="00E434AE" w:rsidRPr="00B63E2B">
        <w:rPr>
          <w:rFonts w:ascii="Times New Roman" w:hAnsi="Times New Roman" w:cs="Times New Roman"/>
        </w:rPr>
        <w:t xml:space="preserve">economics </w:t>
      </w:r>
      <w:r w:rsidR="00AD1025" w:rsidRPr="00B63E2B">
        <w:rPr>
          <w:rFonts w:ascii="Times New Roman" w:hAnsi="Times New Roman" w:cs="Times New Roman"/>
        </w:rPr>
        <w:fldChar w:fldCharType="begin"/>
      </w:r>
      <w:r w:rsidR="00AA3B5E" w:rsidRPr="00B63E2B">
        <w:rPr>
          <w:rFonts w:ascii="Times New Roman" w:hAnsi="Times New Roman" w:cs="Times New Roman"/>
        </w:rPr>
        <w:instrText xml:space="preserve"> ADDIN ZOTERO_ITEM CSL_CITATION {"citationID":"KacT2w0c","properties":{"formattedCitation":"(E. J. Oughton, Skelton, Horne, Thomson, &amp; Gaunt, 2017; Santos et al., 2007)","plainCitation":"(E. J. Oughton, Skelton, Horne, Thomson, &amp; Gaunt, 2017; Santos et al., 2007)","noteIndex":0},"citationItems":[{"id":1439,"uris":["http://zotero.org/users/409659/items/2H9X5XSX"],"uri":["http://zotero.org/users/409659/items/2H9X5XSX"],"itemData":{"id":1439,"type":"article-journal","title":"Quantifying the daily economic impact of extreme space weather due to failure in electricity transmission infrastructure","container-title":"Space Weather","page":"65-83","volume":"15","issue":"1","source":"Wiley Online Library","abstract":"Extreme space weather due to coronal mass ejections has the potential to cause considerable disruption to the global economy by damaging the transformers required to operate electricity transmission infrastructure. However, expert opinion is split between the potential outcome being one of a temporary regional blackout and of a more prolonged event. The temporary blackout scenario proposed by some is expected to last the length of the disturbance, with normal operations resuming after a couple of days. On the other hand, others have predicted widespread equipment damage with blackout scenarios lasting months. In this paper we explore the potential costs associated with failure in the electricity transmission infrastructure in the U.S. due to extreme space weather, focusing on daily economic loss. This provides insight into the direct and indirect economic consequences of how an extreme space weather event may affect domestic production, as well as other nations, via supply chain linkages. By exploring the sensitivity of the blackout zone, we show that on average the direct economic cost incurred from disruption to electricity represents only 49% of the total potential macroeconomic cost. Therefore, if indirect supply chain costs are not considered when undertaking cost-benefit analysis of space weather forecasting and mitigation investment, the total potential macroeconomic cost is not correctly represented. The paper contributes to our understanding of the economic impact of space weather, as well as making a number of key methodological contributions relevant for future work. Further economic impact assessment of this threat must consider multiday, multiregional events.","DOI":"10.1002/2016SW001491","ISSN":"1542-7390","journalAbbreviation":"Space Weather","language":"en","author":[{"family":"Oughton","given":"Edward J."},{"family":"Skelton","given":"Andrew"},{"family":"Horne","given":"Richard B."},{"family":"Thomson","given":"Alan W. P."},{"family":"Gaunt","given":"Charles T."}],"issued":{"date-parts":[["2017",1,1]]}}},{"id":1681,"uris":["http://zotero.org/users/409659/items/9NJBJDP9"],"uri":["http://zotero.org/users/409659/items/9NJBJDP9"],"itemData":{"id":1681,"type":"article-journal","title":"A framework for linking cybersecurity metrics to the modeling of macroeconomic interdependencies","container-title":"Risk Analysis","page":"1283-1297","volume":"27","issue":"5","source":"libsta28.lib.cam.ac.uk:2196","DOI":"10.1111/j.1539-6924.2007.00957.x","ISSN":"1539-6924","language":"en","author":[{"family":"Santos","given":"Joost R."},{"family":"Haimes","given":"Yacov Y."},{"family":"Lian","given":"Chenyang"}],"issued":{"date-parts":[["2007",10,1]]}}}],"schema":"https://github.com/citation-style-language/schema/raw/master/csl-citation.json"} </w:instrText>
      </w:r>
      <w:r w:rsidR="00AD1025" w:rsidRPr="00B63E2B">
        <w:rPr>
          <w:rFonts w:ascii="Times New Roman" w:hAnsi="Times New Roman" w:cs="Times New Roman"/>
        </w:rPr>
        <w:fldChar w:fldCharType="separate"/>
      </w:r>
      <w:r w:rsidR="00AA3B5E" w:rsidRPr="00B63E2B">
        <w:rPr>
          <w:rFonts w:ascii="Times New Roman" w:hAnsi="Times New Roman" w:cs="Times New Roman"/>
        </w:rPr>
        <w:t>(Oughton, Skelton, Horne, Thomson, &amp; Gaunt, 2017; Santos et al., 2007)</w:t>
      </w:r>
      <w:r w:rsidR="00AD1025" w:rsidRPr="00B63E2B">
        <w:rPr>
          <w:rFonts w:ascii="Times New Roman" w:hAnsi="Times New Roman" w:cs="Times New Roman"/>
        </w:rPr>
        <w:fldChar w:fldCharType="end"/>
      </w:r>
      <w:r w:rsidR="001779C7" w:rsidRPr="00B63E2B">
        <w:rPr>
          <w:rFonts w:ascii="Times New Roman" w:hAnsi="Times New Roman" w:cs="Times New Roman"/>
        </w:rPr>
        <w:t>, macroeconomic econometric</w:t>
      </w:r>
      <w:r w:rsidR="00E434AE" w:rsidRPr="00B63E2B">
        <w:rPr>
          <w:rFonts w:ascii="Times New Roman" w:hAnsi="Times New Roman" w:cs="Times New Roman"/>
        </w:rPr>
        <w:t xml:space="preserve"> methods</w:t>
      </w:r>
      <w:r w:rsidR="001779C7" w:rsidRPr="00B63E2B">
        <w:rPr>
          <w:rFonts w:ascii="Times New Roman" w:hAnsi="Times New Roman" w:cs="Times New Roman"/>
        </w:rPr>
        <w:t xml:space="preserve"> </w:t>
      </w:r>
      <w:r w:rsidR="001779C7" w:rsidRPr="00B63E2B">
        <w:rPr>
          <w:rFonts w:ascii="Times New Roman" w:hAnsi="Times New Roman" w:cs="Times New Roman"/>
        </w:rPr>
        <w:fldChar w:fldCharType="begin"/>
      </w:r>
      <w:r w:rsidR="001779C7" w:rsidRPr="00B63E2B">
        <w:rPr>
          <w:rFonts w:ascii="Times New Roman" w:hAnsi="Times New Roman" w:cs="Times New Roman"/>
        </w:rPr>
        <w:instrText xml:space="preserve"> ADDIN ZOTERO_ITEM CSL_CITATION {"citationID":"L9Q6yrft","properties":{"formattedCitation":"(E. J. Oughton et al., 2019)","plainCitation":"(E. J. Oughton et al., 2019)","noteIndex":0},"citationItems":[{"id":4004,"uris":["http://zotero.org/users/409659/items/TNTAF2EW"],"uri":["http://zotero.org/users/409659/items/TNTAF2EW"],"itemData":{"id":4004,"type":"article-journal","title":"A Risk Assessment Framework for the Socioeconomic Impacts of Electricity Transmission Infrastructure Failure Due to Space Weather: An Application to the United Kingdom","container-title":"Risk Analysis","volume":"0","issue":"0","source":"Wiley Online Library","abstract":"Space weather phenomena have been studied in detail in the peer-reviewed scientific literature. However, there has arguably been scant analysis of the potential socioeconomic impacts of space weather, despite a growing gray literature from different national studies, of varying degrees of methodological rigor. In this analysis, we therefore provide a general framework for assessing the potential socioeconomic impacts of critical infrastructure failure resulting from geomagnetic disturbances, applying it to the British high-voltage electricity transmission network. Socioeconomic analysis of this threat has hitherto failed to address the general geophysical risk, asset vulnerability, and the network structure of critical infrastructure systems. We overcome this by using a three-part method that includes (i) estimating the probability of intense magnetospheric substorms, (ii) exploring the vulnerability of electricity transmission assets to geomagnetically induced currents, and (iii) testing the socioeconomic impacts under different levels of space weather forecasting. This has required a multidisciplinary approach, providing a step toward the standardization of space weather risk assessment. We find that for a Carrington-sized 1-in-100-year event with no space weather forecasting capability, the gross domestic product loss to the United Kingdom could be as high as £15.9 billion, with this figure dropping to £2.9 billion based on current forecasting capability. However, with existing satellites nearing the end of their life, current forecasting capability will decrease in coming years. Therefore, if no further investment takes place, critical infrastructure will become more vulnerable to space weather. Additional investment could provide enhanced forecasting, reducing the economic loss for a Carrington-sized 1-in-100-year event to £0.9 billion.","URL":"https://onlinelibrary.wiley.com/doi/abs/10.1111/risa.13229","DOI":"10.1111/risa.13229","ISSN":"1539-6924","shortTitle":"A Risk Assessment Framework for the Socioeconomic Impacts of Electricity Transmission Infrastructure Failure Due to Space Weather","language":"en","author":[{"family":"Oughton","given":"Edward J."},{"family":"Hapgood","given":"Mike"},{"family":"Richardson","given":"Gemma S."},{"family":"Beggan","given":"Ciarán D."},{"family":"Thomson","given":"Alan W. P."},{"family":"Gibbs","given":"Mark"},{"family":"Burnett","given":"Catherine"},{"family":"Gaunt","given":"C. Trevor"},{"family":"Trichas","given":"Markos"},{"family":"Dada","given":"Rabia"},{"family":"Horne","given":"Richard B."}],"issued":{"date-parts":[["2019"]]},"accessed":{"date-parts":[["2019",1,14]]}}}],"schema":"https://github.com/citation-style-language/schema/raw/master/csl-citation.json"} </w:instrText>
      </w:r>
      <w:r w:rsidR="001779C7" w:rsidRPr="00B63E2B">
        <w:rPr>
          <w:rFonts w:ascii="Times New Roman" w:hAnsi="Times New Roman" w:cs="Times New Roman"/>
        </w:rPr>
        <w:fldChar w:fldCharType="separate"/>
      </w:r>
      <w:r w:rsidR="001779C7" w:rsidRPr="00B63E2B">
        <w:rPr>
          <w:rFonts w:ascii="Times New Roman" w:hAnsi="Times New Roman" w:cs="Times New Roman"/>
        </w:rPr>
        <w:t>(Oughton et al., 2019)</w:t>
      </w:r>
      <w:r w:rsidR="001779C7" w:rsidRPr="00B63E2B">
        <w:rPr>
          <w:rFonts w:ascii="Times New Roman" w:hAnsi="Times New Roman" w:cs="Times New Roman"/>
        </w:rPr>
        <w:fldChar w:fldCharType="end"/>
      </w:r>
      <w:r w:rsidR="001779C7" w:rsidRPr="00B63E2B">
        <w:rPr>
          <w:rFonts w:ascii="Times New Roman" w:hAnsi="Times New Roman" w:cs="Times New Roman"/>
        </w:rPr>
        <w:t xml:space="preserve"> and </w:t>
      </w:r>
      <w:r w:rsidR="00E4456F" w:rsidRPr="00B63E2B">
        <w:rPr>
          <w:rFonts w:ascii="Times New Roman" w:hAnsi="Times New Roman" w:cs="Times New Roman"/>
        </w:rPr>
        <w:t xml:space="preserve">computational general equilibrium (CGE) models </w:t>
      </w:r>
      <w:r w:rsidR="00AD1025"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{"citationID":"acsrcv0ukd","properties":{"formattedCitation":"(Rose, Oladosu, &amp; Liao, 2007; Rose &amp; Wei, 2013)","plainCitation":"(Rose, Oladosu, &amp; Liao, 2007; Rose &amp; Wei, 2013)","noteIndex":0},"citationItems":[{"id":60,"uris":["http://zotero.org/users/409659/items/2UILV62P"],"uri":["http://zotero.org/users/409659/items/2UILV62P"],"itemData":{"id":60,"type":"article-journal","title":"Business interruption impacts of a terrorist attack on the electric power system of los angeles: Customer resilience to a total blackout","container-title":"Risk Analysis","page":"513-531","volume":"27","issue":"3","source":"Wiley Online Library","abstract":"Regional economies are highly dependent on electricity, thus making their power supply systems attractive terrorist targets. We estimate the largest category of economic losses from electricity outages—business interruption—in the context of a total blackout of electricity in Los Angeles. We advance the state of the art in the estimation of the two factors that strongly influence the losses: indirect effects and resilience. The results indicate that indirect effects in the context of general equilibrium analysis are moderate in size. The stronger factor, and one that pushes in the opposite direction, is resilience. Our analysis indicates that electricity customers have the ability to mute the potential shock to their business operations by as much as 86%. Moreover, market resilience lowers the losses, in part through the dampening of general equilibrium effects.","DOI":"10.1111/j.1539-6924.2007.00912.x","ISSN":"1539-6924","shortTitle":"Business Interruption Impacts of a Terrorist Attack on the Electric Power System of Los Angeles","language":"en","author":[{"family":"Rose","given":"Adam"},{"family":"Oladosu","given":"Gbadebo"},{"family":"Liao","given":"Shu-Yi"}],"issued":{"date-parts":[["2007",6,1]]}}},{"id":59,"uris":["http://zotero.org/users/409659/items/8LQ3KJDB"],"uri":["http://zotero.org/users/409659/items/8LQ3KJDB"],"itemData":{"id":59,"type":"article-journal","title":"Estimating the Economic Consequences of a Port Shutdown: The Special Role of Resilience","container-title":"Economic Systems Research","page":"212-232","volume":"25","issue":"2","source":"Taylor and Francis+NEJM","abstract":"This paper develops a methodology for the estimation of the total economic consequences of a seaport disruption, factoring in the major types of resilience. The foundation of the methodology is a combination of demand-driven and supply-driven input–output analyses. Resilience is included through a series of ad hoc adjustments based on various formal models and expert judgment. Moreover, we have designed the methodology in a manner that overcomes the major shortcomings of the supply-driven approach. We apply the methodology to a 90-day disruption at the twin seaports of Beaumont and Port Arthur, Texas, which is a major port area that includes a petrochemical manufacturing complex. We find that regional gross output could decline by as much as $13 billion at the port region level, but that resilience can reduce these impacts by nearly 70%.","DOI":"10.1080/09535314.2012.731379","ISSN":"0953-5314","shortTitle":"Estimating the Economic Consequences of a Port Shutdown","author":[{"family":"Rose","given":"Adam"},{"family":"Wei","given":"Dan"}],"issued":{"date-parts":[["2013",6,1]]}}}],"schema":"https://github.com/citation-style-language/schema/raw/master/csl-citation.json"}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(Rose, Oladosu, &amp; Liao, 2007; Rose &amp; Wei, 2013)</w:t>
      </w:r>
      <w:r w:rsidR="00AD1025" w:rsidRPr="00B63E2B">
        <w:rPr>
          <w:rFonts w:ascii="Times New Roman" w:hAnsi="Times New Roman" w:cs="Times New Roman"/>
        </w:rPr>
        <w:fldChar w:fldCharType="end"/>
      </w:r>
      <w:r w:rsidR="00E4456F" w:rsidRPr="00B63E2B">
        <w:rPr>
          <w:rFonts w:ascii="Times New Roman" w:hAnsi="Times New Roman" w:cs="Times New Roman"/>
        </w:rPr>
        <w:t>. For a detailed literature review on different modelling techniques see</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{"citationID":"a2pi80ipl8c","properties":{"formattedCitation":"(Ouyang, 2014)","plainCitation":"(Ouyang, 2014)","noteIndex":0},"citationItems":[{"id":1137,"uris":["http://zotero.org/users/409659/items/EEDKPHSX"],"uri":["http://zotero.org/users/409659/items/EEDKPHSX"],"itemData":{"id":1137,"type":"article-journal","title":"Review on modeling and simulation of interdependent critical infrastructure systems","container-title":"Reliability Engineering &amp; System Safety","page":"43-60","volume":"121","source":"ScienceDirect","abstract":"Modern societies are becoming increasingly dependent on critical infrastructure systems (CISs) to provide essential services that support economic prosperity, governance, and quality of life. These systems are not alone but interdependent at multiple levels to enhance their overall performance. However, recent worldwide events such as the 9/11 terrorist attack, Gulf Coast hurricanes, the Chile and Japanese earthquakes, and even heat waves have highlighted that interdependencies among CISs increase the potential for cascading failures and amplify the impact of both large and small scale initial failures into events of catastrophic proportions. To better understand CISs to support planning, maintenance and emergency decision making, modeling and simulation of interdependencies across CISs has recently become a key field of study. This paper reviews the studies in the field and broadly groups the existing modeling and simulation approaches into six types: empirical approaches, agent based approaches, system dynamics based approaches, economic theory based approaches, network based approaches, and others. Different studies for each type of the approaches are categorized and reviewed in terms of fundamental principles, such as research focus, modeling rationale, and the analysis method, while different types of approaches are further compared according to several criteria, such as the notion of resilience. Finally, this paper offers future research directions and identifies critical challenges in the field.","DOI":"10.1016/j.ress.2013.06.040","ISSN":"0951-8320","journalAbbreviation":"Reliability Engineering &amp; System Safety","author":[{"family":"Ouyang","given":"Min"}],"issued":{"date-parts":[["2014",1]]}}}],"schema":"https://github.com/citation-style-language/schema/raw/master/csl-citation.json"}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(Ouyang, 2014)</w:t>
      </w:r>
      <w:r w:rsidR="00AD1025" w:rsidRPr="00B63E2B">
        <w:rPr>
          <w:rFonts w:ascii="Times New Roman" w:hAnsi="Times New Roman" w:cs="Times New Roman"/>
        </w:rPr>
        <w:fldChar w:fldCharType="end"/>
      </w:r>
      <w:r w:rsidR="00E4456F" w:rsidRPr="00B63E2B">
        <w:rPr>
          <w:rFonts w:ascii="Times New Roman" w:hAnsi="Times New Roman" w:cs="Times New Roman"/>
        </w:rPr>
        <w:t xml:space="preserve">. While all the above modelling techniques provide their own advantages, increasingly </w:t>
      </w:r>
      <w:r w:rsidR="00E4456F" w:rsidRPr="00B63E2B">
        <w:rPr>
          <w:rFonts w:ascii="Times New Roman" w:hAnsi="Times New Roman" w:cs="Times New Roman"/>
        </w:rPr>
        <w:lastRenderedPageBreak/>
        <w:t>network models have proven to be most convenient for suitably representing interconnected infrastructures at multiple scales</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9C131D" w:rsidRPr="00B63E2B">
        <w:rPr>
          <w:rFonts w:ascii="Times New Roman" w:hAnsi="Times New Roman" w:cs="Times New Roman"/>
        </w:rPr>
        <w:instrText xml:space="preserve"> ADDIN ZOTERO_ITEM CSL_CITATION {"citationID":"as63p87m3s","properties":{"formattedCitation":"(S. Thacker, Pant, &amp; Hall, 2017)","plainCitation":"(S. Thacker, Pant, &amp; Hall, 2017)","noteIndex":0},"citationItems":[{"id":69,"uris":["http://zotero.org/users/409659/items/BG2DXZL6"],"uri":["http://zotero.org/users/409659/items/BG2DXZL6"],"itemData":{"id":69,"type":"article-journal","title":"System-of-systems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Safety","author":[{"family":"Thacker","given":"S."},{"family":"Pant","given":"R."},{"family":"Hall","given":"J.W."}],"issued":{"date-parts":[["2017",11,1]]}}}],"schema":"https://github.com/citation-style-language/schema/raw/master/csl-citation.json"} </w:instrText>
      </w:r>
      <w:r w:rsidR="00AD1025" w:rsidRPr="00B63E2B">
        <w:rPr>
          <w:rFonts w:ascii="Times New Roman" w:hAnsi="Times New Roman" w:cs="Times New Roman"/>
        </w:rPr>
        <w:fldChar w:fldCharType="separate"/>
      </w:r>
      <w:r w:rsidR="009C131D" w:rsidRPr="00B63E2B">
        <w:rPr>
          <w:rFonts w:ascii="Times New Roman" w:hAnsi="Times New Roman" w:cs="Times New Roman"/>
        </w:rPr>
        <w:t>(Thacker, Pant, &amp; Hall, 2017)</w:t>
      </w:r>
      <w:r w:rsidR="00AD1025" w:rsidRPr="00B63E2B">
        <w:rPr>
          <w:rFonts w:ascii="Times New Roman" w:hAnsi="Times New Roman" w:cs="Times New Roman"/>
        </w:rPr>
        <w:fldChar w:fldCharType="end"/>
      </w:r>
      <w:r w:rsidR="00E4456F" w:rsidRPr="00B63E2B">
        <w:rPr>
          <w:rFonts w:ascii="Times New Roman" w:hAnsi="Times New Roman" w:cs="Times New Roman"/>
        </w:rPr>
        <w:t xml:space="preserve">. </w:t>
      </w:r>
    </w:p>
    <w:p w14:paraId="43C7142C" w14:textId="6342E892" w:rsidR="00E4456F" w:rsidRPr="00B63E2B" w:rsidRDefault="008D4934" w:rsidP="006051FA">
      <w:pPr>
        <w:spacing w:line="480" w:lineRule="auto"/>
        <w:jc w:val="both"/>
        <w:rPr>
          <w:rFonts w:ascii="Times New Roman" w:hAnsi="Times New Roman" w:cs="Times New Roman"/>
        </w:rPr>
      </w:pPr>
      <w:r w:rsidRPr="00B63E2B">
        <w:rPr>
          <w:rFonts w:ascii="Times New Roman" w:hAnsi="Times New Roman" w:cs="Times New Roman"/>
        </w:rPr>
        <w:t>This paper uses infrastructure network models to quantify social impacts of infrastructure failures, in terms of the metric of customer disruptions</w:t>
      </w:r>
      <w:r w:rsidR="00C856D7" w:rsidRPr="00B63E2B">
        <w:rPr>
          <w:rFonts w:ascii="Times New Roman" w:hAnsi="Times New Roman" w:cs="Times New Roman"/>
        </w:rPr>
        <w:t xml:space="preserve"> (detailed explanation is provided in Section 3)</w:t>
      </w:r>
      <w:r w:rsidRPr="00B63E2B">
        <w:rPr>
          <w:rFonts w:ascii="Times New Roman" w:hAnsi="Times New Roman" w:cs="Times New Roman"/>
        </w:rPr>
        <w:t>. Investigating disruptions using this key metric builds on existing analysis of:</w:t>
      </w:r>
      <w:r w:rsidR="00E4456F" w:rsidRPr="00B63E2B">
        <w:rPr>
          <w:rFonts w:ascii="Times New Roman" w:hAnsi="Times New Roman" w:cs="Times New Roman"/>
        </w:rPr>
        <w:t xml:space="preserve"> (</w:t>
      </w:r>
      <w:proofErr w:type="spellStart"/>
      <w:r w:rsidR="00AD1025" w:rsidRPr="00B63E2B">
        <w:rPr>
          <w:rFonts w:ascii="Times New Roman" w:hAnsi="Times New Roman" w:cs="Times New Roman"/>
        </w:rPr>
        <w:t>i</w:t>
      </w:r>
      <w:proofErr w:type="spellEnd"/>
      <w:r w:rsidR="00E4456F" w:rsidRPr="00B63E2B">
        <w:rPr>
          <w:rFonts w:ascii="Times New Roman" w:hAnsi="Times New Roman" w:cs="Times New Roman"/>
        </w:rPr>
        <w:t>) measuring spatial critical hotspots of total disrupted customers affected by failure to England and Wales’ interconnected electricity, transport, water, waste, telecoms infrastructures</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{"citationID":"a149vsue41b","properties":{"formattedCitation":"(Scott Thacker, Barr, Pant, Hall, &amp; Alderson, 2017)","plainCitation":"(Scott Thacker, Barr, Pant, Hall, &amp; Alderson, 2017)","dontUpdate":true,"noteIndex":0},"citationItems":[{"id":"9SXVBBry/rJBos4hK","uris":["http://zotero.org/users/409659/items/JC85SRBV"],"uri":["http://zotero.org/users/409659/items/JC85SRBV"],"itemData":{"id":67,"type":"article-journal","title":"Geographic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W."},{"family":"Alderson","given":"David"}],"issued":{"date-parts":[["2017"]]}}}],"schema":"https://github.com/citation-style-language/schema/raw/master/csl-citation.json"} </w:instrText>
      </w:r>
      <w:r w:rsidR="00AD1025" w:rsidRPr="00B63E2B">
        <w:rPr>
          <w:rFonts w:ascii="Times New Roman" w:hAnsi="Times New Roman" w:cs="Times New Roman"/>
        </w:rPr>
        <w:fldChar w:fldCharType="separate"/>
      </w:r>
      <w:r w:rsidR="009C131D" w:rsidRPr="00B63E2B">
        <w:rPr>
          <w:rFonts w:ascii="Times New Roman" w:hAnsi="Times New Roman" w:cs="Times New Roman"/>
        </w:rPr>
        <w:t>(Thacker, Barr, Pant, Hall, &amp; Alderson, 2017)</w:t>
      </w:r>
      <w:r w:rsidR="00AD1025" w:rsidRPr="00B63E2B">
        <w:rPr>
          <w:rFonts w:ascii="Times New Roman" w:hAnsi="Times New Roman" w:cs="Times New Roman"/>
        </w:rPr>
        <w:fldChar w:fldCharType="end"/>
      </w:r>
      <w:r w:rsidR="00E4456F" w:rsidRPr="00B63E2B">
        <w:rPr>
          <w:rFonts w:ascii="Times New Roman" w:hAnsi="Times New Roman" w:cs="Times New Roman"/>
        </w:rPr>
        <w:t>; (</w:t>
      </w:r>
      <w:r w:rsidR="00AD1025" w:rsidRPr="00B63E2B">
        <w:rPr>
          <w:rFonts w:ascii="Times New Roman" w:hAnsi="Times New Roman" w:cs="Times New Roman"/>
        </w:rPr>
        <w:t>ii</w:t>
      </w:r>
      <w:r w:rsidR="00E4456F" w:rsidRPr="00B63E2B">
        <w:rPr>
          <w:rFonts w:ascii="Times New Roman" w:hAnsi="Times New Roman" w:cs="Times New Roman"/>
        </w:rPr>
        <w:t xml:space="preserve">) flood vulnerability assessment of electricity networks and dependent water, wastewater, telecoms, and transport assets in the Thames catchment in England </w:t>
      </w:r>
      <w:r w:rsidR="00AD1025" w:rsidRPr="00B63E2B">
        <w:rPr>
          <w:rFonts w:ascii="Times New Roman" w:hAnsi="Times New Roman" w:cs="Times New Roman"/>
        </w:rPr>
        <w:fldChar w:fldCharType="begin"/>
      </w:r>
      <w:r w:rsidR="0050397B" w:rsidRPr="00B63E2B">
        <w:rPr>
          <w:rFonts w:ascii="Times New Roman" w:hAnsi="Times New Roman" w:cs="Times New Roman"/>
        </w:rPr>
        <w:instrText xml:space="preserve"> ADDIN ZOTERO_ITEM CSL_CITATION {"citationID":"a1fkfhvnu7u","properties":{"formattedCitation":"(Pant, Thacker, Hall, Alderson, &amp; Barr, 2017)","plainCitation":"(Pant, Thacker, Hall, Alderson, &amp; Barr, 2017)","noteIndex":0},"citationItems":[{"id":66,"uris":["http://zotero.org/users/409659/items/TTJK2ZZ2"],"uri":["http://zotero.org/users/409659/items/TTJK2ZZ2"],"itemData":{"id":66,"type":"article-journal","title":"Critical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schema":"https://github.com/citation-style-language/schema/raw/master/csl-citation.json"} </w:instrText>
      </w:r>
      <w:r w:rsidR="00AD1025" w:rsidRPr="00B63E2B">
        <w:rPr>
          <w:rFonts w:ascii="Times New Roman" w:hAnsi="Times New Roman" w:cs="Times New Roman"/>
        </w:rPr>
        <w:fldChar w:fldCharType="separate"/>
      </w:r>
      <w:r w:rsidR="0050397B" w:rsidRPr="00B63E2B">
        <w:rPr>
          <w:rFonts w:ascii="Times New Roman" w:hAnsi="Times New Roman" w:cs="Times New Roman"/>
        </w:rPr>
        <w:t>(Pant, Thacker, Hall, Alderson, &amp; Barr, 2017)</w:t>
      </w:r>
      <w:r w:rsidR="00AD1025" w:rsidRPr="00B63E2B">
        <w:rPr>
          <w:rFonts w:ascii="Times New Roman" w:hAnsi="Times New Roman" w:cs="Times New Roman"/>
        </w:rPr>
        <w:fldChar w:fldCharType="end"/>
      </w:r>
      <w:r w:rsidR="00E4456F" w:rsidRPr="00B63E2B">
        <w:rPr>
          <w:rFonts w:ascii="Times New Roman" w:hAnsi="Times New Roman" w:cs="Times New Roman"/>
        </w:rPr>
        <w:t>; (</w:t>
      </w:r>
      <w:r w:rsidR="00AD1025" w:rsidRPr="00B63E2B">
        <w:rPr>
          <w:rFonts w:ascii="Times New Roman" w:hAnsi="Times New Roman" w:cs="Times New Roman"/>
        </w:rPr>
        <w:t>iii)</w:t>
      </w:r>
      <w:r w:rsidR="00E4456F" w:rsidRPr="00B63E2B">
        <w:rPr>
          <w:rFonts w:ascii="Times New Roman" w:hAnsi="Times New Roman" w:cs="Times New Roman"/>
        </w:rPr>
        <w:t xml:space="preserve"> quantifying daily passenger disruptions on Great Britain’s rail network</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50397B" w:rsidRPr="00B63E2B">
        <w:rPr>
          <w:rFonts w:ascii="Times New Roman" w:hAnsi="Times New Roman" w:cs="Times New Roman"/>
        </w:rPr>
        <w:instrText xml:space="preserve"> ADDIN ZOTERO_ITEM CSL_CITATION {"citationID":"a268tg7pvqp","properties":{"formattedCitation":"(Pant, Hall, &amp; Blainey, 2016)","plainCitation":"(Pant, Hall, &amp; Blainey, 2016)","noteIndex":0},"citationItems":[{"id":65,"uris":["http://zotero.org/users/409659/items/EVBDZHR9"],"uri":["http://zotero.org/users/409659/items/EVBDZHR9"],"itemData":{"id":65,"type":"article-journal","title":"Vulnerability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AD1025" w:rsidRPr="00B63E2B">
        <w:rPr>
          <w:rFonts w:ascii="Times New Roman" w:hAnsi="Times New Roman" w:cs="Times New Roman"/>
        </w:rPr>
        <w:fldChar w:fldCharType="separate"/>
      </w:r>
      <w:r w:rsidR="0050397B" w:rsidRPr="00B63E2B">
        <w:rPr>
          <w:rFonts w:ascii="Times New Roman" w:hAnsi="Times New Roman" w:cs="Times New Roman"/>
        </w:rPr>
        <w:t>(Pant, Hall, &amp; Blainey, 2016)</w:t>
      </w:r>
      <w:r w:rsidR="00AD1025" w:rsidRPr="00B63E2B">
        <w:rPr>
          <w:rFonts w:ascii="Times New Roman" w:hAnsi="Times New Roman" w:cs="Times New Roman"/>
        </w:rPr>
        <w:fldChar w:fldCharType="end"/>
      </w:r>
      <w:r w:rsidR="00E4456F" w:rsidRPr="00B63E2B">
        <w:rPr>
          <w:rFonts w:ascii="Times New Roman" w:hAnsi="Times New Roman" w:cs="Times New Roman"/>
        </w:rPr>
        <w:t>; (</w:t>
      </w:r>
      <w:r w:rsidR="00AD1025" w:rsidRPr="00B63E2B">
        <w:rPr>
          <w:rFonts w:ascii="Times New Roman" w:hAnsi="Times New Roman" w:cs="Times New Roman"/>
        </w:rPr>
        <w:t>iv</w:t>
      </w:r>
      <w:r w:rsidR="00E4456F" w:rsidRPr="00B63E2B">
        <w:rPr>
          <w:rFonts w:ascii="Times New Roman" w:hAnsi="Times New Roman" w:cs="Times New Roman"/>
        </w:rPr>
        <w:t>) measuring customer disruptions due to flooding and drought exposures of energy, transport, water, and waste networks in China</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{"citationID":"af0fioesag","properties":{"formattedCitation":"(X. Hu, Hall, Shi, &amp; Lim, 2016)","plainCitation":"(X. Hu, Hall, Shi, &amp; Lim, 2016)","dontUpdate":true,"noteIndex":0},"citationItems":[{"id":38,"uris":["http://zotero.org/users/409659/items/7AU92MEH"],"uri":["http://zotero.org/users/409659/items/7AU92MEH"],"itemData":{"id":38,"type":"article-journal","title":"The spatial exposure of the Chinese infrastructure system to flooding and drought hazards","container-title":"Natural Hazards","page":"1083–1118","volume":"80","issue":"2","source":"Google Scholar","author":[{"family":"Hu","given":"Xi"},{"family":"Hall","given":"Jim W."},{"family":"Shi","given":"Peijun"},{"family":"Lim","given":"Wee Ho"}],"issued":{"date-parts":[["2016"]]}}}],"schema":"https://github.com/citation-style-language/schema/raw/master/csl-citation.json"}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(Hu, Hall, Shi, &amp; Lim, 2016)</w:t>
      </w:r>
      <w:r w:rsidR="00AD1025" w:rsidRPr="00B63E2B">
        <w:rPr>
          <w:rFonts w:ascii="Times New Roman" w:hAnsi="Times New Roman" w:cs="Times New Roman"/>
        </w:rPr>
        <w:fldChar w:fldCharType="end"/>
      </w:r>
      <w:r w:rsidR="00E4456F" w:rsidRPr="00B63E2B">
        <w:rPr>
          <w:rFonts w:ascii="Times New Roman" w:hAnsi="Times New Roman" w:cs="Times New Roman"/>
        </w:rPr>
        <w:t>; and (</w:t>
      </w:r>
      <w:r w:rsidR="00AD1025" w:rsidRPr="00B63E2B">
        <w:rPr>
          <w:rFonts w:ascii="Times New Roman" w:hAnsi="Times New Roman" w:cs="Times New Roman"/>
        </w:rPr>
        <w:t>v</w:t>
      </w:r>
      <w:r w:rsidR="00960C96" w:rsidRPr="00B63E2B">
        <w:rPr>
          <w:rFonts w:ascii="Times New Roman" w:hAnsi="Times New Roman" w:cs="Times New Roman"/>
        </w:rPr>
        <w:t>) analysis of customer disruption</w:t>
      </w:r>
      <w:r w:rsidR="00E4456F" w:rsidRPr="00B63E2B">
        <w:rPr>
          <w:rFonts w:ascii="Times New Roman" w:hAnsi="Times New Roman" w:cs="Times New Roman"/>
        </w:rPr>
        <w:t xml:space="preserve"> due to failures in interdependent electricity, fuels, and transport networks in New Zealand</w:t>
      </w:r>
      <w:r w:rsidR="00AD1025" w:rsidRPr="00B63E2B">
        <w:rPr>
          <w:rFonts w:ascii="Times New Roman" w:hAnsi="Times New Roman" w:cs="Times New Roman"/>
        </w:rPr>
        <w:t xml:space="preserve"> </w:t>
      </w:r>
      <w:r w:rsidR="00AD1025"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{"citationID":"a1g859ctmhk","properties":{"formattedCitation":"(Zorn, Andreae, Pant, Thacker, &amp; Shamseldin, In Review)","plainCitation":"(Zorn, Andreae, Pant, Thacker, &amp; Shamseldin, In Review)","noteIndex":0},"citationItems":[{"id":37,"uris":["http://zotero.org/users/409659/items/K2C89NKJ"],"uri":["http://zotero.org/users/409659/items/K2C89NKJ"],"itemData":{"id":37,"type":"article-journal","title":"Quantifying vulnerabilities across connected electricity and transport infrastructure networks in New Zealand","container-title":"Structural Safety","author":[{"family":"Zorn","given":"C"},{"family":"Andreae","given":"L"},{"family":"Pant","given":"R."},{"family":"Thacker","given":"S"},{"family":"Shamseldin","given":"A"}],"issued":{"literal":"In Review"}}}],"schema":"https://github.com/citation-style-language/schema/raw/master/csl-citation.json"} </w:instrText>
      </w:r>
      <w:r w:rsidR="00AD1025" w:rsidRPr="00B63E2B">
        <w:rPr>
          <w:rFonts w:ascii="Times New Roman" w:hAnsi="Times New Roman" w:cs="Times New Roman"/>
        </w:rPr>
        <w:fldChar w:fldCharType="separate"/>
      </w:r>
      <w:r w:rsidR="007464E4" w:rsidRPr="00B63E2B">
        <w:rPr>
          <w:rFonts w:ascii="Times New Roman" w:hAnsi="Times New Roman" w:cs="Times New Roman"/>
        </w:rPr>
        <w:t>(Zorn, Andreae, Pant, Thacker, &amp; Shamseldin, In Review)</w:t>
      </w:r>
      <w:r w:rsidR="00AD1025" w:rsidRPr="00B63E2B">
        <w:rPr>
          <w:rFonts w:ascii="Times New Roman" w:hAnsi="Times New Roman" w:cs="Times New Roman"/>
        </w:rPr>
        <w:fldChar w:fldCharType="end"/>
      </w:r>
      <w:r w:rsidR="00E4456F" w:rsidRPr="00B63E2B">
        <w:rPr>
          <w:rFonts w:ascii="Times New Roman" w:hAnsi="Times New Roman" w:cs="Times New Roman"/>
        </w:rPr>
        <w:t xml:space="preserve">.                </w:t>
      </w:r>
    </w:p>
    <w:p w14:paraId="61FDF376" w14:textId="25DCD89E" w:rsidR="006B4F15" w:rsidRPr="00B63E2B" w:rsidRDefault="006B4F15" w:rsidP="006051FA">
      <w:pPr>
        <w:pStyle w:val="CommentText"/>
        <w:spacing w:line="480" w:lineRule="auto"/>
        <w:jc w:val="both"/>
        <w:rPr>
          <w:rFonts w:ascii="Times New Roman" w:hAnsi="Times New Roman" w:cs="Times New Roman"/>
          <w:sz w:val="22"/>
          <w:szCs w:val="22"/>
        </w:rPr>
      </w:pPr>
      <w:r w:rsidRPr="00B63E2B">
        <w:rPr>
          <w:rFonts w:ascii="Times New Roman" w:hAnsi="Times New Roman" w:cs="Times New Roman"/>
          <w:sz w:val="22"/>
          <w:szCs w:val="22"/>
        </w:rPr>
        <w:t>The most preferred approaches for measuring economic impacts of infrastructure failures include the CGE and IO approaches. Rose et al. use CGE models to estimate the business interruption impact of a terrorist attack on the electric power system in Los Angeles, focusing on both indirect economic effects, and the role of resilience</w:t>
      </w:r>
      <w:r w:rsidR="006051FA" w:rsidRPr="00B63E2B">
        <w:rPr>
          <w:rFonts w:ascii="Times New Roman" w:hAnsi="Times New Roman" w:cs="Times New Roman"/>
          <w:sz w:val="22"/>
          <w:szCs w:val="22"/>
        </w:rPr>
        <w:t xml:space="preserve"> </w:t>
      </w:r>
      <w:r w:rsidR="006051FA" w:rsidRPr="00B63E2B">
        <w:rPr>
          <w:rFonts w:ascii="Times New Roman" w:hAnsi="Times New Roman" w:cs="Times New Roman"/>
          <w:sz w:val="22"/>
          <w:szCs w:val="22"/>
        </w:rPr>
        <w:fldChar w:fldCharType="begin"/>
      </w:r>
      <w:r w:rsidR="002C14CE" w:rsidRPr="00B63E2B">
        <w:rPr>
          <w:rFonts w:ascii="Times New Roman" w:hAnsi="Times New Roman" w:cs="Times New Roman"/>
          <w:sz w:val="22"/>
          <w:szCs w:val="22"/>
        </w:rPr>
        <w:instrText xml:space="preserve"> ADDIN ZOTERO_ITEM CSL_CITATION {"citationID":"a1sh7eefeiq","properties":{"formattedCitation":"(Rose et al., 2007)","plainCitation":"(Rose et al., 2007)","noteIndex":0},"citationItems":[{"id":60,"uris":["http://zotero.org/users/409659/items/2UILV62P"],"uri":["http://zotero.org/users/409659/items/2UILV62P"],"itemData":{"id":60,"type":"article-journal","title":"Business interruption impacts of a terrorist attack on the electric power system of los angeles: Customer resilience to a total blackout","container-title":"Risk Analysis","page":"513-531","volume":"27","issue":"3","source":"Wiley Online Library","abstract":"Regional economies are highly dependent on electricity, thus making their power supply systems attractive terrorist targets. We estimate the largest category of economic losses from electricity outages—business interruption—in the context of a total blackout of electricity in Los Angeles. We advance the state of the art in the estimation of the two factors that strongly influence the losses: indirect effects and resilience. The results indicate that indirect effects in the context of general equilibrium analysis are moderate in size. The stronger factor, and one that pushes in the opposite direction, is resilience. Our analysis indicates that electricity customers have the ability to mute the potential shock to their business operations by as much as 86%. Moreover, market resilience lowers the losses, in part through the dampening of general equilibrium effects.","DOI":"10.1111/j.1539-6924.2007.00912.x","ISSN":"1539-6924","shortTitle":"Business Interruption Impacts of a Terrorist Attack on the Electric Power System of Los Angeles","language":"en","author":[{"family":"Rose","given":"Adam"},{"family":"Oladosu","given":"Gbadebo"},{"family":"Liao","given":"Shu-Yi"}],"issued":{"date-parts":[["2007",6,1]]}}}],"schema":"https://github.com/citation-style-language/schema/raw/master/csl-citation.json"} </w:instrText>
      </w:r>
      <w:r w:rsidR="006051FA" w:rsidRPr="00B63E2B">
        <w:rPr>
          <w:rFonts w:ascii="Times New Roman" w:hAnsi="Times New Roman" w:cs="Times New Roman"/>
          <w:sz w:val="22"/>
          <w:szCs w:val="22"/>
        </w:rPr>
        <w:fldChar w:fldCharType="separate"/>
      </w:r>
      <w:r w:rsidR="007464E4" w:rsidRPr="00B63E2B">
        <w:rPr>
          <w:rFonts w:ascii="Times New Roman" w:hAnsi="Times New Roman" w:cs="Times New Roman"/>
          <w:sz w:val="22"/>
        </w:rPr>
        <w:t>(Rose et al., 2007)</w:t>
      </w:r>
      <w:r w:rsidR="006051FA" w:rsidRPr="00B63E2B">
        <w:rPr>
          <w:rFonts w:ascii="Times New Roman" w:hAnsi="Times New Roman" w:cs="Times New Roman"/>
          <w:sz w:val="22"/>
          <w:szCs w:val="22"/>
        </w:rPr>
        <w:fldChar w:fldCharType="end"/>
      </w:r>
      <w:r w:rsidRPr="00B63E2B">
        <w:rPr>
          <w:rFonts w:ascii="Times New Roman" w:hAnsi="Times New Roman" w:cs="Times New Roman"/>
          <w:sz w:val="22"/>
          <w:szCs w:val="22"/>
        </w:rPr>
        <w:t xml:space="preserve">. </w:t>
      </w:r>
      <w:r w:rsidR="003B1C60" w:rsidRPr="00B63E2B">
        <w:rPr>
          <w:rFonts w:ascii="Times New Roman" w:hAnsi="Times New Roman" w:cs="Times New Roman"/>
          <w:sz w:val="22"/>
          <w:szCs w:val="22"/>
        </w:rPr>
        <w:t>P</w:t>
      </w:r>
      <w:r w:rsidRPr="00B63E2B">
        <w:rPr>
          <w:rFonts w:ascii="Times New Roman" w:hAnsi="Times New Roman" w:cs="Times New Roman"/>
          <w:sz w:val="22"/>
          <w:szCs w:val="22"/>
        </w:rPr>
        <w:t>ort infrastructure has also been the focus for modelling the potential economic consequences of a 90-day disruption</w:t>
      </w:r>
      <w:r w:rsidR="006051FA" w:rsidRPr="00B63E2B">
        <w:rPr>
          <w:rFonts w:ascii="Times New Roman" w:hAnsi="Times New Roman" w:cs="Times New Roman"/>
          <w:sz w:val="22"/>
          <w:szCs w:val="22"/>
        </w:rPr>
        <w:t xml:space="preserve"> </w:t>
      </w:r>
      <w:r w:rsidR="006051FA" w:rsidRPr="00B63E2B">
        <w:rPr>
          <w:rFonts w:ascii="Times New Roman" w:hAnsi="Times New Roman" w:cs="Times New Roman"/>
          <w:sz w:val="22"/>
          <w:szCs w:val="22"/>
        </w:rPr>
        <w:fldChar w:fldCharType="begin"/>
      </w:r>
      <w:r w:rsidR="007464E4" w:rsidRPr="00B63E2B">
        <w:rPr>
          <w:rFonts w:ascii="Times New Roman" w:hAnsi="Times New Roman" w:cs="Times New Roman"/>
          <w:sz w:val="22"/>
          <w:szCs w:val="22"/>
        </w:rPr>
        <w:instrText xml:space="preserve"> ADDIN ZOTERO_ITEM CSL_CITATION {"citationID":"aqujf6f0nt","properties":{"formattedCitation":"(Rose &amp; Wei, 2013)","plainCitation":"(Rose &amp; Wei, 2013)","noteIndex":0},"citationItems":[{"id":59,"uris":["http://zotero.org/users/409659/items/8LQ3KJDB"],"uri":["http://zotero.org/users/409659/items/8LQ3KJDB"],"itemData":{"id":59,"type":"article-journal","title":"Estimating the Economic Consequences of a Port Shutdown: The Special Role of Resilience","container-title":"Economic Systems Research","page":"212-232","volume":"25","issue":"2","source":"Taylor and Francis+NEJM","abstract":"This paper develops a methodology for the estimation of the total economic consequences of a seaport disruption, factoring in the major types of resilience. The foundation of the methodology is a combination of demand-driven and supply-driven input–output analyses. Resilience is included through a series of ad hoc adjustments based on various formal models and expert judgment. Moreover, we have designed the methodology in a manner that overcomes the major shortcomings of the supply-driven approach. We apply the methodology to a 90-day disruption at the twin seaports of Beaumont and Port Arthur, Texas, which is a major port area that includes a petrochemical manufacturing complex. We find that regional gross output could decline by as much as $13 billion at the port region level, but that resilience can reduce these impacts by nearly 70%.","DOI":"10.1080/09535314.2012.731379","ISSN":"0953-5314","shortTitle":"Estimating the Economic Consequences of a Port Shutdown","author":[{"family":"Rose","given":"Adam"},{"family":"Wei","given":"Dan"}],"issued":{"date-parts":[["2013",6,1]]}}}],"schema":"https://github.com/citation-style-language/schema/raw/master/csl-citation.json"} </w:instrText>
      </w:r>
      <w:r w:rsidR="006051FA" w:rsidRPr="00B63E2B">
        <w:rPr>
          <w:rFonts w:ascii="Times New Roman" w:hAnsi="Times New Roman" w:cs="Times New Roman"/>
          <w:sz w:val="22"/>
          <w:szCs w:val="22"/>
        </w:rPr>
        <w:fldChar w:fldCharType="separate"/>
      </w:r>
      <w:r w:rsidR="007464E4" w:rsidRPr="00B63E2B">
        <w:rPr>
          <w:rFonts w:ascii="Times New Roman" w:hAnsi="Times New Roman" w:cs="Times New Roman"/>
          <w:sz w:val="22"/>
        </w:rPr>
        <w:t>(Rose &amp; Wei, 2013)</w:t>
      </w:r>
      <w:r w:rsidR="006051FA" w:rsidRPr="00B63E2B">
        <w:rPr>
          <w:rFonts w:ascii="Times New Roman" w:hAnsi="Times New Roman" w:cs="Times New Roman"/>
          <w:sz w:val="22"/>
          <w:szCs w:val="22"/>
        </w:rPr>
        <w:fldChar w:fldCharType="end"/>
      </w:r>
      <w:r w:rsidRPr="00B63E2B">
        <w:rPr>
          <w:rFonts w:ascii="Times New Roman" w:hAnsi="Times New Roman" w:cs="Times New Roman"/>
          <w:sz w:val="22"/>
          <w:szCs w:val="22"/>
        </w:rPr>
        <w:t xml:space="preserve">, using a supply-driven IO modelling approach. The </w:t>
      </w:r>
      <w:r w:rsidR="003B1C60" w:rsidRPr="00B63E2B">
        <w:rPr>
          <w:rFonts w:ascii="Times New Roman" w:hAnsi="Times New Roman" w:cs="Times New Roman"/>
          <w:sz w:val="22"/>
          <w:szCs w:val="22"/>
        </w:rPr>
        <w:t xml:space="preserve">IIM </w:t>
      </w:r>
      <w:r w:rsidRPr="00B63E2B">
        <w:rPr>
          <w:rFonts w:ascii="Times New Roman" w:hAnsi="Times New Roman" w:cs="Times New Roman"/>
          <w:sz w:val="22"/>
          <w:szCs w:val="22"/>
        </w:rPr>
        <w:t xml:space="preserve">literature includes several studies on economic impact assessment of infrastructure failures </w:t>
      </w:r>
      <w:r w:rsidR="006051FA" w:rsidRPr="00B63E2B">
        <w:rPr>
          <w:rFonts w:ascii="Times New Roman" w:hAnsi="Times New Roman" w:cs="Times New Roman"/>
          <w:sz w:val="22"/>
          <w:szCs w:val="22"/>
        </w:rPr>
        <w:fldChar w:fldCharType="begin"/>
      </w:r>
      <w:r w:rsidR="002C14CE" w:rsidRPr="00B63E2B">
        <w:rPr>
          <w:rFonts w:ascii="Times New Roman" w:hAnsi="Times New Roman" w:cs="Times New Roman"/>
          <w:sz w:val="22"/>
          <w:szCs w:val="22"/>
        </w:rPr>
        <w:instrText xml:space="preserve"> ADDIN ZOTERO_ITEM CSL_CITATION {"citationID":"aocarl1fj1","properties":{"formattedCitation":"(Jonkeren &amp; Giannopoulos, 2014; Santos et al., 2007)","plainCitation":"(Jonkeren &amp; Giannopoulos, 2014; Santos et al., 2007)","noteIndex":0},"citationItems":[{"id":1681,"uris":["http://zotero.org/users/409659/items/9NJBJDP9"],"uri":["http://zotero.org/users/409659/items/9NJBJDP9"],"itemData":{"id":1681,"type":"article-journal","title":"A framework for linking cybersecurity metrics to the modeling of macroeconomic interdependencies","container-title":"Risk Analysis","page":"1283-1297","volume":"27","issue":"5","source":"libsta28.lib.cam.ac.uk:2196","DOI":"10.1111/j.1539-6924.2007.00957.x","ISSN":"1539-6924","language":"en","author":[{"family":"Santos","given":"Joost R."},{"family":"Haimes","given":"Yacov Y."},{"family":"Lian","given":"Chenyang"}],"issued":{"date-parts":[["2007",10,1]]}}},{"id":36,"uris":["http://zotero.org/users/409659/items/V8XQ8C9B"],"uri":["http://zotero.org/users/409659/items/V8XQ8C9B"],"itemData":{"id":36,"type":"article-journal","title":"Analysing critical infrastructure failure with a resilience inoperability input–output model","container-title":"Economic Systems Research","page":"39–59","volume":"26","issue":"1","source":"Google Scholar","author":[{"family":"Jonkeren","given":"Olaf"},{"family":"Giannopoulos","given":"Georgios"}],"issued":{"date-parts":[["2014"]]}}}],"schema":"https://github.com/citation-style-language/schema/raw/master/csl-citation.json"} </w:instrText>
      </w:r>
      <w:r w:rsidR="006051FA" w:rsidRPr="00B63E2B">
        <w:rPr>
          <w:rFonts w:ascii="Times New Roman" w:hAnsi="Times New Roman" w:cs="Times New Roman"/>
          <w:sz w:val="22"/>
          <w:szCs w:val="22"/>
        </w:rPr>
        <w:fldChar w:fldCharType="separate"/>
      </w:r>
      <w:r w:rsidR="007464E4" w:rsidRPr="00B63E2B">
        <w:rPr>
          <w:rFonts w:ascii="Times New Roman" w:hAnsi="Times New Roman" w:cs="Times New Roman"/>
          <w:sz w:val="22"/>
        </w:rPr>
        <w:t>(Jonkeren &amp; Giannopoulos, 2014; Santos et al., 2007)</w:t>
      </w:r>
      <w:r w:rsidR="006051FA" w:rsidRPr="00B63E2B">
        <w:rPr>
          <w:rFonts w:ascii="Times New Roman" w:hAnsi="Times New Roman" w:cs="Times New Roman"/>
          <w:sz w:val="22"/>
          <w:szCs w:val="22"/>
        </w:rPr>
        <w:fldChar w:fldCharType="end"/>
      </w:r>
      <w:r w:rsidRPr="00B63E2B">
        <w:rPr>
          <w:rFonts w:ascii="Times New Roman" w:hAnsi="Times New Roman" w:cs="Times New Roman"/>
          <w:sz w:val="22"/>
          <w:szCs w:val="22"/>
        </w:rPr>
        <w:t>. Mostly in existing CGE and IO based approaches</w:t>
      </w:r>
      <w:r w:rsidR="009F07F4" w:rsidRPr="00B63E2B">
        <w:rPr>
          <w:rFonts w:ascii="Times New Roman" w:hAnsi="Times New Roman" w:cs="Times New Roman"/>
          <w:sz w:val="22"/>
          <w:szCs w:val="22"/>
        </w:rPr>
        <w:t>,</w:t>
      </w:r>
      <w:r w:rsidRPr="00B63E2B">
        <w:rPr>
          <w:rFonts w:ascii="Times New Roman" w:hAnsi="Times New Roman" w:cs="Times New Roman"/>
          <w:sz w:val="22"/>
          <w:szCs w:val="22"/>
        </w:rPr>
        <w:t xml:space="preserve"> infrastructures are represented as macroeconomic sectors, with little link established between their socio-technical network structures and economic characteristics. Recently, </w:t>
      </w:r>
      <w:r w:rsidR="0077754B" w:rsidRPr="00B63E2B">
        <w:rPr>
          <w:rFonts w:ascii="Times New Roman" w:hAnsi="Times New Roman" w:cs="Times New Roman"/>
          <w:sz w:val="22"/>
          <w:szCs w:val="22"/>
        </w:rPr>
        <w:t xml:space="preserve">some </w:t>
      </w:r>
      <w:r w:rsidRPr="00B63E2B">
        <w:rPr>
          <w:rFonts w:ascii="Times New Roman" w:hAnsi="Times New Roman" w:cs="Times New Roman"/>
          <w:sz w:val="22"/>
          <w:szCs w:val="22"/>
        </w:rPr>
        <w:t>studies have established that link, by integrating customer disruptions measured from network failure model</w:t>
      </w:r>
      <w:r w:rsidR="006051FA" w:rsidRPr="00B63E2B">
        <w:rPr>
          <w:rFonts w:ascii="Times New Roman" w:hAnsi="Times New Roman" w:cs="Times New Roman"/>
          <w:sz w:val="22"/>
          <w:szCs w:val="22"/>
        </w:rPr>
        <w:t xml:space="preserve">s with demand-driven IO models </w:t>
      </w:r>
      <w:r w:rsidR="006051FA" w:rsidRPr="00B63E2B">
        <w:rPr>
          <w:rFonts w:ascii="Times New Roman" w:hAnsi="Times New Roman" w:cs="Times New Roman"/>
          <w:sz w:val="22"/>
          <w:szCs w:val="22"/>
        </w:rPr>
        <w:fldChar w:fldCharType="begin"/>
      </w:r>
      <w:r w:rsidR="009C131D" w:rsidRPr="00B63E2B">
        <w:rPr>
          <w:rFonts w:ascii="Times New Roman" w:hAnsi="Times New Roman" w:cs="Times New Roman"/>
          <w:sz w:val="22"/>
          <w:szCs w:val="22"/>
        </w:rPr>
        <w:instrText xml:space="preserve"> ADDIN ZOTERO_ITEM CSL_CITATION {"citationID":"a2or93t5upn","properties":{"formattedCitation":"(Pant et al., 2016; S. Thacker, Kelly, Pant, &amp; Hall, 2018)","plainCitation":"(Pant et al., 2016; S. Thacker, Kelly, Pant, &amp; Hall, 2018)","noteIndex":0},"citationItems":[{"id":65,"uris":["http://zotero.org/users/409659/items/EVBDZHR9"],"uri":["http://zotero.org/users/409659/items/EVBDZHR9"],"itemData":{"id":65,"type":"article-journal","title":"Vulnerability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P."}],"issued":{"date-parts":[["2016"]]}}},{"id":68,"uris":["http://zotero.org/users/409659/items/JI47HWMM"],"uri":["http://zotero.org/users/409659/items/JI47HWMM"],"itemData":{"id":68,"type":"article-journal","title":"Evaluating the benefits of adaptation of critical infrastructures to hydrometeorological risks","container-title":"Risk Analysis","page":"134-150","volume":"38","issue":"1","source":"Wiley Online Library","abstract":"Infrastructure adaptation measures provide a practical way to reduce the risk from extreme hydrometeorological hazards, such as floods and windstorms. The benefit of adapting infrastructure assets is evaluated as the reduction in risk relative to the “do nothing” case. However, evaluating the full benefits of risk reduction is challenging because of the complexity of the systems, the scarcity of data, and the uncertainty of future climatic changes. We address this challenge by integrating methods from the study of climate adaptation, infrastructure systems, and complex networks. In doing so, we outline an infrastructure risk assessment that incorporates interdependence, user demands, and potential failure-related economic losses. Individual infrastructure assets are intersected with probabilistic hazard maps to calculate expected annual damages. Protection measure costs are integrated to calculate risk reduction and associated discounted benefits, which are used to explore the business case for investment in adaptation. A demonstration of the methodology is provided for flood protection of major electricity substations in England and Wales. We conclude that the ongoing adaptation program for major electricity assets is highly cost beneficial.","DOI":"10.1111/risa.12839","ISSN":"1539-6924","journalAbbreviation":"Risk Analysis","language":"en","author":[{"family":"Thacker","given":"S."},{"family":"Kelly","given":"S."},{"family":"Pant","given":"R."},{"family":"Hall","given":"J.W."}],"issued":{"date-parts":[["2018"]]}}}],"schema":"https://github.com/citation-style-language/schema/raw/master/csl-citation.json"} </w:instrText>
      </w:r>
      <w:r w:rsidR="006051FA" w:rsidRPr="00B63E2B">
        <w:rPr>
          <w:rFonts w:ascii="Times New Roman" w:hAnsi="Times New Roman" w:cs="Times New Roman"/>
          <w:sz w:val="22"/>
          <w:szCs w:val="22"/>
        </w:rPr>
        <w:fldChar w:fldCharType="separate"/>
      </w:r>
      <w:r w:rsidR="009C131D" w:rsidRPr="00B63E2B">
        <w:rPr>
          <w:rFonts w:ascii="Times New Roman" w:hAnsi="Times New Roman" w:cs="Times New Roman"/>
          <w:sz w:val="22"/>
        </w:rPr>
        <w:t>(Pant et al., 2016; Thacker, Kelly, Pant, &amp; Hall, 2018)</w:t>
      </w:r>
      <w:r w:rsidR="006051FA" w:rsidRPr="00B63E2B">
        <w:rPr>
          <w:rFonts w:ascii="Times New Roman" w:hAnsi="Times New Roman" w:cs="Times New Roman"/>
          <w:sz w:val="22"/>
          <w:szCs w:val="22"/>
        </w:rPr>
        <w:fldChar w:fldCharType="end"/>
      </w:r>
      <w:r w:rsidRPr="00B63E2B">
        <w:rPr>
          <w:rFonts w:ascii="Times New Roman" w:hAnsi="Times New Roman" w:cs="Times New Roman"/>
          <w:sz w:val="22"/>
          <w:szCs w:val="22"/>
        </w:rPr>
        <w:t xml:space="preserve">. This paper also integrates </w:t>
      </w:r>
      <w:r w:rsidR="0077754B" w:rsidRPr="00B63E2B">
        <w:rPr>
          <w:rFonts w:ascii="Times New Roman" w:hAnsi="Times New Roman" w:cs="Times New Roman"/>
          <w:sz w:val="22"/>
          <w:szCs w:val="22"/>
        </w:rPr>
        <w:t xml:space="preserve">an infrastructure network model with </w:t>
      </w:r>
      <w:r w:rsidR="009F1342" w:rsidRPr="00B63E2B">
        <w:rPr>
          <w:rFonts w:ascii="Times New Roman" w:hAnsi="Times New Roman" w:cs="Times New Roman"/>
          <w:sz w:val="22"/>
          <w:szCs w:val="22"/>
        </w:rPr>
        <w:t xml:space="preserve">an economic </w:t>
      </w:r>
      <w:r w:rsidRPr="00B63E2B">
        <w:rPr>
          <w:rFonts w:ascii="Times New Roman" w:hAnsi="Times New Roman" w:cs="Times New Roman"/>
          <w:sz w:val="22"/>
          <w:szCs w:val="22"/>
        </w:rPr>
        <w:t>model, while addressing some shortcoming of existing approaches</w:t>
      </w:r>
      <w:r w:rsidR="006051FA" w:rsidRPr="00B63E2B">
        <w:rPr>
          <w:rFonts w:ascii="Times New Roman" w:hAnsi="Times New Roman" w:cs="Times New Roman"/>
          <w:sz w:val="22"/>
          <w:szCs w:val="22"/>
        </w:rPr>
        <w:t xml:space="preserve">. </w:t>
      </w:r>
      <w:r w:rsidR="009F1342" w:rsidRPr="00B63E2B">
        <w:rPr>
          <w:rFonts w:ascii="Times New Roman" w:hAnsi="Times New Roman" w:cs="Times New Roman"/>
          <w:sz w:val="22"/>
          <w:szCs w:val="22"/>
        </w:rPr>
        <w:t xml:space="preserve">For example, many IO models utilise data that </w:t>
      </w:r>
      <w:r w:rsidR="0048193C" w:rsidRPr="00B63E2B">
        <w:rPr>
          <w:rFonts w:ascii="Times New Roman" w:hAnsi="Times New Roman" w:cs="Times New Roman"/>
          <w:sz w:val="22"/>
          <w:szCs w:val="22"/>
        </w:rPr>
        <w:t xml:space="preserve">are </w:t>
      </w:r>
      <w:proofErr w:type="gramStart"/>
      <w:r w:rsidR="009F1342" w:rsidRPr="00B63E2B">
        <w:rPr>
          <w:rFonts w:ascii="Times New Roman" w:hAnsi="Times New Roman" w:cs="Times New Roman"/>
          <w:sz w:val="22"/>
          <w:szCs w:val="22"/>
        </w:rPr>
        <w:t xml:space="preserve">a number </w:t>
      </w:r>
      <w:r w:rsidR="009F1342" w:rsidRPr="00B63E2B">
        <w:rPr>
          <w:rFonts w:ascii="Times New Roman" w:hAnsi="Times New Roman" w:cs="Times New Roman"/>
          <w:sz w:val="22"/>
          <w:szCs w:val="22"/>
        </w:rPr>
        <w:lastRenderedPageBreak/>
        <w:t>of</w:t>
      </w:r>
      <w:proofErr w:type="gramEnd"/>
      <w:r w:rsidR="009F1342" w:rsidRPr="00B63E2B">
        <w:rPr>
          <w:rFonts w:ascii="Times New Roman" w:hAnsi="Times New Roman" w:cs="Times New Roman"/>
          <w:sz w:val="22"/>
          <w:szCs w:val="22"/>
        </w:rPr>
        <w:t xml:space="preserve"> years old due to the complexity and amount of time required to develop national account statistics</w:t>
      </w:r>
      <w:r w:rsidR="00EA1DD2" w:rsidRPr="00B63E2B">
        <w:rPr>
          <w:rFonts w:ascii="Times New Roman" w:hAnsi="Times New Roman" w:cs="Times New Roman"/>
          <w:sz w:val="22"/>
          <w:szCs w:val="22"/>
        </w:rPr>
        <w:t>. Moreover, IO and CGE models c</w:t>
      </w:r>
      <w:r w:rsidR="0003185B" w:rsidRPr="00B63E2B">
        <w:rPr>
          <w:rFonts w:ascii="Times New Roman" w:hAnsi="Times New Roman" w:cs="Times New Roman"/>
          <w:sz w:val="22"/>
          <w:szCs w:val="22"/>
        </w:rPr>
        <w:t xml:space="preserve">an be </w:t>
      </w:r>
      <w:r w:rsidR="00B4195E" w:rsidRPr="00B63E2B">
        <w:rPr>
          <w:rFonts w:ascii="Times New Roman" w:hAnsi="Times New Roman" w:cs="Times New Roman"/>
          <w:sz w:val="22"/>
          <w:szCs w:val="22"/>
        </w:rPr>
        <w:t xml:space="preserve">poor at forecasting future </w:t>
      </w:r>
      <w:r w:rsidR="00EA1DD2" w:rsidRPr="00B63E2B">
        <w:rPr>
          <w:rFonts w:ascii="Times New Roman" w:hAnsi="Times New Roman" w:cs="Times New Roman"/>
          <w:sz w:val="22"/>
          <w:szCs w:val="22"/>
        </w:rPr>
        <w:t>economic states</w:t>
      </w:r>
      <w:r w:rsidR="009F1342" w:rsidRPr="00B63E2B">
        <w:rPr>
          <w:rFonts w:ascii="Times New Roman" w:hAnsi="Times New Roman" w:cs="Times New Roman"/>
          <w:sz w:val="22"/>
          <w:szCs w:val="22"/>
        </w:rPr>
        <w:t xml:space="preserve">. </w:t>
      </w:r>
      <w:r w:rsidR="00B4195E" w:rsidRPr="00B63E2B">
        <w:rPr>
          <w:rFonts w:ascii="Times New Roman" w:hAnsi="Times New Roman" w:cs="Times New Roman"/>
          <w:sz w:val="22"/>
          <w:szCs w:val="22"/>
        </w:rPr>
        <w:t xml:space="preserve">We overcome this by employing </w:t>
      </w:r>
      <w:r w:rsidR="0048193C" w:rsidRPr="00B63E2B">
        <w:rPr>
          <w:rFonts w:ascii="Times New Roman" w:hAnsi="Times New Roman" w:cs="Times New Roman"/>
          <w:sz w:val="22"/>
          <w:szCs w:val="22"/>
        </w:rPr>
        <w:t>a</w:t>
      </w:r>
      <w:r w:rsidR="00B90139" w:rsidRPr="00B63E2B">
        <w:rPr>
          <w:rFonts w:ascii="Times New Roman" w:hAnsi="Times New Roman" w:cs="Times New Roman"/>
          <w:sz w:val="22"/>
          <w:szCs w:val="22"/>
        </w:rPr>
        <w:t>n industry-standard</w:t>
      </w:r>
      <w:r w:rsidR="0048193C" w:rsidRPr="00B63E2B">
        <w:rPr>
          <w:rFonts w:ascii="Times New Roman" w:hAnsi="Times New Roman" w:cs="Times New Roman"/>
          <w:sz w:val="22"/>
          <w:szCs w:val="22"/>
        </w:rPr>
        <w:t xml:space="preserve"> </w:t>
      </w:r>
      <w:proofErr w:type="spellStart"/>
      <w:r w:rsidR="0048193C" w:rsidRPr="00B63E2B">
        <w:rPr>
          <w:rFonts w:ascii="Times New Roman" w:hAnsi="Times New Roman" w:cs="Times New Roman"/>
          <w:sz w:val="22"/>
          <w:szCs w:val="22"/>
        </w:rPr>
        <w:t>Macroeconometric</w:t>
      </w:r>
      <w:proofErr w:type="spellEnd"/>
      <w:r w:rsidR="0048193C" w:rsidRPr="00B63E2B">
        <w:rPr>
          <w:rFonts w:ascii="Times New Roman" w:hAnsi="Times New Roman" w:cs="Times New Roman"/>
          <w:sz w:val="22"/>
          <w:szCs w:val="22"/>
        </w:rPr>
        <w:t xml:space="preserve"> Error Correction </w:t>
      </w:r>
      <w:r w:rsidR="005D79BB" w:rsidRPr="00B63E2B">
        <w:rPr>
          <w:rFonts w:ascii="Times New Roman" w:hAnsi="Times New Roman" w:cs="Times New Roman"/>
          <w:sz w:val="22"/>
          <w:szCs w:val="22"/>
        </w:rPr>
        <w:t xml:space="preserve">forecasting </w:t>
      </w:r>
      <w:r w:rsidR="0048193C" w:rsidRPr="00B63E2B">
        <w:rPr>
          <w:rFonts w:ascii="Times New Roman" w:hAnsi="Times New Roman" w:cs="Times New Roman"/>
          <w:sz w:val="22"/>
          <w:szCs w:val="22"/>
        </w:rPr>
        <w:t>model</w:t>
      </w:r>
      <w:r w:rsidR="00B4195E" w:rsidRPr="00B63E2B">
        <w:rPr>
          <w:rFonts w:ascii="Times New Roman" w:hAnsi="Times New Roman" w:cs="Times New Roman"/>
          <w:sz w:val="22"/>
          <w:szCs w:val="22"/>
        </w:rPr>
        <w:t xml:space="preserve"> </w:t>
      </w:r>
      <w:r w:rsidR="0048193C" w:rsidRPr="00B63E2B">
        <w:rPr>
          <w:rFonts w:ascii="Times New Roman" w:hAnsi="Times New Roman" w:cs="Times New Roman"/>
          <w:sz w:val="22"/>
          <w:szCs w:val="22"/>
        </w:rPr>
        <w:t>that combine</w:t>
      </w:r>
      <w:r w:rsidR="00B4195E" w:rsidRPr="00B63E2B">
        <w:rPr>
          <w:rFonts w:ascii="Times New Roman" w:hAnsi="Times New Roman" w:cs="Times New Roman"/>
          <w:sz w:val="22"/>
          <w:szCs w:val="22"/>
        </w:rPr>
        <w:t>s</w:t>
      </w:r>
      <w:r w:rsidR="0048193C" w:rsidRPr="00B63E2B">
        <w:rPr>
          <w:rFonts w:ascii="Times New Roman" w:hAnsi="Times New Roman" w:cs="Times New Roman"/>
          <w:sz w:val="22"/>
          <w:szCs w:val="22"/>
        </w:rPr>
        <w:t xml:space="preserve"> the advantages of both Vector Auto Regression and Dynamic-Stochastic General Equilibrium methods</w:t>
      </w:r>
      <w:r w:rsidR="00B4195E" w:rsidRPr="00B63E2B">
        <w:rPr>
          <w:rFonts w:ascii="Times New Roman" w:hAnsi="Times New Roman" w:cs="Times New Roman"/>
          <w:sz w:val="22"/>
          <w:szCs w:val="22"/>
        </w:rPr>
        <w:t xml:space="preserve">, allowing the </w:t>
      </w:r>
      <w:r w:rsidR="0003185B" w:rsidRPr="00B63E2B">
        <w:rPr>
          <w:rFonts w:ascii="Times New Roman" w:hAnsi="Times New Roman" w:cs="Times New Roman"/>
          <w:sz w:val="22"/>
          <w:szCs w:val="22"/>
        </w:rPr>
        <w:t xml:space="preserve">robust </w:t>
      </w:r>
      <w:r w:rsidR="00B4195E" w:rsidRPr="00B63E2B">
        <w:rPr>
          <w:rFonts w:ascii="Times New Roman" w:hAnsi="Times New Roman" w:cs="Times New Roman"/>
          <w:sz w:val="22"/>
          <w:szCs w:val="22"/>
        </w:rPr>
        <w:t>testing of</w:t>
      </w:r>
      <w:r w:rsidR="006C1EE6" w:rsidRPr="00B63E2B">
        <w:rPr>
          <w:rFonts w:ascii="Times New Roman" w:hAnsi="Times New Roman" w:cs="Times New Roman"/>
          <w:sz w:val="22"/>
          <w:szCs w:val="22"/>
        </w:rPr>
        <w:t xml:space="preserve"> scenarios</w:t>
      </w:r>
      <w:r w:rsidR="006C1EE6" w:rsidRPr="00B63E2B">
        <w:rPr>
          <w:rFonts w:ascii="Times New Roman" w:hAnsi="Times New Roman" w:cs="Times New Roman"/>
          <w:i/>
          <w:sz w:val="22"/>
          <w:szCs w:val="22"/>
        </w:rPr>
        <w:t xml:space="preserve"> </w:t>
      </w:r>
      <w:r w:rsidR="00B4195E" w:rsidRPr="00B63E2B">
        <w:rPr>
          <w:rFonts w:ascii="Times New Roman" w:hAnsi="Times New Roman" w:cs="Times New Roman"/>
          <w:sz w:val="22"/>
          <w:szCs w:val="22"/>
        </w:rPr>
        <w:t>in future periods</w:t>
      </w:r>
      <w:r w:rsidR="00165DFE" w:rsidRPr="00B63E2B">
        <w:rPr>
          <w:rFonts w:ascii="Times New Roman" w:hAnsi="Times New Roman" w:cs="Times New Roman"/>
          <w:sz w:val="22"/>
          <w:szCs w:val="22"/>
        </w:rPr>
        <w:t xml:space="preserve"> using </w:t>
      </w:r>
      <w:r w:rsidR="00BD325E" w:rsidRPr="00B63E2B">
        <w:rPr>
          <w:rFonts w:ascii="Times New Roman" w:hAnsi="Times New Roman" w:cs="Times New Roman"/>
          <w:sz w:val="22"/>
          <w:szCs w:val="22"/>
        </w:rPr>
        <w:t>the most up-to-date information</w:t>
      </w:r>
      <w:r w:rsidR="00B4195E" w:rsidRPr="00B63E2B">
        <w:rPr>
          <w:rFonts w:ascii="Times New Roman" w:hAnsi="Times New Roman" w:cs="Times New Roman"/>
          <w:sz w:val="22"/>
          <w:szCs w:val="22"/>
        </w:rPr>
        <w:t xml:space="preserve">. </w:t>
      </w:r>
      <w:r w:rsidRPr="00B63E2B">
        <w:rPr>
          <w:rFonts w:ascii="Times New Roman" w:hAnsi="Times New Roman" w:cs="Times New Roman"/>
          <w:sz w:val="22"/>
          <w:szCs w:val="22"/>
        </w:rPr>
        <w:t>The method will now be outlined in Section 3.</w:t>
      </w:r>
      <w:r w:rsidRPr="00B63E2B">
        <w:rPr>
          <w:rFonts w:ascii="Times New Roman" w:hAnsi="Times New Roman" w:cs="Times New Roman"/>
          <w:sz w:val="22"/>
          <w:szCs w:val="22"/>
          <w:lang w:eastAsia="en-GB"/>
        </w:rPr>
        <w:t xml:space="preserve"> </w:t>
      </w:r>
    </w:p>
    <w:p w14:paraId="3ABD5837" w14:textId="49B3DA4C" w:rsidR="00252570" w:rsidRPr="00B63E2B" w:rsidRDefault="00F856ED" w:rsidP="00970322">
      <w:pPr>
        <w:rPr>
          <w:rFonts w:ascii="Times New Roman" w:hAnsi="Times New Roman" w:cs="Times New Roman"/>
          <w:b/>
        </w:rPr>
      </w:pPr>
      <w:r w:rsidRPr="00B63E2B">
        <w:rPr>
          <w:rFonts w:ascii="Times New Roman" w:hAnsi="Times New Roman" w:cs="Times New Roman"/>
          <w:b/>
        </w:rPr>
        <w:t>3</w:t>
      </w:r>
      <w:r w:rsidR="001A07EE" w:rsidRPr="00B63E2B">
        <w:rPr>
          <w:rFonts w:ascii="Times New Roman" w:hAnsi="Times New Roman" w:cs="Times New Roman"/>
          <w:b/>
        </w:rPr>
        <w:t>.</w:t>
      </w:r>
      <w:r w:rsidRPr="00B63E2B">
        <w:rPr>
          <w:rFonts w:ascii="Times New Roman" w:hAnsi="Times New Roman" w:cs="Times New Roman"/>
          <w:b/>
        </w:rPr>
        <w:t xml:space="preserve"> </w:t>
      </w:r>
      <w:r w:rsidR="00476482" w:rsidRPr="00B63E2B">
        <w:rPr>
          <w:rFonts w:ascii="Times New Roman" w:hAnsi="Times New Roman" w:cs="Times New Roman"/>
          <w:b/>
        </w:rPr>
        <w:t>METHOD</w:t>
      </w:r>
    </w:p>
    <w:p w14:paraId="462C9E4B" w14:textId="45A2926E" w:rsidR="003B1C60" w:rsidRPr="00B63E2B" w:rsidRDefault="003B1C60" w:rsidP="003B1C60">
      <w:pPr>
        <w:pStyle w:val="Caption"/>
        <w:spacing w:line="480" w:lineRule="auto"/>
        <w:jc w:val="both"/>
        <w:rPr>
          <w:rFonts w:ascii="Times New Roman" w:hAnsi="Times New Roman" w:cs="Times New Roman"/>
          <w:i w:val="0"/>
          <w:color w:val="auto"/>
          <w:sz w:val="22"/>
          <w:szCs w:val="22"/>
        </w:rPr>
      </w:pPr>
      <w:r w:rsidRPr="00B63E2B">
        <w:rPr>
          <w:rFonts w:ascii="Times New Roman" w:hAnsi="Times New Roman" w:cs="Times New Roman"/>
          <w:i w:val="0"/>
          <w:color w:val="auto"/>
          <w:sz w:val="22"/>
          <w:szCs w:val="22"/>
        </w:rPr>
        <w:t xml:space="preserve">We present a framework that allows risk analysts to assess the direct and indirect socio-economic impacts of a counterfactual cyber-physical attack on electricity distribution substations. In the following </w:t>
      </w:r>
      <w:r w:rsidR="007D5577" w:rsidRPr="00B63E2B">
        <w:rPr>
          <w:rFonts w:ascii="Times New Roman" w:hAnsi="Times New Roman" w:cs="Times New Roman"/>
          <w:i w:val="0"/>
          <w:color w:val="auto"/>
          <w:sz w:val="22"/>
          <w:szCs w:val="22"/>
        </w:rPr>
        <w:t xml:space="preserve">methodological </w:t>
      </w:r>
      <w:r w:rsidRPr="00B63E2B">
        <w:rPr>
          <w:rFonts w:ascii="Times New Roman" w:hAnsi="Times New Roman" w:cs="Times New Roman"/>
          <w:i w:val="0"/>
          <w:color w:val="auto"/>
          <w:sz w:val="22"/>
          <w:szCs w:val="22"/>
        </w:rPr>
        <w:t>sections, we discuss the specific components of the framework</w:t>
      </w:r>
      <w:r w:rsidR="007D5577" w:rsidRPr="00B63E2B">
        <w:rPr>
          <w:rFonts w:ascii="Times New Roman" w:hAnsi="Times New Roman" w:cs="Times New Roman"/>
          <w:i w:val="0"/>
          <w:color w:val="auto"/>
          <w:sz w:val="22"/>
          <w:szCs w:val="22"/>
        </w:rPr>
        <w:t xml:space="preserve"> in </w:t>
      </w:r>
      <w:r w:rsidR="00A801C4">
        <w:rPr>
          <w:rFonts w:ascii="Times New Roman" w:hAnsi="Times New Roman" w:cs="Times New Roman"/>
          <w:i w:val="0"/>
          <w:color w:val="auto"/>
          <w:sz w:val="22"/>
          <w:szCs w:val="22"/>
        </w:rPr>
        <w:t xml:space="preserve">Fig. </w:t>
      </w:r>
      <w:r w:rsidR="007D5577" w:rsidRPr="00B63E2B">
        <w:rPr>
          <w:rFonts w:ascii="Times New Roman" w:hAnsi="Times New Roman" w:cs="Times New Roman"/>
          <w:i w:val="0"/>
          <w:color w:val="auto"/>
          <w:sz w:val="22"/>
          <w:szCs w:val="22"/>
        </w:rPr>
        <w:t>1</w:t>
      </w:r>
      <w:r w:rsidR="00A801C4">
        <w:rPr>
          <w:rFonts w:ascii="Times New Roman" w:hAnsi="Times New Roman" w:cs="Times New Roman"/>
          <w:i w:val="0"/>
          <w:color w:val="auto"/>
          <w:sz w:val="22"/>
          <w:szCs w:val="22"/>
        </w:rPr>
        <w:t>,</w:t>
      </w:r>
      <w:r w:rsidR="007D5577" w:rsidRPr="00B63E2B">
        <w:rPr>
          <w:rFonts w:ascii="Times New Roman" w:hAnsi="Times New Roman" w:cs="Times New Roman"/>
          <w:i w:val="0"/>
          <w:color w:val="auto"/>
          <w:sz w:val="22"/>
          <w:szCs w:val="22"/>
        </w:rPr>
        <w:t xml:space="preserve"> including threat identification, manifestation, direct and indirect infrastructure effects, and finally, </w:t>
      </w:r>
      <w:r w:rsidR="009B095E" w:rsidRPr="00B63E2B">
        <w:rPr>
          <w:rFonts w:ascii="Times New Roman" w:hAnsi="Times New Roman" w:cs="Times New Roman"/>
          <w:i w:val="0"/>
          <w:color w:val="auto"/>
          <w:sz w:val="22"/>
          <w:szCs w:val="22"/>
        </w:rPr>
        <w:t xml:space="preserve">the </w:t>
      </w:r>
      <w:r w:rsidR="007D5577" w:rsidRPr="00B63E2B">
        <w:rPr>
          <w:rFonts w:ascii="Times New Roman" w:hAnsi="Times New Roman" w:cs="Times New Roman"/>
          <w:i w:val="0"/>
          <w:color w:val="auto"/>
          <w:sz w:val="22"/>
          <w:szCs w:val="22"/>
        </w:rPr>
        <w:t>macroeconomic impact</w:t>
      </w:r>
      <w:r w:rsidR="004E2A81" w:rsidRPr="00B63E2B">
        <w:rPr>
          <w:rFonts w:ascii="Times New Roman" w:hAnsi="Times New Roman" w:cs="Times New Roman"/>
          <w:i w:val="0"/>
          <w:color w:val="auto"/>
          <w:sz w:val="22"/>
          <w:szCs w:val="22"/>
        </w:rPr>
        <w:t xml:space="preserve"> by scenario</w:t>
      </w:r>
      <w:r w:rsidR="007D5577" w:rsidRPr="00B63E2B">
        <w:rPr>
          <w:rFonts w:ascii="Times New Roman" w:hAnsi="Times New Roman" w:cs="Times New Roman"/>
          <w:i w:val="0"/>
          <w:color w:val="auto"/>
          <w:sz w:val="22"/>
          <w:szCs w:val="22"/>
        </w:rPr>
        <w:t xml:space="preserve">. However, we </w:t>
      </w:r>
      <w:r w:rsidRPr="00B63E2B">
        <w:rPr>
          <w:rFonts w:ascii="Times New Roman" w:hAnsi="Times New Roman" w:cs="Times New Roman"/>
          <w:i w:val="0"/>
          <w:color w:val="auto"/>
          <w:sz w:val="22"/>
          <w:szCs w:val="22"/>
        </w:rPr>
        <w:t>first we present a generalised method for quantifying the different components.</w:t>
      </w:r>
    </w:p>
    <w:p w14:paraId="38C183FB" w14:textId="14E5E247" w:rsidR="003B1C60" w:rsidRPr="00B63E2B" w:rsidRDefault="003B1C60" w:rsidP="003B1C60">
      <w:pPr>
        <w:spacing w:after="200" w:line="480" w:lineRule="auto"/>
        <w:jc w:val="both"/>
        <w:rPr>
          <w:rFonts w:ascii="Times New Roman" w:eastAsiaTheme="minorEastAsia" w:hAnsi="Times New Roman" w:cs="Times New Roman"/>
        </w:rPr>
      </w:pPr>
      <w:r w:rsidRPr="00B63E2B">
        <w:rPr>
          <w:rFonts w:ascii="Times New Roman" w:hAnsi="Times New Roman" w:cs="Times New Roman"/>
        </w:rPr>
        <w:t xml:space="preserve">As discussed previously, we are interested </w:t>
      </w:r>
      <w:bookmarkStart w:id="9" w:name="_Hlk518424867"/>
      <w:r w:rsidRPr="00B63E2B">
        <w:rPr>
          <w:rFonts w:ascii="Times New Roman" w:hAnsi="Times New Roman" w:cs="Times New Roman"/>
        </w:rPr>
        <w:t>in counterfactuals of a historic event</w:t>
      </w:r>
      <w:r w:rsidR="004C4C5C" w:rsidRPr="00B63E2B">
        <w:rPr>
          <w:rFonts w:ascii="Times New Roman" w:hAnsi="Times New Roman" w:cs="Times New Roman"/>
        </w:rPr>
        <w:t>,</w:t>
      </w:r>
      <w:r w:rsidRPr="00B63E2B">
        <w:rPr>
          <w:rFonts w:ascii="Times New Roman" w:hAnsi="Times New Roman" w:cs="Times New Roman"/>
          <w:i/>
        </w:rPr>
        <w:t xml:space="preserve"> </w:t>
      </w:r>
      <m:oMath>
        <m:r>
          <w:rPr>
            <w:rFonts w:ascii="Cambria Math" w:hAnsi="Cambria Math" w:cs="Times New Roman"/>
          </w:rPr>
          <m:t>HE</m:t>
        </m:r>
      </m:oMath>
      <w:r w:rsidRPr="00B63E2B">
        <w:rPr>
          <w:rFonts w:ascii="Times New Roman" w:eastAsiaTheme="minorEastAsia" w:hAnsi="Times New Roman" w:cs="Times New Roman"/>
          <w:i/>
        </w:rPr>
        <w:t>,</w:t>
      </w:r>
      <w:r w:rsidRPr="00B63E2B">
        <w:rPr>
          <w:rFonts w:ascii="Times New Roman" w:hAnsi="Times New Roman" w:cs="Times New Roman"/>
          <w:i/>
        </w:rPr>
        <w:t xml:space="preserve"> </w:t>
      </w:r>
      <w:r w:rsidRPr="00B63E2B">
        <w:rPr>
          <w:rFonts w:ascii="Times New Roman" w:hAnsi="Times New Roman" w:cs="Times New Roman"/>
        </w:rPr>
        <w:t>which we identify as a threat to the system of study</w:t>
      </w:r>
      <w:bookmarkEnd w:id="9"/>
      <w:r w:rsidRPr="00B63E2B">
        <w:rPr>
          <w:rFonts w:ascii="Times New Roman" w:hAnsi="Times New Roman" w:cs="Times New Roman"/>
        </w:rPr>
        <w:t>. We denote the level of cyber-physical threat manifestation of the actual event as</w:t>
      </w:r>
      <w:r w:rsidRPr="00B63E2B">
        <w:rPr>
          <w:rFonts w:ascii="Times New Roman" w:hAnsi="Times New Roman" w:cs="Times New Roman"/>
          <w:i/>
        </w:rPr>
        <w:t xml:space="preserve"> </w:t>
      </w:r>
      <m:oMath>
        <m:sSub>
          <m:sSubPr>
            <m:ctrlPr>
              <w:rPr>
                <w:rFonts w:ascii="Cambria Math" w:hAnsi="Cambria Math" w:cs="Times New Roman"/>
                <w:i/>
                <w:iCs/>
              </w:rPr>
            </m:ctrlPr>
          </m:sSubPr>
          <m:e>
            <m:r>
              <w:rPr>
                <w:rFonts w:ascii="Cambria Math" w:hAnsi="Cambria Math" w:cs="Times New Roman"/>
              </w:rPr>
              <m:t>HE</m:t>
            </m:r>
          </m:e>
          <m:sub>
            <m:r>
              <w:rPr>
                <w:rFonts w:ascii="Cambria Math" w:hAnsi="Cambria Math" w:cs="Times New Roman"/>
              </w:rPr>
              <m:t>0</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and different counterfactual events as</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HE</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HE</m:t>
            </m:r>
          </m:e>
          <m:sub>
            <m:r>
              <w:rPr>
                <w:rFonts w:ascii="Cambria Math" w:eastAsiaTheme="minorEastAsia" w:hAnsi="Cambria Math" w:cs="Times New Roman"/>
              </w:rPr>
              <m:t>z</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For example, the counterfactual scenario</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HE</m:t>
            </m:r>
          </m:e>
          <m:sub>
            <m:r>
              <w:rPr>
                <w:rFonts w:ascii="Cambria Math" w:eastAsiaTheme="minorEastAsia" w:hAnsi="Cambria Math" w:cs="Times New Roman"/>
              </w:rPr>
              <m:t>i</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signifies that</w:t>
      </w:r>
      <w:r w:rsidRPr="00B63E2B">
        <w:rPr>
          <w:rFonts w:ascii="Times New Roman" w:eastAsiaTheme="minorEastAsia" w:hAnsi="Times New Roman" w:cs="Times New Roman"/>
          <w:i/>
        </w:rPr>
        <w:t xml:space="preserve"> </w:t>
      </w:r>
      <m:oMath>
        <m:r>
          <w:rPr>
            <w:rFonts w:ascii="Cambria Math" w:eastAsiaTheme="minorEastAsia" w:hAnsi="Cambria Math" w:cs="Times New Roman"/>
          </w:rPr>
          <m:t>m</m:t>
        </m:r>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physical components of a</w:t>
      </w:r>
      <w:r w:rsidRPr="00B63E2B">
        <w:rPr>
          <w:rFonts w:ascii="Times New Roman" w:eastAsiaTheme="minorEastAsia" w:hAnsi="Times New Roman" w:cs="Times New Roman"/>
          <w:i/>
        </w:rPr>
        <w:t xml:space="preserve"> </w:t>
      </w:r>
      <m:oMath>
        <m:r>
          <w:rPr>
            <w:rFonts w:ascii="Cambria Math" w:eastAsiaTheme="minorEastAsia" w:hAnsi="Cambria Math" w:cs="Times New Roman"/>
          </w:rPr>
          <m:t>n</m:t>
        </m:r>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 xml:space="preserve">component system could have failed due to a cyber-attack. </w:t>
      </w:r>
      <w:r w:rsidR="002C0BA9" w:rsidRPr="00B63E2B">
        <w:rPr>
          <w:rFonts w:ascii="Times New Roman" w:eastAsiaTheme="minorEastAsia" w:hAnsi="Times New Roman" w:cs="Times New Roman"/>
        </w:rPr>
        <w:t>Specifically,</w:t>
      </w:r>
      <w:r w:rsidRPr="00B63E2B">
        <w:rPr>
          <w:rFonts w:ascii="Times New Roman" w:eastAsiaTheme="minorEastAsia" w:hAnsi="Times New Roman" w:cs="Times New Roman"/>
        </w:rPr>
        <w:t xml:space="preserve"> in our study</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HE</m:t>
            </m:r>
          </m:e>
          <m:sub>
            <m:r>
              <w:rPr>
                <w:rFonts w:ascii="Cambria Math" w:eastAsiaTheme="minorEastAsia" w:hAnsi="Cambria Math" w:cs="Times New Roman"/>
              </w:rPr>
              <m:t>i</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signifies that</w:t>
      </w:r>
      <w:r w:rsidRPr="00B63E2B">
        <w:rPr>
          <w:rFonts w:ascii="Times New Roman" w:eastAsiaTheme="minorEastAsia" w:hAnsi="Times New Roman" w:cs="Times New Roman"/>
          <w:i/>
        </w:rPr>
        <w:t xml:space="preserve"> </w:t>
      </w:r>
      <m:oMath>
        <m:r>
          <w:rPr>
            <w:rFonts w:ascii="Cambria Math" w:eastAsiaTheme="minorEastAsia" w:hAnsi="Cambria Math" w:cs="Times New Roman"/>
          </w:rPr>
          <m:t>m</m:t>
        </m:r>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electricity substations out of a</w:t>
      </w:r>
      <w:r w:rsidRPr="00B63E2B">
        <w:rPr>
          <w:rFonts w:ascii="Times New Roman" w:eastAsiaTheme="minorEastAsia" w:hAnsi="Times New Roman" w:cs="Times New Roman"/>
          <w:i/>
        </w:rPr>
        <w:t xml:space="preserve"> </w:t>
      </w:r>
      <m:oMath>
        <m:r>
          <w:rPr>
            <w:rFonts w:ascii="Cambria Math" w:eastAsiaTheme="minorEastAsia" w:hAnsi="Cambria Math" w:cs="Times New Roman"/>
          </w:rPr>
          <m:t>n</m:t>
        </m:r>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substation network could have failed due to a cyber-attack.</w:t>
      </w:r>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For an exhaustive vulnerability assessment of the counterfactual event</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HE</m:t>
            </m:r>
          </m:e>
          <m:sub>
            <m:r>
              <w:rPr>
                <w:rFonts w:ascii="Cambria Math" w:eastAsiaTheme="minorEastAsia" w:hAnsi="Cambria Math" w:cs="Times New Roman"/>
              </w:rPr>
              <m:t>i</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we look at all the</w:t>
      </w:r>
      <w:r w:rsidRPr="00B63E2B">
        <w:rPr>
          <w:rFonts w:ascii="Times New Roman" w:eastAsiaTheme="minorEastAsia" w:hAnsi="Times New Roman" w:cs="Times New Roman"/>
          <w:i/>
        </w:rPr>
        <w:t xml:space="preserve"> </w:t>
      </w:r>
      <m:oMath>
        <m:r>
          <w:rPr>
            <w:rFonts w:ascii="Cambria Math" w:eastAsiaTheme="minorEastAsia" w:hAnsi="Cambria Math" w:cs="Times New Roman"/>
          </w:rPr>
          <m:t>d=</m:t>
        </m:r>
        <m:d>
          <m:dPr>
            <m:ctrlPr>
              <w:rPr>
                <w:rFonts w:ascii="Cambria Math" w:eastAsiaTheme="minorEastAsia" w:hAnsi="Cambria Math" w:cs="Times New Roman"/>
                <w:i/>
                <w:iCs/>
              </w:rPr>
            </m:ctrlPr>
          </m:dPr>
          <m:e>
            <m:m>
              <m:mPr>
                <m:mcs>
                  <m:mc>
                    <m:mcPr>
                      <m:count m:val="1"/>
                      <m:mcJc m:val="center"/>
                    </m:mcPr>
                  </m:mc>
                </m:mcs>
                <m:ctrlPr>
                  <w:rPr>
                    <w:rFonts w:ascii="Cambria Math" w:eastAsiaTheme="minorEastAsia" w:hAnsi="Cambria Math" w:cs="Times New Roman"/>
                    <w:i/>
                    <w:iCs/>
                  </w:rPr>
                </m:ctrlPr>
              </m:mPr>
              <m:mr>
                <m:e>
                  <m:r>
                    <w:rPr>
                      <w:rFonts w:ascii="Cambria Math" w:eastAsiaTheme="minorEastAsia" w:hAnsi="Cambria Math" w:cs="Times New Roman"/>
                    </w:rPr>
                    <m:t>n</m:t>
                  </m:r>
                </m:e>
              </m:mr>
              <m:mr>
                <m:e>
                  <m:r>
                    <w:rPr>
                      <w:rFonts w:ascii="Cambria Math" w:eastAsiaTheme="minorEastAsia" w:hAnsi="Cambria Math" w:cs="Times New Roman"/>
                    </w:rPr>
                    <m:t>m</m:t>
                  </m:r>
                </m:e>
              </m:mr>
            </m:m>
          </m:e>
        </m:d>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combinatorial failure possibilities in the system, to obtain a set of failure scenarios</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S</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S</m:t>
            </m:r>
          </m:e>
          <m:sub>
            <m:r>
              <w:rPr>
                <w:rFonts w:ascii="Cambria Math" w:eastAsiaTheme="minorEastAsia" w:hAnsi="Cambria Math" w:cs="Times New Roman"/>
              </w:rPr>
              <m:t>d</m:t>
            </m:r>
          </m:sub>
        </m:sSub>
      </m:oMath>
      <w:r w:rsidRPr="00B63E2B">
        <w:rPr>
          <w:rFonts w:ascii="Times New Roman" w:eastAsiaTheme="minorEastAsia" w:hAnsi="Times New Roman" w:cs="Times New Roman"/>
          <w:i/>
        </w:rPr>
        <w:t xml:space="preserve">. </w:t>
      </w:r>
      <w:bookmarkStart w:id="10" w:name="_Hlk518456405"/>
      <w:r w:rsidRPr="00B63E2B">
        <w:rPr>
          <w:rFonts w:ascii="Times New Roman" w:eastAsiaTheme="minorEastAsia" w:hAnsi="Times New Roman" w:cs="Times New Roman"/>
        </w:rPr>
        <w:t xml:space="preserve">The failure outcomes are first measured in terms of the populations of direct customer </w:t>
      </w:r>
      <w:r w:rsidR="00374DE2" w:rsidRPr="00B63E2B">
        <w:rPr>
          <w:rFonts w:ascii="Times New Roman" w:eastAsiaTheme="minorEastAsia" w:hAnsi="Times New Roman" w:cs="Times New Roman"/>
        </w:rPr>
        <w:t xml:space="preserve">electricity </w:t>
      </w:r>
      <w:r w:rsidRPr="00B63E2B">
        <w:rPr>
          <w:rFonts w:ascii="Times New Roman" w:eastAsiaTheme="minorEastAsia" w:hAnsi="Times New Roman" w:cs="Times New Roman"/>
        </w:rPr>
        <w:t>disruptions</w:t>
      </w:r>
      <w:r w:rsidR="00374DE2" w:rsidRPr="00B63E2B">
        <w:rPr>
          <w:rFonts w:ascii="Times New Roman" w:eastAsiaTheme="minorEastAsia" w:hAnsi="Times New Roman" w:cs="Times New Roman"/>
        </w:rPr>
        <w:t>,</w:t>
      </w:r>
      <w:r w:rsidRPr="00B63E2B">
        <w:rPr>
          <w:rFonts w:ascii="Times New Roman" w:eastAsiaTheme="minorEastAsia" w:hAnsi="Times New Roman" w:cs="Times New Roman"/>
          <w:i/>
        </w:rPr>
        <w:t xml:space="preserve"> </w:t>
      </w:r>
      <m:oMath>
        <m:sSub>
          <m:sSubPr>
            <m:ctrlPr>
              <w:rPr>
                <w:rFonts w:ascii="Cambria Math" w:eastAsiaTheme="minorEastAsia" w:hAnsi="Cambria Math" w:cs="Times New Roman"/>
                <w:i/>
                <w:iCs/>
              </w:rPr>
            </m:ctrlPr>
          </m:sSubPr>
          <m:e>
            <m:r>
              <w:rPr>
                <w:rFonts w:ascii="Cambria Math" w:eastAsiaTheme="minorEastAsia" w:hAnsi="Cambria Math" w:cs="Times New Roman"/>
              </w:rPr>
              <m:t>DC</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DC</m:t>
            </m:r>
          </m:e>
          <m:sub>
            <m:r>
              <w:rPr>
                <w:rFonts w:ascii="Cambria Math" w:eastAsiaTheme="minorEastAsia" w:hAnsi="Cambria Math" w:cs="Times New Roman"/>
              </w:rPr>
              <m:t>d</m:t>
            </m:r>
          </m:sub>
        </m:sSub>
      </m:oMath>
      <w:r w:rsidR="00374DE2" w:rsidRPr="00B63E2B">
        <w:rPr>
          <w:rFonts w:ascii="Times New Roman" w:eastAsiaTheme="minorEastAsia" w:hAnsi="Times New Roman" w:cs="Times New Roman"/>
          <w:i/>
        </w:rPr>
        <w:t xml:space="preserve">, </w:t>
      </w:r>
      <w:bookmarkEnd w:id="10"/>
      <w:r w:rsidRPr="00B63E2B">
        <w:rPr>
          <w:rFonts w:ascii="Times New Roman" w:eastAsiaTheme="minorEastAsia" w:hAnsi="Times New Roman" w:cs="Times New Roman"/>
        </w:rPr>
        <w:t xml:space="preserve">corresponding to each failure scenario. Investigating the indirect disruptions for all failure scenarios could be infeasible, given the large number of combinatorial possibilities, so we select certain representative scenarios. This is done by assigning </w:t>
      </w:r>
      <w:r w:rsidR="00C17159" w:rsidRPr="00B63E2B">
        <w:rPr>
          <w:rFonts w:ascii="Times New Roman" w:eastAsiaTheme="minorEastAsia" w:hAnsi="Times New Roman" w:cs="Times New Roman"/>
        </w:rPr>
        <w:t xml:space="preserve">cumulative </w:t>
      </w:r>
      <w:r w:rsidRPr="00B63E2B">
        <w:rPr>
          <w:rFonts w:ascii="Times New Roman" w:eastAsiaTheme="minorEastAsia" w:hAnsi="Times New Roman" w:cs="Times New Roman"/>
        </w:rPr>
        <w:t xml:space="preserve">probabilities </w:t>
      </w:r>
      <m:oMath>
        <m:sSub>
          <m:sSubPr>
            <m:ctrlPr>
              <w:rPr>
                <w:rFonts w:ascii="Cambria Math" w:eastAsiaTheme="minorEastAsia" w:hAnsi="Cambria Math" w:cs="Times New Roman"/>
                <w:i/>
                <w:iCs/>
              </w:rPr>
            </m:ctrlPr>
          </m:sSubPr>
          <m:e>
            <m:r>
              <w:rPr>
                <w:rFonts w:ascii="Cambria Math" w:eastAsiaTheme="minorEastAsia" w:hAnsi="Cambria Math" w:cs="Times New Roman"/>
              </w:rPr>
              <m:t>CP</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iCs/>
              </w:rPr>
            </m:ctrlPr>
          </m:sSubPr>
          <m:e>
            <m:r>
              <w:rPr>
                <w:rFonts w:ascii="Cambria Math" w:eastAsiaTheme="minorEastAsia" w:hAnsi="Cambria Math" w:cs="Times New Roman"/>
              </w:rPr>
              <m:t>CP</m:t>
            </m:r>
          </m:e>
          <m:sub>
            <m:r>
              <w:rPr>
                <w:rFonts w:ascii="Cambria Math" w:eastAsiaTheme="minorEastAsia" w:hAnsi="Cambria Math" w:cs="Times New Roman"/>
              </w:rPr>
              <m:t>d</m:t>
            </m:r>
          </m:sub>
        </m:sSub>
      </m:oMath>
      <w:r w:rsidRPr="00B63E2B">
        <w:rPr>
          <w:rFonts w:ascii="Times New Roman" w:eastAsiaTheme="minorEastAsia" w:hAnsi="Times New Roman" w:cs="Times New Roman"/>
          <w:i/>
        </w:rPr>
        <w:t xml:space="preserve"> </w:t>
      </w:r>
      <w:r w:rsidRPr="00B63E2B">
        <w:rPr>
          <w:rFonts w:ascii="Times New Roman" w:eastAsiaTheme="minorEastAsia" w:hAnsi="Times New Roman" w:cs="Times New Roman"/>
        </w:rPr>
        <w:t xml:space="preserve">to direct the </w:t>
      </w:r>
      <w:r w:rsidRPr="00B63E2B">
        <w:rPr>
          <w:rFonts w:ascii="Times New Roman" w:eastAsiaTheme="minorEastAsia" w:hAnsi="Times New Roman" w:cs="Times New Roman"/>
        </w:rPr>
        <w:lastRenderedPageBreak/>
        <w:t>customer disruptions of the failure scenarios</w:t>
      </w:r>
      <w:r w:rsidR="006B094D" w:rsidRPr="00B63E2B">
        <w:rPr>
          <w:rFonts w:ascii="Times New Roman" w:eastAsiaTheme="minorEastAsia" w:hAnsi="Times New Roman" w:cs="Times New Roman"/>
        </w:rPr>
        <w:t>. We then sample</w:t>
      </w:r>
      <w:r w:rsidRPr="00B63E2B">
        <w:rPr>
          <w:rFonts w:ascii="Times New Roman" w:eastAsiaTheme="minorEastAsia" w:hAnsi="Times New Roman" w:cs="Times New Roman"/>
        </w:rPr>
        <w:t xml:space="preserve"> scenarios based on </w:t>
      </w:r>
      <w:r w:rsidR="007954F9" w:rsidRPr="00B63E2B">
        <w:rPr>
          <w:rFonts w:ascii="Times New Roman" w:eastAsiaTheme="minorEastAsia" w:hAnsi="Times New Roman" w:cs="Times New Roman"/>
        </w:rPr>
        <w:t xml:space="preserve">cumulative </w:t>
      </w:r>
      <w:r w:rsidRPr="00B63E2B">
        <w:rPr>
          <w:rFonts w:ascii="Times New Roman" w:eastAsiaTheme="minorEastAsia" w:hAnsi="Times New Roman" w:cs="Times New Roman"/>
        </w:rPr>
        <w:t xml:space="preserve">probabilities </w:t>
      </w:r>
      <w:r w:rsidR="006B094D" w:rsidRPr="00B63E2B">
        <w:rPr>
          <w:rFonts w:ascii="Times New Roman" w:eastAsiaTheme="minorEastAsia" w:hAnsi="Times New Roman" w:cs="Times New Roman"/>
        </w:rPr>
        <w:t xml:space="preserve">of </w:t>
      </w:r>
      <w:r w:rsidRPr="00B63E2B">
        <w:rPr>
          <w:rFonts w:ascii="Times New Roman" w:eastAsiaTheme="minorEastAsia" w:hAnsi="Times New Roman" w:cs="Times New Roman"/>
        </w:rPr>
        <w:t>interest.</w:t>
      </w:r>
    </w:p>
    <w:p w14:paraId="72F0FAC3" w14:textId="52267B9C" w:rsidR="003B1C60" w:rsidRPr="00B63E2B" w:rsidRDefault="003B1C60" w:rsidP="003B1C60">
      <w:pPr>
        <w:spacing w:after="200" w:line="480" w:lineRule="auto"/>
        <w:jc w:val="both"/>
        <w:rPr>
          <w:rFonts w:ascii="Times New Roman" w:eastAsiaTheme="minorEastAsia" w:hAnsi="Times New Roman" w:cs="Times New Roman"/>
        </w:rPr>
      </w:pPr>
      <w:r w:rsidRPr="00B63E2B">
        <w:rPr>
          <w:rFonts w:ascii="Times New Roman" w:eastAsiaTheme="minorEastAsia" w:hAnsi="Times New Roman" w:cs="Times New Roman"/>
        </w:rPr>
        <w:t xml:space="preserve">Following the selection of a smaller set of specific scenarios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h</m:t>
            </m:r>
          </m:sub>
        </m:sSub>
      </m:oMath>
      <w:r w:rsidRPr="00B63E2B">
        <w:rPr>
          <w:rFonts w:ascii="Times New Roman" w:eastAsiaTheme="minorEastAsia" w:hAnsi="Times New Roman" w:cs="Times New Roman"/>
        </w:rPr>
        <w:t xml:space="preserve">, we estimate the indirect customers </w:t>
      </w:r>
      <m:oMath>
        <m:sSub>
          <m:sSubPr>
            <m:ctrlPr>
              <w:rPr>
                <w:rFonts w:ascii="Cambria Math" w:eastAsiaTheme="minorEastAsia" w:hAnsi="Cambria Math" w:cs="Times New Roman"/>
                <w:i/>
              </w:rPr>
            </m:ctrlPr>
          </m:sSubPr>
          <m:e>
            <m:r>
              <w:rPr>
                <w:rFonts w:ascii="Cambria Math" w:eastAsiaTheme="minorEastAsia" w:hAnsi="Cambria Math" w:cs="Times New Roman"/>
              </w:rPr>
              <m:t>IC</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IC</m:t>
            </m:r>
          </m:e>
          <m:sub>
            <m:r>
              <w:rPr>
                <w:rFonts w:ascii="Cambria Math" w:eastAsiaTheme="minorEastAsia" w:hAnsi="Cambria Math" w:cs="Times New Roman"/>
              </w:rPr>
              <m:t>h</m:t>
            </m:r>
          </m:sub>
        </m:sSub>
      </m:oMath>
      <w:r w:rsidRPr="00B63E2B">
        <w:rPr>
          <w:rFonts w:ascii="Times New Roman" w:eastAsiaTheme="minorEastAsia" w:hAnsi="Times New Roman" w:cs="Times New Roman"/>
        </w:rPr>
        <w:t xml:space="preserve"> for different sectors dependent upon electricity. We can also measure the wider macroeconomic impacts in terms of different metrics such as private consumption (</w:t>
      </w:r>
      <m:oMath>
        <m:r>
          <w:rPr>
            <w:rFonts w:ascii="Cambria Math" w:eastAsiaTheme="minorEastAsia" w:hAnsi="Cambria Math" w:cs="Times New Roman"/>
          </w:rPr>
          <m:t>PC</m:t>
        </m:r>
      </m:oMath>
      <w:r w:rsidRPr="00B63E2B">
        <w:rPr>
          <w:rFonts w:ascii="Times New Roman" w:eastAsiaTheme="minorEastAsia" w:hAnsi="Times New Roman" w:cs="Times New Roman"/>
        </w:rPr>
        <w:t>), investments (</w:t>
      </w:r>
      <m:oMath>
        <m:r>
          <w:rPr>
            <w:rFonts w:ascii="Cambria Math" w:eastAsiaTheme="minorEastAsia" w:hAnsi="Cambria Math" w:cs="Times New Roman"/>
          </w:rPr>
          <m:t>In</m:t>
        </m:r>
      </m:oMath>
      <w:r w:rsidRPr="00B63E2B">
        <w:rPr>
          <w:rFonts w:ascii="Times New Roman" w:eastAsiaTheme="minorEastAsia" w:hAnsi="Times New Roman" w:cs="Times New Roman"/>
        </w:rPr>
        <w:t>), capital stock (</w:t>
      </w:r>
      <m:oMath>
        <m:r>
          <w:rPr>
            <w:rFonts w:ascii="Cambria Math" w:eastAsiaTheme="minorEastAsia" w:hAnsi="Cambria Math" w:cs="Times New Roman"/>
          </w:rPr>
          <m:t>CS</m:t>
        </m:r>
      </m:oMath>
      <w:r w:rsidRPr="00B63E2B">
        <w:rPr>
          <w:rFonts w:ascii="Times New Roman" w:eastAsiaTheme="minorEastAsia" w:hAnsi="Times New Roman" w:cs="Times New Roman"/>
        </w:rPr>
        <w:t>), gross value added (</w:t>
      </w:r>
      <m:oMath>
        <m:r>
          <w:rPr>
            <w:rFonts w:ascii="Cambria Math" w:eastAsiaTheme="minorEastAsia" w:hAnsi="Cambria Math" w:cs="Times New Roman"/>
          </w:rPr>
          <m:t>GVA</m:t>
        </m:r>
      </m:oMath>
      <w:r w:rsidRPr="00B63E2B">
        <w:rPr>
          <w:rFonts w:ascii="Times New Roman" w:eastAsiaTheme="minorEastAsia" w:hAnsi="Times New Roman" w:cs="Times New Roman"/>
        </w:rPr>
        <w:t>) or gross domestic product (</w:t>
      </w:r>
      <m:oMath>
        <m:r>
          <w:rPr>
            <w:rFonts w:ascii="Cambria Math" w:eastAsiaTheme="minorEastAsia" w:hAnsi="Cambria Math" w:cs="Times New Roman"/>
          </w:rPr>
          <m:t>GDP</m:t>
        </m:r>
      </m:oMath>
      <w:r w:rsidRPr="00B63E2B">
        <w:rPr>
          <w:rFonts w:ascii="Times New Roman" w:eastAsiaTheme="minorEastAsia" w:hAnsi="Times New Roman" w:cs="Times New Roman"/>
        </w:rPr>
        <w:t xml:space="preserve">). Hence in the end for a particular counterfactual event </w:t>
      </w:r>
      <m:oMath>
        <m:sSub>
          <m:sSubPr>
            <m:ctrlPr>
              <w:rPr>
                <w:rFonts w:ascii="Cambria Math" w:eastAsiaTheme="minorEastAsia" w:hAnsi="Cambria Math" w:cs="Times New Roman"/>
                <w:i/>
              </w:rPr>
            </m:ctrlPr>
          </m:sSubPr>
          <m:e>
            <m:r>
              <w:rPr>
                <w:rFonts w:ascii="Cambria Math" w:eastAsiaTheme="minorEastAsia" w:hAnsi="Cambria Math" w:cs="Times New Roman"/>
              </w:rPr>
              <m:t>HE</m:t>
            </m:r>
          </m:e>
          <m:sub>
            <m:r>
              <w:rPr>
                <w:rFonts w:ascii="Cambria Math" w:eastAsiaTheme="minorEastAsia" w:hAnsi="Cambria Math" w:cs="Times New Roman"/>
              </w:rPr>
              <m:t>i</m:t>
            </m:r>
          </m:sub>
        </m:sSub>
      </m:oMath>
      <w:r w:rsidRPr="00B63E2B">
        <w:rPr>
          <w:rFonts w:ascii="Times New Roman" w:eastAsiaTheme="minorEastAsia" w:hAnsi="Times New Roman" w:cs="Times New Roman"/>
        </w:rPr>
        <w:t xml:space="preserve"> we can sample a scenario </w:t>
      </w:r>
      <m:oMath>
        <m:sSub>
          <m:sSubPr>
            <m:ctrlPr>
              <w:rPr>
                <w:rFonts w:ascii="Cambria Math" w:eastAsiaTheme="minorEastAsia" w:hAnsi="Cambria Math" w:cs="Times New Roman"/>
                <w:i/>
              </w:rPr>
            </m:ctrlPr>
          </m:sSubPr>
          <m:e>
            <m:r>
              <w:rPr>
                <w:rFonts w:ascii="Cambria Math" w:eastAsiaTheme="minorEastAsia" w:hAnsi="Cambria Math" w:cs="Times New Roman"/>
              </w:rPr>
              <m:t>S</m:t>
            </m:r>
          </m:e>
          <m:sub>
            <m:r>
              <w:rPr>
                <w:rFonts w:ascii="Cambria Math" w:eastAsiaTheme="minorEastAsia" w:hAnsi="Cambria Math" w:cs="Times New Roman"/>
              </w:rPr>
              <m:t>j</m:t>
            </m:r>
          </m:sub>
        </m:sSub>
      </m:oMath>
      <w:r w:rsidR="00652DB2" w:rsidRPr="00B63E2B">
        <w:rPr>
          <w:rFonts w:ascii="Times New Roman" w:eastAsiaTheme="minorEastAsia" w:hAnsi="Times New Roman" w:cs="Times New Roman"/>
        </w:rPr>
        <w:t xml:space="preserve">, </w:t>
      </w:r>
      <w:r w:rsidRPr="00B63E2B">
        <w:rPr>
          <w:rFonts w:ascii="Times New Roman" w:eastAsiaTheme="minorEastAsia" w:hAnsi="Times New Roman" w:cs="Times New Roman"/>
        </w:rPr>
        <w:t>and assemble different direct and indirect metrics (</w:t>
      </w:r>
      <m:oMath>
        <m:sSub>
          <m:sSubPr>
            <m:ctrlPr>
              <w:rPr>
                <w:rFonts w:ascii="Cambria Math" w:eastAsiaTheme="minorEastAsia" w:hAnsi="Cambria Math" w:cs="Times New Roman"/>
                <w:i/>
              </w:rPr>
            </m:ctrlPr>
          </m:sSubPr>
          <m:e>
            <m:r>
              <w:rPr>
                <w:rFonts w:ascii="Cambria Math" w:eastAsiaTheme="minorEastAsia" w:hAnsi="Cambria Math" w:cs="Times New Roman"/>
              </w:rPr>
              <m:t>DC</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IC</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PC</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In</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CS</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GVA</m:t>
            </m:r>
          </m:e>
          <m:sub>
            <m:r>
              <w:rPr>
                <w:rFonts w:ascii="Cambria Math" w:eastAsiaTheme="minorEastAsia" w:hAnsi="Cambria Math" w:cs="Times New Roman"/>
              </w:rPr>
              <m:t>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GDP</m:t>
            </m:r>
          </m:e>
          <m:sub>
            <m:r>
              <w:rPr>
                <w:rFonts w:ascii="Cambria Math" w:eastAsiaTheme="minorEastAsia" w:hAnsi="Cambria Math" w:cs="Times New Roman"/>
              </w:rPr>
              <m:t>j</m:t>
            </m:r>
          </m:sub>
        </m:sSub>
      </m:oMath>
      <w:r w:rsidRPr="00B63E2B">
        <w:rPr>
          <w:rFonts w:ascii="Times New Roman" w:eastAsiaTheme="minorEastAsia" w:hAnsi="Times New Roman" w:cs="Times New Roman"/>
        </w:rPr>
        <w:t xml:space="preserve">).   </w:t>
      </w:r>
    </w:p>
    <w:p w14:paraId="0A66DC52" w14:textId="071DA535" w:rsidR="00E01281" w:rsidRPr="00B63E2B" w:rsidRDefault="00A801C4" w:rsidP="00E01281">
      <w:pPr>
        <w:spacing w:line="480" w:lineRule="auto"/>
        <w:jc w:val="both"/>
        <w:rPr>
          <w:rFonts w:ascii="Times New Roman" w:hAnsi="Times New Roman" w:cs="Times New Roman"/>
          <w:u w:val="single"/>
        </w:rPr>
      </w:pPr>
      <w:r>
        <w:rPr>
          <w:rFonts w:ascii="Times New Roman" w:hAnsi="Times New Roman" w:cs="Times New Roman"/>
          <w:u w:val="single"/>
        </w:rPr>
        <w:t>Fig.</w:t>
      </w:r>
      <w:r w:rsidR="00E01281" w:rsidRPr="00B63E2B">
        <w:rPr>
          <w:rFonts w:ascii="Times New Roman" w:hAnsi="Times New Roman" w:cs="Times New Roman"/>
          <w:u w:val="single"/>
        </w:rPr>
        <w:t xml:space="preserve"> </w:t>
      </w:r>
      <w:r w:rsidR="00E01281" w:rsidRPr="00B63E2B">
        <w:rPr>
          <w:rFonts w:ascii="Times New Roman" w:hAnsi="Times New Roman" w:cs="Times New Roman"/>
          <w:u w:val="single"/>
        </w:rPr>
        <w:fldChar w:fldCharType="begin"/>
      </w:r>
      <w:r w:rsidR="00E01281" w:rsidRPr="00B63E2B">
        <w:rPr>
          <w:rFonts w:ascii="Times New Roman" w:hAnsi="Times New Roman" w:cs="Times New Roman"/>
          <w:u w:val="single"/>
        </w:rPr>
        <w:instrText xml:space="preserve"> SEQ Figure \* ARABIC </w:instrText>
      </w:r>
      <w:r w:rsidR="00E01281" w:rsidRPr="00B63E2B">
        <w:rPr>
          <w:rFonts w:ascii="Times New Roman" w:hAnsi="Times New Roman" w:cs="Times New Roman"/>
          <w:u w:val="single"/>
        </w:rPr>
        <w:fldChar w:fldCharType="separate"/>
      </w:r>
      <w:r w:rsidR="00E01281" w:rsidRPr="00B63E2B">
        <w:rPr>
          <w:rFonts w:ascii="Times New Roman" w:hAnsi="Times New Roman" w:cs="Times New Roman"/>
          <w:noProof/>
          <w:u w:val="single"/>
        </w:rPr>
        <w:t>2</w:t>
      </w:r>
      <w:r w:rsidR="00E01281" w:rsidRPr="00B63E2B">
        <w:rPr>
          <w:rFonts w:ascii="Times New Roman" w:hAnsi="Times New Roman" w:cs="Times New Roman"/>
          <w:u w:val="single"/>
        </w:rPr>
        <w:fldChar w:fldCharType="end"/>
      </w:r>
      <w:r>
        <w:rPr>
          <w:rFonts w:ascii="Times New Roman" w:hAnsi="Times New Roman" w:cs="Times New Roman"/>
          <w:u w:val="single"/>
        </w:rPr>
        <w:t>.</w:t>
      </w:r>
      <w:r w:rsidR="00E01281" w:rsidRPr="00B63E2B">
        <w:rPr>
          <w:rFonts w:ascii="Times New Roman" w:hAnsi="Times New Roman" w:cs="Times New Roman"/>
          <w:u w:val="single"/>
        </w:rPr>
        <w:t xml:space="preserve"> </w:t>
      </w:r>
      <w:r w:rsidR="00085002" w:rsidRPr="00B63E2B">
        <w:rPr>
          <w:rFonts w:ascii="Times New Roman" w:hAnsi="Times New Roman" w:cs="Times New Roman"/>
          <w:u w:val="single"/>
        </w:rPr>
        <w:t>Framework for assessing the socio-economic impacts of cyber-physical attack</w:t>
      </w:r>
    </w:p>
    <w:p w14:paraId="271EE465" w14:textId="362CB420" w:rsidR="00E01281" w:rsidRPr="00B63E2B" w:rsidRDefault="00E01281" w:rsidP="00E01281">
      <w:pPr>
        <w:spacing w:line="480" w:lineRule="auto"/>
        <w:jc w:val="both"/>
        <w:rPr>
          <w:rFonts w:ascii="Times New Roman" w:hAnsi="Times New Roman" w:cs="Times New Roman"/>
        </w:rPr>
      </w:pPr>
      <w:r w:rsidRPr="00B63E2B">
        <w:rPr>
          <w:rFonts w:ascii="Times New Roman" w:hAnsi="Times New Roman" w:cs="Times New Roman"/>
          <w:noProof/>
          <w:lang w:eastAsia="en-GB"/>
        </w:rPr>
        <mc:AlternateContent>
          <mc:Choice Requires="wpc">
            <w:drawing>
              <wp:inline distT="0" distB="0" distL="0" distR="0" wp14:anchorId="672CCFC7" wp14:editId="64BA1838">
                <wp:extent cx="5780598" cy="5358765"/>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8" name="TextBox 44"/>
                        <wps:cNvSpPr txBox="1"/>
                        <wps:spPr>
                          <a:xfrm>
                            <a:off x="1515091" y="4448442"/>
                            <a:ext cx="4114165" cy="809072"/>
                          </a:xfrm>
                          <a:prstGeom prst="rect">
                            <a:avLst/>
                          </a:prstGeom>
                          <a:noFill/>
                          <a:ln>
                            <a:solidFill>
                              <a:schemeClr val="tx1"/>
                            </a:solidFill>
                            <a:prstDash val="dash"/>
                          </a:ln>
                        </wps:spPr>
                        <wps:txbx>
                          <w:txbxContent>
                            <w:p w14:paraId="0AEA9A41" w14:textId="4FA6B437" w:rsidR="004A741D" w:rsidRDefault="004A741D" w:rsidP="00DB1FC3">
                              <w:pPr>
                                <w:pStyle w:val="NormalWeb"/>
                                <w:spacing w:before="0" w:beforeAutospacing="0" w:after="0" w:afterAutospacing="0"/>
                                <w:jc w:val="center"/>
                              </w:pPr>
                              <w:r>
                                <w:rPr>
                                  <w:rFonts w:eastAsia="SimSun"/>
                                  <w:b/>
                                  <w:bCs/>
                                  <w:color w:val="000000"/>
                                  <w:kern w:val="24"/>
                                  <w:sz w:val="18"/>
                                  <w:szCs w:val="18"/>
                                </w:rPr>
                                <w:t>Macroeconomic Impact</w:t>
                              </w:r>
                            </w:p>
                            <w:p w14:paraId="7BB38F17" w14:textId="7A3C5435" w:rsidR="004A741D" w:rsidRDefault="004A741D"/>
                          </w:txbxContent>
                        </wps:txbx>
                        <wps:bodyPr wrap="square" rtlCol="0" anchor="t">
                          <a:noAutofit/>
                        </wps:bodyPr>
                      </wps:wsp>
                      <wps:wsp>
                        <wps:cNvPr id="45" name="TextBox 3"/>
                        <wps:cNvSpPr txBox="1"/>
                        <wps:spPr>
                          <a:xfrm>
                            <a:off x="129773" y="46891"/>
                            <a:ext cx="843915" cy="354330"/>
                          </a:xfrm>
                          <a:prstGeom prst="rect">
                            <a:avLst/>
                          </a:prstGeom>
                          <a:noFill/>
                        </wps:spPr>
                        <wps:txbx>
                          <w:txbxContent>
                            <w:p w14:paraId="29A77A6F" w14:textId="2E439926" w:rsidR="004A741D" w:rsidRDefault="004A741D" w:rsidP="00FC4044">
                              <w:pPr>
                                <w:pStyle w:val="NormalWeb"/>
                                <w:spacing w:before="0" w:beforeAutospacing="0" w:after="0" w:afterAutospacing="0"/>
                                <w:jc w:val="center"/>
                                <w:rPr>
                                  <w:b/>
                                  <w:color w:val="000000" w:themeColor="text1"/>
                                  <w:kern w:val="24"/>
                                  <w:sz w:val="18"/>
                                  <w:szCs w:val="18"/>
                                </w:rPr>
                              </w:pPr>
                              <w:r w:rsidRPr="000156A7">
                                <w:rPr>
                                  <w:b/>
                                  <w:color w:val="000000" w:themeColor="text1"/>
                                  <w:kern w:val="24"/>
                                  <w:sz w:val="18"/>
                                  <w:szCs w:val="18"/>
                                </w:rPr>
                                <w:t>Threat</w:t>
                              </w:r>
                            </w:p>
                            <w:p w14:paraId="72571D58" w14:textId="17D01AEF" w:rsidR="004A741D" w:rsidRPr="000156A7" w:rsidRDefault="004A741D" w:rsidP="00FC4044">
                              <w:pPr>
                                <w:pStyle w:val="NormalWeb"/>
                                <w:spacing w:before="0" w:beforeAutospacing="0" w:after="0" w:afterAutospacing="0"/>
                                <w:jc w:val="center"/>
                                <w:rPr>
                                  <w:b/>
                                  <w:sz w:val="18"/>
                                  <w:szCs w:val="18"/>
                                </w:rPr>
                              </w:pPr>
                              <w:r>
                                <w:rPr>
                                  <w:b/>
                                  <w:color w:val="000000" w:themeColor="text1"/>
                                  <w:kern w:val="24"/>
                                  <w:sz w:val="18"/>
                                  <w:szCs w:val="18"/>
                                </w:rPr>
                                <w:t>Identification</w:t>
                              </w:r>
                            </w:p>
                          </w:txbxContent>
                        </wps:txbx>
                        <wps:bodyPr wrap="none" rtlCol="0">
                          <a:spAutoFit/>
                        </wps:bodyPr>
                      </wps:wsp>
                      <wps:wsp>
                        <wps:cNvPr id="47" name="TextBox 5"/>
                        <wps:cNvSpPr txBox="1"/>
                        <wps:spPr>
                          <a:xfrm>
                            <a:off x="93558" y="917239"/>
                            <a:ext cx="862330" cy="354330"/>
                          </a:xfrm>
                          <a:prstGeom prst="rect">
                            <a:avLst/>
                          </a:prstGeom>
                          <a:noFill/>
                        </wps:spPr>
                        <wps:txbx>
                          <w:txbxContent>
                            <w:p w14:paraId="200A13DB" w14:textId="466A5E2D" w:rsidR="004A741D" w:rsidRDefault="004A741D" w:rsidP="006B094D">
                              <w:pPr>
                                <w:pStyle w:val="NormalWeb"/>
                                <w:spacing w:before="0" w:beforeAutospacing="0" w:after="0" w:afterAutospacing="0"/>
                                <w:jc w:val="center"/>
                                <w:rPr>
                                  <w:b/>
                                  <w:color w:val="000000" w:themeColor="text1"/>
                                  <w:kern w:val="24"/>
                                  <w:sz w:val="18"/>
                                  <w:szCs w:val="18"/>
                                </w:rPr>
                              </w:pPr>
                              <w:r>
                                <w:rPr>
                                  <w:b/>
                                  <w:color w:val="000000" w:themeColor="text1"/>
                                  <w:kern w:val="24"/>
                                  <w:sz w:val="18"/>
                                  <w:szCs w:val="18"/>
                                </w:rPr>
                                <w:t>Threat</w:t>
                              </w:r>
                            </w:p>
                            <w:p w14:paraId="1910BD28" w14:textId="6BF1384F" w:rsidR="004A741D" w:rsidRPr="000156A7" w:rsidRDefault="004A741D" w:rsidP="00E01281">
                              <w:pPr>
                                <w:pStyle w:val="NormalWeb"/>
                                <w:spacing w:before="0" w:beforeAutospacing="0" w:after="0" w:afterAutospacing="0"/>
                                <w:rPr>
                                  <w:b/>
                                  <w:sz w:val="18"/>
                                  <w:szCs w:val="18"/>
                                </w:rPr>
                              </w:pPr>
                              <w:r>
                                <w:rPr>
                                  <w:b/>
                                  <w:color w:val="000000" w:themeColor="text1"/>
                                  <w:kern w:val="24"/>
                                  <w:sz w:val="18"/>
                                  <w:szCs w:val="18"/>
                                </w:rPr>
                                <w:t>Manifestation</w:t>
                              </w:r>
                            </w:p>
                          </w:txbxContent>
                        </wps:txbx>
                        <wps:bodyPr wrap="none" rtlCol="0">
                          <a:spAutoFit/>
                        </wps:bodyPr>
                      </wps:wsp>
                      <wps:wsp>
                        <wps:cNvPr id="90" name="TextBox 15"/>
                        <wps:cNvSpPr txBox="1"/>
                        <wps:spPr>
                          <a:xfrm>
                            <a:off x="1435417" y="780232"/>
                            <a:ext cx="4169424" cy="605274"/>
                          </a:xfrm>
                          <a:prstGeom prst="rect">
                            <a:avLst/>
                          </a:prstGeom>
                          <a:noFill/>
                          <a:ln>
                            <a:solidFill>
                              <a:schemeClr val="tx1"/>
                            </a:solidFill>
                          </a:ln>
                        </wps:spPr>
                        <wps:txbx>
                          <w:txbxContent>
                            <w:p w14:paraId="13153C32" w14:textId="69069C47" w:rsidR="004A741D" w:rsidRPr="00DB1FC3" w:rsidRDefault="004A741D" w:rsidP="00E01281">
                              <w:pPr>
                                <w:pStyle w:val="NormalWeb"/>
                                <w:spacing w:before="0" w:beforeAutospacing="0" w:after="0" w:afterAutospacing="0"/>
                                <w:jc w:val="center"/>
                                <w:rPr>
                                  <w:b/>
                                </w:rPr>
                              </w:pPr>
                              <w:r w:rsidRPr="00DB1FC3">
                                <w:rPr>
                                  <w:rFonts w:eastAsia="Times New Roman"/>
                                  <w:b/>
                                  <w:color w:val="000000"/>
                                  <w:kern w:val="24"/>
                                  <w:sz w:val="18"/>
                                  <w:szCs w:val="18"/>
                                </w:rPr>
                                <w:t xml:space="preserve">Electricity </w:t>
                              </w:r>
                              <w:r>
                                <w:rPr>
                                  <w:rFonts w:eastAsia="Times New Roman"/>
                                  <w:b/>
                                  <w:color w:val="000000"/>
                                  <w:kern w:val="24"/>
                                  <w:sz w:val="18"/>
                                  <w:szCs w:val="18"/>
                                </w:rPr>
                                <w:t>S</w:t>
                              </w:r>
                              <w:r w:rsidRPr="00DB1FC3">
                                <w:rPr>
                                  <w:rFonts w:eastAsia="Times New Roman"/>
                                  <w:b/>
                                  <w:color w:val="000000"/>
                                  <w:kern w:val="24"/>
                                  <w:sz w:val="18"/>
                                  <w:szCs w:val="18"/>
                                </w:rPr>
                                <w:t xml:space="preserve">ubstation </w:t>
                              </w:r>
                              <w:r>
                                <w:rPr>
                                  <w:rFonts w:eastAsia="Times New Roman"/>
                                  <w:b/>
                                  <w:color w:val="000000"/>
                                  <w:kern w:val="24"/>
                                  <w:sz w:val="18"/>
                                  <w:szCs w:val="18"/>
                                </w:rPr>
                                <w:t>F</w:t>
                              </w:r>
                              <w:r w:rsidRPr="00DB1FC3">
                                <w:rPr>
                                  <w:rFonts w:eastAsia="Times New Roman"/>
                                  <w:b/>
                                  <w:color w:val="000000"/>
                                  <w:kern w:val="24"/>
                                  <w:sz w:val="18"/>
                                  <w:szCs w:val="18"/>
                                </w:rPr>
                                <w:t>ailure</w:t>
                              </w:r>
                            </w:p>
                          </w:txbxContent>
                        </wps:txbx>
                        <wps:bodyPr wrap="square" rtlCol="0" anchor="t">
                          <a:noAutofit/>
                        </wps:bodyPr>
                      </wps:wsp>
                      <wps:wsp>
                        <wps:cNvPr id="95" name="Straight Arrow Connector 95"/>
                        <wps:cNvCnPr/>
                        <wps:spPr>
                          <a:xfrm>
                            <a:off x="3543788" y="550416"/>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TextBox 15"/>
                        <wps:cNvSpPr txBox="1"/>
                        <wps:spPr>
                          <a:xfrm>
                            <a:off x="3127533" y="36007"/>
                            <a:ext cx="828040" cy="483870"/>
                          </a:xfrm>
                          <a:prstGeom prst="rect">
                            <a:avLst/>
                          </a:prstGeom>
                          <a:noFill/>
                          <a:ln>
                            <a:solidFill>
                              <a:schemeClr val="tx1"/>
                            </a:solidFill>
                          </a:ln>
                        </wps:spPr>
                        <wps:txbx>
                          <w:txbxContent>
                            <w:p w14:paraId="30B3098E" w14:textId="24C8EC96" w:rsidR="004A741D" w:rsidRPr="000156A7" w:rsidRDefault="004A741D" w:rsidP="00E01281">
                              <w:pPr>
                                <w:pStyle w:val="NormalWeb"/>
                                <w:spacing w:before="0" w:beforeAutospacing="0" w:after="0" w:afterAutospacing="0"/>
                                <w:jc w:val="center"/>
                              </w:pPr>
                              <w:r>
                                <w:rPr>
                                  <w:rFonts w:eastAsia="Times New Roman"/>
                                  <w:color w:val="000000"/>
                                  <w:kern w:val="24"/>
                                  <w:sz w:val="18"/>
                                  <w:szCs w:val="18"/>
                                </w:rPr>
                                <w:t>C</w:t>
                              </w:r>
                              <w:r w:rsidRPr="000156A7">
                                <w:rPr>
                                  <w:rFonts w:eastAsia="Times New Roman"/>
                                  <w:color w:val="000000"/>
                                  <w:kern w:val="24"/>
                                  <w:sz w:val="18"/>
                                  <w:szCs w:val="18"/>
                                </w:rPr>
                                <w:t>yber-</w:t>
                              </w:r>
                              <w:r>
                                <w:rPr>
                                  <w:rFonts w:eastAsia="Times New Roman"/>
                                  <w:color w:val="000000"/>
                                  <w:kern w:val="24"/>
                                  <w:sz w:val="18"/>
                                  <w:szCs w:val="18"/>
                                </w:rPr>
                                <w:t xml:space="preserve">physical </w:t>
                              </w:r>
                              <w:r w:rsidRPr="000156A7">
                                <w:rPr>
                                  <w:rFonts w:eastAsia="Times New Roman"/>
                                  <w:color w:val="000000"/>
                                  <w:kern w:val="24"/>
                                  <w:sz w:val="18"/>
                                  <w:szCs w:val="18"/>
                                </w:rPr>
                                <w:t>attack</w:t>
                              </w:r>
                            </w:p>
                          </w:txbxContent>
                        </wps:txbx>
                        <wps:bodyPr wrap="square" rtlCol="0" anchor="ctr">
                          <a:noAutofit/>
                        </wps:bodyPr>
                      </wps:wsp>
                      <wps:wsp>
                        <wps:cNvPr id="39" name="Straight Arrow Connector 39"/>
                        <wps:cNvCnPr/>
                        <wps:spPr>
                          <a:xfrm>
                            <a:off x="3541293" y="1413605"/>
                            <a:ext cx="0" cy="2025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Box 7"/>
                        <wps:cNvSpPr txBox="1"/>
                        <wps:spPr>
                          <a:xfrm>
                            <a:off x="6843" y="2141461"/>
                            <a:ext cx="1081405" cy="508635"/>
                          </a:xfrm>
                          <a:prstGeom prst="rect">
                            <a:avLst/>
                          </a:prstGeom>
                          <a:noFill/>
                        </wps:spPr>
                        <wps:txbx>
                          <w:txbxContent>
                            <w:p w14:paraId="361C1EF2" w14:textId="06911952" w:rsidR="004A741D" w:rsidRDefault="004A741D" w:rsidP="0081434D">
                              <w:pPr>
                                <w:pStyle w:val="NormalWeb"/>
                                <w:spacing w:before="0" w:beforeAutospacing="0" w:after="0" w:afterAutospacing="0" w:line="254" w:lineRule="auto"/>
                                <w:jc w:val="center"/>
                                <w:rPr>
                                  <w:rFonts w:eastAsia="Times New Roman"/>
                                  <w:b/>
                                  <w:bCs/>
                                  <w:color w:val="000000"/>
                                  <w:kern w:val="24"/>
                                  <w:sz w:val="18"/>
                                  <w:szCs w:val="18"/>
                                </w:rPr>
                              </w:pPr>
                              <w:r>
                                <w:rPr>
                                  <w:rFonts w:eastAsia="Times New Roman"/>
                                  <w:b/>
                                  <w:bCs/>
                                  <w:color w:val="000000"/>
                                  <w:kern w:val="24"/>
                                  <w:sz w:val="18"/>
                                  <w:szCs w:val="18"/>
                                </w:rPr>
                                <w:t>Direct Disruption:</w:t>
                              </w:r>
                            </w:p>
                            <w:p w14:paraId="3EC06202" w14:textId="44565867" w:rsidR="004A741D" w:rsidRDefault="004A741D" w:rsidP="0081434D">
                              <w:pPr>
                                <w:pStyle w:val="NormalWeb"/>
                                <w:spacing w:before="0" w:beforeAutospacing="0" w:after="0" w:afterAutospacing="0" w:line="254" w:lineRule="auto"/>
                                <w:jc w:val="center"/>
                                <w:rPr>
                                  <w:rFonts w:eastAsia="Times New Roman"/>
                                  <w:b/>
                                  <w:bCs/>
                                  <w:color w:val="000000"/>
                                  <w:kern w:val="24"/>
                                  <w:sz w:val="18"/>
                                  <w:szCs w:val="18"/>
                                </w:rPr>
                              </w:pPr>
                              <w:r>
                                <w:rPr>
                                  <w:rFonts w:eastAsia="Times New Roman"/>
                                  <w:b/>
                                  <w:bCs/>
                                  <w:color w:val="000000"/>
                                  <w:kern w:val="24"/>
                                  <w:sz w:val="18"/>
                                  <w:szCs w:val="18"/>
                                </w:rPr>
                                <w:t xml:space="preserve">Threat Scenario </w:t>
                              </w:r>
                            </w:p>
                            <w:p w14:paraId="4F72E045" w14:textId="408EBB9E" w:rsidR="004A741D" w:rsidRDefault="004A741D" w:rsidP="0081434D">
                              <w:pPr>
                                <w:pStyle w:val="NormalWeb"/>
                                <w:spacing w:before="0" w:beforeAutospacing="0" w:after="0" w:afterAutospacing="0" w:line="254" w:lineRule="auto"/>
                                <w:jc w:val="center"/>
                              </w:pPr>
                              <w:r>
                                <w:rPr>
                                  <w:rFonts w:eastAsia="Times New Roman"/>
                                  <w:b/>
                                  <w:bCs/>
                                  <w:color w:val="000000"/>
                                  <w:kern w:val="24"/>
                                  <w:sz w:val="18"/>
                                  <w:szCs w:val="18"/>
                                </w:rPr>
                                <w:t>Selection</w:t>
                              </w:r>
                            </w:p>
                          </w:txbxContent>
                        </wps:txbx>
                        <wps:bodyPr wrap="none" rtlCol="0">
                          <a:spAutoFit/>
                        </wps:bodyPr>
                      </wps:wsp>
                      <wps:wsp>
                        <wps:cNvPr id="59" name="TextBox 15"/>
                        <wps:cNvSpPr txBox="1"/>
                        <wps:spPr>
                          <a:xfrm>
                            <a:off x="1480591" y="1643330"/>
                            <a:ext cx="4121389" cy="1474316"/>
                          </a:xfrm>
                          <a:prstGeom prst="rect">
                            <a:avLst/>
                          </a:prstGeom>
                          <a:noFill/>
                          <a:ln>
                            <a:solidFill>
                              <a:schemeClr val="tx1"/>
                            </a:solidFill>
                          </a:ln>
                        </wps:spPr>
                        <wps:txbx>
                          <w:txbxContent>
                            <w:p w14:paraId="0BB719D6" w14:textId="2D50A4FE" w:rsidR="004A741D" w:rsidRDefault="004A741D" w:rsidP="00E01281">
                              <w:pPr>
                                <w:pStyle w:val="NormalWeb"/>
                                <w:spacing w:before="0" w:beforeAutospacing="0" w:after="0" w:afterAutospacing="0"/>
                                <w:jc w:val="center"/>
                              </w:pPr>
                            </w:p>
                          </w:txbxContent>
                        </wps:txbx>
                        <wps:bodyPr wrap="square" rtlCol="0" anchor="ctr">
                          <a:noAutofit/>
                        </wps:bodyPr>
                      </wps:wsp>
                      <wps:wsp>
                        <wps:cNvPr id="201" name="TextBox 15"/>
                        <wps:cNvSpPr txBox="1"/>
                        <wps:spPr>
                          <a:xfrm>
                            <a:off x="3107551" y="1030570"/>
                            <a:ext cx="872490" cy="280589"/>
                          </a:xfrm>
                          <a:prstGeom prst="rect">
                            <a:avLst/>
                          </a:prstGeom>
                          <a:noFill/>
                          <a:ln>
                            <a:solidFill>
                              <a:schemeClr val="tx1"/>
                            </a:solidFill>
                          </a:ln>
                        </wps:spPr>
                        <wps:txbx>
                          <w:txbxContent>
                            <w:p w14:paraId="0DC4506F" w14:textId="3E9B4EBE" w:rsidR="004A741D" w:rsidRDefault="004A741D" w:rsidP="00653AD9">
                              <w:pPr>
                                <w:pStyle w:val="NormalWeb"/>
                                <w:spacing w:before="0" w:beforeAutospacing="0" w:after="0" w:afterAutospacing="0"/>
                                <w:jc w:val="center"/>
                              </w:pPr>
                              <w:r>
                                <w:rPr>
                                  <w:rFonts w:eastAsia="Times New Roman"/>
                                  <w:color w:val="000000"/>
                                  <w:kern w:val="24"/>
                                  <w:sz w:val="18"/>
                                  <w:szCs w:val="18"/>
                                </w:rPr>
                                <w:t>7 substations</w:t>
                              </w:r>
                            </w:p>
                          </w:txbxContent>
                        </wps:txbx>
                        <wps:bodyPr wrap="square" rtlCol="0" anchor="ctr">
                          <a:noAutofit/>
                        </wps:bodyPr>
                      </wps:wsp>
                      <wps:wsp>
                        <wps:cNvPr id="202" name="TextBox 15"/>
                        <wps:cNvSpPr txBox="1"/>
                        <wps:spPr>
                          <a:xfrm>
                            <a:off x="1688961" y="1032135"/>
                            <a:ext cx="872490" cy="280220"/>
                          </a:xfrm>
                          <a:prstGeom prst="rect">
                            <a:avLst/>
                          </a:prstGeom>
                          <a:noFill/>
                          <a:ln>
                            <a:solidFill>
                              <a:schemeClr val="tx1"/>
                            </a:solidFill>
                          </a:ln>
                        </wps:spPr>
                        <wps:txbx>
                          <w:txbxContent>
                            <w:p w14:paraId="4C9F1F72" w14:textId="67289AB3" w:rsidR="004A741D" w:rsidRDefault="004A741D" w:rsidP="00653AD9">
                              <w:pPr>
                                <w:pStyle w:val="NormalWeb"/>
                                <w:spacing w:before="0" w:beforeAutospacing="0" w:after="0" w:afterAutospacing="0"/>
                                <w:jc w:val="center"/>
                              </w:pPr>
                              <w:r>
                                <w:rPr>
                                  <w:rFonts w:eastAsia="Times New Roman"/>
                                  <w:color w:val="000000"/>
                                  <w:kern w:val="24"/>
                                  <w:sz w:val="18"/>
                                  <w:szCs w:val="18"/>
                                </w:rPr>
                                <w:t>4 substations</w:t>
                              </w:r>
                            </w:p>
                          </w:txbxContent>
                        </wps:txbx>
                        <wps:bodyPr wrap="square" rtlCol="0" anchor="ctr">
                          <a:noAutofit/>
                        </wps:bodyPr>
                      </wps:wsp>
                      <wps:wsp>
                        <wps:cNvPr id="203" name="TextBox 15"/>
                        <wps:cNvSpPr txBox="1"/>
                        <wps:spPr>
                          <a:xfrm>
                            <a:off x="4434701" y="1025150"/>
                            <a:ext cx="872490" cy="280220"/>
                          </a:xfrm>
                          <a:prstGeom prst="rect">
                            <a:avLst/>
                          </a:prstGeom>
                          <a:noFill/>
                          <a:ln>
                            <a:solidFill>
                              <a:schemeClr val="tx1"/>
                            </a:solidFill>
                          </a:ln>
                        </wps:spPr>
                        <wps:txbx>
                          <w:txbxContent>
                            <w:p w14:paraId="27FB93E7" w14:textId="1BC3B067" w:rsidR="004A741D" w:rsidRDefault="004A741D" w:rsidP="00653AD9">
                              <w:pPr>
                                <w:pStyle w:val="NormalWeb"/>
                                <w:spacing w:before="0" w:beforeAutospacing="0" w:after="0" w:afterAutospacing="0"/>
                                <w:jc w:val="center"/>
                              </w:pPr>
                              <w:r>
                                <w:rPr>
                                  <w:rFonts w:eastAsia="Times New Roman"/>
                                  <w:color w:val="000000"/>
                                  <w:kern w:val="24"/>
                                  <w:sz w:val="18"/>
                                  <w:szCs w:val="18"/>
                                </w:rPr>
                                <w:t>14 substations</w:t>
                              </w:r>
                            </w:p>
                          </w:txbxContent>
                        </wps:txbx>
                        <wps:bodyPr wrap="square" rtlCol="0" anchor="ctr">
                          <a:noAutofit/>
                        </wps:bodyPr>
                      </wps:wsp>
                      <wps:wsp>
                        <wps:cNvPr id="282" name="Straight Connector 282"/>
                        <wps:cNvCnPr>
                          <a:stCxn id="59" idx="0"/>
                          <a:endCxn id="59" idx="2"/>
                        </wps:cNvCnPr>
                        <wps:spPr>
                          <a:xfrm>
                            <a:off x="3541286" y="1643330"/>
                            <a:ext cx="0" cy="1474316"/>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4591808" y="1646983"/>
                            <a:ext cx="0" cy="1466760"/>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Straight Connector 212"/>
                        <wps:cNvCnPr>
                          <a:stCxn id="59" idx="1"/>
                          <a:endCxn id="59" idx="3"/>
                        </wps:cNvCnPr>
                        <wps:spPr>
                          <a:xfrm>
                            <a:off x="1480591" y="2380396"/>
                            <a:ext cx="4121389" cy="0"/>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a:off x="1475018" y="2022781"/>
                            <a:ext cx="4133271" cy="0"/>
                          </a:xfrm>
                          <a:prstGeom prst="line">
                            <a:avLst/>
                          </a:prstGeom>
                        </wps:spPr>
                        <wps:style>
                          <a:lnRef idx="1">
                            <a:schemeClr val="dk1"/>
                          </a:lnRef>
                          <a:fillRef idx="0">
                            <a:schemeClr val="dk1"/>
                          </a:fillRef>
                          <a:effectRef idx="0">
                            <a:schemeClr val="dk1"/>
                          </a:effectRef>
                          <a:fontRef idx="minor">
                            <a:schemeClr val="tx1"/>
                          </a:fontRef>
                        </wps:style>
                        <wps:bodyPr/>
                      </wps:wsp>
                      <wps:wsp>
                        <wps:cNvPr id="214" name="Straight Connector 214"/>
                        <wps:cNvCnPr/>
                        <wps:spPr>
                          <a:xfrm>
                            <a:off x="1468709" y="2762072"/>
                            <a:ext cx="4133271"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Text Box 283"/>
                        <wps:cNvSpPr txBox="1"/>
                        <wps:spPr>
                          <a:xfrm>
                            <a:off x="1504774" y="2087971"/>
                            <a:ext cx="1053817" cy="292533"/>
                          </a:xfrm>
                          <a:prstGeom prst="rect">
                            <a:avLst/>
                          </a:prstGeom>
                          <a:noFill/>
                          <a:ln w="6350">
                            <a:noFill/>
                          </a:ln>
                        </wps:spPr>
                        <wps:txbx>
                          <w:txbxContent>
                            <w:p w14:paraId="678787B5" w14:textId="3D531E0F" w:rsidR="004A741D" w:rsidRPr="00602DDE" w:rsidRDefault="004A741D" w:rsidP="006240BB">
                              <w:pPr>
                                <w:jc w:val="center"/>
                                <w:rPr>
                                  <w:rFonts w:ascii="Times New Roman" w:hAnsi="Times New Roman" w:cs="Times New Roman"/>
                                  <w:b/>
                                  <w:sz w:val="18"/>
                                </w:rPr>
                              </w:pPr>
                              <w:r>
                                <w:rPr>
                                  <w:rFonts w:ascii="Times New Roman" w:hAnsi="Times New Roman" w:cs="Times New Roman"/>
                                  <w:b/>
                                  <w:sz w:val="18"/>
                                </w:rPr>
                                <w:t>CP</w:t>
                              </w:r>
                              <w:r w:rsidRPr="00602DDE">
                                <w:rPr>
                                  <w:rFonts w:ascii="Times New Roman" w:hAnsi="Times New Roman" w:cs="Times New Roman"/>
                                  <w:b/>
                                  <w:sz w:val="18"/>
                                </w:rPr>
                                <w:t xml:space="preserve">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83"/>
                        <wps:cNvSpPr txBox="1"/>
                        <wps:spPr>
                          <a:xfrm>
                            <a:off x="1480591" y="2440842"/>
                            <a:ext cx="1053816" cy="292100"/>
                          </a:xfrm>
                          <a:prstGeom prst="rect">
                            <a:avLst/>
                          </a:prstGeom>
                          <a:noFill/>
                          <a:ln w="6350">
                            <a:noFill/>
                          </a:ln>
                        </wps:spPr>
                        <wps:txbx>
                          <w:txbxContent>
                            <w:p w14:paraId="137F22D7" w14:textId="38B4F998" w:rsidR="004A741D" w:rsidRPr="00602DDE" w:rsidRDefault="004A741D" w:rsidP="006240BB">
                              <w:pPr>
                                <w:pStyle w:val="NormalWeb"/>
                                <w:spacing w:before="0" w:beforeAutospacing="0" w:after="160" w:afterAutospacing="0" w:line="256" w:lineRule="auto"/>
                                <w:jc w:val="center"/>
                                <w:rPr>
                                  <w:b/>
                                </w:rPr>
                              </w:pPr>
                              <w:r>
                                <w:rPr>
                                  <w:rFonts w:eastAsia="Calibri"/>
                                  <w:b/>
                                  <w:sz w:val="18"/>
                                  <w:szCs w:val="18"/>
                                </w:rPr>
                                <w:t>C</w:t>
                              </w:r>
                              <w:r w:rsidRPr="00602DDE">
                                <w:rPr>
                                  <w:rFonts w:eastAsia="Calibri"/>
                                  <w:b/>
                                  <w:sz w:val="18"/>
                                  <w:szCs w:val="18"/>
                                </w:rPr>
                                <w:t>P 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Text Box 283"/>
                        <wps:cNvSpPr txBox="1"/>
                        <wps:spPr>
                          <a:xfrm>
                            <a:off x="1484853" y="2828016"/>
                            <a:ext cx="1053816" cy="291465"/>
                          </a:xfrm>
                          <a:prstGeom prst="rect">
                            <a:avLst/>
                          </a:prstGeom>
                          <a:noFill/>
                          <a:ln w="6350">
                            <a:noFill/>
                          </a:ln>
                        </wps:spPr>
                        <wps:txbx>
                          <w:txbxContent>
                            <w:p w14:paraId="5E911C4A" w14:textId="11D81563" w:rsidR="004A741D" w:rsidRPr="00602DDE" w:rsidRDefault="004A741D" w:rsidP="006240BB">
                              <w:pPr>
                                <w:pStyle w:val="NormalWeb"/>
                                <w:spacing w:before="0" w:beforeAutospacing="0" w:after="160" w:afterAutospacing="0" w:line="254" w:lineRule="auto"/>
                                <w:jc w:val="center"/>
                                <w:rPr>
                                  <w:b/>
                                </w:rPr>
                              </w:pPr>
                              <w:r>
                                <w:rPr>
                                  <w:rFonts w:eastAsia="Calibri"/>
                                  <w:b/>
                                  <w:sz w:val="18"/>
                                  <w:szCs w:val="18"/>
                                </w:rPr>
                                <w:t>C</w:t>
                              </w:r>
                              <w:r w:rsidRPr="00602DDE">
                                <w:rPr>
                                  <w:rFonts w:eastAsia="Calibri"/>
                                  <w:b/>
                                  <w:sz w:val="18"/>
                                  <w:szCs w:val="18"/>
                                </w:rPr>
                                <w:t>P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283"/>
                        <wps:cNvSpPr txBox="1"/>
                        <wps:spPr>
                          <a:xfrm>
                            <a:off x="2540717" y="1655930"/>
                            <a:ext cx="1000938" cy="366772"/>
                          </a:xfrm>
                          <a:prstGeom prst="rect">
                            <a:avLst/>
                          </a:prstGeom>
                          <a:noFill/>
                          <a:ln w="6350">
                            <a:noFill/>
                          </a:ln>
                        </wps:spPr>
                        <wps:txbx>
                          <w:txbxContent>
                            <w:p w14:paraId="04DA720A" w14:textId="29B93049" w:rsidR="004A741D" w:rsidRPr="00602DDE" w:rsidRDefault="004A741D" w:rsidP="00345EDB">
                              <w:pPr>
                                <w:pStyle w:val="NormalWeb"/>
                                <w:spacing w:before="0" w:beforeAutospacing="0" w:after="0" w:afterAutospacing="0" w:line="256" w:lineRule="auto"/>
                                <w:jc w:val="center"/>
                                <w:rPr>
                                  <w:b/>
                                </w:rPr>
                              </w:pPr>
                              <w:r>
                                <w:rPr>
                                  <w:rFonts w:eastAsia="Calibri"/>
                                  <w:b/>
                                  <w:sz w:val="18"/>
                                  <w:szCs w:val="18"/>
                                </w:rPr>
                                <w:t>4</w:t>
                              </w:r>
                              <w:r w:rsidRPr="00602DDE">
                                <w:rPr>
                                  <w:rFonts w:eastAsia="Calibri"/>
                                  <w:b/>
                                  <w:sz w:val="18"/>
                                  <w:szCs w:val="18"/>
                                </w:rPr>
                                <w:t xml:space="preserve"> Substations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Text Box 283"/>
                        <wps:cNvSpPr txBox="1"/>
                        <wps:spPr>
                          <a:xfrm>
                            <a:off x="3569417" y="1661393"/>
                            <a:ext cx="1000760" cy="361310"/>
                          </a:xfrm>
                          <a:prstGeom prst="rect">
                            <a:avLst/>
                          </a:prstGeom>
                          <a:noFill/>
                          <a:ln w="6350">
                            <a:noFill/>
                          </a:ln>
                        </wps:spPr>
                        <wps:txbx>
                          <w:txbxContent>
                            <w:p w14:paraId="7790D2EE" w14:textId="407E38A3" w:rsidR="004A741D" w:rsidRPr="00602DDE" w:rsidRDefault="004A741D" w:rsidP="00345EDB">
                              <w:pPr>
                                <w:pStyle w:val="NormalWeb"/>
                                <w:spacing w:before="0" w:beforeAutospacing="0" w:after="0" w:afterAutospacing="0" w:line="254" w:lineRule="auto"/>
                                <w:jc w:val="center"/>
                                <w:rPr>
                                  <w:b/>
                                  <w:sz w:val="28"/>
                                </w:rPr>
                              </w:pPr>
                              <w:r>
                                <w:rPr>
                                  <w:rFonts w:eastAsia="Calibri"/>
                                  <w:b/>
                                  <w:sz w:val="18"/>
                                  <w:szCs w:val="16"/>
                                </w:rPr>
                                <w:t>7</w:t>
                              </w:r>
                              <w:r w:rsidRPr="00602DDE">
                                <w:rPr>
                                  <w:rFonts w:eastAsia="Calibri"/>
                                  <w:b/>
                                  <w:sz w:val="18"/>
                                  <w:szCs w:val="16"/>
                                </w:rPr>
                                <w:t xml:space="preserve"> Substations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Text Box 283"/>
                        <wps:cNvSpPr txBox="1"/>
                        <wps:spPr>
                          <a:xfrm>
                            <a:off x="4610199" y="1661321"/>
                            <a:ext cx="1000760" cy="361382"/>
                          </a:xfrm>
                          <a:prstGeom prst="rect">
                            <a:avLst/>
                          </a:prstGeom>
                          <a:noFill/>
                          <a:ln w="6350">
                            <a:noFill/>
                          </a:ln>
                        </wps:spPr>
                        <wps:txbx>
                          <w:txbxContent>
                            <w:p w14:paraId="017348E3" w14:textId="454F9011" w:rsidR="004A741D" w:rsidRPr="00602DDE" w:rsidRDefault="004A741D" w:rsidP="00345EDB">
                              <w:pPr>
                                <w:pStyle w:val="NormalWeb"/>
                                <w:spacing w:before="0" w:beforeAutospacing="0" w:after="0" w:afterAutospacing="0" w:line="254" w:lineRule="auto"/>
                                <w:jc w:val="center"/>
                                <w:rPr>
                                  <w:b/>
                                  <w:sz w:val="28"/>
                                </w:rPr>
                              </w:pPr>
                              <w:r>
                                <w:rPr>
                                  <w:rFonts w:eastAsia="Calibri"/>
                                  <w:b/>
                                  <w:sz w:val="18"/>
                                  <w:szCs w:val="16"/>
                                </w:rPr>
                                <w:t>14</w:t>
                              </w:r>
                              <w:r w:rsidRPr="00602DDE">
                                <w:rPr>
                                  <w:rFonts w:eastAsia="Calibri"/>
                                  <w:b/>
                                  <w:sz w:val="18"/>
                                  <w:szCs w:val="16"/>
                                </w:rPr>
                                <w:t xml:space="preserve"> Substations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Text Box 283"/>
                        <wps:cNvSpPr txBox="1"/>
                        <wps:spPr>
                          <a:xfrm>
                            <a:off x="2543129" y="2097387"/>
                            <a:ext cx="1000760" cy="291465"/>
                          </a:xfrm>
                          <a:prstGeom prst="rect">
                            <a:avLst/>
                          </a:prstGeom>
                          <a:noFill/>
                          <a:ln w="6350">
                            <a:noFill/>
                          </a:ln>
                        </wps:spPr>
                        <wps:txbx>
                          <w:txbxContent>
                            <w:p w14:paraId="61936D70" w14:textId="18EA91A1" w:rsidR="004A741D" w:rsidRDefault="004A741D" w:rsidP="006240BB">
                              <w:pPr>
                                <w:pStyle w:val="NormalWeb"/>
                                <w:spacing w:before="0" w:beforeAutospacing="0" w:after="160" w:afterAutospacing="0" w:line="254" w:lineRule="auto"/>
                                <w:jc w:val="center"/>
                              </w:pPr>
                              <w:r>
                                <w:rPr>
                                  <w:rFonts w:eastAsia="Calibri"/>
                                  <w:sz w:val="18"/>
                                  <w:szCs w:val="18"/>
                                </w:rPr>
                                <w:t>S1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Text Box 283"/>
                        <wps:cNvSpPr txBox="1"/>
                        <wps:spPr>
                          <a:xfrm>
                            <a:off x="3587731" y="2102467"/>
                            <a:ext cx="1000760" cy="290830"/>
                          </a:xfrm>
                          <a:prstGeom prst="rect">
                            <a:avLst/>
                          </a:prstGeom>
                          <a:noFill/>
                          <a:ln w="6350">
                            <a:noFill/>
                          </a:ln>
                        </wps:spPr>
                        <wps:txbx>
                          <w:txbxContent>
                            <w:p w14:paraId="38AA02E8" w14:textId="3840C50C" w:rsidR="004A741D" w:rsidRDefault="004A741D" w:rsidP="006240BB">
                              <w:pPr>
                                <w:pStyle w:val="NormalWeb"/>
                                <w:spacing w:before="0" w:beforeAutospacing="0" w:after="160" w:afterAutospacing="0" w:line="252" w:lineRule="auto"/>
                                <w:jc w:val="center"/>
                              </w:pPr>
                              <w:r>
                                <w:rPr>
                                  <w:rFonts w:eastAsia="Calibri"/>
                                  <w:sz w:val="18"/>
                                  <w:szCs w:val="18"/>
                                </w:rPr>
                                <w:t>S4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 name="Text Box 283"/>
                        <wps:cNvSpPr txBox="1"/>
                        <wps:spPr>
                          <a:xfrm>
                            <a:off x="4628496" y="2102467"/>
                            <a:ext cx="1000760" cy="290830"/>
                          </a:xfrm>
                          <a:prstGeom prst="rect">
                            <a:avLst/>
                          </a:prstGeom>
                          <a:noFill/>
                          <a:ln w="6350">
                            <a:noFill/>
                          </a:ln>
                        </wps:spPr>
                        <wps:txbx>
                          <w:txbxContent>
                            <w:p w14:paraId="2E186047" w14:textId="19400968" w:rsidR="004A741D" w:rsidRDefault="004A741D" w:rsidP="006240BB">
                              <w:pPr>
                                <w:pStyle w:val="NormalWeb"/>
                                <w:spacing w:before="0" w:beforeAutospacing="0" w:after="160" w:afterAutospacing="0" w:line="252" w:lineRule="auto"/>
                                <w:jc w:val="center"/>
                              </w:pPr>
                              <w:r>
                                <w:rPr>
                                  <w:rFonts w:eastAsia="Calibri"/>
                                  <w:sz w:val="18"/>
                                  <w:szCs w:val="18"/>
                                </w:rPr>
                                <w:t>S7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Text Box 283"/>
                        <wps:cNvSpPr txBox="1"/>
                        <wps:spPr>
                          <a:xfrm>
                            <a:off x="2540734" y="2446501"/>
                            <a:ext cx="1000760" cy="291465"/>
                          </a:xfrm>
                          <a:prstGeom prst="rect">
                            <a:avLst/>
                          </a:prstGeom>
                          <a:noFill/>
                          <a:ln w="6350">
                            <a:noFill/>
                          </a:ln>
                        </wps:spPr>
                        <wps:txbx>
                          <w:txbxContent>
                            <w:p w14:paraId="46F054E4" w14:textId="508AE7BB" w:rsidR="004A741D" w:rsidRDefault="004A741D" w:rsidP="006240BB">
                              <w:pPr>
                                <w:pStyle w:val="NormalWeb"/>
                                <w:spacing w:before="0" w:beforeAutospacing="0" w:after="160" w:afterAutospacing="0" w:line="254" w:lineRule="auto"/>
                                <w:jc w:val="center"/>
                              </w:pPr>
                              <w:r>
                                <w:rPr>
                                  <w:rFonts w:eastAsia="Calibri"/>
                                  <w:sz w:val="18"/>
                                  <w:szCs w:val="18"/>
                                </w:rPr>
                                <w:t>S2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Text Box 283"/>
                        <wps:cNvSpPr txBox="1"/>
                        <wps:spPr>
                          <a:xfrm>
                            <a:off x="3569434" y="2451581"/>
                            <a:ext cx="1000760" cy="290830"/>
                          </a:xfrm>
                          <a:prstGeom prst="rect">
                            <a:avLst/>
                          </a:prstGeom>
                          <a:noFill/>
                          <a:ln w="6350">
                            <a:noFill/>
                          </a:ln>
                        </wps:spPr>
                        <wps:txbx>
                          <w:txbxContent>
                            <w:p w14:paraId="7F4C8083" w14:textId="460FDA75" w:rsidR="004A741D" w:rsidRDefault="004A741D" w:rsidP="006240BB">
                              <w:pPr>
                                <w:pStyle w:val="NormalWeb"/>
                                <w:spacing w:before="0" w:beforeAutospacing="0" w:after="160" w:afterAutospacing="0" w:line="252" w:lineRule="auto"/>
                                <w:jc w:val="center"/>
                              </w:pPr>
                              <w:r>
                                <w:rPr>
                                  <w:rFonts w:eastAsia="Calibri"/>
                                  <w:sz w:val="18"/>
                                  <w:szCs w:val="18"/>
                                </w:rPr>
                                <w:t>S5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283"/>
                        <wps:cNvSpPr txBox="1"/>
                        <wps:spPr>
                          <a:xfrm>
                            <a:off x="4610199" y="2451581"/>
                            <a:ext cx="1000760" cy="290830"/>
                          </a:xfrm>
                          <a:prstGeom prst="rect">
                            <a:avLst/>
                          </a:prstGeom>
                          <a:noFill/>
                          <a:ln w="6350">
                            <a:noFill/>
                          </a:ln>
                        </wps:spPr>
                        <wps:txbx>
                          <w:txbxContent>
                            <w:p w14:paraId="5F6A0F14" w14:textId="17A7A64A" w:rsidR="004A741D" w:rsidRDefault="004A741D" w:rsidP="006240BB">
                              <w:pPr>
                                <w:pStyle w:val="NormalWeb"/>
                                <w:spacing w:before="0" w:beforeAutospacing="0" w:after="160" w:afterAutospacing="0" w:line="252" w:lineRule="auto"/>
                                <w:jc w:val="center"/>
                              </w:pPr>
                              <w:r>
                                <w:rPr>
                                  <w:rFonts w:eastAsia="Calibri"/>
                                  <w:sz w:val="18"/>
                                  <w:szCs w:val="18"/>
                                </w:rPr>
                                <w:t>S8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Text Box 283"/>
                        <wps:cNvSpPr txBox="1"/>
                        <wps:spPr>
                          <a:xfrm>
                            <a:off x="2540734" y="2833932"/>
                            <a:ext cx="1000760" cy="291465"/>
                          </a:xfrm>
                          <a:prstGeom prst="rect">
                            <a:avLst/>
                          </a:prstGeom>
                          <a:noFill/>
                          <a:ln w="6350">
                            <a:noFill/>
                          </a:ln>
                        </wps:spPr>
                        <wps:txbx>
                          <w:txbxContent>
                            <w:p w14:paraId="1A09050C" w14:textId="7ECAF82A" w:rsidR="004A741D" w:rsidRDefault="004A741D" w:rsidP="006240BB">
                              <w:pPr>
                                <w:pStyle w:val="NormalWeb"/>
                                <w:spacing w:before="0" w:beforeAutospacing="0" w:after="160" w:afterAutospacing="0" w:line="254" w:lineRule="auto"/>
                                <w:jc w:val="center"/>
                              </w:pPr>
                              <w:r>
                                <w:rPr>
                                  <w:rFonts w:eastAsia="Calibri"/>
                                  <w:sz w:val="18"/>
                                  <w:szCs w:val="18"/>
                                </w:rPr>
                                <w:t>S3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Text Box 283"/>
                        <wps:cNvSpPr txBox="1"/>
                        <wps:spPr>
                          <a:xfrm>
                            <a:off x="3569434" y="2839012"/>
                            <a:ext cx="1000760" cy="290830"/>
                          </a:xfrm>
                          <a:prstGeom prst="rect">
                            <a:avLst/>
                          </a:prstGeom>
                          <a:noFill/>
                          <a:ln w="6350">
                            <a:noFill/>
                          </a:ln>
                        </wps:spPr>
                        <wps:txbx>
                          <w:txbxContent>
                            <w:p w14:paraId="211C9A12" w14:textId="1A5A9810" w:rsidR="004A741D" w:rsidRDefault="004A741D" w:rsidP="006240BB">
                              <w:pPr>
                                <w:pStyle w:val="NormalWeb"/>
                                <w:spacing w:before="0" w:beforeAutospacing="0" w:after="160" w:afterAutospacing="0" w:line="252" w:lineRule="auto"/>
                                <w:jc w:val="center"/>
                              </w:pPr>
                              <w:r>
                                <w:rPr>
                                  <w:rFonts w:eastAsia="Calibri"/>
                                  <w:sz w:val="18"/>
                                  <w:szCs w:val="18"/>
                                </w:rPr>
                                <w:t>S6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8" name="Text Box 283"/>
                        <wps:cNvSpPr txBox="1"/>
                        <wps:spPr>
                          <a:xfrm>
                            <a:off x="4610199" y="2839012"/>
                            <a:ext cx="1000760" cy="290830"/>
                          </a:xfrm>
                          <a:prstGeom prst="rect">
                            <a:avLst/>
                          </a:prstGeom>
                          <a:noFill/>
                          <a:ln w="6350">
                            <a:noFill/>
                          </a:ln>
                        </wps:spPr>
                        <wps:txbx>
                          <w:txbxContent>
                            <w:p w14:paraId="231C84A8" w14:textId="43C6A4D8" w:rsidR="004A741D" w:rsidRDefault="004A741D" w:rsidP="006240BB">
                              <w:pPr>
                                <w:pStyle w:val="NormalWeb"/>
                                <w:spacing w:before="0" w:beforeAutospacing="0" w:after="160" w:afterAutospacing="0" w:line="252" w:lineRule="auto"/>
                                <w:jc w:val="center"/>
                              </w:pPr>
                              <w:r>
                                <w:rPr>
                                  <w:rFonts w:eastAsia="Calibri"/>
                                  <w:sz w:val="18"/>
                                  <w:szCs w:val="18"/>
                                </w:rPr>
                                <w:t>S9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0" name="TextBox 7"/>
                        <wps:cNvSpPr txBox="1"/>
                        <wps:spPr>
                          <a:xfrm>
                            <a:off x="6843" y="3520435"/>
                            <a:ext cx="1170940" cy="505460"/>
                          </a:xfrm>
                          <a:prstGeom prst="rect">
                            <a:avLst/>
                          </a:prstGeom>
                          <a:noFill/>
                        </wps:spPr>
                        <wps:txbx>
                          <w:txbxContent>
                            <w:p w14:paraId="447FA33A" w14:textId="0FE4A8E9" w:rsidR="004A741D" w:rsidRDefault="004A741D" w:rsidP="00DB1FC3">
                              <w:pPr>
                                <w:pStyle w:val="NormalWeb"/>
                                <w:spacing w:before="0" w:beforeAutospacing="0" w:after="0" w:afterAutospacing="0" w:line="252" w:lineRule="auto"/>
                                <w:jc w:val="center"/>
                                <w:rPr>
                                  <w:rFonts w:eastAsia="Times New Roman"/>
                                  <w:b/>
                                  <w:bCs/>
                                  <w:color w:val="000000"/>
                                  <w:kern w:val="24"/>
                                  <w:sz w:val="18"/>
                                  <w:szCs w:val="18"/>
                                </w:rPr>
                              </w:pPr>
                              <w:r>
                                <w:rPr>
                                  <w:rFonts w:eastAsia="Times New Roman"/>
                                  <w:b/>
                                  <w:bCs/>
                                  <w:color w:val="000000"/>
                                  <w:kern w:val="24"/>
                                  <w:sz w:val="18"/>
                                  <w:szCs w:val="18"/>
                                </w:rPr>
                                <w:t xml:space="preserve">Indirect Disruption: </w:t>
                              </w:r>
                            </w:p>
                            <w:p w14:paraId="70AB67BA" w14:textId="019DB110" w:rsidR="004A741D" w:rsidRDefault="004A741D" w:rsidP="00DB1FC3">
                              <w:pPr>
                                <w:pStyle w:val="NormalWeb"/>
                                <w:spacing w:before="0" w:beforeAutospacing="0" w:after="0" w:afterAutospacing="0" w:line="252" w:lineRule="auto"/>
                                <w:jc w:val="center"/>
                                <w:rPr>
                                  <w:rFonts w:eastAsia="Times New Roman"/>
                                  <w:b/>
                                  <w:bCs/>
                                  <w:color w:val="000000"/>
                                  <w:kern w:val="24"/>
                                  <w:sz w:val="18"/>
                                  <w:szCs w:val="18"/>
                                </w:rPr>
                              </w:pPr>
                              <w:r>
                                <w:rPr>
                                  <w:rFonts w:eastAsia="Times New Roman"/>
                                  <w:b/>
                                  <w:bCs/>
                                  <w:color w:val="000000"/>
                                  <w:kern w:val="24"/>
                                  <w:sz w:val="18"/>
                                  <w:szCs w:val="18"/>
                                </w:rPr>
                                <w:t xml:space="preserve">Cascading Network </w:t>
                              </w:r>
                            </w:p>
                            <w:p w14:paraId="76371E4B" w14:textId="3C2E2A86" w:rsidR="004A741D" w:rsidRDefault="004A741D" w:rsidP="00DB1FC3">
                              <w:pPr>
                                <w:pStyle w:val="NormalWeb"/>
                                <w:spacing w:before="0" w:beforeAutospacing="0" w:after="0" w:afterAutospacing="0" w:line="252" w:lineRule="auto"/>
                                <w:jc w:val="center"/>
                              </w:pPr>
                              <w:r>
                                <w:rPr>
                                  <w:rFonts w:eastAsia="Times New Roman"/>
                                  <w:b/>
                                  <w:bCs/>
                                  <w:color w:val="000000"/>
                                  <w:kern w:val="24"/>
                                  <w:sz w:val="18"/>
                                  <w:szCs w:val="18"/>
                                </w:rPr>
                                <w:t>Failure Metrics</w:t>
                              </w:r>
                            </w:p>
                          </w:txbxContent>
                        </wps:txbx>
                        <wps:bodyPr wrap="none" rtlCol="0">
                          <a:spAutoFit/>
                        </wps:bodyPr>
                      </wps:wsp>
                      <wps:wsp>
                        <wps:cNvPr id="304" name="TextBox 7"/>
                        <wps:cNvSpPr txBox="1"/>
                        <wps:spPr>
                          <a:xfrm>
                            <a:off x="6843" y="4630650"/>
                            <a:ext cx="1170940" cy="505460"/>
                          </a:xfrm>
                          <a:prstGeom prst="rect">
                            <a:avLst/>
                          </a:prstGeom>
                          <a:noFill/>
                        </wps:spPr>
                        <wps:txbx>
                          <w:txbxContent>
                            <w:p w14:paraId="000C38A9" w14:textId="43CB25B4" w:rsidR="004A741D" w:rsidRPr="0081434D" w:rsidRDefault="004A741D" w:rsidP="00FC4044">
                              <w:pPr>
                                <w:pStyle w:val="NormalWeb"/>
                                <w:spacing w:before="0" w:beforeAutospacing="0" w:after="0" w:afterAutospacing="0" w:line="252" w:lineRule="auto"/>
                                <w:jc w:val="center"/>
                                <w:rPr>
                                  <w:b/>
                                  <w:sz w:val="18"/>
                                </w:rPr>
                              </w:pPr>
                              <w:r w:rsidRPr="0081434D">
                                <w:rPr>
                                  <w:b/>
                                  <w:sz w:val="18"/>
                                </w:rPr>
                                <w:t>Indirect</w:t>
                              </w:r>
                              <w:r>
                                <w:rPr>
                                  <w:b/>
                                  <w:sz w:val="18"/>
                                </w:rPr>
                                <w:t xml:space="preserve"> </w:t>
                              </w:r>
                              <w:r w:rsidRPr="0081434D">
                                <w:rPr>
                                  <w:b/>
                                  <w:sz w:val="18"/>
                                </w:rPr>
                                <w:t xml:space="preserve">Disruption: </w:t>
                              </w:r>
                            </w:p>
                            <w:p w14:paraId="0A4D18DC" w14:textId="2A42BAA0" w:rsidR="004A741D" w:rsidRPr="0081434D" w:rsidRDefault="004A741D" w:rsidP="00FC4044">
                              <w:pPr>
                                <w:pStyle w:val="NormalWeb"/>
                                <w:spacing w:before="0" w:beforeAutospacing="0" w:after="0" w:afterAutospacing="0" w:line="252" w:lineRule="auto"/>
                                <w:jc w:val="center"/>
                                <w:rPr>
                                  <w:b/>
                                  <w:sz w:val="18"/>
                                </w:rPr>
                              </w:pPr>
                              <w:r>
                                <w:rPr>
                                  <w:b/>
                                  <w:sz w:val="18"/>
                                </w:rPr>
                                <w:t>E</w:t>
                              </w:r>
                              <w:r w:rsidRPr="0081434D">
                                <w:rPr>
                                  <w:b/>
                                  <w:sz w:val="18"/>
                                </w:rPr>
                                <w:t xml:space="preserve">conomic </w:t>
                              </w:r>
                            </w:p>
                            <w:p w14:paraId="00C8878C" w14:textId="64956609" w:rsidR="004A741D" w:rsidRPr="0081434D" w:rsidRDefault="004A741D" w:rsidP="00FC4044">
                              <w:pPr>
                                <w:pStyle w:val="NormalWeb"/>
                                <w:spacing w:before="0" w:beforeAutospacing="0" w:after="0" w:afterAutospacing="0" w:line="252" w:lineRule="auto"/>
                                <w:jc w:val="center"/>
                                <w:rPr>
                                  <w:sz w:val="18"/>
                                </w:rPr>
                              </w:pPr>
                              <w:r>
                                <w:rPr>
                                  <w:b/>
                                  <w:sz w:val="18"/>
                                </w:rPr>
                                <w:t>I</w:t>
                              </w:r>
                              <w:r w:rsidRPr="0081434D">
                                <w:rPr>
                                  <w:b/>
                                  <w:sz w:val="18"/>
                                </w:rPr>
                                <w:t xml:space="preserve">mpact </w:t>
                              </w:r>
                              <w:r>
                                <w:rPr>
                                  <w:b/>
                                  <w:sz w:val="18"/>
                                </w:rPr>
                                <w:t>M</w:t>
                              </w:r>
                              <w:r w:rsidRPr="0081434D">
                                <w:rPr>
                                  <w:b/>
                                  <w:sz w:val="18"/>
                                </w:rPr>
                                <w:t>etrics</w:t>
                              </w:r>
                            </w:p>
                          </w:txbxContent>
                        </wps:txbx>
                        <wps:bodyPr wrap="none" rtlCol="0">
                          <a:spAutoFit/>
                        </wps:bodyPr>
                      </wps:wsp>
                      <wps:wsp>
                        <wps:cNvPr id="11" name="Text Box 11"/>
                        <wps:cNvSpPr txBox="1"/>
                        <wps:spPr>
                          <a:xfrm>
                            <a:off x="1483847" y="1639734"/>
                            <a:ext cx="1073738" cy="422376"/>
                          </a:xfrm>
                          <a:prstGeom prst="rect">
                            <a:avLst/>
                          </a:prstGeom>
                          <a:noFill/>
                          <a:ln w="6350">
                            <a:noFill/>
                          </a:ln>
                        </wps:spPr>
                        <wps:txbx>
                          <w:txbxContent>
                            <w:p w14:paraId="2BAEA9FE" w14:textId="1856C7A0" w:rsidR="004A741D" w:rsidRPr="00EB5249" w:rsidRDefault="004A741D" w:rsidP="00347DAD">
                              <w:pPr>
                                <w:jc w:val="center"/>
                                <w:rPr>
                                  <w:rFonts w:ascii="Times New Roman" w:hAnsi="Times New Roman" w:cs="Times New Roman"/>
                                  <w:b/>
                                  <w:sz w:val="18"/>
                                </w:rPr>
                              </w:pPr>
                              <w:r>
                                <w:rPr>
                                  <w:rFonts w:ascii="Times New Roman" w:hAnsi="Times New Roman" w:cs="Times New Roman"/>
                                  <w:b/>
                                  <w:sz w:val="18"/>
                                </w:rPr>
                                <w:t>Cumulative</w:t>
                              </w:r>
                              <w:r w:rsidRPr="00EB5249">
                                <w:rPr>
                                  <w:rFonts w:ascii="Times New Roman" w:hAnsi="Times New Roman" w:cs="Times New Roman"/>
                                  <w:b/>
                                  <w:sz w:val="18"/>
                                </w:rPr>
                                <w:t xml:space="preserve"> Probabilities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Straight Connector 211"/>
                        <wps:cNvCnPr/>
                        <wps:spPr>
                          <a:xfrm flipH="1">
                            <a:off x="2534408" y="1643264"/>
                            <a:ext cx="440" cy="1470241"/>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TextBox 14"/>
                        <wps:cNvSpPr txBox="1"/>
                        <wps:spPr>
                          <a:xfrm>
                            <a:off x="1572553" y="3635152"/>
                            <a:ext cx="855345" cy="484505"/>
                          </a:xfrm>
                          <a:prstGeom prst="rect">
                            <a:avLst/>
                          </a:prstGeom>
                          <a:noFill/>
                          <a:ln>
                            <a:solidFill>
                              <a:schemeClr val="tx1"/>
                            </a:solidFill>
                          </a:ln>
                        </wps:spPr>
                        <wps:txbx>
                          <w:txbxContent>
                            <w:p w14:paraId="734A4CBA"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Water</w:t>
                              </w:r>
                            </w:p>
                          </w:txbxContent>
                        </wps:txbx>
                        <wps:bodyPr wrap="square" rtlCol="0" anchor="ctr">
                          <a:noAutofit/>
                        </wps:bodyPr>
                      </wps:wsp>
                      <wps:wsp>
                        <wps:cNvPr id="158" name="TextBox 15"/>
                        <wps:cNvSpPr txBox="1"/>
                        <wps:spPr>
                          <a:xfrm>
                            <a:off x="2626018" y="3635152"/>
                            <a:ext cx="827405" cy="483870"/>
                          </a:xfrm>
                          <a:prstGeom prst="rect">
                            <a:avLst/>
                          </a:prstGeom>
                          <a:noFill/>
                          <a:ln>
                            <a:solidFill>
                              <a:schemeClr val="tx1"/>
                            </a:solidFill>
                          </a:ln>
                        </wps:spPr>
                        <wps:txbx>
                          <w:txbxContent>
                            <w:p w14:paraId="2108081B"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Transport</w:t>
                              </w:r>
                            </w:p>
                          </w:txbxContent>
                        </wps:txbx>
                        <wps:bodyPr wrap="square" rtlCol="0" anchor="ctr">
                          <a:noAutofit/>
                        </wps:bodyPr>
                      </wps:wsp>
                      <wps:wsp>
                        <wps:cNvPr id="159" name="TextBox 16"/>
                        <wps:cNvSpPr txBox="1"/>
                        <wps:spPr>
                          <a:xfrm>
                            <a:off x="3654718" y="3635152"/>
                            <a:ext cx="827405" cy="483870"/>
                          </a:xfrm>
                          <a:prstGeom prst="rect">
                            <a:avLst/>
                          </a:prstGeom>
                          <a:noFill/>
                          <a:ln>
                            <a:solidFill>
                              <a:schemeClr val="tx1"/>
                            </a:solidFill>
                          </a:ln>
                        </wps:spPr>
                        <wps:txbx>
                          <w:txbxContent>
                            <w:p w14:paraId="757A7FB1"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Telecoms</w:t>
                              </w:r>
                            </w:p>
                          </w:txbxContent>
                        </wps:txbx>
                        <wps:bodyPr wrap="square" rtlCol="0" anchor="ctr">
                          <a:noAutofit/>
                        </wps:bodyPr>
                      </wps:wsp>
                      <wps:wsp>
                        <wps:cNvPr id="160" name="TextBox 44"/>
                        <wps:cNvSpPr txBox="1"/>
                        <wps:spPr>
                          <a:xfrm>
                            <a:off x="1496963" y="3388943"/>
                            <a:ext cx="4114165" cy="800830"/>
                          </a:xfrm>
                          <a:prstGeom prst="rect">
                            <a:avLst/>
                          </a:prstGeom>
                          <a:noFill/>
                          <a:ln>
                            <a:solidFill>
                              <a:schemeClr val="tx1"/>
                            </a:solidFill>
                            <a:prstDash val="dash"/>
                          </a:ln>
                        </wps:spPr>
                        <wps:txbx>
                          <w:txbxContent>
                            <w:p w14:paraId="18FE876E" w14:textId="2018723D" w:rsidR="004A741D" w:rsidRDefault="004A741D" w:rsidP="00DB1FC3">
                              <w:pPr>
                                <w:pStyle w:val="NormalWeb"/>
                                <w:spacing w:before="0" w:beforeAutospacing="0" w:after="0" w:afterAutospacing="0"/>
                                <w:jc w:val="center"/>
                              </w:pPr>
                              <w:r>
                                <w:rPr>
                                  <w:rFonts w:eastAsia="SimSun"/>
                                  <w:b/>
                                  <w:bCs/>
                                  <w:color w:val="000000"/>
                                  <w:kern w:val="24"/>
                                  <w:sz w:val="18"/>
                                  <w:szCs w:val="18"/>
                                </w:rPr>
                                <w:t>Infrastructure Cascading Failures</w:t>
                              </w:r>
                            </w:p>
                            <w:p w14:paraId="25811CF5" w14:textId="0EB022D1" w:rsidR="004A741D" w:rsidRDefault="004A741D"/>
                          </w:txbxContent>
                        </wps:txbx>
                        <wps:bodyPr wrap="square" rtlCol="0" anchor="t">
                          <a:noAutofit/>
                        </wps:bodyPr>
                      </wps:wsp>
                      <wps:wsp>
                        <wps:cNvPr id="161" name="TextBox 16"/>
                        <wps:cNvSpPr txBox="1"/>
                        <wps:spPr>
                          <a:xfrm>
                            <a:off x="4684053" y="3647852"/>
                            <a:ext cx="827405" cy="471170"/>
                          </a:xfrm>
                          <a:prstGeom prst="rect">
                            <a:avLst/>
                          </a:prstGeom>
                          <a:noFill/>
                          <a:ln>
                            <a:solidFill>
                              <a:schemeClr val="tx1"/>
                            </a:solidFill>
                          </a:ln>
                        </wps:spPr>
                        <wps:txbx>
                          <w:txbxContent>
                            <w:p w14:paraId="539686AE"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Waste</w:t>
                              </w:r>
                            </w:p>
                          </w:txbxContent>
                        </wps:txbx>
                        <wps:bodyPr wrap="square" rtlCol="0" anchor="ctr">
                          <a:noAutofit/>
                        </wps:bodyPr>
                      </wps:wsp>
                      <wps:wsp>
                        <wps:cNvPr id="164" name="TextBox 14"/>
                        <wps:cNvSpPr txBox="1"/>
                        <wps:spPr>
                          <a:xfrm>
                            <a:off x="1592561" y="4688442"/>
                            <a:ext cx="839470" cy="484505"/>
                          </a:xfrm>
                          <a:prstGeom prst="rect">
                            <a:avLst/>
                          </a:prstGeom>
                          <a:noFill/>
                          <a:ln>
                            <a:solidFill>
                              <a:schemeClr val="tx1"/>
                            </a:solidFill>
                          </a:ln>
                        </wps:spPr>
                        <wps:txbx>
                          <w:txbxContent>
                            <w:p w14:paraId="2D2D7C02" w14:textId="14B5863F" w:rsidR="004A741D" w:rsidRDefault="004A741D" w:rsidP="00DB1FC3">
                              <w:pPr>
                                <w:pStyle w:val="NormalWeb"/>
                                <w:spacing w:before="0" w:beforeAutospacing="0" w:after="0" w:afterAutospacing="0"/>
                                <w:jc w:val="center"/>
                              </w:pPr>
                              <w:r>
                                <w:rPr>
                                  <w:rFonts w:eastAsia="Times New Roman"/>
                                  <w:kern w:val="24"/>
                                  <w:sz w:val="18"/>
                                  <w:szCs w:val="18"/>
                                </w:rPr>
                                <w:t>Private Consumption</w:t>
                              </w:r>
                            </w:p>
                          </w:txbxContent>
                        </wps:txbx>
                        <wps:bodyPr wrap="square" rtlCol="0" anchor="ctr">
                          <a:noAutofit/>
                        </wps:bodyPr>
                      </wps:wsp>
                      <wps:wsp>
                        <wps:cNvPr id="166" name="TextBox 15"/>
                        <wps:cNvSpPr txBox="1"/>
                        <wps:spPr>
                          <a:xfrm>
                            <a:off x="2627611" y="4679552"/>
                            <a:ext cx="827405" cy="483870"/>
                          </a:xfrm>
                          <a:prstGeom prst="rect">
                            <a:avLst/>
                          </a:prstGeom>
                          <a:noFill/>
                          <a:ln>
                            <a:solidFill>
                              <a:schemeClr val="tx1"/>
                            </a:solidFill>
                          </a:ln>
                        </wps:spPr>
                        <wps:txbx>
                          <w:txbxContent>
                            <w:p w14:paraId="2238B1D1"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Investment</w:t>
                              </w:r>
                            </w:p>
                          </w:txbxContent>
                        </wps:txbx>
                        <wps:bodyPr wrap="square" rtlCol="0" anchor="ctr">
                          <a:noAutofit/>
                        </wps:bodyPr>
                      </wps:wsp>
                      <wps:wsp>
                        <wps:cNvPr id="167" name="TextBox 16"/>
                        <wps:cNvSpPr txBox="1"/>
                        <wps:spPr>
                          <a:xfrm>
                            <a:off x="3655041" y="4677647"/>
                            <a:ext cx="827405" cy="468630"/>
                          </a:xfrm>
                          <a:prstGeom prst="rect">
                            <a:avLst/>
                          </a:prstGeom>
                          <a:noFill/>
                          <a:ln>
                            <a:solidFill>
                              <a:schemeClr val="tx1"/>
                            </a:solidFill>
                          </a:ln>
                        </wps:spPr>
                        <wps:txbx>
                          <w:txbxContent>
                            <w:p w14:paraId="6BD10D7E" w14:textId="3075BA0E" w:rsidR="004A741D" w:rsidRPr="00947D5A" w:rsidRDefault="004A741D" w:rsidP="00947D5A">
                              <w:pPr>
                                <w:pStyle w:val="NormalWeb"/>
                                <w:spacing w:before="0" w:beforeAutospacing="0" w:after="0" w:afterAutospacing="0"/>
                                <w:jc w:val="center"/>
                                <w:rPr>
                                  <w:rFonts w:eastAsia="Times New Roman"/>
                                  <w:color w:val="000000"/>
                                  <w:kern w:val="24"/>
                                  <w:sz w:val="18"/>
                                  <w:szCs w:val="18"/>
                                </w:rPr>
                              </w:pPr>
                              <w:r w:rsidRPr="00947D5A">
                                <w:rPr>
                                  <w:rFonts w:eastAsia="Times New Roman"/>
                                  <w:color w:val="000000"/>
                                  <w:kern w:val="24"/>
                                  <w:sz w:val="18"/>
                                  <w:szCs w:val="18"/>
                                </w:rPr>
                                <w:t>Capital Stock</w:t>
                              </w:r>
                            </w:p>
                          </w:txbxContent>
                        </wps:txbx>
                        <wps:bodyPr wrap="square" rtlCol="0" anchor="ctr">
                          <a:noAutofit/>
                        </wps:bodyPr>
                      </wps:wsp>
                      <wps:wsp>
                        <wps:cNvPr id="171" name="TextBox 16"/>
                        <wps:cNvSpPr txBox="1"/>
                        <wps:spPr>
                          <a:xfrm>
                            <a:off x="4682471" y="4682727"/>
                            <a:ext cx="827405" cy="453390"/>
                          </a:xfrm>
                          <a:prstGeom prst="rect">
                            <a:avLst/>
                          </a:prstGeom>
                          <a:noFill/>
                          <a:ln>
                            <a:solidFill>
                              <a:schemeClr val="tx1"/>
                            </a:solidFill>
                          </a:ln>
                        </wps:spPr>
                        <wps:txbx>
                          <w:txbxContent>
                            <w:p w14:paraId="5AF1481E" w14:textId="77777777" w:rsidR="004A741D" w:rsidRDefault="004A741D" w:rsidP="00947D5A">
                              <w:pPr>
                                <w:pStyle w:val="NormalWeb"/>
                                <w:spacing w:before="0" w:beforeAutospacing="0" w:after="0" w:afterAutospacing="0"/>
                                <w:jc w:val="center"/>
                              </w:pPr>
                              <w:r>
                                <w:rPr>
                                  <w:rFonts w:eastAsia="Times New Roman"/>
                                  <w:color w:val="000000"/>
                                  <w:kern w:val="24"/>
                                  <w:sz w:val="18"/>
                                  <w:szCs w:val="18"/>
                                </w:rPr>
                                <w:t>GDP</w:t>
                              </w:r>
                            </w:p>
                          </w:txbxContent>
                        </wps:txbx>
                        <wps:bodyPr wrap="square" rtlCol="0" anchor="ctr">
                          <a:noAutofit/>
                        </wps:bodyPr>
                      </wps:wsp>
                      <wps:wsp>
                        <wps:cNvPr id="172" name="Straight Arrow Connector 172"/>
                        <wps:cNvCnPr/>
                        <wps:spPr>
                          <a:xfrm>
                            <a:off x="3541286" y="3152756"/>
                            <a:ext cx="0"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a:off x="3554787" y="4218105"/>
                            <a:ext cx="0"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2CCFC7" id="Canvas 77" o:spid="_x0000_s1136" editas="canvas" style="width:455.15pt;height:421.95pt;mso-position-horizontal-relative:char;mso-position-vertical-relative:line" coordsize="57804,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">
                <v:shape id="_x0000_s1137" type="#_x0000_t75" style="position:absolute;width:57804;height:53587;visibility:visible;mso-wrap-style:square">
                  <v:fill o:detectmouseclick="t"/>
                  <v:path o:connecttype="none"/>
                </v:shape>
                <v:shape id="TextBox 44" o:spid="_x0000_s1138" type="#_x0000_t202" style="position:absolute;left:15150;top:44484;width:41142;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" filled="f" strokecolor="black [3213]">
                  <v:stroke dashstyle="dash"/>
                  <v:textbox>
                    <w:txbxContent>
                      <w:p w14:paraId="0AEA9A41" w14:textId="4FA6B437" w:rsidR="004A741D" w:rsidRDefault="004A741D" w:rsidP="00DB1FC3">
                        <w:pPr>
                          <w:pStyle w:val="NormalWeb"/>
                          <w:spacing w:before="0" w:beforeAutospacing="0" w:after="0" w:afterAutospacing="0"/>
                          <w:jc w:val="center"/>
                        </w:pPr>
                        <w:r>
                          <w:rPr>
                            <w:rFonts w:eastAsia="SimSun"/>
                            <w:b/>
                            <w:bCs/>
                            <w:color w:val="000000"/>
                            <w:kern w:val="24"/>
                            <w:sz w:val="18"/>
                            <w:szCs w:val="18"/>
                          </w:rPr>
                          <w:t>Macroeconomic Impact</w:t>
                        </w:r>
                      </w:p>
                      <w:p w14:paraId="7BB38F17" w14:textId="7A3C5435" w:rsidR="004A741D" w:rsidRDefault="004A741D"/>
                    </w:txbxContent>
                  </v:textbox>
                </v:shape>
                <v:shape id="TextBox 3" o:spid="_x0000_s1139" type="#_x0000_t202" style="position:absolute;left:1297;top:468;width:8439;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29A77A6F" w14:textId="2E439926" w:rsidR="004A741D" w:rsidRDefault="004A741D" w:rsidP="00FC4044">
                        <w:pPr>
                          <w:pStyle w:val="NormalWeb"/>
                          <w:spacing w:before="0" w:beforeAutospacing="0" w:after="0" w:afterAutospacing="0"/>
                          <w:jc w:val="center"/>
                          <w:rPr>
                            <w:b/>
                            <w:color w:val="000000" w:themeColor="text1"/>
                            <w:kern w:val="24"/>
                            <w:sz w:val="18"/>
                            <w:szCs w:val="18"/>
                          </w:rPr>
                        </w:pPr>
                        <w:r w:rsidRPr="000156A7">
                          <w:rPr>
                            <w:b/>
                            <w:color w:val="000000" w:themeColor="text1"/>
                            <w:kern w:val="24"/>
                            <w:sz w:val="18"/>
                            <w:szCs w:val="18"/>
                          </w:rPr>
                          <w:t>Threat</w:t>
                        </w:r>
                      </w:p>
                      <w:p w14:paraId="72571D58" w14:textId="17D01AEF" w:rsidR="004A741D" w:rsidRPr="000156A7" w:rsidRDefault="004A741D" w:rsidP="00FC4044">
                        <w:pPr>
                          <w:pStyle w:val="NormalWeb"/>
                          <w:spacing w:before="0" w:beforeAutospacing="0" w:after="0" w:afterAutospacing="0"/>
                          <w:jc w:val="center"/>
                          <w:rPr>
                            <w:b/>
                            <w:sz w:val="18"/>
                            <w:szCs w:val="18"/>
                          </w:rPr>
                        </w:pPr>
                        <w:r>
                          <w:rPr>
                            <w:b/>
                            <w:color w:val="000000" w:themeColor="text1"/>
                            <w:kern w:val="24"/>
                            <w:sz w:val="18"/>
                            <w:szCs w:val="18"/>
                          </w:rPr>
                          <w:t>Identification</w:t>
                        </w:r>
                      </w:p>
                    </w:txbxContent>
                  </v:textbox>
                </v:shape>
                <v:shape id="TextBox 5" o:spid="_x0000_s1140" type="#_x0000_t202" style="position:absolute;left:935;top:9172;width:8623;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200A13DB" w14:textId="466A5E2D" w:rsidR="004A741D" w:rsidRDefault="004A741D" w:rsidP="006B094D">
                        <w:pPr>
                          <w:pStyle w:val="NormalWeb"/>
                          <w:spacing w:before="0" w:beforeAutospacing="0" w:after="0" w:afterAutospacing="0"/>
                          <w:jc w:val="center"/>
                          <w:rPr>
                            <w:b/>
                            <w:color w:val="000000" w:themeColor="text1"/>
                            <w:kern w:val="24"/>
                            <w:sz w:val="18"/>
                            <w:szCs w:val="18"/>
                          </w:rPr>
                        </w:pPr>
                        <w:r>
                          <w:rPr>
                            <w:b/>
                            <w:color w:val="000000" w:themeColor="text1"/>
                            <w:kern w:val="24"/>
                            <w:sz w:val="18"/>
                            <w:szCs w:val="18"/>
                          </w:rPr>
                          <w:t>Threat</w:t>
                        </w:r>
                      </w:p>
                      <w:p w14:paraId="1910BD28" w14:textId="6BF1384F" w:rsidR="004A741D" w:rsidRPr="000156A7" w:rsidRDefault="004A741D" w:rsidP="00E01281">
                        <w:pPr>
                          <w:pStyle w:val="NormalWeb"/>
                          <w:spacing w:before="0" w:beforeAutospacing="0" w:after="0" w:afterAutospacing="0"/>
                          <w:rPr>
                            <w:b/>
                            <w:sz w:val="18"/>
                            <w:szCs w:val="18"/>
                          </w:rPr>
                        </w:pPr>
                        <w:r>
                          <w:rPr>
                            <w:b/>
                            <w:color w:val="000000" w:themeColor="text1"/>
                            <w:kern w:val="24"/>
                            <w:sz w:val="18"/>
                            <w:szCs w:val="18"/>
                          </w:rPr>
                          <w:t>Manifestation</w:t>
                        </w:r>
                      </w:p>
                    </w:txbxContent>
                  </v:textbox>
                </v:shape>
                <v:shape id="TextBox 15" o:spid="_x0000_s1141" type="#_x0000_t202" style="position:absolute;left:14354;top:7802;width:41694;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" filled="f" strokecolor="black [3213]">
                  <v:textbox>
                    <w:txbxContent>
                      <w:p w14:paraId="13153C32" w14:textId="69069C47" w:rsidR="004A741D" w:rsidRPr="00DB1FC3" w:rsidRDefault="004A741D" w:rsidP="00E01281">
                        <w:pPr>
                          <w:pStyle w:val="NormalWeb"/>
                          <w:spacing w:before="0" w:beforeAutospacing="0" w:after="0" w:afterAutospacing="0"/>
                          <w:jc w:val="center"/>
                          <w:rPr>
                            <w:b/>
                          </w:rPr>
                        </w:pPr>
                        <w:r w:rsidRPr="00DB1FC3">
                          <w:rPr>
                            <w:rFonts w:eastAsia="Times New Roman"/>
                            <w:b/>
                            <w:color w:val="000000"/>
                            <w:kern w:val="24"/>
                            <w:sz w:val="18"/>
                            <w:szCs w:val="18"/>
                          </w:rPr>
                          <w:t xml:space="preserve">Electricity </w:t>
                        </w:r>
                        <w:r>
                          <w:rPr>
                            <w:rFonts w:eastAsia="Times New Roman"/>
                            <w:b/>
                            <w:color w:val="000000"/>
                            <w:kern w:val="24"/>
                            <w:sz w:val="18"/>
                            <w:szCs w:val="18"/>
                          </w:rPr>
                          <w:t>S</w:t>
                        </w:r>
                        <w:r w:rsidRPr="00DB1FC3">
                          <w:rPr>
                            <w:rFonts w:eastAsia="Times New Roman"/>
                            <w:b/>
                            <w:color w:val="000000"/>
                            <w:kern w:val="24"/>
                            <w:sz w:val="18"/>
                            <w:szCs w:val="18"/>
                          </w:rPr>
                          <w:t xml:space="preserve">ubstation </w:t>
                        </w:r>
                        <w:r>
                          <w:rPr>
                            <w:rFonts w:eastAsia="Times New Roman"/>
                            <w:b/>
                            <w:color w:val="000000"/>
                            <w:kern w:val="24"/>
                            <w:sz w:val="18"/>
                            <w:szCs w:val="18"/>
                          </w:rPr>
                          <w:t>F</w:t>
                        </w:r>
                        <w:r w:rsidRPr="00DB1FC3">
                          <w:rPr>
                            <w:rFonts w:eastAsia="Times New Roman"/>
                            <w:b/>
                            <w:color w:val="000000"/>
                            <w:kern w:val="24"/>
                            <w:sz w:val="18"/>
                            <w:szCs w:val="18"/>
                          </w:rPr>
                          <w:t>ailure</w:t>
                        </w:r>
                      </w:p>
                    </w:txbxContent>
                  </v:textbox>
                </v:shape>
                <v:shape id="Straight Arrow Connector 95" o:spid="_x0000_s1142" type="#_x0000_t32" style="position:absolute;left:35437;top:5504;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shape id="TextBox 15" o:spid="_x0000_s1143" type="#_x0000_t202" style="position:absolute;left:31275;top:360;width:8280;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" filled="f" strokecolor="black [3213]">
                  <v:textbox>
                    <w:txbxContent>
                      <w:p w14:paraId="30B3098E" w14:textId="24C8EC96" w:rsidR="004A741D" w:rsidRPr="000156A7" w:rsidRDefault="004A741D" w:rsidP="00E01281">
                        <w:pPr>
                          <w:pStyle w:val="NormalWeb"/>
                          <w:spacing w:before="0" w:beforeAutospacing="0" w:after="0" w:afterAutospacing="0"/>
                          <w:jc w:val="center"/>
                        </w:pPr>
                        <w:r>
                          <w:rPr>
                            <w:rFonts w:eastAsia="Times New Roman"/>
                            <w:color w:val="000000"/>
                            <w:kern w:val="24"/>
                            <w:sz w:val="18"/>
                            <w:szCs w:val="18"/>
                          </w:rPr>
                          <w:t>C</w:t>
                        </w:r>
                        <w:r w:rsidRPr="000156A7">
                          <w:rPr>
                            <w:rFonts w:eastAsia="Times New Roman"/>
                            <w:color w:val="000000"/>
                            <w:kern w:val="24"/>
                            <w:sz w:val="18"/>
                            <w:szCs w:val="18"/>
                          </w:rPr>
                          <w:t>yber-</w:t>
                        </w:r>
                        <w:r>
                          <w:rPr>
                            <w:rFonts w:eastAsia="Times New Roman"/>
                            <w:color w:val="000000"/>
                            <w:kern w:val="24"/>
                            <w:sz w:val="18"/>
                            <w:szCs w:val="18"/>
                          </w:rPr>
                          <w:t xml:space="preserve">physical </w:t>
                        </w:r>
                        <w:r w:rsidRPr="000156A7">
                          <w:rPr>
                            <w:rFonts w:eastAsia="Times New Roman"/>
                            <w:color w:val="000000"/>
                            <w:kern w:val="24"/>
                            <w:sz w:val="18"/>
                            <w:szCs w:val="18"/>
                          </w:rPr>
                          <w:t>attack</w:t>
                        </w:r>
                      </w:p>
                    </w:txbxContent>
                  </v:textbox>
                </v:shape>
                <v:shape id="Straight Arrow Connector 39" o:spid="_x0000_s1144" type="#_x0000_t32" style="position:absolute;left:35412;top:14136;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" strokecolor="black [3213]" strokeweight=".5pt">
                  <v:stroke endarrow="block" joinstyle="miter"/>
                </v:shape>
                <v:shape id="TextBox 7" o:spid="_x0000_s1145" type="#_x0000_t202" style="position:absolute;left:68;top:21414;width:10814;height:5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361C1EF2" w14:textId="06911952" w:rsidR="004A741D" w:rsidRDefault="004A741D" w:rsidP="0081434D">
                        <w:pPr>
                          <w:pStyle w:val="NormalWeb"/>
                          <w:spacing w:before="0" w:beforeAutospacing="0" w:after="0" w:afterAutospacing="0" w:line="254" w:lineRule="auto"/>
                          <w:jc w:val="center"/>
                          <w:rPr>
                            <w:rFonts w:eastAsia="Times New Roman"/>
                            <w:b/>
                            <w:bCs/>
                            <w:color w:val="000000"/>
                            <w:kern w:val="24"/>
                            <w:sz w:val="18"/>
                            <w:szCs w:val="18"/>
                          </w:rPr>
                        </w:pPr>
                        <w:r>
                          <w:rPr>
                            <w:rFonts w:eastAsia="Times New Roman"/>
                            <w:b/>
                            <w:bCs/>
                            <w:color w:val="000000"/>
                            <w:kern w:val="24"/>
                            <w:sz w:val="18"/>
                            <w:szCs w:val="18"/>
                          </w:rPr>
                          <w:t>Direct Disruption:</w:t>
                        </w:r>
                      </w:p>
                      <w:p w14:paraId="3EC06202" w14:textId="44565867" w:rsidR="004A741D" w:rsidRDefault="004A741D" w:rsidP="0081434D">
                        <w:pPr>
                          <w:pStyle w:val="NormalWeb"/>
                          <w:spacing w:before="0" w:beforeAutospacing="0" w:after="0" w:afterAutospacing="0" w:line="254" w:lineRule="auto"/>
                          <w:jc w:val="center"/>
                          <w:rPr>
                            <w:rFonts w:eastAsia="Times New Roman"/>
                            <w:b/>
                            <w:bCs/>
                            <w:color w:val="000000"/>
                            <w:kern w:val="24"/>
                            <w:sz w:val="18"/>
                            <w:szCs w:val="18"/>
                          </w:rPr>
                        </w:pPr>
                        <w:r>
                          <w:rPr>
                            <w:rFonts w:eastAsia="Times New Roman"/>
                            <w:b/>
                            <w:bCs/>
                            <w:color w:val="000000"/>
                            <w:kern w:val="24"/>
                            <w:sz w:val="18"/>
                            <w:szCs w:val="18"/>
                          </w:rPr>
                          <w:t xml:space="preserve">Threat Scenario </w:t>
                        </w:r>
                      </w:p>
                      <w:p w14:paraId="4F72E045" w14:textId="408EBB9E" w:rsidR="004A741D" w:rsidRDefault="004A741D" w:rsidP="0081434D">
                        <w:pPr>
                          <w:pStyle w:val="NormalWeb"/>
                          <w:spacing w:before="0" w:beforeAutospacing="0" w:after="0" w:afterAutospacing="0" w:line="254" w:lineRule="auto"/>
                          <w:jc w:val="center"/>
                        </w:pPr>
                        <w:r>
                          <w:rPr>
                            <w:rFonts w:eastAsia="Times New Roman"/>
                            <w:b/>
                            <w:bCs/>
                            <w:color w:val="000000"/>
                            <w:kern w:val="24"/>
                            <w:sz w:val="18"/>
                            <w:szCs w:val="18"/>
                          </w:rPr>
                          <w:t>Selection</w:t>
                        </w:r>
                      </w:p>
                    </w:txbxContent>
                  </v:textbox>
                </v:shape>
                <v:shape id="TextBox 15" o:spid="_x0000_s1146" type="#_x0000_t202" style="position:absolute;left:14805;top:16433;width:41214;height:14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" filled="f" strokecolor="black [3213]">
                  <v:textbox>
                    <w:txbxContent>
                      <w:p w14:paraId="0BB719D6" w14:textId="2D50A4FE" w:rsidR="004A741D" w:rsidRDefault="004A741D" w:rsidP="00E01281">
                        <w:pPr>
                          <w:pStyle w:val="NormalWeb"/>
                          <w:spacing w:before="0" w:beforeAutospacing="0" w:after="0" w:afterAutospacing="0"/>
                          <w:jc w:val="center"/>
                        </w:pPr>
                      </w:p>
                    </w:txbxContent>
                  </v:textbox>
                </v:shape>
                <v:shape id="TextBox 15" o:spid="_x0000_s1147" type="#_x0000_t202" style="position:absolute;left:31075;top:10305;width:8725;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" filled="f" strokecolor="black [3213]">
                  <v:textbox>
                    <w:txbxContent>
                      <w:p w14:paraId="0DC4506F" w14:textId="3E9B4EBE" w:rsidR="004A741D" w:rsidRDefault="004A741D" w:rsidP="00653AD9">
                        <w:pPr>
                          <w:pStyle w:val="NormalWeb"/>
                          <w:spacing w:before="0" w:beforeAutospacing="0" w:after="0" w:afterAutospacing="0"/>
                          <w:jc w:val="center"/>
                        </w:pPr>
                        <w:r>
                          <w:rPr>
                            <w:rFonts w:eastAsia="Times New Roman"/>
                            <w:color w:val="000000"/>
                            <w:kern w:val="24"/>
                            <w:sz w:val="18"/>
                            <w:szCs w:val="18"/>
                          </w:rPr>
                          <w:t>7 substations</w:t>
                        </w:r>
                      </w:p>
                    </w:txbxContent>
                  </v:textbox>
                </v:shape>
                <v:shape id="TextBox 15" o:spid="_x0000_s1148" type="#_x0000_t202" style="position:absolute;left:16889;top:10321;width:8725;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" filled="f" strokecolor="black [3213]">
                  <v:textbox>
                    <w:txbxContent>
                      <w:p w14:paraId="4C9F1F72" w14:textId="67289AB3" w:rsidR="004A741D" w:rsidRDefault="004A741D" w:rsidP="00653AD9">
                        <w:pPr>
                          <w:pStyle w:val="NormalWeb"/>
                          <w:spacing w:before="0" w:beforeAutospacing="0" w:after="0" w:afterAutospacing="0"/>
                          <w:jc w:val="center"/>
                        </w:pPr>
                        <w:r>
                          <w:rPr>
                            <w:rFonts w:eastAsia="Times New Roman"/>
                            <w:color w:val="000000"/>
                            <w:kern w:val="24"/>
                            <w:sz w:val="18"/>
                            <w:szCs w:val="18"/>
                          </w:rPr>
                          <w:t>4 substations</w:t>
                        </w:r>
                      </w:p>
                    </w:txbxContent>
                  </v:textbox>
                </v:shape>
                <v:shape id="TextBox 15" o:spid="_x0000_s1149" type="#_x0000_t202" style="position:absolute;left:44347;top:10251;width:8724;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" filled="f" strokecolor="black [3213]">
                  <v:textbox>
                    <w:txbxContent>
                      <w:p w14:paraId="27FB93E7" w14:textId="1BC3B067" w:rsidR="004A741D" w:rsidRDefault="004A741D" w:rsidP="00653AD9">
                        <w:pPr>
                          <w:pStyle w:val="NormalWeb"/>
                          <w:spacing w:before="0" w:beforeAutospacing="0" w:after="0" w:afterAutospacing="0"/>
                          <w:jc w:val="center"/>
                        </w:pPr>
                        <w:r>
                          <w:rPr>
                            <w:rFonts w:eastAsia="Times New Roman"/>
                            <w:color w:val="000000"/>
                            <w:kern w:val="24"/>
                            <w:sz w:val="18"/>
                            <w:szCs w:val="18"/>
                          </w:rPr>
                          <w:t>14 substations</w:t>
                        </w:r>
                      </w:p>
                    </w:txbxContent>
                  </v:textbox>
                </v:shape>
                <v:line id="Straight Connector 282" o:spid="_x0000_s1150" style="position:absolute;visibility:visible;mso-wrap-style:square" from="35412,16433" to="35412,3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v:line id="Straight Connector 210" o:spid="_x0000_s1151" style="position:absolute;visibility:visible;mso-wrap-style:square" from="45918,16469" to="45918,3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v:line id="Straight Connector 212" o:spid="_x0000_s1152" style="position:absolute;visibility:visible;mso-wrap-style:square" from="14805,23803" to="56019,2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" strokecolor="black [3200]" strokeweight=".5pt">
                  <v:stroke joinstyle="miter"/>
                </v:line>
                <v:line id="Straight Connector 213" o:spid="_x0000_s1153" style="position:absolute;visibility:visible;mso-wrap-style:square" from="14750,20227" to="56082,2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v:line id="Straight Connector 214" o:spid="_x0000_s1154" style="position:absolute;visibility:visible;mso-wrap-style:square" from="14687,27620" to="56019,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lKxgAAANwAAAAPAAAAZHJzL2Rvd25yZXYueG1sRI/dasJA&#10;FITvC77DcoTeFN1oS9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oQDJSsYAAADcAAAA&#10;DwAAAAAAAAAAAAAAAAAHAgAAZHJzL2Rvd25yZXYueG1sUEsFBgAAAAADAAMAtwAAAPoCAAAAAA==&#10;" strokecolor="black [3200]" strokeweight=".5pt">
                  <v:stroke joinstyle="miter"/>
                </v:line>
                <v:shape id="Text Box 283" o:spid="_x0000_s1155" type="#_x0000_t202" style="position:absolute;left:15047;top:20879;width:10538;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" filled="f" stroked="f" strokeweight=".5pt">
                  <v:textbox>
                    <w:txbxContent>
                      <w:p w14:paraId="678787B5" w14:textId="3D531E0F" w:rsidR="004A741D" w:rsidRPr="00602DDE" w:rsidRDefault="004A741D" w:rsidP="006240BB">
                        <w:pPr>
                          <w:jc w:val="center"/>
                          <w:rPr>
                            <w:rFonts w:ascii="Times New Roman" w:hAnsi="Times New Roman" w:cs="Times New Roman"/>
                            <w:b/>
                            <w:sz w:val="18"/>
                          </w:rPr>
                        </w:pPr>
                        <w:r>
                          <w:rPr>
                            <w:rFonts w:ascii="Times New Roman" w:hAnsi="Times New Roman" w:cs="Times New Roman"/>
                            <w:b/>
                            <w:sz w:val="18"/>
                          </w:rPr>
                          <w:t>CP</w:t>
                        </w:r>
                        <w:r w:rsidRPr="00602DDE">
                          <w:rPr>
                            <w:rFonts w:ascii="Times New Roman" w:hAnsi="Times New Roman" w:cs="Times New Roman"/>
                            <w:b/>
                            <w:sz w:val="18"/>
                          </w:rPr>
                          <w:t xml:space="preserve"> 50%</w:t>
                        </w:r>
                      </w:p>
                    </w:txbxContent>
                  </v:textbox>
                </v:shape>
                <v:shape id="Text Box 283" o:spid="_x0000_s1156" type="#_x0000_t202" style="position:absolute;left:14805;top:24408;width:10539;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" filled="f" stroked="f" strokeweight=".5pt">
                  <v:textbox>
                    <w:txbxContent>
                      <w:p w14:paraId="137F22D7" w14:textId="38B4F998" w:rsidR="004A741D" w:rsidRPr="00602DDE" w:rsidRDefault="004A741D" w:rsidP="006240BB">
                        <w:pPr>
                          <w:pStyle w:val="NormalWeb"/>
                          <w:spacing w:before="0" w:beforeAutospacing="0" w:after="160" w:afterAutospacing="0" w:line="256" w:lineRule="auto"/>
                          <w:jc w:val="center"/>
                          <w:rPr>
                            <w:b/>
                          </w:rPr>
                        </w:pPr>
                        <w:r>
                          <w:rPr>
                            <w:rFonts w:eastAsia="Calibri"/>
                            <w:b/>
                            <w:sz w:val="18"/>
                            <w:szCs w:val="18"/>
                          </w:rPr>
                          <w:t>C</w:t>
                        </w:r>
                        <w:r w:rsidRPr="00602DDE">
                          <w:rPr>
                            <w:rFonts w:eastAsia="Calibri"/>
                            <w:b/>
                            <w:sz w:val="18"/>
                            <w:szCs w:val="18"/>
                          </w:rPr>
                          <w:t>P 10%</w:t>
                        </w:r>
                      </w:p>
                    </w:txbxContent>
                  </v:textbox>
                </v:shape>
                <v:shape id="Text Box 283" o:spid="_x0000_s1157" type="#_x0000_t202" style="position:absolute;left:14848;top:28280;width:10538;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" filled="f" stroked="f" strokeweight=".5pt">
                  <v:textbox>
                    <w:txbxContent>
                      <w:p w14:paraId="5E911C4A" w14:textId="11D81563" w:rsidR="004A741D" w:rsidRPr="00602DDE" w:rsidRDefault="004A741D" w:rsidP="006240BB">
                        <w:pPr>
                          <w:pStyle w:val="NormalWeb"/>
                          <w:spacing w:before="0" w:beforeAutospacing="0" w:after="160" w:afterAutospacing="0" w:line="254" w:lineRule="auto"/>
                          <w:jc w:val="center"/>
                          <w:rPr>
                            <w:b/>
                          </w:rPr>
                        </w:pPr>
                        <w:r>
                          <w:rPr>
                            <w:rFonts w:eastAsia="Calibri"/>
                            <w:b/>
                            <w:sz w:val="18"/>
                            <w:szCs w:val="18"/>
                          </w:rPr>
                          <w:t>C</w:t>
                        </w:r>
                        <w:r w:rsidRPr="00602DDE">
                          <w:rPr>
                            <w:rFonts w:eastAsia="Calibri"/>
                            <w:b/>
                            <w:sz w:val="18"/>
                            <w:szCs w:val="18"/>
                          </w:rPr>
                          <w:t>P 1%</w:t>
                        </w:r>
                      </w:p>
                    </w:txbxContent>
                  </v:textbox>
                </v:shape>
                <v:shape id="Text Box 283" o:spid="_x0000_s1158" type="#_x0000_t202" style="position:absolute;left:25407;top:16559;width:10009;height:3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" filled="f" stroked="f" strokeweight=".5pt">
                  <v:textbox>
                    <w:txbxContent>
                      <w:p w14:paraId="04DA720A" w14:textId="29B93049" w:rsidR="004A741D" w:rsidRPr="00602DDE" w:rsidRDefault="004A741D" w:rsidP="00345EDB">
                        <w:pPr>
                          <w:pStyle w:val="NormalWeb"/>
                          <w:spacing w:before="0" w:beforeAutospacing="0" w:after="0" w:afterAutospacing="0" w:line="256" w:lineRule="auto"/>
                          <w:jc w:val="center"/>
                          <w:rPr>
                            <w:b/>
                          </w:rPr>
                        </w:pPr>
                        <w:r>
                          <w:rPr>
                            <w:rFonts w:eastAsia="Calibri"/>
                            <w:b/>
                            <w:sz w:val="18"/>
                            <w:szCs w:val="18"/>
                          </w:rPr>
                          <w:t>4</w:t>
                        </w:r>
                        <w:r w:rsidRPr="00602DDE">
                          <w:rPr>
                            <w:rFonts w:eastAsia="Calibri"/>
                            <w:b/>
                            <w:sz w:val="18"/>
                            <w:szCs w:val="18"/>
                          </w:rPr>
                          <w:t xml:space="preserve"> Substations</w:t>
                        </w:r>
                      </w:p>
                    </w:txbxContent>
                  </v:textbox>
                </v:shape>
                <v:shape id="Text Box 283" o:spid="_x0000_s1159" type="#_x0000_t202" style="position:absolute;left:35694;top:16613;width:10007;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" filled="f" stroked="f" strokeweight=".5pt">
                  <v:textbox>
                    <w:txbxContent>
                      <w:p w14:paraId="7790D2EE" w14:textId="407E38A3" w:rsidR="004A741D" w:rsidRPr="00602DDE" w:rsidRDefault="004A741D" w:rsidP="00345EDB">
                        <w:pPr>
                          <w:pStyle w:val="NormalWeb"/>
                          <w:spacing w:before="0" w:beforeAutospacing="0" w:after="0" w:afterAutospacing="0" w:line="254" w:lineRule="auto"/>
                          <w:jc w:val="center"/>
                          <w:rPr>
                            <w:b/>
                            <w:sz w:val="28"/>
                          </w:rPr>
                        </w:pPr>
                        <w:r>
                          <w:rPr>
                            <w:rFonts w:eastAsia="Calibri"/>
                            <w:b/>
                            <w:sz w:val="18"/>
                            <w:szCs w:val="16"/>
                          </w:rPr>
                          <w:t>7</w:t>
                        </w:r>
                        <w:r w:rsidRPr="00602DDE">
                          <w:rPr>
                            <w:rFonts w:eastAsia="Calibri"/>
                            <w:b/>
                            <w:sz w:val="18"/>
                            <w:szCs w:val="16"/>
                          </w:rPr>
                          <w:t xml:space="preserve"> Substations</w:t>
                        </w:r>
                      </w:p>
                    </w:txbxContent>
                  </v:textbox>
                </v:shape>
                <v:shape id="Text Box 283" o:spid="_x0000_s1160" type="#_x0000_t202" style="position:absolute;left:46101;top:16613;width:10008;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" filled="f" stroked="f" strokeweight=".5pt">
                  <v:textbox>
                    <w:txbxContent>
                      <w:p w14:paraId="017348E3" w14:textId="454F9011" w:rsidR="004A741D" w:rsidRPr="00602DDE" w:rsidRDefault="004A741D" w:rsidP="00345EDB">
                        <w:pPr>
                          <w:pStyle w:val="NormalWeb"/>
                          <w:spacing w:before="0" w:beforeAutospacing="0" w:after="0" w:afterAutospacing="0" w:line="254" w:lineRule="auto"/>
                          <w:jc w:val="center"/>
                          <w:rPr>
                            <w:b/>
                            <w:sz w:val="28"/>
                          </w:rPr>
                        </w:pPr>
                        <w:r>
                          <w:rPr>
                            <w:rFonts w:eastAsia="Calibri"/>
                            <w:b/>
                            <w:sz w:val="18"/>
                            <w:szCs w:val="16"/>
                          </w:rPr>
                          <w:t>14</w:t>
                        </w:r>
                        <w:r w:rsidRPr="00602DDE">
                          <w:rPr>
                            <w:rFonts w:eastAsia="Calibri"/>
                            <w:b/>
                            <w:sz w:val="18"/>
                            <w:szCs w:val="16"/>
                          </w:rPr>
                          <w:t xml:space="preserve"> Substations</w:t>
                        </w:r>
                      </w:p>
                    </w:txbxContent>
                  </v:textbox>
                </v:shape>
                <v:shape id="Text Box 283" o:spid="_x0000_s1161" type="#_x0000_t202" style="position:absolute;left:25431;top:20973;width:10007;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" filled="f" stroked="f" strokeweight=".5pt">
                  <v:textbox>
                    <w:txbxContent>
                      <w:p w14:paraId="61936D70" w14:textId="18EA91A1" w:rsidR="004A741D" w:rsidRDefault="004A741D" w:rsidP="006240BB">
                        <w:pPr>
                          <w:pStyle w:val="NormalWeb"/>
                          <w:spacing w:before="0" w:beforeAutospacing="0" w:after="160" w:afterAutospacing="0" w:line="254" w:lineRule="auto"/>
                          <w:jc w:val="center"/>
                        </w:pPr>
                        <w:r>
                          <w:rPr>
                            <w:rFonts w:eastAsia="Calibri"/>
                            <w:sz w:val="18"/>
                            <w:szCs w:val="18"/>
                          </w:rPr>
                          <w:t>S1</w:t>
                        </w:r>
                      </w:p>
                    </w:txbxContent>
                  </v:textbox>
                </v:shape>
                <v:shape id="Text Box 283" o:spid="_x0000_s1162" type="#_x0000_t202" style="position:absolute;left:35877;top:21024;width:10007;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" filled="f" stroked="f" strokeweight=".5pt">
                  <v:textbox>
                    <w:txbxContent>
                      <w:p w14:paraId="38AA02E8" w14:textId="3840C50C" w:rsidR="004A741D" w:rsidRDefault="004A741D" w:rsidP="006240BB">
                        <w:pPr>
                          <w:pStyle w:val="NormalWeb"/>
                          <w:spacing w:before="0" w:beforeAutospacing="0" w:after="160" w:afterAutospacing="0" w:line="252" w:lineRule="auto"/>
                          <w:jc w:val="center"/>
                        </w:pPr>
                        <w:r>
                          <w:rPr>
                            <w:rFonts w:eastAsia="Calibri"/>
                            <w:sz w:val="18"/>
                            <w:szCs w:val="18"/>
                          </w:rPr>
                          <w:t>S4</w:t>
                        </w:r>
                      </w:p>
                    </w:txbxContent>
                  </v:textbox>
                </v:shape>
                <v:shape id="Text Box 283" o:spid="_x0000_s1163" type="#_x0000_t202" style="position:absolute;left:46284;top:21024;width:10008;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" filled="f" stroked="f" strokeweight=".5pt">
                  <v:textbox>
                    <w:txbxContent>
                      <w:p w14:paraId="2E186047" w14:textId="19400968" w:rsidR="004A741D" w:rsidRDefault="004A741D" w:rsidP="006240BB">
                        <w:pPr>
                          <w:pStyle w:val="NormalWeb"/>
                          <w:spacing w:before="0" w:beforeAutospacing="0" w:after="160" w:afterAutospacing="0" w:line="252" w:lineRule="auto"/>
                          <w:jc w:val="center"/>
                        </w:pPr>
                        <w:r>
                          <w:rPr>
                            <w:rFonts w:eastAsia="Calibri"/>
                            <w:sz w:val="18"/>
                            <w:szCs w:val="18"/>
                          </w:rPr>
                          <w:t>S7</w:t>
                        </w:r>
                      </w:p>
                    </w:txbxContent>
                  </v:textbox>
                </v:shape>
                <v:shape id="Text Box 283" o:spid="_x0000_s1164" type="#_x0000_t202" style="position:absolute;left:25407;top:24465;width:10007;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" filled="f" stroked="f" strokeweight=".5pt">
                  <v:textbox>
                    <w:txbxContent>
                      <w:p w14:paraId="46F054E4" w14:textId="508AE7BB" w:rsidR="004A741D" w:rsidRDefault="004A741D" w:rsidP="006240BB">
                        <w:pPr>
                          <w:pStyle w:val="NormalWeb"/>
                          <w:spacing w:before="0" w:beforeAutospacing="0" w:after="160" w:afterAutospacing="0" w:line="254" w:lineRule="auto"/>
                          <w:jc w:val="center"/>
                        </w:pPr>
                        <w:r>
                          <w:rPr>
                            <w:rFonts w:eastAsia="Calibri"/>
                            <w:sz w:val="18"/>
                            <w:szCs w:val="18"/>
                          </w:rPr>
                          <w:t>S2</w:t>
                        </w:r>
                      </w:p>
                    </w:txbxContent>
                  </v:textbox>
                </v:shape>
                <v:shape id="Text Box 283" o:spid="_x0000_s1165" type="#_x0000_t202" style="position:absolute;left:35694;top:24515;width:10007;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" filled="f" stroked="f" strokeweight=".5pt">
                  <v:textbox>
                    <w:txbxContent>
                      <w:p w14:paraId="7F4C8083" w14:textId="460FDA75" w:rsidR="004A741D" w:rsidRDefault="004A741D" w:rsidP="006240BB">
                        <w:pPr>
                          <w:pStyle w:val="NormalWeb"/>
                          <w:spacing w:before="0" w:beforeAutospacing="0" w:after="160" w:afterAutospacing="0" w:line="252" w:lineRule="auto"/>
                          <w:jc w:val="center"/>
                        </w:pPr>
                        <w:r>
                          <w:rPr>
                            <w:rFonts w:eastAsia="Calibri"/>
                            <w:sz w:val="18"/>
                            <w:szCs w:val="18"/>
                          </w:rPr>
                          <w:t>S5</w:t>
                        </w:r>
                      </w:p>
                    </w:txbxContent>
                  </v:textbox>
                </v:shape>
                <v:shape id="Text Box 283" o:spid="_x0000_s1166" type="#_x0000_t202" style="position:absolute;left:46101;top:24515;width:10008;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" filled="f" stroked="f" strokeweight=".5pt">
                  <v:textbox>
                    <w:txbxContent>
                      <w:p w14:paraId="5F6A0F14" w14:textId="17A7A64A" w:rsidR="004A741D" w:rsidRDefault="004A741D" w:rsidP="006240BB">
                        <w:pPr>
                          <w:pStyle w:val="NormalWeb"/>
                          <w:spacing w:before="0" w:beforeAutospacing="0" w:after="160" w:afterAutospacing="0" w:line="252" w:lineRule="auto"/>
                          <w:jc w:val="center"/>
                        </w:pPr>
                        <w:r>
                          <w:rPr>
                            <w:rFonts w:eastAsia="Calibri"/>
                            <w:sz w:val="18"/>
                            <w:szCs w:val="18"/>
                          </w:rPr>
                          <w:t>S8</w:t>
                        </w:r>
                      </w:p>
                    </w:txbxContent>
                  </v:textbox>
                </v:shape>
                <v:shape id="Text Box 283" o:spid="_x0000_s1167" type="#_x0000_t202" style="position:absolute;left:25407;top:28339;width:10007;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" filled="f" stroked="f" strokeweight=".5pt">
                  <v:textbox>
                    <w:txbxContent>
                      <w:p w14:paraId="1A09050C" w14:textId="7ECAF82A" w:rsidR="004A741D" w:rsidRDefault="004A741D" w:rsidP="006240BB">
                        <w:pPr>
                          <w:pStyle w:val="NormalWeb"/>
                          <w:spacing w:before="0" w:beforeAutospacing="0" w:after="160" w:afterAutospacing="0" w:line="254" w:lineRule="auto"/>
                          <w:jc w:val="center"/>
                        </w:pPr>
                        <w:r>
                          <w:rPr>
                            <w:rFonts w:eastAsia="Calibri"/>
                            <w:sz w:val="18"/>
                            <w:szCs w:val="18"/>
                          </w:rPr>
                          <w:t>S3</w:t>
                        </w:r>
                      </w:p>
                    </w:txbxContent>
                  </v:textbox>
                </v:shape>
                <v:shape id="Text Box 283" o:spid="_x0000_s1168" type="#_x0000_t202" style="position:absolute;left:35694;top:28390;width:10007;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" filled="f" stroked="f" strokeweight=".5pt">
                  <v:textbox>
                    <w:txbxContent>
                      <w:p w14:paraId="211C9A12" w14:textId="1A5A9810" w:rsidR="004A741D" w:rsidRDefault="004A741D" w:rsidP="006240BB">
                        <w:pPr>
                          <w:pStyle w:val="NormalWeb"/>
                          <w:spacing w:before="0" w:beforeAutospacing="0" w:after="160" w:afterAutospacing="0" w:line="252" w:lineRule="auto"/>
                          <w:jc w:val="center"/>
                        </w:pPr>
                        <w:r>
                          <w:rPr>
                            <w:rFonts w:eastAsia="Calibri"/>
                            <w:sz w:val="18"/>
                            <w:szCs w:val="18"/>
                          </w:rPr>
                          <w:t>S6</w:t>
                        </w:r>
                      </w:p>
                    </w:txbxContent>
                  </v:textbox>
                </v:shape>
                <v:shape id="Text Box 283" o:spid="_x0000_s1169" type="#_x0000_t202" style="position:absolute;left:46101;top:28390;width:10008;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" filled="f" stroked="f" strokeweight=".5pt">
                  <v:textbox>
                    <w:txbxContent>
                      <w:p w14:paraId="231C84A8" w14:textId="43C6A4D8" w:rsidR="004A741D" w:rsidRDefault="004A741D" w:rsidP="006240BB">
                        <w:pPr>
                          <w:pStyle w:val="NormalWeb"/>
                          <w:spacing w:before="0" w:beforeAutospacing="0" w:after="160" w:afterAutospacing="0" w:line="252" w:lineRule="auto"/>
                          <w:jc w:val="center"/>
                        </w:pPr>
                        <w:r>
                          <w:rPr>
                            <w:rFonts w:eastAsia="Calibri"/>
                            <w:sz w:val="18"/>
                            <w:szCs w:val="18"/>
                          </w:rPr>
                          <w:t>S9</w:t>
                        </w:r>
                      </w:p>
                    </w:txbxContent>
                  </v:textbox>
                </v:shape>
                <v:shape id="TextBox 7" o:spid="_x0000_s1170" type="#_x0000_t202" style="position:absolute;left:68;top:35204;width:11709;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" filled="f" stroked="f">
                  <v:textbox style="mso-fit-shape-to-text:t">
                    <w:txbxContent>
                      <w:p w14:paraId="447FA33A" w14:textId="0FE4A8E9" w:rsidR="004A741D" w:rsidRDefault="004A741D" w:rsidP="00DB1FC3">
                        <w:pPr>
                          <w:pStyle w:val="NormalWeb"/>
                          <w:spacing w:before="0" w:beforeAutospacing="0" w:after="0" w:afterAutospacing="0" w:line="252" w:lineRule="auto"/>
                          <w:jc w:val="center"/>
                          <w:rPr>
                            <w:rFonts w:eastAsia="Times New Roman"/>
                            <w:b/>
                            <w:bCs/>
                            <w:color w:val="000000"/>
                            <w:kern w:val="24"/>
                            <w:sz w:val="18"/>
                            <w:szCs w:val="18"/>
                          </w:rPr>
                        </w:pPr>
                        <w:r>
                          <w:rPr>
                            <w:rFonts w:eastAsia="Times New Roman"/>
                            <w:b/>
                            <w:bCs/>
                            <w:color w:val="000000"/>
                            <w:kern w:val="24"/>
                            <w:sz w:val="18"/>
                            <w:szCs w:val="18"/>
                          </w:rPr>
                          <w:t xml:space="preserve">Indirect Disruption: </w:t>
                        </w:r>
                      </w:p>
                      <w:p w14:paraId="70AB67BA" w14:textId="019DB110" w:rsidR="004A741D" w:rsidRDefault="004A741D" w:rsidP="00DB1FC3">
                        <w:pPr>
                          <w:pStyle w:val="NormalWeb"/>
                          <w:spacing w:before="0" w:beforeAutospacing="0" w:after="0" w:afterAutospacing="0" w:line="252" w:lineRule="auto"/>
                          <w:jc w:val="center"/>
                          <w:rPr>
                            <w:rFonts w:eastAsia="Times New Roman"/>
                            <w:b/>
                            <w:bCs/>
                            <w:color w:val="000000"/>
                            <w:kern w:val="24"/>
                            <w:sz w:val="18"/>
                            <w:szCs w:val="18"/>
                          </w:rPr>
                        </w:pPr>
                        <w:r>
                          <w:rPr>
                            <w:rFonts w:eastAsia="Times New Roman"/>
                            <w:b/>
                            <w:bCs/>
                            <w:color w:val="000000"/>
                            <w:kern w:val="24"/>
                            <w:sz w:val="18"/>
                            <w:szCs w:val="18"/>
                          </w:rPr>
                          <w:t xml:space="preserve">Cascading Network </w:t>
                        </w:r>
                      </w:p>
                      <w:p w14:paraId="76371E4B" w14:textId="3C2E2A86" w:rsidR="004A741D" w:rsidRDefault="004A741D" w:rsidP="00DB1FC3">
                        <w:pPr>
                          <w:pStyle w:val="NormalWeb"/>
                          <w:spacing w:before="0" w:beforeAutospacing="0" w:after="0" w:afterAutospacing="0" w:line="252" w:lineRule="auto"/>
                          <w:jc w:val="center"/>
                        </w:pPr>
                        <w:r>
                          <w:rPr>
                            <w:rFonts w:eastAsia="Times New Roman"/>
                            <w:b/>
                            <w:bCs/>
                            <w:color w:val="000000"/>
                            <w:kern w:val="24"/>
                            <w:sz w:val="18"/>
                            <w:szCs w:val="18"/>
                          </w:rPr>
                          <w:t>Failure Metrics</w:t>
                        </w:r>
                      </w:p>
                    </w:txbxContent>
                  </v:textbox>
                </v:shape>
                <v:shape id="TextBox 7" o:spid="_x0000_s1171" type="#_x0000_t202" style="position:absolute;left:68;top:46306;width:11709;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" filled="f" stroked="f">
                  <v:textbox style="mso-fit-shape-to-text:t">
                    <w:txbxContent>
                      <w:p w14:paraId="000C38A9" w14:textId="43CB25B4" w:rsidR="004A741D" w:rsidRPr="0081434D" w:rsidRDefault="004A741D" w:rsidP="00FC4044">
                        <w:pPr>
                          <w:pStyle w:val="NormalWeb"/>
                          <w:spacing w:before="0" w:beforeAutospacing="0" w:after="0" w:afterAutospacing="0" w:line="252" w:lineRule="auto"/>
                          <w:jc w:val="center"/>
                          <w:rPr>
                            <w:b/>
                            <w:sz w:val="18"/>
                          </w:rPr>
                        </w:pPr>
                        <w:r w:rsidRPr="0081434D">
                          <w:rPr>
                            <w:b/>
                            <w:sz w:val="18"/>
                          </w:rPr>
                          <w:t>Indirect</w:t>
                        </w:r>
                        <w:r>
                          <w:rPr>
                            <w:b/>
                            <w:sz w:val="18"/>
                          </w:rPr>
                          <w:t xml:space="preserve"> </w:t>
                        </w:r>
                        <w:r w:rsidRPr="0081434D">
                          <w:rPr>
                            <w:b/>
                            <w:sz w:val="18"/>
                          </w:rPr>
                          <w:t xml:space="preserve">Disruption: </w:t>
                        </w:r>
                      </w:p>
                      <w:p w14:paraId="0A4D18DC" w14:textId="2A42BAA0" w:rsidR="004A741D" w:rsidRPr="0081434D" w:rsidRDefault="004A741D" w:rsidP="00FC4044">
                        <w:pPr>
                          <w:pStyle w:val="NormalWeb"/>
                          <w:spacing w:before="0" w:beforeAutospacing="0" w:after="0" w:afterAutospacing="0" w:line="252" w:lineRule="auto"/>
                          <w:jc w:val="center"/>
                          <w:rPr>
                            <w:b/>
                            <w:sz w:val="18"/>
                          </w:rPr>
                        </w:pPr>
                        <w:r>
                          <w:rPr>
                            <w:b/>
                            <w:sz w:val="18"/>
                          </w:rPr>
                          <w:t>E</w:t>
                        </w:r>
                        <w:r w:rsidRPr="0081434D">
                          <w:rPr>
                            <w:b/>
                            <w:sz w:val="18"/>
                          </w:rPr>
                          <w:t xml:space="preserve">conomic </w:t>
                        </w:r>
                      </w:p>
                      <w:p w14:paraId="00C8878C" w14:textId="64956609" w:rsidR="004A741D" w:rsidRPr="0081434D" w:rsidRDefault="004A741D" w:rsidP="00FC4044">
                        <w:pPr>
                          <w:pStyle w:val="NormalWeb"/>
                          <w:spacing w:before="0" w:beforeAutospacing="0" w:after="0" w:afterAutospacing="0" w:line="252" w:lineRule="auto"/>
                          <w:jc w:val="center"/>
                          <w:rPr>
                            <w:sz w:val="18"/>
                          </w:rPr>
                        </w:pPr>
                        <w:r>
                          <w:rPr>
                            <w:b/>
                            <w:sz w:val="18"/>
                          </w:rPr>
                          <w:t>I</w:t>
                        </w:r>
                        <w:r w:rsidRPr="0081434D">
                          <w:rPr>
                            <w:b/>
                            <w:sz w:val="18"/>
                          </w:rPr>
                          <w:t xml:space="preserve">mpact </w:t>
                        </w:r>
                        <w:r>
                          <w:rPr>
                            <w:b/>
                            <w:sz w:val="18"/>
                          </w:rPr>
                          <w:t>M</w:t>
                        </w:r>
                        <w:r w:rsidRPr="0081434D">
                          <w:rPr>
                            <w:b/>
                            <w:sz w:val="18"/>
                          </w:rPr>
                          <w:t>etrics</w:t>
                        </w:r>
                      </w:p>
                    </w:txbxContent>
                  </v:textbox>
                </v:shape>
                <v:shape id="Text Box 11" o:spid="_x0000_s1172" type="#_x0000_t202" style="position:absolute;left:14838;top:16397;width:10737;height: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BAEA9FE" w14:textId="1856C7A0" w:rsidR="004A741D" w:rsidRPr="00EB5249" w:rsidRDefault="004A741D" w:rsidP="00347DAD">
                        <w:pPr>
                          <w:jc w:val="center"/>
                          <w:rPr>
                            <w:rFonts w:ascii="Times New Roman" w:hAnsi="Times New Roman" w:cs="Times New Roman"/>
                            <w:b/>
                            <w:sz w:val="18"/>
                          </w:rPr>
                        </w:pPr>
                        <w:r>
                          <w:rPr>
                            <w:rFonts w:ascii="Times New Roman" w:hAnsi="Times New Roman" w:cs="Times New Roman"/>
                            <w:b/>
                            <w:sz w:val="18"/>
                          </w:rPr>
                          <w:t>Cumulative</w:t>
                        </w:r>
                        <w:r w:rsidRPr="00EB5249">
                          <w:rPr>
                            <w:rFonts w:ascii="Times New Roman" w:hAnsi="Times New Roman" w:cs="Times New Roman"/>
                            <w:b/>
                            <w:sz w:val="18"/>
                          </w:rPr>
                          <w:t xml:space="preserve"> Probabilities</w:t>
                        </w:r>
                      </w:p>
                    </w:txbxContent>
                  </v:textbox>
                </v:shape>
                <v:line id="Straight Connector 211" o:spid="_x0000_s1173" style="position:absolute;flip:x;visibility:visible;mso-wrap-style:square" from="25344,16432" to="25348,3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" strokecolor="black [3200]" strokeweight=".5pt">
                  <v:stroke joinstyle="miter"/>
                </v:line>
                <v:shape id="TextBox 14" o:spid="_x0000_s1174" type="#_x0000_t202" style="position:absolute;left:15725;top:36351;width:8553;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" filled="f" strokecolor="black [3213]">
                  <v:textbox>
                    <w:txbxContent>
                      <w:p w14:paraId="734A4CBA"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Water</w:t>
                        </w:r>
                      </w:p>
                    </w:txbxContent>
                  </v:textbox>
                </v:shape>
                <v:shape id="TextBox 15" o:spid="_x0000_s1175" type="#_x0000_t202" style="position:absolute;left:26260;top:36351;width:827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" filled="f" strokecolor="black [3213]">
                  <v:textbox>
                    <w:txbxContent>
                      <w:p w14:paraId="2108081B"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Transport</w:t>
                        </w:r>
                      </w:p>
                    </w:txbxContent>
                  </v:textbox>
                </v:shape>
                <v:shape id="TextBox 16" o:spid="_x0000_s1176" type="#_x0000_t202" style="position:absolute;left:36547;top:36351;width:827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" filled="f" strokecolor="black [3213]">
                  <v:textbox>
                    <w:txbxContent>
                      <w:p w14:paraId="757A7FB1"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Telecoms</w:t>
                        </w:r>
                      </w:p>
                    </w:txbxContent>
                  </v:textbox>
                </v:shape>
                <v:shape id="TextBox 44" o:spid="_x0000_s1177" type="#_x0000_t202" style="position:absolute;left:14969;top:33889;width:41142;height:8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" filled="f" strokecolor="black [3213]">
                  <v:stroke dashstyle="dash"/>
                  <v:textbox>
                    <w:txbxContent>
                      <w:p w14:paraId="18FE876E" w14:textId="2018723D" w:rsidR="004A741D" w:rsidRDefault="004A741D" w:rsidP="00DB1FC3">
                        <w:pPr>
                          <w:pStyle w:val="NormalWeb"/>
                          <w:spacing w:before="0" w:beforeAutospacing="0" w:after="0" w:afterAutospacing="0"/>
                          <w:jc w:val="center"/>
                        </w:pPr>
                        <w:r>
                          <w:rPr>
                            <w:rFonts w:eastAsia="SimSun"/>
                            <w:b/>
                            <w:bCs/>
                            <w:color w:val="000000"/>
                            <w:kern w:val="24"/>
                            <w:sz w:val="18"/>
                            <w:szCs w:val="18"/>
                          </w:rPr>
                          <w:t>Infrastructure Cascading Failures</w:t>
                        </w:r>
                      </w:p>
                      <w:p w14:paraId="25811CF5" w14:textId="0EB022D1" w:rsidR="004A741D" w:rsidRDefault="004A741D"/>
                    </w:txbxContent>
                  </v:textbox>
                </v:shape>
                <v:shape id="TextBox 16" o:spid="_x0000_s1178" type="#_x0000_t202" style="position:absolute;left:46840;top:36478;width:8274;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" filled="f" strokecolor="black [3213]">
                  <v:textbox>
                    <w:txbxContent>
                      <w:p w14:paraId="539686AE"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Waste</w:t>
                        </w:r>
                      </w:p>
                    </w:txbxContent>
                  </v:textbox>
                </v:shape>
                <v:shape id="TextBox 14" o:spid="_x0000_s1179" type="#_x0000_t202" style="position:absolute;left:15925;top:46884;width:8395;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" filled="f" strokecolor="black [3213]">
                  <v:textbox>
                    <w:txbxContent>
                      <w:p w14:paraId="2D2D7C02" w14:textId="14B5863F" w:rsidR="004A741D" w:rsidRDefault="004A741D" w:rsidP="00DB1FC3">
                        <w:pPr>
                          <w:pStyle w:val="NormalWeb"/>
                          <w:spacing w:before="0" w:beforeAutospacing="0" w:after="0" w:afterAutospacing="0"/>
                          <w:jc w:val="center"/>
                        </w:pPr>
                        <w:r>
                          <w:rPr>
                            <w:rFonts w:eastAsia="Times New Roman"/>
                            <w:kern w:val="24"/>
                            <w:sz w:val="18"/>
                            <w:szCs w:val="18"/>
                          </w:rPr>
                          <w:t>Private Consumption</w:t>
                        </w:r>
                      </w:p>
                    </w:txbxContent>
                  </v:textbox>
                </v:shape>
                <v:shape id="TextBox 15" o:spid="_x0000_s1180" type="#_x0000_t202" style="position:absolute;left:26276;top:46795;width:8274;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" filled="f" strokecolor="black [3213]">
                  <v:textbox>
                    <w:txbxContent>
                      <w:p w14:paraId="2238B1D1" w14:textId="77777777" w:rsidR="004A741D" w:rsidRDefault="004A741D" w:rsidP="00DB1FC3">
                        <w:pPr>
                          <w:pStyle w:val="NormalWeb"/>
                          <w:spacing w:before="0" w:beforeAutospacing="0" w:after="0" w:afterAutospacing="0"/>
                          <w:jc w:val="center"/>
                        </w:pPr>
                        <w:r>
                          <w:rPr>
                            <w:rFonts w:eastAsia="Times New Roman"/>
                            <w:color w:val="000000"/>
                            <w:kern w:val="24"/>
                            <w:sz w:val="18"/>
                            <w:szCs w:val="18"/>
                          </w:rPr>
                          <w:t>Investment</w:t>
                        </w:r>
                      </w:p>
                    </w:txbxContent>
                  </v:textbox>
                </v:shape>
                <v:shape id="TextBox 16" o:spid="_x0000_s1181" type="#_x0000_t202" style="position:absolute;left:36550;top:46776;width:8274;height:4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" filled="f" strokecolor="black [3213]">
                  <v:textbox>
                    <w:txbxContent>
                      <w:p w14:paraId="6BD10D7E" w14:textId="3075BA0E" w:rsidR="004A741D" w:rsidRPr="00947D5A" w:rsidRDefault="004A741D" w:rsidP="00947D5A">
                        <w:pPr>
                          <w:pStyle w:val="NormalWeb"/>
                          <w:spacing w:before="0" w:beforeAutospacing="0" w:after="0" w:afterAutospacing="0"/>
                          <w:jc w:val="center"/>
                          <w:rPr>
                            <w:rFonts w:eastAsia="Times New Roman"/>
                            <w:color w:val="000000"/>
                            <w:kern w:val="24"/>
                            <w:sz w:val="18"/>
                            <w:szCs w:val="18"/>
                          </w:rPr>
                        </w:pPr>
                        <w:r w:rsidRPr="00947D5A">
                          <w:rPr>
                            <w:rFonts w:eastAsia="Times New Roman"/>
                            <w:color w:val="000000"/>
                            <w:kern w:val="24"/>
                            <w:sz w:val="18"/>
                            <w:szCs w:val="18"/>
                          </w:rPr>
                          <w:t>Capital Stock</w:t>
                        </w:r>
                      </w:p>
                    </w:txbxContent>
                  </v:textbox>
                </v:shape>
                <v:shape id="TextBox 16" o:spid="_x0000_s1182" type="#_x0000_t202" style="position:absolute;left:46824;top:46827;width:8274;height:4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" filled="f" strokecolor="black [3213]">
                  <v:textbox>
                    <w:txbxContent>
                      <w:p w14:paraId="5AF1481E" w14:textId="77777777" w:rsidR="004A741D" w:rsidRDefault="004A741D" w:rsidP="00947D5A">
                        <w:pPr>
                          <w:pStyle w:val="NormalWeb"/>
                          <w:spacing w:before="0" w:beforeAutospacing="0" w:after="0" w:afterAutospacing="0"/>
                          <w:jc w:val="center"/>
                        </w:pPr>
                        <w:r>
                          <w:rPr>
                            <w:rFonts w:eastAsia="Times New Roman"/>
                            <w:color w:val="000000"/>
                            <w:kern w:val="24"/>
                            <w:sz w:val="18"/>
                            <w:szCs w:val="18"/>
                          </w:rPr>
                          <w:t>GDP</w:t>
                        </w:r>
                      </w:p>
                    </w:txbxContent>
                  </v:textbox>
                </v:shape>
                <v:shape id="Straight Arrow Connector 172" o:spid="_x0000_s1183" type="#_x0000_t32" style="position:absolute;left:35412;top:31527;width:0;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" strokecolor="black [3213]" strokeweight=".5pt">
                  <v:stroke endarrow="block" joinstyle="miter"/>
                </v:shape>
                <v:shape id="Straight Arrow Connector 173" o:spid="_x0000_s1184" type="#_x0000_t32" style="position:absolute;left:35547;top:42181;width:0;height:20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" strokecolor="black [3213]" strokeweight=".5pt">
                  <v:stroke endarrow="block" joinstyle="miter"/>
                </v:shape>
                <w10:anchorlock/>
              </v:group>
            </w:pict>
          </mc:Fallback>
        </mc:AlternateContent>
      </w:r>
    </w:p>
    <w:p w14:paraId="5EF05CF1" w14:textId="7961FDCA" w:rsidR="006B094D" w:rsidRPr="00B63E2B" w:rsidRDefault="00A801C4" w:rsidP="006B094D">
      <w:pPr>
        <w:pStyle w:val="Caption"/>
        <w:spacing w:line="480" w:lineRule="auto"/>
        <w:jc w:val="both"/>
        <w:rPr>
          <w:rFonts w:ascii="Times New Roman" w:hAnsi="Times New Roman" w:cs="Times New Roman"/>
          <w:i w:val="0"/>
          <w:color w:val="auto"/>
          <w:sz w:val="22"/>
          <w:szCs w:val="22"/>
        </w:rPr>
      </w:pPr>
      <w:r>
        <w:rPr>
          <w:rFonts w:ascii="Times New Roman" w:hAnsi="Times New Roman" w:cs="Times New Roman"/>
          <w:i w:val="0"/>
          <w:color w:val="auto"/>
          <w:sz w:val="22"/>
          <w:szCs w:val="22"/>
        </w:rPr>
        <w:lastRenderedPageBreak/>
        <w:t>Fig.</w:t>
      </w:r>
      <w:r w:rsidR="006B094D" w:rsidRPr="00B63E2B">
        <w:rPr>
          <w:rFonts w:ascii="Times New Roman" w:hAnsi="Times New Roman" w:cs="Times New Roman"/>
          <w:i w:val="0"/>
          <w:color w:val="auto"/>
          <w:sz w:val="22"/>
          <w:szCs w:val="22"/>
        </w:rPr>
        <w:t xml:space="preserve"> 2</w:t>
      </w:r>
      <w:r>
        <w:rPr>
          <w:rFonts w:ascii="Times New Roman" w:hAnsi="Times New Roman" w:cs="Times New Roman"/>
          <w:i w:val="0"/>
          <w:color w:val="auto"/>
          <w:sz w:val="22"/>
          <w:szCs w:val="22"/>
        </w:rPr>
        <w:t>,</w:t>
      </w:r>
      <w:r w:rsidR="006B094D" w:rsidRPr="00B63E2B">
        <w:rPr>
          <w:rFonts w:ascii="Times New Roman" w:hAnsi="Times New Roman" w:cs="Times New Roman"/>
          <w:i w:val="0"/>
          <w:color w:val="auto"/>
          <w:sz w:val="22"/>
          <w:szCs w:val="22"/>
        </w:rPr>
        <w:t xml:space="preserve"> represents how the above generalised method was applied in the current study. The initial development of this framework involved a</w:t>
      </w:r>
      <w:r w:rsidR="006B094D" w:rsidRPr="00B63E2B">
        <w:rPr>
          <w:rFonts w:ascii="Times New Roman" w:hAnsi="Times New Roman" w:cs="Times New Roman"/>
          <w:i w:val="0"/>
          <w:iCs w:val="0"/>
          <w:color w:val="auto"/>
          <w:sz w:val="22"/>
          <w:szCs w:val="22"/>
        </w:rPr>
        <w:t xml:space="preserve"> set of </w:t>
      </w:r>
      <w:r w:rsidR="006B094D" w:rsidRPr="00B63E2B">
        <w:rPr>
          <w:rFonts w:ascii="Times New Roman" w:hAnsi="Times New Roman" w:cs="Times New Roman"/>
          <w:i w:val="0"/>
          <w:color w:val="auto"/>
          <w:sz w:val="22"/>
          <w:szCs w:val="22"/>
        </w:rPr>
        <w:t xml:space="preserve">stakeholder interviews conducted with representative organisations (number of </w:t>
      </w:r>
      <w:r w:rsidR="00374DE2" w:rsidRPr="00B63E2B">
        <w:rPr>
          <w:rFonts w:ascii="Times New Roman" w:hAnsi="Times New Roman" w:cs="Times New Roman"/>
          <w:i w:val="0"/>
          <w:color w:val="auto"/>
          <w:sz w:val="22"/>
          <w:szCs w:val="22"/>
        </w:rPr>
        <w:t xml:space="preserve">in </w:t>
      </w:r>
      <w:r w:rsidR="006B094D" w:rsidRPr="00B63E2B">
        <w:rPr>
          <w:rFonts w:ascii="Times New Roman" w:hAnsi="Times New Roman" w:cs="Times New Roman"/>
          <w:i w:val="0"/>
          <w:color w:val="auto"/>
          <w:sz w:val="22"/>
          <w:szCs w:val="22"/>
        </w:rPr>
        <w:t>parentheses) from energy [13], security [6], insurance [20], defence [2], government [9]</w:t>
      </w:r>
      <w:r w:rsidR="00652DB2" w:rsidRPr="00B63E2B">
        <w:rPr>
          <w:rFonts w:ascii="Times New Roman" w:hAnsi="Times New Roman" w:cs="Times New Roman"/>
          <w:i w:val="0"/>
          <w:color w:val="auto"/>
          <w:sz w:val="22"/>
          <w:szCs w:val="22"/>
        </w:rPr>
        <w:t>,</w:t>
      </w:r>
      <w:r w:rsidR="006B094D" w:rsidRPr="00B63E2B">
        <w:rPr>
          <w:rFonts w:ascii="Times New Roman" w:hAnsi="Times New Roman" w:cs="Times New Roman"/>
          <w:i w:val="0"/>
          <w:color w:val="auto"/>
          <w:sz w:val="22"/>
          <w:szCs w:val="22"/>
        </w:rPr>
        <w:t xml:space="preserve"> and academia [4], to assess current understanding, potential exposure</w:t>
      </w:r>
      <w:r w:rsidR="00652DB2" w:rsidRPr="00B63E2B">
        <w:rPr>
          <w:rFonts w:ascii="Times New Roman" w:hAnsi="Times New Roman" w:cs="Times New Roman"/>
          <w:i w:val="0"/>
          <w:color w:val="auto"/>
          <w:sz w:val="22"/>
          <w:szCs w:val="22"/>
        </w:rPr>
        <w:t>,</w:t>
      </w:r>
      <w:r w:rsidR="006B094D" w:rsidRPr="00B63E2B">
        <w:rPr>
          <w:rFonts w:ascii="Times New Roman" w:hAnsi="Times New Roman" w:cs="Times New Roman"/>
          <w:i w:val="0"/>
          <w:color w:val="auto"/>
          <w:sz w:val="22"/>
          <w:szCs w:val="22"/>
        </w:rPr>
        <w:t xml:space="preserve"> and analytics which could aid resilience building activities. </w:t>
      </w:r>
    </w:p>
    <w:p w14:paraId="263CA82F" w14:textId="15872694" w:rsidR="005B7BA2" w:rsidRPr="00B63E2B" w:rsidRDefault="005B7BA2" w:rsidP="005B7BA2">
      <w:pPr>
        <w:pStyle w:val="Caption"/>
        <w:spacing w:line="480" w:lineRule="auto"/>
        <w:jc w:val="both"/>
        <w:rPr>
          <w:rFonts w:ascii="Times New Roman" w:hAnsi="Times New Roman" w:cs="Times New Roman"/>
        </w:rPr>
      </w:pPr>
      <w:r w:rsidRPr="00B63E2B">
        <w:rPr>
          <w:rFonts w:ascii="Times New Roman" w:hAnsi="Times New Roman" w:cs="Times New Roman"/>
          <w:i w:val="0"/>
          <w:iCs w:val="0"/>
          <w:color w:val="auto"/>
          <w:sz w:val="22"/>
          <w:szCs w:val="22"/>
        </w:rPr>
        <w:t xml:space="preserve">Research initially began in July 2015 when defining a hypothetical event </w:t>
      </w:r>
      <w:proofErr w:type="gramStart"/>
      <w:r w:rsidRPr="00B63E2B">
        <w:rPr>
          <w:rFonts w:ascii="Times New Roman" w:hAnsi="Times New Roman" w:cs="Times New Roman"/>
          <w:i w:val="0"/>
          <w:iCs w:val="0"/>
          <w:color w:val="auto"/>
          <w:sz w:val="22"/>
          <w:szCs w:val="22"/>
        </w:rPr>
        <w:t>similar to</w:t>
      </w:r>
      <w:proofErr w:type="gramEnd"/>
      <w:r w:rsidRPr="00B63E2B">
        <w:rPr>
          <w:rFonts w:ascii="Times New Roman" w:hAnsi="Times New Roman" w:cs="Times New Roman"/>
          <w:i w:val="0"/>
          <w:iCs w:val="0"/>
          <w:color w:val="auto"/>
          <w:sz w:val="22"/>
          <w:szCs w:val="22"/>
        </w:rPr>
        <w:t xml:space="preserve"> the Ukrainian attack, at a set of scenario development workshops, consisting of </w:t>
      </w:r>
      <w:r w:rsidRPr="00B63E2B">
        <w:rPr>
          <w:rFonts w:ascii="Times New Roman" w:hAnsi="Times New Roman" w:cs="Times New Roman"/>
          <w:i w:val="0"/>
          <w:color w:val="auto"/>
          <w:sz w:val="22"/>
          <w:szCs w:val="22"/>
        </w:rPr>
        <w:t>UK representatives from government [5]</w:t>
      </w:r>
      <w:r w:rsidR="00652DB2" w:rsidRPr="00B63E2B">
        <w:rPr>
          <w:rFonts w:ascii="Times New Roman" w:hAnsi="Times New Roman" w:cs="Times New Roman"/>
          <w:i w:val="0"/>
          <w:color w:val="auto"/>
          <w:sz w:val="22"/>
          <w:szCs w:val="22"/>
        </w:rPr>
        <w:t>,</w:t>
      </w:r>
      <w:r w:rsidRPr="00B63E2B">
        <w:rPr>
          <w:rFonts w:ascii="Times New Roman" w:hAnsi="Times New Roman" w:cs="Times New Roman"/>
          <w:i w:val="0"/>
          <w:color w:val="auto"/>
          <w:sz w:val="22"/>
          <w:szCs w:val="22"/>
        </w:rPr>
        <w:t xml:space="preserve"> academia [8], and the electricity [2], defence [1], risk management [3] and cyber security [1] industries </w:t>
      </w:r>
      <w:r w:rsidR="00374DE2" w:rsidRPr="00B63E2B">
        <w:rPr>
          <w:rFonts w:ascii="Times New Roman" w:hAnsi="Times New Roman" w:cs="Times New Roman"/>
          <w:i w:val="0"/>
          <w:color w:val="auto"/>
          <w:sz w:val="22"/>
          <w:szCs w:val="22"/>
        </w:rPr>
        <w:t>(number of in parentheses)</w:t>
      </w:r>
      <w:r w:rsidRPr="00B63E2B">
        <w:rPr>
          <w:rFonts w:ascii="Times New Roman" w:hAnsi="Times New Roman" w:cs="Times New Roman"/>
          <w:i w:val="0"/>
          <w:color w:val="auto"/>
          <w:sz w:val="22"/>
          <w:szCs w:val="22"/>
        </w:rPr>
        <w:t xml:space="preserve">. Rather than regional control rooms being of greatest risk, which have significant cyber and physical security procedures, it was local substations that were identified as vulnerable assets. Traditionally, these local substations are less protected than those parts of the network which are higher up the distribution (or transmission) hierarchy. </w:t>
      </w:r>
      <w:bookmarkStart w:id="11" w:name="_Hlk534355636"/>
      <w:r w:rsidR="002C69BC" w:rsidRPr="00B63E2B">
        <w:rPr>
          <w:rFonts w:ascii="Times New Roman" w:hAnsi="Times New Roman" w:cs="Times New Roman"/>
          <w:i w:val="0"/>
          <w:color w:val="auto"/>
          <w:sz w:val="22"/>
          <w:szCs w:val="22"/>
        </w:rPr>
        <w:t xml:space="preserve">While </w:t>
      </w:r>
      <w:r w:rsidRPr="00B63E2B">
        <w:rPr>
          <w:rFonts w:ascii="Times New Roman" w:hAnsi="Times New Roman" w:cs="Times New Roman"/>
          <w:i w:val="0"/>
          <w:color w:val="auto"/>
          <w:sz w:val="22"/>
          <w:szCs w:val="22"/>
        </w:rPr>
        <w:t xml:space="preserve">stakeholders identified that pinpointing </w:t>
      </w:r>
      <w:r w:rsidR="00C9009E" w:rsidRPr="00B63E2B">
        <w:rPr>
          <w:rFonts w:ascii="Times New Roman" w:hAnsi="Times New Roman" w:cs="Times New Roman"/>
          <w:i w:val="0"/>
          <w:color w:val="auto"/>
          <w:sz w:val="22"/>
          <w:szCs w:val="22"/>
        </w:rPr>
        <w:t xml:space="preserve">vulnerable </w:t>
      </w:r>
      <w:r w:rsidRPr="00B63E2B">
        <w:rPr>
          <w:rFonts w:ascii="Times New Roman" w:hAnsi="Times New Roman" w:cs="Times New Roman"/>
          <w:i w:val="0"/>
          <w:color w:val="auto"/>
          <w:sz w:val="22"/>
          <w:szCs w:val="22"/>
        </w:rPr>
        <w:t>substations was highly challenging</w:t>
      </w:r>
      <w:r w:rsidR="002C69BC" w:rsidRPr="00B63E2B">
        <w:rPr>
          <w:rFonts w:ascii="Times New Roman" w:hAnsi="Times New Roman" w:cs="Times New Roman"/>
          <w:i w:val="0"/>
          <w:color w:val="auto"/>
          <w:sz w:val="22"/>
          <w:szCs w:val="22"/>
        </w:rPr>
        <w:t xml:space="preserve">, there was </w:t>
      </w:r>
      <w:r w:rsidR="00C9009E" w:rsidRPr="00B63E2B">
        <w:rPr>
          <w:rFonts w:ascii="Times New Roman" w:hAnsi="Times New Roman" w:cs="Times New Roman"/>
          <w:i w:val="0"/>
          <w:color w:val="auto"/>
          <w:sz w:val="22"/>
          <w:szCs w:val="22"/>
        </w:rPr>
        <w:t>specific</w:t>
      </w:r>
      <w:r w:rsidR="002C69BC" w:rsidRPr="00B63E2B">
        <w:rPr>
          <w:rFonts w:ascii="Times New Roman" w:hAnsi="Times New Roman" w:cs="Times New Roman"/>
          <w:i w:val="0"/>
          <w:color w:val="auto"/>
          <w:sz w:val="22"/>
          <w:szCs w:val="22"/>
        </w:rPr>
        <w:t xml:space="preserve"> interest in understanding the potential direct and indirect impacts of different events</w:t>
      </w:r>
      <w:r w:rsidR="00C31885" w:rsidRPr="00B63E2B">
        <w:rPr>
          <w:rFonts w:ascii="Times New Roman" w:hAnsi="Times New Roman" w:cs="Times New Roman"/>
          <w:i w:val="0"/>
          <w:color w:val="auto"/>
          <w:sz w:val="22"/>
          <w:szCs w:val="22"/>
        </w:rPr>
        <w:t xml:space="preserve"> based on</w:t>
      </w:r>
      <w:r w:rsidR="00C9009E" w:rsidRPr="00B63E2B">
        <w:rPr>
          <w:rFonts w:ascii="Times New Roman" w:hAnsi="Times New Roman" w:cs="Times New Roman"/>
          <w:i w:val="0"/>
          <w:color w:val="auto"/>
          <w:sz w:val="22"/>
          <w:szCs w:val="22"/>
        </w:rPr>
        <w:t xml:space="preserve"> </w:t>
      </w:r>
      <w:r w:rsidR="00B9303A" w:rsidRPr="00B63E2B">
        <w:rPr>
          <w:rFonts w:ascii="Times New Roman" w:hAnsi="Times New Roman" w:cs="Times New Roman"/>
          <w:i w:val="0"/>
          <w:color w:val="auto"/>
          <w:sz w:val="22"/>
          <w:szCs w:val="22"/>
        </w:rPr>
        <w:t>differentiated</w:t>
      </w:r>
      <w:r w:rsidR="00C31885" w:rsidRPr="00B63E2B">
        <w:rPr>
          <w:rFonts w:ascii="Times New Roman" w:hAnsi="Times New Roman" w:cs="Times New Roman"/>
          <w:i w:val="0"/>
          <w:color w:val="auto"/>
          <w:sz w:val="22"/>
          <w:szCs w:val="22"/>
        </w:rPr>
        <w:t xml:space="preserve"> </w:t>
      </w:r>
      <w:r w:rsidR="00C9009E" w:rsidRPr="00B63E2B">
        <w:rPr>
          <w:rFonts w:ascii="Times New Roman" w:hAnsi="Times New Roman" w:cs="Times New Roman"/>
          <w:color w:val="auto"/>
          <w:sz w:val="22"/>
          <w:szCs w:val="22"/>
        </w:rPr>
        <w:t>a priori</w:t>
      </w:r>
      <w:r w:rsidR="00C9009E" w:rsidRPr="00B63E2B">
        <w:rPr>
          <w:rFonts w:ascii="Times New Roman" w:hAnsi="Times New Roman" w:cs="Times New Roman"/>
          <w:i w:val="0"/>
          <w:color w:val="auto"/>
          <w:sz w:val="22"/>
          <w:szCs w:val="22"/>
        </w:rPr>
        <w:t xml:space="preserve"> levels of </w:t>
      </w:r>
      <w:r w:rsidR="00C31885" w:rsidRPr="00B63E2B">
        <w:rPr>
          <w:rFonts w:ascii="Times New Roman" w:hAnsi="Times New Roman" w:cs="Times New Roman"/>
          <w:i w:val="0"/>
          <w:color w:val="auto"/>
          <w:sz w:val="22"/>
          <w:szCs w:val="22"/>
        </w:rPr>
        <w:t>cyber-</w:t>
      </w:r>
      <w:r w:rsidR="0053481D" w:rsidRPr="00B63E2B">
        <w:rPr>
          <w:rFonts w:ascii="Times New Roman" w:hAnsi="Times New Roman" w:cs="Times New Roman"/>
          <w:i w:val="0"/>
          <w:color w:val="auto"/>
          <w:sz w:val="22"/>
          <w:szCs w:val="22"/>
        </w:rPr>
        <w:t>vulnerability</w:t>
      </w:r>
      <w:r w:rsidRPr="00B63E2B">
        <w:rPr>
          <w:rFonts w:ascii="Times New Roman" w:hAnsi="Times New Roman" w:cs="Times New Roman"/>
          <w:i w:val="0"/>
          <w:color w:val="auto"/>
          <w:sz w:val="22"/>
          <w:szCs w:val="22"/>
        </w:rPr>
        <w:t xml:space="preserve">. </w:t>
      </w:r>
      <w:bookmarkEnd w:id="11"/>
      <w:r w:rsidRPr="00B63E2B">
        <w:rPr>
          <w:rFonts w:ascii="Times New Roman" w:hAnsi="Times New Roman" w:cs="Times New Roman"/>
          <w:i w:val="0"/>
          <w:color w:val="auto"/>
          <w:sz w:val="22"/>
          <w:szCs w:val="22"/>
        </w:rPr>
        <w:t xml:space="preserve">In December 2015, as this research was being written up into an industry white paper </w:t>
      </w:r>
      <w:r w:rsidRPr="00B63E2B">
        <w:rPr>
          <w:rFonts w:ascii="Times New Roman" w:hAnsi="Times New Roman" w:cs="Times New Roman"/>
          <w:i w:val="0"/>
          <w:color w:val="auto"/>
          <w:sz w:val="22"/>
          <w:szCs w:val="22"/>
        </w:rPr>
        <w:fldChar w:fldCharType="begin"/>
      </w:r>
      <w:r w:rsidR="002C14CE" w:rsidRPr="00B63E2B">
        <w:rPr>
          <w:rFonts w:ascii="Times New Roman" w:hAnsi="Times New Roman" w:cs="Times New Roman"/>
          <w:i w:val="0"/>
          <w:color w:val="auto"/>
          <w:sz w:val="22"/>
          <w:szCs w:val="22"/>
        </w:rPr>
        <w:instrText xml:space="preserve"> ADDIN ZOTERO_ITEM CSL_CITATION {"citationID":"akkq57v8uf","properties":{"formattedCitation":"(Cambridge Centre for Risk Studies, 2016)","plainCitation":"(Cambridge Centre for Risk Studies, 2016)","noteIndex":0},"citationItems":[{"id":79,"uris":["http://zotero.org/users/409659/items/HMBNNBP2"],"uri":["http://zotero.org/users/409659/items/HMBNNBP2"],"itemData":{"id":79,"type":"report","title":"Integrated infrastructure: Cyber resiliency in society, mapping the consequences of an interconnected digital economy","collection-title":"Cambridge Risk Framework Series","publisher":"Cambridge Centre for Risk Studies","publisher-place":"Cambridge","event-place":"Cambridge","author":[{"literal":"Cambridge Centre for Risk Studies"}],"issued":{"date-parts":[["2016"]]}}}],"schema":"https://github.com/citation-style-language/schema/raw/master/csl-citation.json"} </w:instrText>
      </w:r>
      <w:r w:rsidRPr="00B63E2B">
        <w:rPr>
          <w:rFonts w:ascii="Times New Roman" w:hAnsi="Times New Roman" w:cs="Times New Roman"/>
          <w:i w:val="0"/>
          <w:color w:val="auto"/>
          <w:sz w:val="22"/>
          <w:szCs w:val="22"/>
        </w:rPr>
        <w:fldChar w:fldCharType="separate"/>
      </w:r>
      <w:r w:rsidR="002C14CE" w:rsidRPr="00B63E2B">
        <w:rPr>
          <w:rFonts w:ascii="Times New Roman" w:hAnsi="Times New Roman" w:cs="Times New Roman"/>
          <w:i w:val="0"/>
          <w:color w:val="auto"/>
          <w:sz w:val="22"/>
          <w:szCs w:val="22"/>
        </w:rPr>
        <w:t>(Cambridge Centre for Risk Studies, 2016)</w:t>
      </w:r>
      <w:r w:rsidRPr="00B63E2B">
        <w:rPr>
          <w:rFonts w:ascii="Times New Roman" w:hAnsi="Times New Roman" w:cs="Times New Roman"/>
          <w:i w:val="0"/>
          <w:color w:val="auto"/>
          <w:sz w:val="22"/>
          <w:szCs w:val="22"/>
        </w:rPr>
        <w:fldChar w:fldCharType="end"/>
      </w:r>
      <w:r w:rsidRPr="00B63E2B">
        <w:rPr>
          <w:rFonts w:ascii="Times New Roman" w:hAnsi="Times New Roman" w:cs="Times New Roman"/>
          <w:i w:val="0"/>
          <w:color w:val="auto"/>
          <w:sz w:val="22"/>
          <w:szCs w:val="22"/>
        </w:rPr>
        <w:t xml:space="preserve">, the Ukrainian electricity substation attack took place, turning a hypothetical scenario into an actual event. </w:t>
      </w:r>
    </w:p>
    <w:p w14:paraId="16E3E5DE" w14:textId="615A45BD" w:rsidR="00187B02" w:rsidRPr="00B63E2B" w:rsidRDefault="00C5255E" w:rsidP="00834A69">
      <w:pPr>
        <w:spacing w:line="480" w:lineRule="auto"/>
        <w:jc w:val="both"/>
        <w:rPr>
          <w:rFonts w:ascii="Times New Roman" w:hAnsi="Times New Roman" w:cs="Times New Roman"/>
          <w:b/>
        </w:rPr>
      </w:pPr>
      <w:r w:rsidRPr="00B63E2B">
        <w:rPr>
          <w:rFonts w:ascii="Times New Roman" w:hAnsi="Times New Roman" w:cs="Times New Roman"/>
          <w:b/>
        </w:rPr>
        <w:t>3.1</w:t>
      </w:r>
      <w:r w:rsidR="001A07EE" w:rsidRPr="00B63E2B">
        <w:rPr>
          <w:rFonts w:ascii="Times New Roman" w:hAnsi="Times New Roman" w:cs="Times New Roman"/>
          <w:b/>
        </w:rPr>
        <w:t>.</w:t>
      </w:r>
      <w:r w:rsidRPr="00B63E2B">
        <w:rPr>
          <w:rFonts w:ascii="Times New Roman" w:hAnsi="Times New Roman" w:cs="Times New Roman"/>
          <w:b/>
        </w:rPr>
        <w:t xml:space="preserve"> </w:t>
      </w:r>
      <w:r w:rsidR="00187B02" w:rsidRPr="00B63E2B">
        <w:rPr>
          <w:rFonts w:ascii="Times New Roman" w:hAnsi="Times New Roman" w:cs="Times New Roman"/>
          <w:b/>
        </w:rPr>
        <w:t xml:space="preserve">Threat </w:t>
      </w:r>
      <w:r w:rsidR="00B75F59" w:rsidRPr="00B63E2B">
        <w:rPr>
          <w:rFonts w:ascii="Times New Roman" w:hAnsi="Times New Roman" w:cs="Times New Roman"/>
          <w:b/>
        </w:rPr>
        <w:t>I</w:t>
      </w:r>
      <w:r w:rsidR="00187B02" w:rsidRPr="00B63E2B">
        <w:rPr>
          <w:rFonts w:ascii="Times New Roman" w:hAnsi="Times New Roman" w:cs="Times New Roman"/>
          <w:b/>
        </w:rPr>
        <w:t>dentification</w:t>
      </w:r>
    </w:p>
    <w:p w14:paraId="42B3116C" w14:textId="2A97D17E" w:rsidR="006757E8" w:rsidRPr="00B63E2B" w:rsidRDefault="00C60E8D" w:rsidP="00834A69">
      <w:pPr>
        <w:spacing w:line="480" w:lineRule="auto"/>
        <w:jc w:val="both"/>
        <w:rPr>
          <w:rFonts w:ascii="Times New Roman" w:hAnsi="Times New Roman" w:cs="Times New Roman"/>
        </w:rPr>
      </w:pPr>
      <w:r w:rsidRPr="00B63E2B">
        <w:rPr>
          <w:rFonts w:ascii="Times New Roman" w:hAnsi="Times New Roman" w:cs="Times New Roman"/>
        </w:rPr>
        <w:t xml:space="preserve">A </w:t>
      </w:r>
      <w:r w:rsidRPr="00B63E2B">
        <w:rPr>
          <w:rFonts w:ascii="Times New Roman" w:hAnsi="Times New Roman" w:cs="Times New Roman"/>
          <w:i/>
        </w:rPr>
        <w:t>threat</w:t>
      </w:r>
      <w:r w:rsidRPr="00B63E2B">
        <w:rPr>
          <w:rFonts w:ascii="Times New Roman" w:hAnsi="Times New Roman" w:cs="Times New Roman"/>
        </w:rPr>
        <w:t xml:space="preserve"> is defined as any potential hazard implemented for malicious intent, which could interfere with normal operational conditions, </w:t>
      </w:r>
      <w:r w:rsidR="00142B0C" w:rsidRPr="00B63E2B">
        <w:rPr>
          <w:rFonts w:ascii="Times New Roman" w:hAnsi="Times New Roman" w:cs="Times New Roman"/>
        </w:rPr>
        <w:t>causing</w:t>
      </w:r>
      <w:r w:rsidRPr="00B63E2B">
        <w:rPr>
          <w:rFonts w:ascii="Times New Roman" w:hAnsi="Times New Roman" w:cs="Times New Roman"/>
        </w:rPr>
        <w:t xml:space="preserve"> a blackout event. </w:t>
      </w:r>
      <w:r w:rsidR="00BE70DA" w:rsidRPr="00B63E2B">
        <w:rPr>
          <w:rFonts w:ascii="Times New Roman" w:hAnsi="Times New Roman" w:cs="Times New Roman"/>
        </w:rPr>
        <w:t xml:space="preserve">This likely involves ‘hacking’ </w:t>
      </w:r>
      <w:r w:rsidR="006757E8" w:rsidRPr="00B63E2B">
        <w:rPr>
          <w:rFonts w:ascii="Times New Roman" w:hAnsi="Times New Roman" w:cs="Times New Roman"/>
        </w:rPr>
        <w:t>Industrial Control Systems (ICS)</w:t>
      </w:r>
      <w:r w:rsidR="00BE70DA" w:rsidRPr="00B63E2B">
        <w:rPr>
          <w:rFonts w:ascii="Times New Roman" w:hAnsi="Times New Roman" w:cs="Times New Roman"/>
        </w:rPr>
        <w:t xml:space="preserve">, which include </w:t>
      </w:r>
      <w:r w:rsidR="006757E8" w:rsidRPr="00B63E2B">
        <w:rPr>
          <w:rFonts w:ascii="Times New Roman" w:hAnsi="Times New Roman" w:cs="Times New Roman"/>
        </w:rPr>
        <w:t>SCADA system</w:t>
      </w:r>
      <w:r w:rsidR="00BE7B45" w:rsidRPr="00B63E2B">
        <w:rPr>
          <w:rFonts w:ascii="Times New Roman" w:hAnsi="Times New Roman" w:cs="Times New Roman"/>
        </w:rPr>
        <w:t>s, distributed control systems</w:t>
      </w:r>
      <w:r w:rsidR="00F91D6F" w:rsidRPr="00B63E2B">
        <w:rPr>
          <w:rFonts w:ascii="Times New Roman" w:hAnsi="Times New Roman" w:cs="Times New Roman"/>
        </w:rPr>
        <w:t>,</w:t>
      </w:r>
      <w:r w:rsidR="006757E8" w:rsidRPr="00B63E2B">
        <w:rPr>
          <w:rFonts w:ascii="Times New Roman" w:hAnsi="Times New Roman" w:cs="Times New Roman"/>
        </w:rPr>
        <w:t xml:space="preserve"> and </w:t>
      </w:r>
      <w:r w:rsidR="00BE7B45" w:rsidRPr="00B63E2B">
        <w:rPr>
          <w:rFonts w:ascii="Times New Roman" w:hAnsi="Times New Roman" w:cs="Times New Roman"/>
        </w:rPr>
        <w:t>programmable logic controllers</w:t>
      </w:r>
      <w:r w:rsidR="006757E8" w:rsidRPr="00B63E2B">
        <w:rPr>
          <w:rFonts w:ascii="Times New Roman" w:hAnsi="Times New Roman" w:cs="Times New Roman"/>
        </w:rPr>
        <w:t xml:space="preserve">. These systems are found in many industrial applications </w:t>
      </w:r>
      <w:r w:rsidR="005779D9" w:rsidRPr="00B63E2B">
        <w:rPr>
          <w:rFonts w:ascii="Times New Roman" w:hAnsi="Times New Roman" w:cs="Times New Roman"/>
        </w:rPr>
        <w:t>including</w:t>
      </w:r>
      <w:r w:rsidR="006757E8" w:rsidRPr="00B63E2B">
        <w:rPr>
          <w:rFonts w:ascii="Times New Roman" w:hAnsi="Times New Roman" w:cs="Times New Roman"/>
        </w:rPr>
        <w:t xml:space="preserve"> </w:t>
      </w:r>
      <w:r w:rsidR="00E30336" w:rsidRPr="00B63E2B">
        <w:rPr>
          <w:rFonts w:ascii="Times New Roman" w:hAnsi="Times New Roman" w:cs="Times New Roman"/>
        </w:rPr>
        <w:t xml:space="preserve">CNI </w:t>
      </w:r>
      <w:r w:rsidR="006757E8" w:rsidRPr="00B63E2B">
        <w:rPr>
          <w:rFonts w:ascii="Times New Roman" w:hAnsi="Times New Roman" w:cs="Times New Roman"/>
        </w:rPr>
        <w:t xml:space="preserve">systems. </w:t>
      </w:r>
      <w:r w:rsidR="00913F6D" w:rsidRPr="00B63E2B">
        <w:rPr>
          <w:rFonts w:ascii="Times New Roman" w:hAnsi="Times New Roman" w:cs="Times New Roman"/>
        </w:rPr>
        <w:t>Indeed, electricity distribution operators are increasingly using some form of ICS to control, automate</w:t>
      </w:r>
      <w:r w:rsidR="00F91D6F" w:rsidRPr="00B63E2B">
        <w:rPr>
          <w:rFonts w:ascii="Times New Roman" w:hAnsi="Times New Roman" w:cs="Times New Roman"/>
        </w:rPr>
        <w:t>,</w:t>
      </w:r>
      <w:r w:rsidR="00913F6D" w:rsidRPr="00B63E2B">
        <w:rPr>
          <w:rFonts w:ascii="Times New Roman" w:hAnsi="Times New Roman" w:cs="Times New Roman"/>
        </w:rPr>
        <w:t xml:space="preserve"> and maintain operation of their equipment</w:t>
      </w:r>
      <w:r w:rsidR="00F91D6F" w:rsidRPr="00B63E2B">
        <w:rPr>
          <w:rFonts w:ascii="Times New Roman" w:hAnsi="Times New Roman" w:cs="Times New Roman"/>
        </w:rPr>
        <w:t>,</w:t>
      </w:r>
      <w:r w:rsidR="00913F6D" w:rsidRPr="00B63E2B">
        <w:rPr>
          <w:rFonts w:ascii="Times New Roman" w:hAnsi="Times New Roman" w:cs="Times New Roman"/>
        </w:rPr>
        <w:t xml:space="preserve"> and the flow of electricity</w:t>
      </w:r>
      <w:r w:rsidR="001E29B9" w:rsidRPr="00B63E2B">
        <w:rPr>
          <w:rFonts w:ascii="Times New Roman" w:hAnsi="Times New Roman" w:cs="Times New Roman"/>
        </w:rPr>
        <w:t xml:space="preserve"> </w:t>
      </w:r>
      <w:r w:rsidR="001E29B9"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{"citationID":"aanbh6nr12","properties":{"formattedCitation":"(Sridhar et al., 2012)","plainCitation":"(Sridhar et al., 2012)","noteIndex":0},"citationItems":[{"id":53,"uris":["http://zotero.org/users/409659/items/58GB9DPL"],"uri":["http://zotero.org/users/409659/items/58GB9DPL"],"itemData":{"id":53,"type":"article-journal","title":"Physical system security for the electric power grid","container-title":"Proceedings of the IEEE","page":"210-224","volume":"100","issue":"1","source":"IEEE Xplore","abstract":"The development of a trustworthy smart grid requires a deeper understanding of potential impacts resulting from successful cyber attacks. Estimating feasible attack impact requires an evaluation of the grid's dependency on its cyber infrastructure and its ability to tolerate potential failures. A further exploration of the cyber-physical relationships within the smart grid and a specific review of possible attack vectors is necessary to determine the adequacy of cybersecurity efforts. This paper highlights the significance of cyber infrastructure security in conjunction with power application security to prevent, mitigate, and tolerate cyber attacks. A layered approach is introduced to evaluating risk based on the security of both the physical power applications and the supporting cyber infrastructure. A classification is presented to highlight dependencies between the cyber-physical controls required to support the smart grid and the communication and computations that must be protected from cyber attack. The paper then presents current research efforts aimed at enhancing the smart grid's application and infrastructure security. Finally, current challenges are identified to facilitate future research efforts.","DOI":"10.1109/JPROC.2011.2165269","ISSN":"0018-9219","author":[{"family":"Sridhar","given":"S."},{"family":"Hahn","given":"A."},{"family":"Govindarasu","given":"M."}],"issued":{"date-parts":[["2012",1]]}}}],"schema":"https://github.com/citation-style-language/schema/raw/master/csl-citation.json"} </w:instrText>
      </w:r>
      <w:r w:rsidR="001E29B9" w:rsidRPr="00B63E2B">
        <w:rPr>
          <w:rFonts w:ascii="Times New Roman" w:hAnsi="Times New Roman" w:cs="Times New Roman"/>
        </w:rPr>
        <w:fldChar w:fldCharType="separate"/>
      </w:r>
      <w:r w:rsidR="007464E4" w:rsidRPr="00B63E2B">
        <w:rPr>
          <w:rFonts w:ascii="Times New Roman" w:hAnsi="Times New Roman" w:cs="Times New Roman"/>
        </w:rPr>
        <w:t>(Sridhar et al., 2012)</w:t>
      </w:r>
      <w:r w:rsidR="001E29B9" w:rsidRPr="00B63E2B">
        <w:rPr>
          <w:rFonts w:ascii="Times New Roman" w:hAnsi="Times New Roman" w:cs="Times New Roman"/>
        </w:rPr>
        <w:fldChar w:fldCharType="end"/>
      </w:r>
      <w:r w:rsidR="006757E8" w:rsidRPr="00B63E2B">
        <w:rPr>
          <w:rFonts w:ascii="Times New Roman" w:hAnsi="Times New Roman" w:cs="Times New Roman"/>
        </w:rPr>
        <w:t>. Since Stuxnet sabotaged Iran’s nuclear programme</w:t>
      </w:r>
      <w:r w:rsidR="00913F6D" w:rsidRPr="00B63E2B">
        <w:rPr>
          <w:rFonts w:ascii="Times New Roman" w:hAnsi="Times New Roman" w:cs="Times New Roman"/>
        </w:rPr>
        <w:t xml:space="preserve"> in 2009 and 2010</w:t>
      </w:r>
      <w:r w:rsidR="006757E8" w:rsidRPr="00B63E2B">
        <w:rPr>
          <w:rFonts w:ascii="Times New Roman" w:hAnsi="Times New Roman" w:cs="Times New Roman"/>
        </w:rPr>
        <w:t>, we have seen a dramatic increase in the threat to ICS and SCADA systems</w:t>
      </w:r>
      <w:r w:rsidR="00237ED0" w:rsidRPr="00B63E2B">
        <w:rPr>
          <w:rFonts w:ascii="Times New Roman" w:hAnsi="Times New Roman" w:cs="Times New Roman"/>
        </w:rPr>
        <w:t>,</w:t>
      </w:r>
      <w:r w:rsidR="006757E8" w:rsidRPr="00B63E2B">
        <w:rPr>
          <w:rFonts w:ascii="Times New Roman" w:hAnsi="Times New Roman" w:cs="Times New Roman"/>
        </w:rPr>
        <w:t xml:space="preserve"> raising concerns around our ability to protect </w:t>
      </w:r>
      <w:r w:rsidR="00237ED0" w:rsidRPr="00B63E2B">
        <w:rPr>
          <w:rFonts w:ascii="Times New Roman" w:hAnsi="Times New Roman" w:cs="Times New Roman"/>
        </w:rPr>
        <w:t>CNI</w:t>
      </w:r>
      <w:r w:rsidR="001E29B9" w:rsidRPr="00B63E2B">
        <w:rPr>
          <w:rFonts w:ascii="Times New Roman" w:hAnsi="Times New Roman" w:cs="Times New Roman"/>
        </w:rPr>
        <w:t xml:space="preserve"> </w:t>
      </w:r>
      <w:r w:rsidR="00DC131D" w:rsidRPr="00B63E2B">
        <w:rPr>
          <w:rFonts w:ascii="Times New Roman" w:hAnsi="Times New Roman" w:cs="Times New Roman"/>
        </w:rPr>
        <w:t>e.g</w:t>
      </w:r>
      <w:r w:rsidR="001E29B9" w:rsidRPr="00B63E2B">
        <w:rPr>
          <w:rFonts w:ascii="Times New Roman" w:hAnsi="Times New Roman" w:cs="Times New Roman"/>
        </w:rPr>
        <w:t>.</w:t>
      </w:r>
      <w:r w:rsidR="00DC131D" w:rsidRPr="00B63E2B">
        <w:rPr>
          <w:rFonts w:ascii="Times New Roman" w:hAnsi="Times New Roman" w:cs="Times New Roman"/>
        </w:rPr>
        <w:t xml:space="preserve"> the Dragonfly </w:t>
      </w:r>
      <w:r w:rsidR="00DC131D" w:rsidRPr="00B63E2B">
        <w:rPr>
          <w:rFonts w:ascii="Times New Roman" w:hAnsi="Times New Roman" w:cs="Times New Roman"/>
        </w:rPr>
        <w:lastRenderedPageBreak/>
        <w:t>Campaign</w:t>
      </w:r>
      <w:r w:rsidR="001E29B9" w:rsidRPr="00B63E2B">
        <w:rPr>
          <w:rFonts w:ascii="Times New Roman" w:hAnsi="Times New Roman" w:cs="Times New Roman"/>
        </w:rPr>
        <w:t xml:space="preserve"> </w:t>
      </w:r>
      <w:r w:rsidR="001E29B9"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{"citationID":"a25cfrid150","properties":{"formattedCitation":"(Symantec, 2017)","plainCitation":"(Symantec, 2017)","noteIndex":0},"citationItems":[{"id":52,"uris":["http://zotero.org/users/409659/items/7IAA33PC"],"uri":["http://zotero.org/users/409659/items/7IAA33PC"],"itemData":{"id":52,"type":"webpage","title":"Dragonfly: Western energy sector targeted by sophisticated attack group","container-title":"Symantec Security Response","abstract":"Resurgence in energy sector attacks, with the potential for sabotage, linked to re-emergence of Dragonfly cyber espionage group","URL":"http://www.symantec.com/connect/blogs/dragonfly-western-energy-sector-targeted-sophisticated-attack-group","shortTitle":"Dragonfly","author":[{"family":"Symantec","given":""}],"issued":{"date-parts":[["2017"]]},"accessed":{"date-parts":[["2017",11,1]]}}}],"schema":"https://github.com/citation-style-language/schema/raw/master/csl-citation.json"} </w:instrText>
      </w:r>
      <w:r w:rsidR="001E29B9" w:rsidRPr="00B63E2B">
        <w:rPr>
          <w:rFonts w:ascii="Times New Roman" w:hAnsi="Times New Roman" w:cs="Times New Roman"/>
        </w:rPr>
        <w:fldChar w:fldCharType="separate"/>
      </w:r>
      <w:r w:rsidR="007464E4" w:rsidRPr="00B63E2B">
        <w:rPr>
          <w:rFonts w:ascii="Times New Roman" w:hAnsi="Times New Roman" w:cs="Times New Roman"/>
        </w:rPr>
        <w:t>(Symantec, 2017)</w:t>
      </w:r>
      <w:r w:rsidR="001E29B9" w:rsidRPr="00B63E2B">
        <w:rPr>
          <w:rFonts w:ascii="Times New Roman" w:hAnsi="Times New Roman" w:cs="Times New Roman"/>
        </w:rPr>
        <w:fldChar w:fldCharType="end"/>
      </w:r>
      <w:r w:rsidR="006757E8" w:rsidRPr="00B63E2B">
        <w:rPr>
          <w:rFonts w:ascii="Times New Roman" w:hAnsi="Times New Roman" w:cs="Times New Roman"/>
        </w:rPr>
        <w:t xml:space="preserve">. </w:t>
      </w:r>
      <w:r w:rsidR="004D2AB9" w:rsidRPr="00B63E2B">
        <w:rPr>
          <w:rFonts w:ascii="Times New Roman" w:hAnsi="Times New Roman" w:cs="Times New Roman"/>
        </w:rPr>
        <w:t>The attacker may specifically aim to spoof</w:t>
      </w:r>
      <w:r w:rsidR="00152AF5" w:rsidRPr="00B63E2B">
        <w:rPr>
          <w:rFonts w:ascii="Times New Roman" w:hAnsi="Times New Roman" w:cs="Times New Roman"/>
        </w:rPr>
        <w:t xml:space="preserve"> sensor</w:t>
      </w:r>
      <w:r w:rsidR="004D2AB9" w:rsidRPr="00B63E2B">
        <w:rPr>
          <w:rFonts w:ascii="Times New Roman" w:hAnsi="Times New Roman" w:cs="Times New Roman"/>
        </w:rPr>
        <w:t>s with false data, disconnect</w:t>
      </w:r>
      <w:r w:rsidR="00152AF5" w:rsidRPr="00B63E2B">
        <w:rPr>
          <w:rFonts w:ascii="Times New Roman" w:hAnsi="Times New Roman" w:cs="Times New Roman"/>
        </w:rPr>
        <w:t xml:space="preserve"> key devices required for normal operations, and control physical components such as actuators</w:t>
      </w:r>
      <w:r w:rsidR="00345240" w:rsidRPr="00B63E2B">
        <w:rPr>
          <w:rFonts w:ascii="Times New Roman" w:hAnsi="Times New Roman" w:cs="Times New Roman"/>
        </w:rPr>
        <w:t xml:space="preserve">. </w:t>
      </w:r>
      <w:r w:rsidR="004D3727" w:rsidRPr="00B63E2B">
        <w:rPr>
          <w:rFonts w:ascii="Times New Roman" w:hAnsi="Times New Roman" w:cs="Times New Roman"/>
        </w:rPr>
        <w:t>As well as remote attacks,</w:t>
      </w:r>
      <w:r w:rsidR="00940BA2" w:rsidRPr="00B63E2B">
        <w:rPr>
          <w:rFonts w:ascii="Times New Roman" w:hAnsi="Times New Roman" w:cs="Times New Roman"/>
        </w:rPr>
        <w:t xml:space="preserve"> there is also potential for intruders to physically </w:t>
      </w:r>
      <w:r w:rsidR="00F3041D" w:rsidRPr="00B63E2B">
        <w:rPr>
          <w:rFonts w:ascii="Times New Roman" w:hAnsi="Times New Roman" w:cs="Times New Roman"/>
        </w:rPr>
        <w:t>connect a</w:t>
      </w:r>
      <w:r w:rsidR="00940BA2" w:rsidRPr="00B63E2B">
        <w:rPr>
          <w:rFonts w:ascii="Times New Roman" w:hAnsi="Times New Roman" w:cs="Times New Roman"/>
        </w:rPr>
        <w:t xml:space="preserve"> rogue hardware attack platforms into </w:t>
      </w:r>
      <w:r w:rsidR="00F3041D" w:rsidRPr="00B63E2B">
        <w:rPr>
          <w:rFonts w:ascii="Times New Roman" w:hAnsi="Times New Roman" w:cs="Times New Roman"/>
        </w:rPr>
        <w:t xml:space="preserve">the Local Area Network of a </w:t>
      </w:r>
      <w:r w:rsidR="00940BA2" w:rsidRPr="00B63E2B">
        <w:rPr>
          <w:rFonts w:ascii="Times New Roman" w:hAnsi="Times New Roman" w:cs="Times New Roman"/>
        </w:rPr>
        <w:t>substation, breaching ‘air</w:t>
      </w:r>
      <w:r w:rsidR="000A33AE" w:rsidRPr="00B63E2B">
        <w:rPr>
          <w:rFonts w:ascii="Times New Roman" w:hAnsi="Times New Roman" w:cs="Times New Roman"/>
        </w:rPr>
        <w:t>-</w:t>
      </w:r>
      <w:r w:rsidR="00940BA2" w:rsidRPr="00B63E2B">
        <w:rPr>
          <w:rFonts w:ascii="Times New Roman" w:hAnsi="Times New Roman" w:cs="Times New Roman"/>
        </w:rPr>
        <w:t>gapped’ networks</w:t>
      </w:r>
      <w:r w:rsidR="009945B1" w:rsidRPr="00B63E2B">
        <w:rPr>
          <w:rFonts w:ascii="Times New Roman" w:hAnsi="Times New Roman" w:cs="Times New Roman"/>
        </w:rPr>
        <w:t xml:space="preserve"> </w:t>
      </w:r>
      <w:bookmarkStart w:id="12" w:name="_Hlk518833838"/>
      <w:r w:rsidR="009945B1"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{"citationID":"JXDR5z0y","properties":{"formattedCitation":"(Cambridge Centre for Risk Studies, 2016)","plainCitation":"(Cambridge Centre for Risk Studies, 2016)","dontUpdate":true,"noteIndex":0},"citationItems":[{"id":79,"uris":["http://zotero.org/users/409659/items/HMBNNBP2"],"uri":["http://zotero.org/users/409659/items/HMBNNBP2"],"itemData":{"id":79,"type":"report","title":"Integrated infrastructure: Cyber resiliency in society, mapping the consequences of an interconnected digital economy","collection-title":"Cambridge Risk Framework Series","publisher":"Cambridge Centre for Risk Studies","publisher-place":"Cambridge","event-place":"Cambridge","author":[{"literal":"Cambridge Centre for Risk Studies"}],"issued":{"date-parts":[["2016"]]}}}],"schema":"https://github.com/citation-style-language/schema/raw/master/csl-citation.json"} </w:instrText>
      </w:r>
      <w:r w:rsidR="009945B1" w:rsidRPr="00B63E2B">
        <w:rPr>
          <w:rFonts w:ascii="Times New Roman" w:hAnsi="Times New Roman" w:cs="Times New Roman"/>
        </w:rPr>
        <w:fldChar w:fldCharType="separate"/>
      </w:r>
      <w:r w:rsidR="009945B1" w:rsidRPr="00B63E2B">
        <w:rPr>
          <w:rFonts w:ascii="Times New Roman" w:hAnsi="Times New Roman" w:cs="Times New Roman"/>
        </w:rPr>
        <w:t>(see Cambridge Centre for Risk Studies, 2016)</w:t>
      </w:r>
      <w:r w:rsidR="009945B1" w:rsidRPr="00B63E2B">
        <w:rPr>
          <w:rFonts w:ascii="Times New Roman" w:hAnsi="Times New Roman" w:cs="Times New Roman"/>
        </w:rPr>
        <w:fldChar w:fldCharType="end"/>
      </w:r>
      <w:bookmarkEnd w:id="12"/>
      <w:r w:rsidR="00940BA2" w:rsidRPr="00B63E2B">
        <w:rPr>
          <w:rFonts w:ascii="Times New Roman" w:hAnsi="Times New Roman" w:cs="Times New Roman"/>
        </w:rPr>
        <w:t xml:space="preserve">. </w:t>
      </w:r>
      <w:r w:rsidR="00064627" w:rsidRPr="00B63E2B">
        <w:rPr>
          <w:rFonts w:ascii="Times New Roman" w:hAnsi="Times New Roman" w:cs="Times New Roman"/>
        </w:rPr>
        <w:t>Having defined the threat</w:t>
      </w:r>
      <w:r w:rsidR="00D134C4" w:rsidRPr="00B63E2B">
        <w:rPr>
          <w:rFonts w:ascii="Times New Roman" w:hAnsi="Times New Roman" w:cs="Times New Roman"/>
        </w:rPr>
        <w:t xml:space="preserve">, we will now discuss how it manifests. </w:t>
      </w:r>
    </w:p>
    <w:p w14:paraId="4EEB519D" w14:textId="004F56A4" w:rsidR="00187B02" w:rsidRPr="00B63E2B" w:rsidRDefault="00C5255E" w:rsidP="00834A69">
      <w:pPr>
        <w:spacing w:line="480" w:lineRule="auto"/>
        <w:jc w:val="both"/>
        <w:rPr>
          <w:rFonts w:ascii="Times New Roman" w:hAnsi="Times New Roman" w:cs="Times New Roman"/>
          <w:b/>
        </w:rPr>
      </w:pPr>
      <w:r w:rsidRPr="00B63E2B">
        <w:rPr>
          <w:rFonts w:ascii="Times New Roman" w:hAnsi="Times New Roman" w:cs="Times New Roman"/>
          <w:b/>
        </w:rPr>
        <w:t>3.2</w:t>
      </w:r>
      <w:r w:rsidR="001A07EE" w:rsidRPr="00B63E2B">
        <w:rPr>
          <w:rFonts w:ascii="Times New Roman" w:hAnsi="Times New Roman" w:cs="Times New Roman"/>
          <w:b/>
        </w:rPr>
        <w:t>.</w:t>
      </w:r>
      <w:r w:rsidRPr="00B63E2B">
        <w:rPr>
          <w:rFonts w:ascii="Times New Roman" w:hAnsi="Times New Roman" w:cs="Times New Roman"/>
          <w:b/>
        </w:rPr>
        <w:t xml:space="preserve"> </w:t>
      </w:r>
      <w:r w:rsidR="005B7BA2" w:rsidRPr="00B63E2B">
        <w:rPr>
          <w:rFonts w:ascii="Times New Roman" w:hAnsi="Times New Roman" w:cs="Times New Roman"/>
          <w:b/>
        </w:rPr>
        <w:t>T</w:t>
      </w:r>
      <w:r w:rsidR="00187B02" w:rsidRPr="00B63E2B">
        <w:rPr>
          <w:rFonts w:ascii="Times New Roman" w:hAnsi="Times New Roman" w:cs="Times New Roman"/>
          <w:b/>
        </w:rPr>
        <w:t xml:space="preserve">hreat </w:t>
      </w:r>
      <w:r w:rsidR="00B75F59" w:rsidRPr="00B63E2B">
        <w:rPr>
          <w:rFonts w:ascii="Times New Roman" w:hAnsi="Times New Roman" w:cs="Times New Roman"/>
          <w:b/>
        </w:rPr>
        <w:t>M</w:t>
      </w:r>
      <w:r w:rsidR="00187B02" w:rsidRPr="00B63E2B">
        <w:rPr>
          <w:rFonts w:ascii="Times New Roman" w:hAnsi="Times New Roman" w:cs="Times New Roman"/>
          <w:b/>
        </w:rPr>
        <w:t xml:space="preserve">anifestation </w:t>
      </w:r>
    </w:p>
    <w:p w14:paraId="6C780A7C" w14:textId="2FDEA8CE" w:rsidR="00E66416" w:rsidRPr="00B63E2B" w:rsidRDefault="00E66416" w:rsidP="00E66416">
      <w:pPr>
        <w:spacing w:line="480" w:lineRule="auto"/>
        <w:jc w:val="both"/>
        <w:rPr>
          <w:rFonts w:ascii="Times New Roman" w:hAnsi="Times New Roman" w:cs="Times New Roman"/>
        </w:rPr>
      </w:pPr>
      <w:r w:rsidRPr="00B63E2B">
        <w:rPr>
          <w:rFonts w:ascii="Times New Roman" w:hAnsi="Times New Roman" w:cs="Times New Roman"/>
        </w:rPr>
        <w:t>The 2015 Ukrainian attack has been documented by the US D</w:t>
      </w:r>
      <w:r w:rsidR="00EE5931" w:rsidRPr="00B63E2B">
        <w:rPr>
          <w:rFonts w:ascii="Times New Roman" w:hAnsi="Times New Roman" w:cs="Times New Roman"/>
        </w:rPr>
        <w:t xml:space="preserve">epartment for Homeland Security </w:t>
      </w:r>
      <w:r w:rsidR="00EE5931"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{"citationID":"ao011ejj6v","properties":{"formattedCitation":"(Department for Homeland Security, 2016)","plainCitation":"(Department for Homeland Security, 2016)","noteIndex":0},"citationItems":[{"id":77,"uris":["http://zotero.org/users/409659/items/IACL77WA"],"uri":["http://zotero.org/users/409659/items/IACL77WA"],"itemData":{"id":77,"type":"webpage","title":"Cyber-attack against Ukrainian critical infrastructure | ics-cert","URL":"https://ics-cert.us-cert.gov/alerts/IR-ALERT-H-16-056-01","author":[{"family":"Department for Homeland Security","given":""}],"issued":{"date-parts":[["2016"]]},"accessed":{"date-parts":[["2017",10,19]]}}}],"schema":"https://github.com/citation-style-language/schema/raw/master/csl-citation.json"} </w:instrText>
      </w:r>
      <w:r w:rsidR="00EE5931" w:rsidRPr="00B63E2B">
        <w:rPr>
          <w:rFonts w:ascii="Times New Roman" w:hAnsi="Times New Roman" w:cs="Times New Roman"/>
        </w:rPr>
        <w:fldChar w:fldCharType="separate"/>
      </w:r>
      <w:r w:rsidR="007464E4" w:rsidRPr="00B63E2B">
        <w:rPr>
          <w:rFonts w:ascii="Times New Roman" w:hAnsi="Times New Roman" w:cs="Times New Roman"/>
        </w:rPr>
        <w:t>(Department for Homeland Security, 2016)</w:t>
      </w:r>
      <w:r w:rsidR="00EE5931" w:rsidRPr="00B63E2B">
        <w:rPr>
          <w:rFonts w:ascii="Times New Roman" w:hAnsi="Times New Roman" w:cs="Times New Roman"/>
        </w:rPr>
        <w:fldChar w:fldCharType="end"/>
      </w:r>
      <w:r w:rsidRPr="00B63E2B">
        <w:rPr>
          <w:rFonts w:ascii="Times New Roman" w:hAnsi="Times New Roman" w:cs="Times New Roman"/>
        </w:rPr>
        <w:t xml:space="preserve">. The malicious attackers managed to firstly deliver potentially malicious </w:t>
      </w:r>
      <w:proofErr w:type="spellStart"/>
      <w:r w:rsidRPr="00B63E2B">
        <w:rPr>
          <w:rFonts w:ascii="Times New Roman" w:hAnsi="Times New Roman" w:cs="Times New Roman"/>
        </w:rPr>
        <w:t>BlackEnergy</w:t>
      </w:r>
      <w:proofErr w:type="spellEnd"/>
      <w:r w:rsidRPr="00B63E2B">
        <w:rPr>
          <w:rFonts w:ascii="Times New Roman" w:hAnsi="Times New Roman" w:cs="Times New Roman"/>
        </w:rPr>
        <w:t xml:space="preserve"> Malware via spear phishing emails using malicious Microsoft Office attachments. Secondly, intruders conducted comprehensive reconnaissance of critical systems in advance. Finally, to commence the attack substation breakers were disconnected using legitimate credentials with either remote administration tools or remote ICS client software via a Virtual Private Network connection. Little about this attack was specific to Ukrainian technology or critical infrastructure, and therefore it could be replicated in similar ways in other nations. Analysis of this atta</w:t>
      </w:r>
      <w:r w:rsidR="00EE5931" w:rsidRPr="00B63E2B">
        <w:rPr>
          <w:rFonts w:ascii="Times New Roman" w:hAnsi="Times New Roman" w:cs="Times New Roman"/>
        </w:rPr>
        <w:t xml:space="preserve">ck </w:t>
      </w:r>
      <w:r w:rsidR="00EE5931" w:rsidRPr="00B63E2B">
        <w:rPr>
          <w:rFonts w:ascii="Times New Roman" w:hAnsi="Times New Roman" w:cs="Times New Roman"/>
        </w:rPr>
        <w:fldChar w:fldCharType="begin"/>
      </w:r>
      <w:r w:rsidR="007464E4" w:rsidRPr="00B63E2B">
        <w:rPr>
          <w:rFonts w:ascii="Times New Roman" w:hAnsi="Times New Roman" w:cs="Times New Roman"/>
        </w:rPr>
        <w:instrText xml:space="preserve"> ADDIN ZOTERO_ITEM CSL_CITATION {"citationID":"a2q2o84spb4","properties":{"formattedCitation":"(Sullivan &amp; Kamensky, 2017)","plainCitation":"(Sullivan &amp; Kamensky, 2017)","noteIndex":0},"citationItems":[{"id":1695,"uris":["http://zotero.org/users/409659/items/5ATMFNU2"],"uri":["http://zotero.org/users/409659/items/5ATMFNU2"],"itemData":{"id":1695,"type":"article-journal","title":"How cyber-attacks in Ukraine show the vulnerability of the U.S. power grid","container-title":"The Electricity Journal","page":"30-35","volume":"30","issue":"3","source":"CrossRef","DOI":"10.1016/j.tej.2017.02.006","ISSN":"10406190","language":"en","author":[{"family":"Sullivan","given":"Julia E."},{"family":"Kamensky","given":"Dmitriy"}],"issued":{"date-parts":[["2017",4]]}}}],"schema":"https://github.com/citation-style-language/schema/raw/master/csl-citation.json"} </w:instrText>
      </w:r>
      <w:r w:rsidR="00EE5931" w:rsidRPr="00B63E2B">
        <w:rPr>
          <w:rFonts w:ascii="Times New Roman" w:hAnsi="Times New Roman" w:cs="Times New Roman"/>
        </w:rPr>
        <w:fldChar w:fldCharType="separate"/>
      </w:r>
      <w:r w:rsidR="007464E4" w:rsidRPr="00B63E2B">
        <w:rPr>
          <w:rFonts w:ascii="Times New Roman" w:hAnsi="Times New Roman" w:cs="Times New Roman"/>
        </w:rPr>
        <w:t>(Sullivan &amp; Kamensky, 2017)</w:t>
      </w:r>
      <w:r w:rsidR="00EE5931" w:rsidRPr="00B63E2B">
        <w:rPr>
          <w:rFonts w:ascii="Times New Roman" w:hAnsi="Times New Roman" w:cs="Times New Roman"/>
        </w:rPr>
        <w:fldChar w:fldCharType="end"/>
      </w:r>
      <w:r w:rsidRPr="00B63E2B">
        <w:rPr>
          <w:rFonts w:ascii="Times New Roman" w:hAnsi="Times New Roman" w:cs="Times New Roman"/>
        </w:rPr>
        <w:t xml:space="preserve"> indicate</w:t>
      </w:r>
      <w:r w:rsidR="0013258B" w:rsidRPr="00B63E2B">
        <w:rPr>
          <w:rFonts w:ascii="Times New Roman" w:hAnsi="Times New Roman" w:cs="Times New Roman"/>
        </w:rPr>
        <w:t>s</w:t>
      </w:r>
      <w:r w:rsidRPr="00B63E2B">
        <w:rPr>
          <w:rFonts w:ascii="Times New Roman" w:hAnsi="Times New Roman" w:cs="Times New Roman"/>
        </w:rPr>
        <w:t xml:space="preserve"> that (</w:t>
      </w:r>
      <w:proofErr w:type="spellStart"/>
      <w:r w:rsidRPr="00B63E2B">
        <w:rPr>
          <w:rFonts w:ascii="Times New Roman" w:hAnsi="Times New Roman" w:cs="Times New Roman"/>
        </w:rPr>
        <w:t>i</w:t>
      </w:r>
      <w:proofErr w:type="spellEnd"/>
      <w:r w:rsidRPr="00B63E2B">
        <w:rPr>
          <w:rFonts w:ascii="Times New Roman" w:hAnsi="Times New Roman" w:cs="Times New Roman"/>
        </w:rPr>
        <w:t xml:space="preserve">) the attack could have been far worse, and (ii) the idea of a major cyber-physical attack on energy infrastructure is not a matter of </w:t>
      </w:r>
      <w:r w:rsidRPr="00B63E2B">
        <w:rPr>
          <w:rFonts w:ascii="Times New Roman" w:hAnsi="Times New Roman" w:cs="Times New Roman"/>
          <w:i/>
        </w:rPr>
        <w:t>if</w:t>
      </w:r>
      <w:r w:rsidRPr="00B63E2B">
        <w:rPr>
          <w:rFonts w:ascii="Times New Roman" w:hAnsi="Times New Roman" w:cs="Times New Roman"/>
        </w:rPr>
        <w:t xml:space="preserve">, but </w:t>
      </w:r>
      <w:r w:rsidRPr="00B63E2B">
        <w:rPr>
          <w:rFonts w:ascii="Times New Roman" w:hAnsi="Times New Roman" w:cs="Times New Roman"/>
          <w:i/>
        </w:rPr>
        <w:t>when</w:t>
      </w:r>
      <w:r w:rsidRPr="00B63E2B">
        <w:rPr>
          <w:rFonts w:ascii="Times New Roman" w:hAnsi="Times New Roman" w:cs="Times New Roman"/>
        </w:rPr>
        <w:t xml:space="preserve">. </w:t>
      </w:r>
    </w:p>
    <w:p w14:paraId="01A19CBF" w14:textId="0E562745" w:rsidR="009826DE" w:rsidRPr="00B63E2B" w:rsidRDefault="00D31800" w:rsidP="009826DE">
      <w:pPr>
        <w:spacing w:line="480" w:lineRule="auto"/>
        <w:jc w:val="both"/>
        <w:rPr>
          <w:rFonts w:ascii="Times New Roman" w:hAnsi="Times New Roman" w:cs="Times New Roman"/>
        </w:rPr>
      </w:pPr>
      <w:r w:rsidRPr="00B63E2B">
        <w:rPr>
          <w:rFonts w:ascii="Times New Roman" w:hAnsi="Times New Roman" w:cs="Times New Roman"/>
          <w:color w:val="000000"/>
          <w:szCs w:val="21"/>
        </w:rPr>
        <w:t>Although there has been some discrepancy in the number of substations affected by the Ukrainian attack in 2015, approximatel</w:t>
      </w:r>
      <w:r w:rsidR="00EE5931" w:rsidRPr="00B63E2B">
        <w:rPr>
          <w:rFonts w:ascii="Times New Roman" w:hAnsi="Times New Roman" w:cs="Times New Roman"/>
          <w:color w:val="000000"/>
          <w:szCs w:val="21"/>
        </w:rPr>
        <w:t xml:space="preserve">y 30 substations were affected </w:t>
      </w:r>
      <w:r w:rsidR="00EE5931" w:rsidRPr="00B63E2B">
        <w:rPr>
          <w:rFonts w:ascii="Times New Roman" w:hAnsi="Times New Roman" w:cs="Times New Roman"/>
          <w:color w:val="000000"/>
          <w:szCs w:val="21"/>
        </w:rPr>
        <w:fldChar w:fldCharType="begin"/>
      </w:r>
      <w:r w:rsidR="007464E4" w:rsidRPr="00B63E2B">
        <w:rPr>
          <w:rFonts w:ascii="Times New Roman" w:hAnsi="Times New Roman" w:cs="Times New Roman"/>
          <w:color w:val="000000"/>
          <w:szCs w:val="21"/>
        </w:rPr>
        <w:instrText xml:space="preserve"> ADDIN ZOTERO_ITEM CSL_CITATION {"citationID":"ageahfqkm4","properties":{"formattedCitation":"(Sullivan &amp; Kamensky, 2017)","plainCitation":"(Sullivan &amp; Kamensky, 2017)","noteIndex":0},"citationItems":[{"id":1695,"uris":["http://zotero.org/users/409659/items/5ATMFNU2"],"uri":["http://zotero.org/users/409659/items/5ATMFNU2"],"itemData":{"id":1695,"type":"article-journal","title":"How cyber-attacks in Ukraine show the vulnerability of the U.S. power grid","container-title":"The Electricity Journal","page":"30-35","volume":"30","issue":"3","source":"CrossRef","DOI":"10.1016/j.tej.2017.02.006","ISSN":"10406190","language":"en","author":[{"family":"Sullivan","given":"Julia E."},{"family":"Kamensky","given":"Dmitriy"}],"issued":{"date-parts":[["2017",4]]}}}],"schema":"https://github.com/citation-style-language/schema/raw/master/csl-citation.json"} </w:instrText>
      </w:r>
      <w:r w:rsidR="00EE5931" w:rsidRPr="00B63E2B">
        <w:rPr>
          <w:rFonts w:ascii="Times New Roman" w:hAnsi="Times New Roman" w:cs="Times New Roman"/>
          <w:color w:val="000000"/>
          <w:szCs w:val="21"/>
        </w:rPr>
        <w:fldChar w:fldCharType="separate"/>
      </w:r>
      <w:r w:rsidR="007464E4" w:rsidRPr="00B63E2B">
        <w:rPr>
          <w:rFonts w:ascii="Times New Roman" w:hAnsi="Times New Roman" w:cs="Times New Roman"/>
        </w:rPr>
        <w:t>(Sullivan &amp; Kamensky, 2017)</w:t>
      </w:r>
      <w:r w:rsidR="00EE5931" w:rsidRPr="00B63E2B">
        <w:rPr>
          <w:rFonts w:ascii="Times New Roman" w:hAnsi="Times New Roman" w:cs="Times New Roman"/>
          <w:color w:val="000000"/>
          <w:szCs w:val="21"/>
        </w:rPr>
        <w:fldChar w:fldCharType="end"/>
      </w:r>
      <w:r w:rsidRPr="00B63E2B">
        <w:rPr>
          <w:rFonts w:ascii="Times New Roman" w:hAnsi="Times New Roman" w:cs="Times New Roman"/>
          <w:color w:val="000000"/>
          <w:szCs w:val="21"/>
        </w:rPr>
        <w:t xml:space="preserve">, consisting of seven </w:t>
      </w:r>
      <w:r w:rsidR="00EE5931" w:rsidRPr="00B63E2B">
        <w:rPr>
          <w:rFonts w:ascii="Times New Roman" w:hAnsi="Times New Roman" w:cs="Times New Roman"/>
          <w:color w:val="000000"/>
          <w:szCs w:val="21"/>
        </w:rPr>
        <w:t xml:space="preserve">110 kV and the remainder 35 kV </w:t>
      </w:r>
      <w:r w:rsidR="00EE5931" w:rsidRPr="00B63E2B">
        <w:rPr>
          <w:rFonts w:ascii="Times New Roman" w:hAnsi="Times New Roman" w:cs="Times New Roman"/>
          <w:color w:val="000000"/>
          <w:szCs w:val="21"/>
        </w:rPr>
        <w:fldChar w:fldCharType="begin"/>
      </w:r>
      <w:r w:rsidR="002C14CE" w:rsidRPr="00B63E2B">
        <w:rPr>
          <w:rFonts w:ascii="Times New Roman" w:hAnsi="Times New Roman" w:cs="Times New Roman"/>
          <w:color w:val="000000"/>
          <w:szCs w:val="21"/>
        </w:rPr>
        <w:instrText xml:space="preserve"> ADDIN ZOTERO_ITEM CSL_CITATION {"citationID":"asi5gthr9v","properties":{"formattedCitation":"(Electricity Information Sharing and Analysis Center, 2016)","plainCitation":"(Electricity Information Sharing and Analysis Center, 2016)","noteIndex":0},"citationItems":[{"id":70,"uris":["http://zotero.org/users/409659/items/T5SAZR92"],"uri":["http://zotero.org/users/409659/items/T5SAZR92"],"itemData":{"id":70,"type":"report","title":"Analysis of the cyber attack on the Ukrainian power grid: Defense use case","publisher":"Electricity Information Sharing and Analysis Center","publisher-place":"Washington D.C.","event-place":"Washington D.C.","author":[{"family":"Electricity Information Sharing and Analysis Center","given":""}],"issued":{"date-parts":[["2016"]]}}}],"schema":"https://github.com/citation-style-language/schema/raw/master/csl-citation.json"} </w:instrText>
      </w:r>
      <w:r w:rsidR="00EE5931" w:rsidRPr="00B63E2B">
        <w:rPr>
          <w:rFonts w:ascii="Times New Roman" w:hAnsi="Times New Roman" w:cs="Times New Roman"/>
          <w:color w:val="000000"/>
          <w:szCs w:val="21"/>
        </w:rPr>
        <w:fldChar w:fldCharType="separate"/>
      </w:r>
      <w:r w:rsidR="007464E4" w:rsidRPr="00B63E2B">
        <w:rPr>
          <w:rFonts w:ascii="Times New Roman" w:hAnsi="Times New Roman" w:cs="Times New Roman"/>
        </w:rPr>
        <w:t>(Electricity Information Sharing and Analysis Center, 2016)</w:t>
      </w:r>
      <w:r w:rsidR="00EE5931" w:rsidRPr="00B63E2B">
        <w:rPr>
          <w:rFonts w:ascii="Times New Roman" w:hAnsi="Times New Roman" w:cs="Times New Roman"/>
          <w:color w:val="000000"/>
          <w:szCs w:val="21"/>
        </w:rPr>
        <w:fldChar w:fldCharType="end"/>
      </w:r>
      <w:r w:rsidRPr="00B63E2B">
        <w:rPr>
          <w:rFonts w:ascii="Times New Roman" w:hAnsi="Times New Roman" w:cs="Times New Roman"/>
          <w:color w:val="000000"/>
          <w:szCs w:val="21"/>
        </w:rPr>
        <w:t>. However, more substations could have been affected.</w:t>
      </w:r>
      <w:r w:rsidRPr="00B63E2B">
        <w:rPr>
          <w:rFonts w:ascii="Times New Roman" w:hAnsi="Times New Roman" w:cs="Times New Roman"/>
        </w:rPr>
        <w:t xml:space="preserve"> </w:t>
      </w:r>
      <w:bookmarkStart w:id="13" w:name="_Hlk518836208"/>
      <w:r w:rsidRPr="00B63E2B">
        <w:rPr>
          <w:rFonts w:ascii="Times New Roman" w:hAnsi="Times New Roman" w:cs="Times New Roman"/>
        </w:rPr>
        <w:t>We replicate the Ukrainian-style threat for the UK, which is divided into electricity regions consisting of nine Distribution Network Operators (DNOs), out of which we have chosen one</w:t>
      </w:r>
      <w:r w:rsidR="00E35B5F" w:rsidRPr="00B63E2B">
        <w:rPr>
          <w:rFonts w:ascii="Times New Roman" w:hAnsi="Times New Roman" w:cs="Times New Roman"/>
        </w:rPr>
        <w:t>. All substations assets in this electricity region are owned and operated by the same DNO</w:t>
      </w:r>
      <w:r w:rsidRPr="00B63E2B">
        <w:rPr>
          <w:rFonts w:ascii="Times New Roman" w:hAnsi="Times New Roman" w:cs="Times New Roman"/>
        </w:rPr>
        <w:t xml:space="preserve">. </w:t>
      </w:r>
      <w:bookmarkEnd w:id="13"/>
      <w:r w:rsidR="009826DE" w:rsidRPr="00B63E2B">
        <w:rPr>
          <w:rFonts w:ascii="Times New Roman" w:hAnsi="Times New Roman" w:cs="Times New Roman"/>
        </w:rPr>
        <w:t xml:space="preserve">To capture both upward and downward counterfactual events, we select both half and double the number of substations affected </w:t>
      </w:r>
      <w:r w:rsidR="00E66416" w:rsidRPr="00B63E2B">
        <w:rPr>
          <w:rFonts w:ascii="Times New Roman" w:hAnsi="Times New Roman" w:cs="Times New Roman"/>
        </w:rPr>
        <w:t xml:space="preserve">by the Ukrainian </w:t>
      </w:r>
      <w:r w:rsidR="00B6234D" w:rsidRPr="00B63E2B">
        <w:rPr>
          <w:rFonts w:ascii="Times New Roman" w:hAnsi="Times New Roman" w:cs="Times New Roman"/>
        </w:rPr>
        <w:t>attack</w:t>
      </w:r>
      <w:r w:rsidR="009826DE" w:rsidRPr="00B63E2B">
        <w:rPr>
          <w:rFonts w:ascii="Times New Roman" w:hAnsi="Times New Roman" w:cs="Times New Roman"/>
        </w:rPr>
        <w:t xml:space="preserve">. We therefore test the implications of </w:t>
      </w:r>
      <w:r w:rsidR="0047037F" w:rsidRPr="00B63E2B">
        <w:rPr>
          <w:rFonts w:ascii="Times New Roman" w:hAnsi="Times New Roman" w:cs="Times New Roman"/>
        </w:rPr>
        <w:t>4</w:t>
      </w:r>
      <w:r w:rsidR="009826DE" w:rsidRPr="00B63E2B">
        <w:rPr>
          <w:rFonts w:ascii="Times New Roman" w:hAnsi="Times New Roman" w:cs="Times New Roman"/>
        </w:rPr>
        <w:t xml:space="preserve">, </w:t>
      </w:r>
      <w:r w:rsidR="0047037F" w:rsidRPr="00B63E2B">
        <w:rPr>
          <w:rFonts w:ascii="Times New Roman" w:hAnsi="Times New Roman" w:cs="Times New Roman"/>
        </w:rPr>
        <w:t>7</w:t>
      </w:r>
      <w:r w:rsidR="00F91D6F" w:rsidRPr="00B63E2B">
        <w:rPr>
          <w:rFonts w:ascii="Times New Roman" w:hAnsi="Times New Roman" w:cs="Times New Roman"/>
        </w:rPr>
        <w:t>,</w:t>
      </w:r>
      <w:r w:rsidR="009826DE" w:rsidRPr="00B63E2B">
        <w:rPr>
          <w:rFonts w:ascii="Times New Roman" w:hAnsi="Times New Roman" w:cs="Times New Roman"/>
        </w:rPr>
        <w:t xml:space="preserve"> and </w:t>
      </w:r>
      <w:r w:rsidR="0047037F" w:rsidRPr="00B63E2B">
        <w:rPr>
          <w:rFonts w:ascii="Times New Roman" w:hAnsi="Times New Roman" w:cs="Times New Roman"/>
        </w:rPr>
        <w:t xml:space="preserve">14 </w:t>
      </w:r>
      <w:r w:rsidR="009826DE" w:rsidRPr="00B63E2B">
        <w:rPr>
          <w:rFonts w:ascii="Times New Roman" w:hAnsi="Times New Roman" w:cs="Times New Roman"/>
        </w:rPr>
        <w:t xml:space="preserve">substations being compromised by a zero-day vulnerability. As consequently explained in this method, each of these three </w:t>
      </w:r>
      <w:r w:rsidR="00086E72" w:rsidRPr="00B63E2B">
        <w:rPr>
          <w:rFonts w:ascii="Times New Roman" w:hAnsi="Times New Roman" w:cs="Times New Roman"/>
        </w:rPr>
        <w:t>potential events</w:t>
      </w:r>
      <w:r w:rsidR="009826DE" w:rsidRPr="00B63E2B">
        <w:rPr>
          <w:rFonts w:ascii="Times New Roman" w:hAnsi="Times New Roman" w:cs="Times New Roman"/>
        </w:rPr>
        <w:t xml:space="preserve"> is investigated separately </w:t>
      </w:r>
      <w:r w:rsidR="009826DE" w:rsidRPr="00B63E2B">
        <w:rPr>
          <w:rFonts w:ascii="Times New Roman" w:hAnsi="Times New Roman" w:cs="Times New Roman"/>
        </w:rPr>
        <w:lastRenderedPageBreak/>
        <w:t xml:space="preserve">utilising Monte Carlo Simulation. The number of substations is used to represent different scales of attack. As this analysis focuses specifically on </w:t>
      </w:r>
      <w:r w:rsidR="00BF2DD1" w:rsidRPr="00B63E2B">
        <w:rPr>
          <w:rFonts w:ascii="Times New Roman" w:hAnsi="Times New Roman" w:cs="Times New Roman"/>
        </w:rPr>
        <w:t xml:space="preserve">modelling </w:t>
      </w:r>
      <w:r w:rsidR="009826DE" w:rsidRPr="00B63E2B">
        <w:rPr>
          <w:rFonts w:ascii="Times New Roman" w:hAnsi="Times New Roman" w:cs="Times New Roman"/>
        </w:rPr>
        <w:t>the socio-economic impact of a Ukrainian-style cyber-physical attack</w:t>
      </w:r>
      <w:r w:rsidR="00913F6D" w:rsidRPr="00B63E2B">
        <w:rPr>
          <w:rFonts w:ascii="Times New Roman" w:hAnsi="Times New Roman" w:cs="Times New Roman"/>
        </w:rPr>
        <w:t xml:space="preserve"> on the UK</w:t>
      </w:r>
      <w:r w:rsidR="009826DE" w:rsidRPr="00B63E2B">
        <w:rPr>
          <w:rFonts w:ascii="Times New Roman" w:hAnsi="Times New Roman" w:cs="Times New Roman"/>
        </w:rPr>
        <w:t xml:space="preserve">, we measure the direct disruption as the proportion of the local population disconnected from the electricity network. </w:t>
      </w:r>
    </w:p>
    <w:p w14:paraId="2B0EFBF1" w14:textId="7D66C2E1" w:rsidR="00187B02" w:rsidRPr="00B63E2B" w:rsidRDefault="000E3D66" w:rsidP="00834A69">
      <w:pPr>
        <w:spacing w:line="480" w:lineRule="auto"/>
        <w:jc w:val="both"/>
        <w:rPr>
          <w:rFonts w:ascii="Times New Roman" w:hAnsi="Times New Roman" w:cs="Times New Roman"/>
          <w:b/>
        </w:rPr>
      </w:pPr>
      <w:r w:rsidRPr="00B63E2B">
        <w:rPr>
          <w:rFonts w:ascii="Times New Roman" w:hAnsi="Times New Roman" w:cs="Times New Roman"/>
          <w:b/>
        </w:rPr>
        <w:t>3.3</w:t>
      </w:r>
      <w:r w:rsidR="001A07EE" w:rsidRPr="00B63E2B">
        <w:rPr>
          <w:rFonts w:ascii="Times New Roman" w:hAnsi="Times New Roman" w:cs="Times New Roman"/>
          <w:b/>
        </w:rPr>
        <w:t>.</w:t>
      </w:r>
      <w:r w:rsidR="00C5255E" w:rsidRPr="00B63E2B">
        <w:rPr>
          <w:rFonts w:ascii="Times New Roman" w:hAnsi="Times New Roman" w:cs="Times New Roman"/>
          <w:b/>
        </w:rPr>
        <w:t xml:space="preserve"> </w:t>
      </w:r>
      <w:r w:rsidR="00157BC4" w:rsidRPr="00B63E2B">
        <w:rPr>
          <w:rFonts w:ascii="Times New Roman" w:hAnsi="Times New Roman" w:cs="Times New Roman"/>
          <w:b/>
        </w:rPr>
        <w:t>D</w:t>
      </w:r>
      <w:r w:rsidRPr="00B63E2B">
        <w:rPr>
          <w:rFonts w:ascii="Times New Roman" w:hAnsi="Times New Roman" w:cs="Times New Roman"/>
          <w:b/>
        </w:rPr>
        <w:t xml:space="preserve">irect </w:t>
      </w:r>
      <w:r w:rsidR="00B75F59" w:rsidRPr="00B63E2B">
        <w:rPr>
          <w:rFonts w:ascii="Times New Roman" w:hAnsi="Times New Roman" w:cs="Times New Roman"/>
          <w:b/>
        </w:rPr>
        <w:t>D</w:t>
      </w:r>
      <w:r w:rsidRPr="00B63E2B">
        <w:rPr>
          <w:rFonts w:ascii="Times New Roman" w:hAnsi="Times New Roman" w:cs="Times New Roman"/>
          <w:b/>
        </w:rPr>
        <w:t>isruption</w:t>
      </w:r>
      <w:r w:rsidR="00157BC4" w:rsidRPr="00B63E2B">
        <w:rPr>
          <w:rFonts w:ascii="Times New Roman" w:hAnsi="Times New Roman" w:cs="Times New Roman"/>
          <w:b/>
        </w:rPr>
        <w:t>:</w:t>
      </w:r>
      <w:r w:rsidRPr="00B63E2B">
        <w:rPr>
          <w:rFonts w:ascii="Times New Roman" w:hAnsi="Times New Roman" w:cs="Times New Roman"/>
          <w:b/>
        </w:rPr>
        <w:t xml:space="preserve"> </w:t>
      </w:r>
      <w:r w:rsidR="00157BC4" w:rsidRPr="00B63E2B">
        <w:rPr>
          <w:rFonts w:ascii="Times New Roman" w:hAnsi="Times New Roman" w:cs="Times New Roman"/>
          <w:b/>
        </w:rPr>
        <w:t>T</w:t>
      </w:r>
      <w:r w:rsidR="00187B02" w:rsidRPr="00B63E2B">
        <w:rPr>
          <w:rFonts w:ascii="Times New Roman" w:hAnsi="Times New Roman" w:cs="Times New Roman"/>
          <w:b/>
        </w:rPr>
        <w:t xml:space="preserve">hreat </w:t>
      </w:r>
      <w:r w:rsidR="00B75F59" w:rsidRPr="00B63E2B">
        <w:rPr>
          <w:rFonts w:ascii="Times New Roman" w:hAnsi="Times New Roman" w:cs="Times New Roman"/>
          <w:b/>
        </w:rPr>
        <w:t>S</w:t>
      </w:r>
      <w:r w:rsidR="00187B02" w:rsidRPr="00B63E2B">
        <w:rPr>
          <w:rFonts w:ascii="Times New Roman" w:hAnsi="Times New Roman" w:cs="Times New Roman"/>
          <w:b/>
        </w:rPr>
        <w:t xml:space="preserve">cenario </w:t>
      </w:r>
      <w:r w:rsidR="00B75F59" w:rsidRPr="00B63E2B">
        <w:rPr>
          <w:rFonts w:ascii="Times New Roman" w:hAnsi="Times New Roman" w:cs="Times New Roman"/>
          <w:b/>
        </w:rPr>
        <w:t>S</w:t>
      </w:r>
      <w:r w:rsidR="00187B02" w:rsidRPr="00B63E2B">
        <w:rPr>
          <w:rFonts w:ascii="Times New Roman" w:hAnsi="Times New Roman" w:cs="Times New Roman"/>
          <w:b/>
        </w:rPr>
        <w:t>election</w:t>
      </w:r>
    </w:p>
    <w:p w14:paraId="583C0DD0" w14:textId="6A98F321" w:rsidR="004E3975" w:rsidRPr="00B63E2B" w:rsidRDefault="00D413DE" w:rsidP="00D413DE">
      <w:pPr>
        <w:spacing w:line="480" w:lineRule="auto"/>
        <w:jc w:val="both"/>
        <w:rPr>
          <w:rFonts w:ascii="Times New Roman" w:hAnsi="Times New Roman" w:cs="Times New Roman"/>
          <w:color w:val="000000"/>
        </w:rPr>
      </w:pPr>
      <w:r w:rsidRPr="00B63E2B">
        <w:rPr>
          <w:rFonts w:ascii="Times New Roman" w:hAnsi="Times New Roman" w:cs="Times New Roman"/>
        </w:rPr>
        <w:t xml:space="preserve">Following the creation of the threat scenarios, we estimate the disruptive consequences associated with different cyber-physical attacks on electricity substations. </w:t>
      </w:r>
      <w:r w:rsidR="00A801C4">
        <w:rPr>
          <w:rFonts w:ascii="Times New Roman" w:hAnsi="Times New Roman" w:cs="Times New Roman"/>
        </w:rPr>
        <w:t>Fig.</w:t>
      </w:r>
      <w:r w:rsidRPr="00B63E2B">
        <w:rPr>
          <w:rFonts w:ascii="Times New Roman" w:hAnsi="Times New Roman" w:cs="Times New Roman"/>
        </w:rPr>
        <w:t xml:space="preserve"> </w:t>
      </w:r>
      <w:r w:rsidR="00F96601" w:rsidRPr="00B63E2B">
        <w:rPr>
          <w:rFonts w:ascii="Times New Roman" w:hAnsi="Times New Roman" w:cs="Times New Roman"/>
        </w:rPr>
        <w:t>3</w:t>
      </w:r>
      <w:r w:rsidR="00A801C4">
        <w:rPr>
          <w:rFonts w:ascii="Times New Roman" w:hAnsi="Times New Roman" w:cs="Times New Roman"/>
        </w:rPr>
        <w:t>,</w:t>
      </w:r>
      <w:r w:rsidRPr="00B63E2B">
        <w:rPr>
          <w:rFonts w:ascii="Times New Roman" w:hAnsi="Times New Roman" w:cs="Times New Roman"/>
          <w:color w:val="000000"/>
        </w:rPr>
        <w:t xml:space="preserve"> provides a generalised overview of </w:t>
      </w:r>
      <w:r w:rsidR="00DF17EC" w:rsidRPr="00B63E2B">
        <w:rPr>
          <w:rFonts w:ascii="Times New Roman" w:hAnsi="Times New Roman" w:cs="Times New Roman"/>
          <w:color w:val="000000"/>
        </w:rPr>
        <w:t xml:space="preserve">the </w:t>
      </w:r>
      <w:r w:rsidRPr="00B63E2B">
        <w:rPr>
          <w:rFonts w:ascii="Times New Roman" w:hAnsi="Times New Roman" w:cs="Times New Roman"/>
          <w:color w:val="000000"/>
        </w:rPr>
        <w:t>electricity transmission and distribution networks, which form a hierarchy of flows, from power generation to electricity users, where the electricity is sequentially stepped down from high voltage transmission networks to low voltage distribution networks</w:t>
      </w:r>
      <w:r w:rsidR="00355109" w:rsidRPr="00B63E2B">
        <w:rPr>
          <w:rFonts w:ascii="Times New Roman" w:hAnsi="Times New Roman" w:cs="Times New Roman"/>
          <w:color w:val="000000"/>
        </w:rPr>
        <w:t xml:space="preserve"> </w:t>
      </w:r>
      <w:r w:rsidR="00355109" w:rsidRPr="00B63E2B">
        <w:rPr>
          <w:rFonts w:ascii="Times New Roman" w:hAnsi="Times New Roman" w:cs="Times New Roman"/>
          <w:color w:val="000000"/>
        </w:rPr>
        <w:fldChar w:fldCharType="begin"/>
      </w:r>
      <w:r w:rsidR="00F245C1" w:rsidRPr="00B63E2B">
        <w:rPr>
          <w:rFonts w:ascii="Times New Roman" w:hAnsi="Times New Roman" w:cs="Times New Roman"/>
          <w:color w:val="000000"/>
        </w:rPr>
        <w:instrText xml:space="preserve"> ADDIN ZOTERO_ITEM CSL_CITATION {"citationID":"a2gombffllt","properties":{"formattedCitation":"(S. Thacker et al., 2017)","plainCitation":"(S. Thacker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Safety","author":[{"family":"Thacker","given":"S."},{"family":"Pant","given":"R."},{"family":"Hall","given":"J.W."}],"issued":{"date-parts":[["2017",11,1]]}}}],"schema":"https://github.com/citation-style-language/schema/raw/master/csl-citation.json"} </w:instrText>
      </w:r>
      <w:r w:rsidR="00355109" w:rsidRPr="00B63E2B">
        <w:rPr>
          <w:rFonts w:ascii="Times New Roman" w:hAnsi="Times New Roman" w:cs="Times New Roman"/>
          <w:color w:val="000000"/>
        </w:rPr>
        <w:fldChar w:fldCharType="separate"/>
      </w:r>
      <w:r w:rsidR="009C131D" w:rsidRPr="00B63E2B">
        <w:rPr>
          <w:rFonts w:ascii="Times New Roman" w:hAnsi="Times New Roman" w:cs="Times New Roman"/>
        </w:rPr>
        <w:t>(Thacker et al., 2017)</w:t>
      </w:r>
      <w:r w:rsidR="00355109" w:rsidRPr="00B63E2B">
        <w:rPr>
          <w:rFonts w:ascii="Times New Roman" w:hAnsi="Times New Roman" w:cs="Times New Roman"/>
          <w:color w:val="000000"/>
        </w:rPr>
        <w:fldChar w:fldCharType="end"/>
      </w:r>
      <w:r w:rsidRPr="00B63E2B">
        <w:rPr>
          <w:rFonts w:ascii="Times New Roman" w:hAnsi="Times New Roman" w:cs="Times New Roman"/>
          <w:color w:val="000000"/>
        </w:rPr>
        <w:t xml:space="preserve">. </w:t>
      </w:r>
      <w:r w:rsidR="009C131D" w:rsidRPr="00B63E2B">
        <w:rPr>
          <w:rStyle w:val="A3"/>
          <w:rFonts w:ascii="Times New Roman" w:hAnsi="Times New Roman" w:cs="Times New Roman"/>
          <w:sz w:val="22"/>
          <w:szCs w:val="22"/>
        </w:rPr>
        <w:t xml:space="preserve">Background information on the UK’s electricity network can be found in a briefing by the </w:t>
      </w:r>
      <w:r w:rsidR="009C131D" w:rsidRPr="00B63E2B">
        <w:rPr>
          <w:rStyle w:val="A3"/>
          <w:rFonts w:ascii="Times New Roman" w:hAnsi="Times New Roman" w:cs="Times New Roman"/>
          <w:sz w:val="22"/>
          <w:szCs w:val="22"/>
        </w:rPr>
        <w:fldChar w:fldCharType="begin"/>
      </w:r>
      <w:r w:rsidR="009C131D" w:rsidRPr="00B63E2B">
        <w:rPr>
          <w:rStyle w:val="A3"/>
          <w:rFonts w:ascii="Times New Roman" w:hAnsi="Times New Roman" w:cs="Times New Roman"/>
          <w:sz w:val="22"/>
          <w:szCs w:val="22"/>
        </w:rPr>
        <w:instrText xml:space="preserve"> ADDIN ZOTERO_ITEM CSL_CITATION {"citationID":"GMcLVCPe","properties":{"formattedCitation":"(Parliamentary Office for Science and Technology, 2001)","plainCitation":"(Parliamentary Office for Science and Technology, 2001)","dontUpdate":true,"noteIndex":0},"citationItems":[{"id":3995,"uris":["http://zotero.org/users/409659/items/5GSL23YH"],"uri":["http://zotero.org/users/409659/items/5GSL23YH"],"itemData":{"id":3995,"type":"report","title":"UK electricity networks","publisher":"Parliamentary Office for Science and Technology","publisher-place":"London","event-place":"London","URL":"https://www.parliament.uk/documents/post/pn163.pdf","author":[{"literal":"Parliamentary Office for Science and Technology"}],"issued":{"date-parts":[["2001"]]}}}],"schema":"https://github.com/citation-style-language/schema/raw/master/csl-citation.json"} </w:instrText>
      </w:r>
      <w:r w:rsidR="009C131D" w:rsidRPr="00B63E2B">
        <w:rPr>
          <w:rStyle w:val="A3"/>
          <w:rFonts w:ascii="Times New Roman" w:hAnsi="Times New Roman" w:cs="Times New Roman"/>
          <w:sz w:val="22"/>
          <w:szCs w:val="22"/>
        </w:rPr>
        <w:fldChar w:fldCharType="separate"/>
      </w:r>
      <w:r w:rsidR="009C131D" w:rsidRPr="00B63E2B">
        <w:rPr>
          <w:rFonts w:ascii="Times New Roman" w:hAnsi="Times New Roman" w:cs="Times New Roman"/>
        </w:rPr>
        <w:t>Parliamentary Office for Science and Technology (2001)</w:t>
      </w:r>
      <w:r w:rsidR="009C131D" w:rsidRPr="00B63E2B">
        <w:rPr>
          <w:rStyle w:val="A3"/>
          <w:rFonts w:ascii="Times New Roman" w:hAnsi="Times New Roman" w:cs="Times New Roman"/>
          <w:sz w:val="22"/>
          <w:szCs w:val="22"/>
        </w:rPr>
        <w:fldChar w:fldCharType="end"/>
      </w:r>
      <w:r w:rsidR="009C131D" w:rsidRPr="00B63E2B">
        <w:rPr>
          <w:rStyle w:val="A3"/>
          <w:rFonts w:ascii="Times New Roman" w:hAnsi="Times New Roman" w:cs="Times New Roman"/>
          <w:sz w:val="22"/>
          <w:szCs w:val="22"/>
        </w:rPr>
        <w:t>.</w:t>
      </w:r>
      <w:r w:rsidR="009C131D" w:rsidRPr="00B63E2B">
        <w:rPr>
          <w:rFonts w:ascii="Times New Roman" w:hAnsi="Times New Roman" w:cs="Times New Roman"/>
          <w:color w:val="000000"/>
        </w:rPr>
        <w:t xml:space="preserve"> </w:t>
      </w:r>
      <w:r w:rsidRPr="00B63E2B">
        <w:rPr>
          <w:rFonts w:ascii="Times New Roman" w:hAnsi="Times New Roman" w:cs="Times New Roman"/>
          <w:color w:val="000000"/>
        </w:rPr>
        <w:t>‘Stepping-down’ is performed by electricity transformers that are located within substations, which we assume are ICS operated</w:t>
      </w:r>
      <w:r w:rsidR="00F91D6F" w:rsidRPr="00B63E2B">
        <w:rPr>
          <w:rFonts w:ascii="Times New Roman" w:hAnsi="Times New Roman" w:cs="Times New Roman"/>
          <w:color w:val="000000"/>
        </w:rPr>
        <w:t>,</w:t>
      </w:r>
      <w:r w:rsidRPr="00B63E2B">
        <w:rPr>
          <w:rFonts w:ascii="Times New Roman" w:hAnsi="Times New Roman" w:cs="Times New Roman"/>
          <w:color w:val="000000"/>
        </w:rPr>
        <w:t xml:space="preserve"> and potentially vulnerable to a remote cyber-physical attack</w:t>
      </w:r>
      <w:r w:rsidRPr="00B63E2B">
        <w:rPr>
          <w:rStyle w:val="A3"/>
          <w:rFonts w:ascii="Times New Roman" w:hAnsi="Times New Roman" w:cs="Times New Roman"/>
          <w:sz w:val="22"/>
          <w:szCs w:val="22"/>
        </w:rPr>
        <w:t xml:space="preserve">. </w:t>
      </w:r>
      <w:r w:rsidR="009228DF" w:rsidRPr="00B63E2B">
        <w:rPr>
          <w:rStyle w:val="A3"/>
          <w:rFonts w:ascii="Times New Roman" w:hAnsi="Times New Roman" w:cs="Times New Roman"/>
          <w:sz w:val="22"/>
          <w:szCs w:val="22"/>
        </w:rPr>
        <w:t>Our study focusses on 132kV substations in the network hierarchy as the points of cyber-physical attack. To understand the impact, t</w:t>
      </w:r>
      <w:r w:rsidR="00661F6D" w:rsidRPr="00B63E2B">
        <w:rPr>
          <w:rStyle w:val="A3"/>
          <w:rFonts w:ascii="Times New Roman" w:hAnsi="Times New Roman" w:cs="Times New Roman"/>
          <w:sz w:val="22"/>
          <w:szCs w:val="22"/>
        </w:rPr>
        <w:t>his modelling approach assigns</w:t>
      </w:r>
      <w:r w:rsidR="004E3975" w:rsidRPr="00B63E2B">
        <w:rPr>
          <w:rStyle w:val="A3"/>
          <w:rFonts w:ascii="Times New Roman" w:hAnsi="Times New Roman" w:cs="Times New Roman"/>
          <w:sz w:val="22"/>
          <w:szCs w:val="22"/>
        </w:rPr>
        <w:t xml:space="preserve"> spatially located customers to local distribution substation assets, leading to variation in the number of customers per substation</w:t>
      </w:r>
      <w:r w:rsidR="00355109" w:rsidRPr="00B63E2B">
        <w:rPr>
          <w:rFonts w:ascii="Times New Roman" w:hAnsi="Times New Roman" w:cs="Times New Roman"/>
        </w:rPr>
        <w:t xml:space="preserve"> </w:t>
      </w:r>
      <w:r w:rsidR="00355109"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{"citationID":"a2nd7gk4ujj","properties":{"formattedCitation":"(Pant et al., 2016; S. Thacker et al., 2017; Scott Thacker et al., 2017)","plainCitation":"(Pant et al., 2016; S. Thacker et al., 2017; Scott Thacker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id":"9SXVBBry/rJBos4hK","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355109" w:rsidRPr="00B63E2B">
        <w:rPr>
          <w:rFonts w:ascii="Times New Roman" w:hAnsi="Times New Roman" w:cs="Times New Roman"/>
        </w:rPr>
        <w:fldChar w:fldCharType="separate"/>
      </w:r>
      <w:r w:rsidR="009C131D" w:rsidRPr="00B63E2B">
        <w:rPr>
          <w:rFonts w:ascii="Times New Roman" w:hAnsi="Times New Roman" w:cs="Times New Roman"/>
        </w:rPr>
        <w:t>(Pant et al., 2016; Thacker et al., 2017; Thacker et al., 2017)</w:t>
      </w:r>
      <w:r w:rsidR="00355109" w:rsidRPr="00B63E2B">
        <w:rPr>
          <w:rFonts w:ascii="Times New Roman" w:hAnsi="Times New Roman" w:cs="Times New Roman"/>
        </w:rPr>
        <w:fldChar w:fldCharType="end"/>
      </w:r>
      <w:r w:rsidR="004E3975" w:rsidRPr="00B63E2B">
        <w:rPr>
          <w:rFonts w:ascii="Times New Roman" w:hAnsi="Times New Roman" w:cs="Times New Roman"/>
        </w:rPr>
        <w:t xml:space="preserve">, </w:t>
      </w:r>
      <w:r w:rsidR="008D4934" w:rsidRPr="00B63E2B">
        <w:rPr>
          <w:rFonts w:ascii="Times New Roman" w:hAnsi="Times New Roman" w:cs="Times New Roman"/>
        </w:rPr>
        <w:t>(</w:t>
      </w:r>
      <w:r w:rsidR="004E3975" w:rsidRPr="00B63E2B">
        <w:rPr>
          <w:rFonts w:ascii="Times New Roman" w:hAnsi="Times New Roman" w:cs="Times New Roman"/>
        </w:rPr>
        <w:t>further details in Section 3.4)</w:t>
      </w:r>
      <w:r w:rsidR="00C80081" w:rsidRPr="00B63E2B">
        <w:rPr>
          <w:rFonts w:ascii="Times New Roman" w:hAnsi="Times New Roman" w:cs="Times New Roman"/>
        </w:rPr>
        <w:t>, hence leading to ‘larger’ or ‘smaller’ substations</w:t>
      </w:r>
      <w:r w:rsidR="004E3975" w:rsidRPr="00B63E2B">
        <w:rPr>
          <w:rFonts w:ascii="Times New Roman" w:hAnsi="Times New Roman" w:cs="Times New Roman"/>
        </w:rPr>
        <w:t>.</w:t>
      </w:r>
      <w:r w:rsidR="00FF066C" w:rsidRPr="00B63E2B">
        <w:rPr>
          <w:rFonts w:ascii="Times New Roman" w:hAnsi="Times New Roman" w:cs="Times New Roman"/>
        </w:rPr>
        <w:t xml:space="preserve"> Network topologies for electricity distribution and all other infrastructure systems were meticulously constructed and validated, as detailed in the associated Supplementary Evidence. </w:t>
      </w:r>
    </w:p>
    <w:p w14:paraId="68C26734" w14:textId="77777777" w:rsidR="00C90A28" w:rsidRPr="00B63E2B" w:rsidRDefault="00C90A28">
      <w:pPr>
        <w:rPr>
          <w:rFonts w:ascii="Times New Roman" w:hAnsi="Times New Roman" w:cs="Times New Roman"/>
          <w:iCs/>
          <w:u w:val="single"/>
        </w:rPr>
      </w:pPr>
      <w:r w:rsidRPr="00B63E2B">
        <w:rPr>
          <w:rFonts w:ascii="Times New Roman" w:hAnsi="Times New Roman" w:cs="Times New Roman"/>
          <w:i/>
          <w:u w:val="single"/>
        </w:rPr>
        <w:br w:type="page"/>
      </w:r>
    </w:p>
    <w:p w14:paraId="5EA88E07" w14:textId="2DAA59BC" w:rsidR="00D413DE" w:rsidRPr="00B63E2B" w:rsidRDefault="00A801C4" w:rsidP="00D413DE">
      <w:pPr>
        <w:pStyle w:val="Caption"/>
        <w:spacing w:line="480" w:lineRule="auto"/>
        <w:jc w:val="both"/>
        <w:rPr>
          <w:rFonts w:ascii="Times New Roman" w:hAnsi="Times New Roman" w:cs="Times New Roman"/>
          <w:i w:val="0"/>
          <w:color w:val="auto"/>
          <w:sz w:val="22"/>
          <w:szCs w:val="22"/>
          <w:u w:val="single"/>
        </w:rPr>
      </w:pPr>
      <w:r>
        <w:rPr>
          <w:rFonts w:ascii="Times New Roman" w:hAnsi="Times New Roman" w:cs="Times New Roman"/>
          <w:i w:val="0"/>
          <w:color w:val="auto"/>
          <w:sz w:val="22"/>
          <w:szCs w:val="22"/>
          <w:u w:val="single"/>
        </w:rPr>
        <w:lastRenderedPageBreak/>
        <w:t>Fig.</w:t>
      </w:r>
      <w:r w:rsidR="00D413DE" w:rsidRPr="00B63E2B">
        <w:rPr>
          <w:rFonts w:ascii="Times New Roman" w:hAnsi="Times New Roman" w:cs="Times New Roman"/>
          <w:i w:val="0"/>
          <w:color w:val="auto"/>
          <w:sz w:val="22"/>
          <w:szCs w:val="22"/>
          <w:u w:val="single"/>
        </w:rPr>
        <w:t xml:space="preserve"> </w:t>
      </w:r>
      <w:r w:rsidR="00F96601" w:rsidRPr="00B63E2B">
        <w:rPr>
          <w:rFonts w:ascii="Times New Roman" w:hAnsi="Times New Roman" w:cs="Times New Roman"/>
          <w:i w:val="0"/>
          <w:color w:val="auto"/>
          <w:sz w:val="22"/>
          <w:szCs w:val="22"/>
          <w:u w:val="single"/>
        </w:rPr>
        <w:t>3</w:t>
      </w:r>
      <w:r>
        <w:rPr>
          <w:rFonts w:ascii="Times New Roman" w:hAnsi="Times New Roman" w:cs="Times New Roman"/>
          <w:i w:val="0"/>
          <w:color w:val="auto"/>
          <w:sz w:val="22"/>
          <w:szCs w:val="22"/>
          <w:u w:val="single"/>
        </w:rPr>
        <w:t>.</w:t>
      </w:r>
      <w:r w:rsidR="00D413DE" w:rsidRPr="00B63E2B">
        <w:rPr>
          <w:rFonts w:ascii="Times New Roman" w:hAnsi="Times New Roman" w:cs="Times New Roman"/>
          <w:i w:val="0"/>
          <w:color w:val="auto"/>
          <w:sz w:val="22"/>
          <w:szCs w:val="22"/>
          <w:u w:val="single"/>
        </w:rPr>
        <w:t xml:space="preserve"> </w:t>
      </w:r>
      <w:r w:rsidR="00D413DE" w:rsidRPr="00B63E2B">
        <w:rPr>
          <w:rFonts w:ascii="Times New Roman" w:hAnsi="Times New Roman" w:cs="Times New Roman"/>
          <w:bCs/>
          <w:i w:val="0"/>
          <w:color w:val="auto"/>
          <w:sz w:val="22"/>
          <w:szCs w:val="22"/>
          <w:u w:val="single"/>
        </w:rPr>
        <w:t>Generalised overview of electricity transmission and distribution in England</w:t>
      </w:r>
    </w:p>
    <w:p w14:paraId="035D8501" w14:textId="77777777" w:rsidR="00D413DE" w:rsidRPr="00B63E2B" w:rsidRDefault="00D413DE" w:rsidP="00D413DE">
      <w:pPr>
        <w:spacing w:line="480" w:lineRule="auto"/>
        <w:jc w:val="both"/>
        <w:rPr>
          <w:rFonts w:ascii="Times New Roman" w:hAnsi="Times New Roman" w:cs="Times New Roman"/>
          <w:color w:val="000000"/>
        </w:rPr>
      </w:pPr>
      <w:r w:rsidRPr="00B63E2B">
        <w:rPr>
          <w:rFonts w:ascii="Times New Roman" w:hAnsi="Times New Roman" w:cs="Times New Roman"/>
          <w:noProof/>
          <w:lang w:eastAsia="en-GB"/>
        </w:rPr>
        <w:drawing>
          <wp:inline distT="0" distB="0" distL="0" distR="0" wp14:anchorId="35C41E67" wp14:editId="3FCF213F">
            <wp:extent cx="5731510" cy="36436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43630"/>
                    </a:xfrm>
                    <a:prstGeom prst="rect">
                      <a:avLst/>
                    </a:prstGeom>
                  </pic:spPr>
                </pic:pic>
              </a:graphicData>
            </a:graphic>
          </wp:inline>
        </w:drawing>
      </w:r>
    </w:p>
    <w:p w14:paraId="3D6C7893" w14:textId="1E79FF7B" w:rsidR="00690EFD" w:rsidRPr="00B63E2B" w:rsidRDefault="00AF5826" w:rsidP="00AF5826">
      <w:pPr>
        <w:spacing w:line="480" w:lineRule="auto"/>
        <w:jc w:val="both"/>
        <w:rPr>
          <w:rFonts w:ascii="Times New Roman" w:hAnsi="Times New Roman" w:cs="Times New Roman"/>
        </w:rPr>
      </w:pPr>
      <w:r w:rsidRPr="00B63E2B">
        <w:rPr>
          <w:rFonts w:ascii="Times New Roman" w:hAnsi="Times New Roman" w:cs="Times New Roman"/>
        </w:rPr>
        <w:t>Classical scenario analysis is a tool frequently used for risk management purposes, however it often is used in a very deterministic manner.</w:t>
      </w:r>
      <w:r w:rsidR="00225D68" w:rsidRPr="00B63E2B">
        <w:rPr>
          <w:rFonts w:ascii="Times New Roman" w:hAnsi="Times New Roman" w:cs="Times New Roman"/>
        </w:rPr>
        <w:t xml:space="preserve"> I</w:t>
      </w:r>
      <w:r w:rsidRPr="00B63E2B">
        <w:rPr>
          <w:rFonts w:ascii="Times New Roman" w:hAnsi="Times New Roman" w:cs="Times New Roman"/>
        </w:rPr>
        <w:t>t is arguably more beneficial to know something about the distribution of possibilities</w:t>
      </w:r>
      <w:r w:rsidR="00AC7C30" w:rsidRPr="00B63E2B">
        <w:rPr>
          <w:rFonts w:ascii="Times New Roman" w:hAnsi="Times New Roman" w:cs="Times New Roman"/>
        </w:rPr>
        <w:t xml:space="preserve"> associated with a threat</w:t>
      </w:r>
      <w:r w:rsidRPr="00B63E2B">
        <w:rPr>
          <w:rFonts w:ascii="Times New Roman" w:hAnsi="Times New Roman" w:cs="Times New Roman"/>
        </w:rPr>
        <w:t>, given that there are a wide range of potential outcomes that could arise</w:t>
      </w:r>
      <w:r w:rsidR="003C1614" w:rsidRPr="00B63E2B">
        <w:rPr>
          <w:rFonts w:ascii="Times New Roman" w:hAnsi="Times New Roman" w:cs="Times New Roman"/>
        </w:rPr>
        <w:t xml:space="preserve"> (particularly for zero-day vulnerability risks)</w:t>
      </w:r>
      <w:r w:rsidR="00BC68EF" w:rsidRPr="00B63E2B">
        <w:rPr>
          <w:rFonts w:ascii="Times New Roman" w:hAnsi="Times New Roman" w:cs="Times New Roman"/>
        </w:rPr>
        <w:t xml:space="preserve">. </w:t>
      </w:r>
      <w:r w:rsidR="00070212" w:rsidRPr="00B63E2B">
        <w:rPr>
          <w:rFonts w:ascii="Times New Roman" w:hAnsi="Times New Roman" w:cs="Times New Roman"/>
        </w:rPr>
        <w:t>There are approximately 252 132</w:t>
      </w:r>
      <w:r w:rsidR="002A2207" w:rsidRPr="00B63E2B">
        <w:rPr>
          <w:rFonts w:ascii="Times New Roman" w:hAnsi="Times New Roman" w:cs="Times New Roman"/>
        </w:rPr>
        <w:t xml:space="preserve"> kV substations in the London, S</w:t>
      </w:r>
      <w:r w:rsidR="00070212" w:rsidRPr="00B63E2B">
        <w:rPr>
          <w:rFonts w:ascii="Times New Roman" w:hAnsi="Times New Roman" w:cs="Times New Roman"/>
        </w:rPr>
        <w:t xml:space="preserve">outh </w:t>
      </w:r>
      <w:r w:rsidR="002A2207" w:rsidRPr="00B63E2B">
        <w:rPr>
          <w:rFonts w:ascii="Times New Roman" w:hAnsi="Times New Roman" w:cs="Times New Roman"/>
        </w:rPr>
        <w:t>E</w:t>
      </w:r>
      <w:r w:rsidR="00070212" w:rsidRPr="00B63E2B">
        <w:rPr>
          <w:rFonts w:ascii="Times New Roman" w:hAnsi="Times New Roman" w:cs="Times New Roman"/>
        </w:rPr>
        <w:t>ast</w:t>
      </w:r>
      <w:r w:rsidR="00F91D6F" w:rsidRPr="00B63E2B">
        <w:rPr>
          <w:rFonts w:ascii="Times New Roman" w:hAnsi="Times New Roman" w:cs="Times New Roman"/>
        </w:rPr>
        <w:t>,</w:t>
      </w:r>
      <w:r w:rsidR="00070212" w:rsidRPr="00B63E2B">
        <w:rPr>
          <w:rFonts w:ascii="Times New Roman" w:hAnsi="Times New Roman" w:cs="Times New Roman"/>
        </w:rPr>
        <w:t xml:space="preserve"> and </w:t>
      </w:r>
      <w:r w:rsidR="002A2207" w:rsidRPr="00B63E2B">
        <w:rPr>
          <w:rFonts w:ascii="Times New Roman" w:hAnsi="Times New Roman" w:cs="Times New Roman"/>
        </w:rPr>
        <w:t>E</w:t>
      </w:r>
      <w:r w:rsidR="00070212" w:rsidRPr="00B63E2B">
        <w:rPr>
          <w:rFonts w:ascii="Times New Roman" w:hAnsi="Times New Roman" w:cs="Times New Roman"/>
        </w:rPr>
        <w:t>ast of England region</w:t>
      </w:r>
      <w:r w:rsidR="00F91D6F" w:rsidRPr="00B63E2B">
        <w:rPr>
          <w:rFonts w:ascii="Times New Roman" w:hAnsi="Times New Roman" w:cs="Times New Roman"/>
        </w:rPr>
        <w:t>s</w:t>
      </w:r>
      <w:r w:rsidR="00070212" w:rsidRPr="00B63E2B">
        <w:rPr>
          <w:rFonts w:ascii="Times New Roman" w:hAnsi="Times New Roman" w:cs="Times New Roman"/>
        </w:rPr>
        <w:t xml:space="preserve"> </w:t>
      </w:r>
      <w:r w:rsidR="00046893" w:rsidRPr="00B63E2B">
        <w:rPr>
          <w:rFonts w:ascii="Times New Roman" w:hAnsi="Times New Roman" w:cs="Times New Roman"/>
        </w:rPr>
        <w:t xml:space="preserve">available for the simulation in this </w:t>
      </w:r>
      <w:r w:rsidR="00070212" w:rsidRPr="00B63E2B">
        <w:rPr>
          <w:rFonts w:ascii="Times New Roman" w:hAnsi="Times New Roman" w:cs="Times New Roman"/>
        </w:rPr>
        <w:t xml:space="preserve">analysis. </w:t>
      </w:r>
      <w:r w:rsidR="00000932" w:rsidRPr="00B63E2B">
        <w:rPr>
          <w:rFonts w:ascii="Times New Roman" w:hAnsi="Times New Roman" w:cs="Times New Roman"/>
        </w:rPr>
        <w:t>W</w:t>
      </w:r>
      <w:r w:rsidR="005856A6" w:rsidRPr="00B63E2B">
        <w:rPr>
          <w:rFonts w:ascii="Times New Roman" w:hAnsi="Times New Roman" w:cs="Times New Roman"/>
        </w:rPr>
        <w:t xml:space="preserve">e stochastically explore the event space by randomly sampling </w:t>
      </w:r>
      <w:r w:rsidR="0047037F" w:rsidRPr="00B63E2B">
        <w:rPr>
          <w:rFonts w:ascii="Times New Roman" w:hAnsi="Times New Roman" w:cs="Times New Roman"/>
        </w:rPr>
        <w:t>4</w:t>
      </w:r>
      <w:r w:rsidR="005856A6" w:rsidRPr="00B63E2B">
        <w:rPr>
          <w:rFonts w:ascii="Times New Roman" w:hAnsi="Times New Roman" w:cs="Times New Roman"/>
        </w:rPr>
        <w:t xml:space="preserve">, </w:t>
      </w:r>
      <w:r w:rsidR="0047037F" w:rsidRPr="00B63E2B">
        <w:rPr>
          <w:rFonts w:ascii="Times New Roman" w:hAnsi="Times New Roman" w:cs="Times New Roman"/>
        </w:rPr>
        <w:t>7</w:t>
      </w:r>
      <w:r w:rsidR="00F91D6F" w:rsidRPr="00B63E2B">
        <w:rPr>
          <w:rFonts w:ascii="Times New Roman" w:hAnsi="Times New Roman" w:cs="Times New Roman"/>
        </w:rPr>
        <w:t>,</w:t>
      </w:r>
      <w:r w:rsidR="005856A6" w:rsidRPr="00B63E2B">
        <w:rPr>
          <w:rFonts w:ascii="Times New Roman" w:hAnsi="Times New Roman" w:cs="Times New Roman"/>
        </w:rPr>
        <w:t xml:space="preserve"> or </w:t>
      </w:r>
      <w:r w:rsidR="0047037F" w:rsidRPr="00B63E2B">
        <w:rPr>
          <w:rFonts w:ascii="Times New Roman" w:hAnsi="Times New Roman" w:cs="Times New Roman"/>
        </w:rPr>
        <w:t xml:space="preserve">14 </w:t>
      </w:r>
      <w:r w:rsidR="005856A6" w:rsidRPr="00B63E2B">
        <w:rPr>
          <w:rFonts w:ascii="Times New Roman" w:hAnsi="Times New Roman" w:cs="Times New Roman"/>
        </w:rPr>
        <w:t>substations per event</w:t>
      </w:r>
      <w:r w:rsidR="00C27EDD" w:rsidRPr="00B63E2B">
        <w:rPr>
          <w:rFonts w:ascii="Times New Roman" w:hAnsi="Times New Roman" w:cs="Times New Roman"/>
        </w:rPr>
        <w:t xml:space="preserve">, </w:t>
      </w:r>
      <w:r w:rsidR="00000932" w:rsidRPr="00B63E2B">
        <w:rPr>
          <w:rFonts w:ascii="Times New Roman" w:hAnsi="Times New Roman" w:cs="Times New Roman"/>
        </w:rPr>
        <w:t xml:space="preserve">leading to a total </w:t>
      </w:r>
      <w:r w:rsidR="005856A6" w:rsidRPr="00B63E2B">
        <w:rPr>
          <w:rFonts w:ascii="Times New Roman" w:hAnsi="Times New Roman" w:cs="Times New Roman"/>
        </w:rPr>
        <w:t xml:space="preserve">number of </w:t>
      </w:r>
      <w:r w:rsidR="0047037F" w:rsidRPr="00B63E2B">
        <w:rPr>
          <w:rFonts w:ascii="Times New Roman" w:hAnsi="Times New Roman" w:cs="Times New Roman"/>
        </w:rPr>
        <w:t>1.6</w:t>
      </w:r>
      <w:r w:rsidR="005856A6" w:rsidRPr="00B63E2B">
        <w:rPr>
          <w:rFonts w:ascii="Times New Roman" w:hAnsi="Times New Roman" w:cs="Times New Roman"/>
        </w:rPr>
        <w:t>x10</w:t>
      </w:r>
      <w:r w:rsidR="0047037F" w:rsidRPr="00B63E2B">
        <w:rPr>
          <w:rFonts w:ascii="Times New Roman" w:hAnsi="Times New Roman" w:cs="Times New Roman"/>
          <w:vertAlign w:val="superscript"/>
        </w:rPr>
        <w:t>8</w:t>
      </w:r>
      <w:r w:rsidR="005856A6" w:rsidRPr="00B63E2B">
        <w:rPr>
          <w:rFonts w:ascii="Times New Roman" w:hAnsi="Times New Roman" w:cs="Times New Roman"/>
        </w:rPr>
        <w:t xml:space="preserve">, </w:t>
      </w:r>
      <w:r w:rsidR="0047037F" w:rsidRPr="00B63E2B">
        <w:rPr>
          <w:rFonts w:ascii="Times New Roman" w:hAnsi="Times New Roman" w:cs="Times New Roman"/>
        </w:rPr>
        <w:t>1</w:t>
      </w:r>
      <w:r w:rsidR="005856A6" w:rsidRPr="00B63E2B">
        <w:rPr>
          <w:rFonts w:ascii="Times New Roman" w:hAnsi="Times New Roman" w:cs="Times New Roman"/>
        </w:rPr>
        <w:t>.</w:t>
      </w:r>
      <w:r w:rsidR="0047037F" w:rsidRPr="00B63E2B">
        <w:rPr>
          <w:rFonts w:ascii="Times New Roman" w:hAnsi="Times New Roman" w:cs="Times New Roman"/>
        </w:rPr>
        <w:t>2</w:t>
      </w:r>
      <w:r w:rsidR="005856A6" w:rsidRPr="00B63E2B">
        <w:rPr>
          <w:rFonts w:ascii="Times New Roman" w:hAnsi="Times New Roman" w:cs="Times New Roman"/>
        </w:rPr>
        <w:t>x10</w:t>
      </w:r>
      <w:r w:rsidR="0047037F" w:rsidRPr="00B63E2B">
        <w:rPr>
          <w:rFonts w:ascii="Times New Roman" w:hAnsi="Times New Roman" w:cs="Times New Roman"/>
          <w:vertAlign w:val="superscript"/>
        </w:rPr>
        <w:t>13</w:t>
      </w:r>
      <w:r w:rsidR="005856A6" w:rsidRPr="00B63E2B">
        <w:rPr>
          <w:rFonts w:ascii="Times New Roman" w:hAnsi="Times New Roman" w:cs="Times New Roman"/>
        </w:rPr>
        <w:t xml:space="preserve">, </w:t>
      </w:r>
      <w:r w:rsidR="0047037F" w:rsidRPr="00B63E2B">
        <w:rPr>
          <w:rFonts w:ascii="Times New Roman" w:hAnsi="Times New Roman" w:cs="Times New Roman"/>
        </w:rPr>
        <w:t>3.3</w:t>
      </w:r>
      <w:r w:rsidR="005856A6" w:rsidRPr="00B63E2B">
        <w:rPr>
          <w:rFonts w:ascii="Times New Roman" w:hAnsi="Times New Roman" w:cs="Times New Roman"/>
        </w:rPr>
        <w:t>x10</w:t>
      </w:r>
      <w:r w:rsidR="0047037F" w:rsidRPr="00B63E2B">
        <w:rPr>
          <w:rFonts w:ascii="Times New Roman" w:hAnsi="Times New Roman" w:cs="Times New Roman"/>
          <w:vertAlign w:val="superscript"/>
        </w:rPr>
        <w:t>22</w:t>
      </w:r>
      <w:r w:rsidR="005856A6" w:rsidRPr="00B63E2B">
        <w:rPr>
          <w:rFonts w:ascii="Times New Roman" w:hAnsi="Times New Roman" w:cs="Times New Roman"/>
        </w:rPr>
        <w:t xml:space="preserve"> substation combinations respectively.</w:t>
      </w:r>
      <w:r w:rsidR="00000932" w:rsidRPr="00B63E2B">
        <w:rPr>
          <w:rFonts w:ascii="Times New Roman" w:hAnsi="Times New Roman" w:cs="Times New Roman"/>
        </w:rPr>
        <w:t xml:space="preserve"> Each substation has an </w:t>
      </w:r>
      <w:r w:rsidR="003D764B" w:rsidRPr="00B63E2B">
        <w:rPr>
          <w:rFonts w:ascii="Times New Roman" w:hAnsi="Times New Roman" w:cs="Times New Roman"/>
        </w:rPr>
        <w:t>equal</w:t>
      </w:r>
      <w:r w:rsidR="00000932" w:rsidRPr="00B63E2B">
        <w:rPr>
          <w:rFonts w:ascii="Times New Roman" w:hAnsi="Times New Roman" w:cs="Times New Roman"/>
        </w:rPr>
        <w:t xml:space="preserve"> likelihood of being selected.</w:t>
      </w:r>
    </w:p>
    <w:p w14:paraId="6F7E2B12" w14:textId="52E9DDB7" w:rsidR="008D4934" w:rsidRPr="00B63E2B" w:rsidRDefault="008D4934" w:rsidP="008D4934">
      <w:pPr>
        <w:spacing w:line="480" w:lineRule="auto"/>
        <w:jc w:val="both"/>
        <w:rPr>
          <w:rFonts w:ascii="Times New Roman" w:hAnsi="Times New Roman" w:cs="Times New Roman"/>
        </w:rPr>
      </w:pPr>
      <w:r w:rsidRPr="00B63E2B">
        <w:rPr>
          <w:rFonts w:ascii="Times New Roman" w:hAnsi="Times New Roman" w:cs="Times New Roman"/>
        </w:rPr>
        <w:t xml:space="preserve">This simple approach, in which we sample subsets of affected substations and calculate the population impacted in each case, is justified on two grounds. Firstly, we lack the technical design and operational details of individual components within each substation (e.g. transformer details, switchboards, bus bars, circuit breakers, conductors and insulators, capacitors, etc.), and their potential design fragilities, as well as the actual master-planning of the substations that would be needed to undertake a (more sophisticated) operational view of impairment. This is partly reflective of the variation in the state of </w:t>
      </w:r>
      <w:r w:rsidRPr="00B63E2B">
        <w:rPr>
          <w:rFonts w:ascii="Times New Roman" w:hAnsi="Times New Roman" w:cs="Times New Roman"/>
        </w:rPr>
        <w:lastRenderedPageBreak/>
        <w:t>knowledge of CNI operators. But it is safe to assume that all substations of the same DNO function at similar design and operational standards</w:t>
      </w:r>
      <w:r w:rsidR="00B33D3D" w:rsidRPr="00B63E2B">
        <w:rPr>
          <w:rFonts w:ascii="Times New Roman" w:hAnsi="Times New Roman" w:cs="Times New Roman"/>
        </w:rPr>
        <w:t xml:space="preserve"> </w:t>
      </w:r>
      <w:r w:rsidR="00835085" w:rsidRPr="00B63E2B">
        <w:rPr>
          <w:rFonts w:ascii="Times New Roman" w:hAnsi="Times New Roman" w:cs="Times New Roman"/>
        </w:rPr>
        <w:fldChar w:fldCharType="begin"/>
      </w:r>
      <w:r w:rsidR="00835085" w:rsidRPr="00B63E2B">
        <w:rPr>
          <w:rFonts w:ascii="Times New Roman" w:hAnsi="Times New Roman" w:cs="Times New Roman"/>
        </w:rPr>
        <w:instrText xml:space="preserve"> ADDIN ZOTERO_ITEM CSL_CITATION {"citationID":"itEETGI6","properties":{"formattedCitation":"(UK Power Networks, 2006)","plainCitation":"(UK Power Networks, 2006)","noteIndex":0},"citationItems":[{"id":3733,"uris":["http://zotero.org/users/409659/items/NUNMJ9WE"],"uri":["http://zotero.org/users/409659/items/NUNMJ9WE"],"itemData":{"id":3733,"type":"article","title":"EDS 07-0105 Grid &amp; Primary Substation Design Guide","URL":"http://library.ukpowernetworks.co.uk/library/en/g81/Design_and_Planning/","author":[{"literal":"UK Power Networks"}],"issued":{"date-parts":[["2006"]]},"accessed":{"date-parts":[["2018",7,10]]}}}],"schema":"https://github.com/citation-style-language/schema/raw/master/csl-citation.json"} </w:instrText>
      </w:r>
      <w:r w:rsidR="00835085" w:rsidRPr="00B63E2B">
        <w:rPr>
          <w:rFonts w:ascii="Times New Roman" w:hAnsi="Times New Roman" w:cs="Times New Roman"/>
        </w:rPr>
        <w:fldChar w:fldCharType="separate"/>
      </w:r>
      <w:r w:rsidR="00835085" w:rsidRPr="00B63E2B">
        <w:rPr>
          <w:rFonts w:ascii="Times New Roman" w:hAnsi="Times New Roman" w:cs="Times New Roman"/>
        </w:rPr>
        <w:t>(UK Power Networks, 2006)</w:t>
      </w:r>
      <w:r w:rsidR="00835085" w:rsidRPr="00B63E2B">
        <w:rPr>
          <w:rFonts w:ascii="Times New Roman" w:hAnsi="Times New Roman" w:cs="Times New Roman"/>
        </w:rPr>
        <w:fldChar w:fldCharType="end"/>
      </w:r>
      <w:r w:rsidRPr="00B63E2B">
        <w:rPr>
          <w:rFonts w:ascii="Times New Roman" w:hAnsi="Times New Roman" w:cs="Times New Roman"/>
        </w:rPr>
        <w:t xml:space="preserve">. Secondly, the level of uncertainty embodied in the assessment of cyber-physical risks to CNI suggests that the uncertainties from zero-day vulnerabilities will outweigh any additional resolution obtained at the engineering level. </w:t>
      </w:r>
    </w:p>
    <w:p w14:paraId="234163B9" w14:textId="545C2A2F" w:rsidR="00AF5826" w:rsidRPr="00B63E2B" w:rsidRDefault="007A7E0D" w:rsidP="00582656">
      <w:pPr>
        <w:spacing w:line="480" w:lineRule="auto"/>
        <w:jc w:val="both"/>
        <w:rPr>
          <w:rFonts w:ascii="Times New Roman" w:hAnsi="Times New Roman" w:cs="Times New Roman"/>
        </w:rPr>
      </w:pPr>
      <w:r w:rsidRPr="00B63E2B">
        <w:rPr>
          <w:rFonts w:ascii="Times New Roman" w:hAnsi="Times New Roman" w:cs="Times New Roman"/>
        </w:rPr>
        <w:t>Once we have a dataset of simulation results we calculate an F-N cumulative frequency curve for each scenario</w:t>
      </w:r>
      <w:r w:rsidR="00FF4916" w:rsidRPr="00B63E2B">
        <w:rPr>
          <w:rFonts w:ascii="Times New Roman" w:hAnsi="Times New Roman" w:cs="Times New Roman"/>
        </w:rPr>
        <w:t xml:space="preserve">, where </w:t>
      </w:r>
      <m:oMath>
        <m:r>
          <w:rPr>
            <w:rFonts w:ascii="Cambria Math" w:hAnsi="Cambria Math" w:cs="Times New Roman"/>
          </w:rPr>
          <m:t>F</m:t>
        </m:r>
      </m:oMath>
      <w:r w:rsidR="00086FB7" w:rsidRPr="00B63E2B">
        <w:rPr>
          <w:rFonts w:ascii="Times New Roman" w:hAnsi="Times New Roman" w:cs="Times New Roman"/>
        </w:rPr>
        <w:t xml:space="preserve"> </w:t>
      </w:r>
      <w:r w:rsidR="00FF4916" w:rsidRPr="00B63E2B">
        <w:rPr>
          <w:rFonts w:ascii="Times New Roman" w:hAnsi="Times New Roman" w:cs="Times New Roman"/>
        </w:rPr>
        <w:t xml:space="preserve">is the frequency attributed to each event </w:t>
      </w:r>
      <m:oMath>
        <m:r>
          <w:rPr>
            <w:rFonts w:ascii="Cambria Math" w:hAnsi="Cambria Math" w:cs="Times New Roman"/>
          </w:rPr>
          <m:t>i</m:t>
        </m:r>
      </m:oMath>
      <w:r w:rsidR="00086FB7" w:rsidRPr="00B63E2B">
        <w:rPr>
          <w:rFonts w:ascii="Times New Roman" w:hAnsi="Times New Roman" w:cs="Times New Roman"/>
        </w:rPr>
        <w:t xml:space="preserve"> based on the number of substations randomly attacked </w:t>
      </w:r>
      <w:r w:rsidR="00FF4916" w:rsidRPr="00B63E2B">
        <w:rPr>
          <w:rFonts w:ascii="Times New Roman" w:hAnsi="Times New Roman" w:cs="Times New Roman"/>
        </w:rPr>
        <w:t xml:space="preserve">and </w:t>
      </w:r>
      <m:oMath>
        <m:r>
          <w:rPr>
            <w:rFonts w:ascii="Cambria Math" w:hAnsi="Cambria Math" w:cs="Times New Roman"/>
          </w:rPr>
          <m:t>N</m:t>
        </m:r>
      </m:oMath>
      <w:r w:rsidR="00FF4916" w:rsidRPr="00B63E2B">
        <w:rPr>
          <w:rFonts w:ascii="Times New Roman" w:hAnsi="Times New Roman" w:cs="Times New Roman"/>
        </w:rPr>
        <w:t xml:space="preserve"> is the number of people estimated to be affected </w:t>
      </w:r>
      <w:r w:rsidR="00680037" w:rsidRPr="00B63E2B">
        <w:rPr>
          <w:rFonts w:ascii="Times New Roman" w:hAnsi="Times New Roman" w:cs="Times New Roman"/>
        </w:rPr>
        <w:t>by</w:t>
      </w:r>
      <w:r w:rsidR="00FF4916" w:rsidRPr="00B63E2B">
        <w:rPr>
          <w:rFonts w:ascii="Times New Roman" w:hAnsi="Times New Roman" w:cs="Times New Roman"/>
        </w:rPr>
        <w:t xml:space="preserve"> each event</w:t>
      </w:r>
      <w:r w:rsidR="00FD7ABF" w:rsidRPr="00B63E2B">
        <w:rPr>
          <w:rFonts w:ascii="Times New Roman" w:hAnsi="Times New Roman" w:cs="Times New Roman"/>
        </w:rPr>
        <w:t xml:space="preserve"> </w:t>
      </w:r>
      <w:r w:rsidR="00AF5826" w:rsidRPr="00B63E2B">
        <w:rPr>
          <w:rFonts w:ascii="Times New Roman" w:hAnsi="Times New Roman" w:cs="Times New Roman"/>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CB7997" w:rsidRPr="00B63E2B" w14:paraId="1757FC08" w14:textId="77777777" w:rsidTr="00D55A86">
        <w:tc>
          <w:tcPr>
            <w:tcW w:w="8075" w:type="dxa"/>
          </w:tcPr>
          <w:p w14:paraId="1E9B8361" w14:textId="6ECB33CC" w:rsidR="00AF5826" w:rsidRPr="00B63E2B" w:rsidRDefault="007921A2" w:rsidP="0076764C">
            <w:pPr>
              <w:spacing w:line="480" w:lineRule="auto"/>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+1)</m:t>
                    </m:r>
                  </m:den>
                </m:f>
              </m:oMath>
            </m:oMathPara>
          </w:p>
        </w:tc>
        <w:tc>
          <w:tcPr>
            <w:tcW w:w="941" w:type="dxa"/>
            <w:vAlign w:val="center"/>
          </w:tcPr>
          <w:p w14:paraId="4F0BEB8A" w14:textId="77777777" w:rsidR="00AF5826" w:rsidRPr="00B63E2B" w:rsidRDefault="00AF5826" w:rsidP="00D55A86">
            <w:pPr>
              <w:spacing w:line="480" w:lineRule="auto"/>
              <w:jc w:val="center"/>
              <w:rPr>
                <w:rFonts w:ascii="Times New Roman" w:hAnsi="Times New Roman" w:cs="Times New Roman"/>
              </w:rPr>
            </w:pPr>
            <w:r w:rsidRPr="00B63E2B">
              <w:rPr>
                <w:rFonts w:ascii="Times New Roman" w:hAnsi="Times New Roman" w:cs="Times New Roman"/>
              </w:rPr>
              <w:t>1</w:t>
            </w:r>
          </w:p>
        </w:tc>
      </w:tr>
    </w:tbl>
    <w:p w14:paraId="55D53770" w14:textId="3E58544A" w:rsidR="005D3A1F" w:rsidRPr="00B63E2B" w:rsidRDefault="00E35ACF" w:rsidP="00AF5826">
      <w:pPr>
        <w:spacing w:line="480" w:lineRule="auto"/>
        <w:jc w:val="both"/>
        <w:rPr>
          <w:rFonts w:ascii="Times New Roman" w:eastAsiaTheme="minorEastAsia" w:hAnsi="Times New Roman" w:cs="Times New Roman"/>
        </w:rPr>
      </w:pPr>
      <w:r w:rsidRPr="00B63E2B">
        <w:rPr>
          <w:rFonts w:ascii="Times New Roman" w:hAnsi="Times New Roman" w:cs="Times New Roman"/>
        </w:rPr>
        <w:t>w</w:t>
      </w:r>
      <w:r w:rsidR="00AF5826" w:rsidRPr="00B63E2B">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00AF5826" w:rsidRPr="00B63E2B">
        <w:rPr>
          <w:rFonts w:ascii="Times New Roman" w:hAnsi="Times New Roman" w:cs="Times New Roman"/>
        </w:rPr>
        <w:t xml:space="preserve"> is the rank of the total population affected by each simulation iteration (with 1 being given to the largest possible value), and</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00AF5826" w:rsidRPr="00B63E2B">
        <w:rPr>
          <w:rFonts w:ascii="Times New Roman" w:hAnsi="Times New Roman" w:cs="Times New Roman"/>
        </w:rPr>
        <w:t xml:space="preserve"> being the total number of </w:t>
      </w:r>
      <w:proofErr w:type="gramStart"/>
      <w:r w:rsidR="00AF5826" w:rsidRPr="00B63E2B">
        <w:rPr>
          <w:rFonts w:ascii="Times New Roman" w:hAnsi="Times New Roman" w:cs="Times New Roman"/>
        </w:rPr>
        <w:t>simulation</w:t>
      </w:r>
      <w:proofErr w:type="gramEnd"/>
      <w:r w:rsidR="00AF5826" w:rsidRPr="00B63E2B">
        <w:rPr>
          <w:rFonts w:ascii="Times New Roman" w:hAnsi="Times New Roman" w:cs="Times New Roman"/>
        </w:rPr>
        <w:t xml:space="preserve"> runs. </w:t>
      </w:r>
      <w:r w:rsidR="005D3A1F" w:rsidRPr="00B63E2B">
        <w:rPr>
          <w:rFonts w:ascii="Times New Roman" w:hAnsi="Times New Roman" w:cs="Times New Roman"/>
        </w:rPr>
        <w:t xml:space="preserve">Event simulation results are illustrated in </w:t>
      </w:r>
      <w:r w:rsidR="00A801C4">
        <w:rPr>
          <w:rFonts w:ascii="Times New Roman" w:hAnsi="Times New Roman" w:cs="Times New Roman"/>
        </w:rPr>
        <w:t>Fig.</w:t>
      </w:r>
      <w:r w:rsidR="005D3A1F" w:rsidRPr="00B63E2B">
        <w:rPr>
          <w:rFonts w:ascii="Times New Roman" w:hAnsi="Times New Roman" w:cs="Times New Roman"/>
        </w:rPr>
        <w:t xml:space="preserve"> 4</w:t>
      </w:r>
      <w:r w:rsidR="00A801C4">
        <w:rPr>
          <w:rFonts w:ascii="Times New Roman" w:hAnsi="Times New Roman" w:cs="Times New Roman"/>
        </w:rPr>
        <w:t>,</w:t>
      </w:r>
      <w:r w:rsidR="005D3A1F" w:rsidRPr="00B63E2B">
        <w:rPr>
          <w:rFonts w:ascii="Times New Roman" w:hAnsi="Times New Roman" w:cs="Times New Roman"/>
        </w:rPr>
        <w:t xml:space="preserve"> For example, for an event with </w:t>
      </w:r>
      <w:r w:rsidR="00086FB7" w:rsidRPr="00B63E2B">
        <w:rPr>
          <w:rFonts w:ascii="Times New Roman" w:hAnsi="Times New Roman" w:cs="Times New Roman"/>
        </w:rPr>
        <w:t xml:space="preserve">7 </w:t>
      </w:r>
      <w:r w:rsidR="005D3A1F" w:rsidRPr="00B63E2B">
        <w:rPr>
          <w:rFonts w:ascii="Times New Roman" w:hAnsi="Times New Roman" w:cs="Times New Roman"/>
        </w:rPr>
        <w:t xml:space="preserve">attacked substations, the probability of more than </w:t>
      </w:r>
      <w:r w:rsidR="00086FB7" w:rsidRPr="00B63E2B">
        <w:rPr>
          <w:rFonts w:ascii="Times New Roman" w:hAnsi="Times New Roman" w:cs="Times New Roman"/>
        </w:rPr>
        <w:t xml:space="preserve">0.5 </w:t>
      </w:r>
      <w:r w:rsidR="005D3A1F" w:rsidRPr="00B63E2B">
        <w:rPr>
          <w:rFonts w:ascii="Times New Roman" w:hAnsi="Times New Roman" w:cs="Times New Roman"/>
        </w:rPr>
        <w:t xml:space="preserve">million people being affected is approximately </w:t>
      </w:r>
      <w:r w:rsidR="00086FB7" w:rsidRPr="00B63E2B">
        <w:rPr>
          <w:rFonts w:ascii="Times New Roman" w:hAnsi="Times New Roman" w:cs="Times New Roman"/>
        </w:rPr>
        <w:t>10</w:t>
      </w:r>
      <w:r w:rsidR="00086FB7" w:rsidRPr="00B63E2B">
        <w:rPr>
          <w:rFonts w:ascii="Times New Roman" w:hAnsi="Times New Roman" w:cs="Times New Roman"/>
          <w:vertAlign w:val="superscript"/>
        </w:rPr>
        <w:t>-0.3</w:t>
      </w:r>
      <w:r w:rsidR="00086FB7" w:rsidRPr="00B63E2B">
        <w:rPr>
          <w:rFonts w:ascii="Times New Roman" w:hAnsi="Times New Roman" w:cs="Times New Roman"/>
        </w:rPr>
        <w:t>,</w:t>
      </w:r>
      <w:r w:rsidR="00117813" w:rsidRPr="00B63E2B">
        <w:rPr>
          <w:rFonts w:ascii="Times New Roman" w:hAnsi="Times New Roman" w:cs="Times New Roman"/>
        </w:rPr>
        <w:t xml:space="preserve"> hence 50%</w:t>
      </w:r>
      <w:r w:rsidR="005D3A1F" w:rsidRPr="00B63E2B">
        <w:rPr>
          <w:rFonts w:ascii="Times New Roman" w:hAnsi="Times New Roman" w:cs="Times New Roman"/>
        </w:rPr>
        <w:t xml:space="preserve">. </w:t>
      </w:r>
    </w:p>
    <w:p w14:paraId="256C6BCA" w14:textId="3CCD7120" w:rsidR="00AF5826" w:rsidRPr="00B63E2B" w:rsidRDefault="00E173B1" w:rsidP="00AF5826">
      <w:pPr>
        <w:spacing w:line="480" w:lineRule="auto"/>
        <w:jc w:val="both"/>
        <w:rPr>
          <w:rFonts w:ascii="Times New Roman" w:hAnsi="Times New Roman" w:cs="Times New Roman"/>
        </w:rPr>
      </w:pPr>
      <w:r w:rsidRPr="00B63E2B">
        <w:rPr>
          <w:rFonts w:ascii="Times New Roman" w:hAnsi="Times New Roman" w:cs="Times New Roman"/>
        </w:rPr>
        <w:t>Spatial and indirect disruption r</w:t>
      </w:r>
      <w:r w:rsidR="00590326" w:rsidRPr="00B63E2B">
        <w:rPr>
          <w:rFonts w:ascii="Times New Roman" w:hAnsi="Times New Roman" w:cs="Times New Roman"/>
        </w:rPr>
        <w:t>esults can be found in Section 4.</w:t>
      </w:r>
      <w:r w:rsidR="003765DC" w:rsidRPr="00B63E2B">
        <w:rPr>
          <w:rFonts w:ascii="Times New Roman" w:hAnsi="Times New Roman" w:cs="Times New Roman"/>
        </w:rPr>
        <w:t xml:space="preserve"> </w:t>
      </w:r>
    </w:p>
    <w:p w14:paraId="61C6475A" w14:textId="77777777" w:rsidR="00BB38DA" w:rsidRPr="00B63E2B" w:rsidRDefault="00BB38DA">
      <w:pPr>
        <w:rPr>
          <w:rFonts w:ascii="Times New Roman" w:hAnsi="Times New Roman" w:cs="Times New Roman"/>
          <w:u w:val="single"/>
        </w:rPr>
      </w:pPr>
      <w:r w:rsidRPr="00B63E2B">
        <w:rPr>
          <w:rFonts w:ascii="Times New Roman" w:hAnsi="Times New Roman" w:cs="Times New Roman"/>
          <w:u w:val="single"/>
        </w:rPr>
        <w:br w:type="page"/>
      </w:r>
    </w:p>
    <w:p w14:paraId="21564F71" w14:textId="278989DA" w:rsidR="00AF5826" w:rsidRPr="00B63E2B" w:rsidRDefault="00A801C4" w:rsidP="00970322">
      <w:pPr>
        <w:spacing w:after="0" w:line="480" w:lineRule="auto"/>
        <w:rPr>
          <w:rFonts w:ascii="Times New Roman" w:hAnsi="Times New Roman" w:cs="Times New Roman"/>
          <w:color w:val="FF0000"/>
        </w:rPr>
      </w:pPr>
      <w:r w:rsidRPr="00A801C4">
        <w:rPr>
          <w:rFonts w:ascii="Times New Roman" w:hAnsi="Times New Roman" w:cs="Times New Roman"/>
          <w:u w:val="single"/>
        </w:rPr>
        <w:lastRenderedPageBreak/>
        <w:t>Fig.</w:t>
      </w:r>
      <w:r w:rsidR="00BF1453" w:rsidRPr="00A801C4">
        <w:rPr>
          <w:rFonts w:ascii="Times New Roman" w:hAnsi="Times New Roman" w:cs="Times New Roman"/>
          <w:u w:val="single"/>
        </w:rPr>
        <w:t>4</w:t>
      </w:r>
      <w:r w:rsidRPr="00A801C4">
        <w:rPr>
          <w:rFonts w:ascii="Times New Roman" w:hAnsi="Times New Roman" w:cs="Times New Roman"/>
          <w:u w:val="single"/>
        </w:rPr>
        <w:t>.</w:t>
      </w:r>
      <w:r w:rsidR="00AF5826" w:rsidRPr="00B63E2B">
        <w:rPr>
          <w:rFonts w:ascii="Times New Roman" w:hAnsi="Times New Roman" w:cs="Times New Roman"/>
          <w:u w:val="single"/>
        </w:rPr>
        <w:t xml:space="preserve"> </w:t>
      </w:r>
      <w:r w:rsidR="003F15FB" w:rsidRPr="00B63E2B">
        <w:rPr>
          <w:rFonts w:ascii="Times New Roman" w:hAnsi="Times New Roman" w:cs="Times New Roman"/>
          <w:u w:val="single"/>
        </w:rPr>
        <w:t xml:space="preserve">Distribution of </w:t>
      </w:r>
      <w:r w:rsidR="00E63293" w:rsidRPr="00B63E2B">
        <w:rPr>
          <w:rFonts w:ascii="Times New Roman" w:hAnsi="Times New Roman" w:cs="Times New Roman"/>
          <w:u w:val="single"/>
        </w:rPr>
        <w:t>direct disruption: Population affected for each stochastic event</w:t>
      </w:r>
      <w:r w:rsidR="00AA1F3E" w:rsidRPr="00B63E2B">
        <w:rPr>
          <w:rFonts w:ascii="Times New Roman" w:hAnsi="Times New Roman" w:cs="Times New Roman"/>
          <w:noProof/>
        </w:rPr>
        <w:t xml:space="preserve"> </w:t>
      </w:r>
      <w:r w:rsidR="00AA1F3E" w:rsidRPr="00B63E2B">
        <w:rPr>
          <w:rFonts w:ascii="Times New Roman" w:hAnsi="Times New Roman" w:cs="Times New Roman"/>
          <w:noProof/>
          <w:lang w:eastAsia="en-GB"/>
        </w:rPr>
        <w:drawing>
          <wp:inline distT="0" distB="0" distL="0" distR="0" wp14:anchorId="3B8AFF7E" wp14:editId="37EE3D3E">
            <wp:extent cx="5731510" cy="57315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731510"/>
                    </a:xfrm>
                    <a:prstGeom prst="rect">
                      <a:avLst/>
                    </a:prstGeom>
                  </pic:spPr>
                </pic:pic>
              </a:graphicData>
            </a:graphic>
          </wp:inline>
        </w:drawing>
      </w:r>
    </w:p>
    <w:p w14:paraId="5DD8C8B2" w14:textId="0E3FF0D3" w:rsidR="009844C1" w:rsidRPr="00B63E2B" w:rsidRDefault="009844C1" w:rsidP="009844C1">
      <w:pPr>
        <w:spacing w:line="480" w:lineRule="auto"/>
        <w:jc w:val="both"/>
        <w:rPr>
          <w:rFonts w:ascii="Times New Roman" w:hAnsi="Times New Roman" w:cs="Times New Roman"/>
        </w:rPr>
      </w:pPr>
      <w:r w:rsidRPr="00B63E2B">
        <w:rPr>
          <w:rFonts w:ascii="Times New Roman" w:hAnsi="Times New Roman" w:cs="Times New Roman"/>
        </w:rPr>
        <w:t xml:space="preserve">For a given stochastic event, for example where </w:t>
      </w:r>
      <w:r w:rsidR="009C6700" w:rsidRPr="00B63E2B">
        <w:rPr>
          <w:rFonts w:ascii="Times New Roman" w:hAnsi="Times New Roman" w:cs="Times New Roman"/>
        </w:rPr>
        <w:t xml:space="preserve">7 </w:t>
      </w:r>
      <w:r w:rsidRPr="00B63E2B">
        <w:rPr>
          <w:rFonts w:ascii="Times New Roman" w:hAnsi="Times New Roman" w:cs="Times New Roman"/>
        </w:rPr>
        <w:t>substations are attacked, the difference in the population affected by the substation selection relates to changes in the spatial attack footprint</w:t>
      </w:r>
      <w:r w:rsidR="00B53A8D" w:rsidRPr="00B63E2B">
        <w:rPr>
          <w:rFonts w:ascii="Times New Roman" w:hAnsi="Times New Roman" w:cs="Times New Roman"/>
        </w:rPr>
        <w:t xml:space="preserve"> and the network topology</w:t>
      </w:r>
      <w:r w:rsidRPr="00B63E2B">
        <w:rPr>
          <w:rFonts w:ascii="Times New Roman" w:hAnsi="Times New Roman" w:cs="Times New Roman"/>
        </w:rPr>
        <w:t>. In contrast, differences between stochastic events relate to the scale of attack across the network</w:t>
      </w:r>
      <w:r w:rsidR="00B53A8D" w:rsidRPr="00B63E2B">
        <w:rPr>
          <w:rFonts w:ascii="Times New Roman" w:hAnsi="Times New Roman" w:cs="Times New Roman"/>
        </w:rPr>
        <w:t xml:space="preserve"> and the number of infected substations</w:t>
      </w:r>
      <w:r w:rsidRPr="00B63E2B">
        <w:rPr>
          <w:rFonts w:ascii="Times New Roman" w:hAnsi="Times New Roman" w:cs="Times New Roman"/>
        </w:rPr>
        <w:t xml:space="preserve">. We select </w:t>
      </w:r>
      <w:r w:rsidR="009C6700" w:rsidRPr="00B63E2B">
        <w:rPr>
          <w:rFonts w:ascii="Times New Roman" w:hAnsi="Times New Roman" w:cs="Times New Roman"/>
        </w:rPr>
        <w:t>cumulative frequencies</w:t>
      </w:r>
      <w:r w:rsidRPr="00B63E2B">
        <w:rPr>
          <w:rFonts w:ascii="Times New Roman" w:hAnsi="Times New Roman" w:cs="Times New Roman"/>
        </w:rPr>
        <w:t xml:space="preserve"> </w:t>
      </w:r>
      <w:r w:rsidR="00331863" w:rsidRPr="00B63E2B">
        <w:rPr>
          <w:rFonts w:ascii="Times New Roman" w:hAnsi="Times New Roman" w:cs="Times New Roman"/>
        </w:rPr>
        <w:t>that</w:t>
      </w:r>
      <w:r w:rsidRPr="00B63E2B">
        <w:rPr>
          <w:rFonts w:ascii="Times New Roman" w:hAnsi="Times New Roman" w:cs="Times New Roman"/>
        </w:rPr>
        <w:t xml:space="preserve"> relate to the mean impact (50</w:t>
      </w:r>
      <w:r w:rsidRPr="00B63E2B">
        <w:rPr>
          <w:rFonts w:ascii="Times New Roman" w:hAnsi="Times New Roman" w:cs="Times New Roman"/>
          <w:vertAlign w:val="superscript"/>
        </w:rPr>
        <w:t>th</w:t>
      </w:r>
      <w:r w:rsidRPr="00B63E2B">
        <w:rPr>
          <w:rFonts w:ascii="Times New Roman" w:hAnsi="Times New Roman" w:cs="Times New Roman"/>
        </w:rPr>
        <w:t xml:space="preserve"> percentile, or median) and the tail risk (10</w:t>
      </w:r>
      <w:r w:rsidRPr="00B63E2B">
        <w:rPr>
          <w:rFonts w:ascii="Times New Roman" w:hAnsi="Times New Roman" w:cs="Times New Roman"/>
          <w:vertAlign w:val="superscript"/>
        </w:rPr>
        <w:t>th</w:t>
      </w:r>
      <w:r w:rsidRPr="00B63E2B">
        <w:rPr>
          <w:rFonts w:ascii="Times New Roman" w:hAnsi="Times New Roman" w:cs="Times New Roman"/>
        </w:rPr>
        <w:t xml:space="preserve"> and 1</w:t>
      </w:r>
      <w:r w:rsidRPr="00B63E2B">
        <w:rPr>
          <w:rFonts w:ascii="Times New Roman" w:hAnsi="Times New Roman" w:cs="Times New Roman"/>
          <w:vertAlign w:val="superscript"/>
        </w:rPr>
        <w:t>st</w:t>
      </w:r>
      <w:r w:rsidRPr="00B63E2B">
        <w:rPr>
          <w:rFonts w:ascii="Times New Roman" w:hAnsi="Times New Roman" w:cs="Times New Roman"/>
        </w:rPr>
        <w:t xml:space="preserve"> percentile), as these were identified as being important to the scenario stakeholders at the development workshops. Tail risk has also be</w:t>
      </w:r>
      <w:r w:rsidR="00331863" w:rsidRPr="00B63E2B">
        <w:rPr>
          <w:rFonts w:ascii="Times New Roman" w:hAnsi="Times New Roman" w:cs="Times New Roman"/>
        </w:rPr>
        <w:t>en</w:t>
      </w:r>
      <w:r w:rsidRPr="00B63E2B">
        <w:rPr>
          <w:rFonts w:ascii="Times New Roman" w:hAnsi="Times New Roman" w:cs="Times New Roman"/>
        </w:rPr>
        <w:t xml:space="preserve"> identified as vita</w:t>
      </w:r>
      <w:r w:rsidR="0091182B" w:rsidRPr="00B63E2B">
        <w:rPr>
          <w:rFonts w:ascii="Times New Roman" w:hAnsi="Times New Roman" w:cs="Times New Roman"/>
        </w:rPr>
        <w:t xml:space="preserve">l in the cyber-risk literature </w:t>
      </w:r>
      <w:r w:rsidR="0091182B" w:rsidRPr="00B63E2B">
        <w:rPr>
          <w:rFonts w:ascii="Times New Roman" w:hAnsi="Times New Roman" w:cs="Times New Roman"/>
        </w:rPr>
        <w:fldChar w:fldCharType="begin"/>
      </w:r>
      <w:r w:rsidR="002C14CE" w:rsidRPr="00B63E2B">
        <w:rPr>
          <w:rFonts w:ascii="Times New Roman" w:hAnsi="Times New Roman" w:cs="Times New Roman"/>
        </w:rPr>
        <w:instrText xml:space="preserve"> ADDIN ZOTERO_ITEM CSL_CITATION {"citationID":"ab3que4nrb","properties":{"formattedCitation":"(Pat\\uc0\\u233{}\\uc0\\u8208{}Cornell et al., 2017)","plainCitation":"(Paté‐Cornell et al., 2017)","noteIndex":0},"citationItems":[{"id":1684,"uris":["http://zotero.org/users/409659/items/KBSLZPAC"],"uri":["http://zotero.org/users/409659/items/KBSLZPAC"],"itemData":{"id":1684,"type":"article-journal","title":"Cyber risk management for critical infrastructure: A risk analysis model and three case studies","container-title":"Risk Analysis","source":"libsta28.lib.cam.ac.uk:2196","URL":"http://onlinelibrary.wiley.com/doi/10.1111/risa.12844/abstract","DOI":"10.1111/risa.12844","ISSN":"1539-6924","shortTitle":"Cyber Risk Management for Critical Infrastructure","language":"en","author":[{"family":"Paté‐Cornell","given":"M.-Elisabeth"},{"family":"Kuypers","given":"Marshall"},{"family":"Smith","given":"Matthew"},{"family":"Keller","given":"Philip"}],"issued":{"date-parts":[["2017",7,5]]},"accessed":{"date-parts":[["2017",10,5]]}}}],"schema":"https://github.com/citation-style-language/schema/raw/master/csl-citation.json"} </w:instrText>
      </w:r>
      <w:r w:rsidR="0091182B" w:rsidRPr="00B63E2B">
        <w:rPr>
          <w:rFonts w:ascii="Times New Roman" w:hAnsi="Times New Roman" w:cs="Times New Roman"/>
        </w:rPr>
        <w:fldChar w:fldCharType="separate"/>
      </w:r>
      <w:r w:rsidR="007464E4" w:rsidRPr="00B63E2B">
        <w:rPr>
          <w:rFonts w:ascii="Times New Roman" w:hAnsi="Times New Roman" w:cs="Times New Roman"/>
          <w:szCs w:val="24"/>
        </w:rPr>
        <w:t>(Paté‐Cornell et al., 2017)</w:t>
      </w:r>
      <w:r w:rsidR="0091182B" w:rsidRPr="00B63E2B">
        <w:rPr>
          <w:rFonts w:ascii="Times New Roman" w:hAnsi="Times New Roman" w:cs="Times New Roman"/>
        </w:rPr>
        <w:fldChar w:fldCharType="end"/>
      </w:r>
      <w:r w:rsidRPr="00B63E2B">
        <w:rPr>
          <w:rFonts w:ascii="Times New Roman" w:hAnsi="Times New Roman" w:cs="Times New Roman"/>
        </w:rPr>
        <w:t xml:space="preserve">. </w:t>
      </w:r>
    </w:p>
    <w:p w14:paraId="734109E8" w14:textId="202C2DCF" w:rsidR="00DC7AF6" w:rsidRPr="00B63E2B" w:rsidRDefault="00A801C4" w:rsidP="00DC7AF6">
      <w:pPr>
        <w:spacing w:line="480" w:lineRule="auto"/>
        <w:jc w:val="both"/>
        <w:rPr>
          <w:rFonts w:ascii="Times New Roman" w:hAnsi="Times New Roman" w:cs="Times New Roman"/>
        </w:rPr>
      </w:pPr>
      <w:r>
        <w:rPr>
          <w:rFonts w:ascii="Times New Roman" w:hAnsi="Times New Roman" w:cs="Times New Roman"/>
        </w:rPr>
        <w:lastRenderedPageBreak/>
        <w:t xml:space="preserve">Fig. </w:t>
      </w:r>
      <w:r w:rsidR="00602AAF" w:rsidRPr="00B63E2B">
        <w:rPr>
          <w:rFonts w:ascii="Times New Roman" w:hAnsi="Times New Roman" w:cs="Times New Roman"/>
        </w:rPr>
        <w:t>4</w:t>
      </w:r>
      <w:r>
        <w:rPr>
          <w:rFonts w:ascii="Times New Roman" w:hAnsi="Times New Roman" w:cs="Times New Roman"/>
        </w:rPr>
        <w:t>,</w:t>
      </w:r>
      <w:r w:rsidR="00DC7AF6" w:rsidRPr="00B63E2B">
        <w:rPr>
          <w:rFonts w:ascii="Times New Roman" w:hAnsi="Times New Roman" w:cs="Times New Roman"/>
        </w:rPr>
        <w:t xml:space="preserve"> shows that an extreme scenario (10</w:t>
      </w:r>
      <w:r w:rsidR="00DC7AF6" w:rsidRPr="00B63E2B">
        <w:rPr>
          <w:rFonts w:ascii="Times New Roman" w:hAnsi="Times New Roman" w:cs="Times New Roman"/>
          <w:vertAlign w:val="superscript"/>
        </w:rPr>
        <w:t>th</w:t>
      </w:r>
      <w:r w:rsidR="00DC7AF6" w:rsidRPr="00B63E2B">
        <w:rPr>
          <w:rFonts w:ascii="Times New Roman" w:hAnsi="Times New Roman" w:cs="Times New Roman"/>
        </w:rPr>
        <w:t xml:space="preserve"> or 1</w:t>
      </w:r>
      <w:r w:rsidR="00DC7AF6" w:rsidRPr="00B63E2B">
        <w:rPr>
          <w:rFonts w:ascii="Times New Roman" w:hAnsi="Times New Roman" w:cs="Times New Roman"/>
          <w:vertAlign w:val="superscript"/>
        </w:rPr>
        <w:t>st</w:t>
      </w:r>
      <w:r w:rsidR="00DC7AF6" w:rsidRPr="00B63E2B">
        <w:rPr>
          <w:rFonts w:ascii="Times New Roman" w:hAnsi="Times New Roman" w:cs="Times New Roman"/>
        </w:rPr>
        <w:t xml:space="preserve"> percentile) associated with a lower number of </w:t>
      </w:r>
      <w:r w:rsidR="005350DF" w:rsidRPr="00B63E2B">
        <w:rPr>
          <w:rFonts w:ascii="Times New Roman" w:hAnsi="Times New Roman" w:cs="Times New Roman"/>
        </w:rPr>
        <w:t xml:space="preserve">infected </w:t>
      </w:r>
      <w:proofErr w:type="gramStart"/>
      <w:r w:rsidR="00DC7AF6" w:rsidRPr="00B63E2B">
        <w:rPr>
          <w:rFonts w:ascii="Times New Roman" w:hAnsi="Times New Roman" w:cs="Times New Roman"/>
        </w:rPr>
        <w:t>substation</w:t>
      </w:r>
      <w:proofErr w:type="gramEnd"/>
      <w:r w:rsidR="005350DF" w:rsidRPr="00B63E2B">
        <w:rPr>
          <w:rFonts w:ascii="Times New Roman" w:hAnsi="Times New Roman" w:cs="Times New Roman"/>
        </w:rPr>
        <w:t>,</w:t>
      </w:r>
      <w:r w:rsidR="00DC7AF6" w:rsidRPr="00B63E2B">
        <w:rPr>
          <w:rFonts w:ascii="Times New Roman" w:hAnsi="Times New Roman" w:cs="Times New Roman"/>
        </w:rPr>
        <w:t xml:space="preserve"> has a </w:t>
      </w:r>
      <w:r w:rsidR="00602AAF" w:rsidRPr="00B63E2B">
        <w:rPr>
          <w:rFonts w:ascii="Times New Roman" w:hAnsi="Times New Roman" w:cs="Times New Roman"/>
        </w:rPr>
        <w:t>smaller</w:t>
      </w:r>
      <w:r w:rsidR="005350DF" w:rsidRPr="00B63E2B">
        <w:rPr>
          <w:rFonts w:ascii="Times New Roman" w:hAnsi="Times New Roman" w:cs="Times New Roman"/>
        </w:rPr>
        <w:t xml:space="preserve"> </w:t>
      </w:r>
      <w:r w:rsidR="00DC7AF6" w:rsidRPr="00B63E2B">
        <w:rPr>
          <w:rFonts w:ascii="Times New Roman" w:hAnsi="Times New Roman" w:cs="Times New Roman"/>
        </w:rPr>
        <w:t xml:space="preserve">disruptive impact </w:t>
      </w:r>
      <w:r w:rsidR="005350DF" w:rsidRPr="00B63E2B">
        <w:rPr>
          <w:rFonts w:ascii="Times New Roman" w:hAnsi="Times New Roman" w:cs="Times New Roman"/>
        </w:rPr>
        <w:t>than the mean</w:t>
      </w:r>
      <w:r w:rsidR="00DC7AF6" w:rsidRPr="00B63E2B">
        <w:rPr>
          <w:rFonts w:ascii="Times New Roman" w:hAnsi="Times New Roman" w:cs="Times New Roman"/>
        </w:rPr>
        <w:t xml:space="preserve"> scenario </w:t>
      </w:r>
      <w:r w:rsidR="005350DF" w:rsidRPr="00B63E2B">
        <w:rPr>
          <w:rFonts w:ascii="Times New Roman" w:hAnsi="Times New Roman" w:cs="Times New Roman"/>
        </w:rPr>
        <w:t>of an event</w:t>
      </w:r>
      <w:r w:rsidR="00DC7AF6" w:rsidRPr="00B63E2B">
        <w:rPr>
          <w:rFonts w:ascii="Times New Roman" w:hAnsi="Times New Roman" w:cs="Times New Roman"/>
        </w:rPr>
        <w:t xml:space="preserve"> </w:t>
      </w:r>
      <w:r w:rsidR="005350DF" w:rsidRPr="00B63E2B">
        <w:rPr>
          <w:rFonts w:ascii="Times New Roman" w:hAnsi="Times New Roman" w:cs="Times New Roman"/>
        </w:rPr>
        <w:t>with more infected substations</w:t>
      </w:r>
      <w:r w:rsidR="00DC7AF6" w:rsidRPr="00B63E2B">
        <w:rPr>
          <w:rFonts w:ascii="Times New Roman" w:hAnsi="Times New Roman" w:cs="Times New Roman"/>
        </w:rPr>
        <w:t xml:space="preserve">. For </w:t>
      </w:r>
      <w:r w:rsidR="005350DF" w:rsidRPr="00B63E2B">
        <w:rPr>
          <w:rFonts w:ascii="Times New Roman" w:hAnsi="Times New Roman" w:cs="Times New Roman"/>
        </w:rPr>
        <w:t>example,</w:t>
      </w:r>
      <w:r w:rsidR="00DC7AF6" w:rsidRPr="00B63E2B">
        <w:rPr>
          <w:rFonts w:ascii="Times New Roman" w:hAnsi="Times New Roman" w:cs="Times New Roman"/>
        </w:rPr>
        <w:t xml:space="preserve"> the 1</w:t>
      </w:r>
      <w:r w:rsidR="00DC7AF6" w:rsidRPr="00B63E2B">
        <w:rPr>
          <w:rFonts w:ascii="Times New Roman" w:hAnsi="Times New Roman" w:cs="Times New Roman"/>
          <w:vertAlign w:val="superscript"/>
        </w:rPr>
        <w:t>st</w:t>
      </w:r>
      <w:r w:rsidR="00DC7AF6" w:rsidRPr="00B63E2B">
        <w:rPr>
          <w:rFonts w:ascii="Times New Roman" w:hAnsi="Times New Roman" w:cs="Times New Roman"/>
        </w:rPr>
        <w:t xml:space="preserve"> percentile of the event </w:t>
      </w:r>
      <w:r w:rsidR="00275EF1" w:rsidRPr="00B63E2B">
        <w:rPr>
          <w:rFonts w:ascii="Times New Roman" w:hAnsi="Times New Roman" w:cs="Times New Roman"/>
        </w:rPr>
        <w:t xml:space="preserve">with </w:t>
      </w:r>
      <w:r w:rsidR="00582656" w:rsidRPr="00B63E2B">
        <w:rPr>
          <w:rFonts w:ascii="Times New Roman" w:hAnsi="Times New Roman" w:cs="Times New Roman"/>
        </w:rPr>
        <w:t xml:space="preserve">7 </w:t>
      </w:r>
      <w:r w:rsidR="00275EF1" w:rsidRPr="00B63E2B">
        <w:rPr>
          <w:rFonts w:ascii="Times New Roman" w:hAnsi="Times New Roman" w:cs="Times New Roman"/>
        </w:rPr>
        <w:t xml:space="preserve">infected substations affects power supply for </w:t>
      </w:r>
      <w:r w:rsidR="00582656" w:rsidRPr="00B63E2B">
        <w:rPr>
          <w:rFonts w:ascii="Times New Roman" w:hAnsi="Times New Roman" w:cs="Times New Roman"/>
        </w:rPr>
        <w:t>0.8</w:t>
      </w:r>
      <w:r w:rsidR="00DC7AF6" w:rsidRPr="00B63E2B">
        <w:rPr>
          <w:rFonts w:ascii="Times New Roman" w:hAnsi="Times New Roman" w:cs="Times New Roman"/>
        </w:rPr>
        <w:t xml:space="preserve"> million people</w:t>
      </w:r>
      <w:r w:rsidR="00275EF1" w:rsidRPr="00B63E2B">
        <w:rPr>
          <w:rFonts w:ascii="Times New Roman" w:hAnsi="Times New Roman" w:cs="Times New Roman"/>
        </w:rPr>
        <w:t>,</w:t>
      </w:r>
      <w:r w:rsidR="00DC7AF6" w:rsidRPr="00B63E2B">
        <w:rPr>
          <w:rFonts w:ascii="Times New Roman" w:hAnsi="Times New Roman" w:cs="Times New Roman"/>
        </w:rPr>
        <w:t xml:space="preserve"> while the </w:t>
      </w:r>
      <w:r w:rsidR="00275EF1" w:rsidRPr="00B63E2B">
        <w:rPr>
          <w:rFonts w:ascii="Times New Roman" w:hAnsi="Times New Roman" w:cs="Times New Roman"/>
        </w:rPr>
        <w:t xml:space="preserve">mean </w:t>
      </w:r>
      <w:r w:rsidR="00DC7AF6" w:rsidRPr="00B63E2B">
        <w:rPr>
          <w:rFonts w:ascii="Times New Roman" w:hAnsi="Times New Roman" w:cs="Times New Roman"/>
        </w:rPr>
        <w:t xml:space="preserve">number of disconnections for a </w:t>
      </w:r>
      <w:r w:rsidR="00582656" w:rsidRPr="00B63E2B">
        <w:rPr>
          <w:rFonts w:ascii="Times New Roman" w:hAnsi="Times New Roman" w:cs="Times New Roman"/>
        </w:rPr>
        <w:t>14</w:t>
      </w:r>
      <w:r w:rsidR="00496BC8" w:rsidRPr="00B63E2B">
        <w:rPr>
          <w:rFonts w:ascii="Times New Roman" w:hAnsi="Times New Roman" w:cs="Times New Roman"/>
        </w:rPr>
        <w:t>-substation</w:t>
      </w:r>
      <w:r w:rsidR="00DC7AF6" w:rsidRPr="00B63E2B">
        <w:rPr>
          <w:rFonts w:ascii="Times New Roman" w:hAnsi="Times New Roman" w:cs="Times New Roman"/>
        </w:rPr>
        <w:t xml:space="preserve"> event is </w:t>
      </w:r>
      <w:r w:rsidR="00582656" w:rsidRPr="00B63E2B">
        <w:rPr>
          <w:rFonts w:ascii="Times New Roman" w:hAnsi="Times New Roman" w:cs="Times New Roman"/>
        </w:rPr>
        <w:t>almost 1</w:t>
      </w:r>
      <w:r w:rsidR="00DC7AF6" w:rsidRPr="00B63E2B">
        <w:rPr>
          <w:rFonts w:ascii="Times New Roman" w:hAnsi="Times New Roman" w:cs="Times New Roman"/>
        </w:rPr>
        <w:t xml:space="preserve"> million. The implication for the management of power distribution networks is </w:t>
      </w:r>
      <w:r w:rsidR="00150754" w:rsidRPr="00B63E2B">
        <w:rPr>
          <w:rFonts w:ascii="Times New Roman" w:hAnsi="Times New Roman" w:cs="Times New Roman"/>
        </w:rPr>
        <w:t>evident</w:t>
      </w:r>
      <w:r w:rsidR="00DC7AF6" w:rsidRPr="00B63E2B">
        <w:rPr>
          <w:rFonts w:ascii="Times New Roman" w:hAnsi="Times New Roman" w:cs="Times New Roman"/>
        </w:rPr>
        <w:t xml:space="preserve">: Preventing (or recovering from) </w:t>
      </w:r>
      <w:r w:rsidR="00275EF1" w:rsidRPr="00B63E2B">
        <w:rPr>
          <w:rFonts w:ascii="Times New Roman" w:hAnsi="Times New Roman" w:cs="Times New Roman"/>
        </w:rPr>
        <w:t>cyber-attacks</w:t>
      </w:r>
      <w:r w:rsidR="00DC7AF6" w:rsidRPr="00B63E2B">
        <w:rPr>
          <w:rFonts w:ascii="Times New Roman" w:hAnsi="Times New Roman" w:cs="Times New Roman"/>
        </w:rPr>
        <w:t xml:space="preserve"> which can scale up from a few substations to many is the priority. </w:t>
      </w:r>
      <w:bookmarkStart w:id="14" w:name="_Hlk518457376"/>
      <w:r w:rsidR="00DC7AF6" w:rsidRPr="00B63E2B">
        <w:rPr>
          <w:rFonts w:ascii="Times New Roman" w:hAnsi="Times New Roman" w:cs="Times New Roman"/>
        </w:rPr>
        <w:t xml:space="preserve">By implication, protecting larger substations with greater investment of resources may be </w:t>
      </w:r>
      <w:r w:rsidR="0058618B" w:rsidRPr="00B63E2B">
        <w:rPr>
          <w:rFonts w:ascii="Times New Roman" w:hAnsi="Times New Roman" w:cs="Times New Roman"/>
        </w:rPr>
        <w:t xml:space="preserve">a </w:t>
      </w:r>
      <w:proofErr w:type="gramStart"/>
      <w:r w:rsidR="00DC7AF6" w:rsidRPr="00B63E2B">
        <w:rPr>
          <w:rFonts w:ascii="Times New Roman" w:hAnsi="Times New Roman" w:cs="Times New Roman"/>
        </w:rPr>
        <w:t>less</w:t>
      </w:r>
      <w:proofErr w:type="gramEnd"/>
      <w:r w:rsidR="00DC7AF6" w:rsidRPr="00B63E2B">
        <w:rPr>
          <w:rFonts w:ascii="Times New Roman" w:hAnsi="Times New Roman" w:cs="Times New Roman"/>
        </w:rPr>
        <w:t xml:space="preserve"> effective means of prevention according to the metric of consumer disruption.</w:t>
      </w:r>
      <w:bookmarkEnd w:id="14"/>
    </w:p>
    <w:p w14:paraId="6B1481CE" w14:textId="6D590AD0" w:rsidR="00187B02" w:rsidRPr="00B63E2B" w:rsidRDefault="001A07EE" w:rsidP="00834A69">
      <w:pPr>
        <w:spacing w:line="480" w:lineRule="auto"/>
        <w:jc w:val="both"/>
        <w:rPr>
          <w:rFonts w:ascii="Times New Roman" w:hAnsi="Times New Roman" w:cs="Times New Roman"/>
          <w:b/>
        </w:rPr>
      </w:pPr>
      <w:r w:rsidRPr="00B63E2B">
        <w:rPr>
          <w:rFonts w:ascii="Times New Roman" w:hAnsi="Times New Roman" w:cs="Times New Roman"/>
          <w:b/>
        </w:rPr>
        <w:t>3.4.</w:t>
      </w:r>
      <w:r w:rsidR="00C5255E" w:rsidRPr="00B63E2B">
        <w:rPr>
          <w:rFonts w:ascii="Times New Roman" w:hAnsi="Times New Roman" w:cs="Times New Roman"/>
          <w:b/>
        </w:rPr>
        <w:t xml:space="preserve"> </w:t>
      </w:r>
      <w:r w:rsidR="005F0F10" w:rsidRPr="00B63E2B">
        <w:rPr>
          <w:rFonts w:ascii="Times New Roman" w:hAnsi="Times New Roman" w:cs="Times New Roman"/>
          <w:b/>
        </w:rPr>
        <w:t xml:space="preserve">Indirect </w:t>
      </w:r>
      <w:r w:rsidR="00B75F59" w:rsidRPr="00B63E2B">
        <w:rPr>
          <w:rFonts w:ascii="Times New Roman" w:hAnsi="Times New Roman" w:cs="Times New Roman"/>
          <w:b/>
        </w:rPr>
        <w:t>D</w:t>
      </w:r>
      <w:r w:rsidR="005F0F10" w:rsidRPr="00B63E2B">
        <w:rPr>
          <w:rFonts w:ascii="Times New Roman" w:hAnsi="Times New Roman" w:cs="Times New Roman"/>
          <w:b/>
        </w:rPr>
        <w:t xml:space="preserve">isruption: Cascading </w:t>
      </w:r>
      <w:r w:rsidR="00B75F59" w:rsidRPr="00B63E2B">
        <w:rPr>
          <w:rFonts w:ascii="Times New Roman" w:hAnsi="Times New Roman" w:cs="Times New Roman"/>
          <w:b/>
        </w:rPr>
        <w:t>N</w:t>
      </w:r>
      <w:r w:rsidR="005F0F10" w:rsidRPr="00B63E2B">
        <w:rPr>
          <w:rFonts w:ascii="Times New Roman" w:hAnsi="Times New Roman" w:cs="Times New Roman"/>
          <w:b/>
        </w:rPr>
        <w:t xml:space="preserve">etwork </w:t>
      </w:r>
      <w:r w:rsidR="00B75F59" w:rsidRPr="00B63E2B">
        <w:rPr>
          <w:rFonts w:ascii="Times New Roman" w:hAnsi="Times New Roman" w:cs="Times New Roman"/>
          <w:b/>
        </w:rPr>
        <w:t>F</w:t>
      </w:r>
      <w:r w:rsidR="005F0F10" w:rsidRPr="00B63E2B">
        <w:rPr>
          <w:rFonts w:ascii="Times New Roman" w:hAnsi="Times New Roman" w:cs="Times New Roman"/>
          <w:b/>
        </w:rPr>
        <w:t xml:space="preserve">ailure </w:t>
      </w:r>
      <w:r w:rsidR="00B75F59" w:rsidRPr="00B63E2B">
        <w:rPr>
          <w:rFonts w:ascii="Times New Roman" w:hAnsi="Times New Roman" w:cs="Times New Roman"/>
          <w:b/>
        </w:rPr>
        <w:t>M</w:t>
      </w:r>
      <w:r w:rsidR="00523987" w:rsidRPr="00B63E2B">
        <w:rPr>
          <w:rFonts w:ascii="Times New Roman" w:hAnsi="Times New Roman" w:cs="Times New Roman"/>
          <w:b/>
        </w:rPr>
        <w:t>etrics</w:t>
      </w:r>
    </w:p>
    <w:p w14:paraId="61B385AD" w14:textId="3B065E2B" w:rsidR="00154273" w:rsidRPr="00B63E2B" w:rsidRDefault="00261A27" w:rsidP="00154273">
      <w:pPr>
        <w:spacing w:line="480" w:lineRule="auto"/>
        <w:jc w:val="both"/>
        <w:rPr>
          <w:rFonts w:ascii="Times New Roman" w:hAnsi="Times New Roman" w:cs="Times New Roman"/>
          <w:color w:val="000000"/>
        </w:rPr>
      </w:pPr>
      <w:bookmarkStart w:id="15" w:name="_Hlk497058203"/>
      <w:r w:rsidRPr="00B63E2B">
        <w:rPr>
          <w:rFonts w:ascii="Times New Roman" w:hAnsi="Times New Roman" w:cs="Times New Roman"/>
          <w:color w:val="000000"/>
        </w:rPr>
        <w:t xml:space="preserve">We also </w:t>
      </w:r>
      <w:r w:rsidR="00546F9B" w:rsidRPr="00B63E2B">
        <w:rPr>
          <w:rFonts w:ascii="Times New Roman" w:hAnsi="Times New Roman" w:cs="Times New Roman"/>
          <w:color w:val="000000"/>
        </w:rPr>
        <w:t xml:space="preserve">examine </w:t>
      </w:r>
      <w:r w:rsidRPr="00B63E2B">
        <w:rPr>
          <w:rFonts w:ascii="Times New Roman" w:hAnsi="Times New Roman" w:cs="Times New Roman"/>
        </w:rPr>
        <w:t xml:space="preserve">other critical infrastructures, </w:t>
      </w:r>
      <w:r w:rsidR="00B51691" w:rsidRPr="00B63E2B">
        <w:rPr>
          <w:rFonts w:ascii="Times New Roman" w:hAnsi="Times New Roman" w:cs="Times New Roman"/>
        </w:rPr>
        <w:t>including rail</w:t>
      </w:r>
      <w:r w:rsidRPr="00B63E2B">
        <w:rPr>
          <w:rFonts w:ascii="Times New Roman" w:hAnsi="Times New Roman" w:cs="Times New Roman"/>
        </w:rPr>
        <w:t xml:space="preserve">, </w:t>
      </w:r>
      <w:r w:rsidR="00834F65" w:rsidRPr="00B63E2B">
        <w:rPr>
          <w:rFonts w:ascii="Times New Roman" w:hAnsi="Times New Roman" w:cs="Times New Roman"/>
        </w:rPr>
        <w:t xml:space="preserve">fresh </w:t>
      </w:r>
      <w:r w:rsidRPr="00B63E2B">
        <w:rPr>
          <w:rFonts w:ascii="Times New Roman" w:hAnsi="Times New Roman" w:cs="Times New Roman"/>
        </w:rPr>
        <w:t>water, wastewater, and telecommunications, which typically derive their electrical power needs from a direct connection to the distribution network.</w:t>
      </w:r>
      <w:r w:rsidRPr="00B63E2B">
        <w:rPr>
          <w:rFonts w:ascii="Times New Roman" w:hAnsi="Times New Roman" w:cs="Times New Roman"/>
          <w:color w:val="000000"/>
        </w:rPr>
        <w:t xml:space="preserve"> </w:t>
      </w:r>
      <w:r w:rsidR="00154273" w:rsidRPr="00B63E2B">
        <w:rPr>
          <w:rFonts w:ascii="Times New Roman" w:hAnsi="Times New Roman" w:cs="Times New Roman"/>
        </w:rPr>
        <w:t>The electricity network is connected to other infrastructures</w:t>
      </w:r>
      <w:r w:rsidR="00492310" w:rsidRPr="00B63E2B">
        <w:rPr>
          <w:rFonts w:ascii="Times New Roman" w:hAnsi="Times New Roman" w:cs="Times New Roman"/>
        </w:rPr>
        <w:t>,</w:t>
      </w:r>
      <w:r w:rsidR="00154273" w:rsidRPr="00B63E2B">
        <w:rPr>
          <w:rFonts w:ascii="Times New Roman" w:hAnsi="Times New Roman" w:cs="Times New Roman"/>
        </w:rPr>
        <w:t xml:space="preserve"> to map their dependencies on electricity, to create a system-of-systems network model </w:t>
      </w:r>
      <w:r w:rsidR="00521AF0" w:rsidRPr="00B63E2B">
        <w:rPr>
          <w:rFonts w:ascii="Times New Roman" w:hAnsi="Times New Roman" w:cs="Times New Roman"/>
        </w:rPr>
        <w:t xml:space="preserve">with results reported for 379 Local Authority Districts </w:t>
      </w:r>
      <w:r w:rsidR="0091182B"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{"citationID":"a50os9vh38","properties":{"formattedCitation":"(S. Thacker et al., 2017)","plainCitation":"(S. Thacker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Safety","author":[{"family":"Thacker","given":"S."},{"family":"Pant","given":"R."},{"family":"Hall","given":"J.W."}],"issued":{"date-parts":[["2017",11,1]]}}}],"schema":"https://github.com/citation-style-language/schema/raw/master/csl-citation.json"} </w:instrText>
      </w:r>
      <w:r w:rsidR="0091182B" w:rsidRPr="00B63E2B">
        <w:rPr>
          <w:rFonts w:ascii="Times New Roman" w:hAnsi="Times New Roman" w:cs="Times New Roman"/>
        </w:rPr>
        <w:fldChar w:fldCharType="separate"/>
      </w:r>
      <w:r w:rsidR="009C131D" w:rsidRPr="00B63E2B">
        <w:rPr>
          <w:rFonts w:ascii="Times New Roman" w:hAnsi="Times New Roman" w:cs="Times New Roman"/>
        </w:rPr>
        <w:t>(Thacker et al., 2017)</w:t>
      </w:r>
      <w:r w:rsidR="0091182B" w:rsidRPr="00B63E2B">
        <w:rPr>
          <w:rFonts w:ascii="Times New Roman" w:hAnsi="Times New Roman" w:cs="Times New Roman"/>
        </w:rPr>
        <w:fldChar w:fldCharType="end"/>
      </w:r>
      <w:r w:rsidR="00154273" w:rsidRPr="00B63E2B">
        <w:rPr>
          <w:rFonts w:ascii="Times New Roman" w:hAnsi="Times New Roman" w:cs="Times New Roman"/>
        </w:rPr>
        <w:t xml:space="preserve">. </w:t>
      </w:r>
      <w:r w:rsidR="00AC73B3" w:rsidRPr="00B63E2B">
        <w:rPr>
          <w:rFonts w:ascii="Times New Roman" w:hAnsi="Times New Roman" w:cs="Times New Roman"/>
        </w:rPr>
        <w:t>T</w:t>
      </w:r>
      <w:r w:rsidR="00154273" w:rsidRPr="00B63E2B">
        <w:rPr>
          <w:rFonts w:ascii="Times New Roman" w:hAnsi="Times New Roman" w:cs="Times New Roman"/>
        </w:rPr>
        <w:t>he de</w:t>
      </w:r>
      <w:r w:rsidR="00AC73B3" w:rsidRPr="00B63E2B">
        <w:rPr>
          <w:rFonts w:ascii="Times New Roman" w:hAnsi="Times New Roman" w:cs="Times New Roman"/>
        </w:rPr>
        <w:t>pendent infrastructures include</w:t>
      </w:r>
      <w:r w:rsidR="00154273" w:rsidRPr="00B63E2B">
        <w:rPr>
          <w:rFonts w:ascii="Times New Roman" w:hAnsi="Times New Roman" w:cs="Times New Roman"/>
        </w:rPr>
        <w:t xml:space="preserve"> water tower</w:t>
      </w:r>
      <w:r w:rsidR="00AC73B3" w:rsidRPr="00B63E2B">
        <w:rPr>
          <w:rFonts w:ascii="Times New Roman" w:hAnsi="Times New Roman" w:cs="Times New Roman"/>
        </w:rPr>
        <w:t>s</w:t>
      </w:r>
      <w:r w:rsidR="00154273" w:rsidRPr="00B63E2B">
        <w:rPr>
          <w:rFonts w:ascii="Times New Roman" w:hAnsi="Times New Roman" w:cs="Times New Roman"/>
        </w:rPr>
        <w:t xml:space="preserve">, wastewater treatment works, </w:t>
      </w:r>
      <w:proofErr w:type="spellStart"/>
      <w:r w:rsidR="00AF4A8A" w:rsidRPr="00B63E2B">
        <w:rPr>
          <w:rFonts w:ascii="Times New Roman" w:hAnsi="Times New Roman" w:cs="Times New Roman"/>
        </w:rPr>
        <w:t>macrocellular</w:t>
      </w:r>
      <w:proofErr w:type="spellEnd"/>
      <w:r w:rsidR="00AF4A8A" w:rsidRPr="00B63E2B">
        <w:rPr>
          <w:rFonts w:ascii="Times New Roman" w:hAnsi="Times New Roman" w:cs="Times New Roman"/>
        </w:rPr>
        <w:t xml:space="preserve"> </w:t>
      </w:r>
      <w:proofErr w:type="spellStart"/>
      <w:r w:rsidR="00492310" w:rsidRPr="00B63E2B">
        <w:rPr>
          <w:rFonts w:ascii="Times New Roman" w:hAnsi="Times New Roman" w:cs="Times New Roman"/>
        </w:rPr>
        <w:t>basestations</w:t>
      </w:r>
      <w:proofErr w:type="spellEnd"/>
      <w:r w:rsidR="00154273" w:rsidRPr="00B63E2B">
        <w:rPr>
          <w:rFonts w:ascii="Times New Roman" w:hAnsi="Times New Roman" w:cs="Times New Roman"/>
        </w:rPr>
        <w:t xml:space="preserve"> as point assets, along with a railway network. </w:t>
      </w:r>
      <w:r w:rsidR="00A801C4">
        <w:rPr>
          <w:rFonts w:ascii="Times New Roman" w:hAnsi="Times New Roman" w:cs="Times New Roman"/>
        </w:rPr>
        <w:t xml:space="preserve">Fig. </w:t>
      </w:r>
      <w:r w:rsidR="000112B1" w:rsidRPr="00B63E2B">
        <w:rPr>
          <w:rFonts w:ascii="Times New Roman" w:hAnsi="Times New Roman" w:cs="Times New Roman"/>
        </w:rPr>
        <w:t>3</w:t>
      </w:r>
      <w:r w:rsidR="00A801C4">
        <w:rPr>
          <w:rFonts w:ascii="Times New Roman" w:hAnsi="Times New Roman" w:cs="Times New Roman"/>
        </w:rPr>
        <w:t>,</w:t>
      </w:r>
      <w:r w:rsidR="00154273" w:rsidRPr="00B63E2B">
        <w:rPr>
          <w:rFonts w:ascii="Times New Roman" w:hAnsi="Times New Roman" w:cs="Times New Roman"/>
        </w:rPr>
        <w:t xml:space="preserve"> </w:t>
      </w:r>
      <w:r w:rsidR="000112B1" w:rsidRPr="00B63E2B">
        <w:rPr>
          <w:rFonts w:ascii="Times New Roman" w:hAnsi="Times New Roman" w:cs="Times New Roman"/>
        </w:rPr>
        <w:t xml:space="preserve">already </w:t>
      </w:r>
      <w:r w:rsidR="00154273" w:rsidRPr="00B63E2B">
        <w:rPr>
          <w:rFonts w:ascii="Times New Roman" w:hAnsi="Times New Roman" w:cs="Times New Roman"/>
        </w:rPr>
        <w:t>show</w:t>
      </w:r>
      <w:r w:rsidR="000112B1" w:rsidRPr="00B63E2B">
        <w:rPr>
          <w:rFonts w:ascii="Times New Roman" w:hAnsi="Times New Roman" w:cs="Times New Roman"/>
        </w:rPr>
        <w:t>ed</w:t>
      </w:r>
      <w:r w:rsidR="00154273" w:rsidRPr="00B63E2B">
        <w:rPr>
          <w:rFonts w:ascii="Times New Roman" w:hAnsi="Times New Roman" w:cs="Times New Roman"/>
        </w:rPr>
        <w:t xml:space="preserve"> a graphical representation of the infrastructure types connected to the electricity network</w:t>
      </w:r>
      <w:r w:rsidR="00483E00" w:rsidRPr="00B63E2B">
        <w:rPr>
          <w:rFonts w:ascii="Times New Roman" w:hAnsi="Times New Roman" w:cs="Times New Roman"/>
        </w:rPr>
        <w:t xml:space="preserve"> in the demand layer</w:t>
      </w:r>
      <w:r w:rsidR="00154273" w:rsidRPr="00B63E2B">
        <w:rPr>
          <w:rFonts w:ascii="Times New Roman" w:hAnsi="Times New Roman" w:cs="Times New Roman"/>
        </w:rPr>
        <w:t xml:space="preserve">. For details of these infrastructure assets and networks, along with their dependencies see previous studies </w:t>
      </w:r>
      <w:r w:rsidR="0091182B" w:rsidRPr="00B63E2B">
        <w:rPr>
          <w:rFonts w:ascii="Times New Roman" w:hAnsi="Times New Roman" w:cs="Times New Roman"/>
        </w:rPr>
        <w:fldChar w:fldCharType="begin"/>
      </w:r>
      <w:r w:rsidR="009C131D" w:rsidRPr="00B63E2B">
        <w:rPr>
          <w:rFonts w:ascii="Times New Roman" w:hAnsi="Times New Roman" w:cs="Times New Roman"/>
        </w:rPr>
        <w:instrText xml:space="preserve"> ADDIN ZOTERO_ITEM CSL_CITATION {"citationID":"a2734u6rsah","properties":{"formattedCitation":"(Pant et al., 2016, 2017; Thacker, Pant, et al., 2017)","plainCitation":"(Pant et al., 2016, 2017; Thacker, Pant,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P."}],"issued":{"date-parts":[["2016"]]}}},{"id":66,"uris":["http://zotero.org/users/409659/items/TTJK2ZZ2"],"uri":["http://zotero.org/users/409659/items/TTJK2ZZ2"],"itemData":{"id":66,"type":"article-journal","title":"Critical infrastructure impact assessment due to flood exposure","container-title":"Journal of Flood Risk Management","page":"n/a-n/a","source":"Wiley Online Library","abstract":"Critical national infrastructures, including energy, transport, digital communications, and water, are prone to flood damage. Their geographical extent is a determinant of, and is determined by, patterns of human development, which is often concentrated in floodplains. It is important to understand how infrastructure systems react to large-scale flooding. In this paper, we present an integrated framework for critical infrastructure flood impact assessment. Within this integrated framework, we represent interdependent infrastructure assets through spatial network models. We quantify infrastructure flood impacts in terms of disrupted customers linked directly to flood assets and customers disrupted indirectly due to network effects. The analysis shows how spatial network models inform flood risk management practitioners to identify and compare critical infrastructures risks on flooded and non-flooded land, for prioritising flood protection investments and improve resilience of cities. A case study of the Thames catchment in England is presented, which contains key infrastructure assets and highest population concentrations in United Kingdom.","DOI":"10.1111/jfr3.12288","ISSN":"1753-318X","journalAbbreviation":"J Flood Risk Management","language":"en","author":[{"family":"Pant","given":"R."},{"family":"Thacker","given":"S."},{"family":"Hall","given":"J.w."},{"family":"Alderson","given":"D."},{"family":"Barr","given":"S."}],"issued":{"date-parts":[["2017",1,1]]}}}],"schema":"https://github.com/citation-style-language/schema/raw/master/csl-citation.json"} </w:instrText>
      </w:r>
      <w:r w:rsidR="0091182B" w:rsidRPr="00B63E2B">
        <w:rPr>
          <w:rFonts w:ascii="Times New Roman" w:hAnsi="Times New Roman" w:cs="Times New Roman"/>
        </w:rPr>
        <w:fldChar w:fldCharType="separate"/>
      </w:r>
      <w:r w:rsidR="0050397B" w:rsidRPr="00B63E2B">
        <w:rPr>
          <w:rFonts w:ascii="Times New Roman" w:hAnsi="Times New Roman" w:cs="Times New Roman"/>
        </w:rPr>
        <w:t>(Pan</w:t>
      </w:r>
      <w:r w:rsidR="00171CC1" w:rsidRPr="00B63E2B">
        <w:rPr>
          <w:rFonts w:ascii="Times New Roman" w:hAnsi="Times New Roman" w:cs="Times New Roman"/>
        </w:rPr>
        <w:t xml:space="preserve">t et al., 2016, 2017; Thacker </w:t>
      </w:r>
      <w:r w:rsidR="0050397B" w:rsidRPr="00B63E2B">
        <w:rPr>
          <w:rFonts w:ascii="Times New Roman" w:hAnsi="Times New Roman" w:cs="Times New Roman"/>
        </w:rPr>
        <w:t>et al., 2017)</w:t>
      </w:r>
      <w:r w:rsidR="0091182B" w:rsidRPr="00B63E2B">
        <w:rPr>
          <w:rFonts w:ascii="Times New Roman" w:hAnsi="Times New Roman" w:cs="Times New Roman"/>
        </w:rPr>
        <w:fldChar w:fldCharType="end"/>
      </w:r>
      <w:r w:rsidR="00154273" w:rsidRPr="00B63E2B">
        <w:rPr>
          <w:rFonts w:ascii="Times New Roman" w:hAnsi="Times New Roman" w:cs="Times New Roman"/>
        </w:rPr>
        <w:t>. The dependencies are derived base</w:t>
      </w:r>
      <w:r w:rsidR="00903E46" w:rsidRPr="00B63E2B">
        <w:rPr>
          <w:rFonts w:ascii="Times New Roman" w:hAnsi="Times New Roman" w:cs="Times New Roman"/>
        </w:rPr>
        <w:t xml:space="preserve">d on multiple criteria including </w:t>
      </w:r>
      <w:r w:rsidR="00154273" w:rsidRPr="00B63E2B">
        <w:rPr>
          <w:rFonts w:ascii="Times New Roman" w:hAnsi="Times New Roman" w:cs="Times New Roman"/>
        </w:rPr>
        <w:t>(</w:t>
      </w:r>
      <w:proofErr w:type="spellStart"/>
      <w:r w:rsidR="00903E46" w:rsidRPr="00B63E2B">
        <w:rPr>
          <w:rFonts w:ascii="Times New Roman" w:hAnsi="Times New Roman" w:cs="Times New Roman"/>
        </w:rPr>
        <w:t>i</w:t>
      </w:r>
      <w:proofErr w:type="spellEnd"/>
      <w:r w:rsidR="00154273" w:rsidRPr="00B63E2B">
        <w:rPr>
          <w:rFonts w:ascii="Times New Roman" w:hAnsi="Times New Roman" w:cs="Times New Roman"/>
        </w:rPr>
        <w:t xml:space="preserve">) </w:t>
      </w:r>
      <w:r w:rsidR="00903E46" w:rsidRPr="00B63E2B">
        <w:rPr>
          <w:rFonts w:ascii="Times New Roman" w:hAnsi="Times New Roman" w:cs="Times New Roman"/>
        </w:rPr>
        <w:t>e</w:t>
      </w:r>
      <w:r w:rsidR="00154273" w:rsidRPr="00B63E2B">
        <w:rPr>
          <w:rFonts w:ascii="Times New Roman" w:hAnsi="Times New Roman" w:cs="Times New Roman"/>
        </w:rPr>
        <w:t>xisting data on the physical connections between networked assets; (</w:t>
      </w:r>
      <w:r w:rsidR="00903E46" w:rsidRPr="00B63E2B">
        <w:rPr>
          <w:rFonts w:ascii="Times New Roman" w:hAnsi="Times New Roman" w:cs="Times New Roman"/>
        </w:rPr>
        <w:t xml:space="preserve">ii) </w:t>
      </w:r>
      <w:r w:rsidR="00154273" w:rsidRPr="00B63E2B">
        <w:rPr>
          <w:rFonts w:ascii="Times New Roman" w:hAnsi="Times New Roman" w:cs="Times New Roman"/>
        </w:rPr>
        <w:t>geographic proximity of assets to their nearest electricity substations of appropriate voltage</w:t>
      </w:r>
      <w:r w:rsidR="006C6252" w:rsidRPr="00B63E2B">
        <w:rPr>
          <w:rFonts w:ascii="Times New Roman" w:hAnsi="Times New Roman" w:cs="Times New Roman"/>
        </w:rPr>
        <w:t>,</w:t>
      </w:r>
      <w:r w:rsidR="00154273" w:rsidRPr="00B63E2B">
        <w:rPr>
          <w:rFonts w:ascii="Times New Roman" w:hAnsi="Times New Roman" w:cs="Times New Roman"/>
        </w:rPr>
        <w:t xml:space="preserve"> and (</w:t>
      </w:r>
      <w:r w:rsidR="006C6252" w:rsidRPr="00B63E2B">
        <w:rPr>
          <w:rFonts w:ascii="Times New Roman" w:hAnsi="Times New Roman" w:cs="Times New Roman"/>
        </w:rPr>
        <w:t>iii</w:t>
      </w:r>
      <w:r w:rsidR="00154273" w:rsidRPr="00B63E2B">
        <w:rPr>
          <w:rFonts w:ascii="Times New Roman" w:hAnsi="Times New Roman" w:cs="Times New Roman"/>
        </w:rPr>
        <w:t xml:space="preserve">) </w:t>
      </w:r>
      <w:r w:rsidR="006C6252" w:rsidRPr="00B63E2B">
        <w:rPr>
          <w:rFonts w:ascii="Times New Roman" w:hAnsi="Times New Roman" w:cs="Times New Roman"/>
        </w:rPr>
        <w:t>f</w:t>
      </w:r>
      <w:r w:rsidR="00154273" w:rsidRPr="00B63E2B">
        <w:rPr>
          <w:rFonts w:ascii="Times New Roman" w:hAnsi="Times New Roman" w:cs="Times New Roman"/>
        </w:rPr>
        <w:t>unctional understanding of the flow of electricity from substations to other infrastructures. For example</w:t>
      </w:r>
      <w:r w:rsidR="006C6252" w:rsidRPr="00B63E2B">
        <w:rPr>
          <w:rFonts w:ascii="Times New Roman" w:hAnsi="Times New Roman" w:cs="Times New Roman"/>
        </w:rPr>
        <w:t>,</w:t>
      </w:r>
      <w:r w:rsidR="00154273" w:rsidRPr="00B63E2B">
        <w:rPr>
          <w:rFonts w:ascii="Times New Roman" w:hAnsi="Times New Roman" w:cs="Times New Roman"/>
        </w:rPr>
        <w:t xml:space="preserve"> we consider instances of network redundancies where </w:t>
      </w:r>
      <w:r w:rsidR="00834F65" w:rsidRPr="00B63E2B">
        <w:rPr>
          <w:rFonts w:ascii="Times New Roman" w:hAnsi="Times New Roman" w:cs="Times New Roman"/>
        </w:rPr>
        <w:t xml:space="preserve">some </w:t>
      </w:r>
      <w:r w:rsidR="00154273" w:rsidRPr="00B63E2B">
        <w:rPr>
          <w:rFonts w:ascii="Times New Roman" w:hAnsi="Times New Roman" w:cs="Times New Roman"/>
        </w:rPr>
        <w:t xml:space="preserve">large assets </w:t>
      </w:r>
      <w:r w:rsidR="00834F65" w:rsidRPr="00B63E2B">
        <w:rPr>
          <w:rFonts w:ascii="Times New Roman" w:hAnsi="Times New Roman" w:cs="Times New Roman"/>
        </w:rPr>
        <w:t xml:space="preserve">can be </w:t>
      </w:r>
      <w:r w:rsidR="00154273" w:rsidRPr="00B63E2B">
        <w:rPr>
          <w:rFonts w:ascii="Times New Roman" w:hAnsi="Times New Roman" w:cs="Times New Roman"/>
        </w:rPr>
        <w:t>con</w:t>
      </w:r>
      <w:r w:rsidR="0091182B" w:rsidRPr="00B63E2B">
        <w:rPr>
          <w:rFonts w:ascii="Times New Roman" w:hAnsi="Times New Roman" w:cs="Times New Roman"/>
        </w:rPr>
        <w:t xml:space="preserve">nected to multiple substations </w:t>
      </w:r>
      <w:r w:rsidR="0091182B" w:rsidRPr="00B63E2B">
        <w:rPr>
          <w:rFonts w:ascii="Times New Roman" w:hAnsi="Times New Roman" w:cs="Times New Roman"/>
        </w:rPr>
        <w:fldChar w:fldCharType="begin"/>
      </w:r>
      <w:r w:rsidR="009C131D" w:rsidRPr="00B63E2B">
        <w:rPr>
          <w:rFonts w:ascii="Times New Roman" w:hAnsi="Times New Roman" w:cs="Times New Roman"/>
        </w:rPr>
        <w:instrText xml:space="preserve"> ADDIN ZOTERO_ITEM CSL_CITATION {"citationID":"a24tsfl6462","properties":{"formattedCitation":"(Thacker, Pant, et al., 2017)","plainCitation":"(Thacker, Pant,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Safety","author":[{"family":"Thacker","given":"S."},{"family":"Pant","given":"R."},{"family":"Hall","given":"J.W."}],"issued":{"date-parts":[["2017",11,1]]}}}],"schema":"https://github.com/citation-style-language/schema/raw/master/csl-citation.json"} </w:instrText>
      </w:r>
      <w:r w:rsidR="0091182B" w:rsidRPr="00B63E2B">
        <w:rPr>
          <w:rFonts w:ascii="Times New Roman" w:hAnsi="Times New Roman" w:cs="Times New Roman"/>
        </w:rPr>
        <w:fldChar w:fldCharType="separate"/>
      </w:r>
      <w:r w:rsidR="00171CC1" w:rsidRPr="00B63E2B">
        <w:rPr>
          <w:rFonts w:ascii="Times New Roman" w:hAnsi="Times New Roman" w:cs="Times New Roman"/>
        </w:rPr>
        <w:t xml:space="preserve">(Thacker </w:t>
      </w:r>
      <w:r w:rsidR="0050397B" w:rsidRPr="00B63E2B">
        <w:rPr>
          <w:rFonts w:ascii="Times New Roman" w:hAnsi="Times New Roman" w:cs="Times New Roman"/>
        </w:rPr>
        <w:t>et al., 2017)</w:t>
      </w:r>
      <w:r w:rsidR="0091182B" w:rsidRPr="00B63E2B">
        <w:rPr>
          <w:rFonts w:ascii="Times New Roman" w:hAnsi="Times New Roman" w:cs="Times New Roman"/>
        </w:rPr>
        <w:fldChar w:fldCharType="end"/>
      </w:r>
      <w:r w:rsidR="00154273" w:rsidRPr="00B63E2B">
        <w:rPr>
          <w:rFonts w:ascii="Times New Roman" w:hAnsi="Times New Roman" w:cs="Times New Roman"/>
        </w:rPr>
        <w:t>, and several railway stations are co</w:t>
      </w:r>
      <w:r w:rsidR="0091182B" w:rsidRPr="00B63E2B">
        <w:rPr>
          <w:rFonts w:ascii="Times New Roman" w:hAnsi="Times New Roman" w:cs="Times New Roman"/>
        </w:rPr>
        <w:t xml:space="preserve">nnected to sets of substations </w:t>
      </w:r>
      <w:r w:rsidR="0091182B" w:rsidRPr="00B63E2B">
        <w:rPr>
          <w:rFonts w:ascii="Times New Roman" w:hAnsi="Times New Roman" w:cs="Times New Roman"/>
        </w:rPr>
        <w:fldChar w:fldCharType="begin"/>
      </w:r>
      <w:r w:rsidR="0050397B" w:rsidRPr="00B63E2B">
        <w:rPr>
          <w:rFonts w:ascii="Times New Roman" w:hAnsi="Times New Roman" w:cs="Times New Roman"/>
        </w:rPr>
        <w:instrText xml:space="preserve"> ADDIN ZOTERO_ITEM CSL_CITATION {"citationID":"a1l9hjno2qg","properties":{"formattedCitation":"(Pant et al., 2016)","plainCitation":"(Pant et al., 2016)","noteIndex":0},"citationItems":[{"id":65,"uris":["http://zotero.org/users/409659/items/EVBDZHR9"],"uri":["http://zotero.org/users/409659/items/EVBDZHR9"],"itemData":{"id":65,"type":"article-journal","title":"Vulnerability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91182B" w:rsidRPr="00B63E2B">
        <w:rPr>
          <w:rFonts w:ascii="Times New Roman" w:hAnsi="Times New Roman" w:cs="Times New Roman"/>
        </w:rPr>
        <w:fldChar w:fldCharType="separate"/>
      </w:r>
      <w:r w:rsidR="0050397B" w:rsidRPr="00B63E2B">
        <w:rPr>
          <w:rFonts w:ascii="Times New Roman" w:hAnsi="Times New Roman" w:cs="Times New Roman"/>
        </w:rPr>
        <w:t>(Pant et al., 2016)</w:t>
      </w:r>
      <w:r w:rsidR="0091182B" w:rsidRPr="00B63E2B">
        <w:rPr>
          <w:rFonts w:ascii="Times New Roman" w:hAnsi="Times New Roman" w:cs="Times New Roman"/>
        </w:rPr>
        <w:fldChar w:fldCharType="end"/>
      </w:r>
      <w:r w:rsidR="0091182B" w:rsidRPr="00B63E2B">
        <w:rPr>
          <w:rFonts w:ascii="Times New Roman" w:hAnsi="Times New Roman" w:cs="Times New Roman"/>
        </w:rPr>
        <w:t xml:space="preserve">. </w:t>
      </w:r>
      <w:r w:rsidR="00154273" w:rsidRPr="00B63E2B">
        <w:rPr>
          <w:rFonts w:ascii="Times New Roman" w:hAnsi="Times New Roman" w:cs="Times New Roman"/>
        </w:rPr>
        <w:t xml:space="preserve">The exact voltage level to which individual </w:t>
      </w:r>
      <w:r w:rsidR="00913F6D" w:rsidRPr="00B63E2B">
        <w:rPr>
          <w:rFonts w:ascii="Times New Roman" w:hAnsi="Times New Roman" w:cs="Times New Roman"/>
        </w:rPr>
        <w:t>CNI</w:t>
      </w:r>
      <w:r w:rsidR="00154273" w:rsidRPr="00B63E2B">
        <w:rPr>
          <w:rFonts w:ascii="Times New Roman" w:hAnsi="Times New Roman" w:cs="Times New Roman"/>
        </w:rPr>
        <w:t xml:space="preserve"> assets are connected may vary. However, </w:t>
      </w:r>
      <w:proofErr w:type="gramStart"/>
      <w:r w:rsidR="00154273" w:rsidRPr="00B63E2B">
        <w:rPr>
          <w:rFonts w:ascii="Times New Roman" w:hAnsi="Times New Roman" w:cs="Times New Roman"/>
        </w:rPr>
        <w:t>the majority of</w:t>
      </w:r>
      <w:proofErr w:type="gramEnd"/>
      <w:r w:rsidR="00154273" w:rsidRPr="00B63E2B">
        <w:rPr>
          <w:rFonts w:ascii="Times New Roman" w:hAnsi="Times New Roman" w:cs="Times New Roman"/>
        </w:rPr>
        <w:t xml:space="preserve"> each asset type connects to the same voltage level (the same substation type). </w:t>
      </w:r>
    </w:p>
    <w:bookmarkEnd w:id="15"/>
    <w:p w14:paraId="3F1C29F8" w14:textId="73DD1269" w:rsidR="00154273" w:rsidRPr="00B63E2B" w:rsidRDefault="00154273" w:rsidP="00154273">
      <w:pPr>
        <w:spacing w:line="480" w:lineRule="auto"/>
        <w:jc w:val="both"/>
        <w:rPr>
          <w:rFonts w:ascii="Times New Roman" w:hAnsi="Times New Roman" w:cs="Times New Roman"/>
        </w:rPr>
      </w:pPr>
      <w:r w:rsidRPr="00B63E2B">
        <w:rPr>
          <w:rFonts w:ascii="Times New Roman" w:hAnsi="Times New Roman" w:cs="Times New Roman"/>
        </w:rPr>
        <w:lastRenderedPageBreak/>
        <w:t xml:space="preserve">We define </w:t>
      </w:r>
      <w:r w:rsidRPr="00B63E2B">
        <w:rPr>
          <w:rFonts w:ascii="Times New Roman" w:hAnsi="Times New Roman" w:cs="Times New Roman"/>
          <w:i/>
          <w:iCs/>
        </w:rPr>
        <w:t xml:space="preserve">failure </w:t>
      </w:r>
      <w:r w:rsidRPr="00B63E2B">
        <w:rPr>
          <w:rFonts w:ascii="Times New Roman" w:hAnsi="Times New Roman" w:cs="Times New Roman"/>
        </w:rPr>
        <w:t>as a condition of the network node (or edge) asset such that it is no longer able to perform its functional purpose. In our description</w:t>
      </w:r>
      <w:r w:rsidR="005D3452" w:rsidRPr="00B63E2B">
        <w:rPr>
          <w:rFonts w:ascii="Times New Roman" w:hAnsi="Times New Roman" w:cs="Times New Roman"/>
        </w:rPr>
        <w:t>,</w:t>
      </w:r>
      <w:r w:rsidRPr="00B63E2B">
        <w:rPr>
          <w:rFonts w:ascii="Times New Roman" w:hAnsi="Times New Roman" w:cs="Times New Roman"/>
        </w:rPr>
        <w:t xml:space="preserve"> this means that the service demand satisfied by the affected node is lost and all its connections are interrupted. Based on the selected scenarios, it is assumed that all the included electricity substations have failed and subsequently the number of disrupted electricity customers is estimated. In parallel there are also cascading failures towards the dependent assets of other sectors. </w:t>
      </w:r>
    </w:p>
    <w:p w14:paraId="3682ED0E" w14:textId="391A6404" w:rsidR="00154273" w:rsidRPr="00B63E2B" w:rsidRDefault="00154273" w:rsidP="00154273">
      <w:pPr>
        <w:spacing w:line="480" w:lineRule="auto"/>
        <w:jc w:val="both"/>
        <w:rPr>
          <w:rFonts w:ascii="Times New Roman" w:hAnsi="Times New Roman" w:cs="Times New Roman"/>
        </w:rPr>
      </w:pPr>
      <w:r w:rsidRPr="00B63E2B">
        <w:rPr>
          <w:rFonts w:ascii="Times New Roman" w:hAnsi="Times New Roman" w:cs="Times New Roman"/>
        </w:rPr>
        <w:t xml:space="preserve">To estimate </w:t>
      </w:r>
      <w:r w:rsidR="00397BE1" w:rsidRPr="00B63E2B">
        <w:rPr>
          <w:rFonts w:ascii="Times New Roman" w:hAnsi="Times New Roman" w:cs="Times New Roman"/>
        </w:rPr>
        <w:t>disruption,</w:t>
      </w:r>
      <w:r w:rsidRPr="00B63E2B">
        <w:rPr>
          <w:rFonts w:ascii="Times New Roman" w:hAnsi="Times New Roman" w:cs="Times New Roman"/>
        </w:rPr>
        <w:t xml:space="preserve"> we first model customer assignments to different types of infrastructures. For all </w:t>
      </w:r>
      <w:r w:rsidR="00397BE1" w:rsidRPr="00B63E2B">
        <w:rPr>
          <w:rFonts w:ascii="Times New Roman" w:hAnsi="Times New Roman" w:cs="Times New Roman"/>
        </w:rPr>
        <w:t>infrastructures,</w:t>
      </w:r>
      <w:r w:rsidRPr="00B63E2B">
        <w:rPr>
          <w:rFonts w:ascii="Times New Roman" w:hAnsi="Times New Roman" w:cs="Times New Roman"/>
        </w:rPr>
        <w:t xml:space="preserve"> we create average daily customer estimates. Electricity, water, wastewater, and telecoms provide utility services over fixed</w:t>
      </w:r>
      <w:r w:rsidR="0091182B" w:rsidRPr="00B63E2B">
        <w:rPr>
          <w:rFonts w:ascii="Times New Roman" w:hAnsi="Times New Roman" w:cs="Times New Roman"/>
        </w:rPr>
        <w:t xml:space="preserve"> areas called asset footprints </w:t>
      </w:r>
      <w:r w:rsidR="0091182B" w:rsidRPr="00B63E2B">
        <w:rPr>
          <w:rFonts w:ascii="Times New Roman" w:hAnsi="Times New Roman" w:cs="Times New Roman"/>
        </w:rPr>
        <w:fldChar w:fldCharType="begin"/>
      </w:r>
      <w:r w:rsidR="001779C7" w:rsidRPr="00B63E2B">
        <w:rPr>
          <w:rFonts w:ascii="Times New Roman" w:hAnsi="Times New Roman" w:cs="Times New Roman"/>
        </w:rPr>
        <w:instrText xml:space="preserve"> ADDIN ZOTERO_ITEM CSL_CITATION {"citationID":"a2o31jd866j","properties":{"formattedCitation":"(Pant et al., 2016; S. Thacker et al., 2017; Scott Thacker et al., 2017)","plainCitation":"(Pant et al., 2016; S. Thacker et al., 2017; Scott Thacker et al., 2017)","noteIndex":0},"citationItems":[{"id":69,"uris":["http://zotero.org/users/409659/items/BG2DXZL6"],"uri":["http://zotero.org/users/409659/items/BG2DXZL6"],"itemData":{"id":69,"type":"article-journal","title":"System-of-systems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id":"9SXVBBry/rJBos4hK","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91182B" w:rsidRPr="00B63E2B">
        <w:rPr>
          <w:rFonts w:ascii="Times New Roman" w:hAnsi="Times New Roman" w:cs="Times New Roman"/>
        </w:rPr>
        <w:fldChar w:fldCharType="separate"/>
      </w:r>
      <w:r w:rsidR="009C131D" w:rsidRPr="00B63E2B">
        <w:rPr>
          <w:rFonts w:ascii="Times New Roman" w:hAnsi="Times New Roman" w:cs="Times New Roman"/>
        </w:rPr>
        <w:t>(Pant et al., 2016; S. Thacker et al., 2017; Scott Thacker et al., 2017)</w:t>
      </w:r>
      <w:r w:rsidR="0091182B" w:rsidRPr="00B63E2B">
        <w:rPr>
          <w:rFonts w:ascii="Times New Roman" w:hAnsi="Times New Roman" w:cs="Times New Roman"/>
        </w:rPr>
        <w:fldChar w:fldCharType="end"/>
      </w:r>
      <w:r w:rsidRPr="00B63E2B">
        <w:rPr>
          <w:rFonts w:ascii="Times New Roman" w:hAnsi="Times New Roman" w:cs="Times New Roman"/>
        </w:rPr>
        <w:t>. Thes</w:t>
      </w:r>
      <w:r w:rsidR="00D413DE" w:rsidRPr="00B63E2B">
        <w:rPr>
          <w:rFonts w:ascii="Times New Roman" w:hAnsi="Times New Roman" w:cs="Times New Roman"/>
        </w:rPr>
        <w:t>e assets footprints are derived</w:t>
      </w:r>
      <w:r w:rsidRPr="00B63E2B">
        <w:rPr>
          <w:rFonts w:ascii="Times New Roman" w:hAnsi="Times New Roman" w:cs="Times New Roman"/>
        </w:rPr>
        <w:t xml:space="preserve"> using a Voronoi decomposition technique, which results in connecting customers to their nearest assets in space – an assumption which holds true in the real world </w:t>
      </w:r>
      <w:r w:rsidR="0091182B" w:rsidRPr="00B63E2B">
        <w:rPr>
          <w:rFonts w:ascii="Times New Roman" w:hAnsi="Times New Roman" w:cs="Times New Roman"/>
        </w:rPr>
        <w:fldChar w:fldCharType="begin"/>
      </w:r>
      <w:r w:rsidR="00F245C1" w:rsidRPr="00B63E2B">
        <w:rPr>
          <w:rFonts w:ascii="Times New Roman" w:hAnsi="Times New Roman" w:cs="Times New Roman"/>
        </w:rPr>
        <w:instrText xml:space="preserve"> ADDIN ZOTERO_ITEM CSL_CITATION {"citationID":"34bhCzdb","properties":{"formattedCitation":"(Pant et al., 2016; S. Thacker et al., 2017; Scott Thacker et al., 2017)","plainCitation":"(Pant et al., 2016; S. Thacker et al., 2017; Scott Thacker et al., 2017)","dontUpdate":true,"noteIndex":0},"citationItems":[{"id":69,"uris":["http://zotero.org/users/409659/items/BG2DXZL6"],"uri":["http://zotero.org/users/409659/items/BG2DXZL6"],"itemData":{"id":69,"type":"article-journal","title":"System-of-systems formulation and disruption analysis for multi-scale critical national infrastructures","container-title":"Reliability Engineering &amp; System Safety","collection-title":"Special Section: Applications of Probabilistic Graphical Models in Dependability, Diagnosis and Prognosis","page":"30-41","volume":"167","issue":"Supplement C","source":"ScienceDirect","abstract":"The complex and interdependent nature of modern critical national infrastructures provides the conditions for which localized failures can propagate within and between network systems, resulting in disruptions that are widespread and often unforeseen. Within this study, we characterize critical national infrastructures as a system-of-systems and develop methodology to perform a multi-scale disruption analysis. To achieve this, we map functional pathways between network source and sink assets across a range of operational scales. Customer demands are attributed to these pathways and are used to build a weighted network. The resultant functional path set and weighted network are used to perform a disruption analysis that encodes information on the long-range functionality within and between infrastructures, providing insights into failure propagation and the functional dependencies that exist between assets from multiple sectors. We supplement the methodological development with a detailed national scale demonstration for England and Wales using a unique representation of the integrated electricity network and the domestic flight network. The results highlight the potentially large disruptions that can result from the failure of individual electricity assets from a range of different sub-systems.","DOI":"10.1016/j.ress.2017.04.023","ISSN":"0951-8320","journalAbbreviation":"Reliability Engineering &amp; System Safety","author":[{"family":"Thacker","given":"S."},{"family":"Pant","given":"R."},{"family":"Hall","given":"J.W."}],"issued":{"date-parts":[["2017",11,1]]}}},{"id":"9SXVBBry/rJBos4hK","uris":["http://zotero.org/users/409659/items/JC85SRBV"],"uri":["http://zotero.org/users/409659/items/JC85SRBV"],"itemData":{"id":67,"type":"article-journal","title":"Geographic hotspots of critical national infrastructure","container-title":"Risk Analysis","page":"n/a-n/a","source":"Wiley Online Library","abstract":"Failure of critical national infrastructures can result in major disruptions to society and the economy. Understanding the criticality of individual assets and the geographic areas in which they are located is essential for targeting investments to reduce risks and enhance system resilience. Within this study we provide new insights into the criticality of real-life critical infrastructure networks by integrating high-resolution data on infrastructure location, connectivity, interdependence, and usage. We propose a metric of infrastructure criticality in terms of the number of users who may be directly or indirectly disrupted by the failure of physically interdependent infrastructures. Kernel density estimation is used to integrate spatially discrete criticality values associated with individual infrastructure assets, producing a continuous surface from which statistically significant infrastructure criticality hotspots are identified. We develop a comprehensive and unique national-scale demonstration for England and Wales that utilizes previously unavailable data from the energy, transport, water, waste, and digital communications sectors. The testing of 200,000 failure scenarios identifies that hotspots are typically located around the periphery of urban areas where there are large facilities upon which many users depend or where several critical infrastructures are concentrated in one location.","DOI":"10.1111/risa.12840","ISSN":"1539-6924","journalAbbreviation":"Risk Analysis","language":"en","author":[{"family":"Thacker","given":"Scott"},{"family":"Barr","given":"Stuart"},{"family":"Pant","given":"Raghav"},{"family":"Hall","given":"Jim W."},{"family":"Alderson","given":"David"}],"issued":{"date-parts":[["2017"]]}}},{"id":65,"uris":["http://zotero.org/users/409659/items/EVBDZHR9"],"uri":["http://zotero.org/users/409659/items/EVBDZHR9"],"itemData":{"id":65,"type":"article-journal","title":"Vulnerability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91182B" w:rsidRPr="00B63E2B">
        <w:rPr>
          <w:rFonts w:ascii="Times New Roman" w:hAnsi="Times New Roman" w:cs="Times New Roman"/>
        </w:rPr>
        <w:fldChar w:fldCharType="separate"/>
      </w:r>
      <w:r w:rsidR="009C131D" w:rsidRPr="00B63E2B">
        <w:rPr>
          <w:rFonts w:ascii="Times New Roman" w:hAnsi="Times New Roman" w:cs="Times New Roman"/>
        </w:rPr>
        <w:t>(Pant et al., 2016; S. Thacker et al., 2017; Thacker et al., 2017)</w:t>
      </w:r>
      <w:r w:rsidR="0091182B" w:rsidRPr="00B63E2B">
        <w:rPr>
          <w:rFonts w:ascii="Times New Roman" w:hAnsi="Times New Roman" w:cs="Times New Roman"/>
        </w:rPr>
        <w:fldChar w:fldCharType="end"/>
      </w:r>
      <w:r w:rsidRPr="00B63E2B">
        <w:rPr>
          <w:rFonts w:ascii="Times New Roman" w:hAnsi="Times New Roman" w:cs="Times New Roman"/>
        </w:rPr>
        <w:t>.</w:t>
      </w:r>
      <w:r w:rsidRPr="00B63E2B">
        <w:rPr>
          <w:rStyle w:val="A12"/>
          <w:rFonts w:ascii="Times New Roman" w:hAnsi="Times New Roman" w:cs="Times New Roman"/>
          <w:color w:val="auto"/>
          <w:sz w:val="22"/>
          <w:szCs w:val="22"/>
        </w:rPr>
        <w:t xml:space="preserve"> </w:t>
      </w:r>
      <w:r w:rsidRPr="00B63E2B">
        <w:rPr>
          <w:rFonts w:ascii="Times New Roman" w:hAnsi="Times New Roman" w:cs="Times New Roman"/>
        </w:rPr>
        <w:t>Assigning customer values to assets is based on a spatial union of its asset footprint with census derived population estimates. For the railway network customer demands are derived using a model of station entries, interchanges and exits, and by combining these with train frequencies along routes, to obtain daily origin-destination trip assignm</w:t>
      </w:r>
      <w:r w:rsidR="0091182B" w:rsidRPr="00B63E2B">
        <w:rPr>
          <w:rFonts w:ascii="Times New Roman" w:hAnsi="Times New Roman" w:cs="Times New Roman"/>
        </w:rPr>
        <w:t xml:space="preserve">ents for passenger flows </w:t>
      </w:r>
      <w:r w:rsidR="0091182B" w:rsidRPr="00B63E2B">
        <w:rPr>
          <w:rFonts w:ascii="Times New Roman" w:hAnsi="Times New Roman" w:cs="Times New Roman"/>
        </w:rPr>
        <w:fldChar w:fldCharType="begin"/>
      </w:r>
      <w:r w:rsidR="0050397B" w:rsidRPr="00B63E2B">
        <w:rPr>
          <w:rFonts w:ascii="Times New Roman" w:hAnsi="Times New Roman" w:cs="Times New Roman"/>
        </w:rPr>
        <w:instrText xml:space="preserve"> ADDIN ZOTERO_ITEM CSL_CITATION {"citationID":"a1gskjk7mp1","properties":{"formattedCitation":"(Pant et al., 2016)","plainCitation":"(Pant et al., 2016)","noteIndex":0},"citationItems":[{"id":65,"uris":["http://zotero.org/users/409659/items/EVBDZHR9"],"uri":["http://zotero.org/users/409659/items/EVBDZHR9"],"itemData":{"id":65,"type":"article-journal","title":"Vulnerability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91182B" w:rsidRPr="00B63E2B">
        <w:rPr>
          <w:rFonts w:ascii="Times New Roman" w:hAnsi="Times New Roman" w:cs="Times New Roman"/>
        </w:rPr>
        <w:fldChar w:fldCharType="separate"/>
      </w:r>
      <w:r w:rsidR="0050397B" w:rsidRPr="00B63E2B">
        <w:rPr>
          <w:rFonts w:ascii="Times New Roman" w:hAnsi="Times New Roman" w:cs="Times New Roman"/>
        </w:rPr>
        <w:t>(Pant et al., 2016)</w:t>
      </w:r>
      <w:r w:rsidR="0091182B" w:rsidRPr="00B63E2B">
        <w:rPr>
          <w:rFonts w:ascii="Times New Roman" w:hAnsi="Times New Roman" w:cs="Times New Roman"/>
        </w:rPr>
        <w:fldChar w:fldCharType="end"/>
      </w:r>
      <w:r w:rsidRPr="00B63E2B">
        <w:rPr>
          <w:rFonts w:ascii="Times New Roman" w:hAnsi="Times New Roman" w:cs="Times New Roman"/>
        </w:rPr>
        <w:t xml:space="preserve">. </w:t>
      </w:r>
    </w:p>
    <w:p w14:paraId="57CD0362" w14:textId="580592BD" w:rsidR="00154273" w:rsidRPr="00B63E2B" w:rsidRDefault="00154273" w:rsidP="00154273">
      <w:pPr>
        <w:spacing w:line="480" w:lineRule="auto"/>
        <w:jc w:val="both"/>
        <w:rPr>
          <w:rFonts w:ascii="Times New Roman" w:hAnsi="Times New Roman" w:cs="Times New Roman"/>
        </w:rPr>
      </w:pPr>
      <w:r w:rsidRPr="00B63E2B">
        <w:rPr>
          <w:rFonts w:ascii="Times New Roman" w:hAnsi="Times New Roman" w:cs="Times New Roman"/>
        </w:rPr>
        <w:t xml:space="preserve">For each threat scenario, the </w:t>
      </w:r>
      <w:r w:rsidR="00C7147A" w:rsidRPr="00B63E2B">
        <w:rPr>
          <w:rFonts w:ascii="Times New Roman" w:hAnsi="Times New Roman" w:cs="Times New Roman"/>
        </w:rPr>
        <w:t>infected</w:t>
      </w:r>
      <w:r w:rsidRPr="00B63E2B">
        <w:rPr>
          <w:rFonts w:ascii="Times New Roman" w:hAnsi="Times New Roman" w:cs="Times New Roman"/>
        </w:rPr>
        <w:t xml:space="preserve"> electricity substations </w:t>
      </w:r>
      <w:r w:rsidR="00C7147A" w:rsidRPr="00B63E2B">
        <w:rPr>
          <w:rFonts w:ascii="Times New Roman" w:hAnsi="Times New Roman" w:cs="Times New Roman"/>
        </w:rPr>
        <w:t xml:space="preserve">lead to failure propagating </w:t>
      </w:r>
      <w:r w:rsidRPr="00B63E2B">
        <w:rPr>
          <w:rFonts w:ascii="Times New Roman" w:hAnsi="Times New Roman" w:cs="Times New Roman"/>
        </w:rPr>
        <w:t xml:space="preserve">along </w:t>
      </w:r>
      <w:r w:rsidR="00C7147A" w:rsidRPr="00B63E2B">
        <w:rPr>
          <w:rFonts w:ascii="Times New Roman" w:hAnsi="Times New Roman" w:cs="Times New Roman"/>
        </w:rPr>
        <w:t>the whole network path</w:t>
      </w:r>
      <w:r w:rsidRPr="00B63E2B">
        <w:rPr>
          <w:rFonts w:ascii="Times New Roman" w:hAnsi="Times New Roman" w:cs="Times New Roman"/>
        </w:rPr>
        <w:t xml:space="preserve"> where the flow of electricity via the failed substations takes place</w:t>
      </w:r>
      <w:r w:rsidR="00397BE1" w:rsidRPr="00B63E2B">
        <w:rPr>
          <w:rFonts w:ascii="Times New Roman" w:hAnsi="Times New Roman" w:cs="Times New Roman"/>
        </w:rPr>
        <w:t xml:space="preserve"> (as illustrated in </w:t>
      </w:r>
      <w:r w:rsidR="00A801C4">
        <w:rPr>
          <w:rFonts w:ascii="Times New Roman" w:hAnsi="Times New Roman" w:cs="Times New Roman"/>
        </w:rPr>
        <w:t xml:space="preserve">Fig. </w:t>
      </w:r>
      <w:r w:rsidR="00397BE1" w:rsidRPr="00B63E2B">
        <w:rPr>
          <w:rFonts w:ascii="Times New Roman" w:hAnsi="Times New Roman" w:cs="Times New Roman"/>
        </w:rPr>
        <w:t>3</w:t>
      </w:r>
      <w:r w:rsidR="00A801C4">
        <w:rPr>
          <w:rFonts w:ascii="Times New Roman" w:hAnsi="Times New Roman" w:cs="Times New Roman"/>
        </w:rPr>
        <w:t>.</w:t>
      </w:r>
      <w:r w:rsidR="00397BE1" w:rsidRPr="00B63E2B">
        <w:rPr>
          <w:rFonts w:ascii="Times New Roman" w:hAnsi="Times New Roman" w:cs="Times New Roman"/>
        </w:rPr>
        <w:t>).</w:t>
      </w:r>
      <w:r w:rsidRPr="00B63E2B">
        <w:rPr>
          <w:rFonts w:ascii="Times New Roman" w:hAnsi="Times New Roman" w:cs="Times New Roman"/>
        </w:rPr>
        <w:t xml:space="preserve"> For other critical infrastructures such as telecoms masts, water towers</w:t>
      </w:r>
      <w:r w:rsidR="00762017" w:rsidRPr="00B63E2B">
        <w:rPr>
          <w:rFonts w:ascii="Times New Roman" w:hAnsi="Times New Roman" w:cs="Times New Roman"/>
        </w:rPr>
        <w:t>,</w:t>
      </w:r>
      <w:r w:rsidRPr="00B63E2B">
        <w:rPr>
          <w:rFonts w:ascii="Times New Roman" w:hAnsi="Times New Roman" w:cs="Times New Roman"/>
        </w:rPr>
        <w:t xml:space="preserve"> and waste water treatment works customer disruptions are estimated based on whether the connected electricity substation has failed. For the railway network disruptions, we first consider the stations disrupted due to connection to failed electricity substations. Following which we consider all origin-destination journeys that are lost even after rerouting due to disruption of the selected stations</w:t>
      </w:r>
      <w:r w:rsidR="0091182B" w:rsidRPr="00B63E2B">
        <w:rPr>
          <w:rFonts w:ascii="Times New Roman" w:hAnsi="Times New Roman" w:cs="Times New Roman"/>
        </w:rPr>
        <w:t xml:space="preserve"> </w:t>
      </w:r>
      <w:r w:rsidR="0091182B" w:rsidRPr="00B63E2B">
        <w:rPr>
          <w:rFonts w:ascii="Times New Roman" w:hAnsi="Times New Roman" w:cs="Times New Roman"/>
        </w:rPr>
        <w:fldChar w:fldCharType="begin"/>
      </w:r>
      <w:r w:rsidR="0050397B" w:rsidRPr="00B63E2B">
        <w:rPr>
          <w:rFonts w:ascii="Times New Roman" w:hAnsi="Times New Roman" w:cs="Times New Roman"/>
        </w:rPr>
        <w:instrText xml:space="preserve"> ADDIN ZOTERO_ITEM CSL_CITATION {"citationID":"a2albs5m4jk","properties":{"formattedCitation":"(Pant et al., 2016)","plainCitation":"(Pant et al., 2016)","noteIndex":0},"citationItems":[{"id":65,"uris":["http://zotero.org/users/409659/items/EVBDZHR9"],"uri":["http://zotero.org/users/409659/items/EVBDZHR9"],"itemData":{"id":65,"type":"article-journal","title":"Vulnerability assessment framework for interdependent critical infrastructures: case-study for Great Britain's rail network.","container-title":"European Journal of Transport &amp; Infrastructure Research","volume":"16","issue":"1","source":"Google Scholar","shortTitle":"Vulnerability assessment framework for interdependent critical infrastructures","author":[{"family":"Pant","given":"R."},{"family":"Hall","given":"J. W."},{"family":"Blainey","given":"S. P."}],"issued":{"date-parts":[["2016"]]}}}],"schema":"https://github.com/citation-style-language/schema/raw/master/csl-citation.json"} </w:instrText>
      </w:r>
      <w:r w:rsidR="0091182B" w:rsidRPr="00B63E2B">
        <w:rPr>
          <w:rFonts w:ascii="Times New Roman" w:hAnsi="Times New Roman" w:cs="Times New Roman"/>
        </w:rPr>
        <w:fldChar w:fldCharType="separate"/>
      </w:r>
      <w:r w:rsidR="0050397B" w:rsidRPr="00B63E2B">
        <w:rPr>
          <w:rFonts w:ascii="Times New Roman" w:hAnsi="Times New Roman" w:cs="Times New Roman"/>
        </w:rPr>
        <w:t>(Pant et al., 2016)</w:t>
      </w:r>
      <w:r w:rsidR="0091182B" w:rsidRPr="00B63E2B">
        <w:rPr>
          <w:rFonts w:ascii="Times New Roman" w:hAnsi="Times New Roman" w:cs="Times New Roman"/>
        </w:rPr>
        <w:fldChar w:fldCharType="end"/>
      </w:r>
      <w:r w:rsidRPr="00B63E2B">
        <w:rPr>
          <w:rFonts w:ascii="Times New Roman" w:hAnsi="Times New Roman" w:cs="Times New Roman"/>
        </w:rPr>
        <w:t>. The aggregated number of customers affected by each critical infrastructure sector provides the disruption estimates reported.</w:t>
      </w:r>
    </w:p>
    <w:p w14:paraId="6DADA06E" w14:textId="609C8C26" w:rsidR="00187B02" w:rsidRPr="00B63E2B" w:rsidRDefault="001A07EE" w:rsidP="00834A69">
      <w:pPr>
        <w:spacing w:line="480" w:lineRule="auto"/>
        <w:jc w:val="both"/>
        <w:rPr>
          <w:rFonts w:ascii="Times New Roman" w:hAnsi="Times New Roman" w:cs="Times New Roman"/>
          <w:b/>
        </w:rPr>
      </w:pPr>
      <w:r w:rsidRPr="00B63E2B">
        <w:rPr>
          <w:rFonts w:ascii="Times New Roman" w:hAnsi="Times New Roman" w:cs="Times New Roman"/>
          <w:b/>
        </w:rPr>
        <w:t>3.5.</w:t>
      </w:r>
      <w:r w:rsidR="00C5255E" w:rsidRPr="00B63E2B">
        <w:rPr>
          <w:rFonts w:ascii="Times New Roman" w:hAnsi="Times New Roman" w:cs="Times New Roman"/>
          <w:b/>
        </w:rPr>
        <w:t xml:space="preserve"> </w:t>
      </w:r>
      <w:r w:rsidR="00523987" w:rsidRPr="00B63E2B">
        <w:rPr>
          <w:rFonts w:ascii="Times New Roman" w:hAnsi="Times New Roman" w:cs="Times New Roman"/>
          <w:b/>
        </w:rPr>
        <w:t xml:space="preserve">Indirect </w:t>
      </w:r>
      <w:r w:rsidR="00B75F59" w:rsidRPr="00B63E2B">
        <w:rPr>
          <w:rFonts w:ascii="Times New Roman" w:hAnsi="Times New Roman" w:cs="Times New Roman"/>
          <w:b/>
        </w:rPr>
        <w:t>D</w:t>
      </w:r>
      <w:r w:rsidR="00523987" w:rsidRPr="00B63E2B">
        <w:rPr>
          <w:rFonts w:ascii="Times New Roman" w:hAnsi="Times New Roman" w:cs="Times New Roman"/>
          <w:b/>
        </w:rPr>
        <w:t>isruption: E</w:t>
      </w:r>
      <w:r w:rsidR="001F1A74" w:rsidRPr="00B63E2B">
        <w:rPr>
          <w:rFonts w:ascii="Times New Roman" w:hAnsi="Times New Roman" w:cs="Times New Roman"/>
          <w:b/>
        </w:rPr>
        <w:t xml:space="preserve">conomic </w:t>
      </w:r>
      <w:r w:rsidR="00B75F59" w:rsidRPr="00B63E2B">
        <w:rPr>
          <w:rFonts w:ascii="Times New Roman" w:hAnsi="Times New Roman" w:cs="Times New Roman"/>
          <w:b/>
        </w:rPr>
        <w:t>I</w:t>
      </w:r>
      <w:r w:rsidR="001F1A74" w:rsidRPr="00B63E2B">
        <w:rPr>
          <w:rFonts w:ascii="Times New Roman" w:hAnsi="Times New Roman" w:cs="Times New Roman"/>
          <w:b/>
        </w:rPr>
        <w:t xml:space="preserve">mpact </w:t>
      </w:r>
      <w:r w:rsidR="00B75F59" w:rsidRPr="00B63E2B">
        <w:rPr>
          <w:rFonts w:ascii="Times New Roman" w:hAnsi="Times New Roman" w:cs="Times New Roman"/>
          <w:b/>
        </w:rPr>
        <w:t>M</w:t>
      </w:r>
      <w:r w:rsidR="001F1A74" w:rsidRPr="00B63E2B">
        <w:rPr>
          <w:rFonts w:ascii="Times New Roman" w:hAnsi="Times New Roman" w:cs="Times New Roman"/>
          <w:b/>
        </w:rPr>
        <w:t>etrics</w:t>
      </w:r>
    </w:p>
    <w:p w14:paraId="1A7D6E79" w14:textId="6315C19B" w:rsidR="00B4195E" w:rsidRPr="00B63E2B" w:rsidRDefault="001A14CB" w:rsidP="00DD414A">
      <w:pPr>
        <w:pStyle w:val="CommentText"/>
        <w:spacing w:line="480" w:lineRule="auto"/>
        <w:jc w:val="both"/>
        <w:rPr>
          <w:rFonts w:ascii="Times New Roman" w:hAnsi="Times New Roman" w:cs="Times New Roman"/>
          <w:sz w:val="22"/>
          <w:szCs w:val="22"/>
        </w:rPr>
      </w:pPr>
      <w:r w:rsidRPr="00B63E2B">
        <w:rPr>
          <w:rFonts w:ascii="Times New Roman" w:hAnsi="Times New Roman" w:cs="Times New Roman"/>
          <w:sz w:val="22"/>
          <w:szCs w:val="22"/>
        </w:rPr>
        <w:lastRenderedPageBreak/>
        <w:t xml:space="preserve">We quantify economic impact </w:t>
      </w:r>
      <w:r w:rsidR="00913F6D" w:rsidRPr="00B63E2B">
        <w:rPr>
          <w:rFonts w:ascii="Times New Roman" w:hAnsi="Times New Roman" w:cs="Times New Roman"/>
          <w:sz w:val="22"/>
          <w:szCs w:val="22"/>
        </w:rPr>
        <w:t>given</w:t>
      </w:r>
      <w:r w:rsidRPr="00B63E2B">
        <w:rPr>
          <w:rFonts w:ascii="Times New Roman" w:hAnsi="Times New Roman" w:cs="Times New Roman"/>
          <w:sz w:val="22"/>
          <w:szCs w:val="22"/>
        </w:rPr>
        <w:t xml:space="preserve"> a </w:t>
      </w:r>
      <w:r w:rsidR="00F62A02" w:rsidRPr="00B63E2B">
        <w:rPr>
          <w:rFonts w:ascii="Times New Roman" w:hAnsi="Times New Roman" w:cs="Times New Roman"/>
          <w:sz w:val="22"/>
          <w:szCs w:val="22"/>
        </w:rPr>
        <w:t>demand-side economic shock</w:t>
      </w:r>
      <w:r w:rsidRPr="00B63E2B">
        <w:rPr>
          <w:rFonts w:ascii="Times New Roman" w:hAnsi="Times New Roman" w:cs="Times New Roman"/>
          <w:sz w:val="22"/>
          <w:szCs w:val="22"/>
        </w:rPr>
        <w:t xml:space="preserve"> </w:t>
      </w:r>
      <w:r w:rsidR="00F62A02" w:rsidRPr="00B63E2B">
        <w:rPr>
          <w:rFonts w:ascii="Times New Roman" w:hAnsi="Times New Roman" w:cs="Times New Roman"/>
          <w:sz w:val="22"/>
          <w:szCs w:val="22"/>
        </w:rPr>
        <w:t>due to reduced</w:t>
      </w:r>
      <w:r w:rsidRPr="00B63E2B">
        <w:rPr>
          <w:rFonts w:ascii="Times New Roman" w:hAnsi="Times New Roman" w:cs="Times New Roman"/>
          <w:sz w:val="22"/>
          <w:szCs w:val="22"/>
        </w:rPr>
        <w:t xml:space="preserve"> private consumption, </w:t>
      </w:r>
      <w:r w:rsidR="00500DD1" w:rsidRPr="00B63E2B">
        <w:rPr>
          <w:rFonts w:ascii="Times New Roman" w:hAnsi="Times New Roman" w:cs="Times New Roman"/>
          <w:sz w:val="22"/>
          <w:szCs w:val="22"/>
        </w:rPr>
        <w:t xml:space="preserve">from </w:t>
      </w:r>
      <w:r w:rsidRPr="00B63E2B">
        <w:rPr>
          <w:rFonts w:ascii="Times New Roman" w:hAnsi="Times New Roman" w:cs="Times New Roman"/>
          <w:sz w:val="22"/>
          <w:szCs w:val="22"/>
        </w:rPr>
        <w:t>households being without power. Private consumption is affected as consumers are unable to complete daily economic transactions. T</w:t>
      </w:r>
      <w:r w:rsidR="00AF5826" w:rsidRPr="00B63E2B">
        <w:rPr>
          <w:rFonts w:ascii="Times New Roman" w:hAnsi="Times New Roman" w:cs="Times New Roman"/>
          <w:sz w:val="22"/>
          <w:szCs w:val="22"/>
        </w:rPr>
        <w:t xml:space="preserve">he Oxford Economics Global Economic Model </w:t>
      </w:r>
      <w:r w:rsidRPr="00B63E2B">
        <w:rPr>
          <w:rFonts w:ascii="Times New Roman" w:hAnsi="Times New Roman" w:cs="Times New Roman"/>
          <w:sz w:val="22"/>
          <w:szCs w:val="22"/>
        </w:rPr>
        <w:t>is utilised</w:t>
      </w:r>
      <w:r w:rsidR="00AF5826" w:rsidRPr="00B63E2B">
        <w:rPr>
          <w:rFonts w:ascii="Times New Roman" w:hAnsi="Times New Roman" w:cs="Times New Roman"/>
          <w:sz w:val="22"/>
          <w:szCs w:val="22"/>
        </w:rPr>
        <w:t xml:space="preserve"> which is a widely employed macr</w:t>
      </w:r>
      <w:r w:rsidR="001633B5" w:rsidRPr="00B63E2B">
        <w:rPr>
          <w:rFonts w:ascii="Times New Roman" w:hAnsi="Times New Roman" w:cs="Times New Roman"/>
          <w:sz w:val="22"/>
          <w:szCs w:val="22"/>
        </w:rPr>
        <w:t>o</w:t>
      </w:r>
      <w:r w:rsidR="00AF5826" w:rsidRPr="00B63E2B">
        <w:rPr>
          <w:rFonts w:ascii="Times New Roman" w:hAnsi="Times New Roman" w:cs="Times New Roman"/>
          <w:sz w:val="22"/>
          <w:szCs w:val="22"/>
        </w:rPr>
        <w:t xml:space="preserve">economic model with users including the </w:t>
      </w:r>
      <w:r w:rsidRPr="00B63E2B">
        <w:rPr>
          <w:rFonts w:ascii="Times New Roman" w:hAnsi="Times New Roman" w:cs="Times New Roman"/>
          <w:sz w:val="22"/>
          <w:szCs w:val="22"/>
        </w:rPr>
        <w:t xml:space="preserve">International Monetary Fund </w:t>
      </w:r>
      <w:r w:rsidR="00AF5826" w:rsidRPr="00B63E2B">
        <w:rPr>
          <w:rFonts w:ascii="Times New Roman" w:hAnsi="Times New Roman" w:cs="Times New Roman"/>
          <w:sz w:val="22"/>
          <w:szCs w:val="22"/>
        </w:rPr>
        <w:t>and World Bank</w:t>
      </w:r>
      <w:r w:rsidR="0091182B" w:rsidRPr="00B63E2B">
        <w:rPr>
          <w:rFonts w:ascii="Times New Roman" w:hAnsi="Times New Roman" w:cs="Times New Roman"/>
          <w:sz w:val="22"/>
          <w:szCs w:val="22"/>
        </w:rPr>
        <w:t xml:space="preserve"> </w:t>
      </w:r>
      <w:r w:rsidR="0091182B" w:rsidRPr="00B63E2B">
        <w:rPr>
          <w:rFonts w:ascii="Times New Roman" w:hAnsi="Times New Roman" w:cs="Times New Roman"/>
          <w:sz w:val="22"/>
          <w:szCs w:val="22"/>
        </w:rPr>
        <w:fldChar w:fldCharType="begin"/>
      </w:r>
      <w:r w:rsidR="002C14CE" w:rsidRPr="00B63E2B">
        <w:rPr>
          <w:rFonts w:ascii="Times New Roman" w:hAnsi="Times New Roman" w:cs="Times New Roman"/>
          <w:sz w:val="22"/>
          <w:szCs w:val="22"/>
        </w:rPr>
        <w:instrText xml:space="preserve"> ADDIN ZOTERO_ITEM CSL_CITATION {"citationID":"ab1sfmr05h","properties":{"formattedCitation":"(Oxford Economics, 2017)","plainCitation":"(Oxford Economics, 2017)","noteIndex":0},"citationItems":[{"id":64,"uris":["http://zotero.org/users/409659/items/JXSZS3Z7"],"uri":["http://zotero.org/users/409659/items/JXSZS3Z7"],"itemData":{"id":64,"type":"webpage","title":"Global economic model: A rigorous quantitative tool for tailored forecasting and scenario analysis","URL":"https://www.oxfordeconomics.com/","author":[{"family":"Oxford Economics","given":""}],"issued":{"date-parts":[["2017"]]},"accessed":{"date-parts":[["2017",10,30]]}}}],"schema":"https://github.com/citation-style-language/schema/raw/master/csl-citation.json"} </w:instrText>
      </w:r>
      <w:r w:rsidR="0091182B" w:rsidRPr="00B63E2B">
        <w:rPr>
          <w:rFonts w:ascii="Times New Roman" w:hAnsi="Times New Roman" w:cs="Times New Roman"/>
          <w:sz w:val="22"/>
          <w:szCs w:val="22"/>
        </w:rPr>
        <w:fldChar w:fldCharType="separate"/>
      </w:r>
      <w:r w:rsidR="007464E4" w:rsidRPr="00B63E2B">
        <w:rPr>
          <w:rFonts w:ascii="Times New Roman" w:hAnsi="Times New Roman" w:cs="Times New Roman"/>
          <w:sz w:val="22"/>
        </w:rPr>
        <w:t>(Oxford Economics, 2017)</w:t>
      </w:r>
      <w:r w:rsidR="0091182B" w:rsidRPr="00B63E2B">
        <w:rPr>
          <w:rFonts w:ascii="Times New Roman" w:hAnsi="Times New Roman" w:cs="Times New Roman"/>
          <w:sz w:val="22"/>
          <w:szCs w:val="22"/>
        </w:rPr>
        <w:fldChar w:fldCharType="end"/>
      </w:r>
      <w:r w:rsidR="00B4195E" w:rsidRPr="00B63E2B">
        <w:rPr>
          <w:rFonts w:ascii="Times New Roman" w:hAnsi="Times New Roman" w:cs="Times New Roman"/>
          <w:sz w:val="22"/>
          <w:szCs w:val="22"/>
        </w:rPr>
        <w:t xml:space="preserve">, and </w:t>
      </w:r>
      <w:r w:rsidR="00B4195E" w:rsidRPr="00B63E2B">
        <w:rPr>
          <w:rFonts w:ascii="Times New Roman" w:hAnsi="Times New Roman" w:cs="Times New Roman"/>
          <w:sz w:val="22"/>
          <w:szCs w:val="22"/>
          <w:lang w:eastAsia="en-GB"/>
        </w:rPr>
        <w:t>consists of over 26,500 interlinked equations based on historical correlations and economic theory.</w:t>
      </w:r>
      <w:r w:rsidR="00FF591D" w:rsidRPr="00B63E2B">
        <w:rPr>
          <w:rFonts w:ascii="Times New Roman" w:hAnsi="Times New Roman" w:cs="Times New Roman"/>
          <w:sz w:val="22"/>
          <w:szCs w:val="22"/>
          <w:lang w:eastAsia="en-GB"/>
        </w:rPr>
        <w:t xml:space="preserve"> </w:t>
      </w:r>
      <w:r w:rsidR="00AF5826" w:rsidRPr="00B63E2B">
        <w:rPr>
          <w:rFonts w:ascii="Times New Roman" w:hAnsi="Times New Roman" w:cs="Times New Roman"/>
          <w:sz w:val="22"/>
          <w:szCs w:val="22"/>
        </w:rPr>
        <w:t xml:space="preserve">Multivariate forecasts are produced for </w:t>
      </w:r>
      <w:r w:rsidRPr="00B63E2B">
        <w:rPr>
          <w:rFonts w:ascii="Times New Roman" w:hAnsi="Times New Roman" w:cs="Times New Roman"/>
          <w:sz w:val="22"/>
          <w:szCs w:val="22"/>
        </w:rPr>
        <w:t>many economies, but here</w:t>
      </w:r>
      <w:r w:rsidR="00CD240A" w:rsidRPr="00B63E2B">
        <w:rPr>
          <w:rFonts w:ascii="Times New Roman" w:hAnsi="Times New Roman" w:cs="Times New Roman"/>
          <w:sz w:val="22"/>
          <w:szCs w:val="22"/>
        </w:rPr>
        <w:t xml:space="preserve"> we focus only on the UK</w:t>
      </w:r>
      <w:r w:rsidR="00AF5826" w:rsidRPr="00B63E2B">
        <w:rPr>
          <w:rFonts w:ascii="Times New Roman" w:hAnsi="Times New Roman" w:cs="Times New Roman"/>
          <w:sz w:val="22"/>
          <w:szCs w:val="22"/>
        </w:rPr>
        <w:t>. The modelling approach adopts Ke</w:t>
      </w:r>
      <w:r w:rsidR="00B23956" w:rsidRPr="00B63E2B">
        <w:rPr>
          <w:rFonts w:ascii="Times New Roman" w:hAnsi="Times New Roman" w:cs="Times New Roman"/>
          <w:sz w:val="22"/>
          <w:szCs w:val="22"/>
        </w:rPr>
        <w:t xml:space="preserve">ynesian principles in the short </w:t>
      </w:r>
      <w:r w:rsidR="00AF5826" w:rsidRPr="00B63E2B">
        <w:rPr>
          <w:rFonts w:ascii="Times New Roman" w:hAnsi="Times New Roman" w:cs="Times New Roman"/>
          <w:sz w:val="22"/>
          <w:szCs w:val="22"/>
        </w:rPr>
        <w:t>run</w:t>
      </w:r>
      <w:r w:rsidR="00DD414A" w:rsidRPr="00B63E2B">
        <w:rPr>
          <w:rFonts w:ascii="Times New Roman" w:hAnsi="Times New Roman" w:cs="Times New Roman"/>
          <w:sz w:val="22"/>
          <w:szCs w:val="22"/>
        </w:rPr>
        <w:t>,</w:t>
      </w:r>
      <w:r w:rsidR="00FF591D" w:rsidRPr="00B63E2B">
        <w:rPr>
          <w:rFonts w:ascii="Times New Roman" w:hAnsi="Times New Roman" w:cs="Times New Roman"/>
          <w:sz w:val="22"/>
          <w:szCs w:val="22"/>
          <w:lang w:eastAsia="en-GB"/>
        </w:rPr>
        <w:t xml:space="preserve"> where shocks to demand generate economic cycles that can be influenced by fiscal and monetary policy. While over the long run</w:t>
      </w:r>
      <w:r w:rsidR="00AF5826" w:rsidRPr="00B63E2B">
        <w:rPr>
          <w:rFonts w:ascii="Times New Roman" w:hAnsi="Times New Roman" w:cs="Times New Roman"/>
          <w:sz w:val="22"/>
          <w:szCs w:val="22"/>
        </w:rPr>
        <w:t xml:space="preserve">, </w:t>
      </w:r>
      <w:r w:rsidR="00FF591D" w:rsidRPr="00B63E2B">
        <w:rPr>
          <w:rFonts w:ascii="Times New Roman" w:hAnsi="Times New Roman" w:cs="Times New Roman"/>
          <w:sz w:val="22"/>
          <w:szCs w:val="22"/>
        </w:rPr>
        <w:t>output is determined by supply-</w:t>
      </w:r>
      <w:r w:rsidR="00B4195E" w:rsidRPr="00B63E2B">
        <w:rPr>
          <w:rFonts w:ascii="Times New Roman" w:hAnsi="Times New Roman" w:cs="Times New Roman"/>
          <w:sz w:val="22"/>
          <w:szCs w:val="22"/>
          <w:lang w:eastAsia="en-GB"/>
        </w:rPr>
        <w:t>side factors</w:t>
      </w:r>
      <w:r w:rsidR="00FF591D" w:rsidRPr="00B63E2B">
        <w:rPr>
          <w:rFonts w:ascii="Times New Roman" w:hAnsi="Times New Roman" w:cs="Times New Roman"/>
          <w:sz w:val="22"/>
          <w:szCs w:val="22"/>
          <w:lang w:eastAsia="en-GB"/>
        </w:rPr>
        <w:t xml:space="preserve"> including </w:t>
      </w:r>
      <w:r w:rsidR="00B4195E" w:rsidRPr="00B63E2B">
        <w:rPr>
          <w:rFonts w:ascii="Times New Roman" w:hAnsi="Times New Roman" w:cs="Times New Roman"/>
          <w:sz w:val="22"/>
          <w:szCs w:val="22"/>
          <w:lang w:eastAsia="en-GB"/>
        </w:rPr>
        <w:t>investment, demographics, labour</w:t>
      </w:r>
      <w:r w:rsidR="00762017" w:rsidRPr="00B63E2B">
        <w:rPr>
          <w:rFonts w:ascii="Times New Roman" w:hAnsi="Times New Roman" w:cs="Times New Roman"/>
          <w:sz w:val="22"/>
          <w:szCs w:val="22"/>
          <w:lang w:eastAsia="en-GB"/>
        </w:rPr>
        <w:t>,</w:t>
      </w:r>
      <w:r w:rsidR="00B4195E" w:rsidRPr="00B63E2B">
        <w:rPr>
          <w:rFonts w:ascii="Times New Roman" w:hAnsi="Times New Roman" w:cs="Times New Roman"/>
          <w:sz w:val="22"/>
          <w:szCs w:val="22"/>
          <w:lang w:eastAsia="en-GB"/>
        </w:rPr>
        <w:t xml:space="preserve"> and productivity</w:t>
      </w:r>
      <w:r w:rsidR="00FF591D" w:rsidRPr="00B63E2B">
        <w:rPr>
          <w:rFonts w:ascii="Times New Roman" w:hAnsi="Times New Roman" w:cs="Times New Roman"/>
          <w:sz w:val="22"/>
          <w:szCs w:val="22"/>
          <w:lang w:eastAsia="en-GB"/>
        </w:rPr>
        <w:t>.</w:t>
      </w:r>
      <w:r w:rsidR="004834A8" w:rsidRPr="00B63E2B">
        <w:rPr>
          <w:rFonts w:ascii="Times New Roman" w:hAnsi="Times New Roman" w:cs="Times New Roman"/>
          <w:sz w:val="22"/>
          <w:szCs w:val="22"/>
          <w:lang w:eastAsia="en-GB"/>
        </w:rPr>
        <w:t xml:space="preserve"> The basic modelling principle of the simulation framework is </w:t>
      </w:r>
      <w:r w:rsidR="00DD414A" w:rsidRPr="00B63E2B">
        <w:rPr>
          <w:rFonts w:ascii="Times New Roman" w:hAnsi="Times New Roman" w:cs="Times New Roman"/>
          <w:sz w:val="22"/>
          <w:szCs w:val="22"/>
          <w:lang w:eastAsia="en-GB"/>
        </w:rPr>
        <w:t xml:space="preserve">that </w:t>
      </w:r>
      <w:r w:rsidR="00602E6A" w:rsidRPr="00B63E2B">
        <w:rPr>
          <w:rFonts w:ascii="Times New Roman" w:hAnsi="Times New Roman" w:cs="Times New Roman"/>
          <w:sz w:val="22"/>
          <w:szCs w:val="22"/>
        </w:rPr>
        <w:t>GDP</w:t>
      </w:r>
      <w:r w:rsidR="00602E6A" w:rsidRPr="00B63E2B">
        <w:rPr>
          <w:rFonts w:ascii="Times New Roman" w:hAnsi="Times New Roman" w:cs="Times New Roman"/>
          <w:sz w:val="22"/>
          <w:szCs w:val="22"/>
          <w:lang w:eastAsia="en-GB"/>
        </w:rPr>
        <w:t xml:space="preserve"> </w:t>
      </w:r>
      <w:r w:rsidR="004834A8" w:rsidRPr="00B63E2B">
        <w:rPr>
          <w:rFonts w:ascii="Times New Roman" w:hAnsi="Times New Roman" w:cs="Times New Roman"/>
          <w:sz w:val="22"/>
          <w:szCs w:val="22"/>
          <w:lang w:eastAsia="en-GB"/>
        </w:rPr>
        <w:t xml:space="preserve">output (Y) can be expressed as the summation of aggregate Consumption (C), </w:t>
      </w:r>
      <w:r w:rsidR="005E2F67" w:rsidRPr="00B63E2B">
        <w:rPr>
          <w:rFonts w:ascii="Times New Roman" w:hAnsi="Times New Roman" w:cs="Times New Roman"/>
          <w:sz w:val="22"/>
          <w:szCs w:val="22"/>
          <w:lang w:eastAsia="en-GB"/>
        </w:rPr>
        <w:t>Investment</w:t>
      </w:r>
      <w:r w:rsidR="004834A8" w:rsidRPr="00B63E2B">
        <w:rPr>
          <w:rFonts w:ascii="Times New Roman" w:hAnsi="Times New Roman" w:cs="Times New Roman"/>
          <w:sz w:val="22"/>
          <w:szCs w:val="22"/>
          <w:lang w:eastAsia="en-GB"/>
        </w:rPr>
        <w:t xml:space="preserve"> (I), Government Spending (G)</w:t>
      </w:r>
      <w:r w:rsidR="00762017" w:rsidRPr="00B63E2B">
        <w:rPr>
          <w:rFonts w:ascii="Times New Roman" w:hAnsi="Times New Roman" w:cs="Times New Roman"/>
          <w:sz w:val="22"/>
          <w:szCs w:val="22"/>
          <w:lang w:eastAsia="en-GB"/>
        </w:rPr>
        <w:t>,</w:t>
      </w:r>
      <w:r w:rsidR="004834A8" w:rsidRPr="00B63E2B">
        <w:rPr>
          <w:rFonts w:ascii="Times New Roman" w:hAnsi="Times New Roman" w:cs="Times New Roman"/>
          <w:sz w:val="22"/>
          <w:szCs w:val="22"/>
          <w:lang w:eastAsia="en-GB"/>
        </w:rPr>
        <w:t xml:space="preserve"> and Net Exports (NX) (hence, Y</w:t>
      </w:r>
      <w:r w:rsidR="00B4195E" w:rsidRPr="00B63E2B">
        <w:rPr>
          <w:rFonts w:ascii="Times New Roman" w:hAnsi="Times New Roman" w:cs="Times New Roman"/>
          <w:sz w:val="22"/>
          <w:szCs w:val="22"/>
          <w:lang w:eastAsia="en-GB"/>
        </w:rPr>
        <w:t xml:space="preserve"> = C + I + G </w:t>
      </w:r>
      <w:r w:rsidR="00DD414A" w:rsidRPr="00B63E2B">
        <w:rPr>
          <w:rFonts w:ascii="Times New Roman" w:hAnsi="Times New Roman" w:cs="Times New Roman"/>
          <w:sz w:val="22"/>
          <w:szCs w:val="22"/>
          <w:lang w:eastAsia="en-GB"/>
        </w:rPr>
        <w:t>+</w:t>
      </w:r>
      <w:r w:rsidR="00B4195E" w:rsidRPr="00B63E2B">
        <w:rPr>
          <w:rFonts w:ascii="Times New Roman" w:hAnsi="Times New Roman" w:cs="Times New Roman"/>
          <w:sz w:val="22"/>
          <w:szCs w:val="22"/>
          <w:lang w:eastAsia="en-GB"/>
        </w:rPr>
        <w:t xml:space="preserve"> NX</w:t>
      </w:r>
      <w:r w:rsidR="004834A8" w:rsidRPr="00B63E2B">
        <w:rPr>
          <w:rFonts w:ascii="Times New Roman" w:hAnsi="Times New Roman" w:cs="Times New Roman"/>
          <w:sz w:val="22"/>
          <w:szCs w:val="22"/>
          <w:lang w:eastAsia="en-GB"/>
        </w:rPr>
        <w:t>).</w:t>
      </w:r>
    </w:p>
    <w:p w14:paraId="37B556AE" w14:textId="1B342BAB" w:rsidR="004B16DE" w:rsidRPr="00B63E2B" w:rsidRDefault="00E85C0D" w:rsidP="004B16DE">
      <w:pPr>
        <w:spacing w:line="480" w:lineRule="auto"/>
        <w:jc w:val="both"/>
        <w:rPr>
          <w:rFonts w:ascii="Times New Roman" w:hAnsi="Times New Roman" w:cs="Times New Roman"/>
        </w:rPr>
      </w:pPr>
      <w:r w:rsidRPr="00B63E2B">
        <w:rPr>
          <w:rFonts w:ascii="Times New Roman" w:hAnsi="Times New Roman" w:cs="Times New Roman"/>
        </w:rPr>
        <w:t>We use the model to see the effect of a</w:t>
      </w:r>
      <w:r w:rsidR="001A14CB" w:rsidRPr="00B63E2B">
        <w:rPr>
          <w:rFonts w:ascii="Times New Roman" w:hAnsi="Times New Roman" w:cs="Times New Roman"/>
        </w:rPr>
        <w:t xml:space="preserve"> shock directly applied to </w:t>
      </w:r>
      <w:r w:rsidR="00676B30" w:rsidRPr="00B63E2B">
        <w:rPr>
          <w:rFonts w:ascii="Times New Roman" w:hAnsi="Times New Roman" w:cs="Times New Roman"/>
        </w:rPr>
        <w:t>private consumption</w:t>
      </w:r>
      <w:r w:rsidR="001A14CB" w:rsidRPr="00B63E2B">
        <w:rPr>
          <w:rFonts w:ascii="Times New Roman" w:hAnsi="Times New Roman" w:cs="Times New Roman"/>
        </w:rPr>
        <w:t xml:space="preserve"> </w:t>
      </w:r>
      <w:r w:rsidRPr="00B63E2B">
        <w:rPr>
          <w:rFonts w:ascii="Times New Roman" w:hAnsi="Times New Roman" w:cs="Times New Roman"/>
        </w:rPr>
        <w:t xml:space="preserve">to understand the impact on </w:t>
      </w:r>
      <w:r w:rsidR="001A14CB" w:rsidRPr="00B63E2B">
        <w:rPr>
          <w:rFonts w:ascii="Times New Roman" w:hAnsi="Times New Roman" w:cs="Times New Roman"/>
        </w:rPr>
        <w:t xml:space="preserve">GDP. </w:t>
      </w:r>
      <w:r w:rsidR="00C148D9" w:rsidRPr="00B63E2B">
        <w:rPr>
          <w:rFonts w:ascii="Times New Roman" w:hAnsi="Times New Roman" w:cs="Times New Roman"/>
        </w:rPr>
        <w:t>A quarterly</w:t>
      </w:r>
      <w:r w:rsidR="00E04314" w:rsidRPr="00B63E2B">
        <w:rPr>
          <w:rFonts w:ascii="Times New Roman" w:hAnsi="Times New Roman" w:cs="Times New Roman"/>
        </w:rPr>
        <w:t xml:space="preserve"> shock is parametrised using the total population affected for each scenario </w:t>
      </w:r>
      <w:r w:rsidR="00B47494" w:rsidRPr="00B63E2B">
        <w:rPr>
          <w:rFonts w:ascii="Times New Roman" w:hAnsi="Times New Roman" w:cs="Times New Roman"/>
        </w:rPr>
        <w:t xml:space="preserve">for a single </w:t>
      </w:r>
      <w:r w:rsidR="00C03D66" w:rsidRPr="00B63E2B">
        <w:rPr>
          <w:rFonts w:ascii="Times New Roman" w:hAnsi="Times New Roman" w:cs="Times New Roman"/>
        </w:rPr>
        <w:t>24-hour</w:t>
      </w:r>
      <w:r w:rsidR="00FC44C3" w:rsidRPr="00B63E2B">
        <w:rPr>
          <w:rFonts w:ascii="Times New Roman" w:hAnsi="Times New Roman" w:cs="Times New Roman"/>
        </w:rPr>
        <w:t xml:space="preserve"> period</w:t>
      </w:r>
      <w:r w:rsidR="00B47494" w:rsidRPr="00B63E2B">
        <w:rPr>
          <w:rFonts w:ascii="Times New Roman" w:hAnsi="Times New Roman" w:cs="Times New Roman"/>
        </w:rPr>
        <w:t>.</w:t>
      </w:r>
      <w:r w:rsidR="00E04314" w:rsidRPr="00B63E2B">
        <w:rPr>
          <w:rFonts w:ascii="Times New Roman" w:hAnsi="Times New Roman" w:cs="Times New Roman"/>
        </w:rPr>
        <w:t xml:space="preserve"> </w:t>
      </w:r>
      <w:r w:rsidR="004B16DE" w:rsidRPr="00B63E2B">
        <w:rPr>
          <w:rFonts w:ascii="Times New Roman" w:hAnsi="Times New Roman" w:cs="Times New Roman"/>
        </w:rPr>
        <w:t xml:space="preserve">Additionally, we report a set of intermediate macroeconomic indicators including lost investment, capital stock formation, manufacturing </w:t>
      </w:r>
      <w:r w:rsidR="00C03D66" w:rsidRPr="00B63E2B">
        <w:rPr>
          <w:rFonts w:ascii="Times New Roman" w:hAnsi="Times New Roman" w:cs="Times New Roman"/>
        </w:rPr>
        <w:t>GVA</w:t>
      </w:r>
      <w:r w:rsidR="0071207C" w:rsidRPr="00B63E2B">
        <w:rPr>
          <w:rFonts w:ascii="Times New Roman" w:hAnsi="Times New Roman" w:cs="Times New Roman"/>
        </w:rPr>
        <w:t>,</w:t>
      </w:r>
      <w:r w:rsidR="004B16DE" w:rsidRPr="00B63E2B">
        <w:rPr>
          <w:rFonts w:ascii="Times New Roman" w:hAnsi="Times New Roman" w:cs="Times New Roman"/>
        </w:rPr>
        <w:t xml:space="preserve"> and </w:t>
      </w:r>
      <w:r w:rsidR="00517B32" w:rsidRPr="00B63E2B">
        <w:rPr>
          <w:rFonts w:ascii="Times New Roman" w:hAnsi="Times New Roman" w:cs="Times New Roman"/>
        </w:rPr>
        <w:t>services</w:t>
      </w:r>
      <w:r w:rsidR="004B16DE" w:rsidRPr="00B63E2B">
        <w:rPr>
          <w:rFonts w:ascii="Times New Roman" w:hAnsi="Times New Roman" w:cs="Times New Roman"/>
        </w:rPr>
        <w:t xml:space="preserve"> GVA, to quantify the economic impact by scenario. </w:t>
      </w:r>
    </w:p>
    <w:p w14:paraId="271F7612" w14:textId="4B039655" w:rsidR="00E85C0D" w:rsidRPr="00B63E2B" w:rsidRDefault="00404BF4" w:rsidP="00970322">
      <w:pPr>
        <w:spacing w:line="480" w:lineRule="auto"/>
        <w:jc w:val="both"/>
        <w:rPr>
          <w:rFonts w:ascii="Times New Roman" w:hAnsi="Times New Roman" w:cs="Times New Roman"/>
          <w:b/>
        </w:rPr>
      </w:pPr>
      <w:bookmarkStart w:id="16" w:name="_Hlk518457437"/>
      <w:r w:rsidRPr="00B63E2B">
        <w:rPr>
          <w:rFonts w:ascii="Times New Roman" w:hAnsi="Times New Roman" w:cs="Times New Roman"/>
        </w:rPr>
        <w:t>On one hand, this may overestimate the impact due to the potential rescheduling of consumption purchases</w:t>
      </w:r>
      <w:bookmarkEnd w:id="16"/>
      <w:r w:rsidRPr="00B63E2B">
        <w:rPr>
          <w:rFonts w:ascii="Times New Roman" w:hAnsi="Times New Roman" w:cs="Times New Roman"/>
        </w:rPr>
        <w:t xml:space="preserve">. While on the other, we do not consider potentially much larger impacts </w:t>
      </w:r>
      <w:r w:rsidR="004B16DE" w:rsidRPr="00B63E2B">
        <w:rPr>
          <w:rFonts w:ascii="Times New Roman" w:hAnsi="Times New Roman" w:cs="Times New Roman"/>
        </w:rPr>
        <w:t xml:space="preserve">on the supply-side </w:t>
      </w:r>
      <w:r w:rsidRPr="00B63E2B">
        <w:rPr>
          <w:rFonts w:ascii="Times New Roman" w:hAnsi="Times New Roman" w:cs="Times New Roman"/>
        </w:rPr>
        <w:t>due to business interruption</w:t>
      </w:r>
      <w:r w:rsidR="004B16DE" w:rsidRPr="00B63E2B">
        <w:rPr>
          <w:rFonts w:ascii="Times New Roman" w:hAnsi="Times New Roman" w:cs="Times New Roman"/>
        </w:rPr>
        <w:t>, or indeed harm to labour productivity</w:t>
      </w:r>
      <w:r w:rsidR="001B408F" w:rsidRPr="00B63E2B">
        <w:rPr>
          <w:rFonts w:ascii="Times New Roman" w:hAnsi="Times New Roman" w:cs="Times New Roman"/>
        </w:rPr>
        <w:t>.</w:t>
      </w:r>
      <w:r w:rsidR="008B734E" w:rsidRPr="00B63E2B">
        <w:rPr>
          <w:rFonts w:ascii="Times New Roman" w:hAnsi="Times New Roman" w:cs="Times New Roman"/>
        </w:rPr>
        <w:t xml:space="preserve"> </w:t>
      </w:r>
      <w:bookmarkStart w:id="17" w:name="_Hlk518457525"/>
      <w:r w:rsidR="008B734E" w:rsidRPr="00B63E2B">
        <w:rPr>
          <w:rFonts w:ascii="Times New Roman" w:hAnsi="Times New Roman" w:cs="Times New Roman"/>
        </w:rPr>
        <w:t>Given the challenge of estimating s</w:t>
      </w:r>
      <w:r w:rsidR="00E87C8B" w:rsidRPr="00B63E2B">
        <w:rPr>
          <w:rFonts w:ascii="Times New Roman" w:hAnsi="Times New Roman" w:cs="Times New Roman"/>
        </w:rPr>
        <w:t>upply-side impacts</w:t>
      </w:r>
      <w:r w:rsidR="008B734E" w:rsidRPr="00B63E2B">
        <w:rPr>
          <w:rFonts w:ascii="Times New Roman" w:hAnsi="Times New Roman" w:cs="Times New Roman"/>
        </w:rPr>
        <w:t xml:space="preserve">, they are </w:t>
      </w:r>
      <w:r w:rsidR="00572C45" w:rsidRPr="00B63E2B">
        <w:rPr>
          <w:rFonts w:ascii="Times New Roman" w:hAnsi="Times New Roman" w:cs="Times New Roman"/>
        </w:rPr>
        <w:t xml:space="preserve">out </w:t>
      </w:r>
      <w:r w:rsidR="001A14CB" w:rsidRPr="00B63E2B">
        <w:rPr>
          <w:rFonts w:ascii="Times New Roman" w:hAnsi="Times New Roman" w:cs="Times New Roman"/>
        </w:rPr>
        <w:t xml:space="preserve">of scope </w:t>
      </w:r>
      <w:r w:rsidR="00572C45" w:rsidRPr="00B63E2B">
        <w:rPr>
          <w:rFonts w:ascii="Times New Roman" w:hAnsi="Times New Roman" w:cs="Times New Roman"/>
        </w:rPr>
        <w:t xml:space="preserve">for </w:t>
      </w:r>
      <w:r w:rsidR="001A14CB" w:rsidRPr="00B63E2B">
        <w:rPr>
          <w:rFonts w:ascii="Times New Roman" w:hAnsi="Times New Roman" w:cs="Times New Roman"/>
        </w:rPr>
        <w:t xml:space="preserve">this analysis and </w:t>
      </w:r>
      <w:r w:rsidR="00E87C8B" w:rsidRPr="00B63E2B">
        <w:rPr>
          <w:rFonts w:ascii="Times New Roman" w:hAnsi="Times New Roman" w:cs="Times New Roman"/>
        </w:rPr>
        <w:t xml:space="preserve">are </w:t>
      </w:r>
      <w:r w:rsidR="008B734E" w:rsidRPr="00B63E2B">
        <w:rPr>
          <w:rFonts w:ascii="Times New Roman" w:hAnsi="Times New Roman" w:cs="Times New Roman"/>
        </w:rPr>
        <w:t xml:space="preserve">identified as </w:t>
      </w:r>
      <w:r w:rsidR="00B263AD" w:rsidRPr="00B63E2B">
        <w:rPr>
          <w:rFonts w:ascii="Times New Roman" w:hAnsi="Times New Roman" w:cs="Times New Roman"/>
        </w:rPr>
        <w:t xml:space="preserve">an </w:t>
      </w:r>
      <w:r w:rsidR="001A14CB" w:rsidRPr="00B63E2B">
        <w:rPr>
          <w:rFonts w:ascii="Times New Roman" w:hAnsi="Times New Roman" w:cs="Times New Roman"/>
        </w:rPr>
        <w:t>area of future research in the discussion.</w:t>
      </w:r>
      <w:bookmarkEnd w:id="17"/>
      <w:r w:rsidR="00E85C0D" w:rsidRPr="00B63E2B">
        <w:rPr>
          <w:rFonts w:ascii="Times New Roman" w:hAnsi="Times New Roman" w:cs="Times New Roman"/>
          <w:b/>
        </w:rPr>
        <w:br w:type="page"/>
      </w:r>
    </w:p>
    <w:p w14:paraId="5FFADD93" w14:textId="0D80921A" w:rsidR="00F575AC" w:rsidRPr="00B63E2B" w:rsidRDefault="00476482"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4</w:t>
      </w:r>
      <w:r w:rsidR="00A26C43" w:rsidRPr="00B63E2B">
        <w:rPr>
          <w:rFonts w:ascii="Times New Roman" w:hAnsi="Times New Roman" w:cs="Times New Roman"/>
          <w:b/>
        </w:rPr>
        <w:t>.</w:t>
      </w:r>
      <w:r w:rsidRPr="00B63E2B">
        <w:rPr>
          <w:rFonts w:ascii="Times New Roman" w:hAnsi="Times New Roman" w:cs="Times New Roman"/>
          <w:b/>
        </w:rPr>
        <w:t xml:space="preserve"> RESULTS</w:t>
      </w:r>
    </w:p>
    <w:p w14:paraId="7E7C31E1" w14:textId="60523AC5" w:rsidR="008F31BC" w:rsidRPr="00B63E2B" w:rsidRDefault="002D5B75" w:rsidP="00834A69">
      <w:pPr>
        <w:spacing w:line="480" w:lineRule="auto"/>
        <w:jc w:val="both"/>
        <w:rPr>
          <w:rFonts w:ascii="Times New Roman" w:hAnsi="Times New Roman" w:cs="Times New Roman"/>
        </w:rPr>
      </w:pPr>
      <w:r w:rsidRPr="00B63E2B">
        <w:rPr>
          <w:rFonts w:ascii="Times New Roman" w:hAnsi="Times New Roman" w:cs="Times New Roman"/>
        </w:rPr>
        <w:t xml:space="preserve">The modelled electricity distribution network accounts for just under a third of the total UK population. </w:t>
      </w:r>
      <w:r w:rsidR="00E464E1" w:rsidRPr="00B63E2B">
        <w:rPr>
          <w:rFonts w:ascii="Times New Roman" w:hAnsi="Times New Roman" w:cs="Times New Roman"/>
        </w:rPr>
        <w:t xml:space="preserve">In this section, the results are reported for the nine scenarios tested </w:t>
      </w:r>
      <w:r w:rsidRPr="00B63E2B">
        <w:rPr>
          <w:rFonts w:ascii="Times New Roman" w:hAnsi="Times New Roman" w:cs="Times New Roman"/>
        </w:rPr>
        <w:t>within the assessment framework</w:t>
      </w:r>
      <w:r w:rsidR="003C6DD9" w:rsidRPr="00B63E2B">
        <w:rPr>
          <w:rFonts w:ascii="Times New Roman" w:hAnsi="Times New Roman" w:cs="Times New Roman"/>
        </w:rPr>
        <w:t xml:space="preserve"> with a spatial resolution </w:t>
      </w:r>
      <w:r w:rsidR="00FC60EB" w:rsidRPr="00B63E2B">
        <w:rPr>
          <w:rFonts w:ascii="Times New Roman" w:hAnsi="Times New Roman" w:cs="Times New Roman"/>
        </w:rPr>
        <w:t>of 379 Local Authority Districts</w:t>
      </w:r>
      <w:r w:rsidR="0086517F" w:rsidRPr="00B63E2B">
        <w:rPr>
          <w:rFonts w:ascii="Times New Roman" w:hAnsi="Times New Roman" w:cs="Times New Roman"/>
        </w:rPr>
        <w:t xml:space="preserve">. </w:t>
      </w:r>
      <w:r w:rsidR="00272657" w:rsidRPr="00B63E2B">
        <w:rPr>
          <w:rFonts w:ascii="Times New Roman" w:hAnsi="Times New Roman" w:cs="Times New Roman"/>
        </w:rPr>
        <w:t>Firstly, the</w:t>
      </w:r>
      <w:r w:rsidR="003C6DD9" w:rsidRPr="00B63E2B">
        <w:rPr>
          <w:rFonts w:ascii="Times New Roman" w:hAnsi="Times New Roman" w:cs="Times New Roman"/>
        </w:rPr>
        <w:t xml:space="preserve"> spatial</w:t>
      </w:r>
      <w:r w:rsidR="00272657" w:rsidRPr="00B63E2B">
        <w:rPr>
          <w:rFonts w:ascii="Times New Roman" w:hAnsi="Times New Roman" w:cs="Times New Roman"/>
        </w:rPr>
        <w:t xml:space="preserve"> direct disruption </w:t>
      </w:r>
      <w:r w:rsidR="003C6DD9" w:rsidRPr="00B63E2B">
        <w:rPr>
          <w:rFonts w:ascii="Times New Roman" w:hAnsi="Times New Roman" w:cs="Times New Roman"/>
        </w:rPr>
        <w:t xml:space="preserve">to electricity users </w:t>
      </w:r>
      <w:r w:rsidR="00272657" w:rsidRPr="00B63E2B">
        <w:rPr>
          <w:rFonts w:ascii="Times New Roman" w:hAnsi="Times New Roman" w:cs="Times New Roman"/>
        </w:rPr>
        <w:t xml:space="preserve">will be reported, followed by </w:t>
      </w:r>
      <w:r w:rsidR="003F6B8F" w:rsidRPr="00B63E2B">
        <w:rPr>
          <w:rFonts w:ascii="Times New Roman" w:hAnsi="Times New Roman" w:cs="Times New Roman"/>
        </w:rPr>
        <w:t>the indirect impacts</w:t>
      </w:r>
      <w:r w:rsidR="003C6DD9" w:rsidRPr="00B63E2B">
        <w:rPr>
          <w:rFonts w:ascii="Times New Roman" w:hAnsi="Times New Roman" w:cs="Times New Roman"/>
        </w:rPr>
        <w:t>. The latter includes spatial customer disruption on non-electricity CNI and estimates of economic loss due to the consequent disruption to private consumption across all affected infrastructures.</w:t>
      </w:r>
    </w:p>
    <w:p w14:paraId="6BE89843" w14:textId="0EC44E06" w:rsidR="00476482" w:rsidRPr="00B63E2B" w:rsidRDefault="00476482" w:rsidP="00834A69">
      <w:pPr>
        <w:spacing w:line="480" w:lineRule="auto"/>
        <w:jc w:val="both"/>
        <w:rPr>
          <w:rFonts w:ascii="Times New Roman" w:hAnsi="Times New Roman" w:cs="Times New Roman"/>
          <w:b/>
        </w:rPr>
      </w:pPr>
      <w:r w:rsidRPr="00B63E2B">
        <w:rPr>
          <w:rFonts w:ascii="Times New Roman" w:hAnsi="Times New Roman" w:cs="Times New Roman"/>
          <w:b/>
        </w:rPr>
        <w:t>4.1</w:t>
      </w:r>
      <w:r w:rsidR="00A26C43" w:rsidRPr="00B63E2B">
        <w:rPr>
          <w:rFonts w:ascii="Times New Roman" w:hAnsi="Times New Roman" w:cs="Times New Roman"/>
          <w:b/>
        </w:rPr>
        <w:t>.</w:t>
      </w:r>
      <w:r w:rsidR="00C042F8" w:rsidRPr="00B63E2B">
        <w:rPr>
          <w:rFonts w:ascii="Times New Roman" w:hAnsi="Times New Roman" w:cs="Times New Roman"/>
          <w:b/>
        </w:rPr>
        <w:t xml:space="preserve"> </w:t>
      </w:r>
      <w:r w:rsidR="0019660B" w:rsidRPr="00B63E2B">
        <w:rPr>
          <w:rFonts w:ascii="Times New Roman" w:hAnsi="Times New Roman" w:cs="Times New Roman"/>
          <w:b/>
        </w:rPr>
        <w:t xml:space="preserve">Direct </w:t>
      </w:r>
      <w:r w:rsidR="00B75F59" w:rsidRPr="00B63E2B">
        <w:rPr>
          <w:rFonts w:ascii="Times New Roman" w:hAnsi="Times New Roman" w:cs="Times New Roman"/>
          <w:b/>
        </w:rPr>
        <w:t>D</w:t>
      </w:r>
      <w:r w:rsidRPr="00B63E2B">
        <w:rPr>
          <w:rFonts w:ascii="Times New Roman" w:hAnsi="Times New Roman" w:cs="Times New Roman"/>
          <w:b/>
        </w:rPr>
        <w:t>isru</w:t>
      </w:r>
      <w:r w:rsidR="00C042F8" w:rsidRPr="00B63E2B">
        <w:rPr>
          <w:rFonts w:ascii="Times New Roman" w:hAnsi="Times New Roman" w:cs="Times New Roman"/>
          <w:b/>
        </w:rPr>
        <w:t>p</w:t>
      </w:r>
      <w:r w:rsidRPr="00B63E2B">
        <w:rPr>
          <w:rFonts w:ascii="Times New Roman" w:hAnsi="Times New Roman" w:cs="Times New Roman"/>
          <w:b/>
        </w:rPr>
        <w:t xml:space="preserve">tion </w:t>
      </w:r>
    </w:p>
    <w:p w14:paraId="2CD5DFC2" w14:textId="4511B648" w:rsidR="00623086" w:rsidRPr="00B63E2B" w:rsidRDefault="00DB533D" w:rsidP="005B4AEB">
      <w:pPr>
        <w:spacing w:line="480" w:lineRule="auto"/>
        <w:jc w:val="both"/>
        <w:rPr>
          <w:rFonts w:ascii="Times New Roman" w:hAnsi="Times New Roman" w:cs="Times New Roman"/>
        </w:rPr>
      </w:pPr>
      <w:r w:rsidRPr="00B63E2B">
        <w:rPr>
          <w:rFonts w:ascii="Times New Roman" w:hAnsi="Times New Roman" w:cs="Times New Roman"/>
        </w:rPr>
        <w:t>In the selected scenarios, t</w:t>
      </w:r>
      <w:r w:rsidR="002513CF" w:rsidRPr="00B63E2B">
        <w:rPr>
          <w:rFonts w:ascii="Times New Roman" w:hAnsi="Times New Roman" w:cs="Times New Roman"/>
        </w:rPr>
        <w:t xml:space="preserve">he population affected ranged from </w:t>
      </w:r>
      <w:r w:rsidR="00C25C9A" w:rsidRPr="00B63E2B">
        <w:rPr>
          <w:rFonts w:ascii="Times New Roman" w:hAnsi="Times New Roman" w:cs="Times New Roman"/>
        </w:rPr>
        <w:t>0.25</w:t>
      </w:r>
      <w:r w:rsidR="00144D17" w:rsidRPr="00B63E2B">
        <w:rPr>
          <w:rFonts w:ascii="Times New Roman" w:hAnsi="Times New Roman" w:cs="Times New Roman"/>
        </w:rPr>
        <w:t>-</w:t>
      </w:r>
      <w:r w:rsidR="00C25C9A" w:rsidRPr="00B63E2B">
        <w:rPr>
          <w:rFonts w:ascii="Times New Roman" w:hAnsi="Times New Roman" w:cs="Times New Roman"/>
        </w:rPr>
        <w:t>1.45</w:t>
      </w:r>
      <w:r w:rsidR="00E14C20" w:rsidRPr="00B63E2B">
        <w:rPr>
          <w:rFonts w:ascii="Times New Roman" w:hAnsi="Times New Roman" w:cs="Times New Roman"/>
        </w:rPr>
        <w:t xml:space="preserve"> million</w:t>
      </w:r>
      <w:r w:rsidR="002E0C60" w:rsidRPr="00B63E2B">
        <w:rPr>
          <w:rFonts w:ascii="Times New Roman" w:hAnsi="Times New Roman" w:cs="Times New Roman"/>
        </w:rPr>
        <w:t>, reflecting between</w:t>
      </w:r>
      <w:r w:rsidR="00081544" w:rsidRPr="00B63E2B">
        <w:rPr>
          <w:rFonts w:ascii="Times New Roman" w:hAnsi="Times New Roman" w:cs="Times New Roman"/>
        </w:rPr>
        <w:t xml:space="preserve"> 0.4-2.2</w:t>
      </w:r>
      <w:r w:rsidR="00CE2AB5" w:rsidRPr="00B63E2B">
        <w:rPr>
          <w:rFonts w:ascii="Times New Roman" w:hAnsi="Times New Roman" w:cs="Times New Roman"/>
        </w:rPr>
        <w:t>%</w:t>
      </w:r>
      <w:r w:rsidR="002E0C60" w:rsidRPr="00B63E2B">
        <w:rPr>
          <w:rFonts w:ascii="Times New Roman" w:hAnsi="Times New Roman" w:cs="Times New Roman"/>
        </w:rPr>
        <w:t xml:space="preserve"> of the total UK population</w:t>
      </w:r>
      <w:r w:rsidR="002513CF" w:rsidRPr="00B63E2B">
        <w:rPr>
          <w:rFonts w:ascii="Times New Roman" w:hAnsi="Times New Roman" w:cs="Times New Roman"/>
        </w:rPr>
        <w:t xml:space="preserve">. </w:t>
      </w:r>
      <w:r w:rsidR="00DC30B6" w:rsidRPr="00B63E2B">
        <w:rPr>
          <w:rFonts w:ascii="Times New Roman" w:hAnsi="Times New Roman" w:cs="Times New Roman"/>
        </w:rPr>
        <w:t>A larger proportion was affected as the number of compromised substations increased</w:t>
      </w:r>
      <w:r w:rsidR="000B404C" w:rsidRPr="00B63E2B">
        <w:rPr>
          <w:rFonts w:ascii="Times New Roman" w:hAnsi="Times New Roman" w:cs="Times New Roman"/>
        </w:rPr>
        <w:t xml:space="preserve">. </w:t>
      </w:r>
      <w:r w:rsidR="00081544" w:rsidRPr="00B63E2B">
        <w:rPr>
          <w:rFonts w:ascii="Times New Roman" w:hAnsi="Times New Roman" w:cs="Times New Roman"/>
        </w:rPr>
        <w:t>In general, as the number of substations affected with each scenario increased, the matter of which specific substations are attacked has a marginally diminishing impact</w:t>
      </w:r>
      <w:r w:rsidR="000B404C" w:rsidRPr="00B63E2B">
        <w:rPr>
          <w:rFonts w:ascii="Times New Roman" w:hAnsi="Times New Roman" w:cs="Times New Roman"/>
        </w:rPr>
        <w:t xml:space="preserve"> on the </w:t>
      </w:r>
      <w:r w:rsidR="00E42246" w:rsidRPr="00B63E2B">
        <w:rPr>
          <w:rFonts w:ascii="Times New Roman" w:hAnsi="Times New Roman" w:cs="Times New Roman"/>
        </w:rPr>
        <w:t>direct level of population disruption</w:t>
      </w:r>
      <w:r w:rsidR="000B404C" w:rsidRPr="00B63E2B">
        <w:rPr>
          <w:rFonts w:ascii="Times New Roman" w:hAnsi="Times New Roman" w:cs="Times New Roman"/>
        </w:rPr>
        <w:t xml:space="preserve">. </w:t>
      </w:r>
      <w:r w:rsidR="00D02F27" w:rsidRPr="00B63E2B">
        <w:rPr>
          <w:rFonts w:ascii="Times New Roman" w:hAnsi="Times New Roman" w:cs="Times New Roman"/>
        </w:rPr>
        <w:t xml:space="preserve">This pattern is illustrated within </w:t>
      </w:r>
      <w:r w:rsidR="00A801C4">
        <w:rPr>
          <w:rFonts w:ascii="Times New Roman" w:hAnsi="Times New Roman" w:cs="Times New Roman"/>
        </w:rPr>
        <w:t xml:space="preserve">Fig. </w:t>
      </w:r>
      <w:r w:rsidR="00D02F27" w:rsidRPr="00B63E2B">
        <w:rPr>
          <w:rFonts w:ascii="Times New Roman" w:hAnsi="Times New Roman" w:cs="Times New Roman"/>
        </w:rPr>
        <w:t xml:space="preserve">5, where </w:t>
      </w:r>
      <w:r w:rsidR="008F792C" w:rsidRPr="00B63E2B">
        <w:rPr>
          <w:rFonts w:ascii="Times New Roman" w:hAnsi="Times New Roman" w:cs="Times New Roman"/>
        </w:rPr>
        <w:t xml:space="preserve">a </w:t>
      </w:r>
      <w:r w:rsidR="00687740" w:rsidRPr="00B63E2B">
        <w:rPr>
          <w:rFonts w:ascii="Times New Roman" w:hAnsi="Times New Roman" w:cs="Times New Roman"/>
        </w:rPr>
        <w:t>7</w:t>
      </w:r>
      <w:r w:rsidR="008F792C" w:rsidRPr="00B63E2B">
        <w:rPr>
          <w:rFonts w:ascii="Times New Roman" w:hAnsi="Times New Roman" w:cs="Times New Roman"/>
        </w:rPr>
        <w:t>-substation attack with a 1% probability ha</w:t>
      </w:r>
      <w:r w:rsidR="00E13E40" w:rsidRPr="00B63E2B">
        <w:rPr>
          <w:rFonts w:ascii="Times New Roman" w:hAnsi="Times New Roman" w:cs="Times New Roman"/>
        </w:rPr>
        <w:t>d</w:t>
      </w:r>
      <w:r w:rsidR="008F792C" w:rsidRPr="00B63E2B">
        <w:rPr>
          <w:rFonts w:ascii="Times New Roman" w:hAnsi="Times New Roman" w:cs="Times New Roman"/>
        </w:rPr>
        <w:t xml:space="preserve"> a lower severity</w:t>
      </w:r>
      <w:r w:rsidR="000C6F09" w:rsidRPr="00B63E2B">
        <w:rPr>
          <w:rFonts w:ascii="Times New Roman" w:hAnsi="Times New Roman" w:cs="Times New Roman"/>
        </w:rPr>
        <w:t>,</w:t>
      </w:r>
      <w:r w:rsidR="008F792C" w:rsidRPr="00B63E2B">
        <w:rPr>
          <w:rFonts w:ascii="Times New Roman" w:hAnsi="Times New Roman" w:cs="Times New Roman"/>
        </w:rPr>
        <w:t xml:space="preserve"> in comparison with a </w:t>
      </w:r>
      <w:r w:rsidR="00687740" w:rsidRPr="00B63E2B">
        <w:rPr>
          <w:rFonts w:ascii="Times New Roman" w:hAnsi="Times New Roman" w:cs="Times New Roman"/>
        </w:rPr>
        <w:t>14</w:t>
      </w:r>
      <w:r w:rsidR="008F792C" w:rsidRPr="00B63E2B">
        <w:rPr>
          <w:rFonts w:ascii="Times New Roman" w:hAnsi="Times New Roman" w:cs="Times New Roman"/>
        </w:rPr>
        <w:t xml:space="preserve">-substation attack with only the mean probability </w:t>
      </w:r>
      <w:r w:rsidR="00687740" w:rsidRPr="00B63E2B">
        <w:rPr>
          <w:rFonts w:ascii="Times New Roman" w:hAnsi="Times New Roman" w:cs="Times New Roman"/>
        </w:rPr>
        <w:t>(50%)</w:t>
      </w:r>
      <w:r w:rsidR="008F792C" w:rsidRPr="00B63E2B">
        <w:rPr>
          <w:rFonts w:ascii="Times New Roman" w:hAnsi="Times New Roman" w:cs="Times New Roman"/>
        </w:rPr>
        <w:t>.</w:t>
      </w:r>
      <w:r w:rsidR="0001422E" w:rsidRPr="00B63E2B">
        <w:rPr>
          <w:rFonts w:ascii="Times New Roman" w:hAnsi="Times New Roman" w:cs="Times New Roman"/>
        </w:rPr>
        <w:t xml:space="preserve"> </w:t>
      </w:r>
    </w:p>
    <w:p w14:paraId="5A9E23B8" w14:textId="77777777" w:rsidR="00D02F27" w:rsidRPr="00B63E2B" w:rsidRDefault="00D02F27">
      <w:pPr>
        <w:rPr>
          <w:rFonts w:ascii="Times New Roman" w:hAnsi="Times New Roman" w:cs="Times New Roman"/>
          <w:iCs/>
          <w:szCs w:val="18"/>
          <w:u w:val="single"/>
        </w:rPr>
      </w:pPr>
      <w:r w:rsidRPr="00B63E2B">
        <w:rPr>
          <w:rFonts w:ascii="Times New Roman" w:hAnsi="Times New Roman" w:cs="Times New Roman"/>
          <w:i/>
          <w:u w:val="single"/>
        </w:rPr>
        <w:br w:type="page"/>
      </w:r>
    </w:p>
    <w:p w14:paraId="620451F5" w14:textId="07E7B112" w:rsidR="00AE014C" w:rsidRPr="00B63E2B" w:rsidRDefault="00A801C4" w:rsidP="00970322">
      <w:pPr>
        <w:pStyle w:val="Caption"/>
        <w:spacing w:after="0" w:line="480" w:lineRule="auto"/>
        <w:rPr>
          <w:rFonts w:ascii="Times New Roman" w:hAnsi="Times New Roman" w:cs="Times New Roman"/>
        </w:rPr>
      </w:pPr>
      <w:r>
        <w:rPr>
          <w:rFonts w:ascii="Times New Roman" w:hAnsi="Times New Roman" w:cs="Times New Roman"/>
          <w:i w:val="0"/>
          <w:color w:val="auto"/>
          <w:sz w:val="22"/>
          <w:u w:val="single"/>
        </w:rPr>
        <w:lastRenderedPageBreak/>
        <w:t>Fig.</w:t>
      </w:r>
      <w:r w:rsidR="00541BBC" w:rsidRPr="00B63E2B">
        <w:rPr>
          <w:rFonts w:ascii="Times New Roman" w:hAnsi="Times New Roman" w:cs="Times New Roman"/>
          <w:i w:val="0"/>
          <w:color w:val="auto"/>
          <w:sz w:val="22"/>
          <w:u w:val="single"/>
        </w:rPr>
        <w:t xml:space="preserve"> </w:t>
      </w:r>
      <w:r w:rsidR="00E87158" w:rsidRPr="00B63E2B">
        <w:rPr>
          <w:rFonts w:ascii="Times New Roman" w:hAnsi="Times New Roman" w:cs="Times New Roman"/>
          <w:i w:val="0"/>
          <w:color w:val="auto"/>
          <w:sz w:val="22"/>
          <w:u w:val="single"/>
        </w:rPr>
        <w:t>5</w:t>
      </w:r>
      <w:r>
        <w:rPr>
          <w:rFonts w:ascii="Times New Roman" w:hAnsi="Times New Roman" w:cs="Times New Roman"/>
          <w:i w:val="0"/>
          <w:color w:val="auto"/>
          <w:sz w:val="22"/>
          <w:u w:val="single"/>
        </w:rPr>
        <w:t>.</w:t>
      </w:r>
      <w:r w:rsidR="00541BBC" w:rsidRPr="00B63E2B">
        <w:rPr>
          <w:rFonts w:ascii="Times New Roman" w:hAnsi="Times New Roman" w:cs="Times New Roman"/>
          <w:i w:val="0"/>
          <w:color w:val="auto"/>
          <w:sz w:val="22"/>
          <w:u w:val="single"/>
        </w:rPr>
        <w:t xml:space="preserve"> </w:t>
      </w:r>
      <w:r w:rsidR="00154273" w:rsidRPr="00B63E2B">
        <w:rPr>
          <w:rFonts w:ascii="Times New Roman" w:hAnsi="Times New Roman" w:cs="Times New Roman"/>
          <w:i w:val="0"/>
          <w:color w:val="auto"/>
          <w:sz w:val="22"/>
          <w:u w:val="single"/>
        </w:rPr>
        <w:t>Direct disruption: Spatial impacts of population affect by electricity blackouts</w:t>
      </w:r>
      <w:r w:rsidR="007C245C" w:rsidRPr="00B63E2B">
        <w:rPr>
          <w:rFonts w:ascii="Times New Roman" w:hAnsi="Times New Roman" w:cs="Times New Roman"/>
          <w:noProof/>
        </w:rPr>
        <w:t xml:space="preserve"> </w:t>
      </w:r>
      <w:r w:rsidR="0035097A" w:rsidRPr="00B63E2B">
        <w:rPr>
          <w:rFonts w:ascii="Times New Roman" w:hAnsi="Times New Roman" w:cs="Times New Roman"/>
          <w:noProof/>
          <w:lang w:eastAsia="en-GB"/>
        </w:rPr>
        <w:drawing>
          <wp:inline distT="0" distB="0" distL="0" distR="0" wp14:anchorId="056D835D" wp14:editId="47975C1E">
            <wp:extent cx="5731510" cy="64477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447790"/>
                    </a:xfrm>
                    <a:prstGeom prst="rect">
                      <a:avLst/>
                    </a:prstGeom>
                  </pic:spPr>
                </pic:pic>
              </a:graphicData>
            </a:graphic>
          </wp:inline>
        </w:drawing>
      </w:r>
    </w:p>
    <w:p w14:paraId="08F6CCBC" w14:textId="375C92BD" w:rsidR="00C32CA7" w:rsidRPr="00B63E2B" w:rsidRDefault="008B2BF2" w:rsidP="00020A5A">
      <w:pPr>
        <w:spacing w:line="480" w:lineRule="auto"/>
        <w:jc w:val="both"/>
        <w:rPr>
          <w:rFonts w:ascii="Times New Roman" w:hAnsi="Times New Roman" w:cs="Times New Roman"/>
          <w:b/>
        </w:rPr>
      </w:pPr>
      <w:r w:rsidRPr="00B63E2B">
        <w:rPr>
          <w:rFonts w:ascii="Times New Roman" w:hAnsi="Times New Roman" w:cs="Times New Roman"/>
        </w:rPr>
        <w:t xml:space="preserve">The spatial attack footprint is visibly different between the </w:t>
      </w:r>
      <w:r w:rsidR="00BD7E88" w:rsidRPr="00B63E2B">
        <w:rPr>
          <w:rFonts w:ascii="Times New Roman" w:hAnsi="Times New Roman" w:cs="Times New Roman"/>
        </w:rPr>
        <w:t xml:space="preserve">7-substation and 14-substation </w:t>
      </w:r>
      <w:r w:rsidRPr="00B63E2B">
        <w:rPr>
          <w:rFonts w:ascii="Times New Roman" w:hAnsi="Times New Roman" w:cs="Times New Roman"/>
        </w:rPr>
        <w:t>event types</w:t>
      </w:r>
      <w:r w:rsidR="00666101" w:rsidRPr="00B63E2B">
        <w:rPr>
          <w:rFonts w:ascii="Times New Roman" w:hAnsi="Times New Roman" w:cs="Times New Roman"/>
        </w:rPr>
        <w:t xml:space="preserve">, in terms of the </w:t>
      </w:r>
      <w:r w:rsidR="00BA7A8C" w:rsidRPr="00B63E2B">
        <w:rPr>
          <w:rFonts w:ascii="Times New Roman" w:hAnsi="Times New Roman" w:cs="Times New Roman"/>
        </w:rPr>
        <w:t>scale of the disruption</w:t>
      </w:r>
      <w:r w:rsidR="00B32A20" w:rsidRPr="00B63E2B">
        <w:rPr>
          <w:rFonts w:ascii="Times New Roman" w:hAnsi="Times New Roman" w:cs="Times New Roman"/>
        </w:rPr>
        <w:t xml:space="preserve"> (but less so between 4-substation and 7-substation event types)</w:t>
      </w:r>
      <w:r w:rsidR="00666101" w:rsidRPr="00B63E2B">
        <w:rPr>
          <w:rFonts w:ascii="Times New Roman" w:hAnsi="Times New Roman" w:cs="Times New Roman"/>
        </w:rPr>
        <w:t xml:space="preserve">. </w:t>
      </w:r>
      <w:bookmarkStart w:id="18" w:name="_Hlk518457676"/>
      <w:r w:rsidR="00666101" w:rsidRPr="00B63E2B">
        <w:rPr>
          <w:rFonts w:ascii="Times New Roman" w:hAnsi="Times New Roman" w:cs="Times New Roman"/>
        </w:rPr>
        <w:t>However, even in the least severe scenarios</w:t>
      </w:r>
      <w:r w:rsidR="000C3DC5" w:rsidRPr="00B63E2B">
        <w:rPr>
          <w:rFonts w:ascii="Times New Roman" w:hAnsi="Times New Roman" w:cs="Times New Roman"/>
        </w:rPr>
        <w:t>,</w:t>
      </w:r>
      <w:r w:rsidR="00666101" w:rsidRPr="00B63E2B">
        <w:rPr>
          <w:rFonts w:ascii="Times New Roman" w:hAnsi="Times New Roman" w:cs="Times New Roman"/>
        </w:rPr>
        <w:t xml:space="preserve"> there </w:t>
      </w:r>
      <w:r w:rsidR="00236F0C" w:rsidRPr="00B63E2B">
        <w:rPr>
          <w:rFonts w:ascii="Times New Roman" w:hAnsi="Times New Roman" w:cs="Times New Roman"/>
        </w:rPr>
        <w:t xml:space="preserve">was </w:t>
      </w:r>
      <w:r w:rsidR="00666101" w:rsidRPr="00B63E2B">
        <w:rPr>
          <w:rFonts w:ascii="Times New Roman" w:hAnsi="Times New Roman" w:cs="Times New Roman"/>
        </w:rPr>
        <w:t xml:space="preserve">still a significant proportion of the population disrupted, with </w:t>
      </w:r>
      <w:r w:rsidR="00B32A20" w:rsidRPr="00B63E2B">
        <w:rPr>
          <w:rFonts w:ascii="Times New Roman" w:hAnsi="Times New Roman" w:cs="Times New Roman"/>
        </w:rPr>
        <w:t xml:space="preserve">many </w:t>
      </w:r>
      <w:r w:rsidR="00666101" w:rsidRPr="00B63E2B">
        <w:rPr>
          <w:rFonts w:ascii="Times New Roman" w:hAnsi="Times New Roman" w:cs="Times New Roman"/>
        </w:rPr>
        <w:t>Local Authorit</w:t>
      </w:r>
      <w:r w:rsidR="00B32A20" w:rsidRPr="00B63E2B">
        <w:rPr>
          <w:rFonts w:ascii="Times New Roman" w:hAnsi="Times New Roman" w:cs="Times New Roman"/>
        </w:rPr>
        <w:t>ies experiencing between 50,000-200,000 people being affected</w:t>
      </w:r>
      <w:r w:rsidR="00236F0C" w:rsidRPr="00B63E2B">
        <w:rPr>
          <w:rFonts w:ascii="Times New Roman" w:hAnsi="Times New Roman" w:cs="Times New Roman"/>
        </w:rPr>
        <w:t>.</w:t>
      </w:r>
      <w:bookmarkEnd w:id="18"/>
      <w:r w:rsidR="00020A5A" w:rsidRPr="00B63E2B">
        <w:rPr>
          <w:rFonts w:ascii="Times New Roman" w:hAnsi="Times New Roman" w:cs="Times New Roman"/>
        </w:rPr>
        <w:t xml:space="preserve"> Having examined the </w:t>
      </w:r>
      <w:r w:rsidR="00095733" w:rsidRPr="00B63E2B">
        <w:rPr>
          <w:rFonts w:ascii="Times New Roman" w:hAnsi="Times New Roman" w:cs="Times New Roman"/>
        </w:rPr>
        <w:t xml:space="preserve">spatial footprints of the </w:t>
      </w:r>
      <w:r w:rsidR="00020A5A" w:rsidRPr="00B63E2B">
        <w:rPr>
          <w:rFonts w:ascii="Times New Roman" w:hAnsi="Times New Roman" w:cs="Times New Roman"/>
        </w:rPr>
        <w:t>direct population impact</w:t>
      </w:r>
      <w:r w:rsidR="000203C1" w:rsidRPr="00B63E2B">
        <w:rPr>
          <w:rFonts w:ascii="Times New Roman" w:hAnsi="Times New Roman" w:cs="Times New Roman"/>
        </w:rPr>
        <w:t>s</w:t>
      </w:r>
      <w:r w:rsidR="00020A5A" w:rsidRPr="00B63E2B">
        <w:rPr>
          <w:rFonts w:ascii="Times New Roman" w:hAnsi="Times New Roman" w:cs="Times New Roman"/>
        </w:rPr>
        <w:t>, the indirect results will now be reported</w:t>
      </w:r>
      <w:r w:rsidR="000203C1" w:rsidRPr="00B63E2B">
        <w:rPr>
          <w:rFonts w:ascii="Times New Roman" w:hAnsi="Times New Roman" w:cs="Times New Roman"/>
        </w:rPr>
        <w:t>.</w:t>
      </w:r>
      <w:r w:rsidR="00020A5A" w:rsidRPr="00B63E2B">
        <w:rPr>
          <w:rFonts w:ascii="Times New Roman" w:hAnsi="Times New Roman" w:cs="Times New Roman"/>
        </w:rPr>
        <w:t xml:space="preserve"> </w:t>
      </w:r>
      <w:r w:rsidR="00C32CA7" w:rsidRPr="00B63E2B">
        <w:rPr>
          <w:rFonts w:ascii="Times New Roman" w:hAnsi="Times New Roman" w:cs="Times New Roman"/>
          <w:b/>
        </w:rPr>
        <w:br w:type="page"/>
      </w:r>
    </w:p>
    <w:p w14:paraId="1936AFBA" w14:textId="6212E87E" w:rsidR="00476482" w:rsidRPr="00B63E2B" w:rsidRDefault="00476482" w:rsidP="00AE014C">
      <w:pPr>
        <w:spacing w:line="480" w:lineRule="auto"/>
        <w:rPr>
          <w:rFonts w:ascii="Times New Roman" w:hAnsi="Times New Roman" w:cs="Times New Roman"/>
        </w:rPr>
      </w:pPr>
      <w:r w:rsidRPr="00B63E2B">
        <w:rPr>
          <w:rFonts w:ascii="Times New Roman" w:hAnsi="Times New Roman" w:cs="Times New Roman"/>
          <w:b/>
        </w:rPr>
        <w:lastRenderedPageBreak/>
        <w:t>4.2</w:t>
      </w:r>
      <w:r w:rsidR="00A26C43" w:rsidRPr="00B63E2B">
        <w:rPr>
          <w:rFonts w:ascii="Times New Roman" w:hAnsi="Times New Roman" w:cs="Times New Roman"/>
          <w:b/>
        </w:rPr>
        <w:t>.</w:t>
      </w:r>
      <w:r w:rsidR="0019660B" w:rsidRPr="00B63E2B">
        <w:rPr>
          <w:rFonts w:ascii="Times New Roman" w:hAnsi="Times New Roman" w:cs="Times New Roman"/>
          <w:b/>
        </w:rPr>
        <w:t xml:space="preserve"> </w:t>
      </w:r>
      <w:r w:rsidR="00C56BC5" w:rsidRPr="00B63E2B">
        <w:rPr>
          <w:rFonts w:ascii="Times New Roman" w:hAnsi="Times New Roman" w:cs="Times New Roman"/>
          <w:b/>
        </w:rPr>
        <w:t xml:space="preserve">Indirect </w:t>
      </w:r>
      <w:r w:rsidR="00B75F59" w:rsidRPr="00B63E2B">
        <w:rPr>
          <w:rFonts w:ascii="Times New Roman" w:hAnsi="Times New Roman" w:cs="Times New Roman"/>
          <w:b/>
        </w:rPr>
        <w:t>D</w:t>
      </w:r>
      <w:r w:rsidR="00C56BC5" w:rsidRPr="00B63E2B">
        <w:rPr>
          <w:rFonts w:ascii="Times New Roman" w:hAnsi="Times New Roman" w:cs="Times New Roman"/>
          <w:b/>
        </w:rPr>
        <w:t>isruption</w:t>
      </w:r>
      <w:r w:rsidR="008D4B4D" w:rsidRPr="00B63E2B">
        <w:rPr>
          <w:rFonts w:ascii="Times New Roman" w:hAnsi="Times New Roman" w:cs="Times New Roman"/>
          <w:b/>
        </w:rPr>
        <w:t xml:space="preserve"> </w:t>
      </w:r>
    </w:p>
    <w:p w14:paraId="1A6042D3" w14:textId="35882464" w:rsidR="009418F8" w:rsidRPr="00B63E2B" w:rsidRDefault="00807DA3" w:rsidP="00834A69">
      <w:pPr>
        <w:spacing w:line="480" w:lineRule="auto"/>
        <w:jc w:val="both"/>
        <w:rPr>
          <w:rFonts w:ascii="Times New Roman" w:hAnsi="Times New Roman" w:cs="Times New Roman"/>
        </w:rPr>
      </w:pPr>
      <w:r w:rsidRPr="00B63E2B">
        <w:rPr>
          <w:rFonts w:ascii="Times New Roman" w:hAnsi="Times New Roman" w:cs="Times New Roman"/>
        </w:rPr>
        <w:t xml:space="preserve">As well as direct infrastructure disruption, a cyber-physical attack on electricity distribution substations could lead to further indirect infrastructure cascading failure. </w:t>
      </w:r>
      <w:r w:rsidR="00C43D2D" w:rsidRPr="00B63E2B">
        <w:rPr>
          <w:rFonts w:ascii="Times New Roman" w:hAnsi="Times New Roman" w:cs="Times New Roman"/>
        </w:rPr>
        <w:t xml:space="preserve">The </w:t>
      </w:r>
      <w:r w:rsidR="000332CC" w:rsidRPr="00B63E2B">
        <w:rPr>
          <w:rFonts w:ascii="Times New Roman" w:hAnsi="Times New Roman" w:cs="Times New Roman"/>
        </w:rPr>
        <w:t>total</w:t>
      </w:r>
      <w:r w:rsidR="00C43D2D" w:rsidRPr="00B63E2B">
        <w:rPr>
          <w:rFonts w:ascii="Times New Roman" w:hAnsi="Times New Roman" w:cs="Times New Roman"/>
        </w:rPr>
        <w:t xml:space="preserve"> </w:t>
      </w:r>
      <w:r w:rsidR="000332CC" w:rsidRPr="00B63E2B">
        <w:rPr>
          <w:rFonts w:ascii="Times New Roman" w:hAnsi="Times New Roman" w:cs="Times New Roman"/>
        </w:rPr>
        <w:t xml:space="preserve">direct and indirect </w:t>
      </w:r>
      <w:r w:rsidR="00C43D2D" w:rsidRPr="00B63E2B">
        <w:rPr>
          <w:rFonts w:ascii="Times New Roman" w:hAnsi="Times New Roman" w:cs="Times New Roman"/>
        </w:rPr>
        <w:t xml:space="preserve">population disruption is visualised in </w:t>
      </w:r>
      <w:r w:rsidR="00A801C4">
        <w:rPr>
          <w:rFonts w:ascii="Times New Roman" w:hAnsi="Times New Roman" w:cs="Times New Roman"/>
        </w:rPr>
        <w:t xml:space="preserve">Fig. </w:t>
      </w:r>
      <w:r w:rsidR="00C43D2D" w:rsidRPr="00B63E2B">
        <w:rPr>
          <w:rFonts w:ascii="Times New Roman" w:hAnsi="Times New Roman" w:cs="Times New Roman"/>
        </w:rPr>
        <w:t>6</w:t>
      </w:r>
      <w:r w:rsidR="00A801C4">
        <w:rPr>
          <w:rFonts w:ascii="Times New Roman" w:hAnsi="Times New Roman" w:cs="Times New Roman"/>
        </w:rPr>
        <w:t>,</w:t>
      </w:r>
      <w:r w:rsidR="00C43D2D" w:rsidRPr="00B63E2B">
        <w:rPr>
          <w:rFonts w:ascii="Times New Roman" w:hAnsi="Times New Roman" w:cs="Times New Roman"/>
        </w:rPr>
        <w:t xml:space="preserve"> for CNI sectors</w:t>
      </w:r>
      <w:r w:rsidR="000332CC" w:rsidRPr="00B63E2B">
        <w:rPr>
          <w:rFonts w:ascii="Times New Roman" w:hAnsi="Times New Roman" w:cs="Times New Roman"/>
        </w:rPr>
        <w:t>, allowing evaluation of cascade impacts</w:t>
      </w:r>
      <w:r w:rsidR="00C43D2D" w:rsidRPr="00B63E2B">
        <w:rPr>
          <w:rFonts w:ascii="Times New Roman" w:hAnsi="Times New Roman" w:cs="Times New Roman"/>
        </w:rPr>
        <w:t xml:space="preserve">. </w:t>
      </w:r>
      <w:r w:rsidR="009B4324" w:rsidRPr="00B63E2B">
        <w:rPr>
          <w:rFonts w:ascii="Times New Roman" w:hAnsi="Times New Roman" w:cs="Times New Roman"/>
        </w:rPr>
        <w:t xml:space="preserve">The indirect disruption varies by sector and can be less predictable than the direct electricity disruption level. For example, </w:t>
      </w:r>
      <w:r w:rsidR="006B2B81" w:rsidRPr="00B63E2B">
        <w:rPr>
          <w:rFonts w:ascii="Times New Roman" w:hAnsi="Times New Roman" w:cs="Times New Roman"/>
        </w:rPr>
        <w:t xml:space="preserve">the degree of </w:t>
      </w:r>
      <w:r w:rsidR="009B4324" w:rsidRPr="00B63E2B">
        <w:rPr>
          <w:rFonts w:ascii="Times New Roman" w:hAnsi="Times New Roman" w:cs="Times New Roman"/>
        </w:rPr>
        <w:t>electricity disrupti</w:t>
      </w:r>
      <w:r w:rsidR="006B2B81" w:rsidRPr="00B63E2B">
        <w:rPr>
          <w:rFonts w:ascii="Times New Roman" w:hAnsi="Times New Roman" w:cs="Times New Roman"/>
        </w:rPr>
        <w:t>on</w:t>
      </w:r>
      <w:r w:rsidR="009B4324" w:rsidRPr="00B63E2B">
        <w:rPr>
          <w:rFonts w:ascii="Times New Roman" w:hAnsi="Times New Roman" w:cs="Times New Roman"/>
        </w:rPr>
        <w:t xml:space="preserve"> </w:t>
      </w:r>
      <w:r w:rsidR="006B2B81" w:rsidRPr="00B63E2B">
        <w:rPr>
          <w:rFonts w:ascii="Times New Roman" w:hAnsi="Times New Roman" w:cs="Times New Roman"/>
        </w:rPr>
        <w:t xml:space="preserve">is </w:t>
      </w:r>
      <w:r w:rsidR="009B4324" w:rsidRPr="00B63E2B">
        <w:rPr>
          <w:rFonts w:ascii="Times New Roman" w:hAnsi="Times New Roman" w:cs="Times New Roman"/>
        </w:rPr>
        <w:t xml:space="preserve">well correlated with the number of substations attacked, whereas </w:t>
      </w:r>
      <w:r w:rsidR="003A1C2A" w:rsidRPr="00B63E2B">
        <w:rPr>
          <w:rFonts w:ascii="Times New Roman" w:hAnsi="Times New Roman" w:cs="Times New Roman"/>
        </w:rPr>
        <w:t>there is greater variability in rail or waste water</w:t>
      </w:r>
      <w:r w:rsidR="00AB2F85" w:rsidRPr="00B63E2B">
        <w:rPr>
          <w:rFonts w:ascii="Times New Roman" w:hAnsi="Times New Roman" w:cs="Times New Roman"/>
        </w:rPr>
        <w:t xml:space="preserve"> depending on whether critical assets are in the affected zone</w:t>
      </w:r>
      <w:r w:rsidR="003A1C2A" w:rsidRPr="00B63E2B">
        <w:rPr>
          <w:rFonts w:ascii="Times New Roman" w:hAnsi="Times New Roman" w:cs="Times New Roman"/>
        </w:rPr>
        <w:t>.</w:t>
      </w:r>
      <w:r w:rsidR="00FA1B06" w:rsidRPr="00B63E2B">
        <w:rPr>
          <w:rFonts w:ascii="Times New Roman" w:hAnsi="Times New Roman" w:cs="Times New Roman"/>
        </w:rPr>
        <w:t xml:space="preserve"> </w:t>
      </w:r>
      <w:r w:rsidR="009418F8" w:rsidRPr="00B63E2B">
        <w:rPr>
          <w:rFonts w:ascii="Times New Roman" w:hAnsi="Times New Roman" w:cs="Times New Roman"/>
        </w:rPr>
        <w:t xml:space="preserve">In general, population disruption ranged from 0.3-1.5 million for telecommunications and 0.2-1.1 million for fresh water. Greater differences were found in waste water, where the largest user disruption ranged from 0-3.9 million, contrasting with smaller levels of disruption in rail (0-0.2 million). </w:t>
      </w:r>
    </w:p>
    <w:p w14:paraId="29891BA4" w14:textId="77777777" w:rsidR="00C43D2D" w:rsidRPr="00B63E2B" w:rsidRDefault="00C43D2D">
      <w:pPr>
        <w:rPr>
          <w:rFonts w:ascii="Times New Roman" w:hAnsi="Times New Roman" w:cs="Times New Roman"/>
          <w:u w:val="single"/>
        </w:rPr>
      </w:pPr>
      <w:r w:rsidRPr="00B63E2B">
        <w:rPr>
          <w:rFonts w:ascii="Times New Roman" w:hAnsi="Times New Roman" w:cs="Times New Roman"/>
          <w:u w:val="single"/>
        </w:rPr>
        <w:br w:type="page"/>
      </w:r>
    </w:p>
    <w:p w14:paraId="2B9E858C" w14:textId="48DC94E4" w:rsidR="00C43D2D" w:rsidRPr="00B63E2B" w:rsidRDefault="00A801C4" w:rsidP="00970322">
      <w:pPr>
        <w:spacing w:after="0" w:line="480" w:lineRule="auto"/>
        <w:jc w:val="both"/>
        <w:rPr>
          <w:rFonts w:ascii="Times New Roman" w:hAnsi="Times New Roman" w:cs="Times New Roman"/>
          <w:u w:val="single"/>
        </w:rPr>
      </w:pPr>
      <w:r>
        <w:rPr>
          <w:rFonts w:ascii="Times New Roman" w:hAnsi="Times New Roman" w:cs="Times New Roman"/>
          <w:u w:val="single"/>
        </w:rPr>
        <w:lastRenderedPageBreak/>
        <w:t>Fig.</w:t>
      </w:r>
      <w:r w:rsidR="00C43D2D" w:rsidRPr="00B63E2B">
        <w:rPr>
          <w:rFonts w:ascii="Times New Roman" w:hAnsi="Times New Roman" w:cs="Times New Roman"/>
          <w:u w:val="single"/>
        </w:rPr>
        <w:t xml:space="preserve"> 6</w:t>
      </w:r>
      <w:r>
        <w:rPr>
          <w:rFonts w:ascii="Times New Roman" w:hAnsi="Times New Roman" w:cs="Times New Roman"/>
          <w:u w:val="single"/>
        </w:rPr>
        <w:t>.</w:t>
      </w:r>
      <w:r w:rsidR="00C43D2D" w:rsidRPr="00B63E2B">
        <w:rPr>
          <w:rFonts w:ascii="Times New Roman" w:hAnsi="Times New Roman" w:cs="Times New Roman"/>
          <w:u w:val="single"/>
        </w:rPr>
        <w:t xml:space="preserve"> Total direct and indirect disruption by CNI sector</w:t>
      </w:r>
    </w:p>
    <w:p w14:paraId="7EC765DF" w14:textId="60A77237" w:rsidR="00C43D2D" w:rsidRPr="00B63E2B" w:rsidRDefault="00C43D2D" w:rsidP="00834A69">
      <w:pPr>
        <w:spacing w:line="480" w:lineRule="auto"/>
        <w:jc w:val="both"/>
        <w:rPr>
          <w:rFonts w:ascii="Times New Roman" w:hAnsi="Times New Roman" w:cs="Times New Roman"/>
        </w:rPr>
      </w:pPr>
      <w:r w:rsidRPr="00B63E2B">
        <w:rPr>
          <w:rFonts w:ascii="Times New Roman" w:hAnsi="Times New Roman" w:cs="Times New Roman"/>
          <w:noProof/>
          <w:lang w:eastAsia="en-GB"/>
        </w:rPr>
        <w:drawing>
          <wp:inline distT="0" distB="0" distL="0" distR="0" wp14:anchorId="12D5802D" wp14:editId="288BEB71">
            <wp:extent cx="5731510" cy="812813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57"/>
                    <a:stretch/>
                  </pic:blipFill>
                  <pic:spPr bwMode="auto">
                    <a:xfrm>
                      <a:off x="0" y="0"/>
                      <a:ext cx="5731510" cy="8128138"/>
                    </a:xfrm>
                    <a:prstGeom prst="rect">
                      <a:avLst/>
                    </a:prstGeom>
                    <a:ln>
                      <a:noFill/>
                    </a:ln>
                    <a:extLst>
                      <a:ext uri="{53640926-AAD7-44D8-BBD7-CCE9431645EC}">
                        <a14:shadowObscured xmlns:a14="http://schemas.microsoft.com/office/drawing/2010/main"/>
                      </a:ext>
                    </a:extLst>
                  </pic:spPr>
                </pic:pic>
              </a:graphicData>
            </a:graphic>
          </wp:inline>
        </w:drawing>
      </w:r>
    </w:p>
    <w:p w14:paraId="5D7A1BC5" w14:textId="23889D61" w:rsidR="00AE0131" w:rsidRPr="00B63E2B" w:rsidRDefault="00047266" w:rsidP="00834A69">
      <w:pPr>
        <w:spacing w:line="480" w:lineRule="auto"/>
        <w:jc w:val="both"/>
        <w:rPr>
          <w:rFonts w:ascii="Times New Roman" w:hAnsi="Times New Roman" w:cs="Times New Roman"/>
        </w:rPr>
      </w:pPr>
      <w:r w:rsidRPr="00B63E2B">
        <w:rPr>
          <w:rFonts w:ascii="Times New Roman" w:hAnsi="Times New Roman" w:cs="Times New Roman"/>
        </w:rPr>
        <w:lastRenderedPageBreak/>
        <w:t>S</w:t>
      </w:r>
      <w:r w:rsidR="00320F08" w:rsidRPr="00B63E2B">
        <w:rPr>
          <w:rFonts w:ascii="Times New Roman" w:hAnsi="Times New Roman" w:cs="Times New Roman"/>
        </w:rPr>
        <w:t>ome of th</w:t>
      </w:r>
      <w:r w:rsidR="009418F8" w:rsidRPr="00B63E2B">
        <w:rPr>
          <w:rFonts w:ascii="Times New Roman" w:hAnsi="Times New Roman" w:cs="Times New Roman"/>
        </w:rPr>
        <w:t>e</w:t>
      </w:r>
      <w:r w:rsidR="00320F08" w:rsidRPr="00B63E2B">
        <w:rPr>
          <w:rFonts w:ascii="Times New Roman" w:hAnsi="Times New Roman" w:cs="Times New Roman"/>
        </w:rPr>
        <w:t xml:space="preserve"> </w:t>
      </w:r>
      <w:r w:rsidR="009418F8" w:rsidRPr="00B63E2B">
        <w:rPr>
          <w:rFonts w:ascii="Times New Roman" w:hAnsi="Times New Roman" w:cs="Times New Roman"/>
        </w:rPr>
        <w:t xml:space="preserve">negative impacts would take place </w:t>
      </w:r>
      <w:r w:rsidR="00320F08" w:rsidRPr="00B63E2B">
        <w:rPr>
          <w:rFonts w:ascii="Times New Roman" w:hAnsi="Times New Roman" w:cs="Times New Roman"/>
        </w:rPr>
        <w:t xml:space="preserve">outside of the attack zone footprint, with rail </w:t>
      </w:r>
      <w:r w:rsidR="002D6D05" w:rsidRPr="00B63E2B">
        <w:rPr>
          <w:rFonts w:ascii="Times New Roman" w:hAnsi="Times New Roman" w:cs="Times New Roman"/>
        </w:rPr>
        <w:t xml:space="preserve">disruption again </w:t>
      </w:r>
      <w:r w:rsidR="00320F08" w:rsidRPr="00B63E2B">
        <w:rPr>
          <w:rFonts w:ascii="Times New Roman" w:hAnsi="Times New Roman" w:cs="Times New Roman"/>
        </w:rPr>
        <w:t xml:space="preserve">being a prime example, as illustrated in </w:t>
      </w:r>
      <w:r w:rsidR="00D70D35">
        <w:rPr>
          <w:rFonts w:ascii="Times New Roman" w:hAnsi="Times New Roman" w:cs="Times New Roman"/>
        </w:rPr>
        <w:t>Fig.</w:t>
      </w:r>
      <w:r w:rsidR="00320F08" w:rsidRPr="00B63E2B">
        <w:rPr>
          <w:rFonts w:ascii="Times New Roman" w:hAnsi="Times New Roman" w:cs="Times New Roman"/>
        </w:rPr>
        <w:t xml:space="preserve"> </w:t>
      </w:r>
      <w:r w:rsidR="007C186D" w:rsidRPr="00B63E2B">
        <w:rPr>
          <w:rFonts w:ascii="Times New Roman" w:hAnsi="Times New Roman" w:cs="Times New Roman"/>
        </w:rPr>
        <w:t>7</w:t>
      </w:r>
      <w:r w:rsidR="00320F08" w:rsidRPr="00B63E2B">
        <w:rPr>
          <w:rFonts w:ascii="Times New Roman" w:hAnsi="Times New Roman" w:cs="Times New Roman"/>
        </w:rPr>
        <w:t xml:space="preserve">. </w:t>
      </w:r>
      <w:r w:rsidR="00025E4B" w:rsidRPr="00B63E2B">
        <w:rPr>
          <w:rFonts w:ascii="Times New Roman" w:hAnsi="Times New Roman" w:cs="Times New Roman"/>
        </w:rPr>
        <w:t xml:space="preserve">In </w:t>
      </w:r>
      <w:r w:rsidR="009418F8" w:rsidRPr="00B63E2B">
        <w:rPr>
          <w:rFonts w:ascii="Times New Roman" w:hAnsi="Times New Roman" w:cs="Times New Roman"/>
        </w:rPr>
        <w:t>most</w:t>
      </w:r>
      <w:r w:rsidR="009C2217" w:rsidRPr="00B63E2B">
        <w:rPr>
          <w:rFonts w:ascii="Times New Roman" w:hAnsi="Times New Roman" w:cs="Times New Roman"/>
        </w:rPr>
        <w:t xml:space="preserve"> </w:t>
      </w:r>
      <w:r w:rsidR="00025E4B" w:rsidRPr="00B63E2B">
        <w:rPr>
          <w:rFonts w:ascii="Times New Roman" w:hAnsi="Times New Roman" w:cs="Times New Roman"/>
        </w:rPr>
        <w:t>scenario</w:t>
      </w:r>
      <w:r w:rsidR="009C2217" w:rsidRPr="00B63E2B">
        <w:rPr>
          <w:rFonts w:ascii="Times New Roman" w:hAnsi="Times New Roman" w:cs="Times New Roman"/>
        </w:rPr>
        <w:t>s explored</w:t>
      </w:r>
      <w:r w:rsidR="00025E4B" w:rsidRPr="00B63E2B">
        <w:rPr>
          <w:rFonts w:ascii="Times New Roman" w:hAnsi="Times New Roman" w:cs="Times New Roman"/>
        </w:rPr>
        <w:t xml:space="preserve">, the </w:t>
      </w:r>
      <w:r w:rsidR="004D35BB" w:rsidRPr="00B63E2B">
        <w:rPr>
          <w:rFonts w:ascii="Times New Roman" w:hAnsi="Times New Roman" w:cs="Times New Roman"/>
        </w:rPr>
        <w:t>biggest</w:t>
      </w:r>
      <w:r w:rsidR="00025E4B" w:rsidRPr="00B63E2B">
        <w:rPr>
          <w:rFonts w:ascii="Times New Roman" w:hAnsi="Times New Roman" w:cs="Times New Roman"/>
        </w:rPr>
        <w:t xml:space="preserve"> impact</w:t>
      </w:r>
      <w:r w:rsidR="009C2217" w:rsidRPr="00B63E2B">
        <w:rPr>
          <w:rFonts w:ascii="Times New Roman" w:hAnsi="Times New Roman" w:cs="Times New Roman"/>
        </w:rPr>
        <w:t>s</w:t>
      </w:r>
      <w:r w:rsidR="00025E4B" w:rsidRPr="00B63E2B">
        <w:rPr>
          <w:rFonts w:ascii="Times New Roman" w:hAnsi="Times New Roman" w:cs="Times New Roman"/>
        </w:rPr>
        <w:t xml:space="preserve"> </w:t>
      </w:r>
      <w:r w:rsidR="009C2217" w:rsidRPr="00B63E2B">
        <w:rPr>
          <w:rFonts w:ascii="Times New Roman" w:hAnsi="Times New Roman" w:cs="Times New Roman"/>
        </w:rPr>
        <w:t xml:space="preserve">were </w:t>
      </w:r>
      <w:r w:rsidR="00025E4B" w:rsidRPr="00B63E2B">
        <w:rPr>
          <w:rFonts w:ascii="Times New Roman" w:hAnsi="Times New Roman" w:cs="Times New Roman"/>
        </w:rPr>
        <w:t>evident in London due to the large number of commuters relying on transportation from suburban or rural locations</w:t>
      </w:r>
      <w:r w:rsidR="005412CD" w:rsidRPr="00B63E2B">
        <w:rPr>
          <w:rFonts w:ascii="Times New Roman" w:hAnsi="Times New Roman" w:cs="Times New Roman"/>
        </w:rPr>
        <w:t>, into urban areas</w:t>
      </w:r>
      <w:r w:rsidR="00025E4B" w:rsidRPr="00B63E2B">
        <w:rPr>
          <w:rFonts w:ascii="Times New Roman" w:hAnsi="Times New Roman" w:cs="Times New Roman"/>
        </w:rPr>
        <w:t xml:space="preserve">. </w:t>
      </w:r>
      <w:r w:rsidR="005412CD" w:rsidRPr="00B63E2B">
        <w:rPr>
          <w:rFonts w:ascii="Times New Roman" w:hAnsi="Times New Roman" w:cs="Times New Roman"/>
        </w:rPr>
        <w:t>However</w:t>
      </w:r>
      <w:r w:rsidR="004D35BB" w:rsidRPr="00B63E2B">
        <w:rPr>
          <w:rFonts w:ascii="Times New Roman" w:hAnsi="Times New Roman" w:cs="Times New Roman"/>
        </w:rPr>
        <w:t>, the spatial distribution of passenger</w:t>
      </w:r>
      <w:r w:rsidR="00A51623" w:rsidRPr="00B63E2B">
        <w:rPr>
          <w:rFonts w:ascii="Times New Roman" w:hAnsi="Times New Roman" w:cs="Times New Roman"/>
        </w:rPr>
        <w:t xml:space="preserve"> </w:t>
      </w:r>
      <w:r w:rsidR="004D35BB" w:rsidRPr="00B63E2B">
        <w:rPr>
          <w:rFonts w:ascii="Times New Roman" w:hAnsi="Times New Roman" w:cs="Times New Roman"/>
        </w:rPr>
        <w:t>disruptions</w:t>
      </w:r>
      <w:r w:rsidR="00A51623" w:rsidRPr="00B63E2B">
        <w:rPr>
          <w:rFonts w:ascii="Times New Roman" w:hAnsi="Times New Roman" w:cs="Times New Roman"/>
        </w:rPr>
        <w:t xml:space="preserve"> is highly dependent on the scenario and the location of compr</w:t>
      </w:r>
      <w:r w:rsidR="009758EC" w:rsidRPr="00B63E2B">
        <w:rPr>
          <w:rFonts w:ascii="Times New Roman" w:hAnsi="Times New Roman" w:cs="Times New Roman"/>
        </w:rPr>
        <w:t xml:space="preserve">omised </w:t>
      </w:r>
      <w:r w:rsidR="0006491F" w:rsidRPr="00B63E2B">
        <w:rPr>
          <w:rFonts w:ascii="Times New Roman" w:hAnsi="Times New Roman" w:cs="Times New Roman"/>
        </w:rPr>
        <w:t xml:space="preserve">substations. For example, </w:t>
      </w:r>
      <w:r w:rsidR="00AE0131" w:rsidRPr="00B63E2B">
        <w:rPr>
          <w:rFonts w:ascii="Times New Roman" w:hAnsi="Times New Roman" w:cs="Times New Roman"/>
        </w:rPr>
        <w:t xml:space="preserve">the </w:t>
      </w:r>
      <w:r w:rsidR="0030453D" w:rsidRPr="00B63E2B">
        <w:rPr>
          <w:rFonts w:ascii="Times New Roman" w:hAnsi="Times New Roman" w:cs="Times New Roman"/>
        </w:rPr>
        <w:t>7</w:t>
      </w:r>
      <w:r w:rsidR="00AE0131" w:rsidRPr="00B63E2B">
        <w:rPr>
          <w:rFonts w:ascii="Times New Roman" w:hAnsi="Times New Roman" w:cs="Times New Roman"/>
        </w:rPr>
        <w:t>-substation event with a 50% cumulative p</w:t>
      </w:r>
      <w:r w:rsidR="00F70966" w:rsidRPr="00B63E2B">
        <w:rPr>
          <w:rFonts w:ascii="Times New Roman" w:hAnsi="Times New Roman" w:cs="Times New Roman"/>
        </w:rPr>
        <w:t xml:space="preserve">robability leads to significant </w:t>
      </w:r>
      <w:r w:rsidR="00065224" w:rsidRPr="00B63E2B">
        <w:rPr>
          <w:rFonts w:ascii="Times New Roman" w:hAnsi="Times New Roman" w:cs="Times New Roman"/>
        </w:rPr>
        <w:t xml:space="preserve">passenger </w:t>
      </w:r>
      <w:r w:rsidR="00F70966" w:rsidRPr="00B63E2B">
        <w:rPr>
          <w:rFonts w:ascii="Times New Roman" w:hAnsi="Times New Roman" w:cs="Times New Roman"/>
        </w:rPr>
        <w:t xml:space="preserve">disruption taking place to </w:t>
      </w:r>
      <w:r w:rsidR="00DF376A" w:rsidRPr="00B63E2B">
        <w:rPr>
          <w:rFonts w:ascii="Times New Roman" w:hAnsi="Times New Roman" w:cs="Times New Roman"/>
        </w:rPr>
        <w:t>the north, west and south east of London.</w:t>
      </w:r>
      <w:r w:rsidR="00065224" w:rsidRPr="00B63E2B">
        <w:rPr>
          <w:rFonts w:ascii="Times New Roman" w:hAnsi="Times New Roman" w:cs="Times New Roman"/>
        </w:rPr>
        <w:t xml:space="preserve"> Contrary to expectations, passenger disruption was often higher in the scenarios with a 50% cumulative probability, rather than in those with a lower cumulative probability. This results from the cumulative probability being calculated using direct electricity customer disruptions, hence cascading disruption</w:t>
      </w:r>
      <w:r w:rsidR="008C7208" w:rsidRPr="00B63E2B">
        <w:rPr>
          <w:rFonts w:ascii="Times New Roman" w:hAnsi="Times New Roman" w:cs="Times New Roman"/>
        </w:rPr>
        <w:t xml:space="preserve"> </w:t>
      </w:r>
      <w:r w:rsidR="00DC527E" w:rsidRPr="00B63E2B">
        <w:rPr>
          <w:rFonts w:ascii="Times New Roman" w:hAnsi="Times New Roman" w:cs="Times New Roman"/>
        </w:rPr>
        <w:t>outcomes</w:t>
      </w:r>
      <w:r w:rsidR="008C7208" w:rsidRPr="00B63E2B">
        <w:rPr>
          <w:rFonts w:ascii="Times New Roman" w:hAnsi="Times New Roman" w:cs="Times New Roman"/>
        </w:rPr>
        <w:t xml:space="preserve"> </w:t>
      </w:r>
      <w:r w:rsidR="00DC527E" w:rsidRPr="00B63E2B">
        <w:rPr>
          <w:rFonts w:ascii="Times New Roman" w:hAnsi="Times New Roman" w:cs="Times New Roman"/>
        </w:rPr>
        <w:t xml:space="preserve">are consequences of the </w:t>
      </w:r>
      <w:r w:rsidR="008C7208" w:rsidRPr="00B63E2B">
        <w:rPr>
          <w:rFonts w:ascii="Times New Roman" w:hAnsi="Times New Roman" w:cs="Times New Roman"/>
        </w:rPr>
        <w:t xml:space="preserve">random </w:t>
      </w:r>
      <w:r w:rsidR="00DC527E" w:rsidRPr="00B63E2B">
        <w:rPr>
          <w:rFonts w:ascii="Times New Roman" w:hAnsi="Times New Roman" w:cs="Times New Roman"/>
        </w:rPr>
        <w:t xml:space="preserve">substations </w:t>
      </w:r>
      <w:r w:rsidR="008C7208" w:rsidRPr="00B63E2B">
        <w:rPr>
          <w:rFonts w:ascii="Times New Roman" w:hAnsi="Times New Roman" w:cs="Times New Roman"/>
        </w:rPr>
        <w:t xml:space="preserve">selection </w:t>
      </w:r>
      <w:r w:rsidR="00DC527E" w:rsidRPr="00B63E2B">
        <w:rPr>
          <w:rFonts w:ascii="Times New Roman" w:hAnsi="Times New Roman" w:cs="Times New Roman"/>
        </w:rPr>
        <w:t>process</w:t>
      </w:r>
      <w:r w:rsidR="00065224" w:rsidRPr="00B63E2B">
        <w:rPr>
          <w:rFonts w:ascii="Times New Roman" w:hAnsi="Times New Roman" w:cs="Times New Roman"/>
        </w:rPr>
        <w:t xml:space="preserve">. </w:t>
      </w:r>
    </w:p>
    <w:p w14:paraId="13D38ED2" w14:textId="77777777" w:rsidR="00D347AC" w:rsidRPr="00B63E2B" w:rsidRDefault="00D347AC">
      <w:pPr>
        <w:rPr>
          <w:rFonts w:ascii="Times New Roman" w:hAnsi="Times New Roman" w:cs="Times New Roman"/>
          <w:u w:val="single"/>
        </w:rPr>
      </w:pPr>
      <w:r w:rsidRPr="00B63E2B">
        <w:rPr>
          <w:rFonts w:ascii="Times New Roman" w:hAnsi="Times New Roman" w:cs="Times New Roman"/>
          <w:u w:val="single"/>
        </w:rPr>
        <w:br w:type="page"/>
      </w:r>
    </w:p>
    <w:p w14:paraId="1B006876" w14:textId="1446C4D6" w:rsidR="00C56BC5" w:rsidRPr="00B63E2B" w:rsidRDefault="00D70D35" w:rsidP="00C32CA7">
      <w:pPr>
        <w:spacing w:line="480" w:lineRule="auto"/>
        <w:rPr>
          <w:rFonts w:ascii="Times New Roman" w:hAnsi="Times New Roman" w:cs="Times New Roman"/>
          <w:u w:val="single"/>
        </w:rPr>
      </w:pPr>
      <w:r>
        <w:rPr>
          <w:rFonts w:ascii="Times New Roman" w:hAnsi="Times New Roman" w:cs="Times New Roman"/>
          <w:u w:val="single"/>
        </w:rPr>
        <w:lastRenderedPageBreak/>
        <w:t>Fig.</w:t>
      </w:r>
      <w:r w:rsidR="00C56BC5" w:rsidRPr="00B63E2B">
        <w:rPr>
          <w:rFonts w:ascii="Times New Roman" w:hAnsi="Times New Roman" w:cs="Times New Roman"/>
          <w:u w:val="single"/>
        </w:rPr>
        <w:t xml:space="preserve"> </w:t>
      </w:r>
      <w:r w:rsidR="007C186D" w:rsidRPr="00B63E2B">
        <w:rPr>
          <w:rFonts w:ascii="Times New Roman" w:hAnsi="Times New Roman" w:cs="Times New Roman"/>
          <w:u w:val="single"/>
        </w:rPr>
        <w:t>7</w:t>
      </w:r>
      <w:r>
        <w:rPr>
          <w:rFonts w:ascii="Times New Roman" w:hAnsi="Times New Roman" w:cs="Times New Roman"/>
          <w:u w:val="single"/>
        </w:rPr>
        <w:t>.</w:t>
      </w:r>
      <w:r w:rsidR="00C56BC5" w:rsidRPr="00B63E2B">
        <w:rPr>
          <w:rFonts w:ascii="Times New Roman" w:hAnsi="Times New Roman" w:cs="Times New Roman"/>
          <w:u w:val="single"/>
        </w:rPr>
        <w:t xml:space="preserve"> Indirect disruption: Rail passenger disruptions</w:t>
      </w:r>
      <w:r w:rsidR="00C56BC5" w:rsidRPr="00B63E2B">
        <w:rPr>
          <w:rFonts w:ascii="Times New Roman" w:hAnsi="Times New Roman" w:cs="Times New Roman"/>
          <w:noProof/>
        </w:rPr>
        <w:t xml:space="preserve"> </w:t>
      </w:r>
      <w:r w:rsidR="00342B96" w:rsidRPr="00B63E2B">
        <w:rPr>
          <w:rFonts w:ascii="Times New Roman" w:hAnsi="Times New Roman" w:cs="Times New Roman"/>
          <w:noProof/>
        </w:rPr>
        <w:t xml:space="preserve"> </w:t>
      </w:r>
      <w:r w:rsidR="00342B96" w:rsidRPr="00B63E2B">
        <w:rPr>
          <w:rFonts w:ascii="Times New Roman" w:hAnsi="Times New Roman" w:cs="Times New Roman"/>
          <w:noProof/>
          <w:lang w:eastAsia="en-GB"/>
        </w:rPr>
        <w:drawing>
          <wp:inline distT="0" distB="0" distL="0" distR="0" wp14:anchorId="11F8B4F0" wp14:editId="69587C2D">
            <wp:extent cx="5788325" cy="7937119"/>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90" b="2621"/>
                    <a:stretch/>
                  </pic:blipFill>
                  <pic:spPr bwMode="auto">
                    <a:xfrm>
                      <a:off x="0" y="0"/>
                      <a:ext cx="5790290" cy="7939814"/>
                    </a:xfrm>
                    <a:prstGeom prst="rect">
                      <a:avLst/>
                    </a:prstGeom>
                    <a:ln>
                      <a:noFill/>
                    </a:ln>
                    <a:extLst>
                      <a:ext uri="{53640926-AAD7-44D8-BBD7-CCE9431645EC}">
                        <a14:shadowObscured xmlns:a14="http://schemas.microsoft.com/office/drawing/2010/main"/>
                      </a:ext>
                    </a:extLst>
                  </pic:spPr>
                </pic:pic>
              </a:graphicData>
            </a:graphic>
          </wp:inline>
        </w:drawing>
      </w:r>
    </w:p>
    <w:p w14:paraId="7D823B2A" w14:textId="0CFADB0A" w:rsidR="00B94FA9" w:rsidRPr="00B63E2B" w:rsidRDefault="00C6142D" w:rsidP="00E62191">
      <w:pPr>
        <w:spacing w:line="480" w:lineRule="auto"/>
        <w:jc w:val="both"/>
        <w:rPr>
          <w:rFonts w:ascii="Times New Roman" w:hAnsi="Times New Roman" w:cs="Times New Roman"/>
        </w:rPr>
      </w:pPr>
      <w:r w:rsidRPr="00B63E2B">
        <w:rPr>
          <w:rFonts w:ascii="Times New Roman" w:hAnsi="Times New Roman" w:cs="Times New Roman"/>
        </w:rPr>
        <w:lastRenderedPageBreak/>
        <w:t>The spatial distribution of disruption to o</w:t>
      </w:r>
      <w:r w:rsidR="00C974A8" w:rsidRPr="00B63E2B">
        <w:rPr>
          <w:rFonts w:ascii="Times New Roman" w:hAnsi="Times New Roman" w:cs="Times New Roman"/>
        </w:rPr>
        <w:t xml:space="preserve">ther </w:t>
      </w:r>
      <w:r w:rsidRPr="00B63E2B">
        <w:rPr>
          <w:rFonts w:ascii="Times New Roman" w:hAnsi="Times New Roman" w:cs="Times New Roman"/>
        </w:rPr>
        <w:t xml:space="preserve">critical infrastructures </w:t>
      </w:r>
      <w:r w:rsidR="00C974A8" w:rsidRPr="00B63E2B">
        <w:rPr>
          <w:rFonts w:ascii="Times New Roman" w:hAnsi="Times New Roman" w:cs="Times New Roman"/>
        </w:rPr>
        <w:t xml:space="preserve">was less spread across the UK, as provision is </w:t>
      </w:r>
      <w:r w:rsidRPr="00B63E2B">
        <w:rPr>
          <w:rFonts w:ascii="Times New Roman" w:hAnsi="Times New Roman" w:cs="Times New Roman"/>
        </w:rPr>
        <w:t xml:space="preserve">more </w:t>
      </w:r>
      <w:r w:rsidR="00C03D66" w:rsidRPr="00B63E2B">
        <w:rPr>
          <w:rFonts w:ascii="Times New Roman" w:hAnsi="Times New Roman" w:cs="Times New Roman"/>
        </w:rPr>
        <w:t>local</w:t>
      </w:r>
      <w:r w:rsidRPr="00B63E2B">
        <w:rPr>
          <w:rFonts w:ascii="Times New Roman" w:hAnsi="Times New Roman" w:cs="Times New Roman"/>
        </w:rPr>
        <w:t>. For example, with telecommunications, fresh water</w:t>
      </w:r>
      <w:r w:rsidR="0071207C" w:rsidRPr="00B63E2B">
        <w:rPr>
          <w:rFonts w:ascii="Times New Roman" w:hAnsi="Times New Roman" w:cs="Times New Roman"/>
        </w:rPr>
        <w:t>,</w:t>
      </w:r>
      <w:r w:rsidRPr="00B63E2B">
        <w:rPr>
          <w:rFonts w:ascii="Times New Roman" w:hAnsi="Times New Roman" w:cs="Times New Roman"/>
        </w:rPr>
        <w:t xml:space="preserve"> and waste </w:t>
      </w:r>
      <w:r w:rsidR="00C974A8" w:rsidRPr="00B63E2B">
        <w:rPr>
          <w:rFonts w:ascii="Times New Roman" w:hAnsi="Times New Roman" w:cs="Times New Roman"/>
        </w:rPr>
        <w:t>water</w:t>
      </w:r>
      <w:r w:rsidRPr="00B63E2B">
        <w:rPr>
          <w:rFonts w:ascii="Times New Roman" w:hAnsi="Times New Roman" w:cs="Times New Roman"/>
        </w:rPr>
        <w:t>,</w:t>
      </w:r>
      <w:r w:rsidR="00C974A8" w:rsidRPr="00B63E2B">
        <w:rPr>
          <w:rFonts w:ascii="Times New Roman" w:hAnsi="Times New Roman" w:cs="Times New Roman"/>
        </w:rPr>
        <w:t xml:space="preserve"> services </w:t>
      </w:r>
      <w:r w:rsidRPr="00B63E2B">
        <w:rPr>
          <w:rFonts w:ascii="Times New Roman" w:hAnsi="Times New Roman" w:cs="Times New Roman"/>
        </w:rPr>
        <w:t xml:space="preserve">are distributed </w:t>
      </w:r>
      <w:r w:rsidR="00D3366C" w:rsidRPr="00B63E2B">
        <w:rPr>
          <w:rFonts w:ascii="Times New Roman" w:hAnsi="Times New Roman" w:cs="Times New Roman"/>
        </w:rPr>
        <w:t>closer</w:t>
      </w:r>
      <w:r w:rsidRPr="00B63E2B">
        <w:rPr>
          <w:rFonts w:ascii="Times New Roman" w:hAnsi="Times New Roman" w:cs="Times New Roman"/>
        </w:rPr>
        <w:t xml:space="preserve"> to </w:t>
      </w:r>
      <w:r w:rsidR="00D3366C" w:rsidRPr="00B63E2B">
        <w:rPr>
          <w:rFonts w:ascii="Times New Roman" w:hAnsi="Times New Roman" w:cs="Times New Roman"/>
        </w:rPr>
        <w:t xml:space="preserve">the end-user’s </w:t>
      </w:r>
      <w:r w:rsidRPr="00B63E2B">
        <w:rPr>
          <w:rFonts w:ascii="Times New Roman" w:hAnsi="Times New Roman" w:cs="Times New Roman"/>
        </w:rPr>
        <w:t>premises, mainly confining disruption to the areas with compromised substations</w:t>
      </w:r>
      <w:r w:rsidR="00171F53" w:rsidRPr="00B63E2B">
        <w:rPr>
          <w:rFonts w:ascii="Times New Roman" w:hAnsi="Times New Roman" w:cs="Times New Roman"/>
        </w:rPr>
        <w:t xml:space="preserve">, as </w:t>
      </w:r>
      <w:r w:rsidR="00B937C3" w:rsidRPr="00B63E2B">
        <w:rPr>
          <w:rFonts w:ascii="Times New Roman" w:hAnsi="Times New Roman" w:cs="Times New Roman"/>
        </w:rPr>
        <w:t xml:space="preserve">illustrated in </w:t>
      </w:r>
      <w:r w:rsidR="00D70D35">
        <w:rPr>
          <w:rFonts w:ascii="Times New Roman" w:hAnsi="Times New Roman" w:cs="Times New Roman"/>
        </w:rPr>
        <w:t xml:space="preserve">Fig. </w:t>
      </w:r>
      <w:r w:rsidR="007C186D" w:rsidRPr="00B63E2B">
        <w:rPr>
          <w:rFonts w:ascii="Times New Roman" w:hAnsi="Times New Roman" w:cs="Times New Roman"/>
        </w:rPr>
        <w:t>8</w:t>
      </w:r>
      <w:r w:rsidR="00474310" w:rsidRPr="00B63E2B">
        <w:rPr>
          <w:rFonts w:ascii="Times New Roman" w:hAnsi="Times New Roman" w:cs="Times New Roman"/>
        </w:rPr>
        <w:t xml:space="preserve">. </w:t>
      </w:r>
      <w:r w:rsidR="00440973" w:rsidRPr="00B63E2B">
        <w:rPr>
          <w:rFonts w:ascii="Times New Roman" w:hAnsi="Times New Roman" w:cs="Times New Roman"/>
        </w:rPr>
        <w:t xml:space="preserve">Hence, the underlying topological structure of the infrastructure network has a significant impact on the spatial extent of disruption. </w:t>
      </w:r>
      <w:r w:rsidR="00CA037F" w:rsidRPr="00B63E2B">
        <w:rPr>
          <w:rFonts w:ascii="Times New Roman" w:hAnsi="Times New Roman" w:cs="Times New Roman"/>
        </w:rPr>
        <w:t>The significance of th</w:t>
      </w:r>
      <w:r w:rsidR="008D17D9" w:rsidRPr="00B63E2B">
        <w:rPr>
          <w:rFonts w:ascii="Times New Roman" w:hAnsi="Times New Roman" w:cs="Times New Roman"/>
        </w:rPr>
        <w:t>is</w:t>
      </w:r>
      <w:r w:rsidR="00CA037F" w:rsidRPr="00B63E2B">
        <w:rPr>
          <w:rFonts w:ascii="Times New Roman" w:hAnsi="Times New Roman" w:cs="Times New Roman"/>
        </w:rPr>
        <w:t xml:space="preserve"> disruption for each CNI may manifest in different ways. </w:t>
      </w:r>
      <w:r w:rsidR="000E6300" w:rsidRPr="00B63E2B">
        <w:rPr>
          <w:rFonts w:ascii="Times New Roman" w:hAnsi="Times New Roman" w:cs="Times New Roman"/>
        </w:rPr>
        <w:t xml:space="preserve">For example, </w:t>
      </w:r>
      <w:r w:rsidR="00CA037F" w:rsidRPr="00B63E2B">
        <w:rPr>
          <w:rFonts w:ascii="Times New Roman" w:hAnsi="Times New Roman" w:cs="Times New Roman"/>
        </w:rPr>
        <w:t xml:space="preserve">wireless telecommunications </w:t>
      </w:r>
      <w:r w:rsidR="000E6300" w:rsidRPr="00B63E2B">
        <w:rPr>
          <w:rFonts w:ascii="Times New Roman" w:hAnsi="Times New Roman" w:cs="Times New Roman"/>
        </w:rPr>
        <w:t xml:space="preserve">in theory </w:t>
      </w:r>
      <w:r w:rsidR="00CA037F" w:rsidRPr="00B63E2B">
        <w:rPr>
          <w:rFonts w:ascii="Times New Roman" w:hAnsi="Times New Roman" w:cs="Times New Roman"/>
        </w:rPr>
        <w:t xml:space="preserve">allow users more flexibility to access different </w:t>
      </w:r>
      <w:proofErr w:type="spellStart"/>
      <w:r w:rsidR="00CA037F" w:rsidRPr="00B63E2B">
        <w:rPr>
          <w:rFonts w:ascii="Times New Roman" w:hAnsi="Times New Roman" w:cs="Times New Roman"/>
        </w:rPr>
        <w:t>basestations</w:t>
      </w:r>
      <w:proofErr w:type="spellEnd"/>
      <w:r w:rsidR="00CA037F" w:rsidRPr="00B63E2B">
        <w:rPr>
          <w:rFonts w:ascii="Times New Roman" w:hAnsi="Times New Roman" w:cs="Times New Roman"/>
        </w:rPr>
        <w:t xml:space="preserve">, but recent evidence has suggested that during power loss it </w:t>
      </w:r>
      <w:r w:rsidR="00950B07" w:rsidRPr="00B63E2B">
        <w:rPr>
          <w:rFonts w:ascii="Times New Roman" w:hAnsi="Times New Roman" w:cs="Times New Roman"/>
        </w:rPr>
        <w:t>takes only</w:t>
      </w:r>
      <w:r w:rsidR="00CA037F" w:rsidRPr="00B63E2B">
        <w:rPr>
          <w:rFonts w:ascii="Times New Roman" w:hAnsi="Times New Roman" w:cs="Times New Roman"/>
        </w:rPr>
        <w:t xml:space="preserve"> </w:t>
      </w:r>
      <w:r w:rsidR="00913F6D" w:rsidRPr="00B63E2B">
        <w:rPr>
          <w:rFonts w:ascii="Times New Roman" w:hAnsi="Times New Roman" w:cs="Times New Roman"/>
        </w:rPr>
        <w:t xml:space="preserve">a </w:t>
      </w:r>
      <w:r w:rsidR="00CA037F" w:rsidRPr="00B63E2B">
        <w:rPr>
          <w:rFonts w:ascii="Times New Roman" w:hAnsi="Times New Roman" w:cs="Times New Roman"/>
        </w:rPr>
        <w:t xml:space="preserve">couple of hours for the system to become </w:t>
      </w:r>
      <w:r w:rsidR="00805C72" w:rsidRPr="00B63E2B">
        <w:rPr>
          <w:rFonts w:ascii="Times New Roman" w:hAnsi="Times New Roman" w:cs="Times New Roman"/>
        </w:rPr>
        <w:t xml:space="preserve">completely </w:t>
      </w:r>
      <w:r w:rsidR="00CA037F" w:rsidRPr="00B63E2B">
        <w:rPr>
          <w:rFonts w:ascii="Times New Roman" w:hAnsi="Times New Roman" w:cs="Times New Roman"/>
        </w:rPr>
        <w:t>inoperable</w:t>
      </w:r>
      <w:r w:rsidR="00DF1F30" w:rsidRPr="00B63E2B">
        <w:rPr>
          <w:rFonts w:ascii="Times New Roman" w:hAnsi="Times New Roman" w:cs="Times New Roman"/>
        </w:rPr>
        <w:t xml:space="preserve"> </w:t>
      </w:r>
      <w:r w:rsidR="007D203B" w:rsidRPr="00B63E2B">
        <w:rPr>
          <w:rFonts w:ascii="Times New Roman" w:hAnsi="Times New Roman" w:cs="Times New Roman"/>
        </w:rPr>
        <w:t xml:space="preserve">in the blackout zone </w:t>
      </w:r>
      <w:r w:rsidR="0091182B" w:rsidRPr="00B63E2B">
        <w:rPr>
          <w:rFonts w:ascii="Times New Roman" w:hAnsi="Times New Roman" w:cs="Times New Roman"/>
        </w:rPr>
        <w:fldChar w:fldCharType="begin"/>
      </w:r>
      <w:r w:rsidR="009C131D" w:rsidRPr="00B63E2B">
        <w:rPr>
          <w:rFonts w:ascii="Times New Roman" w:hAnsi="Times New Roman" w:cs="Times New Roman"/>
        </w:rPr>
        <w:instrText xml:space="preserve"> ADDIN ZOTERO_ITEM CSL_CITATION {"citationID":"a1fm37101k1","properties":{"formattedCitation":"(Kemp, 2016)","plainCitation":"(Kemp, 2016)","noteIndex":0},"citationItems":[{"id":92,"uris":["http://zotero.org/users/409659/items/AX6FZSJP"],"uri":["http://zotero.org/users/409659/items/AX6FZSJP"],"itemData":{"id":92,"type":"book","title":"Living without electricity: One city's experience of coping with loss of power","publisher":"Royal Academy of Engineering","source":"Google Scholar","URL":"http://eprints.lancs.ac.uk/id/eprint/83870","shortTitle":"Living without electricity","author":[{"family":"Kemp","given":"R.J."}],"issued":{"date-parts":[["2016"]]},"accessed":{"date-parts":[["2017",10,9]]}}}],"schema":"https://github.com/citation-style-language/schema/raw/master/csl-citation.json"} </w:instrText>
      </w:r>
      <w:r w:rsidR="0091182B" w:rsidRPr="00B63E2B">
        <w:rPr>
          <w:rFonts w:ascii="Times New Roman" w:hAnsi="Times New Roman" w:cs="Times New Roman"/>
        </w:rPr>
        <w:fldChar w:fldCharType="separate"/>
      </w:r>
      <w:r w:rsidR="007464E4" w:rsidRPr="00B63E2B">
        <w:rPr>
          <w:rFonts w:ascii="Times New Roman" w:hAnsi="Times New Roman" w:cs="Times New Roman"/>
        </w:rPr>
        <w:t>(Kemp, 2016)</w:t>
      </w:r>
      <w:r w:rsidR="0091182B" w:rsidRPr="00B63E2B">
        <w:rPr>
          <w:rFonts w:ascii="Times New Roman" w:hAnsi="Times New Roman" w:cs="Times New Roman"/>
        </w:rPr>
        <w:fldChar w:fldCharType="end"/>
      </w:r>
      <w:r w:rsidR="00CA037F" w:rsidRPr="00B63E2B">
        <w:rPr>
          <w:rFonts w:ascii="Times New Roman" w:hAnsi="Times New Roman" w:cs="Times New Roman"/>
        </w:rPr>
        <w:t xml:space="preserve">. </w:t>
      </w:r>
    </w:p>
    <w:p w14:paraId="296E4440" w14:textId="68CCA087" w:rsidR="00474310" w:rsidRPr="00B63E2B" w:rsidRDefault="00E7550F" w:rsidP="00E62191">
      <w:pPr>
        <w:spacing w:line="480" w:lineRule="auto"/>
        <w:jc w:val="both"/>
        <w:rPr>
          <w:rFonts w:ascii="Times New Roman" w:hAnsi="Times New Roman" w:cs="Times New Roman"/>
        </w:rPr>
      </w:pPr>
      <w:r w:rsidRPr="00B63E2B">
        <w:rPr>
          <w:rFonts w:ascii="Times New Roman" w:hAnsi="Times New Roman" w:cs="Times New Roman"/>
        </w:rPr>
        <w:t>In general, the spatial impact of disruption does not display any obvious pattern. Cascades mainly take place in peripheral (suburban and rural) areas in less severe scenarios (e.g. 4 substations with 50% cumulative probability)</w:t>
      </w:r>
      <w:r w:rsidR="000109C3" w:rsidRPr="00B63E2B">
        <w:rPr>
          <w:rFonts w:ascii="Times New Roman" w:hAnsi="Times New Roman" w:cs="Times New Roman"/>
        </w:rPr>
        <w:t xml:space="preserve">. Whereas </w:t>
      </w:r>
      <w:r w:rsidRPr="00B63E2B">
        <w:rPr>
          <w:rFonts w:ascii="Times New Roman" w:hAnsi="Times New Roman" w:cs="Times New Roman"/>
        </w:rPr>
        <w:t>urban locations</w:t>
      </w:r>
      <w:r w:rsidR="000109C3" w:rsidRPr="00B63E2B">
        <w:rPr>
          <w:rFonts w:ascii="Times New Roman" w:hAnsi="Times New Roman" w:cs="Times New Roman"/>
        </w:rPr>
        <w:t xml:space="preserve"> are visible </w:t>
      </w:r>
      <w:r w:rsidRPr="00B63E2B">
        <w:rPr>
          <w:rFonts w:ascii="Times New Roman" w:hAnsi="Times New Roman" w:cs="Times New Roman"/>
        </w:rPr>
        <w:t>in severe scenarios (e.g. 14-substations with 1% cumulative probability)</w:t>
      </w:r>
      <w:r w:rsidR="00084953" w:rsidRPr="00B63E2B">
        <w:rPr>
          <w:rFonts w:ascii="Times New Roman" w:hAnsi="Times New Roman" w:cs="Times New Roman"/>
        </w:rPr>
        <w:t xml:space="preserve">, with </w:t>
      </w:r>
      <w:r w:rsidR="00457BA4" w:rsidRPr="00B63E2B">
        <w:rPr>
          <w:rFonts w:ascii="Times New Roman" w:hAnsi="Times New Roman" w:cs="Times New Roman"/>
        </w:rPr>
        <w:t>several</w:t>
      </w:r>
      <w:r w:rsidR="00084953" w:rsidRPr="00B63E2B">
        <w:rPr>
          <w:rFonts w:ascii="Times New Roman" w:hAnsi="Times New Roman" w:cs="Times New Roman"/>
        </w:rPr>
        <w:t xml:space="preserve"> central London </w:t>
      </w:r>
      <w:r w:rsidR="00C80F65" w:rsidRPr="00B63E2B">
        <w:rPr>
          <w:rFonts w:ascii="Times New Roman" w:hAnsi="Times New Roman" w:cs="Times New Roman"/>
        </w:rPr>
        <w:t>areas</w:t>
      </w:r>
      <w:r w:rsidR="00457BA4" w:rsidRPr="00B63E2B">
        <w:rPr>
          <w:rFonts w:ascii="Times New Roman" w:hAnsi="Times New Roman" w:cs="Times New Roman"/>
        </w:rPr>
        <w:t xml:space="preserve"> affected such as Newham, Westminster and Greenwich</w:t>
      </w:r>
      <w:r w:rsidR="00C80F65" w:rsidRPr="00B63E2B">
        <w:rPr>
          <w:rFonts w:ascii="Times New Roman" w:hAnsi="Times New Roman" w:cs="Times New Roman"/>
        </w:rPr>
        <w:t xml:space="preserve">. </w:t>
      </w:r>
      <w:r w:rsidR="00457BA4" w:rsidRPr="00B63E2B">
        <w:rPr>
          <w:rFonts w:ascii="Times New Roman" w:hAnsi="Times New Roman" w:cs="Times New Roman"/>
        </w:rPr>
        <w:t xml:space="preserve">These results are sensitive to the fact that urban substations have a higher number of customer connections compared to rural substations. Hence, the scenario differences due to cumulative probability display </w:t>
      </w:r>
      <w:r w:rsidR="005A762F" w:rsidRPr="00B63E2B">
        <w:rPr>
          <w:rFonts w:ascii="Times New Roman" w:hAnsi="Times New Roman" w:cs="Times New Roman"/>
        </w:rPr>
        <w:t xml:space="preserve">this difference. </w:t>
      </w:r>
      <w:r w:rsidR="008C12E5" w:rsidRPr="00B63E2B">
        <w:rPr>
          <w:rFonts w:ascii="Times New Roman" w:hAnsi="Times New Roman" w:cs="Times New Roman"/>
        </w:rPr>
        <w:t>I</w:t>
      </w:r>
      <w:r w:rsidR="0030453D" w:rsidRPr="00B63E2B">
        <w:rPr>
          <w:rFonts w:ascii="Times New Roman" w:hAnsi="Times New Roman" w:cs="Times New Roman"/>
        </w:rPr>
        <w:t xml:space="preserve">mportantly, the level of disruption from 14-substations and a 50% cumulative probability, saw larger indirect cascading failure in some sectors </w:t>
      </w:r>
      <w:r w:rsidR="00B84046" w:rsidRPr="00B63E2B">
        <w:rPr>
          <w:rFonts w:ascii="Times New Roman" w:hAnsi="Times New Roman" w:cs="Times New Roman"/>
        </w:rPr>
        <w:t xml:space="preserve">(fresh water and waste water) </w:t>
      </w:r>
      <w:r w:rsidR="0030453D" w:rsidRPr="00B63E2B">
        <w:rPr>
          <w:rFonts w:ascii="Times New Roman" w:hAnsi="Times New Roman" w:cs="Times New Roman"/>
        </w:rPr>
        <w:t>than more sever</w:t>
      </w:r>
      <w:r w:rsidR="007223FE" w:rsidRPr="00B63E2B">
        <w:rPr>
          <w:rFonts w:ascii="Times New Roman" w:hAnsi="Times New Roman" w:cs="Times New Roman"/>
        </w:rPr>
        <w:t>e</w:t>
      </w:r>
      <w:r w:rsidR="0030453D" w:rsidRPr="00B63E2B">
        <w:rPr>
          <w:rFonts w:ascii="Times New Roman" w:hAnsi="Times New Roman" w:cs="Times New Roman"/>
        </w:rPr>
        <w:t xml:space="preserve"> scenarios</w:t>
      </w:r>
      <w:r w:rsidR="004100E2" w:rsidRPr="00B63E2B">
        <w:rPr>
          <w:rFonts w:ascii="Times New Roman" w:hAnsi="Times New Roman" w:cs="Times New Roman"/>
        </w:rPr>
        <w:t xml:space="preserve">, such as 14-substations with a 10% </w:t>
      </w:r>
      <w:r w:rsidR="00C6548C" w:rsidRPr="00B63E2B">
        <w:rPr>
          <w:rFonts w:ascii="Times New Roman" w:hAnsi="Times New Roman" w:cs="Times New Roman"/>
        </w:rPr>
        <w:t>cumulative probability</w:t>
      </w:r>
      <w:r w:rsidR="0030453D" w:rsidRPr="00B63E2B">
        <w:rPr>
          <w:rFonts w:ascii="Times New Roman" w:hAnsi="Times New Roman" w:cs="Times New Roman"/>
        </w:rPr>
        <w:t xml:space="preserve">. </w:t>
      </w:r>
    </w:p>
    <w:p w14:paraId="54FBD997" w14:textId="10BE226D" w:rsidR="00247D99" w:rsidRPr="00B63E2B" w:rsidRDefault="00247D99" w:rsidP="00C32CA7">
      <w:pPr>
        <w:spacing w:line="480" w:lineRule="auto"/>
        <w:rPr>
          <w:rFonts w:ascii="Times New Roman" w:hAnsi="Times New Roman" w:cs="Times New Roman"/>
        </w:rPr>
      </w:pPr>
    </w:p>
    <w:p w14:paraId="693B7880" w14:textId="77777777" w:rsidR="00247D99" w:rsidRPr="00B63E2B" w:rsidRDefault="00247D99" w:rsidP="00C32CA7">
      <w:pPr>
        <w:spacing w:line="480" w:lineRule="auto"/>
        <w:rPr>
          <w:rFonts w:ascii="Times New Roman" w:hAnsi="Times New Roman" w:cs="Times New Roman"/>
        </w:rPr>
        <w:sectPr w:rsidR="00247D99" w:rsidRPr="00B63E2B" w:rsidSect="003C53B0">
          <w:footerReference w:type="default" r:id="rId17"/>
          <w:pgSz w:w="11906" w:h="16838"/>
          <w:pgMar w:top="1440" w:right="1440" w:bottom="1440" w:left="1440" w:header="709" w:footer="709" w:gutter="0"/>
          <w:lnNumType w:countBy="1" w:restart="continuous"/>
          <w:cols w:space="708"/>
          <w:docGrid w:linePitch="360"/>
        </w:sectPr>
      </w:pPr>
    </w:p>
    <w:p w14:paraId="78FD3B7F" w14:textId="0850BD58" w:rsidR="003154A8" w:rsidRPr="00B63E2B" w:rsidRDefault="00D70D35" w:rsidP="00C32CA7">
      <w:pPr>
        <w:spacing w:line="480" w:lineRule="auto"/>
        <w:rPr>
          <w:rFonts w:ascii="Times New Roman" w:hAnsi="Times New Roman" w:cs="Times New Roman"/>
          <w:u w:val="single"/>
        </w:rPr>
      </w:pPr>
      <w:r>
        <w:rPr>
          <w:rFonts w:ascii="Times New Roman" w:hAnsi="Times New Roman" w:cs="Times New Roman"/>
          <w:u w:val="single"/>
        </w:rPr>
        <w:lastRenderedPageBreak/>
        <w:t>Fig.</w:t>
      </w:r>
      <w:r w:rsidR="003154A8" w:rsidRPr="00B63E2B">
        <w:rPr>
          <w:rFonts w:ascii="Times New Roman" w:hAnsi="Times New Roman" w:cs="Times New Roman"/>
          <w:u w:val="single"/>
        </w:rPr>
        <w:t xml:space="preserve"> </w:t>
      </w:r>
      <w:r w:rsidR="007C186D" w:rsidRPr="00B63E2B">
        <w:rPr>
          <w:rFonts w:ascii="Times New Roman" w:hAnsi="Times New Roman" w:cs="Times New Roman"/>
          <w:u w:val="single"/>
        </w:rPr>
        <w:t>8</w:t>
      </w:r>
      <w:r>
        <w:rPr>
          <w:rFonts w:ascii="Times New Roman" w:hAnsi="Times New Roman" w:cs="Times New Roman"/>
          <w:u w:val="single"/>
        </w:rPr>
        <w:t>.</w:t>
      </w:r>
      <w:r w:rsidR="003154A8" w:rsidRPr="00B63E2B">
        <w:rPr>
          <w:rFonts w:ascii="Times New Roman" w:hAnsi="Times New Roman" w:cs="Times New Roman"/>
          <w:u w:val="single"/>
        </w:rPr>
        <w:t xml:space="preserve"> </w:t>
      </w:r>
      <w:r w:rsidR="00C56BC5" w:rsidRPr="00B63E2B">
        <w:rPr>
          <w:rFonts w:ascii="Times New Roman" w:hAnsi="Times New Roman" w:cs="Times New Roman"/>
          <w:u w:val="single"/>
        </w:rPr>
        <w:t>Indirect disruption: Cascading failure across CNI</w:t>
      </w:r>
    </w:p>
    <w:p w14:paraId="54B52E79" w14:textId="2B674140" w:rsidR="00E41055" w:rsidRPr="00B63E2B" w:rsidRDefault="00FF0CAD" w:rsidP="00C32CA7">
      <w:pPr>
        <w:spacing w:line="480" w:lineRule="auto"/>
        <w:rPr>
          <w:rFonts w:ascii="Times New Roman" w:hAnsi="Times New Roman" w:cs="Times New Roman"/>
        </w:rPr>
        <w:sectPr w:rsidR="00E41055" w:rsidRPr="00B63E2B" w:rsidSect="000D3197">
          <w:pgSz w:w="16838" w:h="11906" w:orient="landscape"/>
          <w:pgMar w:top="1440" w:right="1440" w:bottom="1440" w:left="1440" w:header="709" w:footer="709" w:gutter="0"/>
          <w:cols w:space="708"/>
          <w:docGrid w:linePitch="360"/>
        </w:sectPr>
      </w:pPr>
      <w:r w:rsidRPr="00B63E2B">
        <w:rPr>
          <w:rFonts w:ascii="Times New Roman" w:hAnsi="Times New Roman" w:cs="Times New Roman"/>
          <w:noProof/>
          <w:lang w:eastAsia="en-GB"/>
        </w:rPr>
        <w:drawing>
          <wp:inline distT="0" distB="0" distL="0" distR="0" wp14:anchorId="7A6BFE24" wp14:editId="32CE2D4A">
            <wp:extent cx="9158726" cy="3769744"/>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63" r="5885"/>
                    <a:stretch/>
                  </pic:blipFill>
                  <pic:spPr bwMode="auto">
                    <a:xfrm>
                      <a:off x="0" y="0"/>
                      <a:ext cx="9189747" cy="3782512"/>
                    </a:xfrm>
                    <a:prstGeom prst="rect">
                      <a:avLst/>
                    </a:prstGeom>
                    <a:ln>
                      <a:noFill/>
                    </a:ln>
                    <a:extLst>
                      <a:ext uri="{53640926-AAD7-44D8-BBD7-CCE9431645EC}">
                        <a14:shadowObscured xmlns:a14="http://schemas.microsoft.com/office/drawing/2010/main"/>
                      </a:ext>
                    </a:extLst>
                  </pic:spPr>
                </pic:pic>
              </a:graphicData>
            </a:graphic>
          </wp:inline>
        </w:drawing>
      </w:r>
    </w:p>
    <w:p w14:paraId="2ED8398B" w14:textId="42A6C57C" w:rsidR="00DD6E9A" w:rsidRPr="00B63E2B" w:rsidRDefault="00C33928" w:rsidP="00EA23B1">
      <w:pPr>
        <w:spacing w:line="480" w:lineRule="auto"/>
        <w:jc w:val="both"/>
        <w:rPr>
          <w:rFonts w:ascii="Times New Roman" w:hAnsi="Times New Roman" w:cs="Times New Roman"/>
        </w:rPr>
      </w:pPr>
      <w:r w:rsidRPr="00B63E2B">
        <w:rPr>
          <w:rFonts w:ascii="Times New Roman" w:hAnsi="Times New Roman" w:cs="Times New Roman"/>
        </w:rPr>
        <w:lastRenderedPageBreak/>
        <w:t>T</w:t>
      </w:r>
      <w:r w:rsidR="00A62333" w:rsidRPr="00B63E2B">
        <w:rPr>
          <w:rFonts w:ascii="Times New Roman" w:hAnsi="Times New Roman" w:cs="Times New Roman"/>
        </w:rPr>
        <w:t>he economic impact</w:t>
      </w:r>
      <w:r w:rsidRPr="00B63E2B">
        <w:rPr>
          <w:rFonts w:ascii="Times New Roman" w:hAnsi="Times New Roman" w:cs="Times New Roman"/>
        </w:rPr>
        <w:t xml:space="preserve"> </w:t>
      </w:r>
      <w:r w:rsidR="00242584" w:rsidRPr="00B63E2B">
        <w:rPr>
          <w:rFonts w:ascii="Times New Roman" w:hAnsi="Times New Roman" w:cs="Times New Roman"/>
        </w:rPr>
        <w:t xml:space="preserve">(see </w:t>
      </w:r>
      <w:r w:rsidR="00D70D35">
        <w:rPr>
          <w:rFonts w:ascii="Times New Roman" w:hAnsi="Times New Roman" w:cs="Times New Roman"/>
        </w:rPr>
        <w:t>Fig.</w:t>
      </w:r>
      <w:r w:rsidR="00242584" w:rsidRPr="00B63E2B">
        <w:rPr>
          <w:rFonts w:ascii="Times New Roman" w:hAnsi="Times New Roman" w:cs="Times New Roman"/>
        </w:rPr>
        <w:t xml:space="preserve"> 9</w:t>
      </w:r>
      <w:r w:rsidR="00D70D35">
        <w:rPr>
          <w:rFonts w:ascii="Times New Roman" w:hAnsi="Times New Roman" w:cs="Times New Roman"/>
        </w:rPr>
        <w:t>.</w:t>
      </w:r>
      <w:r w:rsidR="00242584" w:rsidRPr="00B63E2B">
        <w:rPr>
          <w:rFonts w:ascii="Times New Roman" w:hAnsi="Times New Roman" w:cs="Times New Roman"/>
        </w:rPr>
        <w:t xml:space="preserve">) </w:t>
      </w:r>
      <w:r w:rsidRPr="00B63E2B">
        <w:rPr>
          <w:rFonts w:ascii="Times New Roman" w:hAnsi="Times New Roman" w:cs="Times New Roman"/>
        </w:rPr>
        <w:t xml:space="preserve">is </w:t>
      </w:r>
      <w:r w:rsidR="00AE0D96" w:rsidRPr="00B63E2B">
        <w:rPr>
          <w:rFonts w:ascii="Times New Roman" w:hAnsi="Times New Roman" w:cs="Times New Roman"/>
        </w:rPr>
        <w:t>assess</w:t>
      </w:r>
      <w:r w:rsidRPr="00B63E2B">
        <w:rPr>
          <w:rFonts w:ascii="Times New Roman" w:hAnsi="Times New Roman" w:cs="Times New Roman"/>
        </w:rPr>
        <w:t>ed</w:t>
      </w:r>
      <w:r w:rsidR="00AE0D96" w:rsidRPr="00B63E2B">
        <w:rPr>
          <w:rFonts w:ascii="Times New Roman" w:hAnsi="Times New Roman" w:cs="Times New Roman"/>
        </w:rPr>
        <w:t xml:space="preserve"> based </w:t>
      </w:r>
      <w:r w:rsidRPr="00B63E2B">
        <w:rPr>
          <w:rFonts w:ascii="Times New Roman" w:hAnsi="Times New Roman" w:cs="Times New Roman"/>
        </w:rPr>
        <w:t xml:space="preserve">on </w:t>
      </w:r>
      <w:r w:rsidR="00AE0D96" w:rsidRPr="00B63E2B">
        <w:rPr>
          <w:rFonts w:ascii="Times New Roman" w:hAnsi="Times New Roman" w:cs="Times New Roman"/>
        </w:rPr>
        <w:t>disruption</w:t>
      </w:r>
      <w:r w:rsidRPr="00B63E2B">
        <w:rPr>
          <w:rFonts w:ascii="Times New Roman" w:hAnsi="Times New Roman" w:cs="Times New Roman"/>
        </w:rPr>
        <w:t xml:space="preserve"> to consumption, labour supply and business confidence </w:t>
      </w:r>
      <w:r w:rsidR="00AB3C5C" w:rsidRPr="00B63E2B">
        <w:rPr>
          <w:rFonts w:ascii="Times New Roman" w:hAnsi="Times New Roman" w:cs="Times New Roman"/>
        </w:rPr>
        <w:t xml:space="preserve">to obtain a </w:t>
      </w:r>
      <w:r w:rsidR="00CF0FB4" w:rsidRPr="00B63E2B">
        <w:rPr>
          <w:rFonts w:ascii="Times New Roman" w:hAnsi="Times New Roman" w:cs="Times New Roman"/>
        </w:rPr>
        <w:t xml:space="preserve">2018 GDP </w:t>
      </w:r>
      <w:r w:rsidR="00A62333" w:rsidRPr="00B63E2B">
        <w:rPr>
          <w:rFonts w:ascii="Times New Roman" w:hAnsi="Times New Roman" w:cs="Times New Roman"/>
        </w:rPr>
        <w:t xml:space="preserve">loss </w:t>
      </w:r>
      <w:r w:rsidR="00AB3C5C" w:rsidRPr="00B63E2B">
        <w:rPr>
          <w:rFonts w:ascii="Times New Roman" w:hAnsi="Times New Roman" w:cs="Times New Roman"/>
        </w:rPr>
        <w:t xml:space="preserve">estimate </w:t>
      </w:r>
      <w:r w:rsidR="00A62333" w:rsidRPr="00B63E2B">
        <w:rPr>
          <w:rFonts w:ascii="Times New Roman" w:hAnsi="Times New Roman" w:cs="Times New Roman"/>
        </w:rPr>
        <w:t xml:space="preserve">following an event </w:t>
      </w:r>
      <w:r w:rsidR="00AB3C5C" w:rsidRPr="00B63E2B">
        <w:rPr>
          <w:rFonts w:ascii="Times New Roman" w:hAnsi="Times New Roman" w:cs="Times New Roman"/>
        </w:rPr>
        <w:t xml:space="preserve">taking place in </w:t>
      </w:r>
      <w:r w:rsidR="00A62333" w:rsidRPr="00B63E2B">
        <w:rPr>
          <w:rFonts w:ascii="Times New Roman" w:hAnsi="Times New Roman" w:cs="Times New Roman"/>
        </w:rPr>
        <w:t xml:space="preserve">in </w:t>
      </w:r>
      <w:r w:rsidR="00CF0FB4" w:rsidRPr="00B63E2B">
        <w:rPr>
          <w:rFonts w:ascii="Times New Roman" w:hAnsi="Times New Roman" w:cs="Times New Roman"/>
        </w:rPr>
        <w:t>Q1 2018</w:t>
      </w:r>
      <w:r w:rsidR="001949D8" w:rsidRPr="00B63E2B">
        <w:rPr>
          <w:rFonts w:ascii="Times New Roman" w:hAnsi="Times New Roman" w:cs="Times New Roman"/>
        </w:rPr>
        <w:t xml:space="preserve">. The GDP loss </w:t>
      </w:r>
      <w:r w:rsidR="00421F08" w:rsidRPr="00B63E2B">
        <w:rPr>
          <w:rFonts w:ascii="Times New Roman" w:hAnsi="Times New Roman" w:cs="Times New Roman"/>
        </w:rPr>
        <w:t>ranged from £</w:t>
      </w:r>
      <w:r w:rsidR="00CF0FB4" w:rsidRPr="00B63E2B">
        <w:rPr>
          <w:rFonts w:ascii="Times New Roman" w:hAnsi="Times New Roman" w:cs="Times New Roman"/>
        </w:rPr>
        <w:t xml:space="preserve">20.6 </w:t>
      </w:r>
      <w:r w:rsidR="00421F08" w:rsidRPr="00B63E2B">
        <w:rPr>
          <w:rFonts w:ascii="Times New Roman" w:hAnsi="Times New Roman" w:cs="Times New Roman"/>
        </w:rPr>
        <w:t xml:space="preserve">million in </w:t>
      </w:r>
      <w:r w:rsidR="001949D8" w:rsidRPr="00B63E2B">
        <w:rPr>
          <w:rFonts w:ascii="Times New Roman" w:hAnsi="Times New Roman" w:cs="Times New Roman"/>
        </w:rPr>
        <w:t>a 4-substation event with a 50% cumulative probability</w:t>
      </w:r>
      <w:r w:rsidR="00E86E5A" w:rsidRPr="00B63E2B">
        <w:rPr>
          <w:rFonts w:ascii="Times New Roman" w:hAnsi="Times New Roman" w:cs="Times New Roman"/>
        </w:rPr>
        <w:t>, up to</w:t>
      </w:r>
      <w:r w:rsidR="00913F6D" w:rsidRPr="00B63E2B">
        <w:rPr>
          <w:rFonts w:ascii="Times New Roman" w:hAnsi="Times New Roman" w:cs="Times New Roman"/>
        </w:rPr>
        <w:t xml:space="preserve"> </w:t>
      </w:r>
      <w:r w:rsidR="00E86E5A" w:rsidRPr="00B63E2B">
        <w:rPr>
          <w:rFonts w:ascii="Times New Roman" w:hAnsi="Times New Roman" w:cs="Times New Roman"/>
        </w:rPr>
        <w:t>£</w:t>
      </w:r>
      <w:r w:rsidR="00CF0FB4" w:rsidRPr="00B63E2B">
        <w:rPr>
          <w:rFonts w:ascii="Times New Roman" w:hAnsi="Times New Roman" w:cs="Times New Roman"/>
        </w:rPr>
        <w:t xml:space="preserve">111.4 </w:t>
      </w:r>
      <w:r w:rsidR="00421F08" w:rsidRPr="00B63E2B">
        <w:rPr>
          <w:rFonts w:ascii="Times New Roman" w:hAnsi="Times New Roman" w:cs="Times New Roman"/>
        </w:rPr>
        <w:t xml:space="preserve">million </w:t>
      </w:r>
      <w:r w:rsidR="001949D8" w:rsidRPr="00B63E2B">
        <w:rPr>
          <w:rFonts w:ascii="Times New Roman" w:hAnsi="Times New Roman" w:cs="Times New Roman"/>
        </w:rPr>
        <w:t>for a 14-substation event with a 1% cumulative probability</w:t>
      </w:r>
      <w:r w:rsidR="00421F08" w:rsidRPr="00B63E2B">
        <w:rPr>
          <w:rFonts w:ascii="Times New Roman" w:hAnsi="Times New Roman" w:cs="Times New Roman"/>
        </w:rPr>
        <w:t>.</w:t>
      </w:r>
      <w:r w:rsidR="005E1E18" w:rsidRPr="00B63E2B">
        <w:rPr>
          <w:rFonts w:ascii="Times New Roman" w:hAnsi="Times New Roman" w:cs="Times New Roman"/>
        </w:rPr>
        <w:t xml:space="preserve"> </w:t>
      </w:r>
      <w:r w:rsidR="00A82D9F" w:rsidRPr="00B63E2B">
        <w:rPr>
          <w:rFonts w:ascii="Times New Roman" w:hAnsi="Times New Roman" w:cs="Times New Roman"/>
        </w:rPr>
        <w:t xml:space="preserve">As illustrated in </w:t>
      </w:r>
      <w:r w:rsidR="00D70D35">
        <w:rPr>
          <w:rFonts w:ascii="Times New Roman" w:hAnsi="Times New Roman" w:cs="Times New Roman"/>
        </w:rPr>
        <w:t>Fig.</w:t>
      </w:r>
      <w:r w:rsidR="00A82D9F" w:rsidRPr="00B63E2B">
        <w:rPr>
          <w:rFonts w:ascii="Times New Roman" w:hAnsi="Times New Roman" w:cs="Times New Roman"/>
        </w:rPr>
        <w:t xml:space="preserve"> </w:t>
      </w:r>
      <w:r w:rsidR="007C186D" w:rsidRPr="00B63E2B">
        <w:rPr>
          <w:rFonts w:ascii="Times New Roman" w:hAnsi="Times New Roman" w:cs="Times New Roman"/>
        </w:rPr>
        <w:t>9</w:t>
      </w:r>
      <w:r w:rsidR="00A82D9F" w:rsidRPr="00B63E2B">
        <w:rPr>
          <w:rFonts w:ascii="Times New Roman" w:hAnsi="Times New Roman" w:cs="Times New Roman"/>
        </w:rPr>
        <w:t>, t</w:t>
      </w:r>
      <w:r w:rsidR="005E1E18" w:rsidRPr="00B63E2B">
        <w:rPr>
          <w:rFonts w:ascii="Times New Roman" w:hAnsi="Times New Roman" w:cs="Times New Roman"/>
        </w:rPr>
        <w:t xml:space="preserve">he </w:t>
      </w:r>
      <w:r w:rsidR="00A82D9F" w:rsidRPr="00B63E2B">
        <w:rPr>
          <w:rFonts w:ascii="Times New Roman" w:hAnsi="Times New Roman" w:cs="Times New Roman"/>
        </w:rPr>
        <w:t xml:space="preserve">quantity of lost investment and capital stock formation </w:t>
      </w:r>
      <w:r w:rsidR="00E86E5A" w:rsidRPr="00B63E2B">
        <w:rPr>
          <w:rFonts w:ascii="Times New Roman" w:hAnsi="Times New Roman" w:cs="Times New Roman"/>
        </w:rPr>
        <w:t xml:space="preserve">in each scenario </w:t>
      </w:r>
      <w:r w:rsidR="00EA23B1" w:rsidRPr="00B63E2B">
        <w:rPr>
          <w:rFonts w:ascii="Times New Roman" w:hAnsi="Times New Roman" w:cs="Times New Roman"/>
        </w:rPr>
        <w:t>was</w:t>
      </w:r>
      <w:r w:rsidR="00E86E5A" w:rsidRPr="00B63E2B">
        <w:rPr>
          <w:rFonts w:ascii="Times New Roman" w:hAnsi="Times New Roman" w:cs="Times New Roman"/>
        </w:rPr>
        <w:t xml:space="preserve"> </w:t>
      </w:r>
      <w:r w:rsidR="009E5541" w:rsidRPr="00B63E2B">
        <w:rPr>
          <w:rFonts w:ascii="Times New Roman" w:hAnsi="Times New Roman" w:cs="Times New Roman"/>
        </w:rPr>
        <w:t xml:space="preserve">proportionally </w:t>
      </w:r>
      <w:r w:rsidR="00E86E5A" w:rsidRPr="00B63E2B">
        <w:rPr>
          <w:rFonts w:ascii="Times New Roman" w:hAnsi="Times New Roman" w:cs="Times New Roman"/>
        </w:rPr>
        <w:t xml:space="preserve">similar. Lost investment </w:t>
      </w:r>
      <w:r w:rsidR="005A5DD8" w:rsidRPr="00B63E2B">
        <w:rPr>
          <w:rFonts w:ascii="Times New Roman" w:hAnsi="Times New Roman" w:cs="Times New Roman"/>
        </w:rPr>
        <w:t xml:space="preserve">ranged from </w:t>
      </w:r>
      <w:r w:rsidR="00E86E5A" w:rsidRPr="00B63E2B">
        <w:rPr>
          <w:rFonts w:ascii="Times New Roman" w:hAnsi="Times New Roman" w:cs="Times New Roman"/>
        </w:rPr>
        <w:t>£</w:t>
      </w:r>
      <w:r w:rsidR="00622225" w:rsidRPr="00B63E2B">
        <w:rPr>
          <w:rFonts w:ascii="Times New Roman" w:hAnsi="Times New Roman" w:cs="Times New Roman"/>
        </w:rPr>
        <w:t>6</w:t>
      </w:r>
      <w:r w:rsidR="005A5DD8" w:rsidRPr="00B63E2B">
        <w:rPr>
          <w:rFonts w:ascii="Times New Roman" w:hAnsi="Times New Roman" w:cs="Times New Roman"/>
        </w:rPr>
        <w:t xml:space="preserve">-34 </w:t>
      </w:r>
      <w:r w:rsidR="00EA23B1" w:rsidRPr="00B63E2B">
        <w:rPr>
          <w:rFonts w:ascii="Times New Roman" w:hAnsi="Times New Roman" w:cs="Times New Roman"/>
        </w:rPr>
        <w:t>million</w:t>
      </w:r>
      <w:r w:rsidR="009C65C9" w:rsidRPr="00B63E2B">
        <w:rPr>
          <w:rFonts w:ascii="Times New Roman" w:hAnsi="Times New Roman" w:cs="Times New Roman"/>
        </w:rPr>
        <w:t xml:space="preserve"> across the scenarios</w:t>
      </w:r>
      <w:r w:rsidR="00EA23B1" w:rsidRPr="00B63E2B">
        <w:rPr>
          <w:rFonts w:ascii="Times New Roman" w:hAnsi="Times New Roman" w:cs="Times New Roman"/>
        </w:rPr>
        <w:t xml:space="preserve">, whereas lost capital stock formation ranged from </w:t>
      </w:r>
      <w:r w:rsidR="00662A21" w:rsidRPr="00B63E2B">
        <w:rPr>
          <w:rFonts w:ascii="Times New Roman" w:hAnsi="Times New Roman" w:cs="Times New Roman"/>
        </w:rPr>
        <w:t>£1</w:t>
      </w:r>
      <w:r w:rsidR="009C65C9" w:rsidRPr="00B63E2B">
        <w:rPr>
          <w:rFonts w:ascii="Times New Roman" w:hAnsi="Times New Roman" w:cs="Times New Roman"/>
        </w:rPr>
        <w:t>2-</w:t>
      </w:r>
      <w:r w:rsidR="00622225" w:rsidRPr="00B63E2B">
        <w:rPr>
          <w:rFonts w:ascii="Times New Roman" w:hAnsi="Times New Roman" w:cs="Times New Roman"/>
        </w:rPr>
        <w:t>7</w:t>
      </w:r>
      <w:r w:rsidR="009C65C9" w:rsidRPr="00B63E2B">
        <w:rPr>
          <w:rFonts w:ascii="Times New Roman" w:hAnsi="Times New Roman" w:cs="Times New Roman"/>
        </w:rPr>
        <w:t xml:space="preserve">4 </w:t>
      </w:r>
      <w:r w:rsidR="00662A21" w:rsidRPr="00B63E2B">
        <w:rPr>
          <w:rFonts w:ascii="Times New Roman" w:hAnsi="Times New Roman" w:cs="Times New Roman"/>
        </w:rPr>
        <w:t xml:space="preserve">million respectively. </w:t>
      </w:r>
      <w:r w:rsidR="009A2B02" w:rsidRPr="00B63E2B">
        <w:rPr>
          <w:rFonts w:ascii="Times New Roman" w:hAnsi="Times New Roman" w:cs="Times New Roman"/>
        </w:rPr>
        <w:t xml:space="preserve">The GVA impacts broadly reflected the underlying economic structure of the UK’s economy which is dominated by service-sector activities. </w:t>
      </w:r>
      <w:bookmarkStart w:id="19" w:name="_Hlk518457736"/>
      <w:r w:rsidR="009A2B02" w:rsidRPr="00B63E2B">
        <w:rPr>
          <w:rFonts w:ascii="Times New Roman" w:hAnsi="Times New Roman" w:cs="Times New Roman"/>
        </w:rPr>
        <w:t xml:space="preserve">This meant manufacturing GVA loss </w:t>
      </w:r>
      <w:r w:rsidR="00622225" w:rsidRPr="00B63E2B">
        <w:rPr>
          <w:rFonts w:ascii="Times New Roman" w:hAnsi="Times New Roman" w:cs="Times New Roman"/>
        </w:rPr>
        <w:t xml:space="preserve">ranging from £3-13 million </w:t>
      </w:r>
      <w:r w:rsidR="009A2B02" w:rsidRPr="00B63E2B">
        <w:rPr>
          <w:rFonts w:ascii="Times New Roman" w:hAnsi="Times New Roman" w:cs="Times New Roman"/>
        </w:rPr>
        <w:t>was relatively minor in comparison with the £</w:t>
      </w:r>
      <w:r w:rsidR="00622225" w:rsidRPr="00B63E2B">
        <w:rPr>
          <w:rFonts w:ascii="Times New Roman" w:hAnsi="Times New Roman" w:cs="Times New Roman"/>
        </w:rPr>
        <w:t>13</w:t>
      </w:r>
      <w:r w:rsidR="009A2B02" w:rsidRPr="00B63E2B">
        <w:rPr>
          <w:rFonts w:ascii="Times New Roman" w:hAnsi="Times New Roman" w:cs="Times New Roman"/>
        </w:rPr>
        <w:t>-</w:t>
      </w:r>
      <w:r w:rsidR="00622225" w:rsidRPr="00B63E2B">
        <w:rPr>
          <w:rFonts w:ascii="Times New Roman" w:hAnsi="Times New Roman" w:cs="Times New Roman"/>
        </w:rPr>
        <w:t xml:space="preserve">70 </w:t>
      </w:r>
      <w:r w:rsidR="009A2B02" w:rsidRPr="00B63E2B">
        <w:rPr>
          <w:rFonts w:ascii="Times New Roman" w:hAnsi="Times New Roman" w:cs="Times New Roman"/>
        </w:rPr>
        <w:t xml:space="preserve">million loss </w:t>
      </w:r>
      <w:r w:rsidR="00DF06E2" w:rsidRPr="00B63E2B">
        <w:rPr>
          <w:rFonts w:ascii="Times New Roman" w:hAnsi="Times New Roman" w:cs="Times New Roman"/>
        </w:rPr>
        <w:t xml:space="preserve">range </w:t>
      </w:r>
      <w:r w:rsidR="009A2B02" w:rsidRPr="00B63E2B">
        <w:rPr>
          <w:rFonts w:ascii="Times New Roman" w:hAnsi="Times New Roman" w:cs="Times New Roman"/>
        </w:rPr>
        <w:t xml:space="preserve">in services. </w:t>
      </w:r>
      <w:bookmarkEnd w:id="19"/>
    </w:p>
    <w:p w14:paraId="67239D42" w14:textId="6858B14F" w:rsidR="009A2B02" w:rsidRPr="00B63E2B" w:rsidRDefault="009A2B02" w:rsidP="00EA23B1">
      <w:pPr>
        <w:spacing w:line="480" w:lineRule="auto"/>
        <w:jc w:val="both"/>
        <w:rPr>
          <w:rFonts w:ascii="Times New Roman" w:hAnsi="Times New Roman" w:cs="Times New Roman"/>
        </w:rPr>
      </w:pPr>
      <w:r w:rsidRPr="00B63E2B">
        <w:rPr>
          <w:rFonts w:ascii="Times New Roman" w:hAnsi="Times New Roman" w:cs="Times New Roman"/>
        </w:rPr>
        <w:t xml:space="preserve">Having </w:t>
      </w:r>
      <w:r w:rsidR="0056205B" w:rsidRPr="00B63E2B">
        <w:rPr>
          <w:rFonts w:ascii="Times New Roman" w:hAnsi="Times New Roman" w:cs="Times New Roman"/>
        </w:rPr>
        <w:t>reported</w:t>
      </w:r>
      <w:r w:rsidRPr="00B63E2B">
        <w:rPr>
          <w:rFonts w:ascii="Times New Roman" w:hAnsi="Times New Roman" w:cs="Times New Roman"/>
        </w:rPr>
        <w:t xml:space="preserve"> the results, we will now discuss their implications in Section 5.</w:t>
      </w:r>
    </w:p>
    <w:p w14:paraId="6783C491" w14:textId="77777777" w:rsidR="0068343E" w:rsidRPr="00B63E2B" w:rsidRDefault="0068343E" w:rsidP="00EA23B1">
      <w:pPr>
        <w:autoSpaceDE w:val="0"/>
        <w:autoSpaceDN w:val="0"/>
        <w:adjustRightInd w:val="0"/>
        <w:spacing w:after="0" w:line="480" w:lineRule="auto"/>
        <w:jc w:val="both"/>
        <w:rPr>
          <w:rFonts w:ascii="Times New Roman" w:hAnsi="Times New Roman" w:cs="Times New Roman"/>
        </w:rPr>
      </w:pPr>
    </w:p>
    <w:p w14:paraId="4139A390" w14:textId="77777777" w:rsidR="0068343E" w:rsidRPr="00B63E2B" w:rsidRDefault="0068343E" w:rsidP="00EA23B1">
      <w:pPr>
        <w:spacing w:line="480" w:lineRule="auto"/>
        <w:jc w:val="both"/>
        <w:rPr>
          <w:rFonts w:ascii="Times New Roman" w:hAnsi="Times New Roman" w:cs="Times New Roman"/>
        </w:rPr>
      </w:pPr>
    </w:p>
    <w:p w14:paraId="5D30B999" w14:textId="6029636D" w:rsidR="000B4F5E" w:rsidRPr="00B63E2B" w:rsidRDefault="00116575" w:rsidP="00EA23B1">
      <w:pPr>
        <w:spacing w:line="480" w:lineRule="auto"/>
        <w:jc w:val="both"/>
        <w:rPr>
          <w:rFonts w:ascii="Times New Roman" w:hAnsi="Times New Roman" w:cs="Times New Roman"/>
          <w:u w:val="single"/>
        </w:rPr>
      </w:pPr>
      <w:r w:rsidRPr="00B63E2B">
        <w:rPr>
          <w:rFonts w:ascii="Times New Roman" w:hAnsi="Times New Roman" w:cs="Times New Roman"/>
        </w:rPr>
        <w:br w:type="page"/>
      </w:r>
    </w:p>
    <w:p w14:paraId="228BA7C7" w14:textId="6CEFD16E" w:rsidR="00EC66FD" w:rsidRPr="00B63E2B" w:rsidRDefault="00D70D35">
      <w:pPr>
        <w:rPr>
          <w:rFonts w:ascii="Times New Roman" w:hAnsi="Times New Roman" w:cs="Times New Roman"/>
          <w:u w:val="single"/>
        </w:rPr>
      </w:pPr>
      <w:r>
        <w:rPr>
          <w:rFonts w:ascii="Times New Roman" w:hAnsi="Times New Roman" w:cs="Times New Roman"/>
          <w:u w:val="single"/>
        </w:rPr>
        <w:lastRenderedPageBreak/>
        <w:t>Fig.</w:t>
      </w:r>
      <w:r w:rsidR="00EC66FD" w:rsidRPr="00B63E2B">
        <w:rPr>
          <w:rFonts w:ascii="Times New Roman" w:hAnsi="Times New Roman" w:cs="Times New Roman"/>
          <w:u w:val="single"/>
        </w:rPr>
        <w:t xml:space="preserve"> </w:t>
      </w:r>
      <w:r w:rsidR="007C186D" w:rsidRPr="00B63E2B">
        <w:rPr>
          <w:rFonts w:ascii="Times New Roman" w:hAnsi="Times New Roman" w:cs="Times New Roman"/>
          <w:u w:val="single"/>
        </w:rPr>
        <w:t>9</w:t>
      </w:r>
      <w:r>
        <w:rPr>
          <w:rFonts w:ascii="Times New Roman" w:hAnsi="Times New Roman" w:cs="Times New Roman"/>
          <w:u w:val="single"/>
        </w:rPr>
        <w:t>.</w:t>
      </w:r>
      <w:r w:rsidR="00EC66FD" w:rsidRPr="00B63E2B">
        <w:rPr>
          <w:rFonts w:ascii="Times New Roman" w:hAnsi="Times New Roman" w:cs="Times New Roman"/>
          <w:u w:val="single"/>
        </w:rPr>
        <w:t xml:space="preserve"> Total </w:t>
      </w:r>
      <w:r w:rsidR="008214CC" w:rsidRPr="00B63E2B">
        <w:rPr>
          <w:rFonts w:ascii="Times New Roman" w:hAnsi="Times New Roman" w:cs="Times New Roman"/>
          <w:u w:val="single"/>
        </w:rPr>
        <w:t xml:space="preserve">impacts </w:t>
      </w:r>
      <w:r w:rsidR="001B1525" w:rsidRPr="00B63E2B">
        <w:rPr>
          <w:rFonts w:ascii="Times New Roman" w:hAnsi="Times New Roman" w:cs="Times New Roman"/>
          <w:u w:val="single"/>
        </w:rPr>
        <w:t>by scenario</w:t>
      </w:r>
    </w:p>
    <w:p w14:paraId="11D2D210" w14:textId="2278CEB9" w:rsidR="00D40C52" w:rsidRPr="00B63E2B" w:rsidRDefault="00B153A6">
      <w:pPr>
        <w:rPr>
          <w:rFonts w:ascii="Times New Roman" w:hAnsi="Times New Roman" w:cs="Times New Roman"/>
          <w:b/>
        </w:rPr>
      </w:pPr>
      <w:r w:rsidRPr="00B63E2B">
        <w:rPr>
          <w:rFonts w:ascii="Times New Roman" w:hAnsi="Times New Roman" w:cs="Times New Roman"/>
          <w:noProof/>
          <w:lang w:eastAsia="en-GB"/>
        </w:rPr>
        <w:drawing>
          <wp:inline distT="0" distB="0" distL="0" distR="0" wp14:anchorId="45AC498A" wp14:editId="19D641F0">
            <wp:extent cx="5731510" cy="4150204"/>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628"/>
                    <a:stretch/>
                  </pic:blipFill>
                  <pic:spPr bwMode="auto">
                    <a:xfrm>
                      <a:off x="0" y="0"/>
                      <a:ext cx="5731510" cy="4150204"/>
                    </a:xfrm>
                    <a:prstGeom prst="rect">
                      <a:avLst/>
                    </a:prstGeom>
                    <a:ln>
                      <a:noFill/>
                    </a:ln>
                    <a:extLst>
                      <a:ext uri="{53640926-AAD7-44D8-BBD7-CCE9431645EC}">
                        <a14:shadowObscured xmlns:a14="http://schemas.microsoft.com/office/drawing/2010/main"/>
                      </a:ext>
                    </a:extLst>
                  </pic:spPr>
                </pic:pic>
              </a:graphicData>
            </a:graphic>
          </wp:inline>
        </w:drawing>
      </w:r>
    </w:p>
    <w:p w14:paraId="556BE083" w14:textId="77777777" w:rsidR="00D40C52" w:rsidRPr="00B63E2B" w:rsidRDefault="00D40C52">
      <w:pPr>
        <w:rPr>
          <w:rFonts w:ascii="Times New Roman" w:hAnsi="Times New Roman" w:cs="Times New Roman"/>
          <w:b/>
        </w:rPr>
      </w:pPr>
      <w:r w:rsidRPr="00B63E2B">
        <w:rPr>
          <w:rFonts w:ascii="Times New Roman" w:hAnsi="Times New Roman" w:cs="Times New Roman"/>
          <w:b/>
        </w:rPr>
        <w:br w:type="page"/>
      </w:r>
    </w:p>
    <w:p w14:paraId="0DA5E502" w14:textId="6476E895" w:rsidR="00893C56" w:rsidRPr="00B63E2B" w:rsidRDefault="00476482"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5</w:t>
      </w:r>
      <w:r w:rsidR="00A26C43" w:rsidRPr="00B63E2B">
        <w:rPr>
          <w:rFonts w:ascii="Times New Roman" w:hAnsi="Times New Roman" w:cs="Times New Roman"/>
          <w:b/>
        </w:rPr>
        <w:t>.</w:t>
      </w:r>
      <w:r w:rsidRPr="00B63E2B">
        <w:rPr>
          <w:rFonts w:ascii="Times New Roman" w:hAnsi="Times New Roman" w:cs="Times New Roman"/>
          <w:b/>
        </w:rPr>
        <w:t xml:space="preserve"> DISCUSSION</w:t>
      </w:r>
    </w:p>
    <w:p w14:paraId="10458ADE" w14:textId="58DAC16C" w:rsidR="000A4432" w:rsidRPr="00B63E2B" w:rsidRDefault="000A4432" w:rsidP="000A4432">
      <w:pPr>
        <w:spacing w:line="480" w:lineRule="auto"/>
        <w:jc w:val="both"/>
        <w:rPr>
          <w:rFonts w:ascii="Times New Roman" w:hAnsi="Times New Roman" w:cs="Times New Roman"/>
        </w:rPr>
      </w:pPr>
      <w:r w:rsidRPr="00B63E2B">
        <w:rPr>
          <w:rFonts w:ascii="Times New Roman" w:hAnsi="Times New Roman" w:cs="Times New Roman"/>
        </w:rPr>
        <w:t xml:space="preserve">Even the most diligent operators are exposed to zero-day exploits; </w:t>
      </w:r>
      <w:r w:rsidR="0055332F" w:rsidRPr="00B63E2B">
        <w:rPr>
          <w:rFonts w:ascii="Times New Roman" w:hAnsi="Times New Roman" w:cs="Times New Roman"/>
        </w:rPr>
        <w:t>indeed,</w:t>
      </w:r>
      <w:r w:rsidRPr="00B63E2B">
        <w:rPr>
          <w:rFonts w:ascii="Times New Roman" w:hAnsi="Times New Roman" w:cs="Times New Roman"/>
        </w:rPr>
        <w:t xml:space="preserve"> the discovery and application (by attackers) of zero-day flaws is stochastic by nature. Modelling and pinpointing these exposures </w:t>
      </w:r>
      <w:proofErr w:type="gramStart"/>
      <w:r w:rsidRPr="00B63E2B">
        <w:rPr>
          <w:rFonts w:ascii="Times New Roman" w:hAnsi="Times New Roman" w:cs="Times New Roman"/>
        </w:rPr>
        <w:t>is</w:t>
      </w:r>
      <w:proofErr w:type="gramEnd"/>
      <w:r w:rsidRPr="00B63E2B">
        <w:rPr>
          <w:rFonts w:ascii="Times New Roman" w:hAnsi="Times New Roman" w:cs="Times New Roman"/>
        </w:rPr>
        <w:t xml:space="preserve"> therefore extremely challenging. In this paper, the analysis focused on applying counterfactual information to develop upward and downward scenarios of physical asset failure, enabling us to </w:t>
      </w:r>
      <w:r w:rsidR="009B375F" w:rsidRPr="00B63E2B">
        <w:rPr>
          <w:rFonts w:ascii="Times New Roman" w:hAnsi="Times New Roman" w:cs="Times New Roman"/>
        </w:rPr>
        <w:t>answer,</w:t>
      </w:r>
      <w:r w:rsidRPr="00B63E2B">
        <w:rPr>
          <w:rFonts w:ascii="Times New Roman" w:hAnsi="Times New Roman" w:cs="Times New Roman"/>
        </w:rPr>
        <w:t xml:space="preserve"> ‘what if’ questions by quantifying impacts without getting mired in specific details of either the attackers’ </w:t>
      </w:r>
      <w:r w:rsidRPr="00B63E2B">
        <w:rPr>
          <w:rFonts w:ascii="Times New Roman" w:hAnsi="Times New Roman" w:cs="Times New Roman"/>
          <w:i/>
        </w:rPr>
        <w:t>modus operandi</w:t>
      </w:r>
      <w:r w:rsidRPr="00B63E2B">
        <w:rPr>
          <w:rFonts w:ascii="Times New Roman" w:hAnsi="Times New Roman" w:cs="Times New Roman"/>
        </w:rPr>
        <w:t xml:space="preserve"> or the engineering specifications of the system attacked (which may be unknown or unavailable, respectively). </w:t>
      </w:r>
      <w:r w:rsidR="0022032B" w:rsidRPr="00B63E2B">
        <w:rPr>
          <w:rFonts w:ascii="Times New Roman" w:hAnsi="Times New Roman" w:cs="Times New Roman"/>
        </w:rPr>
        <w:t xml:space="preserve">A key advantage of </w:t>
      </w:r>
      <w:r w:rsidR="00B1755A" w:rsidRPr="00B63E2B">
        <w:rPr>
          <w:rFonts w:ascii="Times New Roman" w:hAnsi="Times New Roman" w:cs="Times New Roman"/>
        </w:rPr>
        <w:t xml:space="preserve">the </w:t>
      </w:r>
      <w:r w:rsidR="0022032B" w:rsidRPr="00B63E2B">
        <w:rPr>
          <w:rFonts w:ascii="Times New Roman" w:hAnsi="Times New Roman" w:cs="Times New Roman"/>
        </w:rPr>
        <w:t xml:space="preserve">counterfactual risk analysis </w:t>
      </w:r>
      <w:r w:rsidR="00B1755A" w:rsidRPr="00B63E2B">
        <w:rPr>
          <w:rFonts w:ascii="Times New Roman" w:hAnsi="Times New Roman" w:cs="Times New Roman"/>
        </w:rPr>
        <w:t xml:space="preserve">approach, </w:t>
      </w:r>
      <w:bookmarkStart w:id="20" w:name="_Hlk518989517"/>
      <w:r w:rsidR="00B1755A" w:rsidRPr="00B63E2B">
        <w:rPr>
          <w:rFonts w:ascii="Times New Roman" w:hAnsi="Times New Roman" w:cs="Times New Roman"/>
        </w:rPr>
        <w:t xml:space="preserve">whereby </w:t>
      </w:r>
      <w:r w:rsidR="0022032B" w:rsidRPr="00B63E2B">
        <w:rPr>
          <w:rFonts w:ascii="Times New Roman" w:hAnsi="Times New Roman" w:cs="Times New Roman"/>
        </w:rPr>
        <w:t xml:space="preserve">past events </w:t>
      </w:r>
      <w:r w:rsidR="00B1755A" w:rsidRPr="00B63E2B">
        <w:rPr>
          <w:rFonts w:ascii="Times New Roman" w:hAnsi="Times New Roman" w:cs="Times New Roman"/>
        </w:rPr>
        <w:t>a</w:t>
      </w:r>
      <w:r w:rsidR="003C6D23" w:rsidRPr="00B63E2B">
        <w:rPr>
          <w:rFonts w:ascii="Times New Roman" w:hAnsi="Times New Roman" w:cs="Times New Roman"/>
        </w:rPr>
        <w:t>r</w:t>
      </w:r>
      <w:r w:rsidR="00B1755A" w:rsidRPr="00B63E2B">
        <w:rPr>
          <w:rFonts w:ascii="Times New Roman" w:hAnsi="Times New Roman" w:cs="Times New Roman"/>
        </w:rPr>
        <w:t xml:space="preserve">e used </w:t>
      </w:r>
      <w:r w:rsidR="0022032B" w:rsidRPr="00B63E2B">
        <w:rPr>
          <w:rFonts w:ascii="Times New Roman" w:hAnsi="Times New Roman" w:cs="Times New Roman"/>
        </w:rPr>
        <w:t xml:space="preserve">as a basis </w:t>
      </w:r>
      <w:r w:rsidR="00B1755A" w:rsidRPr="00B63E2B">
        <w:rPr>
          <w:rFonts w:ascii="Times New Roman" w:hAnsi="Times New Roman" w:cs="Times New Roman"/>
        </w:rPr>
        <w:t xml:space="preserve">to </w:t>
      </w:r>
      <w:r w:rsidR="00AF33C9" w:rsidRPr="00B63E2B">
        <w:rPr>
          <w:rFonts w:ascii="Times New Roman" w:hAnsi="Times New Roman" w:cs="Times New Roman"/>
        </w:rPr>
        <w:t>provide decision-support evidence on</w:t>
      </w:r>
      <w:r w:rsidR="00B1755A" w:rsidRPr="00B63E2B">
        <w:rPr>
          <w:rFonts w:ascii="Times New Roman" w:hAnsi="Times New Roman" w:cs="Times New Roman"/>
        </w:rPr>
        <w:t xml:space="preserve"> potential </w:t>
      </w:r>
      <w:r w:rsidR="0022032B" w:rsidRPr="00B63E2B">
        <w:rPr>
          <w:rFonts w:ascii="Times New Roman" w:hAnsi="Times New Roman" w:cs="Times New Roman"/>
        </w:rPr>
        <w:t>future events</w:t>
      </w:r>
      <w:bookmarkEnd w:id="20"/>
      <w:r w:rsidR="00B1755A" w:rsidRPr="00B63E2B">
        <w:rPr>
          <w:rFonts w:ascii="Times New Roman" w:hAnsi="Times New Roman" w:cs="Times New Roman"/>
        </w:rPr>
        <w:t xml:space="preserve">, </w:t>
      </w:r>
      <w:r w:rsidR="0022032B" w:rsidRPr="00B63E2B">
        <w:rPr>
          <w:rFonts w:ascii="Times New Roman" w:hAnsi="Times New Roman" w:cs="Times New Roman"/>
        </w:rPr>
        <w:t xml:space="preserve">is that it limits the influence of researcher cognitive biases </w:t>
      </w:r>
      <w:bookmarkStart w:id="21" w:name="_Hlk518989615"/>
      <w:r w:rsidR="0022032B" w:rsidRPr="00B63E2B">
        <w:rPr>
          <w:rFonts w:ascii="Times New Roman" w:hAnsi="Times New Roman" w:cs="Times New Roman"/>
        </w:rPr>
        <w:t>when compare</w:t>
      </w:r>
      <w:r w:rsidR="00B02A2D" w:rsidRPr="00B63E2B">
        <w:rPr>
          <w:rFonts w:ascii="Times New Roman" w:hAnsi="Times New Roman" w:cs="Times New Roman"/>
        </w:rPr>
        <w:t>d</w:t>
      </w:r>
      <w:r w:rsidR="0022032B" w:rsidRPr="00B63E2B">
        <w:rPr>
          <w:rFonts w:ascii="Times New Roman" w:hAnsi="Times New Roman" w:cs="Times New Roman"/>
        </w:rPr>
        <w:t xml:space="preserve"> to </w:t>
      </w:r>
      <w:r w:rsidR="00AF33C9" w:rsidRPr="00B63E2B">
        <w:rPr>
          <w:rFonts w:ascii="Times New Roman" w:hAnsi="Times New Roman" w:cs="Times New Roman"/>
        </w:rPr>
        <w:t>hypothetical scenario risk analysis</w:t>
      </w:r>
      <w:bookmarkEnd w:id="21"/>
      <w:r w:rsidR="0022032B" w:rsidRPr="00B63E2B">
        <w:rPr>
          <w:rFonts w:ascii="Times New Roman" w:hAnsi="Times New Roman" w:cs="Times New Roman"/>
        </w:rPr>
        <w:t xml:space="preserve">. </w:t>
      </w:r>
    </w:p>
    <w:p w14:paraId="598D065D" w14:textId="32D65EF7" w:rsidR="00BB4FD9" w:rsidRPr="00B63E2B" w:rsidRDefault="00430BBD" w:rsidP="006748BA">
      <w:pPr>
        <w:spacing w:line="480" w:lineRule="auto"/>
        <w:jc w:val="both"/>
        <w:rPr>
          <w:rFonts w:ascii="Times New Roman" w:hAnsi="Times New Roman" w:cs="Times New Roman"/>
        </w:rPr>
      </w:pPr>
      <w:r w:rsidRPr="00B63E2B">
        <w:rPr>
          <w:rFonts w:ascii="Times New Roman" w:hAnsi="Times New Roman" w:cs="Times New Roman"/>
        </w:rPr>
        <w:t>A key finding identified within this paper</w:t>
      </w:r>
      <w:r w:rsidR="000A4432" w:rsidRPr="00B63E2B">
        <w:rPr>
          <w:rFonts w:ascii="Times New Roman" w:hAnsi="Times New Roman" w:cs="Times New Roman"/>
        </w:rPr>
        <w:t>, pertaining to research question 1,</w:t>
      </w:r>
      <w:r w:rsidRPr="00B63E2B">
        <w:rPr>
          <w:rFonts w:ascii="Times New Roman" w:hAnsi="Times New Roman" w:cs="Times New Roman"/>
        </w:rPr>
        <w:t xml:space="preserve"> is that the size of </w:t>
      </w:r>
      <w:r w:rsidR="002D33A7" w:rsidRPr="00B63E2B">
        <w:rPr>
          <w:rFonts w:ascii="Times New Roman" w:hAnsi="Times New Roman" w:cs="Times New Roman"/>
        </w:rPr>
        <w:t xml:space="preserve">direct </w:t>
      </w:r>
      <w:r w:rsidRPr="00B63E2B">
        <w:rPr>
          <w:rFonts w:ascii="Times New Roman" w:hAnsi="Times New Roman" w:cs="Times New Roman"/>
        </w:rPr>
        <w:t>population disruption from a substation attack is better predicted by the number of substations affected</w:t>
      </w:r>
      <w:r w:rsidR="00D17772" w:rsidRPr="00B63E2B">
        <w:rPr>
          <w:rFonts w:ascii="Times New Roman" w:hAnsi="Times New Roman" w:cs="Times New Roman"/>
        </w:rPr>
        <w:t>,</w:t>
      </w:r>
      <w:r w:rsidR="00C5448F" w:rsidRPr="00B63E2B">
        <w:rPr>
          <w:rFonts w:ascii="Times New Roman" w:hAnsi="Times New Roman" w:cs="Times New Roman"/>
        </w:rPr>
        <w:t xml:space="preserve"> </w:t>
      </w:r>
      <w:r w:rsidR="00B70AF4" w:rsidRPr="00B63E2B">
        <w:rPr>
          <w:rFonts w:ascii="Times New Roman" w:hAnsi="Times New Roman" w:cs="Times New Roman"/>
        </w:rPr>
        <w:t xml:space="preserve">rather </w:t>
      </w:r>
      <w:r w:rsidR="00C5448F" w:rsidRPr="00B63E2B">
        <w:rPr>
          <w:rFonts w:ascii="Times New Roman" w:hAnsi="Times New Roman" w:cs="Times New Roman"/>
        </w:rPr>
        <w:t xml:space="preserve">than by </w:t>
      </w:r>
      <w:proofErr w:type="gramStart"/>
      <w:r w:rsidR="00C5448F" w:rsidRPr="00B63E2B">
        <w:rPr>
          <w:rFonts w:ascii="Times New Roman" w:hAnsi="Times New Roman" w:cs="Times New Roman"/>
        </w:rPr>
        <w:t>taking into account</w:t>
      </w:r>
      <w:proofErr w:type="gramEnd"/>
      <w:r w:rsidR="00C5448F" w:rsidRPr="00B63E2B">
        <w:rPr>
          <w:rFonts w:ascii="Times New Roman" w:hAnsi="Times New Roman" w:cs="Times New Roman"/>
        </w:rPr>
        <w:t xml:space="preserve"> the size of population served by (</w:t>
      </w:r>
      <w:r w:rsidRPr="00B63E2B">
        <w:rPr>
          <w:rFonts w:ascii="Times New Roman" w:hAnsi="Times New Roman" w:cs="Times New Roman"/>
        </w:rPr>
        <w:t>larger</w:t>
      </w:r>
      <w:r w:rsidR="00C5448F" w:rsidRPr="00B63E2B">
        <w:rPr>
          <w:rFonts w:ascii="Times New Roman" w:hAnsi="Times New Roman" w:cs="Times New Roman"/>
        </w:rPr>
        <w:t>)</w:t>
      </w:r>
      <w:r w:rsidRPr="00B63E2B">
        <w:rPr>
          <w:rFonts w:ascii="Times New Roman" w:hAnsi="Times New Roman" w:cs="Times New Roman"/>
        </w:rPr>
        <w:t xml:space="preserve"> substations. The first order implication is that monitoring and response preparedness across the entirety of substations under the control of a distribution network operator is more valuable than increasing the resistance to attack of more important substations.</w:t>
      </w:r>
      <w:r w:rsidR="00674DF4" w:rsidRPr="00B63E2B">
        <w:rPr>
          <w:rFonts w:ascii="Times New Roman" w:hAnsi="Times New Roman" w:cs="Times New Roman"/>
        </w:rPr>
        <w:t xml:space="preserve"> </w:t>
      </w:r>
    </w:p>
    <w:p w14:paraId="43A8B0C2" w14:textId="75099A0F" w:rsidR="005A4F76" w:rsidRPr="00B63E2B" w:rsidRDefault="00EB1D91" w:rsidP="006748BA">
      <w:pPr>
        <w:spacing w:line="480" w:lineRule="auto"/>
        <w:jc w:val="both"/>
        <w:rPr>
          <w:rFonts w:ascii="Times New Roman" w:hAnsi="Times New Roman" w:cs="Times New Roman"/>
        </w:rPr>
      </w:pPr>
      <w:r w:rsidRPr="00B63E2B">
        <w:rPr>
          <w:rFonts w:ascii="Times New Roman" w:hAnsi="Times New Roman" w:cs="Times New Roman"/>
        </w:rPr>
        <w:t>Regarding the indirect impacts, pertaining to research question 2, we find that customer disruption for different CNI sectors is correlated with power loss in two distinct ways. For example, telecoms, fresh wa</w:t>
      </w:r>
      <w:r w:rsidR="00EE53DE" w:rsidRPr="00B63E2B">
        <w:rPr>
          <w:rFonts w:ascii="Times New Roman" w:hAnsi="Times New Roman" w:cs="Times New Roman"/>
        </w:rPr>
        <w:t>ter</w:t>
      </w:r>
      <w:r w:rsidR="0071207C" w:rsidRPr="00B63E2B">
        <w:rPr>
          <w:rFonts w:ascii="Times New Roman" w:hAnsi="Times New Roman" w:cs="Times New Roman"/>
        </w:rPr>
        <w:t>,</w:t>
      </w:r>
      <w:r w:rsidRPr="00B63E2B">
        <w:rPr>
          <w:rFonts w:ascii="Times New Roman" w:hAnsi="Times New Roman" w:cs="Times New Roman"/>
        </w:rPr>
        <w:t xml:space="preserve"> and waste water </w:t>
      </w:r>
      <w:r w:rsidR="00EE53DE" w:rsidRPr="00B63E2B">
        <w:rPr>
          <w:rFonts w:ascii="Times New Roman" w:hAnsi="Times New Roman" w:cs="Times New Roman"/>
        </w:rPr>
        <w:t>services are</w:t>
      </w:r>
      <w:r w:rsidRPr="00B63E2B">
        <w:rPr>
          <w:rFonts w:ascii="Times New Roman" w:hAnsi="Times New Roman" w:cs="Times New Roman"/>
        </w:rPr>
        <w:t xml:space="preserve"> highly correlated with the spatial footprint of electricity disruption. </w:t>
      </w:r>
      <w:r w:rsidR="007674FC" w:rsidRPr="00B63E2B">
        <w:rPr>
          <w:rFonts w:ascii="Times New Roman" w:hAnsi="Times New Roman" w:cs="Times New Roman"/>
        </w:rPr>
        <w:t>In contrast, in transportation there are relatively few</w:t>
      </w:r>
      <w:r w:rsidR="00EE53DE" w:rsidRPr="00B63E2B">
        <w:rPr>
          <w:rFonts w:ascii="Times New Roman" w:hAnsi="Times New Roman" w:cs="Times New Roman"/>
        </w:rPr>
        <w:t>,</w:t>
      </w:r>
      <w:r w:rsidR="007674FC" w:rsidRPr="00B63E2B">
        <w:rPr>
          <w:rFonts w:ascii="Times New Roman" w:hAnsi="Times New Roman" w:cs="Times New Roman"/>
        </w:rPr>
        <w:t xml:space="preserve"> yet very important</w:t>
      </w:r>
      <w:r w:rsidR="00EE53DE" w:rsidRPr="00B63E2B">
        <w:rPr>
          <w:rFonts w:ascii="Times New Roman" w:hAnsi="Times New Roman" w:cs="Times New Roman"/>
        </w:rPr>
        <w:t>,</w:t>
      </w:r>
      <w:r w:rsidR="007674FC" w:rsidRPr="00B63E2B">
        <w:rPr>
          <w:rFonts w:ascii="Times New Roman" w:hAnsi="Times New Roman" w:cs="Times New Roman"/>
        </w:rPr>
        <w:t xml:space="preserve"> critical hubs</w:t>
      </w:r>
      <w:r w:rsidR="00EE53DE" w:rsidRPr="00B63E2B">
        <w:rPr>
          <w:rFonts w:ascii="Times New Roman" w:hAnsi="Times New Roman" w:cs="Times New Roman"/>
        </w:rPr>
        <w:t>. Therefore, there may be a l</w:t>
      </w:r>
      <w:r w:rsidR="007674FC" w:rsidRPr="00B63E2B">
        <w:rPr>
          <w:rFonts w:ascii="Times New Roman" w:hAnsi="Times New Roman" w:cs="Times New Roman"/>
        </w:rPr>
        <w:t xml:space="preserve">ower probability of </w:t>
      </w:r>
      <w:r w:rsidR="00396915" w:rsidRPr="00B63E2B">
        <w:rPr>
          <w:rFonts w:ascii="Times New Roman" w:hAnsi="Times New Roman" w:cs="Times New Roman"/>
        </w:rPr>
        <w:t>infecting</w:t>
      </w:r>
      <w:r w:rsidR="007674FC" w:rsidRPr="00B63E2B">
        <w:rPr>
          <w:rFonts w:ascii="Times New Roman" w:hAnsi="Times New Roman" w:cs="Times New Roman"/>
        </w:rPr>
        <w:t xml:space="preserve"> a substation which serve</w:t>
      </w:r>
      <w:r w:rsidR="00396915" w:rsidRPr="00B63E2B">
        <w:rPr>
          <w:rFonts w:ascii="Times New Roman" w:hAnsi="Times New Roman" w:cs="Times New Roman"/>
        </w:rPr>
        <w:t>s</w:t>
      </w:r>
      <w:r w:rsidR="007674FC" w:rsidRPr="00B63E2B">
        <w:rPr>
          <w:rFonts w:ascii="Times New Roman" w:hAnsi="Times New Roman" w:cs="Times New Roman"/>
        </w:rPr>
        <w:t xml:space="preserve"> one of these critical hubs</w:t>
      </w:r>
      <w:r w:rsidR="00396915" w:rsidRPr="00B63E2B">
        <w:rPr>
          <w:rFonts w:ascii="Times New Roman" w:hAnsi="Times New Roman" w:cs="Times New Roman"/>
        </w:rPr>
        <w:t>. H</w:t>
      </w:r>
      <w:r w:rsidR="007674FC" w:rsidRPr="00B63E2B">
        <w:rPr>
          <w:rFonts w:ascii="Times New Roman" w:hAnsi="Times New Roman" w:cs="Times New Roman"/>
        </w:rPr>
        <w:t xml:space="preserve">owever, if </w:t>
      </w:r>
      <w:r w:rsidR="00396915" w:rsidRPr="00B63E2B">
        <w:rPr>
          <w:rFonts w:ascii="Times New Roman" w:hAnsi="Times New Roman" w:cs="Times New Roman"/>
        </w:rPr>
        <w:t>this happens</w:t>
      </w:r>
      <w:r w:rsidR="007674FC" w:rsidRPr="00B63E2B">
        <w:rPr>
          <w:rFonts w:ascii="Times New Roman" w:hAnsi="Times New Roman" w:cs="Times New Roman"/>
        </w:rPr>
        <w:t>, there could be higher disruptive consequences</w:t>
      </w:r>
      <w:r w:rsidR="00396915" w:rsidRPr="00B63E2B">
        <w:rPr>
          <w:rFonts w:ascii="Times New Roman" w:hAnsi="Times New Roman" w:cs="Times New Roman"/>
        </w:rPr>
        <w:t xml:space="preserve"> from a single asset. </w:t>
      </w:r>
      <w:bookmarkStart w:id="22" w:name="_Hlk518458319"/>
      <w:r w:rsidR="00B50A4E" w:rsidRPr="00B63E2B">
        <w:rPr>
          <w:rFonts w:ascii="Times New Roman" w:hAnsi="Times New Roman" w:cs="Times New Roman"/>
        </w:rPr>
        <w:t xml:space="preserve">This results from </w:t>
      </w:r>
      <w:r w:rsidR="00D600C2" w:rsidRPr="00B63E2B">
        <w:rPr>
          <w:rFonts w:ascii="Times New Roman" w:hAnsi="Times New Roman" w:cs="Times New Roman"/>
        </w:rPr>
        <w:t>difference</w:t>
      </w:r>
      <w:r w:rsidR="00B50A4E" w:rsidRPr="00B63E2B">
        <w:rPr>
          <w:rFonts w:ascii="Times New Roman" w:hAnsi="Times New Roman" w:cs="Times New Roman"/>
        </w:rPr>
        <w:t>s</w:t>
      </w:r>
      <w:r w:rsidR="00D600C2" w:rsidRPr="00B63E2B">
        <w:rPr>
          <w:rFonts w:ascii="Times New Roman" w:hAnsi="Times New Roman" w:cs="Times New Roman"/>
        </w:rPr>
        <w:t xml:space="preserve"> </w:t>
      </w:r>
      <w:r w:rsidR="00B50A4E" w:rsidRPr="00B63E2B">
        <w:rPr>
          <w:rFonts w:ascii="Times New Roman" w:hAnsi="Times New Roman" w:cs="Times New Roman"/>
        </w:rPr>
        <w:t xml:space="preserve">based on </w:t>
      </w:r>
      <w:r w:rsidR="00D600C2" w:rsidRPr="00B63E2B">
        <w:rPr>
          <w:rFonts w:ascii="Times New Roman" w:hAnsi="Times New Roman" w:cs="Times New Roman"/>
        </w:rPr>
        <w:t>disruption metric</w:t>
      </w:r>
      <w:r w:rsidR="00B50A4E" w:rsidRPr="00B63E2B">
        <w:rPr>
          <w:rFonts w:ascii="Times New Roman" w:hAnsi="Times New Roman" w:cs="Times New Roman"/>
        </w:rPr>
        <w:t xml:space="preserve">s, and whether </w:t>
      </w:r>
      <w:r w:rsidR="00D600C2" w:rsidRPr="00B63E2B">
        <w:rPr>
          <w:rFonts w:ascii="Times New Roman" w:hAnsi="Times New Roman" w:cs="Times New Roman"/>
        </w:rPr>
        <w:t xml:space="preserve">the number of </w:t>
      </w:r>
      <w:r w:rsidR="00674DF4" w:rsidRPr="00B63E2B">
        <w:rPr>
          <w:rFonts w:ascii="Times New Roman" w:hAnsi="Times New Roman" w:cs="Times New Roman"/>
        </w:rPr>
        <w:t xml:space="preserve">direct </w:t>
      </w:r>
      <w:r w:rsidR="00D600C2" w:rsidRPr="00B63E2B">
        <w:rPr>
          <w:rFonts w:ascii="Times New Roman" w:hAnsi="Times New Roman" w:cs="Times New Roman"/>
        </w:rPr>
        <w:t>connections lost</w:t>
      </w:r>
      <w:r w:rsidR="00A8472D" w:rsidRPr="00B63E2B">
        <w:rPr>
          <w:rFonts w:ascii="Times New Roman" w:hAnsi="Times New Roman" w:cs="Times New Roman"/>
        </w:rPr>
        <w:t xml:space="preserve"> (as applied here)</w:t>
      </w:r>
      <w:r w:rsidR="00D600C2" w:rsidRPr="00B63E2B">
        <w:rPr>
          <w:rFonts w:ascii="Times New Roman" w:hAnsi="Times New Roman" w:cs="Times New Roman"/>
        </w:rPr>
        <w:t xml:space="preserve"> </w:t>
      </w:r>
      <w:r w:rsidR="00B50A4E" w:rsidRPr="00B63E2B">
        <w:rPr>
          <w:rFonts w:ascii="Times New Roman" w:hAnsi="Times New Roman" w:cs="Times New Roman"/>
        </w:rPr>
        <w:t xml:space="preserve">or </w:t>
      </w:r>
      <w:r w:rsidR="00D600C2" w:rsidRPr="00B63E2B">
        <w:rPr>
          <w:rFonts w:ascii="Times New Roman" w:hAnsi="Times New Roman" w:cs="Times New Roman"/>
        </w:rPr>
        <w:t xml:space="preserve">a </w:t>
      </w:r>
      <w:r w:rsidR="001A39CF" w:rsidRPr="00B63E2B">
        <w:rPr>
          <w:rFonts w:ascii="Times New Roman" w:hAnsi="Times New Roman" w:cs="Times New Roman"/>
        </w:rPr>
        <w:t xml:space="preserve">weighted </w:t>
      </w:r>
      <w:r w:rsidR="00D600C2" w:rsidRPr="00B63E2B">
        <w:rPr>
          <w:rFonts w:ascii="Times New Roman" w:hAnsi="Times New Roman" w:cs="Times New Roman"/>
        </w:rPr>
        <w:t>metric reflect</w:t>
      </w:r>
      <w:r w:rsidR="0062046D" w:rsidRPr="00B63E2B">
        <w:rPr>
          <w:rFonts w:ascii="Times New Roman" w:hAnsi="Times New Roman" w:cs="Times New Roman"/>
        </w:rPr>
        <w:t>ing</w:t>
      </w:r>
      <w:r w:rsidR="00D600C2" w:rsidRPr="00B63E2B">
        <w:rPr>
          <w:rFonts w:ascii="Times New Roman" w:hAnsi="Times New Roman" w:cs="Times New Roman"/>
        </w:rPr>
        <w:t xml:space="preserve"> the </w:t>
      </w:r>
      <w:r w:rsidR="005A4F76" w:rsidRPr="00B63E2B">
        <w:rPr>
          <w:rFonts w:ascii="Times New Roman" w:hAnsi="Times New Roman" w:cs="Times New Roman"/>
        </w:rPr>
        <w:t>relative importance of each connection</w:t>
      </w:r>
      <w:r w:rsidR="00AA02CE" w:rsidRPr="00B63E2B">
        <w:rPr>
          <w:rFonts w:ascii="Times New Roman" w:hAnsi="Times New Roman" w:cs="Times New Roman"/>
        </w:rPr>
        <w:t xml:space="preserve"> </w:t>
      </w:r>
      <w:r w:rsidR="0062046D" w:rsidRPr="00B63E2B">
        <w:rPr>
          <w:rFonts w:ascii="Times New Roman" w:hAnsi="Times New Roman" w:cs="Times New Roman"/>
        </w:rPr>
        <w:t xml:space="preserve">is utilised </w:t>
      </w:r>
      <w:r w:rsidR="00AA02CE" w:rsidRPr="00B63E2B">
        <w:rPr>
          <w:rFonts w:ascii="Times New Roman" w:hAnsi="Times New Roman" w:cs="Times New Roman"/>
        </w:rPr>
        <w:t>(an area for future analysis)</w:t>
      </w:r>
      <w:r w:rsidR="00350A41" w:rsidRPr="00B63E2B">
        <w:rPr>
          <w:rFonts w:ascii="Times New Roman" w:hAnsi="Times New Roman" w:cs="Times New Roman"/>
        </w:rPr>
        <w:t>.</w:t>
      </w:r>
      <w:r w:rsidR="00170CA0" w:rsidRPr="00B63E2B">
        <w:rPr>
          <w:rFonts w:ascii="Times New Roman" w:hAnsi="Times New Roman" w:cs="Times New Roman"/>
        </w:rPr>
        <w:t xml:space="preserve"> </w:t>
      </w:r>
      <w:bookmarkEnd w:id="22"/>
      <w:r w:rsidR="00155C57" w:rsidRPr="00B63E2B">
        <w:rPr>
          <w:rFonts w:ascii="Times New Roman" w:hAnsi="Times New Roman" w:cs="Times New Roman"/>
        </w:rPr>
        <w:t>For example</w:t>
      </w:r>
      <w:r w:rsidR="00170CA0" w:rsidRPr="00B63E2B">
        <w:rPr>
          <w:rFonts w:ascii="Times New Roman" w:hAnsi="Times New Roman" w:cs="Times New Roman"/>
        </w:rPr>
        <w:t xml:space="preserve">, </w:t>
      </w:r>
      <w:r w:rsidR="00311691" w:rsidRPr="00B63E2B">
        <w:rPr>
          <w:rFonts w:ascii="Times New Roman" w:hAnsi="Times New Roman" w:cs="Times New Roman"/>
        </w:rPr>
        <w:t>airports</w:t>
      </w:r>
      <w:r w:rsidR="00155C57" w:rsidRPr="00B63E2B">
        <w:rPr>
          <w:rFonts w:ascii="Times New Roman" w:hAnsi="Times New Roman" w:cs="Times New Roman"/>
        </w:rPr>
        <w:t xml:space="preserve"> and</w:t>
      </w:r>
      <w:r w:rsidR="00311691" w:rsidRPr="00B63E2B">
        <w:rPr>
          <w:rFonts w:ascii="Times New Roman" w:hAnsi="Times New Roman" w:cs="Times New Roman"/>
        </w:rPr>
        <w:t xml:space="preserve"> maritime ports may deserve a higher weighting</w:t>
      </w:r>
      <w:r w:rsidR="0056768A" w:rsidRPr="00B63E2B">
        <w:rPr>
          <w:rFonts w:ascii="Times New Roman" w:hAnsi="Times New Roman" w:cs="Times New Roman"/>
        </w:rPr>
        <w:t xml:space="preserve"> due to the economic disruption</w:t>
      </w:r>
      <w:r w:rsidR="00350A41" w:rsidRPr="00B63E2B">
        <w:rPr>
          <w:rFonts w:ascii="Times New Roman" w:hAnsi="Times New Roman" w:cs="Times New Roman"/>
        </w:rPr>
        <w:t xml:space="preserve"> </w:t>
      </w:r>
      <w:r w:rsidR="00155C57" w:rsidRPr="00B63E2B">
        <w:rPr>
          <w:rFonts w:ascii="Times New Roman" w:hAnsi="Times New Roman" w:cs="Times New Roman"/>
        </w:rPr>
        <w:t xml:space="preserve">associated </w:t>
      </w:r>
      <w:r w:rsidR="00350A41" w:rsidRPr="00B63E2B">
        <w:rPr>
          <w:rFonts w:ascii="Times New Roman" w:hAnsi="Times New Roman" w:cs="Times New Roman"/>
        </w:rPr>
        <w:t>with their inoperability</w:t>
      </w:r>
      <w:r w:rsidR="00311691" w:rsidRPr="00B63E2B">
        <w:rPr>
          <w:rFonts w:ascii="Times New Roman" w:hAnsi="Times New Roman" w:cs="Times New Roman"/>
        </w:rPr>
        <w:t>.</w:t>
      </w:r>
    </w:p>
    <w:p w14:paraId="48DD120D" w14:textId="3892BB88" w:rsidR="00084829" w:rsidRPr="00B63E2B" w:rsidRDefault="00DB1E39" w:rsidP="006748BA">
      <w:pPr>
        <w:spacing w:line="480" w:lineRule="auto"/>
        <w:jc w:val="both"/>
        <w:rPr>
          <w:rFonts w:ascii="Times New Roman" w:hAnsi="Times New Roman" w:cs="Times New Roman"/>
        </w:rPr>
      </w:pPr>
      <w:r w:rsidRPr="00B63E2B">
        <w:rPr>
          <w:rFonts w:ascii="Times New Roman" w:hAnsi="Times New Roman" w:cs="Times New Roman"/>
        </w:rPr>
        <w:lastRenderedPageBreak/>
        <w:t>The analytics provide the following systemic information,</w:t>
      </w:r>
      <w:r w:rsidR="00192FE1" w:rsidRPr="00B63E2B">
        <w:rPr>
          <w:rFonts w:ascii="Times New Roman" w:hAnsi="Times New Roman" w:cs="Times New Roman"/>
        </w:rPr>
        <w:t xml:space="preserve"> helping to </w:t>
      </w:r>
      <w:r w:rsidR="00D63E20" w:rsidRPr="00B63E2B">
        <w:rPr>
          <w:rFonts w:ascii="Times New Roman" w:hAnsi="Times New Roman" w:cs="Times New Roman"/>
        </w:rPr>
        <w:t xml:space="preserve">address </w:t>
      </w:r>
      <w:r w:rsidR="00192FE1" w:rsidRPr="00B63E2B">
        <w:rPr>
          <w:rFonts w:ascii="Times New Roman" w:hAnsi="Times New Roman" w:cs="Times New Roman"/>
        </w:rPr>
        <w:t>research question 3.</w:t>
      </w:r>
      <w:r w:rsidRPr="00B63E2B">
        <w:rPr>
          <w:rFonts w:ascii="Times New Roman" w:hAnsi="Times New Roman" w:cs="Times New Roman"/>
        </w:rPr>
        <w:t xml:space="preserve"> </w:t>
      </w:r>
      <w:r w:rsidR="00D63E20" w:rsidRPr="00B63E2B">
        <w:rPr>
          <w:rFonts w:ascii="Times New Roman" w:hAnsi="Times New Roman" w:cs="Times New Roman"/>
        </w:rPr>
        <w:t xml:space="preserve">Customer disruptions are highly correlated in some CNI sectors with the spatial attack footprint on the electricity distribution network. </w:t>
      </w:r>
      <w:r w:rsidR="00AB0F8D" w:rsidRPr="00B63E2B">
        <w:rPr>
          <w:rFonts w:ascii="Times New Roman" w:hAnsi="Times New Roman" w:cs="Times New Roman"/>
        </w:rPr>
        <w:t>However,</w:t>
      </w:r>
      <w:r w:rsidR="000A4B00" w:rsidRPr="00B63E2B">
        <w:rPr>
          <w:rFonts w:ascii="Times New Roman" w:hAnsi="Times New Roman" w:cs="Times New Roman"/>
        </w:rPr>
        <w:t xml:space="preserve"> for</w:t>
      </w:r>
      <w:r w:rsidR="00AB0F8D" w:rsidRPr="00B63E2B">
        <w:rPr>
          <w:rFonts w:ascii="Times New Roman" w:hAnsi="Times New Roman" w:cs="Times New Roman"/>
        </w:rPr>
        <w:t xml:space="preserve"> other CNI sectors with critical hubs, such as </w:t>
      </w:r>
      <w:r w:rsidR="000A4B00" w:rsidRPr="00B63E2B">
        <w:rPr>
          <w:rFonts w:ascii="Times New Roman" w:hAnsi="Times New Roman" w:cs="Times New Roman"/>
        </w:rPr>
        <w:t xml:space="preserve">commercial </w:t>
      </w:r>
      <w:r w:rsidR="00AB0F8D" w:rsidRPr="00B63E2B">
        <w:rPr>
          <w:rFonts w:ascii="Times New Roman" w:hAnsi="Times New Roman" w:cs="Times New Roman"/>
        </w:rPr>
        <w:t>transport</w:t>
      </w:r>
      <w:r w:rsidR="00AA06E7" w:rsidRPr="00B63E2B">
        <w:rPr>
          <w:rFonts w:ascii="Times New Roman" w:hAnsi="Times New Roman" w:cs="Times New Roman"/>
        </w:rPr>
        <w:t>ation</w:t>
      </w:r>
      <w:r w:rsidR="00AB0F8D" w:rsidRPr="00B63E2B">
        <w:rPr>
          <w:rFonts w:ascii="Times New Roman" w:hAnsi="Times New Roman" w:cs="Times New Roman"/>
        </w:rPr>
        <w:t>,</w:t>
      </w:r>
      <w:r w:rsidR="000A4B00" w:rsidRPr="00B63E2B">
        <w:rPr>
          <w:rFonts w:ascii="Times New Roman" w:hAnsi="Times New Roman" w:cs="Times New Roman"/>
        </w:rPr>
        <w:t xml:space="preserve"> c</w:t>
      </w:r>
      <w:r w:rsidR="0001583C" w:rsidRPr="00B63E2B">
        <w:rPr>
          <w:rFonts w:ascii="Times New Roman" w:hAnsi="Times New Roman" w:cs="Times New Roman"/>
        </w:rPr>
        <w:t>ustomer disruption</w:t>
      </w:r>
      <w:r w:rsidR="00AB0F8D" w:rsidRPr="00B63E2B">
        <w:rPr>
          <w:rFonts w:ascii="Times New Roman" w:hAnsi="Times New Roman" w:cs="Times New Roman"/>
        </w:rPr>
        <w:t xml:space="preserve"> is not </w:t>
      </w:r>
      <w:r w:rsidR="00AA06E7" w:rsidRPr="00B63E2B">
        <w:rPr>
          <w:rFonts w:ascii="Times New Roman" w:hAnsi="Times New Roman" w:cs="Times New Roman"/>
        </w:rPr>
        <w:t xml:space="preserve">necessarily </w:t>
      </w:r>
      <w:r w:rsidR="00AB0F8D" w:rsidRPr="00B63E2B">
        <w:rPr>
          <w:rFonts w:ascii="Times New Roman" w:hAnsi="Times New Roman" w:cs="Times New Roman"/>
        </w:rPr>
        <w:t xml:space="preserve">an effective measure of </w:t>
      </w:r>
      <w:r w:rsidR="00AA06E7" w:rsidRPr="00B63E2B">
        <w:rPr>
          <w:rFonts w:ascii="Times New Roman" w:hAnsi="Times New Roman" w:cs="Times New Roman"/>
        </w:rPr>
        <w:t xml:space="preserve">societal </w:t>
      </w:r>
      <w:r w:rsidR="00AB0F8D" w:rsidRPr="00B63E2B">
        <w:rPr>
          <w:rFonts w:ascii="Times New Roman" w:hAnsi="Times New Roman" w:cs="Times New Roman"/>
        </w:rPr>
        <w:t>value</w:t>
      </w:r>
      <w:r w:rsidR="00437BA4" w:rsidRPr="00B63E2B">
        <w:rPr>
          <w:rFonts w:ascii="Times New Roman" w:hAnsi="Times New Roman" w:cs="Times New Roman"/>
        </w:rPr>
        <w:t>.</w:t>
      </w:r>
      <w:r w:rsidR="00084829" w:rsidRPr="00B63E2B">
        <w:rPr>
          <w:rFonts w:ascii="Times New Roman" w:hAnsi="Times New Roman" w:cs="Times New Roman"/>
        </w:rPr>
        <w:t xml:space="preserve"> Indeed, there may be three competing interests for CNI operators. Firstly, meeting regulated service standards for domestic consumers. Secondly, meeting industrial demand from high-value customers who purchase large quantities</w:t>
      </w:r>
      <w:r w:rsidR="00B70AF4" w:rsidRPr="00B63E2B">
        <w:rPr>
          <w:rFonts w:ascii="Times New Roman" w:hAnsi="Times New Roman" w:cs="Times New Roman"/>
        </w:rPr>
        <w:t xml:space="preserve"> of services with high reliability requirements</w:t>
      </w:r>
      <w:r w:rsidR="00084829" w:rsidRPr="00B63E2B">
        <w:rPr>
          <w:rFonts w:ascii="Times New Roman" w:hAnsi="Times New Roman" w:cs="Times New Roman"/>
        </w:rPr>
        <w:t>. Thirdly, providing security of supply for critical infrastructure assets including essential government services, hospitals, healthcare</w:t>
      </w:r>
      <w:r w:rsidR="0071207C" w:rsidRPr="00B63E2B">
        <w:rPr>
          <w:rFonts w:ascii="Times New Roman" w:hAnsi="Times New Roman" w:cs="Times New Roman"/>
        </w:rPr>
        <w:t>,</w:t>
      </w:r>
      <w:r w:rsidR="00084829" w:rsidRPr="00B63E2B">
        <w:rPr>
          <w:rFonts w:ascii="Times New Roman" w:hAnsi="Times New Roman" w:cs="Times New Roman"/>
        </w:rPr>
        <w:t xml:space="preserve"> and </w:t>
      </w:r>
      <w:r w:rsidR="00037D3C" w:rsidRPr="00B63E2B">
        <w:rPr>
          <w:rFonts w:ascii="Times New Roman" w:hAnsi="Times New Roman" w:cs="Times New Roman"/>
        </w:rPr>
        <w:t xml:space="preserve">commercial information technology </w:t>
      </w:r>
      <w:r w:rsidR="00B70AF4" w:rsidRPr="00B63E2B">
        <w:rPr>
          <w:rFonts w:ascii="Times New Roman" w:hAnsi="Times New Roman" w:cs="Times New Roman"/>
        </w:rPr>
        <w:t>for</w:t>
      </w:r>
      <w:r w:rsidR="00037D3C" w:rsidRPr="00B63E2B">
        <w:rPr>
          <w:rFonts w:ascii="Times New Roman" w:hAnsi="Times New Roman" w:cs="Times New Roman"/>
        </w:rPr>
        <w:t xml:space="preserve"> banking</w:t>
      </w:r>
      <w:r w:rsidR="00B70AF4" w:rsidRPr="00B63E2B">
        <w:rPr>
          <w:rFonts w:ascii="Times New Roman" w:hAnsi="Times New Roman" w:cs="Times New Roman"/>
        </w:rPr>
        <w:t xml:space="preserve"> and payment services</w:t>
      </w:r>
      <w:r w:rsidR="00084829" w:rsidRPr="00B63E2B">
        <w:rPr>
          <w:rFonts w:ascii="Times New Roman" w:hAnsi="Times New Roman" w:cs="Times New Roman"/>
        </w:rPr>
        <w:t>.</w:t>
      </w:r>
      <w:r w:rsidR="0092533C" w:rsidRPr="00B63E2B">
        <w:rPr>
          <w:rFonts w:ascii="Times New Roman" w:hAnsi="Times New Roman" w:cs="Times New Roman"/>
        </w:rPr>
        <w:t xml:space="preserve"> We believe the next steps </w:t>
      </w:r>
      <w:r w:rsidR="00426D39" w:rsidRPr="00B63E2B">
        <w:rPr>
          <w:rFonts w:ascii="Times New Roman" w:hAnsi="Times New Roman" w:cs="Times New Roman"/>
        </w:rPr>
        <w:t xml:space="preserve">towards cyber-physical </w:t>
      </w:r>
      <w:r w:rsidR="0092533C" w:rsidRPr="00B63E2B">
        <w:rPr>
          <w:rFonts w:ascii="Times New Roman" w:hAnsi="Times New Roman" w:cs="Times New Roman"/>
        </w:rPr>
        <w:t>resilience analytics</w:t>
      </w:r>
      <w:r w:rsidR="00426D39" w:rsidRPr="00B63E2B">
        <w:rPr>
          <w:rFonts w:ascii="Times New Roman" w:hAnsi="Times New Roman" w:cs="Times New Roman"/>
        </w:rPr>
        <w:t>,</w:t>
      </w:r>
      <w:r w:rsidR="0092533C" w:rsidRPr="00B63E2B">
        <w:rPr>
          <w:rFonts w:ascii="Times New Roman" w:hAnsi="Times New Roman" w:cs="Times New Roman"/>
        </w:rPr>
        <w:t xml:space="preserve"> will explicitly address the multiple objectives of these competing interests</w:t>
      </w:r>
      <w:r w:rsidR="000B67E4" w:rsidRPr="00B63E2B">
        <w:rPr>
          <w:rFonts w:ascii="Times New Roman" w:hAnsi="Times New Roman" w:cs="Times New Roman"/>
        </w:rPr>
        <w:t xml:space="preserve">, to quantify trade-offs at the operator and policy levels. </w:t>
      </w:r>
    </w:p>
    <w:p w14:paraId="6677A2C3" w14:textId="24E4D029" w:rsidR="00A20C61" w:rsidRPr="00B63E2B" w:rsidRDefault="00037D3C" w:rsidP="00F35BEF">
      <w:pPr>
        <w:spacing w:line="480" w:lineRule="auto"/>
        <w:jc w:val="both"/>
        <w:rPr>
          <w:rFonts w:ascii="Times New Roman" w:hAnsi="Times New Roman" w:cs="Times New Roman"/>
        </w:rPr>
      </w:pPr>
      <w:r w:rsidRPr="00B63E2B">
        <w:rPr>
          <w:rFonts w:ascii="Times New Roman" w:hAnsi="Times New Roman" w:cs="Times New Roman"/>
        </w:rPr>
        <w:t xml:space="preserve">We bring the paper to a close with a reflection, aimed at CNI operators. </w:t>
      </w:r>
      <w:r w:rsidR="00F35BEF" w:rsidRPr="00B63E2B">
        <w:rPr>
          <w:rFonts w:ascii="Times New Roman" w:hAnsi="Times New Roman" w:cs="Times New Roman"/>
        </w:rPr>
        <w:t>I</w:t>
      </w:r>
      <w:r w:rsidR="00396915" w:rsidRPr="00B63E2B">
        <w:rPr>
          <w:rFonts w:ascii="Times New Roman" w:hAnsi="Times New Roman" w:cs="Times New Roman"/>
        </w:rPr>
        <w:t>t is difficult to completely disable large numbers of substations</w:t>
      </w:r>
      <w:r w:rsidR="00F35BEF" w:rsidRPr="00B63E2B">
        <w:rPr>
          <w:rFonts w:ascii="Times New Roman" w:hAnsi="Times New Roman" w:cs="Times New Roman"/>
        </w:rPr>
        <w:t xml:space="preserve">, </w:t>
      </w:r>
      <w:bookmarkStart w:id="23" w:name="_Hlk518458361"/>
      <w:r w:rsidR="00F35BEF" w:rsidRPr="00B63E2B">
        <w:rPr>
          <w:rFonts w:ascii="Times New Roman" w:hAnsi="Times New Roman" w:cs="Times New Roman"/>
        </w:rPr>
        <w:t>i.e</w:t>
      </w:r>
      <w:r w:rsidR="0062046D" w:rsidRPr="00B63E2B">
        <w:rPr>
          <w:rFonts w:ascii="Times New Roman" w:hAnsi="Times New Roman" w:cs="Times New Roman"/>
        </w:rPr>
        <w:t>.</w:t>
      </w:r>
      <w:r w:rsidR="00F35BEF" w:rsidRPr="00B63E2B">
        <w:rPr>
          <w:rFonts w:ascii="Times New Roman" w:hAnsi="Times New Roman" w:cs="Times New Roman"/>
        </w:rPr>
        <w:t xml:space="preserve"> scale an attack</w:t>
      </w:r>
      <w:bookmarkEnd w:id="23"/>
      <w:r w:rsidR="00F35BEF" w:rsidRPr="00B63E2B">
        <w:rPr>
          <w:rFonts w:ascii="Times New Roman" w:hAnsi="Times New Roman" w:cs="Times New Roman"/>
        </w:rPr>
        <w:t xml:space="preserve">, </w:t>
      </w:r>
      <w:r w:rsidR="00396915" w:rsidRPr="00B63E2B">
        <w:rPr>
          <w:rFonts w:ascii="Times New Roman" w:hAnsi="Times New Roman" w:cs="Times New Roman"/>
        </w:rPr>
        <w:t xml:space="preserve">as vulnerabilities are specific to types of substation hardware, software, and all the different components of security that need to be overcome to enable </w:t>
      </w:r>
      <w:r w:rsidR="00F35BEF" w:rsidRPr="00B63E2B">
        <w:rPr>
          <w:rFonts w:ascii="Times New Roman" w:hAnsi="Times New Roman" w:cs="Times New Roman"/>
        </w:rPr>
        <w:t>a</w:t>
      </w:r>
      <w:r w:rsidR="00396915" w:rsidRPr="00B63E2B">
        <w:rPr>
          <w:rFonts w:ascii="Times New Roman" w:hAnsi="Times New Roman" w:cs="Times New Roman"/>
        </w:rPr>
        <w:t xml:space="preserve"> plan to succeed.</w:t>
      </w:r>
      <w:r w:rsidR="00F35BEF" w:rsidRPr="00B63E2B">
        <w:rPr>
          <w:rFonts w:ascii="Times New Roman" w:hAnsi="Times New Roman" w:cs="Times New Roman"/>
        </w:rPr>
        <w:t xml:space="preserve"> </w:t>
      </w:r>
      <w:r w:rsidR="00396915" w:rsidRPr="00B63E2B">
        <w:rPr>
          <w:rFonts w:ascii="Times New Roman" w:hAnsi="Times New Roman" w:cs="Times New Roman"/>
        </w:rPr>
        <w:t xml:space="preserve">Therefore, the greater </w:t>
      </w:r>
      <w:r w:rsidR="00396915" w:rsidRPr="00B63E2B">
        <w:rPr>
          <w:rFonts w:ascii="Times New Roman" w:hAnsi="Times New Roman" w:cs="Times New Roman"/>
          <w:i/>
        </w:rPr>
        <w:t>diversity</w:t>
      </w:r>
      <w:r w:rsidR="00396915" w:rsidRPr="00B63E2B">
        <w:rPr>
          <w:rFonts w:ascii="Times New Roman" w:hAnsi="Times New Roman" w:cs="Times New Roman"/>
        </w:rPr>
        <w:t xml:space="preserve"> between substations in terms of their software and hardware subsystems, the more difficult it is for a vulnerability of a subsystem to cause a problem at scale (across substations)</w:t>
      </w:r>
      <w:r w:rsidR="00F35BEF" w:rsidRPr="00B63E2B">
        <w:rPr>
          <w:rFonts w:ascii="Times New Roman" w:hAnsi="Times New Roman" w:cs="Times New Roman"/>
        </w:rPr>
        <w:t xml:space="preserve">. </w:t>
      </w:r>
      <w:r w:rsidR="00A20C61" w:rsidRPr="00B63E2B">
        <w:rPr>
          <w:rFonts w:ascii="Times New Roman" w:hAnsi="Times New Roman" w:cs="Times New Roman"/>
        </w:rPr>
        <w:t>Indeed</w:t>
      </w:r>
      <w:r w:rsidR="00396915" w:rsidRPr="00B63E2B">
        <w:rPr>
          <w:rFonts w:ascii="Times New Roman" w:hAnsi="Times New Roman" w:cs="Times New Roman"/>
        </w:rPr>
        <w:t xml:space="preserve">, the scalability of the attack depends on the standardisation of components and systems in place. </w:t>
      </w:r>
    </w:p>
    <w:p w14:paraId="6EAB19D6" w14:textId="0DB00492" w:rsidR="00396915" w:rsidRPr="00B63E2B" w:rsidRDefault="00396915" w:rsidP="00396915">
      <w:pPr>
        <w:spacing w:line="480" w:lineRule="auto"/>
        <w:jc w:val="both"/>
        <w:rPr>
          <w:rFonts w:ascii="Times New Roman" w:hAnsi="Times New Roman" w:cs="Times New Roman"/>
        </w:rPr>
      </w:pPr>
      <w:r w:rsidRPr="00B63E2B">
        <w:rPr>
          <w:rFonts w:ascii="Times New Roman" w:hAnsi="Times New Roman" w:cs="Times New Roman"/>
        </w:rPr>
        <w:t xml:space="preserve">Yet, prescribing a multiplicity of different </w:t>
      </w:r>
      <w:r w:rsidR="00262835" w:rsidRPr="00B63E2B">
        <w:rPr>
          <w:rFonts w:ascii="Times New Roman" w:hAnsi="Times New Roman" w:cs="Times New Roman"/>
        </w:rPr>
        <w:t>configurations such as substation design, subsystem</w:t>
      </w:r>
      <w:r w:rsidR="0071207C" w:rsidRPr="00B63E2B">
        <w:rPr>
          <w:rFonts w:ascii="Times New Roman" w:hAnsi="Times New Roman" w:cs="Times New Roman"/>
        </w:rPr>
        <w:t>s,</w:t>
      </w:r>
      <w:r w:rsidR="00262835" w:rsidRPr="00B63E2B">
        <w:rPr>
          <w:rFonts w:ascii="Times New Roman" w:hAnsi="Times New Roman" w:cs="Times New Roman"/>
        </w:rPr>
        <w:t xml:space="preserve"> and implementation,</w:t>
      </w:r>
      <w:r w:rsidRPr="00B63E2B">
        <w:rPr>
          <w:rFonts w:ascii="Times New Roman" w:hAnsi="Times New Roman" w:cs="Times New Roman"/>
        </w:rPr>
        <w:t xml:space="preserve"> may not be practical</w:t>
      </w:r>
      <w:r w:rsidR="00262835" w:rsidRPr="00B63E2B">
        <w:rPr>
          <w:rFonts w:ascii="Times New Roman" w:hAnsi="Times New Roman" w:cs="Times New Roman"/>
        </w:rPr>
        <w:t>, as any increase in the number of configurations requires a comparative increase in resource for maintenance and security</w:t>
      </w:r>
      <w:r w:rsidRPr="00B63E2B">
        <w:rPr>
          <w:rFonts w:ascii="Times New Roman" w:hAnsi="Times New Roman" w:cs="Times New Roman"/>
        </w:rPr>
        <w:t>. Due to the uncertainty associated with the dynamic nature of cyber, a more appropriate strategy may be to invest in</w:t>
      </w:r>
      <w:r w:rsidR="0071207C" w:rsidRPr="00B63E2B">
        <w:rPr>
          <w:rFonts w:ascii="Times New Roman" w:hAnsi="Times New Roman" w:cs="Times New Roman"/>
        </w:rPr>
        <w:t>,</w:t>
      </w:r>
      <w:r w:rsidRPr="00B63E2B">
        <w:rPr>
          <w:rFonts w:ascii="Times New Roman" w:hAnsi="Times New Roman" w:cs="Times New Roman"/>
        </w:rPr>
        <w:t xml:space="preserve"> and actively undertake</w:t>
      </w:r>
      <w:r w:rsidR="0071207C" w:rsidRPr="00B63E2B">
        <w:rPr>
          <w:rFonts w:ascii="Times New Roman" w:hAnsi="Times New Roman" w:cs="Times New Roman"/>
        </w:rPr>
        <w:t>,</w:t>
      </w:r>
      <w:r w:rsidRPr="00B63E2B">
        <w:rPr>
          <w:rFonts w:ascii="Times New Roman" w:hAnsi="Times New Roman" w:cs="Times New Roman"/>
        </w:rPr>
        <w:t xml:space="preserve"> comprehensive and widespread monitoring of assets. This approach does not interfere with existing ICS, and will allow a much more efficient response if</w:t>
      </w:r>
      <w:r w:rsidR="00B46B13" w:rsidRPr="00B63E2B">
        <w:rPr>
          <w:rFonts w:ascii="Times New Roman" w:hAnsi="Times New Roman" w:cs="Times New Roman"/>
        </w:rPr>
        <w:t xml:space="preserve">, or rather when, </w:t>
      </w:r>
      <w:r w:rsidRPr="00B63E2B">
        <w:rPr>
          <w:rFonts w:ascii="Times New Roman" w:hAnsi="Times New Roman" w:cs="Times New Roman"/>
        </w:rPr>
        <w:t xml:space="preserve">an attack does take place. </w:t>
      </w:r>
    </w:p>
    <w:p w14:paraId="1013E2EC" w14:textId="77777777" w:rsidR="00396915" w:rsidRPr="00B63E2B" w:rsidRDefault="00396915" w:rsidP="00B5788B">
      <w:pPr>
        <w:autoSpaceDE w:val="0"/>
        <w:autoSpaceDN w:val="0"/>
        <w:adjustRightInd w:val="0"/>
        <w:spacing w:after="0" w:line="480" w:lineRule="auto"/>
        <w:jc w:val="both"/>
        <w:rPr>
          <w:rFonts w:ascii="Times New Roman" w:hAnsi="Times New Roman" w:cs="Times New Roman"/>
        </w:rPr>
      </w:pPr>
    </w:p>
    <w:p w14:paraId="4FE6440A" w14:textId="77777777" w:rsidR="00F35BEF" w:rsidRPr="00B63E2B" w:rsidRDefault="00F35BEF">
      <w:pPr>
        <w:rPr>
          <w:rFonts w:ascii="Times New Roman" w:hAnsi="Times New Roman" w:cs="Times New Roman"/>
          <w:u w:val="single"/>
        </w:rPr>
      </w:pPr>
    </w:p>
    <w:p w14:paraId="484A268C" w14:textId="77777777" w:rsidR="00F35BEF" w:rsidRPr="00B63E2B" w:rsidRDefault="00F35BEF">
      <w:pPr>
        <w:rPr>
          <w:rFonts w:ascii="Times New Roman" w:hAnsi="Times New Roman" w:cs="Times New Roman"/>
          <w:u w:val="single"/>
        </w:rPr>
      </w:pPr>
    </w:p>
    <w:p w14:paraId="62D4D441" w14:textId="482DC88D" w:rsidR="00B17E14" w:rsidRPr="00B63E2B" w:rsidRDefault="006C458C" w:rsidP="00834A69">
      <w:pPr>
        <w:spacing w:line="480" w:lineRule="auto"/>
        <w:jc w:val="both"/>
        <w:rPr>
          <w:rFonts w:ascii="Times New Roman" w:hAnsi="Times New Roman" w:cs="Times New Roman"/>
          <w:b/>
        </w:rPr>
      </w:pPr>
      <w:r w:rsidRPr="00B63E2B">
        <w:rPr>
          <w:rFonts w:ascii="Times New Roman" w:hAnsi="Times New Roman" w:cs="Times New Roman"/>
          <w:b/>
        </w:rPr>
        <w:lastRenderedPageBreak/>
        <w:t>6</w:t>
      </w:r>
      <w:r w:rsidR="00A26C43" w:rsidRPr="00B63E2B">
        <w:rPr>
          <w:rFonts w:ascii="Times New Roman" w:hAnsi="Times New Roman" w:cs="Times New Roman"/>
          <w:b/>
        </w:rPr>
        <w:t>.</w:t>
      </w:r>
      <w:r w:rsidRPr="00B63E2B">
        <w:rPr>
          <w:rFonts w:ascii="Times New Roman" w:hAnsi="Times New Roman" w:cs="Times New Roman"/>
          <w:b/>
        </w:rPr>
        <w:t xml:space="preserve"> CONCLUSION</w:t>
      </w:r>
    </w:p>
    <w:p w14:paraId="1FEECD61" w14:textId="2B298D93" w:rsidR="00683E77" w:rsidRPr="00B63E2B" w:rsidRDefault="00683E77" w:rsidP="00E97FB5">
      <w:pPr>
        <w:spacing w:line="480" w:lineRule="auto"/>
        <w:jc w:val="both"/>
        <w:rPr>
          <w:rFonts w:ascii="Times New Roman" w:hAnsi="Times New Roman" w:cs="Times New Roman"/>
        </w:rPr>
      </w:pPr>
      <w:r w:rsidRPr="00B63E2B">
        <w:rPr>
          <w:rFonts w:ascii="Times New Roman" w:hAnsi="Times New Roman" w:cs="Times New Roman"/>
        </w:rPr>
        <w:t>A key finding identified within this paper is that the size of direct population disruption from a substation attack is better predicted by the number of substations affected</w:t>
      </w:r>
      <w:r w:rsidR="006347F8" w:rsidRPr="00B63E2B">
        <w:rPr>
          <w:rFonts w:ascii="Times New Roman" w:hAnsi="Times New Roman" w:cs="Times New Roman"/>
        </w:rPr>
        <w:t>. T</w:t>
      </w:r>
      <w:r w:rsidR="004D5190" w:rsidRPr="00B63E2B">
        <w:rPr>
          <w:rFonts w:ascii="Times New Roman" w:hAnsi="Times New Roman" w:cs="Times New Roman"/>
        </w:rPr>
        <w:t xml:space="preserve">he </w:t>
      </w:r>
      <w:r w:rsidR="006347F8" w:rsidRPr="00B63E2B">
        <w:rPr>
          <w:rFonts w:ascii="Times New Roman" w:hAnsi="Times New Roman" w:cs="Times New Roman"/>
        </w:rPr>
        <w:t>number of customer connections at each substation</w:t>
      </w:r>
      <w:r w:rsidR="004D5190" w:rsidRPr="00B63E2B">
        <w:rPr>
          <w:rFonts w:ascii="Times New Roman" w:hAnsi="Times New Roman" w:cs="Times New Roman"/>
        </w:rPr>
        <w:t xml:space="preserve"> </w:t>
      </w:r>
      <w:r w:rsidR="006347F8" w:rsidRPr="00B63E2B">
        <w:rPr>
          <w:rFonts w:ascii="Times New Roman" w:hAnsi="Times New Roman" w:cs="Times New Roman"/>
        </w:rPr>
        <w:t>is a less important factor in predicting direct population disruption</w:t>
      </w:r>
      <w:r w:rsidRPr="00B63E2B">
        <w:rPr>
          <w:rFonts w:ascii="Times New Roman" w:hAnsi="Times New Roman" w:cs="Times New Roman"/>
        </w:rPr>
        <w:t>.</w:t>
      </w:r>
      <w:r w:rsidR="006347F8" w:rsidRPr="00B63E2B">
        <w:rPr>
          <w:rFonts w:ascii="Times New Roman" w:hAnsi="Times New Roman" w:cs="Times New Roman"/>
        </w:rPr>
        <w:t xml:space="preserve"> This finding was established by testing scenarios</w:t>
      </w:r>
      <w:r w:rsidR="00200D50" w:rsidRPr="00B63E2B">
        <w:rPr>
          <w:rFonts w:ascii="Times New Roman" w:hAnsi="Times New Roman" w:cs="Times New Roman"/>
        </w:rPr>
        <w:t xml:space="preserve"> </w:t>
      </w:r>
      <w:r w:rsidR="006347F8" w:rsidRPr="00B63E2B">
        <w:rPr>
          <w:rFonts w:ascii="Times New Roman" w:hAnsi="Times New Roman" w:cs="Times New Roman"/>
        </w:rPr>
        <w:t xml:space="preserve">which targeted different numbers of substations (4, 7 and 14) and different severity levels (50%, 10% and 1% cumulative probability). </w:t>
      </w:r>
      <w:r w:rsidR="00E97FB5" w:rsidRPr="00B63E2B">
        <w:rPr>
          <w:rFonts w:ascii="Times New Roman" w:hAnsi="Times New Roman" w:cs="Times New Roman"/>
        </w:rPr>
        <w:t xml:space="preserve">Nevertheless, </w:t>
      </w:r>
      <w:r w:rsidR="00200D50" w:rsidRPr="00B63E2B">
        <w:rPr>
          <w:rFonts w:ascii="Times New Roman" w:hAnsi="Times New Roman" w:cs="Times New Roman"/>
        </w:rPr>
        <w:t xml:space="preserve">certain substations are critical for the functionality of other key assets </w:t>
      </w:r>
      <w:r w:rsidR="003B49F6" w:rsidRPr="00B63E2B">
        <w:rPr>
          <w:rFonts w:ascii="Times New Roman" w:hAnsi="Times New Roman" w:cs="Times New Roman"/>
        </w:rPr>
        <w:t>belonging to the railway network or fresh water distribution system</w:t>
      </w:r>
      <w:r w:rsidR="005C31C6" w:rsidRPr="00B63E2B">
        <w:rPr>
          <w:rFonts w:ascii="Times New Roman" w:hAnsi="Times New Roman" w:cs="Times New Roman"/>
        </w:rPr>
        <w:t>,</w:t>
      </w:r>
      <w:r w:rsidR="00522F25" w:rsidRPr="00B63E2B">
        <w:rPr>
          <w:rFonts w:ascii="Times New Roman" w:hAnsi="Times New Roman" w:cs="Times New Roman"/>
        </w:rPr>
        <w:t xml:space="preserve"> for which </w:t>
      </w:r>
      <w:r w:rsidR="00D32C97" w:rsidRPr="00B63E2B">
        <w:rPr>
          <w:rFonts w:ascii="Times New Roman" w:hAnsi="Times New Roman" w:cs="Times New Roman"/>
        </w:rPr>
        <w:t xml:space="preserve">other </w:t>
      </w:r>
      <w:r w:rsidR="00522F25" w:rsidRPr="00B63E2B">
        <w:rPr>
          <w:rFonts w:ascii="Times New Roman" w:hAnsi="Times New Roman" w:cs="Times New Roman"/>
        </w:rPr>
        <w:t xml:space="preserve">metrics of </w:t>
      </w:r>
      <w:r w:rsidR="006F4150" w:rsidRPr="00B63E2B">
        <w:rPr>
          <w:rFonts w:ascii="Times New Roman" w:hAnsi="Times New Roman" w:cs="Times New Roman"/>
        </w:rPr>
        <w:t xml:space="preserve">societal </w:t>
      </w:r>
      <w:r w:rsidR="00522F25" w:rsidRPr="00B63E2B">
        <w:rPr>
          <w:rFonts w:ascii="Times New Roman" w:hAnsi="Times New Roman" w:cs="Times New Roman"/>
        </w:rPr>
        <w:t>value</w:t>
      </w:r>
      <w:r w:rsidR="0042480F" w:rsidRPr="00B63E2B">
        <w:rPr>
          <w:rFonts w:ascii="Times New Roman" w:hAnsi="Times New Roman" w:cs="Times New Roman"/>
        </w:rPr>
        <w:t>,</w:t>
      </w:r>
      <w:r w:rsidR="00522F25" w:rsidRPr="00B63E2B">
        <w:rPr>
          <w:rFonts w:ascii="Times New Roman" w:hAnsi="Times New Roman" w:cs="Times New Roman"/>
        </w:rPr>
        <w:t xml:space="preserve"> other than population </w:t>
      </w:r>
      <w:r w:rsidR="0042480F" w:rsidRPr="00B63E2B">
        <w:rPr>
          <w:rFonts w:ascii="Times New Roman" w:hAnsi="Times New Roman" w:cs="Times New Roman"/>
        </w:rPr>
        <w:t>disruption,</w:t>
      </w:r>
      <w:r w:rsidR="00522F25" w:rsidRPr="00B63E2B">
        <w:rPr>
          <w:rFonts w:ascii="Times New Roman" w:hAnsi="Times New Roman" w:cs="Times New Roman"/>
        </w:rPr>
        <w:t xml:space="preserve"> are appropriate</w:t>
      </w:r>
      <w:r w:rsidR="00200D50" w:rsidRPr="00B63E2B">
        <w:rPr>
          <w:rFonts w:ascii="Times New Roman" w:hAnsi="Times New Roman" w:cs="Times New Roman"/>
        </w:rPr>
        <w:t xml:space="preserve">. </w:t>
      </w:r>
    </w:p>
    <w:p w14:paraId="716DE4F2" w14:textId="471A9F37" w:rsidR="00411C33" w:rsidRPr="00B63E2B" w:rsidRDefault="00F81306" w:rsidP="00F81306">
      <w:pPr>
        <w:autoSpaceDE w:val="0"/>
        <w:autoSpaceDN w:val="0"/>
        <w:adjustRightInd w:val="0"/>
        <w:spacing w:before="240" w:after="0" w:line="480" w:lineRule="auto"/>
        <w:jc w:val="both"/>
        <w:rPr>
          <w:rFonts w:ascii="Times New Roman" w:hAnsi="Times New Roman" w:cs="Times New Roman"/>
        </w:rPr>
      </w:pPr>
      <w:r w:rsidRPr="00B63E2B">
        <w:rPr>
          <w:rFonts w:ascii="Times New Roman" w:hAnsi="Times New Roman" w:cs="Times New Roman"/>
        </w:rPr>
        <w:t xml:space="preserve">With such a small history of known cyber-physical attacks, individual organisations have struggled to justify investment in ICS cyber security measures using traditional return-on-investment thinking. </w:t>
      </w:r>
      <w:r w:rsidR="00D64C5C" w:rsidRPr="00B63E2B">
        <w:rPr>
          <w:rFonts w:ascii="Times New Roman" w:hAnsi="Times New Roman" w:cs="Times New Roman"/>
        </w:rPr>
        <w:t>W</w:t>
      </w:r>
      <w:r w:rsidR="00411C33" w:rsidRPr="00B63E2B">
        <w:rPr>
          <w:rFonts w:ascii="Times New Roman" w:hAnsi="Times New Roman" w:cs="Times New Roman"/>
        </w:rPr>
        <w:t xml:space="preserve">e are unlikely to obtain a robust event set of cyber-physical attacks on CNI </w:t>
      </w:r>
      <w:proofErr w:type="gramStart"/>
      <w:r w:rsidR="00411C33" w:rsidRPr="00B63E2B">
        <w:rPr>
          <w:rFonts w:ascii="Times New Roman" w:hAnsi="Times New Roman" w:cs="Times New Roman"/>
        </w:rPr>
        <w:t>in the near future</w:t>
      </w:r>
      <w:proofErr w:type="gramEnd"/>
      <w:r w:rsidR="00411C33" w:rsidRPr="00B63E2B">
        <w:rPr>
          <w:rFonts w:ascii="Times New Roman" w:hAnsi="Times New Roman" w:cs="Times New Roman"/>
        </w:rPr>
        <w:t xml:space="preserve"> because of the rapidly changing landscape associated with this threat. </w:t>
      </w:r>
      <w:r w:rsidR="00D64C5C" w:rsidRPr="00B63E2B">
        <w:rPr>
          <w:rFonts w:ascii="Times New Roman" w:hAnsi="Times New Roman" w:cs="Times New Roman"/>
        </w:rPr>
        <w:t>This is common with low probability, high impact events, which is a key justification for using a counterfactual approach.</w:t>
      </w:r>
    </w:p>
    <w:p w14:paraId="75E56136" w14:textId="079595B4" w:rsidR="00B17E14" w:rsidRPr="00B63E2B" w:rsidRDefault="00F81306" w:rsidP="001A3AED">
      <w:pPr>
        <w:autoSpaceDE w:val="0"/>
        <w:autoSpaceDN w:val="0"/>
        <w:adjustRightInd w:val="0"/>
        <w:spacing w:before="240" w:after="0" w:line="480" w:lineRule="auto"/>
        <w:jc w:val="both"/>
        <w:rPr>
          <w:rFonts w:ascii="Times New Roman" w:hAnsi="Times New Roman" w:cs="Times New Roman"/>
        </w:rPr>
      </w:pPr>
      <w:r w:rsidRPr="00B63E2B">
        <w:rPr>
          <w:rFonts w:ascii="Times New Roman" w:hAnsi="Times New Roman" w:cs="Times New Roman"/>
        </w:rPr>
        <w:t xml:space="preserve">In many countries, such as the USA or UK, governments do not own the infrastructure – </w:t>
      </w:r>
      <w:r w:rsidR="00A66197" w:rsidRPr="00B63E2B">
        <w:rPr>
          <w:rFonts w:ascii="Times New Roman" w:hAnsi="Times New Roman" w:cs="Times New Roman"/>
        </w:rPr>
        <w:t>private operators</w:t>
      </w:r>
      <w:r w:rsidRPr="00B63E2B">
        <w:rPr>
          <w:rFonts w:ascii="Times New Roman" w:hAnsi="Times New Roman" w:cs="Times New Roman"/>
        </w:rPr>
        <w:t xml:space="preserve"> do. Yet, the public will look to governments when we see another cyber-physical attack on critical infrastructure. The scenarios presented within this analysis provide</w:t>
      </w:r>
      <w:r w:rsidR="0042480F" w:rsidRPr="00B63E2B">
        <w:rPr>
          <w:rFonts w:ascii="Times New Roman" w:hAnsi="Times New Roman" w:cs="Times New Roman"/>
        </w:rPr>
        <w:t>s</w:t>
      </w:r>
      <w:r w:rsidRPr="00B63E2B">
        <w:rPr>
          <w:rFonts w:ascii="Times New Roman" w:hAnsi="Times New Roman" w:cs="Times New Roman"/>
        </w:rPr>
        <w:t xml:space="preserve"> </w:t>
      </w:r>
      <w:r w:rsidR="0042480F" w:rsidRPr="00B63E2B">
        <w:rPr>
          <w:rFonts w:ascii="Times New Roman" w:hAnsi="Times New Roman" w:cs="Times New Roman"/>
        </w:rPr>
        <w:t xml:space="preserve">further </w:t>
      </w:r>
      <w:r w:rsidRPr="00B63E2B">
        <w:rPr>
          <w:rFonts w:ascii="Times New Roman" w:hAnsi="Times New Roman" w:cs="Times New Roman"/>
        </w:rPr>
        <w:t xml:space="preserve">evidence </w:t>
      </w:r>
      <w:r w:rsidR="0042480F" w:rsidRPr="00B63E2B">
        <w:rPr>
          <w:rFonts w:ascii="Times New Roman" w:hAnsi="Times New Roman" w:cs="Times New Roman"/>
        </w:rPr>
        <w:t xml:space="preserve">on a developing area, </w:t>
      </w:r>
      <w:r w:rsidRPr="00B63E2B">
        <w:rPr>
          <w:rFonts w:ascii="Times New Roman" w:hAnsi="Times New Roman" w:cs="Times New Roman"/>
        </w:rPr>
        <w:t xml:space="preserve">for key </w:t>
      </w:r>
      <w:r w:rsidR="00B3503B" w:rsidRPr="00B63E2B">
        <w:rPr>
          <w:rFonts w:ascii="Times New Roman" w:hAnsi="Times New Roman" w:cs="Times New Roman"/>
        </w:rPr>
        <w:t xml:space="preserve">private and governmental </w:t>
      </w:r>
      <w:r w:rsidR="00AD2856" w:rsidRPr="00B63E2B">
        <w:rPr>
          <w:rFonts w:ascii="Times New Roman" w:hAnsi="Times New Roman" w:cs="Times New Roman"/>
        </w:rPr>
        <w:t>stakeholders</w:t>
      </w:r>
      <w:r w:rsidR="0042480F" w:rsidRPr="00B63E2B">
        <w:rPr>
          <w:rFonts w:ascii="Times New Roman" w:hAnsi="Times New Roman" w:cs="Times New Roman"/>
        </w:rPr>
        <w:t>,</w:t>
      </w:r>
      <w:r w:rsidR="00AD2856" w:rsidRPr="00B63E2B">
        <w:rPr>
          <w:rFonts w:ascii="Times New Roman" w:hAnsi="Times New Roman" w:cs="Times New Roman"/>
        </w:rPr>
        <w:t xml:space="preserve"> on </w:t>
      </w:r>
      <w:r w:rsidRPr="00B63E2B">
        <w:rPr>
          <w:rFonts w:ascii="Times New Roman" w:hAnsi="Times New Roman" w:cs="Times New Roman"/>
        </w:rPr>
        <w:t>how direct and indirect customer disruption takes place for different s</w:t>
      </w:r>
      <w:r w:rsidR="00AD2856" w:rsidRPr="00B63E2B">
        <w:rPr>
          <w:rFonts w:ascii="Times New Roman" w:hAnsi="Times New Roman" w:cs="Times New Roman"/>
        </w:rPr>
        <w:t xml:space="preserve">cales of cyber-physical attack. </w:t>
      </w:r>
      <w:r w:rsidR="00FD49D0" w:rsidRPr="00B63E2B">
        <w:rPr>
          <w:rFonts w:ascii="Times New Roman" w:hAnsi="Times New Roman" w:cs="Times New Roman"/>
        </w:rPr>
        <w:t xml:space="preserve">This paper sets a direction for the assessment of risks that are both systemic and emergent, by </w:t>
      </w:r>
      <w:r w:rsidR="00426D39" w:rsidRPr="00B63E2B">
        <w:rPr>
          <w:rFonts w:ascii="Times New Roman" w:hAnsi="Times New Roman" w:cs="Times New Roman"/>
        </w:rPr>
        <w:t>undertaking a vulnerability assessment</w:t>
      </w:r>
      <w:r w:rsidR="00FD49D0" w:rsidRPr="00B63E2B">
        <w:rPr>
          <w:rFonts w:ascii="Times New Roman" w:hAnsi="Times New Roman" w:cs="Times New Roman"/>
        </w:rPr>
        <w:t xml:space="preserve"> using a stochastic counterfactual </w:t>
      </w:r>
      <w:r w:rsidR="004E4AB6" w:rsidRPr="00B63E2B">
        <w:rPr>
          <w:rFonts w:ascii="Times New Roman" w:hAnsi="Times New Roman" w:cs="Times New Roman"/>
        </w:rPr>
        <w:t xml:space="preserve">risk </w:t>
      </w:r>
      <w:r w:rsidR="00FD49D0" w:rsidRPr="00B63E2B">
        <w:rPr>
          <w:rFonts w:ascii="Times New Roman" w:hAnsi="Times New Roman" w:cs="Times New Roman"/>
        </w:rPr>
        <w:t xml:space="preserve">framework. </w:t>
      </w:r>
      <w:r w:rsidR="00426D39" w:rsidRPr="00B63E2B">
        <w:rPr>
          <w:rFonts w:ascii="Times New Roman" w:hAnsi="Times New Roman" w:cs="Times New Roman"/>
        </w:rPr>
        <w:t>C</w:t>
      </w:r>
      <w:r w:rsidR="005D5C76" w:rsidRPr="00B63E2B">
        <w:rPr>
          <w:rFonts w:ascii="Times New Roman" w:hAnsi="Times New Roman" w:cs="Times New Roman"/>
        </w:rPr>
        <w:t xml:space="preserve">yber-physical </w:t>
      </w:r>
      <w:r w:rsidR="00426D39" w:rsidRPr="00B63E2B">
        <w:rPr>
          <w:rFonts w:ascii="Times New Roman" w:hAnsi="Times New Roman" w:cs="Times New Roman"/>
        </w:rPr>
        <w:t xml:space="preserve">vulnerability assessment, as a path to developing effective </w:t>
      </w:r>
      <w:r w:rsidR="005D5C76" w:rsidRPr="00B63E2B">
        <w:rPr>
          <w:rFonts w:ascii="Times New Roman" w:hAnsi="Times New Roman" w:cs="Times New Roman"/>
        </w:rPr>
        <w:t xml:space="preserve">resilience </w:t>
      </w:r>
      <w:r w:rsidR="00426D39" w:rsidRPr="00B63E2B">
        <w:rPr>
          <w:rFonts w:ascii="Times New Roman" w:hAnsi="Times New Roman" w:cs="Times New Roman"/>
        </w:rPr>
        <w:t>analytics,</w:t>
      </w:r>
      <w:r w:rsidR="00644C5C" w:rsidRPr="00B63E2B">
        <w:rPr>
          <w:rFonts w:ascii="Times New Roman" w:hAnsi="Times New Roman" w:cs="Times New Roman"/>
        </w:rPr>
        <w:t xml:space="preserve"> </w:t>
      </w:r>
      <w:r w:rsidR="00426D39" w:rsidRPr="00B63E2B">
        <w:rPr>
          <w:rFonts w:ascii="Times New Roman" w:hAnsi="Times New Roman" w:cs="Times New Roman"/>
        </w:rPr>
        <w:t xml:space="preserve">must </w:t>
      </w:r>
      <w:r w:rsidR="00644C5C" w:rsidRPr="00B63E2B">
        <w:rPr>
          <w:rFonts w:ascii="Times New Roman" w:hAnsi="Times New Roman" w:cs="Times New Roman"/>
        </w:rPr>
        <w:t xml:space="preserve">quantify </w:t>
      </w:r>
      <w:r w:rsidR="005D5C76" w:rsidRPr="00B63E2B">
        <w:rPr>
          <w:rFonts w:ascii="Times New Roman" w:hAnsi="Times New Roman" w:cs="Times New Roman"/>
        </w:rPr>
        <w:t>the trade-offs inherent in a system made up of multiple institutions with different objectives, such as governments, infrastructure operators</w:t>
      </w:r>
      <w:r w:rsidR="0071207C" w:rsidRPr="00B63E2B">
        <w:rPr>
          <w:rFonts w:ascii="Times New Roman" w:hAnsi="Times New Roman" w:cs="Times New Roman"/>
        </w:rPr>
        <w:t>,</w:t>
      </w:r>
      <w:r w:rsidR="005D5C76" w:rsidRPr="00B63E2B">
        <w:rPr>
          <w:rFonts w:ascii="Times New Roman" w:hAnsi="Times New Roman" w:cs="Times New Roman"/>
        </w:rPr>
        <w:t xml:space="preserve"> and commercial consumers of infrastructure services</w:t>
      </w:r>
      <w:r w:rsidR="0046122C" w:rsidRPr="00B63E2B">
        <w:rPr>
          <w:rFonts w:ascii="Times New Roman" w:hAnsi="Times New Roman" w:cs="Times New Roman"/>
        </w:rPr>
        <w:t>.</w:t>
      </w:r>
    </w:p>
    <w:p w14:paraId="109CC960" w14:textId="5A18E917" w:rsidR="00B5629A" w:rsidRPr="00B63E2B" w:rsidRDefault="00B5629A" w:rsidP="001A3AED">
      <w:pPr>
        <w:autoSpaceDE w:val="0"/>
        <w:autoSpaceDN w:val="0"/>
        <w:adjustRightInd w:val="0"/>
        <w:spacing w:before="240" w:after="0" w:line="480" w:lineRule="auto"/>
        <w:jc w:val="both"/>
        <w:rPr>
          <w:rFonts w:ascii="Times New Roman" w:hAnsi="Times New Roman" w:cs="Times New Roman"/>
          <w:b/>
        </w:rPr>
      </w:pPr>
      <w:r w:rsidRPr="00B63E2B">
        <w:rPr>
          <w:rFonts w:ascii="Times New Roman" w:hAnsi="Times New Roman" w:cs="Times New Roman"/>
          <w:b/>
        </w:rPr>
        <w:t>7. ACKNO</w:t>
      </w:r>
      <w:r w:rsidR="007921A2">
        <w:rPr>
          <w:rFonts w:ascii="Times New Roman" w:hAnsi="Times New Roman" w:cs="Times New Roman"/>
          <w:b/>
        </w:rPr>
        <w:t>W</w:t>
      </w:r>
      <w:bookmarkStart w:id="24" w:name="_GoBack"/>
      <w:bookmarkEnd w:id="24"/>
      <w:r w:rsidRPr="00B63E2B">
        <w:rPr>
          <w:rFonts w:ascii="Times New Roman" w:hAnsi="Times New Roman" w:cs="Times New Roman"/>
          <w:b/>
        </w:rPr>
        <w:t>LEDGEMENTS</w:t>
      </w:r>
    </w:p>
    <w:p w14:paraId="7BCF43BC" w14:textId="71D6AE52" w:rsidR="00B17E14" w:rsidRPr="00B63E2B" w:rsidRDefault="00B5629A" w:rsidP="009275A2">
      <w:pPr>
        <w:spacing w:line="480" w:lineRule="auto"/>
        <w:jc w:val="both"/>
        <w:rPr>
          <w:rFonts w:ascii="Times New Roman" w:hAnsi="Times New Roman" w:cs="Times New Roman"/>
        </w:rPr>
      </w:pPr>
      <w:r w:rsidRPr="00B63E2B">
        <w:rPr>
          <w:rFonts w:ascii="Times New Roman" w:hAnsi="Times New Roman" w:cs="Times New Roman"/>
        </w:rPr>
        <w:lastRenderedPageBreak/>
        <w:t xml:space="preserve">EO, RP, ST and JH were supported by the Engineering and Physical Sciences Research Council via the program grant Multi-scale Infrastructure Systems Analytics (Mistral) (EP/N017064/1). The authors would like to thank </w:t>
      </w:r>
      <w:r w:rsidR="00B0302B" w:rsidRPr="00B63E2B">
        <w:rPr>
          <w:rFonts w:ascii="Times New Roman" w:hAnsi="Times New Roman" w:cs="Times New Roman"/>
        </w:rPr>
        <w:t xml:space="preserve">Lockheed Martin for providing initial research funding to explore the topic. We also thank all participants of a workshop held at the Cambridge Judge Business School in 2015 who provided invaluable input. Arjun Mahalingam provided research assistance. The authors have no conflicts of interests. </w:t>
      </w:r>
    </w:p>
    <w:p w14:paraId="07C41AC1" w14:textId="5C53D04E" w:rsidR="00B17E14" w:rsidRPr="00B63E2B" w:rsidRDefault="00B5629A" w:rsidP="00834A69">
      <w:pPr>
        <w:spacing w:line="480" w:lineRule="auto"/>
        <w:jc w:val="both"/>
        <w:rPr>
          <w:rFonts w:ascii="Times New Roman" w:hAnsi="Times New Roman" w:cs="Times New Roman"/>
          <w:b/>
        </w:rPr>
      </w:pPr>
      <w:r w:rsidRPr="00B63E2B">
        <w:rPr>
          <w:rFonts w:ascii="Times New Roman" w:hAnsi="Times New Roman" w:cs="Times New Roman"/>
          <w:b/>
        </w:rPr>
        <w:t>8</w:t>
      </w:r>
      <w:r w:rsidR="00D17F63" w:rsidRPr="00B63E2B">
        <w:rPr>
          <w:rFonts w:ascii="Times New Roman" w:hAnsi="Times New Roman" w:cs="Times New Roman"/>
          <w:b/>
        </w:rPr>
        <w:t>.</w:t>
      </w:r>
      <w:r w:rsidR="00955491" w:rsidRPr="00B63E2B">
        <w:rPr>
          <w:rFonts w:ascii="Times New Roman" w:hAnsi="Times New Roman" w:cs="Times New Roman"/>
          <w:b/>
        </w:rPr>
        <w:t xml:space="preserve"> </w:t>
      </w:r>
      <w:r w:rsidR="006C458C" w:rsidRPr="00B63E2B">
        <w:rPr>
          <w:rFonts w:ascii="Times New Roman" w:hAnsi="Times New Roman" w:cs="Times New Roman"/>
          <w:b/>
        </w:rPr>
        <w:t>REFERENCES</w:t>
      </w:r>
    </w:p>
    <w:p w14:paraId="5E7415B1" w14:textId="77777777" w:rsidR="00AA3B5E" w:rsidRPr="00B63E2B" w:rsidRDefault="00FB20CE" w:rsidP="00AA3B5E">
      <w:pPr>
        <w:pStyle w:val="Bibliography"/>
        <w:rPr>
          <w:rFonts w:ascii="Times New Roman" w:hAnsi="Times New Roman" w:cs="Times New Roman"/>
        </w:rPr>
      </w:pPr>
      <w:r w:rsidRPr="00B63E2B">
        <w:rPr>
          <w:rFonts w:ascii="Times New Roman" w:hAnsi="Times New Roman" w:cs="Times New Roman"/>
        </w:rPr>
        <w:fldChar w:fldCharType="begin"/>
      </w:r>
      <w:r w:rsidR="001779C7" w:rsidRPr="00B63E2B">
        <w:rPr>
          <w:rFonts w:ascii="Times New Roman" w:hAnsi="Times New Roman" w:cs="Times New Roman"/>
        </w:rPr>
        <w:instrText xml:space="preserve"> ADDIN ZOTERO_BIBL {"uncited":[],"omitted":[],"custom":[]} CSL_BIBLIOGRAPHY </w:instrText>
      </w:r>
      <w:r w:rsidRPr="00B63E2B">
        <w:rPr>
          <w:rFonts w:ascii="Times New Roman" w:hAnsi="Times New Roman" w:cs="Times New Roman"/>
        </w:rPr>
        <w:fldChar w:fldCharType="separate"/>
      </w:r>
      <w:r w:rsidR="00AA3B5E" w:rsidRPr="00B63E2B">
        <w:rPr>
          <w:rFonts w:ascii="Times New Roman" w:hAnsi="Times New Roman" w:cs="Times New Roman"/>
        </w:rPr>
        <w:t xml:space="preserve">Allodi, L., &amp; Massacci, F. (2017). Security events and vulnerability data for cybersecurity risk estimation. </w:t>
      </w:r>
      <w:r w:rsidR="00AA3B5E" w:rsidRPr="00B63E2B">
        <w:rPr>
          <w:rFonts w:ascii="Times New Roman" w:hAnsi="Times New Roman" w:cs="Times New Roman"/>
          <w:i/>
          <w:iCs/>
        </w:rPr>
        <w:t>Risk Analysis</w:t>
      </w:r>
      <w:r w:rsidR="00AA3B5E" w:rsidRPr="00B63E2B">
        <w:rPr>
          <w:rFonts w:ascii="Times New Roman" w:hAnsi="Times New Roman" w:cs="Times New Roman"/>
        </w:rPr>
        <w:t xml:space="preserve">, </w:t>
      </w:r>
      <w:r w:rsidR="00AA3B5E" w:rsidRPr="00B63E2B">
        <w:rPr>
          <w:rFonts w:ascii="Times New Roman" w:hAnsi="Times New Roman" w:cs="Times New Roman"/>
          <w:i/>
          <w:iCs/>
        </w:rPr>
        <w:t>37</w:t>
      </w:r>
      <w:r w:rsidR="00AA3B5E" w:rsidRPr="00B63E2B">
        <w:rPr>
          <w:rFonts w:ascii="Times New Roman" w:hAnsi="Times New Roman" w:cs="Times New Roman"/>
        </w:rPr>
        <w:t>(8), 1606–1627. https://doi.org/10.1111/risa.12864</w:t>
      </w:r>
    </w:p>
    <w:p w14:paraId="267107E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Anderson, C. W., Santos, J. R., &amp; Haimes, Y. Y. (2007). A risk-based input–output methodology for measuring the effects of the August 2003 Northeast blackout. </w:t>
      </w:r>
      <w:r w:rsidRPr="00B63E2B">
        <w:rPr>
          <w:rFonts w:ascii="Times New Roman" w:hAnsi="Times New Roman" w:cs="Times New Roman"/>
          <w:i/>
          <w:iCs/>
        </w:rPr>
        <w:t>Economic Systems Research</w:t>
      </w:r>
      <w:r w:rsidRPr="00B63E2B">
        <w:rPr>
          <w:rFonts w:ascii="Times New Roman" w:hAnsi="Times New Roman" w:cs="Times New Roman"/>
        </w:rPr>
        <w:t xml:space="preserve">, </w:t>
      </w:r>
      <w:r w:rsidRPr="00B63E2B">
        <w:rPr>
          <w:rFonts w:ascii="Times New Roman" w:hAnsi="Times New Roman" w:cs="Times New Roman"/>
          <w:i/>
          <w:iCs/>
        </w:rPr>
        <w:t>19</w:t>
      </w:r>
      <w:r w:rsidRPr="00B63E2B">
        <w:rPr>
          <w:rFonts w:ascii="Times New Roman" w:hAnsi="Times New Roman" w:cs="Times New Roman"/>
        </w:rPr>
        <w:t>(2), 183–204. https://doi.org/10.1080/09535310701330233</w:t>
      </w:r>
    </w:p>
    <w:p w14:paraId="5948481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Bachand, A. M., Sulsky, S. I., &amp; Curtin, G. M. (2017). Assessing the likelihood and magnitude of a population health benefit following the market introduction of a modified-risk tobacco product: enhancements to the dynamic population modeler, DPM(+1). </w:t>
      </w:r>
      <w:r w:rsidRPr="00B63E2B">
        <w:rPr>
          <w:rFonts w:ascii="Times New Roman" w:hAnsi="Times New Roman" w:cs="Times New Roman"/>
          <w:i/>
          <w:iCs/>
        </w:rPr>
        <w:t>Risk Analysis</w:t>
      </w:r>
      <w:r w:rsidRPr="00B63E2B">
        <w:rPr>
          <w:rFonts w:ascii="Times New Roman" w:hAnsi="Times New Roman" w:cs="Times New Roman"/>
        </w:rPr>
        <w:t>, n/a-n/a. https://doi.org/10.1111/risa.12819</w:t>
      </w:r>
    </w:p>
    <w:p w14:paraId="4503404D"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Bush, B., Dauelsberg, L., LeClaire, R., Powell, D., DeLand, S., &amp; Samsa, M. (2005). Critical infrastructure protection decision support system (cip/dss) project overview.</w:t>
      </w:r>
    </w:p>
    <w:p w14:paraId="28C6938E"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Cabinet Office. (2017). </w:t>
      </w:r>
      <w:r w:rsidRPr="00B63E2B">
        <w:rPr>
          <w:rFonts w:ascii="Times New Roman" w:hAnsi="Times New Roman" w:cs="Times New Roman"/>
          <w:i/>
          <w:iCs/>
        </w:rPr>
        <w:t>National risk register of civil emergencies – 2017 edition</w:t>
      </w:r>
      <w:r w:rsidRPr="00B63E2B">
        <w:rPr>
          <w:rFonts w:ascii="Times New Roman" w:hAnsi="Times New Roman" w:cs="Times New Roman"/>
        </w:rPr>
        <w:t>. London: Cabinet Office. Retrieved from https://www.gov.uk/government/publications/national-risk-register-of-civil-emergencies-2017-edition</w:t>
      </w:r>
    </w:p>
    <w:p w14:paraId="6517704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Cambridge Centre for Risk Studies. (2015). </w:t>
      </w:r>
      <w:r w:rsidRPr="00B63E2B">
        <w:rPr>
          <w:rFonts w:ascii="Times New Roman" w:hAnsi="Times New Roman" w:cs="Times New Roman"/>
          <w:i/>
          <w:iCs/>
        </w:rPr>
        <w:t>Lloyd’s business blackout scenario</w:t>
      </w:r>
      <w:r w:rsidRPr="00B63E2B">
        <w:rPr>
          <w:rFonts w:ascii="Times New Roman" w:hAnsi="Times New Roman" w:cs="Times New Roman"/>
        </w:rPr>
        <w:t xml:space="preserve"> (Cambridge Risk Framework Series). Cambridge: Cambridge Centre for Risk Studies.</w:t>
      </w:r>
    </w:p>
    <w:p w14:paraId="4F3BF8E9"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Cambridge Centre for Risk Studies. (2016). </w:t>
      </w:r>
      <w:r w:rsidRPr="00B63E2B">
        <w:rPr>
          <w:rFonts w:ascii="Times New Roman" w:hAnsi="Times New Roman" w:cs="Times New Roman"/>
          <w:i/>
          <w:iCs/>
        </w:rPr>
        <w:t>Integrated infrastructure: Cyber resiliency in society, mapping the consequences of an interconnected digital economy</w:t>
      </w:r>
      <w:r w:rsidRPr="00B63E2B">
        <w:rPr>
          <w:rFonts w:ascii="Times New Roman" w:hAnsi="Times New Roman" w:cs="Times New Roman"/>
        </w:rPr>
        <w:t xml:space="preserve"> (Cambridge Risk Framework Series). Cambridge: Cambridge Centre for Risk Studies.</w:t>
      </w:r>
    </w:p>
    <w:p w14:paraId="4AC8F2A9"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CNN. (2017). Alleged Russian malware found on Vermont utility’s laptop. Retrieved October 5, 2017, from http://edition.cnn.com/2016/12/30/us/grizzly-steppe-malware-burlington-electric/index.html</w:t>
      </w:r>
    </w:p>
    <w:p w14:paraId="1A122C7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Collins, J. D., Hall, E. J., Hall, N., &amp; Paul, L. A. (2004). </w:t>
      </w:r>
      <w:r w:rsidRPr="00B63E2B">
        <w:rPr>
          <w:rFonts w:ascii="Times New Roman" w:hAnsi="Times New Roman" w:cs="Times New Roman"/>
          <w:i/>
          <w:iCs/>
        </w:rPr>
        <w:t>Causation and counterfactuals</w:t>
      </w:r>
      <w:r w:rsidRPr="00B63E2B">
        <w:rPr>
          <w:rFonts w:ascii="Times New Roman" w:hAnsi="Times New Roman" w:cs="Times New Roman"/>
        </w:rPr>
        <w:t>. Mit Press.</w:t>
      </w:r>
    </w:p>
    <w:p w14:paraId="463FA5D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Department for Culture, Media and Sport. (2017). </w:t>
      </w:r>
      <w:r w:rsidRPr="00B63E2B">
        <w:rPr>
          <w:rFonts w:ascii="Times New Roman" w:hAnsi="Times New Roman" w:cs="Times New Roman"/>
          <w:i/>
          <w:iCs/>
        </w:rPr>
        <w:t>Cyber security breaches survey 2017</w:t>
      </w:r>
      <w:r w:rsidRPr="00B63E2B">
        <w:rPr>
          <w:rFonts w:ascii="Times New Roman" w:hAnsi="Times New Roman" w:cs="Times New Roman"/>
        </w:rPr>
        <w:t>. Department for Culture, Media &amp; Sport. Retrieved from https://www.gov.uk/government/statistics/cyber-security-breaches-survey-2017</w:t>
      </w:r>
    </w:p>
    <w:p w14:paraId="12CB260B"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Department for Homeland Security. (2016). Cyber-attack against Ukrainian critical infrastructure | ics-cert. Retrieved October 19, 2017, from https://ics-cert.us-cert.gov/alerts/IR-ALERT-H-16-056-01</w:t>
      </w:r>
    </w:p>
    <w:p w14:paraId="167F3928"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Electricity Information Sharing and Analysis Center. (2016). </w:t>
      </w:r>
      <w:r w:rsidRPr="00B63E2B">
        <w:rPr>
          <w:rFonts w:ascii="Times New Roman" w:hAnsi="Times New Roman" w:cs="Times New Roman"/>
          <w:i/>
          <w:iCs/>
        </w:rPr>
        <w:t>Analysis of the cyber attack on the Ukrainian power grid: Defense use case</w:t>
      </w:r>
      <w:r w:rsidRPr="00B63E2B">
        <w:rPr>
          <w:rFonts w:ascii="Times New Roman" w:hAnsi="Times New Roman" w:cs="Times New Roman"/>
        </w:rPr>
        <w:t>. Washington D.C.: Electricity Information Sharing and Analysis Center.</w:t>
      </w:r>
    </w:p>
    <w:p w14:paraId="29C0801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Falahati, B., &amp; Fu, Y. (2014). Reliability assessment of smart grids considering indirect cyber-power interdependencies. </w:t>
      </w:r>
      <w:r w:rsidRPr="00B63E2B">
        <w:rPr>
          <w:rFonts w:ascii="Times New Roman" w:hAnsi="Times New Roman" w:cs="Times New Roman"/>
          <w:i/>
          <w:iCs/>
        </w:rPr>
        <w:t>IEEE Transactions on Smart Grid</w:t>
      </w:r>
      <w:r w:rsidRPr="00B63E2B">
        <w:rPr>
          <w:rFonts w:ascii="Times New Roman" w:hAnsi="Times New Roman" w:cs="Times New Roman"/>
        </w:rPr>
        <w:t xml:space="preserve">, </w:t>
      </w:r>
      <w:r w:rsidRPr="00B63E2B">
        <w:rPr>
          <w:rFonts w:ascii="Times New Roman" w:hAnsi="Times New Roman" w:cs="Times New Roman"/>
          <w:i/>
          <w:iCs/>
        </w:rPr>
        <w:t>5</w:t>
      </w:r>
      <w:r w:rsidRPr="00B63E2B">
        <w:rPr>
          <w:rFonts w:ascii="Times New Roman" w:hAnsi="Times New Roman" w:cs="Times New Roman"/>
        </w:rPr>
        <w:t>(4), 1677–1685. https://doi.org/10.1109/TSG.2014.2310742</w:t>
      </w:r>
    </w:p>
    <w:p w14:paraId="58FF7E1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Falahati, B., Fu, Y., &amp; Wu, L. (2012). Reliability assessment of smart grid considering direct cyber-power interdependencies. </w:t>
      </w:r>
      <w:r w:rsidRPr="00B63E2B">
        <w:rPr>
          <w:rFonts w:ascii="Times New Roman" w:hAnsi="Times New Roman" w:cs="Times New Roman"/>
          <w:i/>
          <w:iCs/>
        </w:rPr>
        <w:t>IEEE Transactions on Smart Grid</w:t>
      </w:r>
      <w:r w:rsidRPr="00B63E2B">
        <w:rPr>
          <w:rFonts w:ascii="Times New Roman" w:hAnsi="Times New Roman" w:cs="Times New Roman"/>
        </w:rPr>
        <w:t xml:space="preserve">, </w:t>
      </w:r>
      <w:r w:rsidRPr="00B63E2B">
        <w:rPr>
          <w:rFonts w:ascii="Times New Roman" w:hAnsi="Times New Roman" w:cs="Times New Roman"/>
          <w:i/>
          <w:iCs/>
        </w:rPr>
        <w:t>3</w:t>
      </w:r>
      <w:r w:rsidRPr="00B63E2B">
        <w:rPr>
          <w:rFonts w:ascii="Times New Roman" w:hAnsi="Times New Roman" w:cs="Times New Roman"/>
        </w:rPr>
        <w:t>(3), 1515–1524. https://doi.org/10.1109/TSG.2012.2194520</w:t>
      </w:r>
    </w:p>
    <w:p w14:paraId="5C9478D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Forum of Incident Response and Security Teams. (2017). Common vulnerability scoring system SIG. Retrieved October 31, 2017, from https://www.first.org/cvss</w:t>
      </w:r>
    </w:p>
    <w:p w14:paraId="46EBC29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Ganin, A. A., Quach, P., Panwar, M., Collier, Z. A., Keisler, J. M., Marchese, D., &amp; Linkov, I. (2017). Multicriteria decision framework for cybersecurity risk assessment and management. </w:t>
      </w:r>
      <w:r w:rsidRPr="00B63E2B">
        <w:rPr>
          <w:rFonts w:ascii="Times New Roman" w:hAnsi="Times New Roman" w:cs="Times New Roman"/>
          <w:i/>
          <w:iCs/>
        </w:rPr>
        <w:t>Risk Analysis</w:t>
      </w:r>
      <w:r w:rsidRPr="00B63E2B">
        <w:rPr>
          <w:rFonts w:ascii="Times New Roman" w:hAnsi="Times New Roman" w:cs="Times New Roman"/>
        </w:rPr>
        <w:t>. https://doi.org/10.1111/risa.12891</w:t>
      </w:r>
    </w:p>
    <w:p w14:paraId="5D9409F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Gisladottir, V., Ganin, A. A., Keisler, J. M., Kepner, J., &amp; Linkov, I. (2017). Resilience of cyber systems with over‐ and underregulation.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37</w:t>
      </w:r>
      <w:r w:rsidRPr="00B63E2B">
        <w:rPr>
          <w:rFonts w:ascii="Times New Roman" w:hAnsi="Times New Roman" w:cs="Times New Roman"/>
        </w:rPr>
        <w:t>(9), 1644–1651. https://doi.org/10.1111/risa.12729</w:t>
      </w:r>
    </w:p>
    <w:p w14:paraId="134E5784"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 xml:space="preserve">Haimes, Y. Y., &amp; Chittester, C. G. (2005). A roadmap for quantifying the efficacy of risk management of information security and interdependent scada systems. </w:t>
      </w:r>
      <w:r w:rsidRPr="00B63E2B">
        <w:rPr>
          <w:rFonts w:ascii="Times New Roman" w:hAnsi="Times New Roman" w:cs="Times New Roman"/>
          <w:i/>
          <w:iCs/>
        </w:rPr>
        <w:t>Journal of Homeland Security and Emergency Management</w:t>
      </w:r>
      <w:r w:rsidRPr="00B63E2B">
        <w:rPr>
          <w:rFonts w:ascii="Times New Roman" w:hAnsi="Times New Roman" w:cs="Times New Roman"/>
        </w:rPr>
        <w:t xml:space="preserve">, </w:t>
      </w:r>
      <w:r w:rsidRPr="00B63E2B">
        <w:rPr>
          <w:rFonts w:ascii="Times New Roman" w:hAnsi="Times New Roman" w:cs="Times New Roman"/>
          <w:i/>
          <w:iCs/>
        </w:rPr>
        <w:t>2</w:t>
      </w:r>
      <w:r w:rsidRPr="00B63E2B">
        <w:rPr>
          <w:rFonts w:ascii="Times New Roman" w:hAnsi="Times New Roman" w:cs="Times New Roman"/>
        </w:rPr>
        <w:t>(2). https://doi.org/10.2202/1547-7355.1117</w:t>
      </w:r>
    </w:p>
    <w:p w14:paraId="3F802B2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Haimes, Y. Y., Horowitz, B. M., Guo, Z., Andrijcic, E., &amp; Bogdanor, J. (2015). Assessing systemic risk to cloud-computing technology as complex interconnected systems of systems. </w:t>
      </w:r>
      <w:r w:rsidRPr="00B63E2B">
        <w:rPr>
          <w:rFonts w:ascii="Times New Roman" w:hAnsi="Times New Roman" w:cs="Times New Roman"/>
          <w:i/>
          <w:iCs/>
        </w:rPr>
        <w:t>Systems Engineering</w:t>
      </w:r>
      <w:r w:rsidRPr="00B63E2B">
        <w:rPr>
          <w:rFonts w:ascii="Times New Roman" w:hAnsi="Times New Roman" w:cs="Times New Roman"/>
        </w:rPr>
        <w:t xml:space="preserve">, </w:t>
      </w:r>
      <w:r w:rsidRPr="00B63E2B">
        <w:rPr>
          <w:rFonts w:ascii="Times New Roman" w:hAnsi="Times New Roman" w:cs="Times New Roman"/>
          <w:i/>
          <w:iCs/>
        </w:rPr>
        <w:t>18</w:t>
      </w:r>
      <w:r w:rsidRPr="00B63E2B">
        <w:rPr>
          <w:rFonts w:ascii="Times New Roman" w:hAnsi="Times New Roman" w:cs="Times New Roman"/>
        </w:rPr>
        <w:t>(3), 284–299. https://doi.org/10.1002/sys.21303</w:t>
      </w:r>
    </w:p>
    <w:p w14:paraId="330587D0"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HM Government. (2016). National cyber security strategy 2016 to 2021. Retrieved October 5, 2017, from https://www.gov.uk/government/publications/national-cyber-security-strategy-2016-to-2021</w:t>
      </w:r>
    </w:p>
    <w:p w14:paraId="7637F2F4"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Holford, T. R., &amp; Clark, L. (2012). Development of the counterfactual smoking histories used to assess the effects of tobacco control.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32</w:t>
      </w:r>
      <w:r w:rsidRPr="00B63E2B">
        <w:rPr>
          <w:rFonts w:ascii="Times New Roman" w:hAnsi="Times New Roman" w:cs="Times New Roman"/>
        </w:rPr>
        <w:t>, S39–S50. https://doi.org/10.1111/j.1539-6924.2011.01759.x</w:t>
      </w:r>
    </w:p>
    <w:p w14:paraId="5B7063EA"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Hu, F., Lu, Y., Vasilakos, A. V., Hao, Q., Ma, R., Patil, Y., … Xiong, N. N. (2016). Robust cyber–physical systems: Concept, models, and implementation. </w:t>
      </w:r>
      <w:r w:rsidRPr="00B63E2B">
        <w:rPr>
          <w:rFonts w:ascii="Times New Roman" w:hAnsi="Times New Roman" w:cs="Times New Roman"/>
          <w:i/>
          <w:iCs/>
        </w:rPr>
        <w:t>Future Generation Computer Systems</w:t>
      </w:r>
      <w:r w:rsidRPr="00B63E2B">
        <w:rPr>
          <w:rFonts w:ascii="Times New Roman" w:hAnsi="Times New Roman" w:cs="Times New Roman"/>
        </w:rPr>
        <w:t xml:space="preserve">, </w:t>
      </w:r>
      <w:r w:rsidRPr="00B63E2B">
        <w:rPr>
          <w:rFonts w:ascii="Times New Roman" w:hAnsi="Times New Roman" w:cs="Times New Roman"/>
          <w:i/>
          <w:iCs/>
        </w:rPr>
        <w:t>56</w:t>
      </w:r>
      <w:r w:rsidRPr="00B63E2B">
        <w:rPr>
          <w:rFonts w:ascii="Times New Roman" w:hAnsi="Times New Roman" w:cs="Times New Roman"/>
        </w:rPr>
        <w:t>, 449–475. https://doi.org/10.1016/j.future.2015.06.006</w:t>
      </w:r>
    </w:p>
    <w:p w14:paraId="01B5E9CB"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Hu, X., Hall, J. W., Shi, P., &amp; Lim, W. H. (2016). The spatial exposure of the Chinese infrastructure system to flooding and drought hazards. </w:t>
      </w:r>
      <w:r w:rsidRPr="00B63E2B">
        <w:rPr>
          <w:rFonts w:ascii="Times New Roman" w:hAnsi="Times New Roman" w:cs="Times New Roman"/>
          <w:i/>
          <w:iCs/>
        </w:rPr>
        <w:t>Natural Hazards</w:t>
      </w:r>
      <w:r w:rsidRPr="00B63E2B">
        <w:rPr>
          <w:rFonts w:ascii="Times New Roman" w:hAnsi="Times New Roman" w:cs="Times New Roman"/>
        </w:rPr>
        <w:t xml:space="preserve">, </w:t>
      </w:r>
      <w:r w:rsidRPr="00B63E2B">
        <w:rPr>
          <w:rFonts w:ascii="Times New Roman" w:hAnsi="Times New Roman" w:cs="Times New Roman"/>
          <w:i/>
          <w:iCs/>
        </w:rPr>
        <w:t>80</w:t>
      </w:r>
      <w:r w:rsidRPr="00B63E2B">
        <w:rPr>
          <w:rFonts w:ascii="Times New Roman" w:hAnsi="Times New Roman" w:cs="Times New Roman"/>
        </w:rPr>
        <w:t>(2), 1083–1118.</w:t>
      </w:r>
    </w:p>
    <w:p w14:paraId="3AD6C5C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Jeon, J., Meza, R., Krapcho, M., Clarke, L. D., Byrne, J., &amp; Levy, D. T. (2012). Actual and counterfactual smoking prevalence rates in the U.S. population via microsimulation.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32</w:t>
      </w:r>
      <w:r w:rsidRPr="00B63E2B">
        <w:rPr>
          <w:rFonts w:ascii="Times New Roman" w:hAnsi="Times New Roman" w:cs="Times New Roman"/>
        </w:rPr>
        <w:t>, S51–S68. https://doi.org/10.1111/j.1539-6924.2011.01775.x</w:t>
      </w:r>
    </w:p>
    <w:p w14:paraId="5C6EEDAA"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Jonkeren, O., &amp; Giannopoulos, G. (2014). Analysing critical infrastructure failure with a resilience inoperability input–output model. </w:t>
      </w:r>
      <w:r w:rsidRPr="00B63E2B">
        <w:rPr>
          <w:rFonts w:ascii="Times New Roman" w:hAnsi="Times New Roman" w:cs="Times New Roman"/>
          <w:i/>
          <w:iCs/>
        </w:rPr>
        <w:t>Economic Systems Research</w:t>
      </w:r>
      <w:r w:rsidRPr="00B63E2B">
        <w:rPr>
          <w:rFonts w:ascii="Times New Roman" w:hAnsi="Times New Roman" w:cs="Times New Roman"/>
        </w:rPr>
        <w:t xml:space="preserve">, </w:t>
      </w:r>
      <w:r w:rsidRPr="00B63E2B">
        <w:rPr>
          <w:rFonts w:ascii="Times New Roman" w:hAnsi="Times New Roman" w:cs="Times New Roman"/>
          <w:i/>
          <w:iCs/>
        </w:rPr>
        <w:t>26</w:t>
      </w:r>
      <w:r w:rsidRPr="00B63E2B">
        <w:rPr>
          <w:rFonts w:ascii="Times New Roman" w:hAnsi="Times New Roman" w:cs="Times New Roman"/>
        </w:rPr>
        <w:t>(1), 39–59.</w:t>
      </w:r>
    </w:p>
    <w:p w14:paraId="26A07956"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Kemp, R. J. (2016). </w:t>
      </w:r>
      <w:r w:rsidRPr="00B63E2B">
        <w:rPr>
          <w:rFonts w:ascii="Times New Roman" w:hAnsi="Times New Roman" w:cs="Times New Roman"/>
          <w:i/>
          <w:iCs/>
        </w:rPr>
        <w:t>Living without electricity: One city’s experience of coping with loss of power</w:t>
      </w:r>
      <w:r w:rsidRPr="00B63E2B">
        <w:rPr>
          <w:rFonts w:ascii="Times New Roman" w:hAnsi="Times New Roman" w:cs="Times New Roman"/>
        </w:rPr>
        <w:t>. Royal Academy of Engineering. Retrieved from http://eprints.lancs.ac.uk/id/eprint/83870</w:t>
      </w:r>
    </w:p>
    <w:p w14:paraId="755BA544"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Langer, L., Skopik, F., Smith, P., &amp; Kammerstetter, M. (2016). From old to new: Assessing cybersecurity risks for an evolving smart grid. </w:t>
      </w:r>
      <w:r w:rsidRPr="00B63E2B">
        <w:rPr>
          <w:rFonts w:ascii="Times New Roman" w:hAnsi="Times New Roman" w:cs="Times New Roman"/>
          <w:i/>
          <w:iCs/>
        </w:rPr>
        <w:t>Computers &amp; Security</w:t>
      </w:r>
      <w:r w:rsidRPr="00B63E2B">
        <w:rPr>
          <w:rFonts w:ascii="Times New Roman" w:hAnsi="Times New Roman" w:cs="Times New Roman"/>
        </w:rPr>
        <w:t xml:space="preserve">, </w:t>
      </w:r>
      <w:r w:rsidRPr="00B63E2B">
        <w:rPr>
          <w:rFonts w:ascii="Times New Roman" w:hAnsi="Times New Roman" w:cs="Times New Roman"/>
          <w:i/>
          <w:iCs/>
        </w:rPr>
        <w:t>62</w:t>
      </w:r>
      <w:r w:rsidRPr="00B63E2B">
        <w:rPr>
          <w:rFonts w:ascii="Times New Roman" w:hAnsi="Times New Roman" w:cs="Times New Roman"/>
        </w:rPr>
        <w:t>(Supplement C), 165–176. https://doi.org/10.1016/j.cose.2016.07.008</w:t>
      </w:r>
    </w:p>
    <w:p w14:paraId="57E0176A"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Lewis, D. (1974). Causation. </w:t>
      </w:r>
      <w:r w:rsidRPr="00B63E2B">
        <w:rPr>
          <w:rFonts w:ascii="Times New Roman" w:hAnsi="Times New Roman" w:cs="Times New Roman"/>
          <w:i/>
          <w:iCs/>
        </w:rPr>
        <w:t>The Journal of Philosophy</w:t>
      </w:r>
      <w:r w:rsidRPr="00B63E2B">
        <w:rPr>
          <w:rFonts w:ascii="Times New Roman" w:hAnsi="Times New Roman" w:cs="Times New Roman"/>
        </w:rPr>
        <w:t xml:space="preserve">, </w:t>
      </w:r>
      <w:r w:rsidRPr="00B63E2B">
        <w:rPr>
          <w:rFonts w:ascii="Times New Roman" w:hAnsi="Times New Roman" w:cs="Times New Roman"/>
          <w:i/>
          <w:iCs/>
        </w:rPr>
        <w:t>70</w:t>
      </w:r>
      <w:r w:rsidRPr="00B63E2B">
        <w:rPr>
          <w:rFonts w:ascii="Times New Roman" w:hAnsi="Times New Roman" w:cs="Times New Roman"/>
        </w:rPr>
        <w:t>(17), 556–567.</w:t>
      </w:r>
    </w:p>
    <w:p w14:paraId="4AEF2522"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 xml:space="preserve">Nassios, J., &amp; Giesecke, J. A. (2017). Informing ex ante event studies with macro-econometric evidence on the structural and policy impacts of terrorism.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38</w:t>
      </w:r>
      <w:r w:rsidRPr="00B63E2B">
        <w:rPr>
          <w:rFonts w:ascii="Times New Roman" w:hAnsi="Times New Roman" w:cs="Times New Roman"/>
        </w:rPr>
        <w:t>(4), 804–825. https://doi.org/10.1111/risa.12874</w:t>
      </w:r>
    </w:p>
    <w:p w14:paraId="53706B35"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Oughton, E., Copic, J., Skelton, A., Kesaite, V., Yeo, J. Z., Ruffle, S. J., … Ralph, D. (2016). Helios solar storm scenario. </w:t>
      </w:r>
      <w:r w:rsidRPr="00B63E2B">
        <w:rPr>
          <w:rFonts w:ascii="Times New Roman" w:hAnsi="Times New Roman" w:cs="Times New Roman"/>
          <w:i/>
          <w:iCs/>
        </w:rPr>
        <w:t>Cambridge Risk Framework Series, Centre for Risk Studies, University of Cambridge</w:t>
      </w:r>
      <w:r w:rsidRPr="00B63E2B">
        <w:rPr>
          <w:rFonts w:ascii="Times New Roman" w:hAnsi="Times New Roman" w:cs="Times New Roman"/>
        </w:rPr>
        <w:t>.</w:t>
      </w:r>
    </w:p>
    <w:p w14:paraId="1ACDB2A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Oughton, E. J., Hapgood, M., Richardson, G. S., Beggan, C. D., Thomson, A. W. P., Gibbs, M., … Horne, R. B. (2019). A Risk Assessment Framework for the Socioeconomic Impacts of Electricity Transmission Infrastructure Failure Due to Space Weather: An Application to the United Kingdom.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0</w:t>
      </w:r>
      <w:r w:rsidRPr="00B63E2B">
        <w:rPr>
          <w:rFonts w:ascii="Times New Roman" w:hAnsi="Times New Roman" w:cs="Times New Roman"/>
        </w:rPr>
        <w:t>(0). https://doi.org/10.1111/risa.13229</w:t>
      </w:r>
    </w:p>
    <w:p w14:paraId="604ADDA5"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Oughton, E. J., Skelton, A., Horne, R. B., Thomson, A. W. P., &amp; Gaunt, C. T. (2017). Quantifying the daily economic impact of extreme space weather due to failure in electricity transmission infrastructure. </w:t>
      </w:r>
      <w:r w:rsidRPr="00B63E2B">
        <w:rPr>
          <w:rFonts w:ascii="Times New Roman" w:hAnsi="Times New Roman" w:cs="Times New Roman"/>
          <w:i/>
          <w:iCs/>
        </w:rPr>
        <w:t>Space Weather</w:t>
      </w:r>
      <w:r w:rsidRPr="00B63E2B">
        <w:rPr>
          <w:rFonts w:ascii="Times New Roman" w:hAnsi="Times New Roman" w:cs="Times New Roman"/>
        </w:rPr>
        <w:t xml:space="preserve">, </w:t>
      </w:r>
      <w:r w:rsidRPr="00B63E2B">
        <w:rPr>
          <w:rFonts w:ascii="Times New Roman" w:hAnsi="Times New Roman" w:cs="Times New Roman"/>
          <w:i/>
          <w:iCs/>
        </w:rPr>
        <w:t>15</w:t>
      </w:r>
      <w:r w:rsidRPr="00B63E2B">
        <w:rPr>
          <w:rFonts w:ascii="Times New Roman" w:hAnsi="Times New Roman" w:cs="Times New Roman"/>
        </w:rPr>
        <w:t>(1), 65–83. https://doi.org/10.1002/2016SW001491</w:t>
      </w:r>
    </w:p>
    <w:p w14:paraId="3325F94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Oughton, E. J., Usher, W., Tyler, P., &amp; Hall, J. W. (2018). Infrastructure as a Complex Adaptive System [Research article]. https://doi.org/10.1155/2018/3427826</w:t>
      </w:r>
    </w:p>
    <w:p w14:paraId="52D8052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Ouyang, M. (2014). Review on modeling and simulation of interdependent critical infrastructure systems. </w:t>
      </w:r>
      <w:r w:rsidRPr="00B63E2B">
        <w:rPr>
          <w:rFonts w:ascii="Times New Roman" w:hAnsi="Times New Roman" w:cs="Times New Roman"/>
          <w:i/>
          <w:iCs/>
        </w:rPr>
        <w:t>Reliability Engineering &amp; System Safety</w:t>
      </w:r>
      <w:r w:rsidRPr="00B63E2B">
        <w:rPr>
          <w:rFonts w:ascii="Times New Roman" w:hAnsi="Times New Roman" w:cs="Times New Roman"/>
        </w:rPr>
        <w:t xml:space="preserve">, </w:t>
      </w:r>
      <w:r w:rsidRPr="00B63E2B">
        <w:rPr>
          <w:rFonts w:ascii="Times New Roman" w:hAnsi="Times New Roman" w:cs="Times New Roman"/>
          <w:i/>
          <w:iCs/>
        </w:rPr>
        <w:t>121</w:t>
      </w:r>
      <w:r w:rsidRPr="00B63E2B">
        <w:rPr>
          <w:rFonts w:ascii="Times New Roman" w:hAnsi="Times New Roman" w:cs="Times New Roman"/>
        </w:rPr>
        <w:t>, 43–60. https://doi.org/10.1016/j.ress.2013.06.040</w:t>
      </w:r>
    </w:p>
    <w:p w14:paraId="444BBC5B"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Oxford Economics. (2017). Global economic model: A rigorous quantitative tool for tailored forecasting and scenario analysis. Retrieved October 30, 2017, from https://www.oxfordeconomics.com/</w:t>
      </w:r>
    </w:p>
    <w:p w14:paraId="2885D88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Pant, R., Hall, J. W., &amp; Blainey, S. P. (2016). Vulnerability assessment framework for interdependent critical infrastructures: case-study for Great Britain’s rail network. </w:t>
      </w:r>
      <w:r w:rsidRPr="00B63E2B">
        <w:rPr>
          <w:rFonts w:ascii="Times New Roman" w:hAnsi="Times New Roman" w:cs="Times New Roman"/>
          <w:i/>
          <w:iCs/>
        </w:rPr>
        <w:t>European Journal of Transport &amp; Infrastructure Research</w:t>
      </w:r>
      <w:r w:rsidRPr="00B63E2B">
        <w:rPr>
          <w:rFonts w:ascii="Times New Roman" w:hAnsi="Times New Roman" w:cs="Times New Roman"/>
        </w:rPr>
        <w:t xml:space="preserve">, </w:t>
      </w:r>
      <w:r w:rsidRPr="00B63E2B">
        <w:rPr>
          <w:rFonts w:ascii="Times New Roman" w:hAnsi="Times New Roman" w:cs="Times New Roman"/>
          <w:i/>
          <w:iCs/>
        </w:rPr>
        <w:t>16</w:t>
      </w:r>
      <w:r w:rsidRPr="00B63E2B">
        <w:rPr>
          <w:rFonts w:ascii="Times New Roman" w:hAnsi="Times New Roman" w:cs="Times New Roman"/>
        </w:rPr>
        <w:t>(1).</w:t>
      </w:r>
    </w:p>
    <w:p w14:paraId="31D1B63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Pant, R., Thacker, S., Hall, J. w., Alderson, D., &amp; Barr, S. (2017). Critical infrastructure impact assessment due to flood exposure. </w:t>
      </w:r>
      <w:r w:rsidRPr="00B63E2B">
        <w:rPr>
          <w:rFonts w:ascii="Times New Roman" w:hAnsi="Times New Roman" w:cs="Times New Roman"/>
          <w:i/>
          <w:iCs/>
        </w:rPr>
        <w:t>Journal of Flood Risk Management</w:t>
      </w:r>
      <w:r w:rsidRPr="00B63E2B">
        <w:rPr>
          <w:rFonts w:ascii="Times New Roman" w:hAnsi="Times New Roman" w:cs="Times New Roman"/>
        </w:rPr>
        <w:t>, n/a-n/a. https://doi.org/10.1111/jfr3.12288</w:t>
      </w:r>
    </w:p>
    <w:p w14:paraId="55478A9B"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 xml:space="preserve">Parliamentary Office for Science and Technology. (2001). </w:t>
      </w:r>
      <w:r w:rsidRPr="00B63E2B">
        <w:rPr>
          <w:rFonts w:ascii="Times New Roman" w:hAnsi="Times New Roman" w:cs="Times New Roman"/>
          <w:i/>
          <w:iCs/>
        </w:rPr>
        <w:t>UK electricity networks</w:t>
      </w:r>
      <w:r w:rsidRPr="00B63E2B">
        <w:rPr>
          <w:rFonts w:ascii="Times New Roman" w:hAnsi="Times New Roman" w:cs="Times New Roman"/>
        </w:rPr>
        <w:t>. London: Parliamentary Office for Science and Technology. Retrieved from https://www.parliament.uk/documents/post/pn163.pdf</w:t>
      </w:r>
    </w:p>
    <w:p w14:paraId="349D5279"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Paté‐Cornell, M.-E., Kuypers, M., Smith, M., &amp; Keller, P. (2017). Cyber risk management for critical infrastructure: A risk analysis model and three case studies. </w:t>
      </w:r>
      <w:r w:rsidRPr="00B63E2B">
        <w:rPr>
          <w:rFonts w:ascii="Times New Roman" w:hAnsi="Times New Roman" w:cs="Times New Roman"/>
          <w:i/>
          <w:iCs/>
        </w:rPr>
        <w:t>Risk Analysis</w:t>
      </w:r>
      <w:r w:rsidRPr="00B63E2B">
        <w:rPr>
          <w:rFonts w:ascii="Times New Roman" w:hAnsi="Times New Roman" w:cs="Times New Roman"/>
        </w:rPr>
        <w:t>. https://doi.org/10.1111/risa.12844</w:t>
      </w:r>
    </w:p>
    <w:p w14:paraId="1271B098"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Rao, N. S. V., Poole, S. W., Ma, C. Y. T., He, F., Zhuang, J., &amp; Yau, D. K. Y. (2016). Defense of cyber infrastructures against cyber-physical attacks using game-theoretic models: Defense of cyber infrastructures against cyber-physical attacks.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36</w:t>
      </w:r>
      <w:r w:rsidRPr="00B63E2B">
        <w:rPr>
          <w:rFonts w:ascii="Times New Roman" w:hAnsi="Times New Roman" w:cs="Times New Roman"/>
        </w:rPr>
        <w:t>(4), 694–710. https://doi.org/10.1111/risa.12362</w:t>
      </w:r>
    </w:p>
    <w:p w14:paraId="2E907962"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Roese, N. J. (1997). Counterfactual thinking. </w:t>
      </w:r>
      <w:r w:rsidRPr="00B63E2B">
        <w:rPr>
          <w:rFonts w:ascii="Times New Roman" w:hAnsi="Times New Roman" w:cs="Times New Roman"/>
          <w:i/>
          <w:iCs/>
        </w:rPr>
        <w:t>Psychological Bulletin</w:t>
      </w:r>
      <w:r w:rsidRPr="00B63E2B">
        <w:rPr>
          <w:rFonts w:ascii="Times New Roman" w:hAnsi="Times New Roman" w:cs="Times New Roman"/>
        </w:rPr>
        <w:t xml:space="preserve">, </w:t>
      </w:r>
      <w:r w:rsidRPr="00B63E2B">
        <w:rPr>
          <w:rFonts w:ascii="Times New Roman" w:hAnsi="Times New Roman" w:cs="Times New Roman"/>
          <w:i/>
          <w:iCs/>
        </w:rPr>
        <w:t>121</w:t>
      </w:r>
      <w:r w:rsidRPr="00B63E2B">
        <w:rPr>
          <w:rFonts w:ascii="Times New Roman" w:hAnsi="Times New Roman" w:cs="Times New Roman"/>
        </w:rPr>
        <w:t>(1), 133–148. https://doi.org/10.1037/0033-2909.121.1.133</w:t>
      </w:r>
    </w:p>
    <w:p w14:paraId="778D66F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Rose, A., Oladosu, G., &amp; Liao, S.-Y. (2007). Business interruption impacts of a terrorist attack on the electric power system of los angeles: Customer resilience to a total blackout.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27</w:t>
      </w:r>
      <w:r w:rsidRPr="00B63E2B">
        <w:rPr>
          <w:rFonts w:ascii="Times New Roman" w:hAnsi="Times New Roman" w:cs="Times New Roman"/>
        </w:rPr>
        <w:t>(3), 513–531. https://doi.org/10.1111/j.1539-6924.2007.00912.x</w:t>
      </w:r>
    </w:p>
    <w:p w14:paraId="06B4CF35"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Rose, A., &amp; Wei, D. (2013). Estimating the Economic Consequences of a Port Shutdown: The Special Role of Resilience. </w:t>
      </w:r>
      <w:r w:rsidRPr="00B63E2B">
        <w:rPr>
          <w:rFonts w:ascii="Times New Roman" w:hAnsi="Times New Roman" w:cs="Times New Roman"/>
          <w:i/>
          <w:iCs/>
        </w:rPr>
        <w:t>Economic Systems Research</w:t>
      </w:r>
      <w:r w:rsidRPr="00B63E2B">
        <w:rPr>
          <w:rFonts w:ascii="Times New Roman" w:hAnsi="Times New Roman" w:cs="Times New Roman"/>
        </w:rPr>
        <w:t xml:space="preserve">, </w:t>
      </w:r>
      <w:r w:rsidRPr="00B63E2B">
        <w:rPr>
          <w:rFonts w:ascii="Times New Roman" w:hAnsi="Times New Roman" w:cs="Times New Roman"/>
          <w:i/>
          <w:iCs/>
        </w:rPr>
        <w:t>25</w:t>
      </w:r>
      <w:r w:rsidRPr="00B63E2B">
        <w:rPr>
          <w:rFonts w:ascii="Times New Roman" w:hAnsi="Times New Roman" w:cs="Times New Roman"/>
        </w:rPr>
        <w:t>(2), 212–232. https://doi.org/10.1080/09535314.2012.731379</w:t>
      </w:r>
    </w:p>
    <w:p w14:paraId="617DC8E4"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Ru, Y., Wang, Y., Li, J., Liu, J., Yang, G., Yuan, K., &amp; Liu, K. (2016). Risk assessment of cyber attacks in ECPS based on attack tree and AHP. In </w:t>
      </w:r>
      <w:r w:rsidRPr="00B63E2B">
        <w:rPr>
          <w:rFonts w:ascii="Times New Roman" w:hAnsi="Times New Roman" w:cs="Times New Roman"/>
          <w:i/>
          <w:iCs/>
        </w:rPr>
        <w:t>2016 12th International Conference on Natural Computation, Fuzzy Systems and Knowledge Discovery (ICNC-FSKD)</w:t>
      </w:r>
      <w:r w:rsidRPr="00B63E2B">
        <w:rPr>
          <w:rFonts w:ascii="Times New Roman" w:hAnsi="Times New Roman" w:cs="Times New Roman"/>
        </w:rPr>
        <w:t xml:space="preserve"> (pp. 465–470). https://doi.org/10.1109/FSKD.2016.7603218</w:t>
      </w:r>
    </w:p>
    <w:p w14:paraId="3190CC37"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Santos, J. R., Haimes, Y. Y., &amp; Lian, C. (2007). A framework for linking cybersecurity metrics to the modeling of macroeconomic interdependencies.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27</w:t>
      </w:r>
      <w:r w:rsidRPr="00B63E2B">
        <w:rPr>
          <w:rFonts w:ascii="Times New Roman" w:hAnsi="Times New Roman" w:cs="Times New Roman"/>
        </w:rPr>
        <w:t>(5), 1283–1297. https://doi.org/10.1111/j.1539-6924.2007.00957.x</w:t>
      </w:r>
    </w:p>
    <w:p w14:paraId="1AF71759"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Schoenwald, D. A., Barton, D. C., &amp; Ehlen, M. A. (2004). An agent-based simulation laboratory for economics and infrastructure interdependency. In </w:t>
      </w:r>
      <w:r w:rsidRPr="00B63E2B">
        <w:rPr>
          <w:rFonts w:ascii="Times New Roman" w:hAnsi="Times New Roman" w:cs="Times New Roman"/>
          <w:i/>
          <w:iCs/>
        </w:rPr>
        <w:t>American Control Conference, 2004. Proceedings of the 2004</w:t>
      </w:r>
      <w:r w:rsidRPr="00B63E2B">
        <w:rPr>
          <w:rFonts w:ascii="Times New Roman" w:hAnsi="Times New Roman" w:cs="Times New Roman"/>
        </w:rPr>
        <w:t xml:space="preserve"> (Vol. 2, pp. 1295–1300). IEEE.</w:t>
      </w:r>
    </w:p>
    <w:p w14:paraId="1447821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 xml:space="preserve">Sridhar, S., Hahn, A., &amp; Govindarasu, M. (2012). Physical system security for the electric power grid. </w:t>
      </w:r>
      <w:r w:rsidRPr="00B63E2B">
        <w:rPr>
          <w:rFonts w:ascii="Times New Roman" w:hAnsi="Times New Roman" w:cs="Times New Roman"/>
          <w:i/>
          <w:iCs/>
        </w:rPr>
        <w:t>Proceedings of the IEEE</w:t>
      </w:r>
      <w:r w:rsidRPr="00B63E2B">
        <w:rPr>
          <w:rFonts w:ascii="Times New Roman" w:hAnsi="Times New Roman" w:cs="Times New Roman"/>
        </w:rPr>
        <w:t xml:space="preserve">, </w:t>
      </w:r>
      <w:r w:rsidRPr="00B63E2B">
        <w:rPr>
          <w:rFonts w:ascii="Times New Roman" w:hAnsi="Times New Roman" w:cs="Times New Roman"/>
          <w:i/>
          <w:iCs/>
        </w:rPr>
        <w:t>100</w:t>
      </w:r>
      <w:r w:rsidRPr="00B63E2B">
        <w:rPr>
          <w:rFonts w:ascii="Times New Roman" w:hAnsi="Times New Roman" w:cs="Times New Roman"/>
        </w:rPr>
        <w:t>(1), 210–224. https://doi.org/10.1109/JPROC.2011.2165269</w:t>
      </w:r>
    </w:p>
    <w:p w14:paraId="1657184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Sullivan, J. E., &amp; Kamensky, D. (2017). How cyber-attacks in Ukraine show the vulnerability of the U.S. power grid. </w:t>
      </w:r>
      <w:r w:rsidRPr="00B63E2B">
        <w:rPr>
          <w:rFonts w:ascii="Times New Roman" w:hAnsi="Times New Roman" w:cs="Times New Roman"/>
          <w:i/>
          <w:iCs/>
        </w:rPr>
        <w:t>The Electricity Journal</w:t>
      </w:r>
      <w:r w:rsidRPr="00B63E2B">
        <w:rPr>
          <w:rFonts w:ascii="Times New Roman" w:hAnsi="Times New Roman" w:cs="Times New Roman"/>
        </w:rPr>
        <w:t xml:space="preserve">, </w:t>
      </w:r>
      <w:r w:rsidRPr="00B63E2B">
        <w:rPr>
          <w:rFonts w:ascii="Times New Roman" w:hAnsi="Times New Roman" w:cs="Times New Roman"/>
          <w:i/>
          <w:iCs/>
        </w:rPr>
        <w:t>30</w:t>
      </w:r>
      <w:r w:rsidRPr="00B63E2B">
        <w:rPr>
          <w:rFonts w:ascii="Times New Roman" w:hAnsi="Times New Roman" w:cs="Times New Roman"/>
        </w:rPr>
        <w:t>(3), 30–35. https://doi.org/10.1016/j.tej.2017.02.006</w:t>
      </w:r>
    </w:p>
    <w:p w14:paraId="264C41A7"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Symantec. (2017). Dragonfly: Western energy sector targeted by sophisticated attack group. Retrieved November 1, 2017, from http://www.symantec.com/connect/blogs/dragonfly-western-energy-sector-targeted-sophisticated-attack-group</w:t>
      </w:r>
    </w:p>
    <w:p w14:paraId="567F6AEC"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Ten, C. W., Manimaran, G., &amp; Liu, C. C. (2010). Cybersecurity for critical infrastructures: attack and defense modeling. </w:t>
      </w:r>
      <w:r w:rsidRPr="00B63E2B">
        <w:rPr>
          <w:rFonts w:ascii="Times New Roman" w:hAnsi="Times New Roman" w:cs="Times New Roman"/>
          <w:i/>
          <w:iCs/>
        </w:rPr>
        <w:t>IEEE Transactions on Systems, Man, and Cybernetics - Part A: Systems and Humans</w:t>
      </w:r>
      <w:r w:rsidRPr="00B63E2B">
        <w:rPr>
          <w:rFonts w:ascii="Times New Roman" w:hAnsi="Times New Roman" w:cs="Times New Roman"/>
        </w:rPr>
        <w:t xml:space="preserve">, </w:t>
      </w:r>
      <w:r w:rsidRPr="00B63E2B">
        <w:rPr>
          <w:rFonts w:ascii="Times New Roman" w:hAnsi="Times New Roman" w:cs="Times New Roman"/>
          <w:i/>
          <w:iCs/>
        </w:rPr>
        <w:t>40</w:t>
      </w:r>
      <w:r w:rsidRPr="00B63E2B">
        <w:rPr>
          <w:rFonts w:ascii="Times New Roman" w:hAnsi="Times New Roman" w:cs="Times New Roman"/>
        </w:rPr>
        <w:t>(4), 853–865. https://doi.org/10.1109/TSMCA.2010.2048028</w:t>
      </w:r>
    </w:p>
    <w:p w14:paraId="7135D5F8"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Tetlock, P. E., &amp; Belkin, A. (1996). </w:t>
      </w:r>
      <w:r w:rsidRPr="00B63E2B">
        <w:rPr>
          <w:rFonts w:ascii="Times New Roman" w:hAnsi="Times New Roman" w:cs="Times New Roman"/>
          <w:i/>
          <w:iCs/>
        </w:rPr>
        <w:t>Counterfactual thought experiments in world politics: Logical, methodological, and psychological perspectives</w:t>
      </w:r>
      <w:r w:rsidRPr="00B63E2B">
        <w:rPr>
          <w:rFonts w:ascii="Times New Roman" w:hAnsi="Times New Roman" w:cs="Times New Roman"/>
        </w:rPr>
        <w:t>. Princeton University Press.</w:t>
      </w:r>
    </w:p>
    <w:p w14:paraId="395E7D0F"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Thacker, S., Kelly, S., Pant, R., &amp; Hall, J. W. (2018). Evaluating the benefits of adaptation of critical infrastructures to hydrometeorological risks. </w:t>
      </w:r>
      <w:r w:rsidRPr="00B63E2B">
        <w:rPr>
          <w:rFonts w:ascii="Times New Roman" w:hAnsi="Times New Roman" w:cs="Times New Roman"/>
          <w:i/>
          <w:iCs/>
        </w:rPr>
        <w:t>Risk Analysis</w:t>
      </w:r>
      <w:r w:rsidRPr="00B63E2B">
        <w:rPr>
          <w:rFonts w:ascii="Times New Roman" w:hAnsi="Times New Roman" w:cs="Times New Roman"/>
        </w:rPr>
        <w:t xml:space="preserve">, </w:t>
      </w:r>
      <w:r w:rsidRPr="00B63E2B">
        <w:rPr>
          <w:rFonts w:ascii="Times New Roman" w:hAnsi="Times New Roman" w:cs="Times New Roman"/>
          <w:i/>
          <w:iCs/>
        </w:rPr>
        <w:t>38</w:t>
      </w:r>
      <w:r w:rsidRPr="00B63E2B">
        <w:rPr>
          <w:rFonts w:ascii="Times New Roman" w:hAnsi="Times New Roman" w:cs="Times New Roman"/>
        </w:rPr>
        <w:t>(1), 134–150. https://doi.org/10.1111/risa.12839</w:t>
      </w:r>
    </w:p>
    <w:p w14:paraId="78F08CED"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Thacker, S., Pant, R., &amp; Hall, J. W. (2017). System-of-systems formulation and disruption analysis for multi-scale critical national infrastructures. </w:t>
      </w:r>
      <w:r w:rsidRPr="00B63E2B">
        <w:rPr>
          <w:rFonts w:ascii="Times New Roman" w:hAnsi="Times New Roman" w:cs="Times New Roman"/>
          <w:i/>
          <w:iCs/>
        </w:rPr>
        <w:t>Reliability Engineering &amp; System Safety</w:t>
      </w:r>
      <w:r w:rsidRPr="00B63E2B">
        <w:rPr>
          <w:rFonts w:ascii="Times New Roman" w:hAnsi="Times New Roman" w:cs="Times New Roman"/>
        </w:rPr>
        <w:t xml:space="preserve">, </w:t>
      </w:r>
      <w:r w:rsidRPr="00B63E2B">
        <w:rPr>
          <w:rFonts w:ascii="Times New Roman" w:hAnsi="Times New Roman" w:cs="Times New Roman"/>
          <w:i/>
          <w:iCs/>
        </w:rPr>
        <w:t>167</w:t>
      </w:r>
      <w:r w:rsidRPr="00B63E2B">
        <w:rPr>
          <w:rFonts w:ascii="Times New Roman" w:hAnsi="Times New Roman" w:cs="Times New Roman"/>
        </w:rPr>
        <w:t>(Supplement C), 30–41. https://doi.org/10.1016/j.ress.2017.04.023</w:t>
      </w:r>
    </w:p>
    <w:p w14:paraId="3F5B503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Thacker, Scott, Barr, S., Pant, R., Hall, J. W., &amp; Alderson, D. (2017). Geographic hotspots of critical national infrastructure. </w:t>
      </w:r>
      <w:r w:rsidRPr="00B63E2B">
        <w:rPr>
          <w:rFonts w:ascii="Times New Roman" w:hAnsi="Times New Roman" w:cs="Times New Roman"/>
          <w:i/>
          <w:iCs/>
        </w:rPr>
        <w:t>Risk Analysis</w:t>
      </w:r>
      <w:r w:rsidRPr="00B63E2B">
        <w:rPr>
          <w:rFonts w:ascii="Times New Roman" w:hAnsi="Times New Roman" w:cs="Times New Roman"/>
        </w:rPr>
        <w:t>, n/a-n/a. https://doi.org/10.1111/risa.12840</w:t>
      </w:r>
    </w:p>
    <w:p w14:paraId="2D20377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The Washington Post. (2017). Russian operation hacked a Vermont utility, showing risk to U.S. electrical grid security, officials say. Retrieved October 5, 2017, from https://www.washingtonpost.com/world/national-security/russian-hackers-penetrated-us-electricity-grid-through-a-utility-in-vermont/2016/12/30/8fc90cc4-ceec-11e6-b8a2-8c2a61b0436f_story.html?utm_term=.118f95f750c6</w:t>
      </w:r>
    </w:p>
    <w:p w14:paraId="47FC13D7"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UK Power Networks. (2006). EDS 07-0105 Grid &amp; Primary Substation Design Guide. Retrieved from http://library.ukpowernetworks.co.uk/library/en/g81/Design_and_Planning/</w:t>
      </w:r>
    </w:p>
    <w:p w14:paraId="2C91E98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lastRenderedPageBreak/>
        <w:t>USA Today. (2016). Russia penetrated Vermont utility company computer. Retrieved October 5, 2017, from https://www.usatoday.com/story/tech/news/2016/12/30/report-russia-penetrated-us-electrical-grid/96022986/</w:t>
      </w:r>
    </w:p>
    <w:p w14:paraId="74B80839"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Utne, I. B., Hokstad, P., &amp; Vatn, J. (2011). A method for risk modeling of interdependencies in critical infrastructures. </w:t>
      </w:r>
      <w:r w:rsidRPr="00B63E2B">
        <w:rPr>
          <w:rFonts w:ascii="Times New Roman" w:hAnsi="Times New Roman" w:cs="Times New Roman"/>
          <w:i/>
          <w:iCs/>
        </w:rPr>
        <w:t>Reliability Engineering &amp; System Safety</w:t>
      </w:r>
      <w:r w:rsidRPr="00B63E2B">
        <w:rPr>
          <w:rFonts w:ascii="Times New Roman" w:hAnsi="Times New Roman" w:cs="Times New Roman"/>
        </w:rPr>
        <w:t xml:space="preserve">, </w:t>
      </w:r>
      <w:r w:rsidRPr="00B63E2B">
        <w:rPr>
          <w:rFonts w:ascii="Times New Roman" w:hAnsi="Times New Roman" w:cs="Times New Roman"/>
          <w:i/>
          <w:iCs/>
        </w:rPr>
        <w:t>96</w:t>
      </w:r>
      <w:r w:rsidRPr="00B63E2B">
        <w:rPr>
          <w:rFonts w:ascii="Times New Roman" w:hAnsi="Times New Roman" w:cs="Times New Roman"/>
        </w:rPr>
        <w:t>(6), 671–678. https://doi.org/10.1016/j.ress.2010.12.006</w:t>
      </w:r>
    </w:p>
    <w:p w14:paraId="53207767"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van der Vleuten, E., &amp; Lagendijk, V. (2010). Transnational infrastructure vulnerability: The historical shaping of the 2006 European “Blackout.” </w:t>
      </w:r>
      <w:r w:rsidRPr="00B63E2B">
        <w:rPr>
          <w:rFonts w:ascii="Times New Roman" w:hAnsi="Times New Roman" w:cs="Times New Roman"/>
          <w:i/>
          <w:iCs/>
        </w:rPr>
        <w:t>Energy Policy</w:t>
      </w:r>
      <w:r w:rsidRPr="00B63E2B">
        <w:rPr>
          <w:rFonts w:ascii="Times New Roman" w:hAnsi="Times New Roman" w:cs="Times New Roman"/>
        </w:rPr>
        <w:t xml:space="preserve">, </w:t>
      </w:r>
      <w:r w:rsidRPr="00B63E2B">
        <w:rPr>
          <w:rFonts w:ascii="Times New Roman" w:hAnsi="Times New Roman" w:cs="Times New Roman"/>
          <w:i/>
          <w:iCs/>
        </w:rPr>
        <w:t>38</w:t>
      </w:r>
      <w:r w:rsidRPr="00B63E2B">
        <w:rPr>
          <w:rFonts w:ascii="Times New Roman" w:hAnsi="Times New Roman" w:cs="Times New Roman"/>
        </w:rPr>
        <w:t>(4), 2042–2052. https://doi.org/10.1016/j.enpol.2009.11.047</w:t>
      </w:r>
    </w:p>
    <w:p w14:paraId="1F919EA2"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Woo, G., Maynard, T., &amp; Seria, J. (2017). </w:t>
      </w:r>
      <w:r w:rsidRPr="00B63E2B">
        <w:rPr>
          <w:rFonts w:ascii="Times New Roman" w:hAnsi="Times New Roman" w:cs="Times New Roman"/>
          <w:i/>
          <w:iCs/>
        </w:rPr>
        <w:t>Reimagining history: Counterfactual risk analysis</w:t>
      </w:r>
      <w:r w:rsidRPr="00B63E2B">
        <w:rPr>
          <w:rFonts w:ascii="Times New Roman" w:hAnsi="Times New Roman" w:cs="Times New Roman"/>
        </w:rPr>
        <w:t xml:space="preserve"> (Lloyd’s Emerging Risk Report). London: Lloyd’s of London.</w:t>
      </w:r>
    </w:p>
    <w:p w14:paraId="307F7C21"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World Economic Forum. (2017). </w:t>
      </w:r>
      <w:r w:rsidRPr="00B63E2B">
        <w:rPr>
          <w:rFonts w:ascii="Times New Roman" w:hAnsi="Times New Roman" w:cs="Times New Roman"/>
          <w:i/>
          <w:iCs/>
        </w:rPr>
        <w:t>The global risks report 2017</w:t>
      </w:r>
      <w:r w:rsidRPr="00B63E2B">
        <w:rPr>
          <w:rFonts w:ascii="Times New Roman" w:hAnsi="Times New Roman" w:cs="Times New Roman"/>
        </w:rPr>
        <w:t>. World Economic Forum. Retrieved from https://www.weforum.org/reports/the-global-risks-report-2017/</w:t>
      </w:r>
    </w:p>
    <w:p w14:paraId="25C9B836"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Xiang, Y., Wang, L., &amp; Liu, N. (2017). Coordinated attacks on electric power systems in a cyber-physical environment. </w:t>
      </w:r>
      <w:r w:rsidRPr="00B63E2B">
        <w:rPr>
          <w:rFonts w:ascii="Times New Roman" w:hAnsi="Times New Roman" w:cs="Times New Roman"/>
          <w:i/>
          <w:iCs/>
        </w:rPr>
        <w:t>Electric Power Systems Research</w:t>
      </w:r>
      <w:r w:rsidRPr="00B63E2B">
        <w:rPr>
          <w:rFonts w:ascii="Times New Roman" w:hAnsi="Times New Roman" w:cs="Times New Roman"/>
        </w:rPr>
        <w:t xml:space="preserve">, </w:t>
      </w:r>
      <w:r w:rsidRPr="00B63E2B">
        <w:rPr>
          <w:rFonts w:ascii="Times New Roman" w:hAnsi="Times New Roman" w:cs="Times New Roman"/>
          <w:i/>
          <w:iCs/>
        </w:rPr>
        <w:t>149</w:t>
      </w:r>
      <w:r w:rsidRPr="00B63E2B">
        <w:rPr>
          <w:rFonts w:ascii="Times New Roman" w:hAnsi="Times New Roman" w:cs="Times New Roman"/>
        </w:rPr>
        <w:t>, 156–168. https://doi.org/10.1016/j.epsr.2017.04.023</w:t>
      </w:r>
    </w:p>
    <w:p w14:paraId="46ACA843"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Yamashita, K., Joo, S.-K., Li, J., Zhang, P., &amp; Liu, C.-C. (2008). Analysis, control, and economic impact assessment of major blackout events. </w:t>
      </w:r>
      <w:r w:rsidRPr="00B63E2B">
        <w:rPr>
          <w:rFonts w:ascii="Times New Roman" w:hAnsi="Times New Roman" w:cs="Times New Roman"/>
          <w:i/>
          <w:iCs/>
        </w:rPr>
        <w:t>European Transactions on Electrical Power</w:t>
      </w:r>
      <w:r w:rsidRPr="00B63E2B">
        <w:rPr>
          <w:rFonts w:ascii="Times New Roman" w:hAnsi="Times New Roman" w:cs="Times New Roman"/>
        </w:rPr>
        <w:t xml:space="preserve">, </w:t>
      </w:r>
      <w:r w:rsidRPr="00B63E2B">
        <w:rPr>
          <w:rFonts w:ascii="Times New Roman" w:hAnsi="Times New Roman" w:cs="Times New Roman"/>
          <w:i/>
          <w:iCs/>
        </w:rPr>
        <w:t>18</w:t>
      </w:r>
      <w:r w:rsidRPr="00B63E2B">
        <w:rPr>
          <w:rFonts w:ascii="Times New Roman" w:hAnsi="Times New Roman" w:cs="Times New Roman"/>
        </w:rPr>
        <w:t>(8), 854–871. https://doi.org/10.1002/etep.304</w:t>
      </w:r>
    </w:p>
    <w:p w14:paraId="68BFF877"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Zio, E. (2009). Reliability engineering: Old problems and new challenges. </w:t>
      </w:r>
      <w:r w:rsidRPr="00B63E2B">
        <w:rPr>
          <w:rFonts w:ascii="Times New Roman" w:hAnsi="Times New Roman" w:cs="Times New Roman"/>
          <w:i/>
          <w:iCs/>
        </w:rPr>
        <w:t>Reliability Engineering &amp; System Safety</w:t>
      </w:r>
      <w:r w:rsidRPr="00B63E2B">
        <w:rPr>
          <w:rFonts w:ascii="Times New Roman" w:hAnsi="Times New Roman" w:cs="Times New Roman"/>
        </w:rPr>
        <w:t xml:space="preserve">, </w:t>
      </w:r>
      <w:r w:rsidRPr="00B63E2B">
        <w:rPr>
          <w:rFonts w:ascii="Times New Roman" w:hAnsi="Times New Roman" w:cs="Times New Roman"/>
          <w:i/>
          <w:iCs/>
        </w:rPr>
        <w:t>94</w:t>
      </w:r>
      <w:r w:rsidRPr="00B63E2B">
        <w:rPr>
          <w:rFonts w:ascii="Times New Roman" w:hAnsi="Times New Roman" w:cs="Times New Roman"/>
        </w:rPr>
        <w:t>(2), 125–141.</w:t>
      </w:r>
    </w:p>
    <w:p w14:paraId="27ABDD2D" w14:textId="77777777" w:rsidR="00AA3B5E" w:rsidRPr="00B63E2B" w:rsidRDefault="00AA3B5E" w:rsidP="00AA3B5E">
      <w:pPr>
        <w:pStyle w:val="Bibliography"/>
        <w:rPr>
          <w:rFonts w:ascii="Times New Roman" w:hAnsi="Times New Roman" w:cs="Times New Roman"/>
        </w:rPr>
      </w:pPr>
      <w:r w:rsidRPr="00B63E2B">
        <w:rPr>
          <w:rFonts w:ascii="Times New Roman" w:hAnsi="Times New Roman" w:cs="Times New Roman"/>
        </w:rPr>
        <w:t xml:space="preserve">Zorn, C., Andreae, L., Pant, R., Thacker, S., &amp; Shamseldin, A. (In Review). Quantifying vulnerabilities across connected electricity and transport infrastructure networks in New Zealand. </w:t>
      </w:r>
      <w:r w:rsidRPr="00B63E2B">
        <w:rPr>
          <w:rFonts w:ascii="Times New Roman" w:hAnsi="Times New Roman" w:cs="Times New Roman"/>
          <w:i/>
          <w:iCs/>
        </w:rPr>
        <w:t>Structural Safety</w:t>
      </w:r>
      <w:r w:rsidRPr="00B63E2B">
        <w:rPr>
          <w:rFonts w:ascii="Times New Roman" w:hAnsi="Times New Roman" w:cs="Times New Roman"/>
        </w:rPr>
        <w:t>.</w:t>
      </w:r>
    </w:p>
    <w:p w14:paraId="60543387" w14:textId="0750C910" w:rsidR="00743F76" w:rsidRPr="00B63E2B" w:rsidRDefault="00FB20CE" w:rsidP="00834A69">
      <w:pPr>
        <w:spacing w:line="480" w:lineRule="auto"/>
        <w:jc w:val="both"/>
        <w:rPr>
          <w:rFonts w:ascii="Times New Roman" w:hAnsi="Times New Roman" w:cs="Times New Roman"/>
        </w:rPr>
      </w:pPr>
      <w:r w:rsidRPr="00B63E2B">
        <w:rPr>
          <w:rFonts w:ascii="Times New Roman" w:hAnsi="Times New Roman" w:cs="Times New Roman"/>
        </w:rPr>
        <w:fldChar w:fldCharType="end"/>
      </w:r>
    </w:p>
    <w:sectPr w:rsidR="00743F76" w:rsidRPr="00B63E2B" w:rsidSect="000D3197">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dward Oughton" w:date="2019-02-13T19:28:00Z" w:initials="EO">
    <w:p w14:paraId="1388765D" w14:textId="77777777" w:rsidR="00A801C4" w:rsidRDefault="00A801C4">
      <w:pPr>
        <w:pStyle w:val="CommentText"/>
        <w:rPr>
          <w:rFonts w:ascii="Arial" w:hAnsi="Arial" w:cs="Arial"/>
          <w:color w:val="494A4C"/>
          <w:sz w:val="18"/>
          <w:szCs w:val="18"/>
          <w:shd w:val="clear" w:color="auto" w:fill="FFFFFF"/>
        </w:rPr>
      </w:pPr>
      <w:r>
        <w:rPr>
          <w:rStyle w:val="CommentReference"/>
        </w:rPr>
        <w:annotationRef/>
      </w:r>
      <w:r>
        <w:rPr>
          <w:rFonts w:ascii="Arial" w:hAnsi="Arial" w:cs="Arial"/>
          <w:color w:val="494A4C"/>
          <w:sz w:val="18"/>
          <w:szCs w:val="18"/>
          <w:shd w:val="clear" w:color="auto" w:fill="FFFFFF"/>
        </w:rPr>
        <w:t>Please insert ORCID:</w:t>
      </w:r>
    </w:p>
    <w:p w14:paraId="73752525" w14:textId="77777777" w:rsidR="00A801C4" w:rsidRDefault="00A801C4">
      <w:pPr>
        <w:pStyle w:val="CommentText"/>
        <w:rPr>
          <w:rFonts w:ascii="Arial" w:hAnsi="Arial" w:cs="Arial"/>
          <w:color w:val="494A4C"/>
          <w:sz w:val="18"/>
          <w:szCs w:val="18"/>
          <w:shd w:val="clear" w:color="auto" w:fill="FFFFFF"/>
        </w:rPr>
      </w:pPr>
    </w:p>
    <w:p w14:paraId="7D28D220" w14:textId="49AC563C" w:rsidR="00A801C4" w:rsidRDefault="007921A2">
      <w:pPr>
        <w:pStyle w:val="CommentText"/>
      </w:pPr>
      <w:hyperlink r:id="rId1" w:history="1">
        <w:r w:rsidR="00A801C4" w:rsidRPr="001F7848">
          <w:rPr>
            <w:rStyle w:val="Hyperlink"/>
            <w:rFonts w:ascii="Arial" w:hAnsi="Arial" w:cs="Arial"/>
            <w:sz w:val="18"/>
            <w:szCs w:val="18"/>
            <w:shd w:val="clear" w:color="auto" w:fill="FFFFFF"/>
          </w:rPr>
          <w:t>https://orcid.org/0000-0002-2766-008X</w:t>
        </w:r>
      </w:hyperlink>
      <w:r w:rsidR="00A801C4">
        <w:rPr>
          <w:rFonts w:ascii="Arial" w:hAnsi="Arial" w:cs="Arial"/>
          <w:color w:val="494A4C"/>
          <w:sz w:val="18"/>
          <w:szCs w:val="18"/>
          <w:shd w:val="clear" w:color="auto" w:fill="FFFFFF"/>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28D2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28D220" w16cid:durableId="200EEE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04841" w14:textId="77777777" w:rsidR="0042719D" w:rsidRDefault="0042719D" w:rsidP="00252570">
      <w:pPr>
        <w:spacing w:after="0" w:line="240" w:lineRule="auto"/>
      </w:pPr>
      <w:r>
        <w:separator/>
      </w:r>
    </w:p>
  </w:endnote>
  <w:endnote w:type="continuationSeparator" w:id="0">
    <w:p w14:paraId="72759F16" w14:textId="77777777" w:rsidR="0042719D" w:rsidRDefault="0042719D" w:rsidP="0025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18"/>
      </w:rPr>
      <w:id w:val="-796371626"/>
      <w:docPartObj>
        <w:docPartGallery w:val="Page Numbers (Bottom of Page)"/>
        <w:docPartUnique/>
      </w:docPartObj>
    </w:sdtPr>
    <w:sdtEndPr>
      <w:rPr>
        <w:noProof/>
      </w:rPr>
    </w:sdtEndPr>
    <w:sdtContent>
      <w:p w14:paraId="0EDDE460" w14:textId="17E3AE95" w:rsidR="004A741D" w:rsidRPr="00A934EB" w:rsidRDefault="004A741D">
        <w:pPr>
          <w:pStyle w:val="Footer"/>
          <w:jc w:val="center"/>
          <w:rPr>
            <w:rFonts w:ascii="Times New Roman" w:hAnsi="Times New Roman" w:cs="Times New Roman"/>
            <w:sz w:val="18"/>
          </w:rPr>
        </w:pPr>
        <w:r w:rsidRPr="00A934EB">
          <w:rPr>
            <w:rFonts w:ascii="Times New Roman" w:hAnsi="Times New Roman" w:cs="Times New Roman"/>
            <w:sz w:val="18"/>
          </w:rPr>
          <w:fldChar w:fldCharType="begin"/>
        </w:r>
        <w:r w:rsidRPr="00A934EB">
          <w:rPr>
            <w:rFonts w:ascii="Times New Roman" w:hAnsi="Times New Roman" w:cs="Times New Roman"/>
            <w:sz w:val="18"/>
          </w:rPr>
          <w:instrText xml:space="preserve"> PAGE   \* MERGEFORMAT </w:instrText>
        </w:r>
        <w:r w:rsidRPr="00A934EB">
          <w:rPr>
            <w:rFonts w:ascii="Times New Roman" w:hAnsi="Times New Roman" w:cs="Times New Roman"/>
            <w:sz w:val="18"/>
          </w:rPr>
          <w:fldChar w:fldCharType="separate"/>
        </w:r>
        <w:r>
          <w:rPr>
            <w:rFonts w:ascii="Times New Roman" w:hAnsi="Times New Roman" w:cs="Times New Roman"/>
            <w:noProof/>
            <w:sz w:val="18"/>
          </w:rPr>
          <w:t>14</w:t>
        </w:r>
        <w:r w:rsidRPr="00A934EB">
          <w:rPr>
            <w:rFonts w:ascii="Times New Roman" w:hAnsi="Times New Roman" w:cs="Times New Roman"/>
            <w:noProof/>
            <w:sz w:val="18"/>
          </w:rPr>
          <w:fldChar w:fldCharType="end"/>
        </w:r>
      </w:p>
    </w:sdtContent>
  </w:sdt>
  <w:p w14:paraId="718EDDD6" w14:textId="77777777" w:rsidR="004A741D" w:rsidRPr="00A934EB" w:rsidRDefault="004A741D">
    <w:pPr>
      <w:pStyle w:val="Footer"/>
      <w:rPr>
        <w:rFonts w:ascii="Times New Roman" w:hAnsi="Times New Roman" w:cs="Times New Roman"/>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7FADD" w14:textId="77777777" w:rsidR="0042719D" w:rsidRDefault="0042719D" w:rsidP="00252570">
      <w:pPr>
        <w:spacing w:after="0" w:line="240" w:lineRule="auto"/>
      </w:pPr>
      <w:r>
        <w:separator/>
      </w:r>
    </w:p>
  </w:footnote>
  <w:footnote w:type="continuationSeparator" w:id="0">
    <w:p w14:paraId="55B645E0" w14:textId="77777777" w:rsidR="0042719D" w:rsidRDefault="0042719D" w:rsidP="00252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93199"/>
    <w:multiLevelType w:val="hybridMultilevel"/>
    <w:tmpl w:val="67CC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D2102"/>
    <w:multiLevelType w:val="hybridMultilevel"/>
    <w:tmpl w:val="EE082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CC6D24"/>
    <w:multiLevelType w:val="hybridMultilevel"/>
    <w:tmpl w:val="78A25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E2226F"/>
    <w:multiLevelType w:val="hybridMultilevel"/>
    <w:tmpl w:val="00ECC29A"/>
    <w:lvl w:ilvl="0" w:tplc="0B7285A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1626A"/>
    <w:multiLevelType w:val="hybridMultilevel"/>
    <w:tmpl w:val="57DCFD58"/>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78506A"/>
    <w:multiLevelType w:val="hybridMultilevel"/>
    <w:tmpl w:val="BE0A3DE2"/>
    <w:lvl w:ilvl="0" w:tplc="0BF06B88">
      <w:start w:val="1"/>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990E55"/>
    <w:multiLevelType w:val="hybridMultilevel"/>
    <w:tmpl w:val="FF421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085176"/>
    <w:multiLevelType w:val="hybridMultilevel"/>
    <w:tmpl w:val="BF64EBA2"/>
    <w:lvl w:ilvl="0" w:tplc="C1C4180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522ED"/>
    <w:multiLevelType w:val="hybridMultilevel"/>
    <w:tmpl w:val="402C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A7907"/>
    <w:multiLevelType w:val="hybridMultilevel"/>
    <w:tmpl w:val="83921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B3453B"/>
    <w:multiLevelType w:val="hybridMultilevel"/>
    <w:tmpl w:val="366C4BEA"/>
    <w:lvl w:ilvl="0" w:tplc="0B7285A2">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F6860"/>
    <w:multiLevelType w:val="hybridMultilevel"/>
    <w:tmpl w:val="D6CCF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E163F6"/>
    <w:multiLevelType w:val="hybridMultilevel"/>
    <w:tmpl w:val="942018A0"/>
    <w:lvl w:ilvl="0" w:tplc="BF469A28">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E27E92"/>
    <w:multiLevelType w:val="hybridMultilevel"/>
    <w:tmpl w:val="4482C6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0565E2"/>
    <w:multiLevelType w:val="hybridMultilevel"/>
    <w:tmpl w:val="9BEE7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70581"/>
    <w:multiLevelType w:val="multilevel"/>
    <w:tmpl w:val="E09418A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65712DE"/>
    <w:multiLevelType w:val="hybridMultilevel"/>
    <w:tmpl w:val="0A3C2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A71368"/>
    <w:multiLevelType w:val="hybridMultilevel"/>
    <w:tmpl w:val="3CCAA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0A49FB"/>
    <w:multiLevelType w:val="hybridMultilevel"/>
    <w:tmpl w:val="C668F9D4"/>
    <w:lvl w:ilvl="0" w:tplc="08090011">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0413B5"/>
    <w:multiLevelType w:val="hybridMultilevel"/>
    <w:tmpl w:val="9AB8F4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B111BF"/>
    <w:multiLevelType w:val="hybridMultilevel"/>
    <w:tmpl w:val="217878F4"/>
    <w:lvl w:ilvl="0" w:tplc="9E98C26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A66D6F"/>
    <w:multiLevelType w:val="hybridMultilevel"/>
    <w:tmpl w:val="88F6A490"/>
    <w:lvl w:ilvl="0" w:tplc="CC9E745C">
      <w:start w:val="1"/>
      <w:numFmt w:val="decimal"/>
      <w:lvlText w:val="%1)"/>
      <w:lvlJc w:val="left"/>
      <w:pPr>
        <w:ind w:left="720" w:hanging="360"/>
      </w:pPr>
      <w:rPr>
        <w:rFonts w:ascii="Times New Roman" w:eastAsiaTheme="minorHAnsi" w:hAnsi="Times New Roman"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11"/>
  </w:num>
  <w:num w:numId="4">
    <w:abstractNumId w:val="15"/>
  </w:num>
  <w:num w:numId="5">
    <w:abstractNumId w:val="1"/>
  </w:num>
  <w:num w:numId="6">
    <w:abstractNumId w:val="13"/>
  </w:num>
  <w:num w:numId="7">
    <w:abstractNumId w:val="8"/>
  </w:num>
  <w:num w:numId="8">
    <w:abstractNumId w:val="21"/>
  </w:num>
  <w:num w:numId="9">
    <w:abstractNumId w:val="6"/>
  </w:num>
  <w:num w:numId="10">
    <w:abstractNumId w:val="0"/>
  </w:num>
  <w:num w:numId="11">
    <w:abstractNumId w:val="16"/>
  </w:num>
  <w:num w:numId="12">
    <w:abstractNumId w:val="20"/>
  </w:num>
  <w:num w:numId="13">
    <w:abstractNumId w:val="4"/>
  </w:num>
  <w:num w:numId="14">
    <w:abstractNumId w:val="18"/>
  </w:num>
  <w:num w:numId="15">
    <w:abstractNumId w:val="7"/>
  </w:num>
  <w:num w:numId="16">
    <w:abstractNumId w:val="3"/>
  </w:num>
  <w:num w:numId="17">
    <w:abstractNumId w:val="10"/>
  </w:num>
  <w:num w:numId="18">
    <w:abstractNumId w:val="14"/>
  </w:num>
  <w:num w:numId="19">
    <w:abstractNumId w:val="17"/>
  </w:num>
  <w:num w:numId="20">
    <w:abstractNumId w:val="19"/>
  </w:num>
  <w:num w:numId="21">
    <w:abstractNumId w:val="12"/>
  </w:num>
  <w:num w:numId="2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ward Oughton">
    <w15:presenceInfo w15:providerId="Windows Live" w15:userId="cd3e70e705022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0A6"/>
    <w:rsid w:val="00000932"/>
    <w:rsid w:val="0000106B"/>
    <w:rsid w:val="00001A28"/>
    <w:rsid w:val="00002C90"/>
    <w:rsid w:val="000039EF"/>
    <w:rsid w:val="00006E64"/>
    <w:rsid w:val="00010781"/>
    <w:rsid w:val="000109C3"/>
    <w:rsid w:val="000111F0"/>
    <w:rsid w:val="000112B1"/>
    <w:rsid w:val="00011388"/>
    <w:rsid w:val="00011E3A"/>
    <w:rsid w:val="0001266F"/>
    <w:rsid w:val="000128EB"/>
    <w:rsid w:val="000130AB"/>
    <w:rsid w:val="000131D7"/>
    <w:rsid w:val="0001422E"/>
    <w:rsid w:val="00014505"/>
    <w:rsid w:val="0001487C"/>
    <w:rsid w:val="000156A7"/>
    <w:rsid w:val="0001583C"/>
    <w:rsid w:val="000166D5"/>
    <w:rsid w:val="0001738F"/>
    <w:rsid w:val="000175D5"/>
    <w:rsid w:val="000200BA"/>
    <w:rsid w:val="000203C1"/>
    <w:rsid w:val="00020A5A"/>
    <w:rsid w:val="000238D0"/>
    <w:rsid w:val="00023C03"/>
    <w:rsid w:val="00025199"/>
    <w:rsid w:val="000252B2"/>
    <w:rsid w:val="00025B88"/>
    <w:rsid w:val="00025E4B"/>
    <w:rsid w:val="00026F5A"/>
    <w:rsid w:val="0003185B"/>
    <w:rsid w:val="00031C6B"/>
    <w:rsid w:val="000332CC"/>
    <w:rsid w:val="00034706"/>
    <w:rsid w:val="00034D4D"/>
    <w:rsid w:val="00034DED"/>
    <w:rsid w:val="00035080"/>
    <w:rsid w:val="00037D3C"/>
    <w:rsid w:val="00040F63"/>
    <w:rsid w:val="000423F5"/>
    <w:rsid w:val="00042E9B"/>
    <w:rsid w:val="00043978"/>
    <w:rsid w:val="00046893"/>
    <w:rsid w:val="00046C05"/>
    <w:rsid w:val="00046E44"/>
    <w:rsid w:val="00047266"/>
    <w:rsid w:val="000503EA"/>
    <w:rsid w:val="00051DE5"/>
    <w:rsid w:val="0005212E"/>
    <w:rsid w:val="00052E52"/>
    <w:rsid w:val="00053223"/>
    <w:rsid w:val="00054761"/>
    <w:rsid w:val="00054BFB"/>
    <w:rsid w:val="00054DF7"/>
    <w:rsid w:val="00055090"/>
    <w:rsid w:val="00055639"/>
    <w:rsid w:val="0005568A"/>
    <w:rsid w:val="000563DC"/>
    <w:rsid w:val="00061DB3"/>
    <w:rsid w:val="000625BE"/>
    <w:rsid w:val="00062A36"/>
    <w:rsid w:val="00063236"/>
    <w:rsid w:val="00064627"/>
    <w:rsid w:val="000647BC"/>
    <w:rsid w:val="0006491F"/>
    <w:rsid w:val="00065224"/>
    <w:rsid w:val="000657E5"/>
    <w:rsid w:val="000658B4"/>
    <w:rsid w:val="0006780E"/>
    <w:rsid w:val="00067B15"/>
    <w:rsid w:val="00070212"/>
    <w:rsid w:val="00073A3A"/>
    <w:rsid w:val="0007505F"/>
    <w:rsid w:val="000752DE"/>
    <w:rsid w:val="00075CBB"/>
    <w:rsid w:val="00075E84"/>
    <w:rsid w:val="000767B1"/>
    <w:rsid w:val="00081544"/>
    <w:rsid w:val="0008282A"/>
    <w:rsid w:val="00084829"/>
    <w:rsid w:val="00084953"/>
    <w:rsid w:val="00084F0D"/>
    <w:rsid w:val="00085002"/>
    <w:rsid w:val="00086E72"/>
    <w:rsid w:val="00086FB7"/>
    <w:rsid w:val="0009076C"/>
    <w:rsid w:val="0009088E"/>
    <w:rsid w:val="00090996"/>
    <w:rsid w:val="00091017"/>
    <w:rsid w:val="00092F5C"/>
    <w:rsid w:val="00093D7B"/>
    <w:rsid w:val="00095085"/>
    <w:rsid w:val="00095733"/>
    <w:rsid w:val="000978A2"/>
    <w:rsid w:val="000A2F7B"/>
    <w:rsid w:val="000A33AE"/>
    <w:rsid w:val="000A3CD9"/>
    <w:rsid w:val="000A4432"/>
    <w:rsid w:val="000A4B00"/>
    <w:rsid w:val="000B1222"/>
    <w:rsid w:val="000B16E8"/>
    <w:rsid w:val="000B20EE"/>
    <w:rsid w:val="000B3061"/>
    <w:rsid w:val="000B404C"/>
    <w:rsid w:val="000B481A"/>
    <w:rsid w:val="000B4A31"/>
    <w:rsid w:val="000B4F5E"/>
    <w:rsid w:val="000B67E4"/>
    <w:rsid w:val="000B7D77"/>
    <w:rsid w:val="000C15A9"/>
    <w:rsid w:val="000C2EC3"/>
    <w:rsid w:val="000C35F3"/>
    <w:rsid w:val="000C3DC5"/>
    <w:rsid w:val="000C5B1F"/>
    <w:rsid w:val="000C5FAC"/>
    <w:rsid w:val="000C6534"/>
    <w:rsid w:val="000C67DD"/>
    <w:rsid w:val="000C6B00"/>
    <w:rsid w:val="000C6F09"/>
    <w:rsid w:val="000C7C8D"/>
    <w:rsid w:val="000D15B6"/>
    <w:rsid w:val="000D18C9"/>
    <w:rsid w:val="000D19EF"/>
    <w:rsid w:val="000D2862"/>
    <w:rsid w:val="000D2BA3"/>
    <w:rsid w:val="000D3197"/>
    <w:rsid w:val="000D41B4"/>
    <w:rsid w:val="000D6271"/>
    <w:rsid w:val="000D7506"/>
    <w:rsid w:val="000E0BF4"/>
    <w:rsid w:val="000E17DF"/>
    <w:rsid w:val="000E3D66"/>
    <w:rsid w:val="000E50AD"/>
    <w:rsid w:val="000E5301"/>
    <w:rsid w:val="000E6300"/>
    <w:rsid w:val="000E702A"/>
    <w:rsid w:val="000E78FE"/>
    <w:rsid w:val="000E7A90"/>
    <w:rsid w:val="000F02BF"/>
    <w:rsid w:val="000F237E"/>
    <w:rsid w:val="000F2B25"/>
    <w:rsid w:val="000F3FA1"/>
    <w:rsid w:val="000F4863"/>
    <w:rsid w:val="000F6482"/>
    <w:rsid w:val="000F773F"/>
    <w:rsid w:val="000F78EE"/>
    <w:rsid w:val="00100BB7"/>
    <w:rsid w:val="00100D70"/>
    <w:rsid w:val="00100FF9"/>
    <w:rsid w:val="00101740"/>
    <w:rsid w:val="00101C03"/>
    <w:rsid w:val="001021F2"/>
    <w:rsid w:val="00103442"/>
    <w:rsid w:val="001036DA"/>
    <w:rsid w:val="0010557C"/>
    <w:rsid w:val="00107223"/>
    <w:rsid w:val="00110737"/>
    <w:rsid w:val="00110C7E"/>
    <w:rsid w:val="00110CE9"/>
    <w:rsid w:val="001117A6"/>
    <w:rsid w:val="00111CE5"/>
    <w:rsid w:val="0011247A"/>
    <w:rsid w:val="00113339"/>
    <w:rsid w:val="00113CC6"/>
    <w:rsid w:val="0011438A"/>
    <w:rsid w:val="0011509A"/>
    <w:rsid w:val="00116575"/>
    <w:rsid w:val="00117813"/>
    <w:rsid w:val="00120B37"/>
    <w:rsid w:val="00121552"/>
    <w:rsid w:val="00121EB1"/>
    <w:rsid w:val="00122275"/>
    <w:rsid w:val="001228B6"/>
    <w:rsid w:val="00122D3B"/>
    <w:rsid w:val="00127BD3"/>
    <w:rsid w:val="00127DB1"/>
    <w:rsid w:val="00127E3C"/>
    <w:rsid w:val="00130D2B"/>
    <w:rsid w:val="00131913"/>
    <w:rsid w:val="00131918"/>
    <w:rsid w:val="0013258B"/>
    <w:rsid w:val="001339E2"/>
    <w:rsid w:val="00133B41"/>
    <w:rsid w:val="001342A6"/>
    <w:rsid w:val="00134429"/>
    <w:rsid w:val="00134B06"/>
    <w:rsid w:val="00135E43"/>
    <w:rsid w:val="001361F2"/>
    <w:rsid w:val="00136962"/>
    <w:rsid w:val="00136B19"/>
    <w:rsid w:val="00137DFA"/>
    <w:rsid w:val="001400E6"/>
    <w:rsid w:val="00140BB9"/>
    <w:rsid w:val="00141FB7"/>
    <w:rsid w:val="00142B0C"/>
    <w:rsid w:val="00144894"/>
    <w:rsid w:val="00144D17"/>
    <w:rsid w:val="00145C2F"/>
    <w:rsid w:val="00150754"/>
    <w:rsid w:val="001513CC"/>
    <w:rsid w:val="00151FB5"/>
    <w:rsid w:val="00152AF5"/>
    <w:rsid w:val="00152E29"/>
    <w:rsid w:val="001531AD"/>
    <w:rsid w:val="00154273"/>
    <w:rsid w:val="00155172"/>
    <w:rsid w:val="001558AA"/>
    <w:rsid w:val="00155C57"/>
    <w:rsid w:val="00157BC4"/>
    <w:rsid w:val="00160C43"/>
    <w:rsid w:val="00160F07"/>
    <w:rsid w:val="001617ED"/>
    <w:rsid w:val="00161D9E"/>
    <w:rsid w:val="0016320E"/>
    <w:rsid w:val="001633B5"/>
    <w:rsid w:val="00163CD3"/>
    <w:rsid w:val="00163E43"/>
    <w:rsid w:val="00165DFE"/>
    <w:rsid w:val="00166F3B"/>
    <w:rsid w:val="00167884"/>
    <w:rsid w:val="00170875"/>
    <w:rsid w:val="00170CA0"/>
    <w:rsid w:val="00171C74"/>
    <w:rsid w:val="00171CC1"/>
    <w:rsid w:val="00171F53"/>
    <w:rsid w:val="00172B80"/>
    <w:rsid w:val="001732A1"/>
    <w:rsid w:val="001736FA"/>
    <w:rsid w:val="00173E57"/>
    <w:rsid w:val="00175272"/>
    <w:rsid w:val="00175872"/>
    <w:rsid w:val="00176F41"/>
    <w:rsid w:val="001779C7"/>
    <w:rsid w:val="00177B66"/>
    <w:rsid w:val="001804E0"/>
    <w:rsid w:val="00180AB6"/>
    <w:rsid w:val="0018121A"/>
    <w:rsid w:val="0018294A"/>
    <w:rsid w:val="00182D6D"/>
    <w:rsid w:val="00183788"/>
    <w:rsid w:val="001840A6"/>
    <w:rsid w:val="001846E6"/>
    <w:rsid w:val="001864F6"/>
    <w:rsid w:val="00186DAE"/>
    <w:rsid w:val="00187697"/>
    <w:rsid w:val="00187B02"/>
    <w:rsid w:val="00191311"/>
    <w:rsid w:val="00192937"/>
    <w:rsid w:val="00192FE1"/>
    <w:rsid w:val="00193179"/>
    <w:rsid w:val="00194207"/>
    <w:rsid w:val="001949D8"/>
    <w:rsid w:val="00195C5A"/>
    <w:rsid w:val="0019660B"/>
    <w:rsid w:val="001968DD"/>
    <w:rsid w:val="0019742F"/>
    <w:rsid w:val="00197D3B"/>
    <w:rsid w:val="001A0174"/>
    <w:rsid w:val="001A0441"/>
    <w:rsid w:val="001A07EE"/>
    <w:rsid w:val="001A14CB"/>
    <w:rsid w:val="001A2899"/>
    <w:rsid w:val="001A39CF"/>
    <w:rsid w:val="001A3AED"/>
    <w:rsid w:val="001A4D9D"/>
    <w:rsid w:val="001A4DB0"/>
    <w:rsid w:val="001A54BE"/>
    <w:rsid w:val="001A783A"/>
    <w:rsid w:val="001B0D45"/>
    <w:rsid w:val="001B1525"/>
    <w:rsid w:val="001B290F"/>
    <w:rsid w:val="001B2F19"/>
    <w:rsid w:val="001B408F"/>
    <w:rsid w:val="001B4EF3"/>
    <w:rsid w:val="001B697F"/>
    <w:rsid w:val="001B714B"/>
    <w:rsid w:val="001B760E"/>
    <w:rsid w:val="001B773B"/>
    <w:rsid w:val="001C07E4"/>
    <w:rsid w:val="001C17D4"/>
    <w:rsid w:val="001C2296"/>
    <w:rsid w:val="001C38DC"/>
    <w:rsid w:val="001C444A"/>
    <w:rsid w:val="001D0996"/>
    <w:rsid w:val="001D1995"/>
    <w:rsid w:val="001D4055"/>
    <w:rsid w:val="001D4380"/>
    <w:rsid w:val="001D6553"/>
    <w:rsid w:val="001D70EE"/>
    <w:rsid w:val="001D7690"/>
    <w:rsid w:val="001E057E"/>
    <w:rsid w:val="001E06A1"/>
    <w:rsid w:val="001E0B8C"/>
    <w:rsid w:val="001E29B9"/>
    <w:rsid w:val="001E3D87"/>
    <w:rsid w:val="001E4127"/>
    <w:rsid w:val="001E4752"/>
    <w:rsid w:val="001E5D6E"/>
    <w:rsid w:val="001F0E2F"/>
    <w:rsid w:val="001F1729"/>
    <w:rsid w:val="001F1A74"/>
    <w:rsid w:val="001F2B37"/>
    <w:rsid w:val="001F37C9"/>
    <w:rsid w:val="001F6276"/>
    <w:rsid w:val="001F68FE"/>
    <w:rsid w:val="00200D50"/>
    <w:rsid w:val="002018BD"/>
    <w:rsid w:val="00201CDA"/>
    <w:rsid w:val="002023B4"/>
    <w:rsid w:val="002037D1"/>
    <w:rsid w:val="00203B8C"/>
    <w:rsid w:val="00204CE2"/>
    <w:rsid w:val="00205ABC"/>
    <w:rsid w:val="00207763"/>
    <w:rsid w:val="002100FC"/>
    <w:rsid w:val="00210596"/>
    <w:rsid w:val="00210786"/>
    <w:rsid w:val="002111B8"/>
    <w:rsid w:val="00211590"/>
    <w:rsid w:val="0021227F"/>
    <w:rsid w:val="002127DA"/>
    <w:rsid w:val="0021321D"/>
    <w:rsid w:val="00214503"/>
    <w:rsid w:val="00215B28"/>
    <w:rsid w:val="0021644B"/>
    <w:rsid w:val="00217407"/>
    <w:rsid w:val="00217F3D"/>
    <w:rsid w:val="00217FB3"/>
    <w:rsid w:val="00220105"/>
    <w:rsid w:val="0022032B"/>
    <w:rsid w:val="0022092F"/>
    <w:rsid w:val="00220A68"/>
    <w:rsid w:val="002216F6"/>
    <w:rsid w:val="00221CCB"/>
    <w:rsid w:val="00222179"/>
    <w:rsid w:val="0022307F"/>
    <w:rsid w:val="00223123"/>
    <w:rsid w:val="00224BEB"/>
    <w:rsid w:val="002258E0"/>
    <w:rsid w:val="002259F4"/>
    <w:rsid w:val="00225D68"/>
    <w:rsid w:val="002350F7"/>
    <w:rsid w:val="00236F0C"/>
    <w:rsid w:val="002376FC"/>
    <w:rsid w:val="00237ED0"/>
    <w:rsid w:val="002410DA"/>
    <w:rsid w:val="00242584"/>
    <w:rsid w:val="0024417D"/>
    <w:rsid w:val="00244659"/>
    <w:rsid w:val="00246126"/>
    <w:rsid w:val="002461A3"/>
    <w:rsid w:val="00247793"/>
    <w:rsid w:val="00247831"/>
    <w:rsid w:val="0024783E"/>
    <w:rsid w:val="00247D99"/>
    <w:rsid w:val="00250F00"/>
    <w:rsid w:val="002513CF"/>
    <w:rsid w:val="0025143F"/>
    <w:rsid w:val="0025255B"/>
    <w:rsid w:val="00252570"/>
    <w:rsid w:val="00252C51"/>
    <w:rsid w:val="00252E80"/>
    <w:rsid w:val="00253494"/>
    <w:rsid w:val="002536DE"/>
    <w:rsid w:val="0025420C"/>
    <w:rsid w:val="00254EBC"/>
    <w:rsid w:val="00257DA3"/>
    <w:rsid w:val="0026163F"/>
    <w:rsid w:val="00261A27"/>
    <w:rsid w:val="00261F5E"/>
    <w:rsid w:val="00262835"/>
    <w:rsid w:val="00262CD4"/>
    <w:rsid w:val="00262E24"/>
    <w:rsid w:val="00265CEB"/>
    <w:rsid w:val="00266EBB"/>
    <w:rsid w:val="00270D8D"/>
    <w:rsid w:val="00270FBC"/>
    <w:rsid w:val="0027257A"/>
    <w:rsid w:val="00272657"/>
    <w:rsid w:val="00273D1D"/>
    <w:rsid w:val="00275EF1"/>
    <w:rsid w:val="002800F2"/>
    <w:rsid w:val="00280131"/>
    <w:rsid w:val="0028116C"/>
    <w:rsid w:val="00281D55"/>
    <w:rsid w:val="00281FD9"/>
    <w:rsid w:val="00283F9E"/>
    <w:rsid w:val="002863BC"/>
    <w:rsid w:val="00291688"/>
    <w:rsid w:val="00291F54"/>
    <w:rsid w:val="00292AE4"/>
    <w:rsid w:val="002952EE"/>
    <w:rsid w:val="00296172"/>
    <w:rsid w:val="00296832"/>
    <w:rsid w:val="00296999"/>
    <w:rsid w:val="00297C09"/>
    <w:rsid w:val="002A1EF0"/>
    <w:rsid w:val="002A2207"/>
    <w:rsid w:val="002A2285"/>
    <w:rsid w:val="002A3703"/>
    <w:rsid w:val="002A42BA"/>
    <w:rsid w:val="002A4B72"/>
    <w:rsid w:val="002A7D7A"/>
    <w:rsid w:val="002A7F23"/>
    <w:rsid w:val="002B0503"/>
    <w:rsid w:val="002B09CE"/>
    <w:rsid w:val="002B5749"/>
    <w:rsid w:val="002B6C67"/>
    <w:rsid w:val="002B78EB"/>
    <w:rsid w:val="002B7E16"/>
    <w:rsid w:val="002C0BA9"/>
    <w:rsid w:val="002C14CE"/>
    <w:rsid w:val="002C16C7"/>
    <w:rsid w:val="002C2018"/>
    <w:rsid w:val="002C2D57"/>
    <w:rsid w:val="002C33C3"/>
    <w:rsid w:val="002C37B4"/>
    <w:rsid w:val="002C38A2"/>
    <w:rsid w:val="002C5A98"/>
    <w:rsid w:val="002C69BC"/>
    <w:rsid w:val="002C6B7F"/>
    <w:rsid w:val="002C79F7"/>
    <w:rsid w:val="002C7B1A"/>
    <w:rsid w:val="002C7FA6"/>
    <w:rsid w:val="002D007A"/>
    <w:rsid w:val="002D0E9E"/>
    <w:rsid w:val="002D2099"/>
    <w:rsid w:val="002D2E39"/>
    <w:rsid w:val="002D33A7"/>
    <w:rsid w:val="002D57E3"/>
    <w:rsid w:val="002D5B75"/>
    <w:rsid w:val="002D6D05"/>
    <w:rsid w:val="002D79A8"/>
    <w:rsid w:val="002E0C60"/>
    <w:rsid w:val="002E208A"/>
    <w:rsid w:val="002E3EE6"/>
    <w:rsid w:val="002E49A6"/>
    <w:rsid w:val="002E4C3C"/>
    <w:rsid w:val="002E60A3"/>
    <w:rsid w:val="002E6A7F"/>
    <w:rsid w:val="002E6CEF"/>
    <w:rsid w:val="002F28B9"/>
    <w:rsid w:val="002F2D7E"/>
    <w:rsid w:val="002F5120"/>
    <w:rsid w:val="002F6407"/>
    <w:rsid w:val="0030142A"/>
    <w:rsid w:val="00301C2B"/>
    <w:rsid w:val="0030453D"/>
    <w:rsid w:val="0030591A"/>
    <w:rsid w:val="00305A34"/>
    <w:rsid w:val="00307772"/>
    <w:rsid w:val="00307F29"/>
    <w:rsid w:val="00310ACA"/>
    <w:rsid w:val="00311691"/>
    <w:rsid w:val="00312045"/>
    <w:rsid w:val="0031268E"/>
    <w:rsid w:val="003136CE"/>
    <w:rsid w:val="00314AA7"/>
    <w:rsid w:val="003152E5"/>
    <w:rsid w:val="003154A8"/>
    <w:rsid w:val="00315D95"/>
    <w:rsid w:val="0031651A"/>
    <w:rsid w:val="00317CC2"/>
    <w:rsid w:val="003205D5"/>
    <w:rsid w:val="00320F08"/>
    <w:rsid w:val="00322D34"/>
    <w:rsid w:val="003231D3"/>
    <w:rsid w:val="003241DC"/>
    <w:rsid w:val="00324BAF"/>
    <w:rsid w:val="00326EC7"/>
    <w:rsid w:val="003272B7"/>
    <w:rsid w:val="00331184"/>
    <w:rsid w:val="00331863"/>
    <w:rsid w:val="00331D79"/>
    <w:rsid w:val="00332139"/>
    <w:rsid w:val="0033242D"/>
    <w:rsid w:val="00332665"/>
    <w:rsid w:val="0033281C"/>
    <w:rsid w:val="00333B8F"/>
    <w:rsid w:val="00334437"/>
    <w:rsid w:val="00334C70"/>
    <w:rsid w:val="0033528F"/>
    <w:rsid w:val="00336DA4"/>
    <w:rsid w:val="00337A33"/>
    <w:rsid w:val="00340756"/>
    <w:rsid w:val="00340A16"/>
    <w:rsid w:val="00340A9D"/>
    <w:rsid w:val="00340CCE"/>
    <w:rsid w:val="0034156C"/>
    <w:rsid w:val="003427AB"/>
    <w:rsid w:val="00342B96"/>
    <w:rsid w:val="0034345B"/>
    <w:rsid w:val="0034433E"/>
    <w:rsid w:val="00345240"/>
    <w:rsid w:val="00345D15"/>
    <w:rsid w:val="00345EDB"/>
    <w:rsid w:val="0034767E"/>
    <w:rsid w:val="00347DAD"/>
    <w:rsid w:val="00350483"/>
    <w:rsid w:val="0035097A"/>
    <w:rsid w:val="00350A41"/>
    <w:rsid w:val="0035262C"/>
    <w:rsid w:val="00355109"/>
    <w:rsid w:val="00355ACE"/>
    <w:rsid w:val="00355E3E"/>
    <w:rsid w:val="003603D0"/>
    <w:rsid w:val="00361D45"/>
    <w:rsid w:val="0036281A"/>
    <w:rsid w:val="003641C3"/>
    <w:rsid w:val="00364B18"/>
    <w:rsid w:val="00364FD4"/>
    <w:rsid w:val="00365E90"/>
    <w:rsid w:val="00367255"/>
    <w:rsid w:val="003672DF"/>
    <w:rsid w:val="00367825"/>
    <w:rsid w:val="00370144"/>
    <w:rsid w:val="00371E9D"/>
    <w:rsid w:val="003722CA"/>
    <w:rsid w:val="003725E7"/>
    <w:rsid w:val="00373F58"/>
    <w:rsid w:val="003748D0"/>
    <w:rsid w:val="00374DE2"/>
    <w:rsid w:val="003756A4"/>
    <w:rsid w:val="003759BB"/>
    <w:rsid w:val="00375F56"/>
    <w:rsid w:val="003765DC"/>
    <w:rsid w:val="003769ED"/>
    <w:rsid w:val="00377128"/>
    <w:rsid w:val="003779BA"/>
    <w:rsid w:val="0038112C"/>
    <w:rsid w:val="003823F6"/>
    <w:rsid w:val="00385220"/>
    <w:rsid w:val="00385524"/>
    <w:rsid w:val="003866DD"/>
    <w:rsid w:val="00386EDC"/>
    <w:rsid w:val="00387981"/>
    <w:rsid w:val="00387A0A"/>
    <w:rsid w:val="0039031C"/>
    <w:rsid w:val="00390919"/>
    <w:rsid w:val="00392040"/>
    <w:rsid w:val="00392098"/>
    <w:rsid w:val="00393EC1"/>
    <w:rsid w:val="003949B9"/>
    <w:rsid w:val="00395EC0"/>
    <w:rsid w:val="0039668F"/>
    <w:rsid w:val="003966AF"/>
    <w:rsid w:val="00396915"/>
    <w:rsid w:val="00397BE1"/>
    <w:rsid w:val="00397F8B"/>
    <w:rsid w:val="003A1212"/>
    <w:rsid w:val="003A1C2A"/>
    <w:rsid w:val="003A2F86"/>
    <w:rsid w:val="003A47E3"/>
    <w:rsid w:val="003A5457"/>
    <w:rsid w:val="003A5C41"/>
    <w:rsid w:val="003A68E8"/>
    <w:rsid w:val="003A76A3"/>
    <w:rsid w:val="003A76EF"/>
    <w:rsid w:val="003A7994"/>
    <w:rsid w:val="003B085C"/>
    <w:rsid w:val="003B0A13"/>
    <w:rsid w:val="003B11A8"/>
    <w:rsid w:val="003B19A8"/>
    <w:rsid w:val="003B1C60"/>
    <w:rsid w:val="003B21A2"/>
    <w:rsid w:val="003B28A4"/>
    <w:rsid w:val="003B2D93"/>
    <w:rsid w:val="003B3AD1"/>
    <w:rsid w:val="003B49F6"/>
    <w:rsid w:val="003B4EE5"/>
    <w:rsid w:val="003B626C"/>
    <w:rsid w:val="003B6595"/>
    <w:rsid w:val="003B7879"/>
    <w:rsid w:val="003C1614"/>
    <w:rsid w:val="003C468D"/>
    <w:rsid w:val="003C53B0"/>
    <w:rsid w:val="003C53CE"/>
    <w:rsid w:val="003C59AD"/>
    <w:rsid w:val="003C6D23"/>
    <w:rsid w:val="003C6DD9"/>
    <w:rsid w:val="003D08AA"/>
    <w:rsid w:val="003D0A44"/>
    <w:rsid w:val="003D10A2"/>
    <w:rsid w:val="003D184E"/>
    <w:rsid w:val="003D1A31"/>
    <w:rsid w:val="003D43B7"/>
    <w:rsid w:val="003D6F46"/>
    <w:rsid w:val="003D764B"/>
    <w:rsid w:val="003D7A0F"/>
    <w:rsid w:val="003D7FBC"/>
    <w:rsid w:val="003E0D77"/>
    <w:rsid w:val="003E1905"/>
    <w:rsid w:val="003E31D3"/>
    <w:rsid w:val="003E3E3F"/>
    <w:rsid w:val="003F15FB"/>
    <w:rsid w:val="003F3F90"/>
    <w:rsid w:val="003F4089"/>
    <w:rsid w:val="003F40F6"/>
    <w:rsid w:val="003F4CE9"/>
    <w:rsid w:val="003F6B8F"/>
    <w:rsid w:val="003F7C56"/>
    <w:rsid w:val="00402509"/>
    <w:rsid w:val="00403D93"/>
    <w:rsid w:val="0040443C"/>
    <w:rsid w:val="00404BF4"/>
    <w:rsid w:val="0040653B"/>
    <w:rsid w:val="00407217"/>
    <w:rsid w:val="0040736E"/>
    <w:rsid w:val="00407440"/>
    <w:rsid w:val="004100E2"/>
    <w:rsid w:val="00411C33"/>
    <w:rsid w:val="00412D22"/>
    <w:rsid w:val="004138EC"/>
    <w:rsid w:val="0041448C"/>
    <w:rsid w:val="00416461"/>
    <w:rsid w:val="0041675B"/>
    <w:rsid w:val="00416803"/>
    <w:rsid w:val="00416EC7"/>
    <w:rsid w:val="00420380"/>
    <w:rsid w:val="00420ADE"/>
    <w:rsid w:val="00421F08"/>
    <w:rsid w:val="004228A9"/>
    <w:rsid w:val="004235D2"/>
    <w:rsid w:val="004236D4"/>
    <w:rsid w:val="0042480F"/>
    <w:rsid w:val="00425FDE"/>
    <w:rsid w:val="00426D39"/>
    <w:rsid w:val="0042719D"/>
    <w:rsid w:val="0043006A"/>
    <w:rsid w:val="00430BBD"/>
    <w:rsid w:val="0043285F"/>
    <w:rsid w:val="00432CEF"/>
    <w:rsid w:val="00432FBE"/>
    <w:rsid w:val="004331F4"/>
    <w:rsid w:val="00433795"/>
    <w:rsid w:val="00437BA4"/>
    <w:rsid w:val="0044076C"/>
    <w:rsid w:val="00440973"/>
    <w:rsid w:val="00440DB0"/>
    <w:rsid w:val="0044162C"/>
    <w:rsid w:val="00442BF1"/>
    <w:rsid w:val="00445964"/>
    <w:rsid w:val="00445C08"/>
    <w:rsid w:val="00446E0F"/>
    <w:rsid w:val="00447D6B"/>
    <w:rsid w:val="00450BD1"/>
    <w:rsid w:val="0045142D"/>
    <w:rsid w:val="00452EAE"/>
    <w:rsid w:val="00453CFE"/>
    <w:rsid w:val="00455335"/>
    <w:rsid w:val="00456244"/>
    <w:rsid w:val="00456729"/>
    <w:rsid w:val="00457BA4"/>
    <w:rsid w:val="0046122C"/>
    <w:rsid w:val="00461DC3"/>
    <w:rsid w:val="0046224F"/>
    <w:rsid w:val="00462BE0"/>
    <w:rsid w:val="004638C1"/>
    <w:rsid w:val="00463D0B"/>
    <w:rsid w:val="0047037F"/>
    <w:rsid w:val="004708F1"/>
    <w:rsid w:val="004727E2"/>
    <w:rsid w:val="00474310"/>
    <w:rsid w:val="004754FD"/>
    <w:rsid w:val="00475757"/>
    <w:rsid w:val="00475B7A"/>
    <w:rsid w:val="00475C57"/>
    <w:rsid w:val="00476482"/>
    <w:rsid w:val="0047741D"/>
    <w:rsid w:val="004804E9"/>
    <w:rsid w:val="00480B8F"/>
    <w:rsid w:val="0048193C"/>
    <w:rsid w:val="00481B0A"/>
    <w:rsid w:val="004834A8"/>
    <w:rsid w:val="00483E00"/>
    <w:rsid w:val="004845CA"/>
    <w:rsid w:val="004857A0"/>
    <w:rsid w:val="00485B94"/>
    <w:rsid w:val="00492310"/>
    <w:rsid w:val="00496BC8"/>
    <w:rsid w:val="0049796F"/>
    <w:rsid w:val="004A07A9"/>
    <w:rsid w:val="004A0A92"/>
    <w:rsid w:val="004A15B3"/>
    <w:rsid w:val="004A362E"/>
    <w:rsid w:val="004A3B4A"/>
    <w:rsid w:val="004A5AD3"/>
    <w:rsid w:val="004A5AE3"/>
    <w:rsid w:val="004A66A0"/>
    <w:rsid w:val="004A741D"/>
    <w:rsid w:val="004B16DE"/>
    <w:rsid w:val="004B1DF9"/>
    <w:rsid w:val="004B2E48"/>
    <w:rsid w:val="004B33BC"/>
    <w:rsid w:val="004B34E5"/>
    <w:rsid w:val="004B419A"/>
    <w:rsid w:val="004B4D1F"/>
    <w:rsid w:val="004B59D2"/>
    <w:rsid w:val="004B6C1C"/>
    <w:rsid w:val="004C02C2"/>
    <w:rsid w:val="004C03CB"/>
    <w:rsid w:val="004C0B3F"/>
    <w:rsid w:val="004C0C48"/>
    <w:rsid w:val="004C2225"/>
    <w:rsid w:val="004C29FC"/>
    <w:rsid w:val="004C4A4B"/>
    <w:rsid w:val="004C4C5C"/>
    <w:rsid w:val="004C4DA7"/>
    <w:rsid w:val="004C70A5"/>
    <w:rsid w:val="004C7210"/>
    <w:rsid w:val="004C7716"/>
    <w:rsid w:val="004D0596"/>
    <w:rsid w:val="004D0A77"/>
    <w:rsid w:val="004D2083"/>
    <w:rsid w:val="004D299C"/>
    <w:rsid w:val="004D2AB9"/>
    <w:rsid w:val="004D32E1"/>
    <w:rsid w:val="004D35BB"/>
    <w:rsid w:val="004D3727"/>
    <w:rsid w:val="004D3FAC"/>
    <w:rsid w:val="004D5190"/>
    <w:rsid w:val="004D6007"/>
    <w:rsid w:val="004D6C75"/>
    <w:rsid w:val="004D7153"/>
    <w:rsid w:val="004E1A6E"/>
    <w:rsid w:val="004E27FB"/>
    <w:rsid w:val="004E2A81"/>
    <w:rsid w:val="004E3975"/>
    <w:rsid w:val="004E3BAB"/>
    <w:rsid w:val="004E4AB6"/>
    <w:rsid w:val="004E5CC7"/>
    <w:rsid w:val="004E6A0D"/>
    <w:rsid w:val="004E762E"/>
    <w:rsid w:val="004F031B"/>
    <w:rsid w:val="004F10BF"/>
    <w:rsid w:val="004F50FE"/>
    <w:rsid w:val="004F6AD3"/>
    <w:rsid w:val="004F78E8"/>
    <w:rsid w:val="00500DD1"/>
    <w:rsid w:val="00502A41"/>
    <w:rsid w:val="0050312E"/>
    <w:rsid w:val="0050397B"/>
    <w:rsid w:val="0050399B"/>
    <w:rsid w:val="00503A24"/>
    <w:rsid w:val="005040F0"/>
    <w:rsid w:val="00505A8D"/>
    <w:rsid w:val="0050647D"/>
    <w:rsid w:val="00507704"/>
    <w:rsid w:val="005107EE"/>
    <w:rsid w:val="005121D5"/>
    <w:rsid w:val="0051368B"/>
    <w:rsid w:val="00513902"/>
    <w:rsid w:val="00513EFA"/>
    <w:rsid w:val="00514076"/>
    <w:rsid w:val="0051433E"/>
    <w:rsid w:val="005144A7"/>
    <w:rsid w:val="00516BAB"/>
    <w:rsid w:val="00517B32"/>
    <w:rsid w:val="00520486"/>
    <w:rsid w:val="00521AF0"/>
    <w:rsid w:val="005220CA"/>
    <w:rsid w:val="00522F25"/>
    <w:rsid w:val="00523696"/>
    <w:rsid w:val="00523987"/>
    <w:rsid w:val="00523F78"/>
    <w:rsid w:val="0052423C"/>
    <w:rsid w:val="00526888"/>
    <w:rsid w:val="00526A94"/>
    <w:rsid w:val="00527C5D"/>
    <w:rsid w:val="0053033E"/>
    <w:rsid w:val="00530AF8"/>
    <w:rsid w:val="005312DE"/>
    <w:rsid w:val="0053481D"/>
    <w:rsid w:val="0053499A"/>
    <w:rsid w:val="005350DF"/>
    <w:rsid w:val="00536F58"/>
    <w:rsid w:val="0053744F"/>
    <w:rsid w:val="00537D2E"/>
    <w:rsid w:val="00540C11"/>
    <w:rsid w:val="005411B0"/>
    <w:rsid w:val="005412CD"/>
    <w:rsid w:val="00541BBC"/>
    <w:rsid w:val="00542E47"/>
    <w:rsid w:val="00542EC7"/>
    <w:rsid w:val="00543827"/>
    <w:rsid w:val="00543E1B"/>
    <w:rsid w:val="00545BBC"/>
    <w:rsid w:val="00546F9B"/>
    <w:rsid w:val="0054777B"/>
    <w:rsid w:val="005520DA"/>
    <w:rsid w:val="0055332F"/>
    <w:rsid w:val="00553C19"/>
    <w:rsid w:val="005543D7"/>
    <w:rsid w:val="00554B86"/>
    <w:rsid w:val="0055615D"/>
    <w:rsid w:val="00556801"/>
    <w:rsid w:val="00560E03"/>
    <w:rsid w:val="005613A7"/>
    <w:rsid w:val="00561FE3"/>
    <w:rsid w:val="0056205B"/>
    <w:rsid w:val="005628C5"/>
    <w:rsid w:val="00563BFE"/>
    <w:rsid w:val="00563F1B"/>
    <w:rsid w:val="00564E4D"/>
    <w:rsid w:val="00566914"/>
    <w:rsid w:val="0056768A"/>
    <w:rsid w:val="0057043D"/>
    <w:rsid w:val="00571075"/>
    <w:rsid w:val="005710FB"/>
    <w:rsid w:val="00572C45"/>
    <w:rsid w:val="005734F7"/>
    <w:rsid w:val="00573FA8"/>
    <w:rsid w:val="005746C3"/>
    <w:rsid w:val="00574A05"/>
    <w:rsid w:val="00574C0B"/>
    <w:rsid w:val="00575949"/>
    <w:rsid w:val="00575D21"/>
    <w:rsid w:val="005779D9"/>
    <w:rsid w:val="00580154"/>
    <w:rsid w:val="00582656"/>
    <w:rsid w:val="005826AF"/>
    <w:rsid w:val="00584995"/>
    <w:rsid w:val="00584B0C"/>
    <w:rsid w:val="005856A6"/>
    <w:rsid w:val="0058618B"/>
    <w:rsid w:val="00586705"/>
    <w:rsid w:val="0058689A"/>
    <w:rsid w:val="005868FD"/>
    <w:rsid w:val="0058694D"/>
    <w:rsid w:val="00587A17"/>
    <w:rsid w:val="00587DD4"/>
    <w:rsid w:val="00590326"/>
    <w:rsid w:val="005909CD"/>
    <w:rsid w:val="0059388E"/>
    <w:rsid w:val="00594AD0"/>
    <w:rsid w:val="0059575F"/>
    <w:rsid w:val="00595B84"/>
    <w:rsid w:val="00596943"/>
    <w:rsid w:val="005A0677"/>
    <w:rsid w:val="005A4F76"/>
    <w:rsid w:val="005A5DD8"/>
    <w:rsid w:val="005A762F"/>
    <w:rsid w:val="005A7701"/>
    <w:rsid w:val="005A7D4C"/>
    <w:rsid w:val="005B10C3"/>
    <w:rsid w:val="005B1C9E"/>
    <w:rsid w:val="005B2483"/>
    <w:rsid w:val="005B2C7D"/>
    <w:rsid w:val="005B2D06"/>
    <w:rsid w:val="005B4AEB"/>
    <w:rsid w:val="005B52B4"/>
    <w:rsid w:val="005B5CC7"/>
    <w:rsid w:val="005B5DC2"/>
    <w:rsid w:val="005B6A4A"/>
    <w:rsid w:val="005B7BA2"/>
    <w:rsid w:val="005C16DA"/>
    <w:rsid w:val="005C191B"/>
    <w:rsid w:val="005C1B07"/>
    <w:rsid w:val="005C31C6"/>
    <w:rsid w:val="005C7C6C"/>
    <w:rsid w:val="005D01B9"/>
    <w:rsid w:val="005D0E48"/>
    <w:rsid w:val="005D2361"/>
    <w:rsid w:val="005D3452"/>
    <w:rsid w:val="005D3A1F"/>
    <w:rsid w:val="005D3CF4"/>
    <w:rsid w:val="005D50D3"/>
    <w:rsid w:val="005D5C76"/>
    <w:rsid w:val="005D64EC"/>
    <w:rsid w:val="005D720F"/>
    <w:rsid w:val="005D79BB"/>
    <w:rsid w:val="005E0782"/>
    <w:rsid w:val="005E1536"/>
    <w:rsid w:val="005E1A80"/>
    <w:rsid w:val="005E1E18"/>
    <w:rsid w:val="005E2F67"/>
    <w:rsid w:val="005E3AF2"/>
    <w:rsid w:val="005E436B"/>
    <w:rsid w:val="005E44B8"/>
    <w:rsid w:val="005E45EE"/>
    <w:rsid w:val="005E53C8"/>
    <w:rsid w:val="005E6017"/>
    <w:rsid w:val="005E694E"/>
    <w:rsid w:val="005E6EF7"/>
    <w:rsid w:val="005E7D12"/>
    <w:rsid w:val="005F0F10"/>
    <w:rsid w:val="005F2C73"/>
    <w:rsid w:val="005F5B33"/>
    <w:rsid w:val="005F6BC2"/>
    <w:rsid w:val="0060165B"/>
    <w:rsid w:val="00602AAF"/>
    <w:rsid w:val="00602DDE"/>
    <w:rsid w:val="00602E6A"/>
    <w:rsid w:val="0060454A"/>
    <w:rsid w:val="006051FA"/>
    <w:rsid w:val="00605EB1"/>
    <w:rsid w:val="00605EE7"/>
    <w:rsid w:val="00606319"/>
    <w:rsid w:val="0060686F"/>
    <w:rsid w:val="00610206"/>
    <w:rsid w:val="00610865"/>
    <w:rsid w:val="00613DEB"/>
    <w:rsid w:val="00614D9A"/>
    <w:rsid w:val="006156F3"/>
    <w:rsid w:val="006159AA"/>
    <w:rsid w:val="00616616"/>
    <w:rsid w:val="0062046D"/>
    <w:rsid w:val="00620509"/>
    <w:rsid w:val="00622225"/>
    <w:rsid w:val="00623086"/>
    <w:rsid w:val="00623C89"/>
    <w:rsid w:val="006240BB"/>
    <w:rsid w:val="00624DF7"/>
    <w:rsid w:val="0062620E"/>
    <w:rsid w:val="0062648C"/>
    <w:rsid w:val="00626E98"/>
    <w:rsid w:val="00627CEE"/>
    <w:rsid w:val="006306FE"/>
    <w:rsid w:val="00630DE4"/>
    <w:rsid w:val="00631C60"/>
    <w:rsid w:val="006347F8"/>
    <w:rsid w:val="00634AA1"/>
    <w:rsid w:val="00634EE2"/>
    <w:rsid w:val="0063515C"/>
    <w:rsid w:val="00635336"/>
    <w:rsid w:val="00635C2C"/>
    <w:rsid w:val="00635E46"/>
    <w:rsid w:val="00636729"/>
    <w:rsid w:val="00636BC5"/>
    <w:rsid w:val="006379A4"/>
    <w:rsid w:val="00641555"/>
    <w:rsid w:val="00643463"/>
    <w:rsid w:val="00643C69"/>
    <w:rsid w:val="006440C2"/>
    <w:rsid w:val="00644C5C"/>
    <w:rsid w:val="00644D81"/>
    <w:rsid w:val="00647ADA"/>
    <w:rsid w:val="00650127"/>
    <w:rsid w:val="006508A5"/>
    <w:rsid w:val="00651900"/>
    <w:rsid w:val="00652DB2"/>
    <w:rsid w:val="00653AD9"/>
    <w:rsid w:val="00655351"/>
    <w:rsid w:val="006558A6"/>
    <w:rsid w:val="006569EE"/>
    <w:rsid w:val="006611C1"/>
    <w:rsid w:val="006613DC"/>
    <w:rsid w:val="00661F15"/>
    <w:rsid w:val="00661F6D"/>
    <w:rsid w:val="00662A21"/>
    <w:rsid w:val="00663447"/>
    <w:rsid w:val="00666101"/>
    <w:rsid w:val="0067175E"/>
    <w:rsid w:val="00672B5D"/>
    <w:rsid w:val="00673C9C"/>
    <w:rsid w:val="006748BA"/>
    <w:rsid w:val="00674DF4"/>
    <w:rsid w:val="006753BD"/>
    <w:rsid w:val="00675408"/>
    <w:rsid w:val="006757E8"/>
    <w:rsid w:val="0067622A"/>
    <w:rsid w:val="00676B30"/>
    <w:rsid w:val="00676F15"/>
    <w:rsid w:val="006774ED"/>
    <w:rsid w:val="00677AB3"/>
    <w:rsid w:val="00680037"/>
    <w:rsid w:val="006804D5"/>
    <w:rsid w:val="00681776"/>
    <w:rsid w:val="00681DBC"/>
    <w:rsid w:val="00681FF9"/>
    <w:rsid w:val="0068343E"/>
    <w:rsid w:val="00683E77"/>
    <w:rsid w:val="00684E84"/>
    <w:rsid w:val="00685942"/>
    <w:rsid w:val="00687740"/>
    <w:rsid w:val="00690EFD"/>
    <w:rsid w:val="00691BC9"/>
    <w:rsid w:val="006935F1"/>
    <w:rsid w:val="006939CB"/>
    <w:rsid w:val="00693F9A"/>
    <w:rsid w:val="00695026"/>
    <w:rsid w:val="006959CD"/>
    <w:rsid w:val="00695C85"/>
    <w:rsid w:val="006A0315"/>
    <w:rsid w:val="006A4BD0"/>
    <w:rsid w:val="006A774F"/>
    <w:rsid w:val="006B094D"/>
    <w:rsid w:val="006B1179"/>
    <w:rsid w:val="006B24C5"/>
    <w:rsid w:val="006B2B52"/>
    <w:rsid w:val="006B2B81"/>
    <w:rsid w:val="006B3C1A"/>
    <w:rsid w:val="006B3DCA"/>
    <w:rsid w:val="006B4F15"/>
    <w:rsid w:val="006B5D84"/>
    <w:rsid w:val="006B5FDF"/>
    <w:rsid w:val="006B6BF8"/>
    <w:rsid w:val="006B7B27"/>
    <w:rsid w:val="006C12FC"/>
    <w:rsid w:val="006C1AE1"/>
    <w:rsid w:val="006C1EE6"/>
    <w:rsid w:val="006C232A"/>
    <w:rsid w:val="006C3218"/>
    <w:rsid w:val="006C3EBF"/>
    <w:rsid w:val="006C458C"/>
    <w:rsid w:val="006C4D06"/>
    <w:rsid w:val="006C6252"/>
    <w:rsid w:val="006C7201"/>
    <w:rsid w:val="006C732D"/>
    <w:rsid w:val="006C7433"/>
    <w:rsid w:val="006D1BA1"/>
    <w:rsid w:val="006D3E73"/>
    <w:rsid w:val="006D6641"/>
    <w:rsid w:val="006E01D2"/>
    <w:rsid w:val="006E04A0"/>
    <w:rsid w:val="006E0740"/>
    <w:rsid w:val="006E2541"/>
    <w:rsid w:val="006E2A51"/>
    <w:rsid w:val="006E3EB0"/>
    <w:rsid w:val="006E4282"/>
    <w:rsid w:val="006E4889"/>
    <w:rsid w:val="006E62ED"/>
    <w:rsid w:val="006E639B"/>
    <w:rsid w:val="006F0123"/>
    <w:rsid w:val="006F1088"/>
    <w:rsid w:val="006F241E"/>
    <w:rsid w:val="006F2B29"/>
    <w:rsid w:val="006F3581"/>
    <w:rsid w:val="006F3A87"/>
    <w:rsid w:val="006F3D59"/>
    <w:rsid w:val="006F4150"/>
    <w:rsid w:val="006F4977"/>
    <w:rsid w:val="006F735E"/>
    <w:rsid w:val="007002C6"/>
    <w:rsid w:val="00704861"/>
    <w:rsid w:val="00705616"/>
    <w:rsid w:val="00705BBA"/>
    <w:rsid w:val="00706B84"/>
    <w:rsid w:val="007070DB"/>
    <w:rsid w:val="00707346"/>
    <w:rsid w:val="00707B6C"/>
    <w:rsid w:val="0071125A"/>
    <w:rsid w:val="0071195A"/>
    <w:rsid w:val="0071207C"/>
    <w:rsid w:val="007120C0"/>
    <w:rsid w:val="00714714"/>
    <w:rsid w:val="0071689E"/>
    <w:rsid w:val="007211E7"/>
    <w:rsid w:val="007217A0"/>
    <w:rsid w:val="007219D8"/>
    <w:rsid w:val="007223FE"/>
    <w:rsid w:val="007238F5"/>
    <w:rsid w:val="0072607E"/>
    <w:rsid w:val="007263CA"/>
    <w:rsid w:val="00726558"/>
    <w:rsid w:val="0073179F"/>
    <w:rsid w:val="00731C1B"/>
    <w:rsid w:val="00732333"/>
    <w:rsid w:val="00732A34"/>
    <w:rsid w:val="00733212"/>
    <w:rsid w:val="00733F9A"/>
    <w:rsid w:val="00740F41"/>
    <w:rsid w:val="00742CDB"/>
    <w:rsid w:val="00743F76"/>
    <w:rsid w:val="007447D6"/>
    <w:rsid w:val="00744EE5"/>
    <w:rsid w:val="007454ED"/>
    <w:rsid w:val="007464E4"/>
    <w:rsid w:val="00750D09"/>
    <w:rsid w:val="00751DB0"/>
    <w:rsid w:val="00754429"/>
    <w:rsid w:val="00755398"/>
    <w:rsid w:val="00755932"/>
    <w:rsid w:val="007559A3"/>
    <w:rsid w:val="00756B2D"/>
    <w:rsid w:val="00757504"/>
    <w:rsid w:val="00757B74"/>
    <w:rsid w:val="00757E2D"/>
    <w:rsid w:val="00760141"/>
    <w:rsid w:val="00762017"/>
    <w:rsid w:val="007636B1"/>
    <w:rsid w:val="0076657B"/>
    <w:rsid w:val="0076692E"/>
    <w:rsid w:val="00766E50"/>
    <w:rsid w:val="007674FC"/>
    <w:rsid w:val="0076764C"/>
    <w:rsid w:val="007704AB"/>
    <w:rsid w:val="00770A98"/>
    <w:rsid w:val="007728E1"/>
    <w:rsid w:val="007735C5"/>
    <w:rsid w:val="00774EE0"/>
    <w:rsid w:val="00774F0C"/>
    <w:rsid w:val="00775A4E"/>
    <w:rsid w:val="00775AB5"/>
    <w:rsid w:val="00775DF7"/>
    <w:rsid w:val="0077646A"/>
    <w:rsid w:val="00777170"/>
    <w:rsid w:val="007772B3"/>
    <w:rsid w:val="0077754B"/>
    <w:rsid w:val="007806D8"/>
    <w:rsid w:val="0078109A"/>
    <w:rsid w:val="007813EA"/>
    <w:rsid w:val="00781609"/>
    <w:rsid w:val="00781FF9"/>
    <w:rsid w:val="0078282F"/>
    <w:rsid w:val="00783744"/>
    <w:rsid w:val="00783780"/>
    <w:rsid w:val="007859D2"/>
    <w:rsid w:val="00785CF8"/>
    <w:rsid w:val="00786CFF"/>
    <w:rsid w:val="0079017A"/>
    <w:rsid w:val="00790902"/>
    <w:rsid w:val="00791B8D"/>
    <w:rsid w:val="007921A2"/>
    <w:rsid w:val="00793D92"/>
    <w:rsid w:val="00793E1E"/>
    <w:rsid w:val="007942DD"/>
    <w:rsid w:val="00795275"/>
    <w:rsid w:val="007954F9"/>
    <w:rsid w:val="00797469"/>
    <w:rsid w:val="007A0FCA"/>
    <w:rsid w:val="007A1912"/>
    <w:rsid w:val="007A2062"/>
    <w:rsid w:val="007A25C9"/>
    <w:rsid w:val="007A2741"/>
    <w:rsid w:val="007A29BE"/>
    <w:rsid w:val="007A2A69"/>
    <w:rsid w:val="007A2FC7"/>
    <w:rsid w:val="007A37A2"/>
    <w:rsid w:val="007A406A"/>
    <w:rsid w:val="007A4DA1"/>
    <w:rsid w:val="007A7E0D"/>
    <w:rsid w:val="007B0196"/>
    <w:rsid w:val="007B17D5"/>
    <w:rsid w:val="007B195D"/>
    <w:rsid w:val="007B2FF8"/>
    <w:rsid w:val="007C14A0"/>
    <w:rsid w:val="007C186D"/>
    <w:rsid w:val="007C1ABC"/>
    <w:rsid w:val="007C1B9D"/>
    <w:rsid w:val="007C245C"/>
    <w:rsid w:val="007C308B"/>
    <w:rsid w:val="007C4C40"/>
    <w:rsid w:val="007C5874"/>
    <w:rsid w:val="007C5999"/>
    <w:rsid w:val="007C5B24"/>
    <w:rsid w:val="007C7764"/>
    <w:rsid w:val="007D04DA"/>
    <w:rsid w:val="007D203B"/>
    <w:rsid w:val="007D3648"/>
    <w:rsid w:val="007D5577"/>
    <w:rsid w:val="007D5C6E"/>
    <w:rsid w:val="007D6AA0"/>
    <w:rsid w:val="007D6BF5"/>
    <w:rsid w:val="007D6C3D"/>
    <w:rsid w:val="007D6D27"/>
    <w:rsid w:val="007D7520"/>
    <w:rsid w:val="007D7582"/>
    <w:rsid w:val="007E2265"/>
    <w:rsid w:val="007E23D6"/>
    <w:rsid w:val="007E68A1"/>
    <w:rsid w:val="007E6BFC"/>
    <w:rsid w:val="007E79B9"/>
    <w:rsid w:val="007E7AA8"/>
    <w:rsid w:val="007F2D49"/>
    <w:rsid w:val="007F3F92"/>
    <w:rsid w:val="007F44AB"/>
    <w:rsid w:val="007F48E5"/>
    <w:rsid w:val="007F5148"/>
    <w:rsid w:val="007F59A8"/>
    <w:rsid w:val="007F615E"/>
    <w:rsid w:val="007F7567"/>
    <w:rsid w:val="0080246E"/>
    <w:rsid w:val="00802CA8"/>
    <w:rsid w:val="00803C00"/>
    <w:rsid w:val="008040B6"/>
    <w:rsid w:val="00805470"/>
    <w:rsid w:val="0080577F"/>
    <w:rsid w:val="00805C72"/>
    <w:rsid w:val="008065CE"/>
    <w:rsid w:val="00806931"/>
    <w:rsid w:val="0080725D"/>
    <w:rsid w:val="00807DA3"/>
    <w:rsid w:val="008107D6"/>
    <w:rsid w:val="008125C9"/>
    <w:rsid w:val="008130AC"/>
    <w:rsid w:val="008130E4"/>
    <w:rsid w:val="008134BF"/>
    <w:rsid w:val="0081434D"/>
    <w:rsid w:val="008145BC"/>
    <w:rsid w:val="008152A3"/>
    <w:rsid w:val="00817936"/>
    <w:rsid w:val="00817DDA"/>
    <w:rsid w:val="00820F4C"/>
    <w:rsid w:val="00821416"/>
    <w:rsid w:val="008214CC"/>
    <w:rsid w:val="00821604"/>
    <w:rsid w:val="00821D91"/>
    <w:rsid w:val="0082274D"/>
    <w:rsid w:val="00822E6A"/>
    <w:rsid w:val="008238E3"/>
    <w:rsid w:val="00824444"/>
    <w:rsid w:val="008247A4"/>
    <w:rsid w:val="00824A16"/>
    <w:rsid w:val="0082569F"/>
    <w:rsid w:val="0082694F"/>
    <w:rsid w:val="00826E17"/>
    <w:rsid w:val="0082779D"/>
    <w:rsid w:val="00827939"/>
    <w:rsid w:val="00831A7A"/>
    <w:rsid w:val="008325A5"/>
    <w:rsid w:val="00832A55"/>
    <w:rsid w:val="00832A8B"/>
    <w:rsid w:val="008331C1"/>
    <w:rsid w:val="00833817"/>
    <w:rsid w:val="00834022"/>
    <w:rsid w:val="00834A69"/>
    <w:rsid w:val="00834BEB"/>
    <w:rsid w:val="00834F65"/>
    <w:rsid w:val="00835085"/>
    <w:rsid w:val="00837065"/>
    <w:rsid w:val="0083727F"/>
    <w:rsid w:val="00837F8B"/>
    <w:rsid w:val="0084052D"/>
    <w:rsid w:val="00841880"/>
    <w:rsid w:val="00841F4F"/>
    <w:rsid w:val="00842495"/>
    <w:rsid w:val="00844037"/>
    <w:rsid w:val="00844BCE"/>
    <w:rsid w:val="00845291"/>
    <w:rsid w:val="0084776A"/>
    <w:rsid w:val="00850099"/>
    <w:rsid w:val="008510E5"/>
    <w:rsid w:val="008540A1"/>
    <w:rsid w:val="00854ADF"/>
    <w:rsid w:val="008558F4"/>
    <w:rsid w:val="00856F35"/>
    <w:rsid w:val="00857197"/>
    <w:rsid w:val="0085738D"/>
    <w:rsid w:val="008574A2"/>
    <w:rsid w:val="00860B0C"/>
    <w:rsid w:val="00861152"/>
    <w:rsid w:val="008612C0"/>
    <w:rsid w:val="00862C8C"/>
    <w:rsid w:val="00862E5B"/>
    <w:rsid w:val="00863310"/>
    <w:rsid w:val="00863D36"/>
    <w:rsid w:val="0086517F"/>
    <w:rsid w:val="0086612D"/>
    <w:rsid w:val="0086669E"/>
    <w:rsid w:val="008712CF"/>
    <w:rsid w:val="00871364"/>
    <w:rsid w:val="008725F0"/>
    <w:rsid w:val="0087677D"/>
    <w:rsid w:val="00876DA7"/>
    <w:rsid w:val="00880A5D"/>
    <w:rsid w:val="00884C0A"/>
    <w:rsid w:val="00885777"/>
    <w:rsid w:val="008863D7"/>
    <w:rsid w:val="00886430"/>
    <w:rsid w:val="0088765E"/>
    <w:rsid w:val="008929F6"/>
    <w:rsid w:val="00893C56"/>
    <w:rsid w:val="00894126"/>
    <w:rsid w:val="0089690C"/>
    <w:rsid w:val="008977A9"/>
    <w:rsid w:val="00897887"/>
    <w:rsid w:val="00897F54"/>
    <w:rsid w:val="008A08F5"/>
    <w:rsid w:val="008A3E09"/>
    <w:rsid w:val="008A3E1E"/>
    <w:rsid w:val="008A4613"/>
    <w:rsid w:val="008A54BE"/>
    <w:rsid w:val="008A5AA7"/>
    <w:rsid w:val="008A7C50"/>
    <w:rsid w:val="008B23B7"/>
    <w:rsid w:val="008B2A60"/>
    <w:rsid w:val="008B2BF2"/>
    <w:rsid w:val="008B3246"/>
    <w:rsid w:val="008B3B53"/>
    <w:rsid w:val="008B3DAA"/>
    <w:rsid w:val="008B4272"/>
    <w:rsid w:val="008B47D5"/>
    <w:rsid w:val="008B5A99"/>
    <w:rsid w:val="008B734E"/>
    <w:rsid w:val="008B75C5"/>
    <w:rsid w:val="008B7C67"/>
    <w:rsid w:val="008B7CA9"/>
    <w:rsid w:val="008B7F9E"/>
    <w:rsid w:val="008C12E5"/>
    <w:rsid w:val="008C2020"/>
    <w:rsid w:val="008C215F"/>
    <w:rsid w:val="008C23C2"/>
    <w:rsid w:val="008C5367"/>
    <w:rsid w:val="008C5C54"/>
    <w:rsid w:val="008C7208"/>
    <w:rsid w:val="008C7711"/>
    <w:rsid w:val="008D17D9"/>
    <w:rsid w:val="008D3525"/>
    <w:rsid w:val="008D3F45"/>
    <w:rsid w:val="008D4934"/>
    <w:rsid w:val="008D4986"/>
    <w:rsid w:val="008D4B4D"/>
    <w:rsid w:val="008D5106"/>
    <w:rsid w:val="008D5C97"/>
    <w:rsid w:val="008D708F"/>
    <w:rsid w:val="008D7525"/>
    <w:rsid w:val="008D75D5"/>
    <w:rsid w:val="008E008B"/>
    <w:rsid w:val="008E1F0F"/>
    <w:rsid w:val="008E36C3"/>
    <w:rsid w:val="008E3C7F"/>
    <w:rsid w:val="008E4004"/>
    <w:rsid w:val="008E5C41"/>
    <w:rsid w:val="008E6003"/>
    <w:rsid w:val="008E75F0"/>
    <w:rsid w:val="008E7728"/>
    <w:rsid w:val="008E7F38"/>
    <w:rsid w:val="008F120A"/>
    <w:rsid w:val="008F15C3"/>
    <w:rsid w:val="008F18AF"/>
    <w:rsid w:val="008F31BC"/>
    <w:rsid w:val="008F4171"/>
    <w:rsid w:val="008F4993"/>
    <w:rsid w:val="008F4DD7"/>
    <w:rsid w:val="008F54F7"/>
    <w:rsid w:val="008F57F6"/>
    <w:rsid w:val="008F5A79"/>
    <w:rsid w:val="008F6E7C"/>
    <w:rsid w:val="008F792C"/>
    <w:rsid w:val="0090130D"/>
    <w:rsid w:val="00901641"/>
    <w:rsid w:val="0090372F"/>
    <w:rsid w:val="00903E46"/>
    <w:rsid w:val="00905D07"/>
    <w:rsid w:val="009061F9"/>
    <w:rsid w:val="009062AE"/>
    <w:rsid w:val="00906648"/>
    <w:rsid w:val="0090769A"/>
    <w:rsid w:val="0091182B"/>
    <w:rsid w:val="009119D5"/>
    <w:rsid w:val="00912D06"/>
    <w:rsid w:val="00913062"/>
    <w:rsid w:val="00913F6D"/>
    <w:rsid w:val="00915419"/>
    <w:rsid w:val="00915AF2"/>
    <w:rsid w:val="009165F2"/>
    <w:rsid w:val="00920A31"/>
    <w:rsid w:val="0092257B"/>
    <w:rsid w:val="009228DF"/>
    <w:rsid w:val="00922F37"/>
    <w:rsid w:val="0092478F"/>
    <w:rsid w:val="0092481E"/>
    <w:rsid w:val="0092510D"/>
    <w:rsid w:val="00925237"/>
    <w:rsid w:val="0092533C"/>
    <w:rsid w:val="009272CE"/>
    <w:rsid w:val="009275A2"/>
    <w:rsid w:val="00927FCC"/>
    <w:rsid w:val="009325A7"/>
    <w:rsid w:val="00933757"/>
    <w:rsid w:val="00936EB1"/>
    <w:rsid w:val="00940BA2"/>
    <w:rsid w:val="009418F8"/>
    <w:rsid w:val="00942063"/>
    <w:rsid w:val="0094210F"/>
    <w:rsid w:val="00942221"/>
    <w:rsid w:val="009422F0"/>
    <w:rsid w:val="00942761"/>
    <w:rsid w:val="00943C0D"/>
    <w:rsid w:val="009445AB"/>
    <w:rsid w:val="009452D0"/>
    <w:rsid w:val="009458A1"/>
    <w:rsid w:val="00945AE8"/>
    <w:rsid w:val="009468FA"/>
    <w:rsid w:val="00946AE3"/>
    <w:rsid w:val="0094703D"/>
    <w:rsid w:val="00947D5A"/>
    <w:rsid w:val="00950B07"/>
    <w:rsid w:val="0095147C"/>
    <w:rsid w:val="00952559"/>
    <w:rsid w:val="00955491"/>
    <w:rsid w:val="00957E8D"/>
    <w:rsid w:val="00957E9C"/>
    <w:rsid w:val="0096086B"/>
    <w:rsid w:val="00960C96"/>
    <w:rsid w:val="009615A0"/>
    <w:rsid w:val="00962ACB"/>
    <w:rsid w:val="00965E5D"/>
    <w:rsid w:val="00970322"/>
    <w:rsid w:val="00970566"/>
    <w:rsid w:val="00970A13"/>
    <w:rsid w:val="0097184E"/>
    <w:rsid w:val="00972DF2"/>
    <w:rsid w:val="00974505"/>
    <w:rsid w:val="00974C7E"/>
    <w:rsid w:val="009752E9"/>
    <w:rsid w:val="009758EC"/>
    <w:rsid w:val="00975CFB"/>
    <w:rsid w:val="0098027D"/>
    <w:rsid w:val="009823CE"/>
    <w:rsid w:val="009826DE"/>
    <w:rsid w:val="009829CD"/>
    <w:rsid w:val="009844C1"/>
    <w:rsid w:val="00986D34"/>
    <w:rsid w:val="00992A88"/>
    <w:rsid w:val="0099414D"/>
    <w:rsid w:val="009945B1"/>
    <w:rsid w:val="00996230"/>
    <w:rsid w:val="00996D8D"/>
    <w:rsid w:val="00996F4B"/>
    <w:rsid w:val="00997945"/>
    <w:rsid w:val="009979DF"/>
    <w:rsid w:val="009A2B02"/>
    <w:rsid w:val="009A3844"/>
    <w:rsid w:val="009A4E6F"/>
    <w:rsid w:val="009A5FEA"/>
    <w:rsid w:val="009B0391"/>
    <w:rsid w:val="009B089D"/>
    <w:rsid w:val="009B095E"/>
    <w:rsid w:val="009B0C21"/>
    <w:rsid w:val="009B0E88"/>
    <w:rsid w:val="009B1200"/>
    <w:rsid w:val="009B2818"/>
    <w:rsid w:val="009B364A"/>
    <w:rsid w:val="009B375F"/>
    <w:rsid w:val="009B4324"/>
    <w:rsid w:val="009C07EE"/>
    <w:rsid w:val="009C131D"/>
    <w:rsid w:val="009C2217"/>
    <w:rsid w:val="009C4038"/>
    <w:rsid w:val="009C4D71"/>
    <w:rsid w:val="009C4E5E"/>
    <w:rsid w:val="009C5CAF"/>
    <w:rsid w:val="009C5FDA"/>
    <w:rsid w:val="009C6547"/>
    <w:rsid w:val="009C65C9"/>
    <w:rsid w:val="009C6700"/>
    <w:rsid w:val="009D1663"/>
    <w:rsid w:val="009D2BDE"/>
    <w:rsid w:val="009D2BF7"/>
    <w:rsid w:val="009D3626"/>
    <w:rsid w:val="009D4D21"/>
    <w:rsid w:val="009D5E34"/>
    <w:rsid w:val="009E184C"/>
    <w:rsid w:val="009E187C"/>
    <w:rsid w:val="009E4903"/>
    <w:rsid w:val="009E5277"/>
    <w:rsid w:val="009E5541"/>
    <w:rsid w:val="009E5A89"/>
    <w:rsid w:val="009F07F4"/>
    <w:rsid w:val="009F0AB6"/>
    <w:rsid w:val="009F1342"/>
    <w:rsid w:val="009F19BD"/>
    <w:rsid w:val="009F19C8"/>
    <w:rsid w:val="009F2A9E"/>
    <w:rsid w:val="009F4C06"/>
    <w:rsid w:val="009F5492"/>
    <w:rsid w:val="009F5617"/>
    <w:rsid w:val="009F6185"/>
    <w:rsid w:val="009F65CD"/>
    <w:rsid w:val="009F749B"/>
    <w:rsid w:val="009F7BE2"/>
    <w:rsid w:val="00A01429"/>
    <w:rsid w:val="00A019EC"/>
    <w:rsid w:val="00A01C2E"/>
    <w:rsid w:val="00A049C6"/>
    <w:rsid w:val="00A05C77"/>
    <w:rsid w:val="00A05E96"/>
    <w:rsid w:val="00A070B9"/>
    <w:rsid w:val="00A07A7F"/>
    <w:rsid w:val="00A10A12"/>
    <w:rsid w:val="00A1157F"/>
    <w:rsid w:val="00A1159C"/>
    <w:rsid w:val="00A11627"/>
    <w:rsid w:val="00A11AF7"/>
    <w:rsid w:val="00A1712D"/>
    <w:rsid w:val="00A20165"/>
    <w:rsid w:val="00A20533"/>
    <w:rsid w:val="00A20C61"/>
    <w:rsid w:val="00A20C76"/>
    <w:rsid w:val="00A246AA"/>
    <w:rsid w:val="00A26C43"/>
    <w:rsid w:val="00A2768F"/>
    <w:rsid w:val="00A3075C"/>
    <w:rsid w:val="00A30A38"/>
    <w:rsid w:val="00A32BE9"/>
    <w:rsid w:val="00A32C54"/>
    <w:rsid w:val="00A343A0"/>
    <w:rsid w:val="00A35164"/>
    <w:rsid w:val="00A356AD"/>
    <w:rsid w:val="00A36EF1"/>
    <w:rsid w:val="00A3787F"/>
    <w:rsid w:val="00A37BDC"/>
    <w:rsid w:val="00A40928"/>
    <w:rsid w:val="00A441C6"/>
    <w:rsid w:val="00A45D58"/>
    <w:rsid w:val="00A45DA6"/>
    <w:rsid w:val="00A46104"/>
    <w:rsid w:val="00A467BD"/>
    <w:rsid w:val="00A46EE3"/>
    <w:rsid w:val="00A47580"/>
    <w:rsid w:val="00A502B0"/>
    <w:rsid w:val="00A51623"/>
    <w:rsid w:val="00A51E83"/>
    <w:rsid w:val="00A52E65"/>
    <w:rsid w:val="00A53E20"/>
    <w:rsid w:val="00A567F1"/>
    <w:rsid w:val="00A61ABD"/>
    <w:rsid w:val="00A62333"/>
    <w:rsid w:val="00A6325A"/>
    <w:rsid w:val="00A64899"/>
    <w:rsid w:val="00A65A91"/>
    <w:rsid w:val="00A66197"/>
    <w:rsid w:val="00A70147"/>
    <w:rsid w:val="00A71922"/>
    <w:rsid w:val="00A71FA5"/>
    <w:rsid w:val="00A723DE"/>
    <w:rsid w:val="00A725BA"/>
    <w:rsid w:val="00A7581B"/>
    <w:rsid w:val="00A75BE2"/>
    <w:rsid w:val="00A801C4"/>
    <w:rsid w:val="00A80D22"/>
    <w:rsid w:val="00A82D9F"/>
    <w:rsid w:val="00A8472D"/>
    <w:rsid w:val="00A8649D"/>
    <w:rsid w:val="00A86C0C"/>
    <w:rsid w:val="00A87763"/>
    <w:rsid w:val="00A91445"/>
    <w:rsid w:val="00A91F8A"/>
    <w:rsid w:val="00A921E4"/>
    <w:rsid w:val="00A92E67"/>
    <w:rsid w:val="00A932B8"/>
    <w:rsid w:val="00A934EB"/>
    <w:rsid w:val="00A939B6"/>
    <w:rsid w:val="00A9413F"/>
    <w:rsid w:val="00A943C9"/>
    <w:rsid w:val="00A9684A"/>
    <w:rsid w:val="00A97A74"/>
    <w:rsid w:val="00AA02CE"/>
    <w:rsid w:val="00AA05CE"/>
    <w:rsid w:val="00AA06E7"/>
    <w:rsid w:val="00AA119A"/>
    <w:rsid w:val="00AA1F3E"/>
    <w:rsid w:val="00AA230F"/>
    <w:rsid w:val="00AA3B5E"/>
    <w:rsid w:val="00AA4C6F"/>
    <w:rsid w:val="00AA6321"/>
    <w:rsid w:val="00AA78E6"/>
    <w:rsid w:val="00AB0F8D"/>
    <w:rsid w:val="00AB2F85"/>
    <w:rsid w:val="00AB3C5C"/>
    <w:rsid w:val="00AB47B5"/>
    <w:rsid w:val="00AB53D5"/>
    <w:rsid w:val="00AB572A"/>
    <w:rsid w:val="00AB6705"/>
    <w:rsid w:val="00AC1A22"/>
    <w:rsid w:val="00AC1E31"/>
    <w:rsid w:val="00AC29C5"/>
    <w:rsid w:val="00AC4155"/>
    <w:rsid w:val="00AC73B3"/>
    <w:rsid w:val="00AC7C30"/>
    <w:rsid w:val="00AD0D1B"/>
    <w:rsid w:val="00AD1025"/>
    <w:rsid w:val="00AD10DE"/>
    <w:rsid w:val="00AD1E03"/>
    <w:rsid w:val="00AD24CD"/>
    <w:rsid w:val="00AD2856"/>
    <w:rsid w:val="00AD48C1"/>
    <w:rsid w:val="00AD5CB7"/>
    <w:rsid w:val="00AD5E22"/>
    <w:rsid w:val="00AD65DD"/>
    <w:rsid w:val="00AD6C50"/>
    <w:rsid w:val="00AD7B8A"/>
    <w:rsid w:val="00AE0131"/>
    <w:rsid w:val="00AE014C"/>
    <w:rsid w:val="00AE02AD"/>
    <w:rsid w:val="00AE05FB"/>
    <w:rsid w:val="00AE0D96"/>
    <w:rsid w:val="00AE14E8"/>
    <w:rsid w:val="00AE17DB"/>
    <w:rsid w:val="00AE2B81"/>
    <w:rsid w:val="00AE2CB5"/>
    <w:rsid w:val="00AE304E"/>
    <w:rsid w:val="00AE30CD"/>
    <w:rsid w:val="00AE3F4D"/>
    <w:rsid w:val="00AF1BEB"/>
    <w:rsid w:val="00AF28AD"/>
    <w:rsid w:val="00AF33C9"/>
    <w:rsid w:val="00AF3FC5"/>
    <w:rsid w:val="00AF403B"/>
    <w:rsid w:val="00AF4A8A"/>
    <w:rsid w:val="00AF570A"/>
    <w:rsid w:val="00AF5826"/>
    <w:rsid w:val="00AF6906"/>
    <w:rsid w:val="00AF6DB2"/>
    <w:rsid w:val="00B007EF"/>
    <w:rsid w:val="00B02A2D"/>
    <w:rsid w:val="00B0302B"/>
    <w:rsid w:val="00B03FAE"/>
    <w:rsid w:val="00B04282"/>
    <w:rsid w:val="00B04C1B"/>
    <w:rsid w:val="00B0543F"/>
    <w:rsid w:val="00B11349"/>
    <w:rsid w:val="00B13A4B"/>
    <w:rsid w:val="00B14671"/>
    <w:rsid w:val="00B14EEC"/>
    <w:rsid w:val="00B15060"/>
    <w:rsid w:val="00B153A6"/>
    <w:rsid w:val="00B1755A"/>
    <w:rsid w:val="00B17E14"/>
    <w:rsid w:val="00B22C99"/>
    <w:rsid w:val="00B233F8"/>
    <w:rsid w:val="00B2361C"/>
    <w:rsid w:val="00B23956"/>
    <w:rsid w:val="00B23ACA"/>
    <w:rsid w:val="00B23F7C"/>
    <w:rsid w:val="00B240E7"/>
    <w:rsid w:val="00B263AD"/>
    <w:rsid w:val="00B2785A"/>
    <w:rsid w:val="00B32689"/>
    <w:rsid w:val="00B32A20"/>
    <w:rsid w:val="00B33D3D"/>
    <w:rsid w:val="00B348C6"/>
    <w:rsid w:val="00B3503B"/>
    <w:rsid w:val="00B35569"/>
    <w:rsid w:val="00B35F63"/>
    <w:rsid w:val="00B3617D"/>
    <w:rsid w:val="00B406B9"/>
    <w:rsid w:val="00B40773"/>
    <w:rsid w:val="00B4195E"/>
    <w:rsid w:val="00B4211E"/>
    <w:rsid w:val="00B46B13"/>
    <w:rsid w:val="00B47494"/>
    <w:rsid w:val="00B47EBD"/>
    <w:rsid w:val="00B509FB"/>
    <w:rsid w:val="00B50A4E"/>
    <w:rsid w:val="00B51691"/>
    <w:rsid w:val="00B53A8D"/>
    <w:rsid w:val="00B54629"/>
    <w:rsid w:val="00B54687"/>
    <w:rsid w:val="00B550A1"/>
    <w:rsid w:val="00B55328"/>
    <w:rsid w:val="00B5629A"/>
    <w:rsid w:val="00B566AA"/>
    <w:rsid w:val="00B5788B"/>
    <w:rsid w:val="00B6234D"/>
    <w:rsid w:val="00B62AEB"/>
    <w:rsid w:val="00B63CB2"/>
    <w:rsid w:val="00B63E2B"/>
    <w:rsid w:val="00B64B51"/>
    <w:rsid w:val="00B65D84"/>
    <w:rsid w:val="00B6624B"/>
    <w:rsid w:val="00B67B32"/>
    <w:rsid w:val="00B70AF4"/>
    <w:rsid w:val="00B7247B"/>
    <w:rsid w:val="00B73E15"/>
    <w:rsid w:val="00B74D95"/>
    <w:rsid w:val="00B75204"/>
    <w:rsid w:val="00B75F59"/>
    <w:rsid w:val="00B76FDC"/>
    <w:rsid w:val="00B814DD"/>
    <w:rsid w:val="00B81AAD"/>
    <w:rsid w:val="00B8249E"/>
    <w:rsid w:val="00B82B95"/>
    <w:rsid w:val="00B83D63"/>
    <w:rsid w:val="00B84046"/>
    <w:rsid w:val="00B84775"/>
    <w:rsid w:val="00B90139"/>
    <w:rsid w:val="00B906B8"/>
    <w:rsid w:val="00B9111A"/>
    <w:rsid w:val="00B92003"/>
    <w:rsid w:val="00B9303A"/>
    <w:rsid w:val="00B93174"/>
    <w:rsid w:val="00B937C3"/>
    <w:rsid w:val="00B93EA7"/>
    <w:rsid w:val="00B94FA9"/>
    <w:rsid w:val="00B956BC"/>
    <w:rsid w:val="00B9658F"/>
    <w:rsid w:val="00B96BF6"/>
    <w:rsid w:val="00B979D8"/>
    <w:rsid w:val="00B97E0B"/>
    <w:rsid w:val="00BA1151"/>
    <w:rsid w:val="00BA12FF"/>
    <w:rsid w:val="00BA19BB"/>
    <w:rsid w:val="00BA32E0"/>
    <w:rsid w:val="00BA3413"/>
    <w:rsid w:val="00BA43FB"/>
    <w:rsid w:val="00BA4554"/>
    <w:rsid w:val="00BA4EEC"/>
    <w:rsid w:val="00BA5266"/>
    <w:rsid w:val="00BA52F1"/>
    <w:rsid w:val="00BA59AE"/>
    <w:rsid w:val="00BA5FDB"/>
    <w:rsid w:val="00BA6992"/>
    <w:rsid w:val="00BA7A8C"/>
    <w:rsid w:val="00BB051F"/>
    <w:rsid w:val="00BB1918"/>
    <w:rsid w:val="00BB20B3"/>
    <w:rsid w:val="00BB35B9"/>
    <w:rsid w:val="00BB381B"/>
    <w:rsid w:val="00BB38DA"/>
    <w:rsid w:val="00BB399A"/>
    <w:rsid w:val="00BB4FD9"/>
    <w:rsid w:val="00BB5688"/>
    <w:rsid w:val="00BB616C"/>
    <w:rsid w:val="00BC028B"/>
    <w:rsid w:val="00BC0C76"/>
    <w:rsid w:val="00BC36D2"/>
    <w:rsid w:val="00BC43C8"/>
    <w:rsid w:val="00BC57D5"/>
    <w:rsid w:val="00BC6421"/>
    <w:rsid w:val="00BC68EF"/>
    <w:rsid w:val="00BD325E"/>
    <w:rsid w:val="00BD4131"/>
    <w:rsid w:val="00BD712A"/>
    <w:rsid w:val="00BD7E88"/>
    <w:rsid w:val="00BE2EC0"/>
    <w:rsid w:val="00BE68A0"/>
    <w:rsid w:val="00BE6B11"/>
    <w:rsid w:val="00BE6E10"/>
    <w:rsid w:val="00BE70DA"/>
    <w:rsid w:val="00BE7B45"/>
    <w:rsid w:val="00BF08C2"/>
    <w:rsid w:val="00BF1453"/>
    <w:rsid w:val="00BF153E"/>
    <w:rsid w:val="00BF2D67"/>
    <w:rsid w:val="00BF2DD1"/>
    <w:rsid w:val="00BF556C"/>
    <w:rsid w:val="00BF5775"/>
    <w:rsid w:val="00BF622D"/>
    <w:rsid w:val="00BF66EF"/>
    <w:rsid w:val="00C001D9"/>
    <w:rsid w:val="00C0118B"/>
    <w:rsid w:val="00C02F3A"/>
    <w:rsid w:val="00C0342E"/>
    <w:rsid w:val="00C03D66"/>
    <w:rsid w:val="00C042F8"/>
    <w:rsid w:val="00C070BA"/>
    <w:rsid w:val="00C1038F"/>
    <w:rsid w:val="00C118FE"/>
    <w:rsid w:val="00C13ACB"/>
    <w:rsid w:val="00C148D9"/>
    <w:rsid w:val="00C1564E"/>
    <w:rsid w:val="00C15EA1"/>
    <w:rsid w:val="00C16E1F"/>
    <w:rsid w:val="00C17159"/>
    <w:rsid w:val="00C1715E"/>
    <w:rsid w:val="00C17909"/>
    <w:rsid w:val="00C207AB"/>
    <w:rsid w:val="00C210B8"/>
    <w:rsid w:val="00C233C5"/>
    <w:rsid w:val="00C2453B"/>
    <w:rsid w:val="00C2475F"/>
    <w:rsid w:val="00C259DB"/>
    <w:rsid w:val="00C25C9A"/>
    <w:rsid w:val="00C27EDD"/>
    <w:rsid w:val="00C3082D"/>
    <w:rsid w:val="00C3115E"/>
    <w:rsid w:val="00C31875"/>
    <w:rsid w:val="00C31885"/>
    <w:rsid w:val="00C32CA7"/>
    <w:rsid w:val="00C33164"/>
    <w:rsid w:val="00C33208"/>
    <w:rsid w:val="00C33319"/>
    <w:rsid w:val="00C33928"/>
    <w:rsid w:val="00C34586"/>
    <w:rsid w:val="00C34FFF"/>
    <w:rsid w:val="00C36806"/>
    <w:rsid w:val="00C36AD8"/>
    <w:rsid w:val="00C40793"/>
    <w:rsid w:val="00C41377"/>
    <w:rsid w:val="00C41398"/>
    <w:rsid w:val="00C43D2D"/>
    <w:rsid w:val="00C45974"/>
    <w:rsid w:val="00C45CFF"/>
    <w:rsid w:val="00C4609C"/>
    <w:rsid w:val="00C47D84"/>
    <w:rsid w:val="00C5255E"/>
    <w:rsid w:val="00C537F1"/>
    <w:rsid w:val="00C5448F"/>
    <w:rsid w:val="00C54B41"/>
    <w:rsid w:val="00C5505B"/>
    <w:rsid w:val="00C55221"/>
    <w:rsid w:val="00C5582B"/>
    <w:rsid w:val="00C55C07"/>
    <w:rsid w:val="00C561A1"/>
    <w:rsid w:val="00C56BC5"/>
    <w:rsid w:val="00C60E8D"/>
    <w:rsid w:val="00C6142D"/>
    <w:rsid w:val="00C616B8"/>
    <w:rsid w:val="00C61737"/>
    <w:rsid w:val="00C61B7F"/>
    <w:rsid w:val="00C62CA9"/>
    <w:rsid w:val="00C63C90"/>
    <w:rsid w:val="00C64661"/>
    <w:rsid w:val="00C64C69"/>
    <w:rsid w:val="00C6548C"/>
    <w:rsid w:val="00C66E26"/>
    <w:rsid w:val="00C67C4E"/>
    <w:rsid w:val="00C7147A"/>
    <w:rsid w:val="00C71840"/>
    <w:rsid w:val="00C71E62"/>
    <w:rsid w:val="00C73116"/>
    <w:rsid w:val="00C80081"/>
    <w:rsid w:val="00C8032C"/>
    <w:rsid w:val="00C808CC"/>
    <w:rsid w:val="00C80F65"/>
    <w:rsid w:val="00C82B0B"/>
    <w:rsid w:val="00C8437B"/>
    <w:rsid w:val="00C856D7"/>
    <w:rsid w:val="00C85711"/>
    <w:rsid w:val="00C85FD6"/>
    <w:rsid w:val="00C86228"/>
    <w:rsid w:val="00C9009E"/>
    <w:rsid w:val="00C90A28"/>
    <w:rsid w:val="00C91DC5"/>
    <w:rsid w:val="00C945B6"/>
    <w:rsid w:val="00C95CB8"/>
    <w:rsid w:val="00C95F3E"/>
    <w:rsid w:val="00C96549"/>
    <w:rsid w:val="00C974A8"/>
    <w:rsid w:val="00C97F40"/>
    <w:rsid w:val="00CA037F"/>
    <w:rsid w:val="00CA35FA"/>
    <w:rsid w:val="00CA4877"/>
    <w:rsid w:val="00CA61B4"/>
    <w:rsid w:val="00CA6D6E"/>
    <w:rsid w:val="00CB0218"/>
    <w:rsid w:val="00CB0769"/>
    <w:rsid w:val="00CB1414"/>
    <w:rsid w:val="00CB1426"/>
    <w:rsid w:val="00CB1467"/>
    <w:rsid w:val="00CB386A"/>
    <w:rsid w:val="00CB5720"/>
    <w:rsid w:val="00CB7997"/>
    <w:rsid w:val="00CC0977"/>
    <w:rsid w:val="00CC124D"/>
    <w:rsid w:val="00CC1EF7"/>
    <w:rsid w:val="00CC2A97"/>
    <w:rsid w:val="00CC2AC5"/>
    <w:rsid w:val="00CC392C"/>
    <w:rsid w:val="00CC3977"/>
    <w:rsid w:val="00CC3C0B"/>
    <w:rsid w:val="00CC441E"/>
    <w:rsid w:val="00CC4D95"/>
    <w:rsid w:val="00CC5036"/>
    <w:rsid w:val="00CC5088"/>
    <w:rsid w:val="00CC6102"/>
    <w:rsid w:val="00CC6920"/>
    <w:rsid w:val="00CC7730"/>
    <w:rsid w:val="00CC7954"/>
    <w:rsid w:val="00CD0D37"/>
    <w:rsid w:val="00CD23A4"/>
    <w:rsid w:val="00CD240A"/>
    <w:rsid w:val="00CD2EC8"/>
    <w:rsid w:val="00CD2EE0"/>
    <w:rsid w:val="00CD35F3"/>
    <w:rsid w:val="00CD3CC9"/>
    <w:rsid w:val="00CD3FAE"/>
    <w:rsid w:val="00CD62C9"/>
    <w:rsid w:val="00CD7BF2"/>
    <w:rsid w:val="00CE001D"/>
    <w:rsid w:val="00CE0461"/>
    <w:rsid w:val="00CE0D47"/>
    <w:rsid w:val="00CE13D7"/>
    <w:rsid w:val="00CE1441"/>
    <w:rsid w:val="00CE1C31"/>
    <w:rsid w:val="00CE1FCF"/>
    <w:rsid w:val="00CE2AB5"/>
    <w:rsid w:val="00CE2F33"/>
    <w:rsid w:val="00CE592A"/>
    <w:rsid w:val="00CE5AE9"/>
    <w:rsid w:val="00CE5D27"/>
    <w:rsid w:val="00CE725F"/>
    <w:rsid w:val="00CE7F12"/>
    <w:rsid w:val="00CF099E"/>
    <w:rsid w:val="00CF0FB4"/>
    <w:rsid w:val="00CF1971"/>
    <w:rsid w:val="00CF1DCF"/>
    <w:rsid w:val="00CF32BC"/>
    <w:rsid w:val="00CF3418"/>
    <w:rsid w:val="00CF4901"/>
    <w:rsid w:val="00CF497E"/>
    <w:rsid w:val="00CF6EA6"/>
    <w:rsid w:val="00D01F9C"/>
    <w:rsid w:val="00D0237B"/>
    <w:rsid w:val="00D02F27"/>
    <w:rsid w:val="00D0440D"/>
    <w:rsid w:val="00D04DB1"/>
    <w:rsid w:val="00D059B1"/>
    <w:rsid w:val="00D06059"/>
    <w:rsid w:val="00D067AA"/>
    <w:rsid w:val="00D06E3E"/>
    <w:rsid w:val="00D1085D"/>
    <w:rsid w:val="00D10A22"/>
    <w:rsid w:val="00D12D69"/>
    <w:rsid w:val="00D134C4"/>
    <w:rsid w:val="00D1424E"/>
    <w:rsid w:val="00D14BC6"/>
    <w:rsid w:val="00D159C6"/>
    <w:rsid w:val="00D17772"/>
    <w:rsid w:val="00D179F6"/>
    <w:rsid w:val="00D17F63"/>
    <w:rsid w:val="00D21D5B"/>
    <w:rsid w:val="00D2304D"/>
    <w:rsid w:val="00D23C30"/>
    <w:rsid w:val="00D23E75"/>
    <w:rsid w:val="00D24EE9"/>
    <w:rsid w:val="00D25099"/>
    <w:rsid w:val="00D253D0"/>
    <w:rsid w:val="00D25EA4"/>
    <w:rsid w:val="00D2638A"/>
    <w:rsid w:val="00D270F9"/>
    <w:rsid w:val="00D27C03"/>
    <w:rsid w:val="00D3082E"/>
    <w:rsid w:val="00D31800"/>
    <w:rsid w:val="00D32C97"/>
    <w:rsid w:val="00D32EAC"/>
    <w:rsid w:val="00D333FB"/>
    <w:rsid w:val="00D33558"/>
    <w:rsid w:val="00D3366C"/>
    <w:rsid w:val="00D347AC"/>
    <w:rsid w:val="00D34B13"/>
    <w:rsid w:val="00D34BBF"/>
    <w:rsid w:val="00D35B9C"/>
    <w:rsid w:val="00D36140"/>
    <w:rsid w:val="00D36247"/>
    <w:rsid w:val="00D370BF"/>
    <w:rsid w:val="00D407DA"/>
    <w:rsid w:val="00D40C52"/>
    <w:rsid w:val="00D413DE"/>
    <w:rsid w:val="00D42560"/>
    <w:rsid w:val="00D42E32"/>
    <w:rsid w:val="00D438B5"/>
    <w:rsid w:val="00D43C5B"/>
    <w:rsid w:val="00D45046"/>
    <w:rsid w:val="00D45091"/>
    <w:rsid w:val="00D4517D"/>
    <w:rsid w:val="00D46A16"/>
    <w:rsid w:val="00D50A93"/>
    <w:rsid w:val="00D511CC"/>
    <w:rsid w:val="00D5217A"/>
    <w:rsid w:val="00D53006"/>
    <w:rsid w:val="00D53185"/>
    <w:rsid w:val="00D53662"/>
    <w:rsid w:val="00D54497"/>
    <w:rsid w:val="00D5510E"/>
    <w:rsid w:val="00D55A86"/>
    <w:rsid w:val="00D56CA8"/>
    <w:rsid w:val="00D56EEF"/>
    <w:rsid w:val="00D600C2"/>
    <w:rsid w:val="00D61C3D"/>
    <w:rsid w:val="00D63AD6"/>
    <w:rsid w:val="00D63E20"/>
    <w:rsid w:val="00D644C5"/>
    <w:rsid w:val="00D64C5C"/>
    <w:rsid w:val="00D650C0"/>
    <w:rsid w:val="00D65CA4"/>
    <w:rsid w:val="00D6625C"/>
    <w:rsid w:val="00D66A66"/>
    <w:rsid w:val="00D70D35"/>
    <w:rsid w:val="00D7233D"/>
    <w:rsid w:val="00D73A2E"/>
    <w:rsid w:val="00D73BB3"/>
    <w:rsid w:val="00D75352"/>
    <w:rsid w:val="00D75D04"/>
    <w:rsid w:val="00D75FD1"/>
    <w:rsid w:val="00D76637"/>
    <w:rsid w:val="00D77110"/>
    <w:rsid w:val="00D772F2"/>
    <w:rsid w:val="00D802E5"/>
    <w:rsid w:val="00D80E17"/>
    <w:rsid w:val="00D81AF1"/>
    <w:rsid w:val="00D833A7"/>
    <w:rsid w:val="00D83DB6"/>
    <w:rsid w:val="00D84CDB"/>
    <w:rsid w:val="00D84E60"/>
    <w:rsid w:val="00D84E75"/>
    <w:rsid w:val="00D8552D"/>
    <w:rsid w:val="00D86EBB"/>
    <w:rsid w:val="00D920A1"/>
    <w:rsid w:val="00D9270F"/>
    <w:rsid w:val="00D94EE7"/>
    <w:rsid w:val="00D95696"/>
    <w:rsid w:val="00D95C08"/>
    <w:rsid w:val="00D97013"/>
    <w:rsid w:val="00DA1140"/>
    <w:rsid w:val="00DA1148"/>
    <w:rsid w:val="00DA160C"/>
    <w:rsid w:val="00DA35AC"/>
    <w:rsid w:val="00DA5B7B"/>
    <w:rsid w:val="00DA5C8B"/>
    <w:rsid w:val="00DA6204"/>
    <w:rsid w:val="00DA629C"/>
    <w:rsid w:val="00DB05F8"/>
    <w:rsid w:val="00DB1C65"/>
    <w:rsid w:val="00DB1D83"/>
    <w:rsid w:val="00DB1E39"/>
    <w:rsid w:val="00DB1FC3"/>
    <w:rsid w:val="00DB533D"/>
    <w:rsid w:val="00DB7FF7"/>
    <w:rsid w:val="00DC0092"/>
    <w:rsid w:val="00DC04EA"/>
    <w:rsid w:val="00DC0659"/>
    <w:rsid w:val="00DC0D81"/>
    <w:rsid w:val="00DC131D"/>
    <w:rsid w:val="00DC1329"/>
    <w:rsid w:val="00DC30B6"/>
    <w:rsid w:val="00DC33F6"/>
    <w:rsid w:val="00DC39D8"/>
    <w:rsid w:val="00DC3FB7"/>
    <w:rsid w:val="00DC4A1A"/>
    <w:rsid w:val="00DC4F99"/>
    <w:rsid w:val="00DC521A"/>
    <w:rsid w:val="00DC527E"/>
    <w:rsid w:val="00DC55CF"/>
    <w:rsid w:val="00DC5A1D"/>
    <w:rsid w:val="00DC6CC0"/>
    <w:rsid w:val="00DC7AF6"/>
    <w:rsid w:val="00DD016D"/>
    <w:rsid w:val="00DD0AB1"/>
    <w:rsid w:val="00DD123F"/>
    <w:rsid w:val="00DD2A71"/>
    <w:rsid w:val="00DD2B7F"/>
    <w:rsid w:val="00DD34CB"/>
    <w:rsid w:val="00DD414A"/>
    <w:rsid w:val="00DD4EDD"/>
    <w:rsid w:val="00DD5690"/>
    <w:rsid w:val="00DD6E9A"/>
    <w:rsid w:val="00DD7EF0"/>
    <w:rsid w:val="00DE0173"/>
    <w:rsid w:val="00DE0EE2"/>
    <w:rsid w:val="00DE1A60"/>
    <w:rsid w:val="00DE1F9D"/>
    <w:rsid w:val="00DE66C4"/>
    <w:rsid w:val="00DE6A38"/>
    <w:rsid w:val="00DE6B54"/>
    <w:rsid w:val="00DE6C8A"/>
    <w:rsid w:val="00DE793F"/>
    <w:rsid w:val="00DF0592"/>
    <w:rsid w:val="00DF06E2"/>
    <w:rsid w:val="00DF17EC"/>
    <w:rsid w:val="00DF1F30"/>
    <w:rsid w:val="00DF2102"/>
    <w:rsid w:val="00DF2499"/>
    <w:rsid w:val="00DF2824"/>
    <w:rsid w:val="00DF376A"/>
    <w:rsid w:val="00DF45AC"/>
    <w:rsid w:val="00DF5C42"/>
    <w:rsid w:val="00E01248"/>
    <w:rsid w:val="00E01281"/>
    <w:rsid w:val="00E013FB"/>
    <w:rsid w:val="00E03159"/>
    <w:rsid w:val="00E04314"/>
    <w:rsid w:val="00E04A28"/>
    <w:rsid w:val="00E06745"/>
    <w:rsid w:val="00E06CEA"/>
    <w:rsid w:val="00E07108"/>
    <w:rsid w:val="00E0748C"/>
    <w:rsid w:val="00E0797C"/>
    <w:rsid w:val="00E07B8B"/>
    <w:rsid w:val="00E113E9"/>
    <w:rsid w:val="00E13E40"/>
    <w:rsid w:val="00E14C20"/>
    <w:rsid w:val="00E14FFE"/>
    <w:rsid w:val="00E15861"/>
    <w:rsid w:val="00E164C8"/>
    <w:rsid w:val="00E16817"/>
    <w:rsid w:val="00E173B1"/>
    <w:rsid w:val="00E178A6"/>
    <w:rsid w:val="00E17E01"/>
    <w:rsid w:val="00E20666"/>
    <w:rsid w:val="00E213E7"/>
    <w:rsid w:val="00E30336"/>
    <w:rsid w:val="00E329D7"/>
    <w:rsid w:val="00E3507E"/>
    <w:rsid w:val="00E35741"/>
    <w:rsid w:val="00E35924"/>
    <w:rsid w:val="00E35ACF"/>
    <w:rsid w:val="00E35B5F"/>
    <w:rsid w:val="00E37D40"/>
    <w:rsid w:val="00E407C5"/>
    <w:rsid w:val="00E41055"/>
    <w:rsid w:val="00E41184"/>
    <w:rsid w:val="00E41969"/>
    <w:rsid w:val="00E42246"/>
    <w:rsid w:val="00E427A8"/>
    <w:rsid w:val="00E434AE"/>
    <w:rsid w:val="00E4456F"/>
    <w:rsid w:val="00E464E1"/>
    <w:rsid w:val="00E46D96"/>
    <w:rsid w:val="00E53A88"/>
    <w:rsid w:val="00E548F6"/>
    <w:rsid w:val="00E54C74"/>
    <w:rsid w:val="00E55F1B"/>
    <w:rsid w:val="00E603E6"/>
    <w:rsid w:val="00E62191"/>
    <w:rsid w:val="00E6260F"/>
    <w:rsid w:val="00E63293"/>
    <w:rsid w:val="00E64175"/>
    <w:rsid w:val="00E658D6"/>
    <w:rsid w:val="00E66416"/>
    <w:rsid w:val="00E675B1"/>
    <w:rsid w:val="00E70016"/>
    <w:rsid w:val="00E71924"/>
    <w:rsid w:val="00E732B8"/>
    <w:rsid w:val="00E7330A"/>
    <w:rsid w:val="00E74E06"/>
    <w:rsid w:val="00E751BD"/>
    <w:rsid w:val="00E7550F"/>
    <w:rsid w:val="00E75B55"/>
    <w:rsid w:val="00E75BA1"/>
    <w:rsid w:val="00E76348"/>
    <w:rsid w:val="00E7796D"/>
    <w:rsid w:val="00E800CB"/>
    <w:rsid w:val="00E8079C"/>
    <w:rsid w:val="00E808FA"/>
    <w:rsid w:val="00E8260A"/>
    <w:rsid w:val="00E84E6A"/>
    <w:rsid w:val="00E85C0D"/>
    <w:rsid w:val="00E863F5"/>
    <w:rsid w:val="00E86E5A"/>
    <w:rsid w:val="00E87158"/>
    <w:rsid w:val="00E87C8B"/>
    <w:rsid w:val="00E9003C"/>
    <w:rsid w:val="00E90DBF"/>
    <w:rsid w:val="00E9229E"/>
    <w:rsid w:val="00E92853"/>
    <w:rsid w:val="00E9385F"/>
    <w:rsid w:val="00E976C8"/>
    <w:rsid w:val="00E97FB5"/>
    <w:rsid w:val="00EA0D5A"/>
    <w:rsid w:val="00EA1DD2"/>
    <w:rsid w:val="00EA1E16"/>
    <w:rsid w:val="00EA22F9"/>
    <w:rsid w:val="00EA23B1"/>
    <w:rsid w:val="00EA28E2"/>
    <w:rsid w:val="00EA2B57"/>
    <w:rsid w:val="00EA3E49"/>
    <w:rsid w:val="00EA4251"/>
    <w:rsid w:val="00EA4486"/>
    <w:rsid w:val="00EA51E5"/>
    <w:rsid w:val="00EA67C3"/>
    <w:rsid w:val="00EA71FA"/>
    <w:rsid w:val="00EA7B41"/>
    <w:rsid w:val="00EB1D91"/>
    <w:rsid w:val="00EB1DCD"/>
    <w:rsid w:val="00EB1F44"/>
    <w:rsid w:val="00EB2685"/>
    <w:rsid w:val="00EB3319"/>
    <w:rsid w:val="00EB5249"/>
    <w:rsid w:val="00EB7AE4"/>
    <w:rsid w:val="00EB7BBC"/>
    <w:rsid w:val="00EC021F"/>
    <w:rsid w:val="00EC250F"/>
    <w:rsid w:val="00EC2EBC"/>
    <w:rsid w:val="00EC330F"/>
    <w:rsid w:val="00EC3BFE"/>
    <w:rsid w:val="00EC6410"/>
    <w:rsid w:val="00EC66FD"/>
    <w:rsid w:val="00EC6C56"/>
    <w:rsid w:val="00EC714C"/>
    <w:rsid w:val="00EC7637"/>
    <w:rsid w:val="00EC7D10"/>
    <w:rsid w:val="00ED0985"/>
    <w:rsid w:val="00ED09EB"/>
    <w:rsid w:val="00ED1719"/>
    <w:rsid w:val="00ED1893"/>
    <w:rsid w:val="00ED22D4"/>
    <w:rsid w:val="00ED491C"/>
    <w:rsid w:val="00ED565C"/>
    <w:rsid w:val="00ED6A07"/>
    <w:rsid w:val="00ED784F"/>
    <w:rsid w:val="00EE0CC8"/>
    <w:rsid w:val="00EE16BD"/>
    <w:rsid w:val="00EE1AC5"/>
    <w:rsid w:val="00EE2FE2"/>
    <w:rsid w:val="00EE32FB"/>
    <w:rsid w:val="00EE4510"/>
    <w:rsid w:val="00EE53DE"/>
    <w:rsid w:val="00EE5931"/>
    <w:rsid w:val="00EF0223"/>
    <w:rsid w:val="00EF02CA"/>
    <w:rsid w:val="00EF07F3"/>
    <w:rsid w:val="00EF0A48"/>
    <w:rsid w:val="00EF0E94"/>
    <w:rsid w:val="00EF452E"/>
    <w:rsid w:val="00EF6A0F"/>
    <w:rsid w:val="00EF6F55"/>
    <w:rsid w:val="00F00D2C"/>
    <w:rsid w:val="00F01A60"/>
    <w:rsid w:val="00F02F69"/>
    <w:rsid w:val="00F03C83"/>
    <w:rsid w:val="00F0408D"/>
    <w:rsid w:val="00F04503"/>
    <w:rsid w:val="00F0735F"/>
    <w:rsid w:val="00F07582"/>
    <w:rsid w:val="00F07974"/>
    <w:rsid w:val="00F079E5"/>
    <w:rsid w:val="00F10B80"/>
    <w:rsid w:val="00F10BBF"/>
    <w:rsid w:val="00F10DFA"/>
    <w:rsid w:val="00F11951"/>
    <w:rsid w:val="00F2456E"/>
    <w:rsid w:val="00F245C1"/>
    <w:rsid w:val="00F2659E"/>
    <w:rsid w:val="00F26FD0"/>
    <w:rsid w:val="00F3041D"/>
    <w:rsid w:val="00F35BEF"/>
    <w:rsid w:val="00F378CD"/>
    <w:rsid w:val="00F41029"/>
    <w:rsid w:val="00F42636"/>
    <w:rsid w:val="00F42C2D"/>
    <w:rsid w:val="00F45806"/>
    <w:rsid w:val="00F4657D"/>
    <w:rsid w:val="00F46A50"/>
    <w:rsid w:val="00F46F9B"/>
    <w:rsid w:val="00F477AC"/>
    <w:rsid w:val="00F51D48"/>
    <w:rsid w:val="00F52721"/>
    <w:rsid w:val="00F53347"/>
    <w:rsid w:val="00F553F9"/>
    <w:rsid w:val="00F55512"/>
    <w:rsid w:val="00F56039"/>
    <w:rsid w:val="00F571DE"/>
    <w:rsid w:val="00F57430"/>
    <w:rsid w:val="00F575AC"/>
    <w:rsid w:val="00F57E34"/>
    <w:rsid w:val="00F610FE"/>
    <w:rsid w:val="00F611CB"/>
    <w:rsid w:val="00F61E9E"/>
    <w:rsid w:val="00F62A02"/>
    <w:rsid w:val="00F62C7A"/>
    <w:rsid w:val="00F62DFD"/>
    <w:rsid w:val="00F6335C"/>
    <w:rsid w:val="00F6517D"/>
    <w:rsid w:val="00F653EF"/>
    <w:rsid w:val="00F653F8"/>
    <w:rsid w:val="00F65A2A"/>
    <w:rsid w:val="00F675A2"/>
    <w:rsid w:val="00F70966"/>
    <w:rsid w:val="00F713E2"/>
    <w:rsid w:val="00F71470"/>
    <w:rsid w:val="00F72B90"/>
    <w:rsid w:val="00F735EC"/>
    <w:rsid w:val="00F73B0C"/>
    <w:rsid w:val="00F74062"/>
    <w:rsid w:val="00F7491C"/>
    <w:rsid w:val="00F7511D"/>
    <w:rsid w:val="00F75791"/>
    <w:rsid w:val="00F75CC1"/>
    <w:rsid w:val="00F76D0F"/>
    <w:rsid w:val="00F779B0"/>
    <w:rsid w:val="00F8086A"/>
    <w:rsid w:val="00F80E13"/>
    <w:rsid w:val="00F81306"/>
    <w:rsid w:val="00F81750"/>
    <w:rsid w:val="00F82CE3"/>
    <w:rsid w:val="00F856ED"/>
    <w:rsid w:val="00F9118B"/>
    <w:rsid w:val="00F9127A"/>
    <w:rsid w:val="00F914CD"/>
    <w:rsid w:val="00F91614"/>
    <w:rsid w:val="00F918AD"/>
    <w:rsid w:val="00F91D6F"/>
    <w:rsid w:val="00F92D1C"/>
    <w:rsid w:val="00F958A6"/>
    <w:rsid w:val="00F96601"/>
    <w:rsid w:val="00F971D0"/>
    <w:rsid w:val="00F97E50"/>
    <w:rsid w:val="00F97E9A"/>
    <w:rsid w:val="00FA117A"/>
    <w:rsid w:val="00FA1B06"/>
    <w:rsid w:val="00FA1C7A"/>
    <w:rsid w:val="00FA215C"/>
    <w:rsid w:val="00FA3037"/>
    <w:rsid w:val="00FA3801"/>
    <w:rsid w:val="00FA4235"/>
    <w:rsid w:val="00FA427F"/>
    <w:rsid w:val="00FA4875"/>
    <w:rsid w:val="00FA4B15"/>
    <w:rsid w:val="00FA5209"/>
    <w:rsid w:val="00FA5D77"/>
    <w:rsid w:val="00FA5FB1"/>
    <w:rsid w:val="00FA6427"/>
    <w:rsid w:val="00FA76FC"/>
    <w:rsid w:val="00FB0CB6"/>
    <w:rsid w:val="00FB20CE"/>
    <w:rsid w:val="00FB2375"/>
    <w:rsid w:val="00FB3322"/>
    <w:rsid w:val="00FB3DE8"/>
    <w:rsid w:val="00FB64E2"/>
    <w:rsid w:val="00FC287A"/>
    <w:rsid w:val="00FC4044"/>
    <w:rsid w:val="00FC44C3"/>
    <w:rsid w:val="00FC60EB"/>
    <w:rsid w:val="00FD080A"/>
    <w:rsid w:val="00FD1696"/>
    <w:rsid w:val="00FD2B15"/>
    <w:rsid w:val="00FD36DB"/>
    <w:rsid w:val="00FD4579"/>
    <w:rsid w:val="00FD49D0"/>
    <w:rsid w:val="00FD4A70"/>
    <w:rsid w:val="00FD64DD"/>
    <w:rsid w:val="00FD72A9"/>
    <w:rsid w:val="00FD753C"/>
    <w:rsid w:val="00FD7ABF"/>
    <w:rsid w:val="00FE20BD"/>
    <w:rsid w:val="00FE2CA8"/>
    <w:rsid w:val="00FE4A02"/>
    <w:rsid w:val="00FE4E35"/>
    <w:rsid w:val="00FE4E8C"/>
    <w:rsid w:val="00FE6CC2"/>
    <w:rsid w:val="00FE6CED"/>
    <w:rsid w:val="00FE79AE"/>
    <w:rsid w:val="00FE7A9D"/>
    <w:rsid w:val="00FF02DB"/>
    <w:rsid w:val="00FF066C"/>
    <w:rsid w:val="00FF06B4"/>
    <w:rsid w:val="00FF0CAD"/>
    <w:rsid w:val="00FF1014"/>
    <w:rsid w:val="00FF1CF9"/>
    <w:rsid w:val="00FF1FDF"/>
    <w:rsid w:val="00FF2ACA"/>
    <w:rsid w:val="00FF2C70"/>
    <w:rsid w:val="00FF334C"/>
    <w:rsid w:val="00FF33AF"/>
    <w:rsid w:val="00FF4916"/>
    <w:rsid w:val="00FF4A4B"/>
    <w:rsid w:val="00FF4B44"/>
    <w:rsid w:val="00FF591D"/>
    <w:rsid w:val="00FF5B8A"/>
    <w:rsid w:val="00FF6F08"/>
    <w:rsid w:val="00FF7042"/>
    <w:rsid w:val="00FF7112"/>
    <w:rsid w:val="00FF7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E2EAF"/>
  <w15:docId w15:val="{77EDC9CC-0151-4E4D-A017-8B136B39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857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570"/>
  </w:style>
  <w:style w:type="paragraph" w:styleId="Footer">
    <w:name w:val="footer"/>
    <w:basedOn w:val="Normal"/>
    <w:link w:val="FooterChar"/>
    <w:uiPriority w:val="99"/>
    <w:unhideWhenUsed/>
    <w:rsid w:val="00252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570"/>
  </w:style>
  <w:style w:type="paragraph" w:styleId="ListParagraph">
    <w:name w:val="List Paragraph"/>
    <w:basedOn w:val="Normal"/>
    <w:uiPriority w:val="34"/>
    <w:qFormat/>
    <w:rsid w:val="00E6260F"/>
    <w:pPr>
      <w:ind w:left="720"/>
      <w:contextualSpacing/>
    </w:pPr>
  </w:style>
  <w:style w:type="table" w:styleId="TableGrid">
    <w:name w:val="Table Grid"/>
    <w:basedOn w:val="TableNormal"/>
    <w:uiPriority w:val="39"/>
    <w:rsid w:val="00893C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56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EA7B41"/>
    <w:rPr>
      <w:sz w:val="16"/>
      <w:szCs w:val="16"/>
    </w:rPr>
  </w:style>
  <w:style w:type="paragraph" w:styleId="CommentText">
    <w:name w:val="annotation text"/>
    <w:basedOn w:val="Normal"/>
    <w:link w:val="CommentTextChar"/>
    <w:uiPriority w:val="99"/>
    <w:unhideWhenUsed/>
    <w:rsid w:val="00EA7B41"/>
    <w:pPr>
      <w:spacing w:after="200" w:line="240" w:lineRule="auto"/>
    </w:pPr>
    <w:rPr>
      <w:sz w:val="20"/>
      <w:szCs w:val="20"/>
    </w:rPr>
  </w:style>
  <w:style w:type="character" w:customStyle="1" w:styleId="CommentTextChar">
    <w:name w:val="Comment Text Char"/>
    <w:basedOn w:val="DefaultParagraphFont"/>
    <w:link w:val="CommentText"/>
    <w:uiPriority w:val="99"/>
    <w:rsid w:val="00EA7B41"/>
    <w:rPr>
      <w:sz w:val="20"/>
      <w:szCs w:val="20"/>
    </w:rPr>
  </w:style>
  <w:style w:type="paragraph" w:styleId="BalloonText">
    <w:name w:val="Balloon Text"/>
    <w:basedOn w:val="Normal"/>
    <w:link w:val="BalloonTextChar"/>
    <w:uiPriority w:val="99"/>
    <w:semiHidden/>
    <w:unhideWhenUsed/>
    <w:rsid w:val="00EA7B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B41"/>
    <w:rPr>
      <w:rFonts w:ascii="Segoe UI" w:hAnsi="Segoe UI" w:cs="Segoe UI"/>
      <w:sz w:val="18"/>
      <w:szCs w:val="18"/>
    </w:rPr>
  </w:style>
  <w:style w:type="character" w:customStyle="1" w:styleId="A12">
    <w:name w:val="A12"/>
    <w:uiPriority w:val="99"/>
    <w:rsid w:val="00797469"/>
    <w:rPr>
      <w:rFonts w:cs="Georgia"/>
      <w:color w:val="000000"/>
      <w:sz w:val="12"/>
      <w:szCs w:val="12"/>
    </w:rPr>
  </w:style>
  <w:style w:type="character" w:customStyle="1" w:styleId="A3">
    <w:name w:val="A3"/>
    <w:uiPriority w:val="99"/>
    <w:rsid w:val="00797469"/>
    <w:rPr>
      <w:rFonts w:cs="Georgia"/>
      <w:color w:val="000000"/>
      <w:sz w:val="21"/>
      <w:szCs w:val="21"/>
    </w:rPr>
  </w:style>
  <w:style w:type="paragraph" w:customStyle="1" w:styleId="Default">
    <w:name w:val="Default"/>
    <w:rsid w:val="00797469"/>
    <w:pPr>
      <w:autoSpaceDE w:val="0"/>
      <w:autoSpaceDN w:val="0"/>
      <w:adjustRightInd w:val="0"/>
      <w:spacing w:after="0" w:line="240" w:lineRule="auto"/>
    </w:pPr>
    <w:rPr>
      <w:rFonts w:ascii="Georgia" w:hAnsi="Georgia" w:cs="Georgia"/>
      <w:color w:val="000000"/>
      <w:sz w:val="24"/>
      <w:szCs w:val="24"/>
    </w:rPr>
  </w:style>
  <w:style w:type="character" w:customStyle="1" w:styleId="detailvaluealt">
    <w:name w:val="detailvaluealt"/>
    <w:basedOn w:val="DefaultParagraphFont"/>
    <w:rsid w:val="00F26FD0"/>
  </w:style>
  <w:style w:type="character" w:customStyle="1" w:styleId="Heading1Char">
    <w:name w:val="Heading 1 Char"/>
    <w:basedOn w:val="DefaultParagraphFont"/>
    <w:link w:val="Heading1"/>
    <w:uiPriority w:val="9"/>
    <w:rsid w:val="00885777"/>
    <w:rPr>
      <w:rFonts w:ascii="Times New Roman" w:eastAsia="Times New Roman" w:hAnsi="Times New Roman" w:cs="Times New Roman"/>
      <w:b/>
      <w:bCs/>
      <w:kern w:val="36"/>
      <w:sz w:val="48"/>
      <w:szCs w:val="48"/>
      <w:lang w:eastAsia="en-GB"/>
    </w:rPr>
  </w:style>
  <w:style w:type="paragraph" w:styleId="Caption">
    <w:name w:val="caption"/>
    <w:basedOn w:val="Normal"/>
    <w:next w:val="Normal"/>
    <w:uiPriority w:val="35"/>
    <w:unhideWhenUsed/>
    <w:qFormat/>
    <w:rsid w:val="00BA32E0"/>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2E6CEF"/>
    <w:pPr>
      <w:spacing w:after="160"/>
    </w:pPr>
    <w:rPr>
      <w:b/>
      <w:bCs/>
    </w:rPr>
  </w:style>
  <w:style w:type="character" w:customStyle="1" w:styleId="CommentSubjectChar">
    <w:name w:val="Comment Subject Char"/>
    <w:basedOn w:val="CommentTextChar"/>
    <w:link w:val="CommentSubject"/>
    <w:uiPriority w:val="99"/>
    <w:semiHidden/>
    <w:rsid w:val="002E6CEF"/>
    <w:rPr>
      <w:b/>
      <w:bCs/>
      <w:sz w:val="20"/>
      <w:szCs w:val="20"/>
    </w:rPr>
  </w:style>
  <w:style w:type="character" w:styleId="PlaceholderText">
    <w:name w:val="Placeholder Text"/>
    <w:basedOn w:val="DefaultParagraphFont"/>
    <w:uiPriority w:val="99"/>
    <w:semiHidden/>
    <w:rsid w:val="00505A8D"/>
    <w:rPr>
      <w:color w:val="808080"/>
    </w:rPr>
  </w:style>
  <w:style w:type="paragraph" w:styleId="FootnoteText">
    <w:name w:val="footnote text"/>
    <w:basedOn w:val="Normal"/>
    <w:link w:val="FootnoteTextChar"/>
    <w:uiPriority w:val="99"/>
    <w:semiHidden/>
    <w:unhideWhenUsed/>
    <w:rsid w:val="00254E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4EBC"/>
    <w:rPr>
      <w:sz w:val="20"/>
      <w:szCs w:val="20"/>
    </w:rPr>
  </w:style>
  <w:style w:type="character" w:styleId="FootnoteReference">
    <w:name w:val="footnote reference"/>
    <w:basedOn w:val="DefaultParagraphFont"/>
    <w:uiPriority w:val="99"/>
    <w:semiHidden/>
    <w:unhideWhenUsed/>
    <w:rsid w:val="00254EBC"/>
    <w:rPr>
      <w:vertAlign w:val="superscript"/>
    </w:rPr>
  </w:style>
  <w:style w:type="paragraph" w:styleId="Bibliography">
    <w:name w:val="Bibliography"/>
    <w:basedOn w:val="Normal"/>
    <w:next w:val="Normal"/>
    <w:uiPriority w:val="37"/>
    <w:unhideWhenUsed/>
    <w:rsid w:val="00CF1DCF"/>
    <w:pPr>
      <w:spacing w:after="0" w:line="480" w:lineRule="auto"/>
      <w:ind w:left="720" w:hanging="720"/>
    </w:pPr>
  </w:style>
  <w:style w:type="character" w:styleId="LineNumber">
    <w:name w:val="line number"/>
    <w:basedOn w:val="DefaultParagraphFont"/>
    <w:uiPriority w:val="99"/>
    <w:semiHidden/>
    <w:unhideWhenUsed/>
    <w:rsid w:val="003C53B0"/>
  </w:style>
  <w:style w:type="character" w:styleId="Hyperlink">
    <w:name w:val="Hyperlink"/>
    <w:basedOn w:val="DefaultParagraphFont"/>
    <w:uiPriority w:val="99"/>
    <w:unhideWhenUsed/>
    <w:rsid w:val="008D4934"/>
    <w:rPr>
      <w:color w:val="0563C1" w:themeColor="hyperlink"/>
      <w:u w:val="single"/>
    </w:rPr>
  </w:style>
  <w:style w:type="character" w:styleId="FollowedHyperlink">
    <w:name w:val="FollowedHyperlink"/>
    <w:basedOn w:val="DefaultParagraphFont"/>
    <w:uiPriority w:val="99"/>
    <w:semiHidden/>
    <w:unhideWhenUsed/>
    <w:rsid w:val="00835085"/>
    <w:rPr>
      <w:color w:val="954F72" w:themeColor="followedHyperlink"/>
      <w:u w:val="single"/>
    </w:rPr>
  </w:style>
  <w:style w:type="character" w:styleId="UnresolvedMention">
    <w:name w:val="Unresolved Mention"/>
    <w:basedOn w:val="DefaultParagraphFont"/>
    <w:uiPriority w:val="99"/>
    <w:semiHidden/>
    <w:unhideWhenUsed/>
    <w:rsid w:val="00B75F59"/>
    <w:rPr>
      <w:color w:val="605E5C"/>
      <w:shd w:val="clear" w:color="auto" w:fill="E1DFDD"/>
    </w:rPr>
  </w:style>
  <w:style w:type="character" w:customStyle="1" w:styleId="current-selection">
    <w:name w:val="current-selection"/>
    <w:basedOn w:val="DefaultParagraphFont"/>
    <w:rsid w:val="00B56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2162">
      <w:bodyDiv w:val="1"/>
      <w:marLeft w:val="0"/>
      <w:marRight w:val="0"/>
      <w:marTop w:val="0"/>
      <w:marBottom w:val="0"/>
      <w:divBdr>
        <w:top w:val="none" w:sz="0" w:space="0" w:color="auto"/>
        <w:left w:val="none" w:sz="0" w:space="0" w:color="auto"/>
        <w:bottom w:val="none" w:sz="0" w:space="0" w:color="auto"/>
        <w:right w:val="none" w:sz="0" w:space="0" w:color="auto"/>
      </w:divBdr>
    </w:div>
    <w:div w:id="479007820">
      <w:bodyDiv w:val="1"/>
      <w:marLeft w:val="0"/>
      <w:marRight w:val="0"/>
      <w:marTop w:val="0"/>
      <w:marBottom w:val="0"/>
      <w:divBdr>
        <w:top w:val="none" w:sz="0" w:space="0" w:color="auto"/>
        <w:left w:val="none" w:sz="0" w:space="0" w:color="auto"/>
        <w:bottom w:val="none" w:sz="0" w:space="0" w:color="auto"/>
        <w:right w:val="none" w:sz="0" w:space="0" w:color="auto"/>
      </w:divBdr>
    </w:div>
    <w:div w:id="499736196">
      <w:bodyDiv w:val="1"/>
      <w:marLeft w:val="0"/>
      <w:marRight w:val="0"/>
      <w:marTop w:val="0"/>
      <w:marBottom w:val="0"/>
      <w:divBdr>
        <w:top w:val="none" w:sz="0" w:space="0" w:color="auto"/>
        <w:left w:val="none" w:sz="0" w:space="0" w:color="auto"/>
        <w:bottom w:val="none" w:sz="0" w:space="0" w:color="auto"/>
        <w:right w:val="none" w:sz="0" w:space="0" w:color="auto"/>
      </w:divBdr>
      <w:divsChild>
        <w:div w:id="802817558">
          <w:marLeft w:val="0"/>
          <w:marRight w:val="0"/>
          <w:marTop w:val="0"/>
          <w:marBottom w:val="0"/>
          <w:divBdr>
            <w:top w:val="none" w:sz="0" w:space="0" w:color="auto"/>
            <w:left w:val="none" w:sz="0" w:space="0" w:color="auto"/>
            <w:bottom w:val="none" w:sz="0" w:space="0" w:color="auto"/>
            <w:right w:val="none" w:sz="0" w:space="0" w:color="auto"/>
          </w:divBdr>
        </w:div>
        <w:div w:id="2063283164">
          <w:marLeft w:val="0"/>
          <w:marRight w:val="0"/>
          <w:marTop w:val="0"/>
          <w:marBottom w:val="0"/>
          <w:divBdr>
            <w:top w:val="none" w:sz="0" w:space="0" w:color="auto"/>
            <w:left w:val="none" w:sz="0" w:space="0" w:color="auto"/>
            <w:bottom w:val="none" w:sz="0" w:space="0" w:color="auto"/>
            <w:right w:val="none" w:sz="0" w:space="0" w:color="auto"/>
          </w:divBdr>
        </w:div>
        <w:div w:id="568228725">
          <w:marLeft w:val="0"/>
          <w:marRight w:val="0"/>
          <w:marTop w:val="0"/>
          <w:marBottom w:val="0"/>
          <w:divBdr>
            <w:top w:val="none" w:sz="0" w:space="0" w:color="auto"/>
            <w:left w:val="none" w:sz="0" w:space="0" w:color="auto"/>
            <w:bottom w:val="none" w:sz="0" w:space="0" w:color="auto"/>
            <w:right w:val="none" w:sz="0" w:space="0" w:color="auto"/>
          </w:divBdr>
        </w:div>
        <w:div w:id="1541018098">
          <w:marLeft w:val="0"/>
          <w:marRight w:val="0"/>
          <w:marTop w:val="0"/>
          <w:marBottom w:val="0"/>
          <w:divBdr>
            <w:top w:val="none" w:sz="0" w:space="0" w:color="auto"/>
            <w:left w:val="none" w:sz="0" w:space="0" w:color="auto"/>
            <w:bottom w:val="none" w:sz="0" w:space="0" w:color="auto"/>
            <w:right w:val="none" w:sz="0" w:space="0" w:color="auto"/>
          </w:divBdr>
        </w:div>
        <w:div w:id="209346540">
          <w:marLeft w:val="0"/>
          <w:marRight w:val="0"/>
          <w:marTop w:val="0"/>
          <w:marBottom w:val="0"/>
          <w:divBdr>
            <w:top w:val="none" w:sz="0" w:space="0" w:color="auto"/>
            <w:left w:val="none" w:sz="0" w:space="0" w:color="auto"/>
            <w:bottom w:val="none" w:sz="0" w:space="0" w:color="auto"/>
            <w:right w:val="none" w:sz="0" w:space="0" w:color="auto"/>
          </w:divBdr>
        </w:div>
        <w:div w:id="37365474">
          <w:marLeft w:val="0"/>
          <w:marRight w:val="0"/>
          <w:marTop w:val="0"/>
          <w:marBottom w:val="0"/>
          <w:divBdr>
            <w:top w:val="none" w:sz="0" w:space="0" w:color="auto"/>
            <w:left w:val="none" w:sz="0" w:space="0" w:color="auto"/>
            <w:bottom w:val="none" w:sz="0" w:space="0" w:color="auto"/>
            <w:right w:val="none" w:sz="0" w:space="0" w:color="auto"/>
          </w:divBdr>
        </w:div>
        <w:div w:id="1095634164">
          <w:marLeft w:val="0"/>
          <w:marRight w:val="0"/>
          <w:marTop w:val="0"/>
          <w:marBottom w:val="0"/>
          <w:divBdr>
            <w:top w:val="none" w:sz="0" w:space="0" w:color="auto"/>
            <w:left w:val="none" w:sz="0" w:space="0" w:color="auto"/>
            <w:bottom w:val="none" w:sz="0" w:space="0" w:color="auto"/>
            <w:right w:val="none" w:sz="0" w:space="0" w:color="auto"/>
          </w:divBdr>
        </w:div>
        <w:div w:id="1953130265">
          <w:marLeft w:val="0"/>
          <w:marRight w:val="0"/>
          <w:marTop w:val="0"/>
          <w:marBottom w:val="0"/>
          <w:divBdr>
            <w:top w:val="none" w:sz="0" w:space="0" w:color="auto"/>
            <w:left w:val="none" w:sz="0" w:space="0" w:color="auto"/>
            <w:bottom w:val="none" w:sz="0" w:space="0" w:color="auto"/>
            <w:right w:val="none" w:sz="0" w:space="0" w:color="auto"/>
          </w:divBdr>
        </w:div>
        <w:div w:id="1656030295">
          <w:marLeft w:val="0"/>
          <w:marRight w:val="0"/>
          <w:marTop w:val="0"/>
          <w:marBottom w:val="0"/>
          <w:divBdr>
            <w:top w:val="none" w:sz="0" w:space="0" w:color="auto"/>
            <w:left w:val="none" w:sz="0" w:space="0" w:color="auto"/>
            <w:bottom w:val="none" w:sz="0" w:space="0" w:color="auto"/>
            <w:right w:val="none" w:sz="0" w:space="0" w:color="auto"/>
          </w:divBdr>
        </w:div>
        <w:div w:id="390273497">
          <w:marLeft w:val="0"/>
          <w:marRight w:val="0"/>
          <w:marTop w:val="0"/>
          <w:marBottom w:val="0"/>
          <w:divBdr>
            <w:top w:val="none" w:sz="0" w:space="0" w:color="auto"/>
            <w:left w:val="none" w:sz="0" w:space="0" w:color="auto"/>
            <w:bottom w:val="none" w:sz="0" w:space="0" w:color="auto"/>
            <w:right w:val="none" w:sz="0" w:space="0" w:color="auto"/>
          </w:divBdr>
        </w:div>
      </w:divsChild>
    </w:div>
    <w:div w:id="509028499">
      <w:bodyDiv w:val="1"/>
      <w:marLeft w:val="0"/>
      <w:marRight w:val="0"/>
      <w:marTop w:val="0"/>
      <w:marBottom w:val="0"/>
      <w:divBdr>
        <w:top w:val="none" w:sz="0" w:space="0" w:color="auto"/>
        <w:left w:val="none" w:sz="0" w:space="0" w:color="auto"/>
        <w:bottom w:val="none" w:sz="0" w:space="0" w:color="auto"/>
        <w:right w:val="none" w:sz="0" w:space="0" w:color="auto"/>
      </w:divBdr>
    </w:div>
    <w:div w:id="679040359">
      <w:bodyDiv w:val="1"/>
      <w:marLeft w:val="0"/>
      <w:marRight w:val="0"/>
      <w:marTop w:val="0"/>
      <w:marBottom w:val="0"/>
      <w:divBdr>
        <w:top w:val="none" w:sz="0" w:space="0" w:color="auto"/>
        <w:left w:val="none" w:sz="0" w:space="0" w:color="auto"/>
        <w:bottom w:val="none" w:sz="0" w:space="0" w:color="auto"/>
        <w:right w:val="none" w:sz="0" w:space="0" w:color="auto"/>
      </w:divBdr>
    </w:div>
    <w:div w:id="705325865">
      <w:bodyDiv w:val="1"/>
      <w:marLeft w:val="0"/>
      <w:marRight w:val="0"/>
      <w:marTop w:val="0"/>
      <w:marBottom w:val="0"/>
      <w:divBdr>
        <w:top w:val="none" w:sz="0" w:space="0" w:color="auto"/>
        <w:left w:val="none" w:sz="0" w:space="0" w:color="auto"/>
        <w:bottom w:val="none" w:sz="0" w:space="0" w:color="auto"/>
        <w:right w:val="none" w:sz="0" w:space="0" w:color="auto"/>
      </w:divBdr>
      <w:divsChild>
        <w:div w:id="51778933">
          <w:marLeft w:val="480"/>
          <w:marRight w:val="0"/>
          <w:marTop w:val="0"/>
          <w:marBottom w:val="0"/>
          <w:divBdr>
            <w:top w:val="none" w:sz="0" w:space="0" w:color="auto"/>
            <w:left w:val="none" w:sz="0" w:space="0" w:color="auto"/>
            <w:bottom w:val="none" w:sz="0" w:space="0" w:color="auto"/>
            <w:right w:val="none" w:sz="0" w:space="0" w:color="auto"/>
          </w:divBdr>
          <w:divsChild>
            <w:div w:id="221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9865">
      <w:bodyDiv w:val="1"/>
      <w:marLeft w:val="0"/>
      <w:marRight w:val="0"/>
      <w:marTop w:val="0"/>
      <w:marBottom w:val="0"/>
      <w:divBdr>
        <w:top w:val="none" w:sz="0" w:space="0" w:color="auto"/>
        <w:left w:val="none" w:sz="0" w:space="0" w:color="auto"/>
        <w:bottom w:val="none" w:sz="0" w:space="0" w:color="auto"/>
        <w:right w:val="none" w:sz="0" w:space="0" w:color="auto"/>
      </w:divBdr>
    </w:div>
    <w:div w:id="819619138">
      <w:bodyDiv w:val="1"/>
      <w:marLeft w:val="0"/>
      <w:marRight w:val="0"/>
      <w:marTop w:val="0"/>
      <w:marBottom w:val="0"/>
      <w:divBdr>
        <w:top w:val="none" w:sz="0" w:space="0" w:color="auto"/>
        <w:left w:val="none" w:sz="0" w:space="0" w:color="auto"/>
        <w:bottom w:val="none" w:sz="0" w:space="0" w:color="auto"/>
        <w:right w:val="none" w:sz="0" w:space="0" w:color="auto"/>
      </w:divBdr>
    </w:div>
    <w:div w:id="850726693">
      <w:bodyDiv w:val="1"/>
      <w:marLeft w:val="0"/>
      <w:marRight w:val="0"/>
      <w:marTop w:val="0"/>
      <w:marBottom w:val="0"/>
      <w:divBdr>
        <w:top w:val="none" w:sz="0" w:space="0" w:color="auto"/>
        <w:left w:val="none" w:sz="0" w:space="0" w:color="auto"/>
        <w:bottom w:val="none" w:sz="0" w:space="0" w:color="auto"/>
        <w:right w:val="none" w:sz="0" w:space="0" w:color="auto"/>
      </w:divBdr>
    </w:div>
    <w:div w:id="1121612922">
      <w:bodyDiv w:val="1"/>
      <w:marLeft w:val="0"/>
      <w:marRight w:val="0"/>
      <w:marTop w:val="0"/>
      <w:marBottom w:val="0"/>
      <w:divBdr>
        <w:top w:val="none" w:sz="0" w:space="0" w:color="auto"/>
        <w:left w:val="none" w:sz="0" w:space="0" w:color="auto"/>
        <w:bottom w:val="none" w:sz="0" w:space="0" w:color="auto"/>
        <w:right w:val="none" w:sz="0" w:space="0" w:color="auto"/>
      </w:divBdr>
      <w:divsChild>
        <w:div w:id="1561593408">
          <w:marLeft w:val="480"/>
          <w:marRight w:val="0"/>
          <w:marTop w:val="0"/>
          <w:marBottom w:val="0"/>
          <w:divBdr>
            <w:top w:val="none" w:sz="0" w:space="0" w:color="auto"/>
            <w:left w:val="none" w:sz="0" w:space="0" w:color="auto"/>
            <w:bottom w:val="none" w:sz="0" w:space="0" w:color="auto"/>
            <w:right w:val="none" w:sz="0" w:space="0" w:color="auto"/>
          </w:divBdr>
          <w:divsChild>
            <w:div w:id="506135821">
              <w:marLeft w:val="0"/>
              <w:marRight w:val="0"/>
              <w:marTop w:val="0"/>
              <w:marBottom w:val="0"/>
              <w:divBdr>
                <w:top w:val="none" w:sz="0" w:space="0" w:color="auto"/>
                <w:left w:val="none" w:sz="0" w:space="0" w:color="auto"/>
                <w:bottom w:val="none" w:sz="0" w:space="0" w:color="auto"/>
                <w:right w:val="none" w:sz="0" w:space="0" w:color="auto"/>
              </w:divBdr>
            </w:div>
            <w:div w:id="1182670956">
              <w:marLeft w:val="0"/>
              <w:marRight w:val="0"/>
              <w:marTop w:val="0"/>
              <w:marBottom w:val="0"/>
              <w:divBdr>
                <w:top w:val="none" w:sz="0" w:space="0" w:color="auto"/>
                <w:left w:val="none" w:sz="0" w:space="0" w:color="auto"/>
                <w:bottom w:val="none" w:sz="0" w:space="0" w:color="auto"/>
                <w:right w:val="none" w:sz="0" w:space="0" w:color="auto"/>
              </w:divBdr>
            </w:div>
            <w:div w:id="1856070363">
              <w:marLeft w:val="0"/>
              <w:marRight w:val="0"/>
              <w:marTop w:val="0"/>
              <w:marBottom w:val="0"/>
              <w:divBdr>
                <w:top w:val="none" w:sz="0" w:space="0" w:color="auto"/>
                <w:left w:val="none" w:sz="0" w:space="0" w:color="auto"/>
                <w:bottom w:val="none" w:sz="0" w:space="0" w:color="auto"/>
                <w:right w:val="none" w:sz="0" w:space="0" w:color="auto"/>
              </w:divBdr>
            </w:div>
            <w:div w:id="86587091">
              <w:marLeft w:val="0"/>
              <w:marRight w:val="0"/>
              <w:marTop w:val="0"/>
              <w:marBottom w:val="0"/>
              <w:divBdr>
                <w:top w:val="none" w:sz="0" w:space="0" w:color="auto"/>
                <w:left w:val="none" w:sz="0" w:space="0" w:color="auto"/>
                <w:bottom w:val="none" w:sz="0" w:space="0" w:color="auto"/>
                <w:right w:val="none" w:sz="0" w:space="0" w:color="auto"/>
              </w:divBdr>
            </w:div>
            <w:div w:id="1312368978">
              <w:marLeft w:val="0"/>
              <w:marRight w:val="0"/>
              <w:marTop w:val="0"/>
              <w:marBottom w:val="0"/>
              <w:divBdr>
                <w:top w:val="none" w:sz="0" w:space="0" w:color="auto"/>
                <w:left w:val="none" w:sz="0" w:space="0" w:color="auto"/>
                <w:bottom w:val="none" w:sz="0" w:space="0" w:color="auto"/>
                <w:right w:val="none" w:sz="0" w:space="0" w:color="auto"/>
              </w:divBdr>
            </w:div>
            <w:div w:id="1112433854">
              <w:marLeft w:val="0"/>
              <w:marRight w:val="0"/>
              <w:marTop w:val="0"/>
              <w:marBottom w:val="0"/>
              <w:divBdr>
                <w:top w:val="none" w:sz="0" w:space="0" w:color="auto"/>
                <w:left w:val="none" w:sz="0" w:space="0" w:color="auto"/>
                <w:bottom w:val="none" w:sz="0" w:space="0" w:color="auto"/>
                <w:right w:val="none" w:sz="0" w:space="0" w:color="auto"/>
              </w:divBdr>
            </w:div>
            <w:div w:id="15008154">
              <w:marLeft w:val="0"/>
              <w:marRight w:val="0"/>
              <w:marTop w:val="0"/>
              <w:marBottom w:val="0"/>
              <w:divBdr>
                <w:top w:val="none" w:sz="0" w:space="0" w:color="auto"/>
                <w:left w:val="none" w:sz="0" w:space="0" w:color="auto"/>
                <w:bottom w:val="none" w:sz="0" w:space="0" w:color="auto"/>
                <w:right w:val="none" w:sz="0" w:space="0" w:color="auto"/>
              </w:divBdr>
            </w:div>
            <w:div w:id="1980377086">
              <w:marLeft w:val="0"/>
              <w:marRight w:val="0"/>
              <w:marTop w:val="0"/>
              <w:marBottom w:val="0"/>
              <w:divBdr>
                <w:top w:val="none" w:sz="0" w:space="0" w:color="auto"/>
                <w:left w:val="none" w:sz="0" w:space="0" w:color="auto"/>
                <w:bottom w:val="none" w:sz="0" w:space="0" w:color="auto"/>
                <w:right w:val="none" w:sz="0" w:space="0" w:color="auto"/>
              </w:divBdr>
            </w:div>
            <w:div w:id="1351100163">
              <w:marLeft w:val="0"/>
              <w:marRight w:val="0"/>
              <w:marTop w:val="0"/>
              <w:marBottom w:val="0"/>
              <w:divBdr>
                <w:top w:val="none" w:sz="0" w:space="0" w:color="auto"/>
                <w:left w:val="none" w:sz="0" w:space="0" w:color="auto"/>
                <w:bottom w:val="none" w:sz="0" w:space="0" w:color="auto"/>
                <w:right w:val="none" w:sz="0" w:space="0" w:color="auto"/>
              </w:divBdr>
            </w:div>
            <w:div w:id="1003164819">
              <w:marLeft w:val="0"/>
              <w:marRight w:val="0"/>
              <w:marTop w:val="0"/>
              <w:marBottom w:val="0"/>
              <w:divBdr>
                <w:top w:val="none" w:sz="0" w:space="0" w:color="auto"/>
                <w:left w:val="none" w:sz="0" w:space="0" w:color="auto"/>
                <w:bottom w:val="none" w:sz="0" w:space="0" w:color="auto"/>
                <w:right w:val="none" w:sz="0" w:space="0" w:color="auto"/>
              </w:divBdr>
            </w:div>
            <w:div w:id="1736463397">
              <w:marLeft w:val="0"/>
              <w:marRight w:val="0"/>
              <w:marTop w:val="0"/>
              <w:marBottom w:val="0"/>
              <w:divBdr>
                <w:top w:val="none" w:sz="0" w:space="0" w:color="auto"/>
                <w:left w:val="none" w:sz="0" w:space="0" w:color="auto"/>
                <w:bottom w:val="none" w:sz="0" w:space="0" w:color="auto"/>
                <w:right w:val="none" w:sz="0" w:space="0" w:color="auto"/>
              </w:divBdr>
            </w:div>
            <w:div w:id="793134408">
              <w:marLeft w:val="0"/>
              <w:marRight w:val="0"/>
              <w:marTop w:val="0"/>
              <w:marBottom w:val="0"/>
              <w:divBdr>
                <w:top w:val="none" w:sz="0" w:space="0" w:color="auto"/>
                <w:left w:val="none" w:sz="0" w:space="0" w:color="auto"/>
                <w:bottom w:val="none" w:sz="0" w:space="0" w:color="auto"/>
                <w:right w:val="none" w:sz="0" w:space="0" w:color="auto"/>
              </w:divBdr>
            </w:div>
            <w:div w:id="2037073105">
              <w:marLeft w:val="0"/>
              <w:marRight w:val="0"/>
              <w:marTop w:val="0"/>
              <w:marBottom w:val="0"/>
              <w:divBdr>
                <w:top w:val="none" w:sz="0" w:space="0" w:color="auto"/>
                <w:left w:val="none" w:sz="0" w:space="0" w:color="auto"/>
                <w:bottom w:val="none" w:sz="0" w:space="0" w:color="auto"/>
                <w:right w:val="none" w:sz="0" w:space="0" w:color="auto"/>
              </w:divBdr>
            </w:div>
            <w:div w:id="469516032">
              <w:marLeft w:val="0"/>
              <w:marRight w:val="0"/>
              <w:marTop w:val="0"/>
              <w:marBottom w:val="0"/>
              <w:divBdr>
                <w:top w:val="none" w:sz="0" w:space="0" w:color="auto"/>
                <w:left w:val="none" w:sz="0" w:space="0" w:color="auto"/>
                <w:bottom w:val="none" w:sz="0" w:space="0" w:color="auto"/>
                <w:right w:val="none" w:sz="0" w:space="0" w:color="auto"/>
              </w:divBdr>
            </w:div>
            <w:div w:id="65105965">
              <w:marLeft w:val="0"/>
              <w:marRight w:val="0"/>
              <w:marTop w:val="0"/>
              <w:marBottom w:val="0"/>
              <w:divBdr>
                <w:top w:val="none" w:sz="0" w:space="0" w:color="auto"/>
                <w:left w:val="none" w:sz="0" w:space="0" w:color="auto"/>
                <w:bottom w:val="none" w:sz="0" w:space="0" w:color="auto"/>
                <w:right w:val="none" w:sz="0" w:space="0" w:color="auto"/>
              </w:divBdr>
            </w:div>
            <w:div w:id="408966416">
              <w:marLeft w:val="0"/>
              <w:marRight w:val="0"/>
              <w:marTop w:val="0"/>
              <w:marBottom w:val="0"/>
              <w:divBdr>
                <w:top w:val="none" w:sz="0" w:space="0" w:color="auto"/>
                <w:left w:val="none" w:sz="0" w:space="0" w:color="auto"/>
                <w:bottom w:val="none" w:sz="0" w:space="0" w:color="auto"/>
                <w:right w:val="none" w:sz="0" w:space="0" w:color="auto"/>
              </w:divBdr>
            </w:div>
            <w:div w:id="1478499756">
              <w:marLeft w:val="0"/>
              <w:marRight w:val="0"/>
              <w:marTop w:val="0"/>
              <w:marBottom w:val="0"/>
              <w:divBdr>
                <w:top w:val="none" w:sz="0" w:space="0" w:color="auto"/>
                <w:left w:val="none" w:sz="0" w:space="0" w:color="auto"/>
                <w:bottom w:val="none" w:sz="0" w:space="0" w:color="auto"/>
                <w:right w:val="none" w:sz="0" w:space="0" w:color="auto"/>
              </w:divBdr>
            </w:div>
            <w:div w:id="1665009001">
              <w:marLeft w:val="0"/>
              <w:marRight w:val="0"/>
              <w:marTop w:val="0"/>
              <w:marBottom w:val="0"/>
              <w:divBdr>
                <w:top w:val="none" w:sz="0" w:space="0" w:color="auto"/>
                <w:left w:val="none" w:sz="0" w:space="0" w:color="auto"/>
                <w:bottom w:val="none" w:sz="0" w:space="0" w:color="auto"/>
                <w:right w:val="none" w:sz="0" w:space="0" w:color="auto"/>
              </w:divBdr>
            </w:div>
            <w:div w:id="84811172">
              <w:marLeft w:val="0"/>
              <w:marRight w:val="0"/>
              <w:marTop w:val="0"/>
              <w:marBottom w:val="0"/>
              <w:divBdr>
                <w:top w:val="none" w:sz="0" w:space="0" w:color="auto"/>
                <w:left w:val="none" w:sz="0" w:space="0" w:color="auto"/>
                <w:bottom w:val="none" w:sz="0" w:space="0" w:color="auto"/>
                <w:right w:val="none" w:sz="0" w:space="0" w:color="auto"/>
              </w:divBdr>
            </w:div>
            <w:div w:id="1055082189">
              <w:marLeft w:val="0"/>
              <w:marRight w:val="0"/>
              <w:marTop w:val="0"/>
              <w:marBottom w:val="0"/>
              <w:divBdr>
                <w:top w:val="none" w:sz="0" w:space="0" w:color="auto"/>
                <w:left w:val="none" w:sz="0" w:space="0" w:color="auto"/>
                <w:bottom w:val="none" w:sz="0" w:space="0" w:color="auto"/>
                <w:right w:val="none" w:sz="0" w:space="0" w:color="auto"/>
              </w:divBdr>
            </w:div>
            <w:div w:id="836112715">
              <w:marLeft w:val="0"/>
              <w:marRight w:val="0"/>
              <w:marTop w:val="0"/>
              <w:marBottom w:val="0"/>
              <w:divBdr>
                <w:top w:val="none" w:sz="0" w:space="0" w:color="auto"/>
                <w:left w:val="none" w:sz="0" w:space="0" w:color="auto"/>
                <w:bottom w:val="none" w:sz="0" w:space="0" w:color="auto"/>
                <w:right w:val="none" w:sz="0" w:space="0" w:color="auto"/>
              </w:divBdr>
            </w:div>
            <w:div w:id="1771510598">
              <w:marLeft w:val="0"/>
              <w:marRight w:val="0"/>
              <w:marTop w:val="0"/>
              <w:marBottom w:val="0"/>
              <w:divBdr>
                <w:top w:val="none" w:sz="0" w:space="0" w:color="auto"/>
                <w:left w:val="none" w:sz="0" w:space="0" w:color="auto"/>
                <w:bottom w:val="none" w:sz="0" w:space="0" w:color="auto"/>
                <w:right w:val="none" w:sz="0" w:space="0" w:color="auto"/>
              </w:divBdr>
            </w:div>
            <w:div w:id="1315642663">
              <w:marLeft w:val="0"/>
              <w:marRight w:val="0"/>
              <w:marTop w:val="0"/>
              <w:marBottom w:val="0"/>
              <w:divBdr>
                <w:top w:val="none" w:sz="0" w:space="0" w:color="auto"/>
                <w:left w:val="none" w:sz="0" w:space="0" w:color="auto"/>
                <w:bottom w:val="none" w:sz="0" w:space="0" w:color="auto"/>
                <w:right w:val="none" w:sz="0" w:space="0" w:color="auto"/>
              </w:divBdr>
            </w:div>
            <w:div w:id="1851525589">
              <w:marLeft w:val="0"/>
              <w:marRight w:val="0"/>
              <w:marTop w:val="0"/>
              <w:marBottom w:val="0"/>
              <w:divBdr>
                <w:top w:val="none" w:sz="0" w:space="0" w:color="auto"/>
                <w:left w:val="none" w:sz="0" w:space="0" w:color="auto"/>
                <w:bottom w:val="none" w:sz="0" w:space="0" w:color="auto"/>
                <w:right w:val="none" w:sz="0" w:space="0" w:color="auto"/>
              </w:divBdr>
            </w:div>
            <w:div w:id="1065027317">
              <w:marLeft w:val="0"/>
              <w:marRight w:val="0"/>
              <w:marTop w:val="0"/>
              <w:marBottom w:val="0"/>
              <w:divBdr>
                <w:top w:val="none" w:sz="0" w:space="0" w:color="auto"/>
                <w:left w:val="none" w:sz="0" w:space="0" w:color="auto"/>
                <w:bottom w:val="none" w:sz="0" w:space="0" w:color="auto"/>
                <w:right w:val="none" w:sz="0" w:space="0" w:color="auto"/>
              </w:divBdr>
            </w:div>
            <w:div w:id="1667510708">
              <w:marLeft w:val="0"/>
              <w:marRight w:val="0"/>
              <w:marTop w:val="0"/>
              <w:marBottom w:val="0"/>
              <w:divBdr>
                <w:top w:val="none" w:sz="0" w:space="0" w:color="auto"/>
                <w:left w:val="none" w:sz="0" w:space="0" w:color="auto"/>
                <w:bottom w:val="none" w:sz="0" w:space="0" w:color="auto"/>
                <w:right w:val="none" w:sz="0" w:space="0" w:color="auto"/>
              </w:divBdr>
            </w:div>
            <w:div w:id="1716586900">
              <w:marLeft w:val="0"/>
              <w:marRight w:val="0"/>
              <w:marTop w:val="0"/>
              <w:marBottom w:val="0"/>
              <w:divBdr>
                <w:top w:val="none" w:sz="0" w:space="0" w:color="auto"/>
                <w:left w:val="none" w:sz="0" w:space="0" w:color="auto"/>
                <w:bottom w:val="none" w:sz="0" w:space="0" w:color="auto"/>
                <w:right w:val="none" w:sz="0" w:space="0" w:color="auto"/>
              </w:divBdr>
            </w:div>
            <w:div w:id="1942689355">
              <w:marLeft w:val="0"/>
              <w:marRight w:val="0"/>
              <w:marTop w:val="0"/>
              <w:marBottom w:val="0"/>
              <w:divBdr>
                <w:top w:val="none" w:sz="0" w:space="0" w:color="auto"/>
                <w:left w:val="none" w:sz="0" w:space="0" w:color="auto"/>
                <w:bottom w:val="none" w:sz="0" w:space="0" w:color="auto"/>
                <w:right w:val="none" w:sz="0" w:space="0" w:color="auto"/>
              </w:divBdr>
            </w:div>
            <w:div w:id="921377954">
              <w:marLeft w:val="0"/>
              <w:marRight w:val="0"/>
              <w:marTop w:val="0"/>
              <w:marBottom w:val="0"/>
              <w:divBdr>
                <w:top w:val="none" w:sz="0" w:space="0" w:color="auto"/>
                <w:left w:val="none" w:sz="0" w:space="0" w:color="auto"/>
                <w:bottom w:val="none" w:sz="0" w:space="0" w:color="auto"/>
                <w:right w:val="none" w:sz="0" w:space="0" w:color="auto"/>
              </w:divBdr>
            </w:div>
            <w:div w:id="2087335926">
              <w:marLeft w:val="0"/>
              <w:marRight w:val="0"/>
              <w:marTop w:val="0"/>
              <w:marBottom w:val="0"/>
              <w:divBdr>
                <w:top w:val="none" w:sz="0" w:space="0" w:color="auto"/>
                <w:left w:val="none" w:sz="0" w:space="0" w:color="auto"/>
                <w:bottom w:val="none" w:sz="0" w:space="0" w:color="auto"/>
                <w:right w:val="none" w:sz="0" w:space="0" w:color="auto"/>
              </w:divBdr>
            </w:div>
            <w:div w:id="1650749665">
              <w:marLeft w:val="0"/>
              <w:marRight w:val="0"/>
              <w:marTop w:val="0"/>
              <w:marBottom w:val="0"/>
              <w:divBdr>
                <w:top w:val="none" w:sz="0" w:space="0" w:color="auto"/>
                <w:left w:val="none" w:sz="0" w:space="0" w:color="auto"/>
                <w:bottom w:val="none" w:sz="0" w:space="0" w:color="auto"/>
                <w:right w:val="none" w:sz="0" w:space="0" w:color="auto"/>
              </w:divBdr>
            </w:div>
            <w:div w:id="606348718">
              <w:marLeft w:val="0"/>
              <w:marRight w:val="0"/>
              <w:marTop w:val="0"/>
              <w:marBottom w:val="0"/>
              <w:divBdr>
                <w:top w:val="none" w:sz="0" w:space="0" w:color="auto"/>
                <w:left w:val="none" w:sz="0" w:space="0" w:color="auto"/>
                <w:bottom w:val="none" w:sz="0" w:space="0" w:color="auto"/>
                <w:right w:val="none" w:sz="0" w:space="0" w:color="auto"/>
              </w:divBdr>
            </w:div>
            <w:div w:id="219169993">
              <w:marLeft w:val="0"/>
              <w:marRight w:val="0"/>
              <w:marTop w:val="0"/>
              <w:marBottom w:val="0"/>
              <w:divBdr>
                <w:top w:val="none" w:sz="0" w:space="0" w:color="auto"/>
                <w:left w:val="none" w:sz="0" w:space="0" w:color="auto"/>
                <w:bottom w:val="none" w:sz="0" w:space="0" w:color="auto"/>
                <w:right w:val="none" w:sz="0" w:space="0" w:color="auto"/>
              </w:divBdr>
            </w:div>
            <w:div w:id="1787848344">
              <w:marLeft w:val="0"/>
              <w:marRight w:val="0"/>
              <w:marTop w:val="0"/>
              <w:marBottom w:val="0"/>
              <w:divBdr>
                <w:top w:val="none" w:sz="0" w:space="0" w:color="auto"/>
                <w:left w:val="none" w:sz="0" w:space="0" w:color="auto"/>
                <w:bottom w:val="none" w:sz="0" w:space="0" w:color="auto"/>
                <w:right w:val="none" w:sz="0" w:space="0" w:color="auto"/>
              </w:divBdr>
            </w:div>
            <w:div w:id="2068064751">
              <w:marLeft w:val="0"/>
              <w:marRight w:val="0"/>
              <w:marTop w:val="0"/>
              <w:marBottom w:val="0"/>
              <w:divBdr>
                <w:top w:val="none" w:sz="0" w:space="0" w:color="auto"/>
                <w:left w:val="none" w:sz="0" w:space="0" w:color="auto"/>
                <w:bottom w:val="none" w:sz="0" w:space="0" w:color="auto"/>
                <w:right w:val="none" w:sz="0" w:space="0" w:color="auto"/>
              </w:divBdr>
            </w:div>
            <w:div w:id="1156334340">
              <w:marLeft w:val="0"/>
              <w:marRight w:val="0"/>
              <w:marTop w:val="0"/>
              <w:marBottom w:val="0"/>
              <w:divBdr>
                <w:top w:val="none" w:sz="0" w:space="0" w:color="auto"/>
                <w:left w:val="none" w:sz="0" w:space="0" w:color="auto"/>
                <w:bottom w:val="none" w:sz="0" w:space="0" w:color="auto"/>
                <w:right w:val="none" w:sz="0" w:space="0" w:color="auto"/>
              </w:divBdr>
            </w:div>
            <w:div w:id="2120565888">
              <w:marLeft w:val="0"/>
              <w:marRight w:val="0"/>
              <w:marTop w:val="0"/>
              <w:marBottom w:val="0"/>
              <w:divBdr>
                <w:top w:val="none" w:sz="0" w:space="0" w:color="auto"/>
                <w:left w:val="none" w:sz="0" w:space="0" w:color="auto"/>
                <w:bottom w:val="none" w:sz="0" w:space="0" w:color="auto"/>
                <w:right w:val="none" w:sz="0" w:space="0" w:color="auto"/>
              </w:divBdr>
            </w:div>
            <w:div w:id="209652060">
              <w:marLeft w:val="0"/>
              <w:marRight w:val="0"/>
              <w:marTop w:val="0"/>
              <w:marBottom w:val="0"/>
              <w:divBdr>
                <w:top w:val="none" w:sz="0" w:space="0" w:color="auto"/>
                <w:left w:val="none" w:sz="0" w:space="0" w:color="auto"/>
                <w:bottom w:val="none" w:sz="0" w:space="0" w:color="auto"/>
                <w:right w:val="none" w:sz="0" w:space="0" w:color="auto"/>
              </w:divBdr>
            </w:div>
            <w:div w:id="372194220">
              <w:marLeft w:val="0"/>
              <w:marRight w:val="0"/>
              <w:marTop w:val="0"/>
              <w:marBottom w:val="0"/>
              <w:divBdr>
                <w:top w:val="none" w:sz="0" w:space="0" w:color="auto"/>
                <w:left w:val="none" w:sz="0" w:space="0" w:color="auto"/>
                <w:bottom w:val="none" w:sz="0" w:space="0" w:color="auto"/>
                <w:right w:val="none" w:sz="0" w:space="0" w:color="auto"/>
              </w:divBdr>
            </w:div>
            <w:div w:id="1523784371">
              <w:marLeft w:val="0"/>
              <w:marRight w:val="0"/>
              <w:marTop w:val="0"/>
              <w:marBottom w:val="0"/>
              <w:divBdr>
                <w:top w:val="none" w:sz="0" w:space="0" w:color="auto"/>
                <w:left w:val="none" w:sz="0" w:space="0" w:color="auto"/>
                <w:bottom w:val="none" w:sz="0" w:space="0" w:color="auto"/>
                <w:right w:val="none" w:sz="0" w:space="0" w:color="auto"/>
              </w:divBdr>
            </w:div>
            <w:div w:id="1436092103">
              <w:marLeft w:val="0"/>
              <w:marRight w:val="0"/>
              <w:marTop w:val="0"/>
              <w:marBottom w:val="0"/>
              <w:divBdr>
                <w:top w:val="none" w:sz="0" w:space="0" w:color="auto"/>
                <w:left w:val="none" w:sz="0" w:space="0" w:color="auto"/>
                <w:bottom w:val="none" w:sz="0" w:space="0" w:color="auto"/>
                <w:right w:val="none" w:sz="0" w:space="0" w:color="auto"/>
              </w:divBdr>
            </w:div>
            <w:div w:id="70741679">
              <w:marLeft w:val="0"/>
              <w:marRight w:val="0"/>
              <w:marTop w:val="0"/>
              <w:marBottom w:val="0"/>
              <w:divBdr>
                <w:top w:val="none" w:sz="0" w:space="0" w:color="auto"/>
                <w:left w:val="none" w:sz="0" w:space="0" w:color="auto"/>
                <w:bottom w:val="none" w:sz="0" w:space="0" w:color="auto"/>
                <w:right w:val="none" w:sz="0" w:space="0" w:color="auto"/>
              </w:divBdr>
            </w:div>
            <w:div w:id="1713385515">
              <w:marLeft w:val="0"/>
              <w:marRight w:val="0"/>
              <w:marTop w:val="0"/>
              <w:marBottom w:val="0"/>
              <w:divBdr>
                <w:top w:val="none" w:sz="0" w:space="0" w:color="auto"/>
                <w:left w:val="none" w:sz="0" w:space="0" w:color="auto"/>
                <w:bottom w:val="none" w:sz="0" w:space="0" w:color="auto"/>
                <w:right w:val="none" w:sz="0" w:space="0" w:color="auto"/>
              </w:divBdr>
            </w:div>
            <w:div w:id="1885366207">
              <w:marLeft w:val="0"/>
              <w:marRight w:val="0"/>
              <w:marTop w:val="0"/>
              <w:marBottom w:val="0"/>
              <w:divBdr>
                <w:top w:val="none" w:sz="0" w:space="0" w:color="auto"/>
                <w:left w:val="none" w:sz="0" w:space="0" w:color="auto"/>
                <w:bottom w:val="none" w:sz="0" w:space="0" w:color="auto"/>
                <w:right w:val="none" w:sz="0" w:space="0" w:color="auto"/>
              </w:divBdr>
            </w:div>
            <w:div w:id="833838281">
              <w:marLeft w:val="0"/>
              <w:marRight w:val="0"/>
              <w:marTop w:val="0"/>
              <w:marBottom w:val="0"/>
              <w:divBdr>
                <w:top w:val="none" w:sz="0" w:space="0" w:color="auto"/>
                <w:left w:val="none" w:sz="0" w:space="0" w:color="auto"/>
                <w:bottom w:val="none" w:sz="0" w:space="0" w:color="auto"/>
                <w:right w:val="none" w:sz="0" w:space="0" w:color="auto"/>
              </w:divBdr>
            </w:div>
            <w:div w:id="1087266107">
              <w:marLeft w:val="0"/>
              <w:marRight w:val="0"/>
              <w:marTop w:val="0"/>
              <w:marBottom w:val="0"/>
              <w:divBdr>
                <w:top w:val="none" w:sz="0" w:space="0" w:color="auto"/>
                <w:left w:val="none" w:sz="0" w:space="0" w:color="auto"/>
                <w:bottom w:val="none" w:sz="0" w:space="0" w:color="auto"/>
                <w:right w:val="none" w:sz="0" w:space="0" w:color="auto"/>
              </w:divBdr>
            </w:div>
            <w:div w:id="1358845628">
              <w:marLeft w:val="0"/>
              <w:marRight w:val="0"/>
              <w:marTop w:val="0"/>
              <w:marBottom w:val="0"/>
              <w:divBdr>
                <w:top w:val="none" w:sz="0" w:space="0" w:color="auto"/>
                <w:left w:val="none" w:sz="0" w:space="0" w:color="auto"/>
                <w:bottom w:val="none" w:sz="0" w:space="0" w:color="auto"/>
                <w:right w:val="none" w:sz="0" w:space="0" w:color="auto"/>
              </w:divBdr>
            </w:div>
            <w:div w:id="121508078">
              <w:marLeft w:val="0"/>
              <w:marRight w:val="0"/>
              <w:marTop w:val="0"/>
              <w:marBottom w:val="0"/>
              <w:divBdr>
                <w:top w:val="none" w:sz="0" w:space="0" w:color="auto"/>
                <w:left w:val="none" w:sz="0" w:space="0" w:color="auto"/>
                <w:bottom w:val="none" w:sz="0" w:space="0" w:color="auto"/>
                <w:right w:val="none" w:sz="0" w:space="0" w:color="auto"/>
              </w:divBdr>
            </w:div>
            <w:div w:id="231819538">
              <w:marLeft w:val="0"/>
              <w:marRight w:val="0"/>
              <w:marTop w:val="0"/>
              <w:marBottom w:val="0"/>
              <w:divBdr>
                <w:top w:val="none" w:sz="0" w:space="0" w:color="auto"/>
                <w:left w:val="none" w:sz="0" w:space="0" w:color="auto"/>
                <w:bottom w:val="none" w:sz="0" w:space="0" w:color="auto"/>
                <w:right w:val="none" w:sz="0" w:space="0" w:color="auto"/>
              </w:divBdr>
            </w:div>
            <w:div w:id="1221358911">
              <w:marLeft w:val="0"/>
              <w:marRight w:val="0"/>
              <w:marTop w:val="0"/>
              <w:marBottom w:val="0"/>
              <w:divBdr>
                <w:top w:val="none" w:sz="0" w:space="0" w:color="auto"/>
                <w:left w:val="none" w:sz="0" w:space="0" w:color="auto"/>
                <w:bottom w:val="none" w:sz="0" w:space="0" w:color="auto"/>
                <w:right w:val="none" w:sz="0" w:space="0" w:color="auto"/>
              </w:divBdr>
            </w:div>
            <w:div w:id="532108982">
              <w:marLeft w:val="0"/>
              <w:marRight w:val="0"/>
              <w:marTop w:val="0"/>
              <w:marBottom w:val="0"/>
              <w:divBdr>
                <w:top w:val="none" w:sz="0" w:space="0" w:color="auto"/>
                <w:left w:val="none" w:sz="0" w:space="0" w:color="auto"/>
                <w:bottom w:val="none" w:sz="0" w:space="0" w:color="auto"/>
                <w:right w:val="none" w:sz="0" w:space="0" w:color="auto"/>
              </w:divBdr>
            </w:div>
            <w:div w:id="6552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765">
      <w:bodyDiv w:val="1"/>
      <w:marLeft w:val="0"/>
      <w:marRight w:val="0"/>
      <w:marTop w:val="0"/>
      <w:marBottom w:val="0"/>
      <w:divBdr>
        <w:top w:val="none" w:sz="0" w:space="0" w:color="auto"/>
        <w:left w:val="none" w:sz="0" w:space="0" w:color="auto"/>
        <w:bottom w:val="none" w:sz="0" w:space="0" w:color="auto"/>
        <w:right w:val="none" w:sz="0" w:space="0" w:color="auto"/>
      </w:divBdr>
    </w:div>
    <w:div w:id="1191453913">
      <w:bodyDiv w:val="1"/>
      <w:marLeft w:val="0"/>
      <w:marRight w:val="0"/>
      <w:marTop w:val="0"/>
      <w:marBottom w:val="0"/>
      <w:divBdr>
        <w:top w:val="none" w:sz="0" w:space="0" w:color="auto"/>
        <w:left w:val="none" w:sz="0" w:space="0" w:color="auto"/>
        <w:bottom w:val="none" w:sz="0" w:space="0" w:color="auto"/>
        <w:right w:val="none" w:sz="0" w:space="0" w:color="auto"/>
      </w:divBdr>
    </w:div>
    <w:div w:id="1209877960">
      <w:bodyDiv w:val="1"/>
      <w:marLeft w:val="0"/>
      <w:marRight w:val="0"/>
      <w:marTop w:val="0"/>
      <w:marBottom w:val="0"/>
      <w:divBdr>
        <w:top w:val="none" w:sz="0" w:space="0" w:color="auto"/>
        <w:left w:val="none" w:sz="0" w:space="0" w:color="auto"/>
        <w:bottom w:val="none" w:sz="0" w:space="0" w:color="auto"/>
        <w:right w:val="none" w:sz="0" w:space="0" w:color="auto"/>
      </w:divBdr>
      <w:divsChild>
        <w:div w:id="1750152554">
          <w:marLeft w:val="0"/>
          <w:marRight w:val="0"/>
          <w:marTop w:val="0"/>
          <w:marBottom w:val="0"/>
          <w:divBdr>
            <w:top w:val="none" w:sz="0" w:space="0" w:color="auto"/>
            <w:left w:val="none" w:sz="0" w:space="0" w:color="auto"/>
            <w:bottom w:val="none" w:sz="0" w:space="0" w:color="auto"/>
            <w:right w:val="none" w:sz="0" w:space="0" w:color="auto"/>
          </w:divBdr>
        </w:div>
        <w:div w:id="1093361854">
          <w:marLeft w:val="0"/>
          <w:marRight w:val="0"/>
          <w:marTop w:val="0"/>
          <w:marBottom w:val="0"/>
          <w:divBdr>
            <w:top w:val="none" w:sz="0" w:space="0" w:color="auto"/>
            <w:left w:val="none" w:sz="0" w:space="0" w:color="auto"/>
            <w:bottom w:val="none" w:sz="0" w:space="0" w:color="auto"/>
            <w:right w:val="none" w:sz="0" w:space="0" w:color="auto"/>
          </w:divBdr>
        </w:div>
        <w:div w:id="2137405408">
          <w:marLeft w:val="0"/>
          <w:marRight w:val="0"/>
          <w:marTop w:val="0"/>
          <w:marBottom w:val="0"/>
          <w:divBdr>
            <w:top w:val="none" w:sz="0" w:space="0" w:color="auto"/>
            <w:left w:val="none" w:sz="0" w:space="0" w:color="auto"/>
            <w:bottom w:val="none" w:sz="0" w:space="0" w:color="auto"/>
            <w:right w:val="none" w:sz="0" w:space="0" w:color="auto"/>
          </w:divBdr>
        </w:div>
        <w:div w:id="425394416">
          <w:marLeft w:val="0"/>
          <w:marRight w:val="0"/>
          <w:marTop w:val="0"/>
          <w:marBottom w:val="0"/>
          <w:divBdr>
            <w:top w:val="none" w:sz="0" w:space="0" w:color="auto"/>
            <w:left w:val="none" w:sz="0" w:space="0" w:color="auto"/>
            <w:bottom w:val="none" w:sz="0" w:space="0" w:color="auto"/>
            <w:right w:val="none" w:sz="0" w:space="0" w:color="auto"/>
          </w:divBdr>
        </w:div>
        <w:div w:id="1865358619">
          <w:marLeft w:val="0"/>
          <w:marRight w:val="0"/>
          <w:marTop w:val="0"/>
          <w:marBottom w:val="0"/>
          <w:divBdr>
            <w:top w:val="none" w:sz="0" w:space="0" w:color="auto"/>
            <w:left w:val="none" w:sz="0" w:space="0" w:color="auto"/>
            <w:bottom w:val="none" w:sz="0" w:space="0" w:color="auto"/>
            <w:right w:val="none" w:sz="0" w:space="0" w:color="auto"/>
          </w:divBdr>
        </w:div>
        <w:div w:id="369261311">
          <w:marLeft w:val="0"/>
          <w:marRight w:val="0"/>
          <w:marTop w:val="0"/>
          <w:marBottom w:val="0"/>
          <w:divBdr>
            <w:top w:val="none" w:sz="0" w:space="0" w:color="auto"/>
            <w:left w:val="none" w:sz="0" w:space="0" w:color="auto"/>
            <w:bottom w:val="none" w:sz="0" w:space="0" w:color="auto"/>
            <w:right w:val="none" w:sz="0" w:space="0" w:color="auto"/>
          </w:divBdr>
        </w:div>
        <w:div w:id="627853035">
          <w:marLeft w:val="0"/>
          <w:marRight w:val="0"/>
          <w:marTop w:val="0"/>
          <w:marBottom w:val="0"/>
          <w:divBdr>
            <w:top w:val="none" w:sz="0" w:space="0" w:color="auto"/>
            <w:left w:val="none" w:sz="0" w:space="0" w:color="auto"/>
            <w:bottom w:val="none" w:sz="0" w:space="0" w:color="auto"/>
            <w:right w:val="none" w:sz="0" w:space="0" w:color="auto"/>
          </w:divBdr>
        </w:div>
        <w:div w:id="1240289555">
          <w:marLeft w:val="0"/>
          <w:marRight w:val="0"/>
          <w:marTop w:val="0"/>
          <w:marBottom w:val="0"/>
          <w:divBdr>
            <w:top w:val="none" w:sz="0" w:space="0" w:color="auto"/>
            <w:left w:val="none" w:sz="0" w:space="0" w:color="auto"/>
            <w:bottom w:val="none" w:sz="0" w:space="0" w:color="auto"/>
            <w:right w:val="none" w:sz="0" w:space="0" w:color="auto"/>
          </w:divBdr>
        </w:div>
        <w:div w:id="1542934754">
          <w:marLeft w:val="0"/>
          <w:marRight w:val="0"/>
          <w:marTop w:val="0"/>
          <w:marBottom w:val="0"/>
          <w:divBdr>
            <w:top w:val="none" w:sz="0" w:space="0" w:color="auto"/>
            <w:left w:val="none" w:sz="0" w:space="0" w:color="auto"/>
            <w:bottom w:val="none" w:sz="0" w:space="0" w:color="auto"/>
            <w:right w:val="none" w:sz="0" w:space="0" w:color="auto"/>
          </w:divBdr>
        </w:div>
        <w:div w:id="478303096">
          <w:marLeft w:val="0"/>
          <w:marRight w:val="0"/>
          <w:marTop w:val="0"/>
          <w:marBottom w:val="0"/>
          <w:divBdr>
            <w:top w:val="none" w:sz="0" w:space="0" w:color="auto"/>
            <w:left w:val="none" w:sz="0" w:space="0" w:color="auto"/>
            <w:bottom w:val="none" w:sz="0" w:space="0" w:color="auto"/>
            <w:right w:val="none" w:sz="0" w:space="0" w:color="auto"/>
          </w:divBdr>
        </w:div>
        <w:div w:id="813840897">
          <w:marLeft w:val="0"/>
          <w:marRight w:val="0"/>
          <w:marTop w:val="0"/>
          <w:marBottom w:val="0"/>
          <w:divBdr>
            <w:top w:val="none" w:sz="0" w:space="0" w:color="auto"/>
            <w:left w:val="none" w:sz="0" w:space="0" w:color="auto"/>
            <w:bottom w:val="none" w:sz="0" w:space="0" w:color="auto"/>
            <w:right w:val="none" w:sz="0" w:space="0" w:color="auto"/>
          </w:divBdr>
        </w:div>
        <w:div w:id="1195315619">
          <w:marLeft w:val="0"/>
          <w:marRight w:val="0"/>
          <w:marTop w:val="0"/>
          <w:marBottom w:val="0"/>
          <w:divBdr>
            <w:top w:val="none" w:sz="0" w:space="0" w:color="auto"/>
            <w:left w:val="none" w:sz="0" w:space="0" w:color="auto"/>
            <w:bottom w:val="none" w:sz="0" w:space="0" w:color="auto"/>
            <w:right w:val="none" w:sz="0" w:space="0" w:color="auto"/>
          </w:divBdr>
        </w:div>
        <w:div w:id="940182985">
          <w:marLeft w:val="0"/>
          <w:marRight w:val="0"/>
          <w:marTop w:val="0"/>
          <w:marBottom w:val="0"/>
          <w:divBdr>
            <w:top w:val="none" w:sz="0" w:space="0" w:color="auto"/>
            <w:left w:val="none" w:sz="0" w:space="0" w:color="auto"/>
            <w:bottom w:val="none" w:sz="0" w:space="0" w:color="auto"/>
            <w:right w:val="none" w:sz="0" w:space="0" w:color="auto"/>
          </w:divBdr>
        </w:div>
        <w:div w:id="1487670561">
          <w:marLeft w:val="0"/>
          <w:marRight w:val="0"/>
          <w:marTop w:val="0"/>
          <w:marBottom w:val="0"/>
          <w:divBdr>
            <w:top w:val="none" w:sz="0" w:space="0" w:color="auto"/>
            <w:left w:val="none" w:sz="0" w:space="0" w:color="auto"/>
            <w:bottom w:val="none" w:sz="0" w:space="0" w:color="auto"/>
            <w:right w:val="none" w:sz="0" w:space="0" w:color="auto"/>
          </w:divBdr>
        </w:div>
        <w:div w:id="977422470">
          <w:marLeft w:val="0"/>
          <w:marRight w:val="0"/>
          <w:marTop w:val="0"/>
          <w:marBottom w:val="0"/>
          <w:divBdr>
            <w:top w:val="none" w:sz="0" w:space="0" w:color="auto"/>
            <w:left w:val="none" w:sz="0" w:space="0" w:color="auto"/>
            <w:bottom w:val="none" w:sz="0" w:space="0" w:color="auto"/>
            <w:right w:val="none" w:sz="0" w:space="0" w:color="auto"/>
          </w:divBdr>
        </w:div>
      </w:divsChild>
    </w:div>
    <w:div w:id="1220283859">
      <w:bodyDiv w:val="1"/>
      <w:marLeft w:val="0"/>
      <w:marRight w:val="0"/>
      <w:marTop w:val="0"/>
      <w:marBottom w:val="0"/>
      <w:divBdr>
        <w:top w:val="none" w:sz="0" w:space="0" w:color="auto"/>
        <w:left w:val="none" w:sz="0" w:space="0" w:color="auto"/>
        <w:bottom w:val="none" w:sz="0" w:space="0" w:color="auto"/>
        <w:right w:val="none" w:sz="0" w:space="0" w:color="auto"/>
      </w:divBdr>
    </w:div>
    <w:div w:id="1223177167">
      <w:bodyDiv w:val="1"/>
      <w:marLeft w:val="0"/>
      <w:marRight w:val="0"/>
      <w:marTop w:val="0"/>
      <w:marBottom w:val="0"/>
      <w:divBdr>
        <w:top w:val="none" w:sz="0" w:space="0" w:color="auto"/>
        <w:left w:val="none" w:sz="0" w:space="0" w:color="auto"/>
        <w:bottom w:val="none" w:sz="0" w:space="0" w:color="auto"/>
        <w:right w:val="none" w:sz="0" w:space="0" w:color="auto"/>
      </w:divBdr>
      <w:divsChild>
        <w:div w:id="1606645310">
          <w:marLeft w:val="0"/>
          <w:marRight w:val="0"/>
          <w:marTop w:val="0"/>
          <w:marBottom w:val="0"/>
          <w:divBdr>
            <w:top w:val="none" w:sz="0" w:space="0" w:color="auto"/>
            <w:left w:val="none" w:sz="0" w:space="0" w:color="auto"/>
            <w:bottom w:val="none" w:sz="0" w:space="0" w:color="auto"/>
            <w:right w:val="none" w:sz="0" w:space="0" w:color="auto"/>
          </w:divBdr>
          <w:divsChild>
            <w:div w:id="719868904">
              <w:marLeft w:val="0"/>
              <w:marRight w:val="0"/>
              <w:marTop w:val="0"/>
              <w:marBottom w:val="240"/>
              <w:divBdr>
                <w:top w:val="none" w:sz="0" w:space="0" w:color="auto"/>
                <w:left w:val="none" w:sz="0" w:space="0" w:color="auto"/>
                <w:bottom w:val="none" w:sz="0" w:space="0" w:color="auto"/>
                <w:right w:val="none" w:sz="0" w:space="0" w:color="auto"/>
              </w:divBdr>
              <w:divsChild>
                <w:div w:id="123160142">
                  <w:marLeft w:val="600"/>
                  <w:marRight w:val="96"/>
                  <w:marTop w:val="0"/>
                  <w:marBottom w:val="0"/>
                  <w:divBdr>
                    <w:top w:val="none" w:sz="0" w:space="0" w:color="auto"/>
                    <w:left w:val="none" w:sz="0" w:space="0" w:color="auto"/>
                    <w:bottom w:val="none" w:sz="0" w:space="0" w:color="auto"/>
                    <w:right w:val="none" w:sz="0" w:space="0" w:color="auto"/>
                  </w:divBdr>
                </w:div>
              </w:divsChild>
            </w:div>
            <w:div w:id="843981842">
              <w:marLeft w:val="0"/>
              <w:marRight w:val="0"/>
              <w:marTop w:val="0"/>
              <w:marBottom w:val="240"/>
              <w:divBdr>
                <w:top w:val="none" w:sz="0" w:space="0" w:color="auto"/>
                <w:left w:val="none" w:sz="0" w:space="0" w:color="auto"/>
                <w:bottom w:val="none" w:sz="0" w:space="0" w:color="auto"/>
                <w:right w:val="none" w:sz="0" w:space="0" w:color="auto"/>
              </w:divBdr>
              <w:divsChild>
                <w:div w:id="171989029">
                  <w:marLeft w:val="600"/>
                  <w:marRight w:val="96"/>
                  <w:marTop w:val="0"/>
                  <w:marBottom w:val="0"/>
                  <w:divBdr>
                    <w:top w:val="none" w:sz="0" w:space="0" w:color="auto"/>
                    <w:left w:val="none" w:sz="0" w:space="0" w:color="auto"/>
                    <w:bottom w:val="none" w:sz="0" w:space="0" w:color="auto"/>
                    <w:right w:val="none" w:sz="0" w:space="0" w:color="auto"/>
                  </w:divBdr>
                </w:div>
              </w:divsChild>
            </w:div>
            <w:div w:id="1026709724">
              <w:marLeft w:val="0"/>
              <w:marRight w:val="0"/>
              <w:marTop w:val="0"/>
              <w:marBottom w:val="240"/>
              <w:divBdr>
                <w:top w:val="none" w:sz="0" w:space="0" w:color="auto"/>
                <w:left w:val="none" w:sz="0" w:space="0" w:color="auto"/>
                <w:bottom w:val="none" w:sz="0" w:space="0" w:color="auto"/>
                <w:right w:val="none" w:sz="0" w:space="0" w:color="auto"/>
              </w:divBdr>
              <w:divsChild>
                <w:div w:id="1807313258">
                  <w:marLeft w:val="600"/>
                  <w:marRight w:val="96"/>
                  <w:marTop w:val="0"/>
                  <w:marBottom w:val="0"/>
                  <w:divBdr>
                    <w:top w:val="none" w:sz="0" w:space="0" w:color="auto"/>
                    <w:left w:val="none" w:sz="0" w:space="0" w:color="auto"/>
                    <w:bottom w:val="none" w:sz="0" w:space="0" w:color="auto"/>
                    <w:right w:val="none" w:sz="0" w:space="0" w:color="auto"/>
                  </w:divBdr>
                </w:div>
              </w:divsChild>
            </w:div>
            <w:div w:id="547422496">
              <w:marLeft w:val="0"/>
              <w:marRight w:val="0"/>
              <w:marTop w:val="0"/>
              <w:marBottom w:val="240"/>
              <w:divBdr>
                <w:top w:val="none" w:sz="0" w:space="0" w:color="auto"/>
                <w:left w:val="none" w:sz="0" w:space="0" w:color="auto"/>
                <w:bottom w:val="none" w:sz="0" w:space="0" w:color="auto"/>
                <w:right w:val="none" w:sz="0" w:space="0" w:color="auto"/>
              </w:divBdr>
              <w:divsChild>
                <w:div w:id="526413803">
                  <w:marLeft w:val="600"/>
                  <w:marRight w:val="96"/>
                  <w:marTop w:val="0"/>
                  <w:marBottom w:val="0"/>
                  <w:divBdr>
                    <w:top w:val="none" w:sz="0" w:space="0" w:color="auto"/>
                    <w:left w:val="none" w:sz="0" w:space="0" w:color="auto"/>
                    <w:bottom w:val="none" w:sz="0" w:space="0" w:color="auto"/>
                    <w:right w:val="none" w:sz="0" w:space="0" w:color="auto"/>
                  </w:divBdr>
                </w:div>
              </w:divsChild>
            </w:div>
            <w:div w:id="818234676">
              <w:marLeft w:val="0"/>
              <w:marRight w:val="0"/>
              <w:marTop w:val="0"/>
              <w:marBottom w:val="240"/>
              <w:divBdr>
                <w:top w:val="none" w:sz="0" w:space="0" w:color="auto"/>
                <w:left w:val="none" w:sz="0" w:space="0" w:color="auto"/>
                <w:bottom w:val="none" w:sz="0" w:space="0" w:color="auto"/>
                <w:right w:val="none" w:sz="0" w:space="0" w:color="auto"/>
              </w:divBdr>
              <w:divsChild>
                <w:div w:id="954140463">
                  <w:marLeft w:val="600"/>
                  <w:marRight w:val="96"/>
                  <w:marTop w:val="0"/>
                  <w:marBottom w:val="0"/>
                  <w:divBdr>
                    <w:top w:val="none" w:sz="0" w:space="0" w:color="auto"/>
                    <w:left w:val="none" w:sz="0" w:space="0" w:color="auto"/>
                    <w:bottom w:val="none" w:sz="0" w:space="0" w:color="auto"/>
                    <w:right w:val="none" w:sz="0" w:space="0" w:color="auto"/>
                  </w:divBdr>
                </w:div>
              </w:divsChild>
            </w:div>
            <w:div w:id="1206790490">
              <w:marLeft w:val="0"/>
              <w:marRight w:val="0"/>
              <w:marTop w:val="0"/>
              <w:marBottom w:val="240"/>
              <w:divBdr>
                <w:top w:val="none" w:sz="0" w:space="0" w:color="auto"/>
                <w:left w:val="none" w:sz="0" w:space="0" w:color="auto"/>
                <w:bottom w:val="none" w:sz="0" w:space="0" w:color="auto"/>
                <w:right w:val="none" w:sz="0" w:space="0" w:color="auto"/>
              </w:divBdr>
              <w:divsChild>
                <w:div w:id="2035691015">
                  <w:marLeft w:val="600"/>
                  <w:marRight w:val="96"/>
                  <w:marTop w:val="0"/>
                  <w:marBottom w:val="0"/>
                  <w:divBdr>
                    <w:top w:val="none" w:sz="0" w:space="0" w:color="auto"/>
                    <w:left w:val="none" w:sz="0" w:space="0" w:color="auto"/>
                    <w:bottom w:val="none" w:sz="0" w:space="0" w:color="auto"/>
                    <w:right w:val="none" w:sz="0" w:space="0" w:color="auto"/>
                  </w:divBdr>
                </w:div>
              </w:divsChild>
            </w:div>
            <w:div w:id="427624769">
              <w:marLeft w:val="0"/>
              <w:marRight w:val="0"/>
              <w:marTop w:val="0"/>
              <w:marBottom w:val="240"/>
              <w:divBdr>
                <w:top w:val="none" w:sz="0" w:space="0" w:color="auto"/>
                <w:left w:val="none" w:sz="0" w:space="0" w:color="auto"/>
                <w:bottom w:val="none" w:sz="0" w:space="0" w:color="auto"/>
                <w:right w:val="none" w:sz="0" w:space="0" w:color="auto"/>
              </w:divBdr>
              <w:divsChild>
                <w:div w:id="2006131979">
                  <w:marLeft w:val="600"/>
                  <w:marRight w:val="96"/>
                  <w:marTop w:val="0"/>
                  <w:marBottom w:val="0"/>
                  <w:divBdr>
                    <w:top w:val="none" w:sz="0" w:space="0" w:color="auto"/>
                    <w:left w:val="none" w:sz="0" w:space="0" w:color="auto"/>
                    <w:bottom w:val="none" w:sz="0" w:space="0" w:color="auto"/>
                    <w:right w:val="none" w:sz="0" w:space="0" w:color="auto"/>
                  </w:divBdr>
                </w:div>
              </w:divsChild>
            </w:div>
            <w:div w:id="2085178251">
              <w:marLeft w:val="0"/>
              <w:marRight w:val="0"/>
              <w:marTop w:val="0"/>
              <w:marBottom w:val="240"/>
              <w:divBdr>
                <w:top w:val="none" w:sz="0" w:space="0" w:color="auto"/>
                <w:left w:val="none" w:sz="0" w:space="0" w:color="auto"/>
                <w:bottom w:val="none" w:sz="0" w:space="0" w:color="auto"/>
                <w:right w:val="none" w:sz="0" w:space="0" w:color="auto"/>
              </w:divBdr>
              <w:divsChild>
                <w:div w:id="2069180863">
                  <w:marLeft w:val="600"/>
                  <w:marRight w:val="96"/>
                  <w:marTop w:val="0"/>
                  <w:marBottom w:val="0"/>
                  <w:divBdr>
                    <w:top w:val="none" w:sz="0" w:space="0" w:color="auto"/>
                    <w:left w:val="none" w:sz="0" w:space="0" w:color="auto"/>
                    <w:bottom w:val="none" w:sz="0" w:space="0" w:color="auto"/>
                    <w:right w:val="none" w:sz="0" w:space="0" w:color="auto"/>
                  </w:divBdr>
                </w:div>
              </w:divsChild>
            </w:div>
            <w:div w:id="579287885">
              <w:marLeft w:val="0"/>
              <w:marRight w:val="0"/>
              <w:marTop w:val="0"/>
              <w:marBottom w:val="240"/>
              <w:divBdr>
                <w:top w:val="none" w:sz="0" w:space="0" w:color="auto"/>
                <w:left w:val="none" w:sz="0" w:space="0" w:color="auto"/>
                <w:bottom w:val="none" w:sz="0" w:space="0" w:color="auto"/>
                <w:right w:val="none" w:sz="0" w:space="0" w:color="auto"/>
              </w:divBdr>
              <w:divsChild>
                <w:div w:id="775251018">
                  <w:marLeft w:val="600"/>
                  <w:marRight w:val="96"/>
                  <w:marTop w:val="0"/>
                  <w:marBottom w:val="0"/>
                  <w:divBdr>
                    <w:top w:val="none" w:sz="0" w:space="0" w:color="auto"/>
                    <w:left w:val="none" w:sz="0" w:space="0" w:color="auto"/>
                    <w:bottom w:val="none" w:sz="0" w:space="0" w:color="auto"/>
                    <w:right w:val="none" w:sz="0" w:space="0" w:color="auto"/>
                  </w:divBdr>
                </w:div>
              </w:divsChild>
            </w:div>
            <w:div w:id="1444030900">
              <w:marLeft w:val="0"/>
              <w:marRight w:val="0"/>
              <w:marTop w:val="0"/>
              <w:marBottom w:val="240"/>
              <w:divBdr>
                <w:top w:val="none" w:sz="0" w:space="0" w:color="auto"/>
                <w:left w:val="none" w:sz="0" w:space="0" w:color="auto"/>
                <w:bottom w:val="none" w:sz="0" w:space="0" w:color="auto"/>
                <w:right w:val="none" w:sz="0" w:space="0" w:color="auto"/>
              </w:divBdr>
              <w:divsChild>
                <w:div w:id="382870479">
                  <w:marLeft w:val="600"/>
                  <w:marRight w:val="96"/>
                  <w:marTop w:val="0"/>
                  <w:marBottom w:val="0"/>
                  <w:divBdr>
                    <w:top w:val="none" w:sz="0" w:space="0" w:color="auto"/>
                    <w:left w:val="none" w:sz="0" w:space="0" w:color="auto"/>
                    <w:bottom w:val="none" w:sz="0" w:space="0" w:color="auto"/>
                    <w:right w:val="none" w:sz="0" w:space="0" w:color="auto"/>
                  </w:divBdr>
                </w:div>
              </w:divsChild>
            </w:div>
            <w:div w:id="157692639">
              <w:marLeft w:val="0"/>
              <w:marRight w:val="0"/>
              <w:marTop w:val="0"/>
              <w:marBottom w:val="240"/>
              <w:divBdr>
                <w:top w:val="none" w:sz="0" w:space="0" w:color="auto"/>
                <w:left w:val="none" w:sz="0" w:space="0" w:color="auto"/>
                <w:bottom w:val="none" w:sz="0" w:space="0" w:color="auto"/>
                <w:right w:val="none" w:sz="0" w:space="0" w:color="auto"/>
              </w:divBdr>
              <w:divsChild>
                <w:div w:id="56368087">
                  <w:marLeft w:val="600"/>
                  <w:marRight w:val="96"/>
                  <w:marTop w:val="0"/>
                  <w:marBottom w:val="0"/>
                  <w:divBdr>
                    <w:top w:val="none" w:sz="0" w:space="0" w:color="auto"/>
                    <w:left w:val="none" w:sz="0" w:space="0" w:color="auto"/>
                    <w:bottom w:val="none" w:sz="0" w:space="0" w:color="auto"/>
                    <w:right w:val="none" w:sz="0" w:space="0" w:color="auto"/>
                  </w:divBdr>
                </w:div>
              </w:divsChild>
            </w:div>
            <w:div w:id="233441485">
              <w:marLeft w:val="0"/>
              <w:marRight w:val="0"/>
              <w:marTop w:val="0"/>
              <w:marBottom w:val="240"/>
              <w:divBdr>
                <w:top w:val="none" w:sz="0" w:space="0" w:color="auto"/>
                <w:left w:val="none" w:sz="0" w:space="0" w:color="auto"/>
                <w:bottom w:val="none" w:sz="0" w:space="0" w:color="auto"/>
                <w:right w:val="none" w:sz="0" w:space="0" w:color="auto"/>
              </w:divBdr>
              <w:divsChild>
                <w:div w:id="665939446">
                  <w:marLeft w:val="600"/>
                  <w:marRight w:val="96"/>
                  <w:marTop w:val="0"/>
                  <w:marBottom w:val="0"/>
                  <w:divBdr>
                    <w:top w:val="none" w:sz="0" w:space="0" w:color="auto"/>
                    <w:left w:val="none" w:sz="0" w:space="0" w:color="auto"/>
                    <w:bottom w:val="none" w:sz="0" w:space="0" w:color="auto"/>
                    <w:right w:val="none" w:sz="0" w:space="0" w:color="auto"/>
                  </w:divBdr>
                </w:div>
              </w:divsChild>
            </w:div>
            <w:div w:id="350035359">
              <w:marLeft w:val="0"/>
              <w:marRight w:val="0"/>
              <w:marTop w:val="0"/>
              <w:marBottom w:val="240"/>
              <w:divBdr>
                <w:top w:val="none" w:sz="0" w:space="0" w:color="auto"/>
                <w:left w:val="none" w:sz="0" w:space="0" w:color="auto"/>
                <w:bottom w:val="none" w:sz="0" w:space="0" w:color="auto"/>
                <w:right w:val="none" w:sz="0" w:space="0" w:color="auto"/>
              </w:divBdr>
              <w:divsChild>
                <w:div w:id="981156892">
                  <w:marLeft w:val="600"/>
                  <w:marRight w:val="96"/>
                  <w:marTop w:val="0"/>
                  <w:marBottom w:val="0"/>
                  <w:divBdr>
                    <w:top w:val="none" w:sz="0" w:space="0" w:color="auto"/>
                    <w:left w:val="none" w:sz="0" w:space="0" w:color="auto"/>
                    <w:bottom w:val="none" w:sz="0" w:space="0" w:color="auto"/>
                    <w:right w:val="none" w:sz="0" w:space="0" w:color="auto"/>
                  </w:divBdr>
                </w:div>
              </w:divsChild>
            </w:div>
            <w:div w:id="243226853">
              <w:marLeft w:val="0"/>
              <w:marRight w:val="0"/>
              <w:marTop w:val="0"/>
              <w:marBottom w:val="240"/>
              <w:divBdr>
                <w:top w:val="none" w:sz="0" w:space="0" w:color="auto"/>
                <w:left w:val="none" w:sz="0" w:space="0" w:color="auto"/>
                <w:bottom w:val="none" w:sz="0" w:space="0" w:color="auto"/>
                <w:right w:val="none" w:sz="0" w:space="0" w:color="auto"/>
              </w:divBdr>
              <w:divsChild>
                <w:div w:id="1676029035">
                  <w:marLeft w:val="600"/>
                  <w:marRight w:val="96"/>
                  <w:marTop w:val="0"/>
                  <w:marBottom w:val="0"/>
                  <w:divBdr>
                    <w:top w:val="none" w:sz="0" w:space="0" w:color="auto"/>
                    <w:left w:val="none" w:sz="0" w:space="0" w:color="auto"/>
                    <w:bottom w:val="none" w:sz="0" w:space="0" w:color="auto"/>
                    <w:right w:val="none" w:sz="0" w:space="0" w:color="auto"/>
                  </w:divBdr>
                </w:div>
              </w:divsChild>
            </w:div>
            <w:div w:id="1588685365">
              <w:marLeft w:val="0"/>
              <w:marRight w:val="0"/>
              <w:marTop w:val="0"/>
              <w:marBottom w:val="240"/>
              <w:divBdr>
                <w:top w:val="none" w:sz="0" w:space="0" w:color="auto"/>
                <w:left w:val="none" w:sz="0" w:space="0" w:color="auto"/>
                <w:bottom w:val="none" w:sz="0" w:space="0" w:color="auto"/>
                <w:right w:val="none" w:sz="0" w:space="0" w:color="auto"/>
              </w:divBdr>
              <w:divsChild>
                <w:div w:id="1666587555">
                  <w:marLeft w:val="600"/>
                  <w:marRight w:val="96"/>
                  <w:marTop w:val="0"/>
                  <w:marBottom w:val="0"/>
                  <w:divBdr>
                    <w:top w:val="none" w:sz="0" w:space="0" w:color="auto"/>
                    <w:left w:val="none" w:sz="0" w:space="0" w:color="auto"/>
                    <w:bottom w:val="none" w:sz="0" w:space="0" w:color="auto"/>
                    <w:right w:val="none" w:sz="0" w:space="0" w:color="auto"/>
                  </w:divBdr>
                </w:div>
              </w:divsChild>
            </w:div>
            <w:div w:id="1319993121">
              <w:marLeft w:val="0"/>
              <w:marRight w:val="0"/>
              <w:marTop w:val="0"/>
              <w:marBottom w:val="240"/>
              <w:divBdr>
                <w:top w:val="none" w:sz="0" w:space="0" w:color="auto"/>
                <w:left w:val="none" w:sz="0" w:space="0" w:color="auto"/>
                <w:bottom w:val="none" w:sz="0" w:space="0" w:color="auto"/>
                <w:right w:val="none" w:sz="0" w:space="0" w:color="auto"/>
              </w:divBdr>
              <w:divsChild>
                <w:div w:id="595594777">
                  <w:marLeft w:val="600"/>
                  <w:marRight w:val="96"/>
                  <w:marTop w:val="0"/>
                  <w:marBottom w:val="0"/>
                  <w:divBdr>
                    <w:top w:val="none" w:sz="0" w:space="0" w:color="auto"/>
                    <w:left w:val="none" w:sz="0" w:space="0" w:color="auto"/>
                    <w:bottom w:val="none" w:sz="0" w:space="0" w:color="auto"/>
                    <w:right w:val="none" w:sz="0" w:space="0" w:color="auto"/>
                  </w:divBdr>
                </w:div>
              </w:divsChild>
            </w:div>
            <w:div w:id="520749399">
              <w:marLeft w:val="0"/>
              <w:marRight w:val="0"/>
              <w:marTop w:val="0"/>
              <w:marBottom w:val="240"/>
              <w:divBdr>
                <w:top w:val="none" w:sz="0" w:space="0" w:color="auto"/>
                <w:left w:val="none" w:sz="0" w:space="0" w:color="auto"/>
                <w:bottom w:val="none" w:sz="0" w:space="0" w:color="auto"/>
                <w:right w:val="none" w:sz="0" w:space="0" w:color="auto"/>
              </w:divBdr>
              <w:divsChild>
                <w:div w:id="1058629883">
                  <w:marLeft w:val="600"/>
                  <w:marRight w:val="96"/>
                  <w:marTop w:val="0"/>
                  <w:marBottom w:val="0"/>
                  <w:divBdr>
                    <w:top w:val="none" w:sz="0" w:space="0" w:color="auto"/>
                    <w:left w:val="none" w:sz="0" w:space="0" w:color="auto"/>
                    <w:bottom w:val="none" w:sz="0" w:space="0" w:color="auto"/>
                    <w:right w:val="none" w:sz="0" w:space="0" w:color="auto"/>
                  </w:divBdr>
                </w:div>
              </w:divsChild>
            </w:div>
            <w:div w:id="1630549358">
              <w:marLeft w:val="0"/>
              <w:marRight w:val="0"/>
              <w:marTop w:val="0"/>
              <w:marBottom w:val="240"/>
              <w:divBdr>
                <w:top w:val="none" w:sz="0" w:space="0" w:color="auto"/>
                <w:left w:val="none" w:sz="0" w:space="0" w:color="auto"/>
                <w:bottom w:val="none" w:sz="0" w:space="0" w:color="auto"/>
                <w:right w:val="none" w:sz="0" w:space="0" w:color="auto"/>
              </w:divBdr>
              <w:divsChild>
                <w:div w:id="1811363209">
                  <w:marLeft w:val="600"/>
                  <w:marRight w:val="96"/>
                  <w:marTop w:val="0"/>
                  <w:marBottom w:val="0"/>
                  <w:divBdr>
                    <w:top w:val="none" w:sz="0" w:space="0" w:color="auto"/>
                    <w:left w:val="none" w:sz="0" w:space="0" w:color="auto"/>
                    <w:bottom w:val="none" w:sz="0" w:space="0" w:color="auto"/>
                    <w:right w:val="none" w:sz="0" w:space="0" w:color="auto"/>
                  </w:divBdr>
                </w:div>
              </w:divsChild>
            </w:div>
            <w:div w:id="668943389">
              <w:marLeft w:val="0"/>
              <w:marRight w:val="0"/>
              <w:marTop w:val="0"/>
              <w:marBottom w:val="240"/>
              <w:divBdr>
                <w:top w:val="none" w:sz="0" w:space="0" w:color="auto"/>
                <w:left w:val="none" w:sz="0" w:space="0" w:color="auto"/>
                <w:bottom w:val="none" w:sz="0" w:space="0" w:color="auto"/>
                <w:right w:val="none" w:sz="0" w:space="0" w:color="auto"/>
              </w:divBdr>
              <w:divsChild>
                <w:div w:id="1287851400">
                  <w:marLeft w:val="600"/>
                  <w:marRight w:val="96"/>
                  <w:marTop w:val="0"/>
                  <w:marBottom w:val="0"/>
                  <w:divBdr>
                    <w:top w:val="none" w:sz="0" w:space="0" w:color="auto"/>
                    <w:left w:val="none" w:sz="0" w:space="0" w:color="auto"/>
                    <w:bottom w:val="none" w:sz="0" w:space="0" w:color="auto"/>
                    <w:right w:val="none" w:sz="0" w:space="0" w:color="auto"/>
                  </w:divBdr>
                </w:div>
              </w:divsChild>
            </w:div>
            <w:div w:id="1194655774">
              <w:marLeft w:val="0"/>
              <w:marRight w:val="0"/>
              <w:marTop w:val="0"/>
              <w:marBottom w:val="240"/>
              <w:divBdr>
                <w:top w:val="none" w:sz="0" w:space="0" w:color="auto"/>
                <w:left w:val="none" w:sz="0" w:space="0" w:color="auto"/>
                <w:bottom w:val="none" w:sz="0" w:space="0" w:color="auto"/>
                <w:right w:val="none" w:sz="0" w:space="0" w:color="auto"/>
              </w:divBdr>
              <w:divsChild>
                <w:div w:id="675380872">
                  <w:marLeft w:val="600"/>
                  <w:marRight w:val="96"/>
                  <w:marTop w:val="0"/>
                  <w:marBottom w:val="0"/>
                  <w:divBdr>
                    <w:top w:val="none" w:sz="0" w:space="0" w:color="auto"/>
                    <w:left w:val="none" w:sz="0" w:space="0" w:color="auto"/>
                    <w:bottom w:val="none" w:sz="0" w:space="0" w:color="auto"/>
                    <w:right w:val="none" w:sz="0" w:space="0" w:color="auto"/>
                  </w:divBdr>
                </w:div>
              </w:divsChild>
            </w:div>
            <w:div w:id="2080402203">
              <w:marLeft w:val="0"/>
              <w:marRight w:val="0"/>
              <w:marTop w:val="0"/>
              <w:marBottom w:val="240"/>
              <w:divBdr>
                <w:top w:val="none" w:sz="0" w:space="0" w:color="auto"/>
                <w:left w:val="none" w:sz="0" w:space="0" w:color="auto"/>
                <w:bottom w:val="none" w:sz="0" w:space="0" w:color="auto"/>
                <w:right w:val="none" w:sz="0" w:space="0" w:color="auto"/>
              </w:divBdr>
              <w:divsChild>
                <w:div w:id="253049226">
                  <w:marLeft w:val="600"/>
                  <w:marRight w:val="96"/>
                  <w:marTop w:val="0"/>
                  <w:marBottom w:val="0"/>
                  <w:divBdr>
                    <w:top w:val="none" w:sz="0" w:space="0" w:color="auto"/>
                    <w:left w:val="none" w:sz="0" w:space="0" w:color="auto"/>
                    <w:bottom w:val="none" w:sz="0" w:space="0" w:color="auto"/>
                    <w:right w:val="none" w:sz="0" w:space="0" w:color="auto"/>
                  </w:divBdr>
                </w:div>
              </w:divsChild>
            </w:div>
            <w:div w:id="191501691">
              <w:marLeft w:val="0"/>
              <w:marRight w:val="0"/>
              <w:marTop w:val="0"/>
              <w:marBottom w:val="240"/>
              <w:divBdr>
                <w:top w:val="none" w:sz="0" w:space="0" w:color="auto"/>
                <w:left w:val="none" w:sz="0" w:space="0" w:color="auto"/>
                <w:bottom w:val="none" w:sz="0" w:space="0" w:color="auto"/>
                <w:right w:val="none" w:sz="0" w:space="0" w:color="auto"/>
              </w:divBdr>
              <w:divsChild>
                <w:div w:id="284118305">
                  <w:marLeft w:val="600"/>
                  <w:marRight w:val="96"/>
                  <w:marTop w:val="0"/>
                  <w:marBottom w:val="0"/>
                  <w:divBdr>
                    <w:top w:val="none" w:sz="0" w:space="0" w:color="auto"/>
                    <w:left w:val="none" w:sz="0" w:space="0" w:color="auto"/>
                    <w:bottom w:val="none" w:sz="0" w:space="0" w:color="auto"/>
                    <w:right w:val="none" w:sz="0" w:space="0" w:color="auto"/>
                  </w:divBdr>
                </w:div>
              </w:divsChild>
            </w:div>
            <w:div w:id="1439182943">
              <w:marLeft w:val="0"/>
              <w:marRight w:val="0"/>
              <w:marTop w:val="0"/>
              <w:marBottom w:val="240"/>
              <w:divBdr>
                <w:top w:val="none" w:sz="0" w:space="0" w:color="auto"/>
                <w:left w:val="none" w:sz="0" w:space="0" w:color="auto"/>
                <w:bottom w:val="none" w:sz="0" w:space="0" w:color="auto"/>
                <w:right w:val="none" w:sz="0" w:space="0" w:color="auto"/>
              </w:divBdr>
              <w:divsChild>
                <w:div w:id="811562972">
                  <w:marLeft w:val="600"/>
                  <w:marRight w:val="96"/>
                  <w:marTop w:val="0"/>
                  <w:marBottom w:val="0"/>
                  <w:divBdr>
                    <w:top w:val="none" w:sz="0" w:space="0" w:color="auto"/>
                    <w:left w:val="none" w:sz="0" w:space="0" w:color="auto"/>
                    <w:bottom w:val="none" w:sz="0" w:space="0" w:color="auto"/>
                    <w:right w:val="none" w:sz="0" w:space="0" w:color="auto"/>
                  </w:divBdr>
                </w:div>
              </w:divsChild>
            </w:div>
            <w:div w:id="86123986">
              <w:marLeft w:val="0"/>
              <w:marRight w:val="0"/>
              <w:marTop w:val="0"/>
              <w:marBottom w:val="240"/>
              <w:divBdr>
                <w:top w:val="none" w:sz="0" w:space="0" w:color="auto"/>
                <w:left w:val="none" w:sz="0" w:space="0" w:color="auto"/>
                <w:bottom w:val="none" w:sz="0" w:space="0" w:color="auto"/>
                <w:right w:val="none" w:sz="0" w:space="0" w:color="auto"/>
              </w:divBdr>
              <w:divsChild>
                <w:div w:id="1065106997">
                  <w:marLeft w:val="600"/>
                  <w:marRight w:val="96"/>
                  <w:marTop w:val="0"/>
                  <w:marBottom w:val="0"/>
                  <w:divBdr>
                    <w:top w:val="none" w:sz="0" w:space="0" w:color="auto"/>
                    <w:left w:val="none" w:sz="0" w:space="0" w:color="auto"/>
                    <w:bottom w:val="none" w:sz="0" w:space="0" w:color="auto"/>
                    <w:right w:val="none" w:sz="0" w:space="0" w:color="auto"/>
                  </w:divBdr>
                </w:div>
              </w:divsChild>
            </w:div>
            <w:div w:id="1964581834">
              <w:marLeft w:val="0"/>
              <w:marRight w:val="0"/>
              <w:marTop w:val="0"/>
              <w:marBottom w:val="240"/>
              <w:divBdr>
                <w:top w:val="none" w:sz="0" w:space="0" w:color="auto"/>
                <w:left w:val="none" w:sz="0" w:space="0" w:color="auto"/>
                <w:bottom w:val="none" w:sz="0" w:space="0" w:color="auto"/>
                <w:right w:val="none" w:sz="0" w:space="0" w:color="auto"/>
              </w:divBdr>
              <w:divsChild>
                <w:div w:id="1924601984">
                  <w:marLeft w:val="600"/>
                  <w:marRight w:val="96"/>
                  <w:marTop w:val="0"/>
                  <w:marBottom w:val="0"/>
                  <w:divBdr>
                    <w:top w:val="none" w:sz="0" w:space="0" w:color="auto"/>
                    <w:left w:val="none" w:sz="0" w:space="0" w:color="auto"/>
                    <w:bottom w:val="none" w:sz="0" w:space="0" w:color="auto"/>
                    <w:right w:val="none" w:sz="0" w:space="0" w:color="auto"/>
                  </w:divBdr>
                </w:div>
              </w:divsChild>
            </w:div>
            <w:div w:id="286470742">
              <w:marLeft w:val="0"/>
              <w:marRight w:val="0"/>
              <w:marTop w:val="0"/>
              <w:marBottom w:val="240"/>
              <w:divBdr>
                <w:top w:val="none" w:sz="0" w:space="0" w:color="auto"/>
                <w:left w:val="none" w:sz="0" w:space="0" w:color="auto"/>
                <w:bottom w:val="none" w:sz="0" w:space="0" w:color="auto"/>
                <w:right w:val="none" w:sz="0" w:space="0" w:color="auto"/>
              </w:divBdr>
              <w:divsChild>
                <w:div w:id="114562710">
                  <w:marLeft w:val="600"/>
                  <w:marRight w:val="96"/>
                  <w:marTop w:val="0"/>
                  <w:marBottom w:val="0"/>
                  <w:divBdr>
                    <w:top w:val="none" w:sz="0" w:space="0" w:color="auto"/>
                    <w:left w:val="none" w:sz="0" w:space="0" w:color="auto"/>
                    <w:bottom w:val="none" w:sz="0" w:space="0" w:color="auto"/>
                    <w:right w:val="none" w:sz="0" w:space="0" w:color="auto"/>
                  </w:divBdr>
                </w:div>
              </w:divsChild>
            </w:div>
            <w:div w:id="875849407">
              <w:marLeft w:val="0"/>
              <w:marRight w:val="0"/>
              <w:marTop w:val="0"/>
              <w:marBottom w:val="240"/>
              <w:divBdr>
                <w:top w:val="none" w:sz="0" w:space="0" w:color="auto"/>
                <w:left w:val="none" w:sz="0" w:space="0" w:color="auto"/>
                <w:bottom w:val="none" w:sz="0" w:space="0" w:color="auto"/>
                <w:right w:val="none" w:sz="0" w:space="0" w:color="auto"/>
              </w:divBdr>
              <w:divsChild>
                <w:div w:id="617955180">
                  <w:marLeft w:val="600"/>
                  <w:marRight w:val="96"/>
                  <w:marTop w:val="0"/>
                  <w:marBottom w:val="0"/>
                  <w:divBdr>
                    <w:top w:val="none" w:sz="0" w:space="0" w:color="auto"/>
                    <w:left w:val="none" w:sz="0" w:space="0" w:color="auto"/>
                    <w:bottom w:val="none" w:sz="0" w:space="0" w:color="auto"/>
                    <w:right w:val="none" w:sz="0" w:space="0" w:color="auto"/>
                  </w:divBdr>
                </w:div>
              </w:divsChild>
            </w:div>
            <w:div w:id="280846285">
              <w:marLeft w:val="0"/>
              <w:marRight w:val="0"/>
              <w:marTop w:val="0"/>
              <w:marBottom w:val="240"/>
              <w:divBdr>
                <w:top w:val="none" w:sz="0" w:space="0" w:color="auto"/>
                <w:left w:val="none" w:sz="0" w:space="0" w:color="auto"/>
                <w:bottom w:val="none" w:sz="0" w:space="0" w:color="auto"/>
                <w:right w:val="none" w:sz="0" w:space="0" w:color="auto"/>
              </w:divBdr>
              <w:divsChild>
                <w:div w:id="1427113358">
                  <w:marLeft w:val="600"/>
                  <w:marRight w:val="96"/>
                  <w:marTop w:val="0"/>
                  <w:marBottom w:val="0"/>
                  <w:divBdr>
                    <w:top w:val="none" w:sz="0" w:space="0" w:color="auto"/>
                    <w:left w:val="none" w:sz="0" w:space="0" w:color="auto"/>
                    <w:bottom w:val="none" w:sz="0" w:space="0" w:color="auto"/>
                    <w:right w:val="none" w:sz="0" w:space="0" w:color="auto"/>
                  </w:divBdr>
                </w:div>
              </w:divsChild>
            </w:div>
            <w:div w:id="1004935915">
              <w:marLeft w:val="0"/>
              <w:marRight w:val="0"/>
              <w:marTop w:val="0"/>
              <w:marBottom w:val="240"/>
              <w:divBdr>
                <w:top w:val="none" w:sz="0" w:space="0" w:color="auto"/>
                <w:left w:val="none" w:sz="0" w:space="0" w:color="auto"/>
                <w:bottom w:val="none" w:sz="0" w:space="0" w:color="auto"/>
                <w:right w:val="none" w:sz="0" w:space="0" w:color="auto"/>
              </w:divBdr>
              <w:divsChild>
                <w:div w:id="1690521997">
                  <w:marLeft w:val="600"/>
                  <w:marRight w:val="96"/>
                  <w:marTop w:val="0"/>
                  <w:marBottom w:val="0"/>
                  <w:divBdr>
                    <w:top w:val="none" w:sz="0" w:space="0" w:color="auto"/>
                    <w:left w:val="none" w:sz="0" w:space="0" w:color="auto"/>
                    <w:bottom w:val="none" w:sz="0" w:space="0" w:color="auto"/>
                    <w:right w:val="none" w:sz="0" w:space="0" w:color="auto"/>
                  </w:divBdr>
                </w:div>
              </w:divsChild>
            </w:div>
            <w:div w:id="1530026897">
              <w:marLeft w:val="0"/>
              <w:marRight w:val="0"/>
              <w:marTop w:val="0"/>
              <w:marBottom w:val="240"/>
              <w:divBdr>
                <w:top w:val="none" w:sz="0" w:space="0" w:color="auto"/>
                <w:left w:val="none" w:sz="0" w:space="0" w:color="auto"/>
                <w:bottom w:val="none" w:sz="0" w:space="0" w:color="auto"/>
                <w:right w:val="none" w:sz="0" w:space="0" w:color="auto"/>
              </w:divBdr>
              <w:divsChild>
                <w:div w:id="940917407">
                  <w:marLeft w:val="600"/>
                  <w:marRight w:val="96"/>
                  <w:marTop w:val="0"/>
                  <w:marBottom w:val="0"/>
                  <w:divBdr>
                    <w:top w:val="none" w:sz="0" w:space="0" w:color="auto"/>
                    <w:left w:val="none" w:sz="0" w:space="0" w:color="auto"/>
                    <w:bottom w:val="none" w:sz="0" w:space="0" w:color="auto"/>
                    <w:right w:val="none" w:sz="0" w:space="0" w:color="auto"/>
                  </w:divBdr>
                </w:div>
              </w:divsChild>
            </w:div>
            <w:div w:id="472020538">
              <w:marLeft w:val="0"/>
              <w:marRight w:val="0"/>
              <w:marTop w:val="0"/>
              <w:marBottom w:val="240"/>
              <w:divBdr>
                <w:top w:val="none" w:sz="0" w:space="0" w:color="auto"/>
                <w:left w:val="none" w:sz="0" w:space="0" w:color="auto"/>
                <w:bottom w:val="none" w:sz="0" w:space="0" w:color="auto"/>
                <w:right w:val="none" w:sz="0" w:space="0" w:color="auto"/>
              </w:divBdr>
              <w:divsChild>
                <w:div w:id="1929381122">
                  <w:marLeft w:val="600"/>
                  <w:marRight w:val="96"/>
                  <w:marTop w:val="0"/>
                  <w:marBottom w:val="0"/>
                  <w:divBdr>
                    <w:top w:val="none" w:sz="0" w:space="0" w:color="auto"/>
                    <w:left w:val="none" w:sz="0" w:space="0" w:color="auto"/>
                    <w:bottom w:val="none" w:sz="0" w:space="0" w:color="auto"/>
                    <w:right w:val="none" w:sz="0" w:space="0" w:color="auto"/>
                  </w:divBdr>
                </w:div>
              </w:divsChild>
            </w:div>
            <w:div w:id="798187311">
              <w:marLeft w:val="0"/>
              <w:marRight w:val="0"/>
              <w:marTop w:val="0"/>
              <w:marBottom w:val="240"/>
              <w:divBdr>
                <w:top w:val="none" w:sz="0" w:space="0" w:color="auto"/>
                <w:left w:val="none" w:sz="0" w:space="0" w:color="auto"/>
                <w:bottom w:val="none" w:sz="0" w:space="0" w:color="auto"/>
                <w:right w:val="none" w:sz="0" w:space="0" w:color="auto"/>
              </w:divBdr>
              <w:divsChild>
                <w:div w:id="1227647955">
                  <w:marLeft w:val="600"/>
                  <w:marRight w:val="96"/>
                  <w:marTop w:val="0"/>
                  <w:marBottom w:val="0"/>
                  <w:divBdr>
                    <w:top w:val="none" w:sz="0" w:space="0" w:color="auto"/>
                    <w:left w:val="none" w:sz="0" w:space="0" w:color="auto"/>
                    <w:bottom w:val="none" w:sz="0" w:space="0" w:color="auto"/>
                    <w:right w:val="none" w:sz="0" w:space="0" w:color="auto"/>
                  </w:divBdr>
                </w:div>
              </w:divsChild>
            </w:div>
            <w:div w:id="1549873929">
              <w:marLeft w:val="0"/>
              <w:marRight w:val="0"/>
              <w:marTop w:val="0"/>
              <w:marBottom w:val="240"/>
              <w:divBdr>
                <w:top w:val="none" w:sz="0" w:space="0" w:color="auto"/>
                <w:left w:val="none" w:sz="0" w:space="0" w:color="auto"/>
                <w:bottom w:val="none" w:sz="0" w:space="0" w:color="auto"/>
                <w:right w:val="none" w:sz="0" w:space="0" w:color="auto"/>
              </w:divBdr>
              <w:divsChild>
                <w:div w:id="952396112">
                  <w:marLeft w:val="600"/>
                  <w:marRight w:val="96"/>
                  <w:marTop w:val="0"/>
                  <w:marBottom w:val="0"/>
                  <w:divBdr>
                    <w:top w:val="none" w:sz="0" w:space="0" w:color="auto"/>
                    <w:left w:val="none" w:sz="0" w:space="0" w:color="auto"/>
                    <w:bottom w:val="none" w:sz="0" w:space="0" w:color="auto"/>
                    <w:right w:val="none" w:sz="0" w:space="0" w:color="auto"/>
                  </w:divBdr>
                </w:div>
              </w:divsChild>
            </w:div>
            <w:div w:id="4288741">
              <w:marLeft w:val="0"/>
              <w:marRight w:val="0"/>
              <w:marTop w:val="0"/>
              <w:marBottom w:val="240"/>
              <w:divBdr>
                <w:top w:val="none" w:sz="0" w:space="0" w:color="auto"/>
                <w:left w:val="none" w:sz="0" w:space="0" w:color="auto"/>
                <w:bottom w:val="none" w:sz="0" w:space="0" w:color="auto"/>
                <w:right w:val="none" w:sz="0" w:space="0" w:color="auto"/>
              </w:divBdr>
              <w:divsChild>
                <w:div w:id="2106268927">
                  <w:marLeft w:val="600"/>
                  <w:marRight w:val="96"/>
                  <w:marTop w:val="0"/>
                  <w:marBottom w:val="0"/>
                  <w:divBdr>
                    <w:top w:val="none" w:sz="0" w:space="0" w:color="auto"/>
                    <w:left w:val="none" w:sz="0" w:space="0" w:color="auto"/>
                    <w:bottom w:val="none" w:sz="0" w:space="0" w:color="auto"/>
                    <w:right w:val="none" w:sz="0" w:space="0" w:color="auto"/>
                  </w:divBdr>
                </w:div>
              </w:divsChild>
            </w:div>
            <w:div w:id="1011833805">
              <w:marLeft w:val="0"/>
              <w:marRight w:val="0"/>
              <w:marTop w:val="0"/>
              <w:marBottom w:val="240"/>
              <w:divBdr>
                <w:top w:val="none" w:sz="0" w:space="0" w:color="auto"/>
                <w:left w:val="none" w:sz="0" w:space="0" w:color="auto"/>
                <w:bottom w:val="none" w:sz="0" w:space="0" w:color="auto"/>
                <w:right w:val="none" w:sz="0" w:space="0" w:color="auto"/>
              </w:divBdr>
              <w:divsChild>
                <w:div w:id="984623742">
                  <w:marLeft w:val="600"/>
                  <w:marRight w:val="96"/>
                  <w:marTop w:val="0"/>
                  <w:marBottom w:val="0"/>
                  <w:divBdr>
                    <w:top w:val="none" w:sz="0" w:space="0" w:color="auto"/>
                    <w:left w:val="none" w:sz="0" w:space="0" w:color="auto"/>
                    <w:bottom w:val="none" w:sz="0" w:space="0" w:color="auto"/>
                    <w:right w:val="none" w:sz="0" w:space="0" w:color="auto"/>
                  </w:divBdr>
                </w:div>
              </w:divsChild>
            </w:div>
            <w:div w:id="764766617">
              <w:marLeft w:val="0"/>
              <w:marRight w:val="0"/>
              <w:marTop w:val="0"/>
              <w:marBottom w:val="240"/>
              <w:divBdr>
                <w:top w:val="none" w:sz="0" w:space="0" w:color="auto"/>
                <w:left w:val="none" w:sz="0" w:space="0" w:color="auto"/>
                <w:bottom w:val="none" w:sz="0" w:space="0" w:color="auto"/>
                <w:right w:val="none" w:sz="0" w:space="0" w:color="auto"/>
              </w:divBdr>
              <w:divsChild>
                <w:div w:id="1605840213">
                  <w:marLeft w:val="600"/>
                  <w:marRight w:val="96"/>
                  <w:marTop w:val="0"/>
                  <w:marBottom w:val="0"/>
                  <w:divBdr>
                    <w:top w:val="none" w:sz="0" w:space="0" w:color="auto"/>
                    <w:left w:val="none" w:sz="0" w:space="0" w:color="auto"/>
                    <w:bottom w:val="none" w:sz="0" w:space="0" w:color="auto"/>
                    <w:right w:val="none" w:sz="0" w:space="0" w:color="auto"/>
                  </w:divBdr>
                </w:div>
              </w:divsChild>
            </w:div>
            <w:div w:id="479423530">
              <w:marLeft w:val="0"/>
              <w:marRight w:val="0"/>
              <w:marTop w:val="0"/>
              <w:marBottom w:val="240"/>
              <w:divBdr>
                <w:top w:val="none" w:sz="0" w:space="0" w:color="auto"/>
                <w:left w:val="none" w:sz="0" w:space="0" w:color="auto"/>
                <w:bottom w:val="none" w:sz="0" w:space="0" w:color="auto"/>
                <w:right w:val="none" w:sz="0" w:space="0" w:color="auto"/>
              </w:divBdr>
              <w:divsChild>
                <w:div w:id="709184528">
                  <w:marLeft w:val="600"/>
                  <w:marRight w:val="96"/>
                  <w:marTop w:val="0"/>
                  <w:marBottom w:val="0"/>
                  <w:divBdr>
                    <w:top w:val="none" w:sz="0" w:space="0" w:color="auto"/>
                    <w:left w:val="none" w:sz="0" w:space="0" w:color="auto"/>
                    <w:bottom w:val="none" w:sz="0" w:space="0" w:color="auto"/>
                    <w:right w:val="none" w:sz="0" w:space="0" w:color="auto"/>
                  </w:divBdr>
                </w:div>
              </w:divsChild>
            </w:div>
            <w:div w:id="1653100275">
              <w:marLeft w:val="0"/>
              <w:marRight w:val="0"/>
              <w:marTop w:val="0"/>
              <w:marBottom w:val="240"/>
              <w:divBdr>
                <w:top w:val="none" w:sz="0" w:space="0" w:color="auto"/>
                <w:left w:val="none" w:sz="0" w:space="0" w:color="auto"/>
                <w:bottom w:val="none" w:sz="0" w:space="0" w:color="auto"/>
                <w:right w:val="none" w:sz="0" w:space="0" w:color="auto"/>
              </w:divBdr>
              <w:divsChild>
                <w:div w:id="655915689">
                  <w:marLeft w:val="600"/>
                  <w:marRight w:val="96"/>
                  <w:marTop w:val="0"/>
                  <w:marBottom w:val="0"/>
                  <w:divBdr>
                    <w:top w:val="none" w:sz="0" w:space="0" w:color="auto"/>
                    <w:left w:val="none" w:sz="0" w:space="0" w:color="auto"/>
                    <w:bottom w:val="none" w:sz="0" w:space="0" w:color="auto"/>
                    <w:right w:val="none" w:sz="0" w:space="0" w:color="auto"/>
                  </w:divBdr>
                </w:div>
              </w:divsChild>
            </w:div>
            <w:div w:id="1986082714">
              <w:marLeft w:val="0"/>
              <w:marRight w:val="0"/>
              <w:marTop w:val="0"/>
              <w:marBottom w:val="240"/>
              <w:divBdr>
                <w:top w:val="none" w:sz="0" w:space="0" w:color="auto"/>
                <w:left w:val="none" w:sz="0" w:space="0" w:color="auto"/>
                <w:bottom w:val="none" w:sz="0" w:space="0" w:color="auto"/>
                <w:right w:val="none" w:sz="0" w:space="0" w:color="auto"/>
              </w:divBdr>
              <w:divsChild>
                <w:div w:id="1314487107">
                  <w:marLeft w:val="600"/>
                  <w:marRight w:val="96"/>
                  <w:marTop w:val="0"/>
                  <w:marBottom w:val="0"/>
                  <w:divBdr>
                    <w:top w:val="none" w:sz="0" w:space="0" w:color="auto"/>
                    <w:left w:val="none" w:sz="0" w:space="0" w:color="auto"/>
                    <w:bottom w:val="none" w:sz="0" w:space="0" w:color="auto"/>
                    <w:right w:val="none" w:sz="0" w:space="0" w:color="auto"/>
                  </w:divBdr>
                </w:div>
              </w:divsChild>
            </w:div>
            <w:div w:id="633410534">
              <w:marLeft w:val="0"/>
              <w:marRight w:val="0"/>
              <w:marTop w:val="0"/>
              <w:marBottom w:val="240"/>
              <w:divBdr>
                <w:top w:val="none" w:sz="0" w:space="0" w:color="auto"/>
                <w:left w:val="none" w:sz="0" w:space="0" w:color="auto"/>
                <w:bottom w:val="none" w:sz="0" w:space="0" w:color="auto"/>
                <w:right w:val="none" w:sz="0" w:space="0" w:color="auto"/>
              </w:divBdr>
              <w:divsChild>
                <w:div w:id="835846652">
                  <w:marLeft w:val="600"/>
                  <w:marRight w:val="96"/>
                  <w:marTop w:val="0"/>
                  <w:marBottom w:val="0"/>
                  <w:divBdr>
                    <w:top w:val="none" w:sz="0" w:space="0" w:color="auto"/>
                    <w:left w:val="none" w:sz="0" w:space="0" w:color="auto"/>
                    <w:bottom w:val="none" w:sz="0" w:space="0" w:color="auto"/>
                    <w:right w:val="none" w:sz="0" w:space="0" w:color="auto"/>
                  </w:divBdr>
                </w:div>
              </w:divsChild>
            </w:div>
            <w:div w:id="1809587014">
              <w:marLeft w:val="0"/>
              <w:marRight w:val="0"/>
              <w:marTop w:val="0"/>
              <w:marBottom w:val="240"/>
              <w:divBdr>
                <w:top w:val="none" w:sz="0" w:space="0" w:color="auto"/>
                <w:left w:val="none" w:sz="0" w:space="0" w:color="auto"/>
                <w:bottom w:val="none" w:sz="0" w:space="0" w:color="auto"/>
                <w:right w:val="none" w:sz="0" w:space="0" w:color="auto"/>
              </w:divBdr>
              <w:divsChild>
                <w:div w:id="1641763588">
                  <w:marLeft w:val="600"/>
                  <w:marRight w:val="96"/>
                  <w:marTop w:val="0"/>
                  <w:marBottom w:val="0"/>
                  <w:divBdr>
                    <w:top w:val="none" w:sz="0" w:space="0" w:color="auto"/>
                    <w:left w:val="none" w:sz="0" w:space="0" w:color="auto"/>
                    <w:bottom w:val="none" w:sz="0" w:space="0" w:color="auto"/>
                    <w:right w:val="none" w:sz="0" w:space="0" w:color="auto"/>
                  </w:divBdr>
                </w:div>
              </w:divsChild>
            </w:div>
            <w:div w:id="550311269">
              <w:marLeft w:val="0"/>
              <w:marRight w:val="0"/>
              <w:marTop w:val="0"/>
              <w:marBottom w:val="240"/>
              <w:divBdr>
                <w:top w:val="none" w:sz="0" w:space="0" w:color="auto"/>
                <w:left w:val="none" w:sz="0" w:space="0" w:color="auto"/>
                <w:bottom w:val="none" w:sz="0" w:space="0" w:color="auto"/>
                <w:right w:val="none" w:sz="0" w:space="0" w:color="auto"/>
              </w:divBdr>
              <w:divsChild>
                <w:div w:id="1341813695">
                  <w:marLeft w:val="600"/>
                  <w:marRight w:val="96"/>
                  <w:marTop w:val="0"/>
                  <w:marBottom w:val="0"/>
                  <w:divBdr>
                    <w:top w:val="none" w:sz="0" w:space="0" w:color="auto"/>
                    <w:left w:val="none" w:sz="0" w:space="0" w:color="auto"/>
                    <w:bottom w:val="none" w:sz="0" w:space="0" w:color="auto"/>
                    <w:right w:val="none" w:sz="0" w:space="0" w:color="auto"/>
                  </w:divBdr>
                </w:div>
              </w:divsChild>
            </w:div>
            <w:div w:id="912350448">
              <w:marLeft w:val="0"/>
              <w:marRight w:val="0"/>
              <w:marTop w:val="0"/>
              <w:marBottom w:val="240"/>
              <w:divBdr>
                <w:top w:val="none" w:sz="0" w:space="0" w:color="auto"/>
                <w:left w:val="none" w:sz="0" w:space="0" w:color="auto"/>
                <w:bottom w:val="none" w:sz="0" w:space="0" w:color="auto"/>
                <w:right w:val="none" w:sz="0" w:space="0" w:color="auto"/>
              </w:divBdr>
              <w:divsChild>
                <w:div w:id="1475486400">
                  <w:marLeft w:val="600"/>
                  <w:marRight w:val="96"/>
                  <w:marTop w:val="0"/>
                  <w:marBottom w:val="0"/>
                  <w:divBdr>
                    <w:top w:val="none" w:sz="0" w:space="0" w:color="auto"/>
                    <w:left w:val="none" w:sz="0" w:space="0" w:color="auto"/>
                    <w:bottom w:val="none" w:sz="0" w:space="0" w:color="auto"/>
                    <w:right w:val="none" w:sz="0" w:space="0" w:color="auto"/>
                  </w:divBdr>
                </w:div>
              </w:divsChild>
            </w:div>
            <w:div w:id="1308364188">
              <w:marLeft w:val="0"/>
              <w:marRight w:val="0"/>
              <w:marTop w:val="0"/>
              <w:marBottom w:val="240"/>
              <w:divBdr>
                <w:top w:val="none" w:sz="0" w:space="0" w:color="auto"/>
                <w:left w:val="none" w:sz="0" w:space="0" w:color="auto"/>
                <w:bottom w:val="none" w:sz="0" w:space="0" w:color="auto"/>
                <w:right w:val="none" w:sz="0" w:space="0" w:color="auto"/>
              </w:divBdr>
              <w:divsChild>
                <w:div w:id="2031375992">
                  <w:marLeft w:val="600"/>
                  <w:marRight w:val="96"/>
                  <w:marTop w:val="0"/>
                  <w:marBottom w:val="0"/>
                  <w:divBdr>
                    <w:top w:val="none" w:sz="0" w:space="0" w:color="auto"/>
                    <w:left w:val="none" w:sz="0" w:space="0" w:color="auto"/>
                    <w:bottom w:val="none" w:sz="0" w:space="0" w:color="auto"/>
                    <w:right w:val="none" w:sz="0" w:space="0" w:color="auto"/>
                  </w:divBdr>
                </w:div>
              </w:divsChild>
            </w:div>
            <w:div w:id="1424230278">
              <w:marLeft w:val="0"/>
              <w:marRight w:val="0"/>
              <w:marTop w:val="0"/>
              <w:marBottom w:val="240"/>
              <w:divBdr>
                <w:top w:val="none" w:sz="0" w:space="0" w:color="auto"/>
                <w:left w:val="none" w:sz="0" w:space="0" w:color="auto"/>
                <w:bottom w:val="none" w:sz="0" w:space="0" w:color="auto"/>
                <w:right w:val="none" w:sz="0" w:space="0" w:color="auto"/>
              </w:divBdr>
              <w:divsChild>
                <w:div w:id="887645583">
                  <w:marLeft w:val="600"/>
                  <w:marRight w:val="96"/>
                  <w:marTop w:val="0"/>
                  <w:marBottom w:val="0"/>
                  <w:divBdr>
                    <w:top w:val="none" w:sz="0" w:space="0" w:color="auto"/>
                    <w:left w:val="none" w:sz="0" w:space="0" w:color="auto"/>
                    <w:bottom w:val="none" w:sz="0" w:space="0" w:color="auto"/>
                    <w:right w:val="none" w:sz="0" w:space="0" w:color="auto"/>
                  </w:divBdr>
                </w:div>
              </w:divsChild>
            </w:div>
            <w:div w:id="706487138">
              <w:marLeft w:val="0"/>
              <w:marRight w:val="0"/>
              <w:marTop w:val="0"/>
              <w:marBottom w:val="240"/>
              <w:divBdr>
                <w:top w:val="none" w:sz="0" w:space="0" w:color="auto"/>
                <w:left w:val="none" w:sz="0" w:space="0" w:color="auto"/>
                <w:bottom w:val="none" w:sz="0" w:space="0" w:color="auto"/>
                <w:right w:val="none" w:sz="0" w:space="0" w:color="auto"/>
              </w:divBdr>
              <w:divsChild>
                <w:div w:id="719978984">
                  <w:marLeft w:val="600"/>
                  <w:marRight w:val="96"/>
                  <w:marTop w:val="0"/>
                  <w:marBottom w:val="0"/>
                  <w:divBdr>
                    <w:top w:val="none" w:sz="0" w:space="0" w:color="auto"/>
                    <w:left w:val="none" w:sz="0" w:space="0" w:color="auto"/>
                    <w:bottom w:val="none" w:sz="0" w:space="0" w:color="auto"/>
                    <w:right w:val="none" w:sz="0" w:space="0" w:color="auto"/>
                  </w:divBdr>
                </w:div>
              </w:divsChild>
            </w:div>
            <w:div w:id="983393275">
              <w:marLeft w:val="0"/>
              <w:marRight w:val="0"/>
              <w:marTop w:val="0"/>
              <w:marBottom w:val="240"/>
              <w:divBdr>
                <w:top w:val="none" w:sz="0" w:space="0" w:color="auto"/>
                <w:left w:val="none" w:sz="0" w:space="0" w:color="auto"/>
                <w:bottom w:val="none" w:sz="0" w:space="0" w:color="auto"/>
                <w:right w:val="none" w:sz="0" w:space="0" w:color="auto"/>
              </w:divBdr>
              <w:divsChild>
                <w:div w:id="1836649141">
                  <w:marLeft w:val="600"/>
                  <w:marRight w:val="96"/>
                  <w:marTop w:val="0"/>
                  <w:marBottom w:val="0"/>
                  <w:divBdr>
                    <w:top w:val="none" w:sz="0" w:space="0" w:color="auto"/>
                    <w:left w:val="none" w:sz="0" w:space="0" w:color="auto"/>
                    <w:bottom w:val="none" w:sz="0" w:space="0" w:color="auto"/>
                    <w:right w:val="none" w:sz="0" w:space="0" w:color="auto"/>
                  </w:divBdr>
                </w:div>
              </w:divsChild>
            </w:div>
            <w:div w:id="210385341">
              <w:marLeft w:val="0"/>
              <w:marRight w:val="0"/>
              <w:marTop w:val="0"/>
              <w:marBottom w:val="240"/>
              <w:divBdr>
                <w:top w:val="none" w:sz="0" w:space="0" w:color="auto"/>
                <w:left w:val="none" w:sz="0" w:space="0" w:color="auto"/>
                <w:bottom w:val="none" w:sz="0" w:space="0" w:color="auto"/>
                <w:right w:val="none" w:sz="0" w:space="0" w:color="auto"/>
              </w:divBdr>
              <w:divsChild>
                <w:div w:id="853611915">
                  <w:marLeft w:val="600"/>
                  <w:marRight w:val="96"/>
                  <w:marTop w:val="0"/>
                  <w:marBottom w:val="0"/>
                  <w:divBdr>
                    <w:top w:val="none" w:sz="0" w:space="0" w:color="auto"/>
                    <w:left w:val="none" w:sz="0" w:space="0" w:color="auto"/>
                    <w:bottom w:val="none" w:sz="0" w:space="0" w:color="auto"/>
                    <w:right w:val="none" w:sz="0" w:space="0" w:color="auto"/>
                  </w:divBdr>
                </w:div>
              </w:divsChild>
            </w:div>
            <w:div w:id="216743520">
              <w:marLeft w:val="0"/>
              <w:marRight w:val="0"/>
              <w:marTop w:val="0"/>
              <w:marBottom w:val="240"/>
              <w:divBdr>
                <w:top w:val="none" w:sz="0" w:space="0" w:color="auto"/>
                <w:left w:val="none" w:sz="0" w:space="0" w:color="auto"/>
                <w:bottom w:val="none" w:sz="0" w:space="0" w:color="auto"/>
                <w:right w:val="none" w:sz="0" w:space="0" w:color="auto"/>
              </w:divBdr>
              <w:divsChild>
                <w:div w:id="620495819">
                  <w:marLeft w:val="600"/>
                  <w:marRight w:val="96"/>
                  <w:marTop w:val="0"/>
                  <w:marBottom w:val="0"/>
                  <w:divBdr>
                    <w:top w:val="none" w:sz="0" w:space="0" w:color="auto"/>
                    <w:left w:val="none" w:sz="0" w:space="0" w:color="auto"/>
                    <w:bottom w:val="none" w:sz="0" w:space="0" w:color="auto"/>
                    <w:right w:val="none" w:sz="0" w:space="0" w:color="auto"/>
                  </w:divBdr>
                </w:div>
              </w:divsChild>
            </w:div>
            <w:div w:id="326903985">
              <w:marLeft w:val="0"/>
              <w:marRight w:val="0"/>
              <w:marTop w:val="0"/>
              <w:marBottom w:val="240"/>
              <w:divBdr>
                <w:top w:val="none" w:sz="0" w:space="0" w:color="auto"/>
                <w:left w:val="none" w:sz="0" w:space="0" w:color="auto"/>
                <w:bottom w:val="none" w:sz="0" w:space="0" w:color="auto"/>
                <w:right w:val="none" w:sz="0" w:space="0" w:color="auto"/>
              </w:divBdr>
              <w:divsChild>
                <w:div w:id="14964119">
                  <w:marLeft w:val="600"/>
                  <w:marRight w:val="96"/>
                  <w:marTop w:val="0"/>
                  <w:marBottom w:val="0"/>
                  <w:divBdr>
                    <w:top w:val="none" w:sz="0" w:space="0" w:color="auto"/>
                    <w:left w:val="none" w:sz="0" w:space="0" w:color="auto"/>
                    <w:bottom w:val="none" w:sz="0" w:space="0" w:color="auto"/>
                    <w:right w:val="none" w:sz="0" w:space="0" w:color="auto"/>
                  </w:divBdr>
                </w:div>
              </w:divsChild>
            </w:div>
            <w:div w:id="1391492521">
              <w:marLeft w:val="0"/>
              <w:marRight w:val="0"/>
              <w:marTop w:val="0"/>
              <w:marBottom w:val="240"/>
              <w:divBdr>
                <w:top w:val="none" w:sz="0" w:space="0" w:color="auto"/>
                <w:left w:val="none" w:sz="0" w:space="0" w:color="auto"/>
                <w:bottom w:val="none" w:sz="0" w:space="0" w:color="auto"/>
                <w:right w:val="none" w:sz="0" w:space="0" w:color="auto"/>
              </w:divBdr>
              <w:divsChild>
                <w:div w:id="350646155">
                  <w:marLeft w:val="600"/>
                  <w:marRight w:val="96"/>
                  <w:marTop w:val="0"/>
                  <w:marBottom w:val="0"/>
                  <w:divBdr>
                    <w:top w:val="none" w:sz="0" w:space="0" w:color="auto"/>
                    <w:left w:val="none" w:sz="0" w:space="0" w:color="auto"/>
                    <w:bottom w:val="none" w:sz="0" w:space="0" w:color="auto"/>
                    <w:right w:val="none" w:sz="0" w:space="0" w:color="auto"/>
                  </w:divBdr>
                </w:div>
              </w:divsChild>
            </w:div>
            <w:div w:id="1044794049">
              <w:marLeft w:val="0"/>
              <w:marRight w:val="0"/>
              <w:marTop w:val="0"/>
              <w:marBottom w:val="240"/>
              <w:divBdr>
                <w:top w:val="none" w:sz="0" w:space="0" w:color="auto"/>
                <w:left w:val="none" w:sz="0" w:space="0" w:color="auto"/>
                <w:bottom w:val="none" w:sz="0" w:space="0" w:color="auto"/>
                <w:right w:val="none" w:sz="0" w:space="0" w:color="auto"/>
              </w:divBdr>
              <w:divsChild>
                <w:div w:id="1600793658">
                  <w:marLeft w:val="600"/>
                  <w:marRight w:val="96"/>
                  <w:marTop w:val="0"/>
                  <w:marBottom w:val="0"/>
                  <w:divBdr>
                    <w:top w:val="none" w:sz="0" w:space="0" w:color="auto"/>
                    <w:left w:val="none" w:sz="0" w:space="0" w:color="auto"/>
                    <w:bottom w:val="none" w:sz="0" w:space="0" w:color="auto"/>
                    <w:right w:val="none" w:sz="0" w:space="0" w:color="auto"/>
                  </w:divBdr>
                </w:div>
              </w:divsChild>
            </w:div>
            <w:div w:id="1989361835">
              <w:marLeft w:val="0"/>
              <w:marRight w:val="0"/>
              <w:marTop w:val="0"/>
              <w:marBottom w:val="240"/>
              <w:divBdr>
                <w:top w:val="none" w:sz="0" w:space="0" w:color="auto"/>
                <w:left w:val="none" w:sz="0" w:space="0" w:color="auto"/>
                <w:bottom w:val="none" w:sz="0" w:space="0" w:color="auto"/>
                <w:right w:val="none" w:sz="0" w:space="0" w:color="auto"/>
              </w:divBdr>
              <w:divsChild>
                <w:div w:id="2073305637">
                  <w:marLeft w:val="600"/>
                  <w:marRight w:val="96"/>
                  <w:marTop w:val="0"/>
                  <w:marBottom w:val="0"/>
                  <w:divBdr>
                    <w:top w:val="none" w:sz="0" w:space="0" w:color="auto"/>
                    <w:left w:val="none" w:sz="0" w:space="0" w:color="auto"/>
                    <w:bottom w:val="none" w:sz="0" w:space="0" w:color="auto"/>
                    <w:right w:val="none" w:sz="0" w:space="0" w:color="auto"/>
                  </w:divBdr>
                </w:div>
              </w:divsChild>
            </w:div>
            <w:div w:id="1015771742">
              <w:marLeft w:val="0"/>
              <w:marRight w:val="0"/>
              <w:marTop w:val="0"/>
              <w:marBottom w:val="240"/>
              <w:divBdr>
                <w:top w:val="none" w:sz="0" w:space="0" w:color="auto"/>
                <w:left w:val="none" w:sz="0" w:space="0" w:color="auto"/>
                <w:bottom w:val="none" w:sz="0" w:space="0" w:color="auto"/>
                <w:right w:val="none" w:sz="0" w:space="0" w:color="auto"/>
              </w:divBdr>
              <w:divsChild>
                <w:div w:id="2083063723">
                  <w:marLeft w:val="600"/>
                  <w:marRight w:val="96"/>
                  <w:marTop w:val="0"/>
                  <w:marBottom w:val="0"/>
                  <w:divBdr>
                    <w:top w:val="none" w:sz="0" w:space="0" w:color="auto"/>
                    <w:left w:val="none" w:sz="0" w:space="0" w:color="auto"/>
                    <w:bottom w:val="none" w:sz="0" w:space="0" w:color="auto"/>
                    <w:right w:val="none" w:sz="0" w:space="0" w:color="auto"/>
                  </w:divBdr>
                </w:div>
              </w:divsChild>
            </w:div>
            <w:div w:id="1210914928">
              <w:marLeft w:val="0"/>
              <w:marRight w:val="0"/>
              <w:marTop w:val="0"/>
              <w:marBottom w:val="240"/>
              <w:divBdr>
                <w:top w:val="none" w:sz="0" w:space="0" w:color="auto"/>
                <w:left w:val="none" w:sz="0" w:space="0" w:color="auto"/>
                <w:bottom w:val="none" w:sz="0" w:space="0" w:color="auto"/>
                <w:right w:val="none" w:sz="0" w:space="0" w:color="auto"/>
              </w:divBdr>
              <w:divsChild>
                <w:div w:id="922765966">
                  <w:marLeft w:val="600"/>
                  <w:marRight w:val="96"/>
                  <w:marTop w:val="0"/>
                  <w:marBottom w:val="0"/>
                  <w:divBdr>
                    <w:top w:val="none" w:sz="0" w:space="0" w:color="auto"/>
                    <w:left w:val="none" w:sz="0" w:space="0" w:color="auto"/>
                    <w:bottom w:val="none" w:sz="0" w:space="0" w:color="auto"/>
                    <w:right w:val="none" w:sz="0" w:space="0" w:color="auto"/>
                  </w:divBdr>
                </w:div>
              </w:divsChild>
            </w:div>
            <w:div w:id="583729611">
              <w:marLeft w:val="0"/>
              <w:marRight w:val="0"/>
              <w:marTop w:val="0"/>
              <w:marBottom w:val="240"/>
              <w:divBdr>
                <w:top w:val="none" w:sz="0" w:space="0" w:color="auto"/>
                <w:left w:val="none" w:sz="0" w:space="0" w:color="auto"/>
                <w:bottom w:val="none" w:sz="0" w:space="0" w:color="auto"/>
                <w:right w:val="none" w:sz="0" w:space="0" w:color="auto"/>
              </w:divBdr>
              <w:divsChild>
                <w:div w:id="272052512">
                  <w:marLeft w:val="600"/>
                  <w:marRight w:val="96"/>
                  <w:marTop w:val="0"/>
                  <w:marBottom w:val="0"/>
                  <w:divBdr>
                    <w:top w:val="none" w:sz="0" w:space="0" w:color="auto"/>
                    <w:left w:val="none" w:sz="0" w:space="0" w:color="auto"/>
                    <w:bottom w:val="none" w:sz="0" w:space="0" w:color="auto"/>
                    <w:right w:val="none" w:sz="0" w:space="0" w:color="auto"/>
                  </w:divBdr>
                </w:div>
              </w:divsChild>
            </w:div>
            <w:div w:id="1276058334">
              <w:marLeft w:val="0"/>
              <w:marRight w:val="0"/>
              <w:marTop w:val="0"/>
              <w:marBottom w:val="240"/>
              <w:divBdr>
                <w:top w:val="none" w:sz="0" w:space="0" w:color="auto"/>
                <w:left w:val="none" w:sz="0" w:space="0" w:color="auto"/>
                <w:bottom w:val="none" w:sz="0" w:space="0" w:color="auto"/>
                <w:right w:val="none" w:sz="0" w:space="0" w:color="auto"/>
              </w:divBdr>
              <w:divsChild>
                <w:div w:id="1194922981">
                  <w:marLeft w:val="600"/>
                  <w:marRight w:val="96"/>
                  <w:marTop w:val="0"/>
                  <w:marBottom w:val="0"/>
                  <w:divBdr>
                    <w:top w:val="none" w:sz="0" w:space="0" w:color="auto"/>
                    <w:left w:val="none" w:sz="0" w:space="0" w:color="auto"/>
                    <w:bottom w:val="none" w:sz="0" w:space="0" w:color="auto"/>
                    <w:right w:val="none" w:sz="0" w:space="0" w:color="auto"/>
                  </w:divBdr>
                </w:div>
              </w:divsChild>
            </w:div>
            <w:div w:id="781918610">
              <w:marLeft w:val="0"/>
              <w:marRight w:val="0"/>
              <w:marTop w:val="0"/>
              <w:marBottom w:val="240"/>
              <w:divBdr>
                <w:top w:val="none" w:sz="0" w:space="0" w:color="auto"/>
                <w:left w:val="none" w:sz="0" w:space="0" w:color="auto"/>
                <w:bottom w:val="none" w:sz="0" w:space="0" w:color="auto"/>
                <w:right w:val="none" w:sz="0" w:space="0" w:color="auto"/>
              </w:divBdr>
              <w:divsChild>
                <w:div w:id="1101687079">
                  <w:marLeft w:val="600"/>
                  <w:marRight w:val="96"/>
                  <w:marTop w:val="0"/>
                  <w:marBottom w:val="0"/>
                  <w:divBdr>
                    <w:top w:val="none" w:sz="0" w:space="0" w:color="auto"/>
                    <w:left w:val="none" w:sz="0" w:space="0" w:color="auto"/>
                    <w:bottom w:val="none" w:sz="0" w:space="0" w:color="auto"/>
                    <w:right w:val="none" w:sz="0" w:space="0" w:color="auto"/>
                  </w:divBdr>
                </w:div>
              </w:divsChild>
            </w:div>
            <w:div w:id="1309507540">
              <w:marLeft w:val="0"/>
              <w:marRight w:val="0"/>
              <w:marTop w:val="0"/>
              <w:marBottom w:val="240"/>
              <w:divBdr>
                <w:top w:val="none" w:sz="0" w:space="0" w:color="auto"/>
                <w:left w:val="none" w:sz="0" w:space="0" w:color="auto"/>
                <w:bottom w:val="none" w:sz="0" w:space="0" w:color="auto"/>
                <w:right w:val="none" w:sz="0" w:space="0" w:color="auto"/>
              </w:divBdr>
              <w:divsChild>
                <w:div w:id="1989283216">
                  <w:marLeft w:val="600"/>
                  <w:marRight w:val="96"/>
                  <w:marTop w:val="0"/>
                  <w:marBottom w:val="0"/>
                  <w:divBdr>
                    <w:top w:val="none" w:sz="0" w:space="0" w:color="auto"/>
                    <w:left w:val="none" w:sz="0" w:space="0" w:color="auto"/>
                    <w:bottom w:val="none" w:sz="0" w:space="0" w:color="auto"/>
                    <w:right w:val="none" w:sz="0" w:space="0" w:color="auto"/>
                  </w:divBdr>
                </w:div>
              </w:divsChild>
            </w:div>
            <w:div w:id="429591173">
              <w:marLeft w:val="0"/>
              <w:marRight w:val="0"/>
              <w:marTop w:val="0"/>
              <w:marBottom w:val="240"/>
              <w:divBdr>
                <w:top w:val="none" w:sz="0" w:space="0" w:color="auto"/>
                <w:left w:val="none" w:sz="0" w:space="0" w:color="auto"/>
                <w:bottom w:val="none" w:sz="0" w:space="0" w:color="auto"/>
                <w:right w:val="none" w:sz="0" w:space="0" w:color="auto"/>
              </w:divBdr>
              <w:divsChild>
                <w:div w:id="151259077">
                  <w:marLeft w:val="600"/>
                  <w:marRight w:val="96"/>
                  <w:marTop w:val="0"/>
                  <w:marBottom w:val="0"/>
                  <w:divBdr>
                    <w:top w:val="none" w:sz="0" w:space="0" w:color="auto"/>
                    <w:left w:val="none" w:sz="0" w:space="0" w:color="auto"/>
                    <w:bottom w:val="none" w:sz="0" w:space="0" w:color="auto"/>
                    <w:right w:val="none" w:sz="0" w:space="0" w:color="auto"/>
                  </w:divBdr>
                </w:div>
              </w:divsChild>
            </w:div>
            <w:div w:id="1337345929">
              <w:marLeft w:val="0"/>
              <w:marRight w:val="0"/>
              <w:marTop w:val="0"/>
              <w:marBottom w:val="240"/>
              <w:divBdr>
                <w:top w:val="none" w:sz="0" w:space="0" w:color="auto"/>
                <w:left w:val="none" w:sz="0" w:space="0" w:color="auto"/>
                <w:bottom w:val="none" w:sz="0" w:space="0" w:color="auto"/>
                <w:right w:val="none" w:sz="0" w:space="0" w:color="auto"/>
              </w:divBdr>
              <w:divsChild>
                <w:div w:id="151873378">
                  <w:marLeft w:val="600"/>
                  <w:marRight w:val="96"/>
                  <w:marTop w:val="0"/>
                  <w:marBottom w:val="0"/>
                  <w:divBdr>
                    <w:top w:val="none" w:sz="0" w:space="0" w:color="auto"/>
                    <w:left w:val="none" w:sz="0" w:space="0" w:color="auto"/>
                    <w:bottom w:val="none" w:sz="0" w:space="0" w:color="auto"/>
                    <w:right w:val="none" w:sz="0" w:space="0" w:color="auto"/>
                  </w:divBdr>
                </w:div>
              </w:divsChild>
            </w:div>
            <w:div w:id="1124544314">
              <w:marLeft w:val="0"/>
              <w:marRight w:val="0"/>
              <w:marTop w:val="0"/>
              <w:marBottom w:val="0"/>
              <w:divBdr>
                <w:top w:val="none" w:sz="0" w:space="0" w:color="auto"/>
                <w:left w:val="none" w:sz="0" w:space="0" w:color="auto"/>
                <w:bottom w:val="none" w:sz="0" w:space="0" w:color="auto"/>
                <w:right w:val="none" w:sz="0" w:space="0" w:color="auto"/>
              </w:divBdr>
              <w:divsChild>
                <w:div w:id="188232734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27454077">
      <w:bodyDiv w:val="1"/>
      <w:marLeft w:val="0"/>
      <w:marRight w:val="0"/>
      <w:marTop w:val="0"/>
      <w:marBottom w:val="0"/>
      <w:divBdr>
        <w:top w:val="none" w:sz="0" w:space="0" w:color="auto"/>
        <w:left w:val="none" w:sz="0" w:space="0" w:color="auto"/>
        <w:bottom w:val="none" w:sz="0" w:space="0" w:color="auto"/>
        <w:right w:val="none" w:sz="0" w:space="0" w:color="auto"/>
      </w:divBdr>
    </w:div>
    <w:div w:id="1354305069">
      <w:bodyDiv w:val="1"/>
      <w:marLeft w:val="0"/>
      <w:marRight w:val="0"/>
      <w:marTop w:val="0"/>
      <w:marBottom w:val="0"/>
      <w:divBdr>
        <w:top w:val="none" w:sz="0" w:space="0" w:color="auto"/>
        <w:left w:val="none" w:sz="0" w:space="0" w:color="auto"/>
        <w:bottom w:val="none" w:sz="0" w:space="0" w:color="auto"/>
        <w:right w:val="none" w:sz="0" w:space="0" w:color="auto"/>
      </w:divBdr>
      <w:divsChild>
        <w:div w:id="32266849">
          <w:marLeft w:val="0"/>
          <w:marRight w:val="0"/>
          <w:marTop w:val="0"/>
          <w:marBottom w:val="0"/>
          <w:divBdr>
            <w:top w:val="none" w:sz="0" w:space="0" w:color="auto"/>
            <w:left w:val="none" w:sz="0" w:space="0" w:color="auto"/>
            <w:bottom w:val="none" w:sz="0" w:space="0" w:color="auto"/>
            <w:right w:val="none" w:sz="0" w:space="0" w:color="auto"/>
          </w:divBdr>
          <w:divsChild>
            <w:div w:id="828442530">
              <w:marLeft w:val="0"/>
              <w:marRight w:val="0"/>
              <w:marTop w:val="0"/>
              <w:marBottom w:val="240"/>
              <w:divBdr>
                <w:top w:val="none" w:sz="0" w:space="0" w:color="auto"/>
                <w:left w:val="none" w:sz="0" w:space="0" w:color="auto"/>
                <w:bottom w:val="none" w:sz="0" w:space="0" w:color="auto"/>
                <w:right w:val="none" w:sz="0" w:space="0" w:color="auto"/>
              </w:divBdr>
              <w:divsChild>
                <w:div w:id="933711165">
                  <w:marLeft w:val="600"/>
                  <w:marRight w:val="96"/>
                  <w:marTop w:val="0"/>
                  <w:marBottom w:val="0"/>
                  <w:divBdr>
                    <w:top w:val="none" w:sz="0" w:space="0" w:color="auto"/>
                    <w:left w:val="none" w:sz="0" w:space="0" w:color="auto"/>
                    <w:bottom w:val="none" w:sz="0" w:space="0" w:color="auto"/>
                    <w:right w:val="none" w:sz="0" w:space="0" w:color="auto"/>
                  </w:divBdr>
                </w:div>
              </w:divsChild>
            </w:div>
            <w:div w:id="479887182">
              <w:marLeft w:val="0"/>
              <w:marRight w:val="0"/>
              <w:marTop w:val="0"/>
              <w:marBottom w:val="240"/>
              <w:divBdr>
                <w:top w:val="none" w:sz="0" w:space="0" w:color="auto"/>
                <w:left w:val="none" w:sz="0" w:space="0" w:color="auto"/>
                <w:bottom w:val="none" w:sz="0" w:space="0" w:color="auto"/>
                <w:right w:val="none" w:sz="0" w:space="0" w:color="auto"/>
              </w:divBdr>
              <w:divsChild>
                <w:div w:id="1343360068">
                  <w:marLeft w:val="600"/>
                  <w:marRight w:val="96"/>
                  <w:marTop w:val="0"/>
                  <w:marBottom w:val="0"/>
                  <w:divBdr>
                    <w:top w:val="none" w:sz="0" w:space="0" w:color="auto"/>
                    <w:left w:val="none" w:sz="0" w:space="0" w:color="auto"/>
                    <w:bottom w:val="none" w:sz="0" w:space="0" w:color="auto"/>
                    <w:right w:val="none" w:sz="0" w:space="0" w:color="auto"/>
                  </w:divBdr>
                </w:div>
              </w:divsChild>
            </w:div>
            <w:div w:id="548107010">
              <w:marLeft w:val="0"/>
              <w:marRight w:val="0"/>
              <w:marTop w:val="0"/>
              <w:marBottom w:val="240"/>
              <w:divBdr>
                <w:top w:val="none" w:sz="0" w:space="0" w:color="auto"/>
                <w:left w:val="none" w:sz="0" w:space="0" w:color="auto"/>
                <w:bottom w:val="none" w:sz="0" w:space="0" w:color="auto"/>
                <w:right w:val="none" w:sz="0" w:space="0" w:color="auto"/>
              </w:divBdr>
              <w:divsChild>
                <w:div w:id="1897551105">
                  <w:marLeft w:val="600"/>
                  <w:marRight w:val="96"/>
                  <w:marTop w:val="0"/>
                  <w:marBottom w:val="0"/>
                  <w:divBdr>
                    <w:top w:val="none" w:sz="0" w:space="0" w:color="auto"/>
                    <w:left w:val="none" w:sz="0" w:space="0" w:color="auto"/>
                    <w:bottom w:val="none" w:sz="0" w:space="0" w:color="auto"/>
                    <w:right w:val="none" w:sz="0" w:space="0" w:color="auto"/>
                  </w:divBdr>
                </w:div>
              </w:divsChild>
            </w:div>
            <w:div w:id="1611741501">
              <w:marLeft w:val="0"/>
              <w:marRight w:val="0"/>
              <w:marTop w:val="0"/>
              <w:marBottom w:val="240"/>
              <w:divBdr>
                <w:top w:val="none" w:sz="0" w:space="0" w:color="auto"/>
                <w:left w:val="none" w:sz="0" w:space="0" w:color="auto"/>
                <w:bottom w:val="none" w:sz="0" w:space="0" w:color="auto"/>
                <w:right w:val="none" w:sz="0" w:space="0" w:color="auto"/>
              </w:divBdr>
              <w:divsChild>
                <w:div w:id="1145389770">
                  <w:marLeft w:val="600"/>
                  <w:marRight w:val="96"/>
                  <w:marTop w:val="0"/>
                  <w:marBottom w:val="0"/>
                  <w:divBdr>
                    <w:top w:val="none" w:sz="0" w:space="0" w:color="auto"/>
                    <w:left w:val="none" w:sz="0" w:space="0" w:color="auto"/>
                    <w:bottom w:val="none" w:sz="0" w:space="0" w:color="auto"/>
                    <w:right w:val="none" w:sz="0" w:space="0" w:color="auto"/>
                  </w:divBdr>
                </w:div>
              </w:divsChild>
            </w:div>
            <w:div w:id="853567116">
              <w:marLeft w:val="0"/>
              <w:marRight w:val="0"/>
              <w:marTop w:val="0"/>
              <w:marBottom w:val="240"/>
              <w:divBdr>
                <w:top w:val="none" w:sz="0" w:space="0" w:color="auto"/>
                <w:left w:val="none" w:sz="0" w:space="0" w:color="auto"/>
                <w:bottom w:val="none" w:sz="0" w:space="0" w:color="auto"/>
                <w:right w:val="none" w:sz="0" w:space="0" w:color="auto"/>
              </w:divBdr>
              <w:divsChild>
                <w:div w:id="1854761439">
                  <w:marLeft w:val="600"/>
                  <w:marRight w:val="96"/>
                  <w:marTop w:val="0"/>
                  <w:marBottom w:val="0"/>
                  <w:divBdr>
                    <w:top w:val="none" w:sz="0" w:space="0" w:color="auto"/>
                    <w:left w:val="none" w:sz="0" w:space="0" w:color="auto"/>
                    <w:bottom w:val="none" w:sz="0" w:space="0" w:color="auto"/>
                    <w:right w:val="none" w:sz="0" w:space="0" w:color="auto"/>
                  </w:divBdr>
                </w:div>
              </w:divsChild>
            </w:div>
            <w:div w:id="1336691380">
              <w:marLeft w:val="0"/>
              <w:marRight w:val="0"/>
              <w:marTop w:val="0"/>
              <w:marBottom w:val="240"/>
              <w:divBdr>
                <w:top w:val="none" w:sz="0" w:space="0" w:color="auto"/>
                <w:left w:val="none" w:sz="0" w:space="0" w:color="auto"/>
                <w:bottom w:val="none" w:sz="0" w:space="0" w:color="auto"/>
                <w:right w:val="none" w:sz="0" w:space="0" w:color="auto"/>
              </w:divBdr>
              <w:divsChild>
                <w:div w:id="1018772142">
                  <w:marLeft w:val="600"/>
                  <w:marRight w:val="96"/>
                  <w:marTop w:val="0"/>
                  <w:marBottom w:val="0"/>
                  <w:divBdr>
                    <w:top w:val="none" w:sz="0" w:space="0" w:color="auto"/>
                    <w:left w:val="none" w:sz="0" w:space="0" w:color="auto"/>
                    <w:bottom w:val="none" w:sz="0" w:space="0" w:color="auto"/>
                    <w:right w:val="none" w:sz="0" w:space="0" w:color="auto"/>
                  </w:divBdr>
                </w:div>
              </w:divsChild>
            </w:div>
            <w:div w:id="1931967608">
              <w:marLeft w:val="0"/>
              <w:marRight w:val="0"/>
              <w:marTop w:val="0"/>
              <w:marBottom w:val="240"/>
              <w:divBdr>
                <w:top w:val="none" w:sz="0" w:space="0" w:color="auto"/>
                <w:left w:val="none" w:sz="0" w:space="0" w:color="auto"/>
                <w:bottom w:val="none" w:sz="0" w:space="0" w:color="auto"/>
                <w:right w:val="none" w:sz="0" w:space="0" w:color="auto"/>
              </w:divBdr>
              <w:divsChild>
                <w:div w:id="80491263">
                  <w:marLeft w:val="600"/>
                  <w:marRight w:val="96"/>
                  <w:marTop w:val="0"/>
                  <w:marBottom w:val="0"/>
                  <w:divBdr>
                    <w:top w:val="none" w:sz="0" w:space="0" w:color="auto"/>
                    <w:left w:val="none" w:sz="0" w:space="0" w:color="auto"/>
                    <w:bottom w:val="none" w:sz="0" w:space="0" w:color="auto"/>
                    <w:right w:val="none" w:sz="0" w:space="0" w:color="auto"/>
                  </w:divBdr>
                </w:div>
              </w:divsChild>
            </w:div>
            <w:div w:id="962033504">
              <w:marLeft w:val="0"/>
              <w:marRight w:val="0"/>
              <w:marTop w:val="0"/>
              <w:marBottom w:val="240"/>
              <w:divBdr>
                <w:top w:val="none" w:sz="0" w:space="0" w:color="auto"/>
                <w:left w:val="none" w:sz="0" w:space="0" w:color="auto"/>
                <w:bottom w:val="none" w:sz="0" w:space="0" w:color="auto"/>
                <w:right w:val="none" w:sz="0" w:space="0" w:color="auto"/>
              </w:divBdr>
              <w:divsChild>
                <w:div w:id="1020085047">
                  <w:marLeft w:val="600"/>
                  <w:marRight w:val="96"/>
                  <w:marTop w:val="0"/>
                  <w:marBottom w:val="0"/>
                  <w:divBdr>
                    <w:top w:val="none" w:sz="0" w:space="0" w:color="auto"/>
                    <w:left w:val="none" w:sz="0" w:space="0" w:color="auto"/>
                    <w:bottom w:val="none" w:sz="0" w:space="0" w:color="auto"/>
                    <w:right w:val="none" w:sz="0" w:space="0" w:color="auto"/>
                  </w:divBdr>
                </w:div>
              </w:divsChild>
            </w:div>
            <w:div w:id="1510296203">
              <w:marLeft w:val="0"/>
              <w:marRight w:val="0"/>
              <w:marTop w:val="0"/>
              <w:marBottom w:val="240"/>
              <w:divBdr>
                <w:top w:val="none" w:sz="0" w:space="0" w:color="auto"/>
                <w:left w:val="none" w:sz="0" w:space="0" w:color="auto"/>
                <w:bottom w:val="none" w:sz="0" w:space="0" w:color="auto"/>
                <w:right w:val="none" w:sz="0" w:space="0" w:color="auto"/>
              </w:divBdr>
              <w:divsChild>
                <w:div w:id="1504515863">
                  <w:marLeft w:val="600"/>
                  <w:marRight w:val="96"/>
                  <w:marTop w:val="0"/>
                  <w:marBottom w:val="0"/>
                  <w:divBdr>
                    <w:top w:val="none" w:sz="0" w:space="0" w:color="auto"/>
                    <w:left w:val="none" w:sz="0" w:space="0" w:color="auto"/>
                    <w:bottom w:val="none" w:sz="0" w:space="0" w:color="auto"/>
                    <w:right w:val="none" w:sz="0" w:space="0" w:color="auto"/>
                  </w:divBdr>
                </w:div>
              </w:divsChild>
            </w:div>
            <w:div w:id="1174105486">
              <w:marLeft w:val="0"/>
              <w:marRight w:val="0"/>
              <w:marTop w:val="0"/>
              <w:marBottom w:val="240"/>
              <w:divBdr>
                <w:top w:val="none" w:sz="0" w:space="0" w:color="auto"/>
                <w:left w:val="none" w:sz="0" w:space="0" w:color="auto"/>
                <w:bottom w:val="none" w:sz="0" w:space="0" w:color="auto"/>
                <w:right w:val="none" w:sz="0" w:space="0" w:color="auto"/>
              </w:divBdr>
              <w:divsChild>
                <w:div w:id="1241796242">
                  <w:marLeft w:val="600"/>
                  <w:marRight w:val="96"/>
                  <w:marTop w:val="0"/>
                  <w:marBottom w:val="0"/>
                  <w:divBdr>
                    <w:top w:val="none" w:sz="0" w:space="0" w:color="auto"/>
                    <w:left w:val="none" w:sz="0" w:space="0" w:color="auto"/>
                    <w:bottom w:val="none" w:sz="0" w:space="0" w:color="auto"/>
                    <w:right w:val="none" w:sz="0" w:space="0" w:color="auto"/>
                  </w:divBdr>
                </w:div>
              </w:divsChild>
            </w:div>
            <w:div w:id="835222275">
              <w:marLeft w:val="0"/>
              <w:marRight w:val="0"/>
              <w:marTop w:val="0"/>
              <w:marBottom w:val="240"/>
              <w:divBdr>
                <w:top w:val="none" w:sz="0" w:space="0" w:color="auto"/>
                <w:left w:val="none" w:sz="0" w:space="0" w:color="auto"/>
                <w:bottom w:val="none" w:sz="0" w:space="0" w:color="auto"/>
                <w:right w:val="none" w:sz="0" w:space="0" w:color="auto"/>
              </w:divBdr>
              <w:divsChild>
                <w:div w:id="48579153">
                  <w:marLeft w:val="600"/>
                  <w:marRight w:val="96"/>
                  <w:marTop w:val="0"/>
                  <w:marBottom w:val="0"/>
                  <w:divBdr>
                    <w:top w:val="none" w:sz="0" w:space="0" w:color="auto"/>
                    <w:left w:val="none" w:sz="0" w:space="0" w:color="auto"/>
                    <w:bottom w:val="none" w:sz="0" w:space="0" w:color="auto"/>
                    <w:right w:val="none" w:sz="0" w:space="0" w:color="auto"/>
                  </w:divBdr>
                </w:div>
              </w:divsChild>
            </w:div>
            <w:div w:id="1904682000">
              <w:marLeft w:val="0"/>
              <w:marRight w:val="0"/>
              <w:marTop w:val="0"/>
              <w:marBottom w:val="240"/>
              <w:divBdr>
                <w:top w:val="none" w:sz="0" w:space="0" w:color="auto"/>
                <w:left w:val="none" w:sz="0" w:space="0" w:color="auto"/>
                <w:bottom w:val="none" w:sz="0" w:space="0" w:color="auto"/>
                <w:right w:val="none" w:sz="0" w:space="0" w:color="auto"/>
              </w:divBdr>
              <w:divsChild>
                <w:div w:id="1025904183">
                  <w:marLeft w:val="600"/>
                  <w:marRight w:val="96"/>
                  <w:marTop w:val="0"/>
                  <w:marBottom w:val="0"/>
                  <w:divBdr>
                    <w:top w:val="none" w:sz="0" w:space="0" w:color="auto"/>
                    <w:left w:val="none" w:sz="0" w:space="0" w:color="auto"/>
                    <w:bottom w:val="none" w:sz="0" w:space="0" w:color="auto"/>
                    <w:right w:val="none" w:sz="0" w:space="0" w:color="auto"/>
                  </w:divBdr>
                </w:div>
              </w:divsChild>
            </w:div>
            <w:div w:id="934561133">
              <w:marLeft w:val="0"/>
              <w:marRight w:val="0"/>
              <w:marTop w:val="0"/>
              <w:marBottom w:val="240"/>
              <w:divBdr>
                <w:top w:val="none" w:sz="0" w:space="0" w:color="auto"/>
                <w:left w:val="none" w:sz="0" w:space="0" w:color="auto"/>
                <w:bottom w:val="none" w:sz="0" w:space="0" w:color="auto"/>
                <w:right w:val="none" w:sz="0" w:space="0" w:color="auto"/>
              </w:divBdr>
              <w:divsChild>
                <w:div w:id="288166131">
                  <w:marLeft w:val="600"/>
                  <w:marRight w:val="96"/>
                  <w:marTop w:val="0"/>
                  <w:marBottom w:val="0"/>
                  <w:divBdr>
                    <w:top w:val="none" w:sz="0" w:space="0" w:color="auto"/>
                    <w:left w:val="none" w:sz="0" w:space="0" w:color="auto"/>
                    <w:bottom w:val="none" w:sz="0" w:space="0" w:color="auto"/>
                    <w:right w:val="none" w:sz="0" w:space="0" w:color="auto"/>
                  </w:divBdr>
                </w:div>
              </w:divsChild>
            </w:div>
            <w:div w:id="731536791">
              <w:marLeft w:val="0"/>
              <w:marRight w:val="0"/>
              <w:marTop w:val="0"/>
              <w:marBottom w:val="240"/>
              <w:divBdr>
                <w:top w:val="none" w:sz="0" w:space="0" w:color="auto"/>
                <w:left w:val="none" w:sz="0" w:space="0" w:color="auto"/>
                <w:bottom w:val="none" w:sz="0" w:space="0" w:color="auto"/>
                <w:right w:val="none" w:sz="0" w:space="0" w:color="auto"/>
              </w:divBdr>
              <w:divsChild>
                <w:div w:id="1938632221">
                  <w:marLeft w:val="600"/>
                  <w:marRight w:val="96"/>
                  <w:marTop w:val="0"/>
                  <w:marBottom w:val="0"/>
                  <w:divBdr>
                    <w:top w:val="none" w:sz="0" w:space="0" w:color="auto"/>
                    <w:left w:val="none" w:sz="0" w:space="0" w:color="auto"/>
                    <w:bottom w:val="none" w:sz="0" w:space="0" w:color="auto"/>
                    <w:right w:val="none" w:sz="0" w:space="0" w:color="auto"/>
                  </w:divBdr>
                </w:div>
              </w:divsChild>
            </w:div>
            <w:div w:id="344092151">
              <w:marLeft w:val="0"/>
              <w:marRight w:val="0"/>
              <w:marTop w:val="0"/>
              <w:marBottom w:val="240"/>
              <w:divBdr>
                <w:top w:val="none" w:sz="0" w:space="0" w:color="auto"/>
                <w:left w:val="none" w:sz="0" w:space="0" w:color="auto"/>
                <w:bottom w:val="none" w:sz="0" w:space="0" w:color="auto"/>
                <w:right w:val="none" w:sz="0" w:space="0" w:color="auto"/>
              </w:divBdr>
              <w:divsChild>
                <w:div w:id="273903701">
                  <w:marLeft w:val="600"/>
                  <w:marRight w:val="96"/>
                  <w:marTop w:val="0"/>
                  <w:marBottom w:val="0"/>
                  <w:divBdr>
                    <w:top w:val="none" w:sz="0" w:space="0" w:color="auto"/>
                    <w:left w:val="none" w:sz="0" w:space="0" w:color="auto"/>
                    <w:bottom w:val="none" w:sz="0" w:space="0" w:color="auto"/>
                    <w:right w:val="none" w:sz="0" w:space="0" w:color="auto"/>
                  </w:divBdr>
                </w:div>
              </w:divsChild>
            </w:div>
            <w:div w:id="25760194">
              <w:marLeft w:val="0"/>
              <w:marRight w:val="0"/>
              <w:marTop w:val="0"/>
              <w:marBottom w:val="240"/>
              <w:divBdr>
                <w:top w:val="none" w:sz="0" w:space="0" w:color="auto"/>
                <w:left w:val="none" w:sz="0" w:space="0" w:color="auto"/>
                <w:bottom w:val="none" w:sz="0" w:space="0" w:color="auto"/>
                <w:right w:val="none" w:sz="0" w:space="0" w:color="auto"/>
              </w:divBdr>
              <w:divsChild>
                <w:div w:id="1272081662">
                  <w:marLeft w:val="600"/>
                  <w:marRight w:val="96"/>
                  <w:marTop w:val="0"/>
                  <w:marBottom w:val="0"/>
                  <w:divBdr>
                    <w:top w:val="none" w:sz="0" w:space="0" w:color="auto"/>
                    <w:left w:val="none" w:sz="0" w:space="0" w:color="auto"/>
                    <w:bottom w:val="none" w:sz="0" w:space="0" w:color="auto"/>
                    <w:right w:val="none" w:sz="0" w:space="0" w:color="auto"/>
                  </w:divBdr>
                </w:div>
              </w:divsChild>
            </w:div>
            <w:div w:id="2006932833">
              <w:marLeft w:val="0"/>
              <w:marRight w:val="0"/>
              <w:marTop w:val="0"/>
              <w:marBottom w:val="240"/>
              <w:divBdr>
                <w:top w:val="none" w:sz="0" w:space="0" w:color="auto"/>
                <w:left w:val="none" w:sz="0" w:space="0" w:color="auto"/>
                <w:bottom w:val="none" w:sz="0" w:space="0" w:color="auto"/>
                <w:right w:val="none" w:sz="0" w:space="0" w:color="auto"/>
              </w:divBdr>
              <w:divsChild>
                <w:div w:id="1198852460">
                  <w:marLeft w:val="600"/>
                  <w:marRight w:val="96"/>
                  <w:marTop w:val="0"/>
                  <w:marBottom w:val="0"/>
                  <w:divBdr>
                    <w:top w:val="none" w:sz="0" w:space="0" w:color="auto"/>
                    <w:left w:val="none" w:sz="0" w:space="0" w:color="auto"/>
                    <w:bottom w:val="none" w:sz="0" w:space="0" w:color="auto"/>
                    <w:right w:val="none" w:sz="0" w:space="0" w:color="auto"/>
                  </w:divBdr>
                </w:div>
              </w:divsChild>
            </w:div>
            <w:div w:id="151794674">
              <w:marLeft w:val="0"/>
              <w:marRight w:val="0"/>
              <w:marTop w:val="0"/>
              <w:marBottom w:val="240"/>
              <w:divBdr>
                <w:top w:val="none" w:sz="0" w:space="0" w:color="auto"/>
                <w:left w:val="none" w:sz="0" w:space="0" w:color="auto"/>
                <w:bottom w:val="none" w:sz="0" w:space="0" w:color="auto"/>
                <w:right w:val="none" w:sz="0" w:space="0" w:color="auto"/>
              </w:divBdr>
              <w:divsChild>
                <w:div w:id="1992785422">
                  <w:marLeft w:val="600"/>
                  <w:marRight w:val="96"/>
                  <w:marTop w:val="0"/>
                  <w:marBottom w:val="0"/>
                  <w:divBdr>
                    <w:top w:val="none" w:sz="0" w:space="0" w:color="auto"/>
                    <w:left w:val="none" w:sz="0" w:space="0" w:color="auto"/>
                    <w:bottom w:val="none" w:sz="0" w:space="0" w:color="auto"/>
                    <w:right w:val="none" w:sz="0" w:space="0" w:color="auto"/>
                  </w:divBdr>
                </w:div>
              </w:divsChild>
            </w:div>
            <w:div w:id="868419427">
              <w:marLeft w:val="0"/>
              <w:marRight w:val="0"/>
              <w:marTop w:val="0"/>
              <w:marBottom w:val="240"/>
              <w:divBdr>
                <w:top w:val="none" w:sz="0" w:space="0" w:color="auto"/>
                <w:left w:val="none" w:sz="0" w:space="0" w:color="auto"/>
                <w:bottom w:val="none" w:sz="0" w:space="0" w:color="auto"/>
                <w:right w:val="none" w:sz="0" w:space="0" w:color="auto"/>
              </w:divBdr>
              <w:divsChild>
                <w:div w:id="1807162518">
                  <w:marLeft w:val="600"/>
                  <w:marRight w:val="96"/>
                  <w:marTop w:val="0"/>
                  <w:marBottom w:val="0"/>
                  <w:divBdr>
                    <w:top w:val="none" w:sz="0" w:space="0" w:color="auto"/>
                    <w:left w:val="none" w:sz="0" w:space="0" w:color="auto"/>
                    <w:bottom w:val="none" w:sz="0" w:space="0" w:color="auto"/>
                    <w:right w:val="none" w:sz="0" w:space="0" w:color="auto"/>
                  </w:divBdr>
                </w:div>
              </w:divsChild>
            </w:div>
            <w:div w:id="347681331">
              <w:marLeft w:val="0"/>
              <w:marRight w:val="0"/>
              <w:marTop w:val="0"/>
              <w:marBottom w:val="240"/>
              <w:divBdr>
                <w:top w:val="none" w:sz="0" w:space="0" w:color="auto"/>
                <w:left w:val="none" w:sz="0" w:space="0" w:color="auto"/>
                <w:bottom w:val="none" w:sz="0" w:space="0" w:color="auto"/>
                <w:right w:val="none" w:sz="0" w:space="0" w:color="auto"/>
              </w:divBdr>
              <w:divsChild>
                <w:div w:id="1869760060">
                  <w:marLeft w:val="600"/>
                  <w:marRight w:val="96"/>
                  <w:marTop w:val="0"/>
                  <w:marBottom w:val="0"/>
                  <w:divBdr>
                    <w:top w:val="none" w:sz="0" w:space="0" w:color="auto"/>
                    <w:left w:val="none" w:sz="0" w:space="0" w:color="auto"/>
                    <w:bottom w:val="none" w:sz="0" w:space="0" w:color="auto"/>
                    <w:right w:val="none" w:sz="0" w:space="0" w:color="auto"/>
                  </w:divBdr>
                </w:div>
              </w:divsChild>
            </w:div>
            <w:div w:id="1594701492">
              <w:marLeft w:val="0"/>
              <w:marRight w:val="0"/>
              <w:marTop w:val="0"/>
              <w:marBottom w:val="240"/>
              <w:divBdr>
                <w:top w:val="none" w:sz="0" w:space="0" w:color="auto"/>
                <w:left w:val="none" w:sz="0" w:space="0" w:color="auto"/>
                <w:bottom w:val="none" w:sz="0" w:space="0" w:color="auto"/>
                <w:right w:val="none" w:sz="0" w:space="0" w:color="auto"/>
              </w:divBdr>
              <w:divsChild>
                <w:div w:id="1584876568">
                  <w:marLeft w:val="600"/>
                  <w:marRight w:val="96"/>
                  <w:marTop w:val="0"/>
                  <w:marBottom w:val="0"/>
                  <w:divBdr>
                    <w:top w:val="none" w:sz="0" w:space="0" w:color="auto"/>
                    <w:left w:val="none" w:sz="0" w:space="0" w:color="auto"/>
                    <w:bottom w:val="none" w:sz="0" w:space="0" w:color="auto"/>
                    <w:right w:val="none" w:sz="0" w:space="0" w:color="auto"/>
                  </w:divBdr>
                </w:div>
              </w:divsChild>
            </w:div>
            <w:div w:id="1002704914">
              <w:marLeft w:val="0"/>
              <w:marRight w:val="0"/>
              <w:marTop w:val="0"/>
              <w:marBottom w:val="240"/>
              <w:divBdr>
                <w:top w:val="none" w:sz="0" w:space="0" w:color="auto"/>
                <w:left w:val="none" w:sz="0" w:space="0" w:color="auto"/>
                <w:bottom w:val="none" w:sz="0" w:space="0" w:color="auto"/>
                <w:right w:val="none" w:sz="0" w:space="0" w:color="auto"/>
              </w:divBdr>
              <w:divsChild>
                <w:div w:id="1047486832">
                  <w:marLeft w:val="600"/>
                  <w:marRight w:val="96"/>
                  <w:marTop w:val="0"/>
                  <w:marBottom w:val="0"/>
                  <w:divBdr>
                    <w:top w:val="none" w:sz="0" w:space="0" w:color="auto"/>
                    <w:left w:val="none" w:sz="0" w:space="0" w:color="auto"/>
                    <w:bottom w:val="none" w:sz="0" w:space="0" w:color="auto"/>
                    <w:right w:val="none" w:sz="0" w:space="0" w:color="auto"/>
                  </w:divBdr>
                </w:div>
              </w:divsChild>
            </w:div>
            <w:div w:id="456415204">
              <w:marLeft w:val="0"/>
              <w:marRight w:val="0"/>
              <w:marTop w:val="0"/>
              <w:marBottom w:val="240"/>
              <w:divBdr>
                <w:top w:val="none" w:sz="0" w:space="0" w:color="auto"/>
                <w:left w:val="none" w:sz="0" w:space="0" w:color="auto"/>
                <w:bottom w:val="none" w:sz="0" w:space="0" w:color="auto"/>
                <w:right w:val="none" w:sz="0" w:space="0" w:color="auto"/>
              </w:divBdr>
              <w:divsChild>
                <w:div w:id="306516100">
                  <w:marLeft w:val="600"/>
                  <w:marRight w:val="96"/>
                  <w:marTop w:val="0"/>
                  <w:marBottom w:val="0"/>
                  <w:divBdr>
                    <w:top w:val="none" w:sz="0" w:space="0" w:color="auto"/>
                    <w:left w:val="none" w:sz="0" w:space="0" w:color="auto"/>
                    <w:bottom w:val="none" w:sz="0" w:space="0" w:color="auto"/>
                    <w:right w:val="none" w:sz="0" w:space="0" w:color="auto"/>
                  </w:divBdr>
                </w:div>
              </w:divsChild>
            </w:div>
            <w:div w:id="1359352611">
              <w:marLeft w:val="0"/>
              <w:marRight w:val="0"/>
              <w:marTop w:val="0"/>
              <w:marBottom w:val="240"/>
              <w:divBdr>
                <w:top w:val="none" w:sz="0" w:space="0" w:color="auto"/>
                <w:left w:val="none" w:sz="0" w:space="0" w:color="auto"/>
                <w:bottom w:val="none" w:sz="0" w:space="0" w:color="auto"/>
                <w:right w:val="none" w:sz="0" w:space="0" w:color="auto"/>
              </w:divBdr>
              <w:divsChild>
                <w:div w:id="1644579200">
                  <w:marLeft w:val="600"/>
                  <w:marRight w:val="96"/>
                  <w:marTop w:val="0"/>
                  <w:marBottom w:val="0"/>
                  <w:divBdr>
                    <w:top w:val="none" w:sz="0" w:space="0" w:color="auto"/>
                    <w:left w:val="none" w:sz="0" w:space="0" w:color="auto"/>
                    <w:bottom w:val="none" w:sz="0" w:space="0" w:color="auto"/>
                    <w:right w:val="none" w:sz="0" w:space="0" w:color="auto"/>
                  </w:divBdr>
                </w:div>
              </w:divsChild>
            </w:div>
            <w:div w:id="1275986205">
              <w:marLeft w:val="0"/>
              <w:marRight w:val="0"/>
              <w:marTop w:val="0"/>
              <w:marBottom w:val="240"/>
              <w:divBdr>
                <w:top w:val="none" w:sz="0" w:space="0" w:color="auto"/>
                <w:left w:val="none" w:sz="0" w:space="0" w:color="auto"/>
                <w:bottom w:val="none" w:sz="0" w:space="0" w:color="auto"/>
                <w:right w:val="none" w:sz="0" w:space="0" w:color="auto"/>
              </w:divBdr>
              <w:divsChild>
                <w:div w:id="698747279">
                  <w:marLeft w:val="600"/>
                  <w:marRight w:val="96"/>
                  <w:marTop w:val="0"/>
                  <w:marBottom w:val="0"/>
                  <w:divBdr>
                    <w:top w:val="none" w:sz="0" w:space="0" w:color="auto"/>
                    <w:left w:val="none" w:sz="0" w:space="0" w:color="auto"/>
                    <w:bottom w:val="none" w:sz="0" w:space="0" w:color="auto"/>
                    <w:right w:val="none" w:sz="0" w:space="0" w:color="auto"/>
                  </w:divBdr>
                </w:div>
              </w:divsChild>
            </w:div>
            <w:div w:id="960571522">
              <w:marLeft w:val="0"/>
              <w:marRight w:val="0"/>
              <w:marTop w:val="0"/>
              <w:marBottom w:val="240"/>
              <w:divBdr>
                <w:top w:val="none" w:sz="0" w:space="0" w:color="auto"/>
                <w:left w:val="none" w:sz="0" w:space="0" w:color="auto"/>
                <w:bottom w:val="none" w:sz="0" w:space="0" w:color="auto"/>
                <w:right w:val="none" w:sz="0" w:space="0" w:color="auto"/>
              </w:divBdr>
              <w:divsChild>
                <w:div w:id="1001277783">
                  <w:marLeft w:val="600"/>
                  <w:marRight w:val="96"/>
                  <w:marTop w:val="0"/>
                  <w:marBottom w:val="0"/>
                  <w:divBdr>
                    <w:top w:val="none" w:sz="0" w:space="0" w:color="auto"/>
                    <w:left w:val="none" w:sz="0" w:space="0" w:color="auto"/>
                    <w:bottom w:val="none" w:sz="0" w:space="0" w:color="auto"/>
                    <w:right w:val="none" w:sz="0" w:space="0" w:color="auto"/>
                  </w:divBdr>
                </w:div>
              </w:divsChild>
            </w:div>
            <w:div w:id="1198353580">
              <w:marLeft w:val="0"/>
              <w:marRight w:val="0"/>
              <w:marTop w:val="0"/>
              <w:marBottom w:val="240"/>
              <w:divBdr>
                <w:top w:val="none" w:sz="0" w:space="0" w:color="auto"/>
                <w:left w:val="none" w:sz="0" w:space="0" w:color="auto"/>
                <w:bottom w:val="none" w:sz="0" w:space="0" w:color="auto"/>
                <w:right w:val="none" w:sz="0" w:space="0" w:color="auto"/>
              </w:divBdr>
              <w:divsChild>
                <w:div w:id="109518004">
                  <w:marLeft w:val="600"/>
                  <w:marRight w:val="96"/>
                  <w:marTop w:val="0"/>
                  <w:marBottom w:val="0"/>
                  <w:divBdr>
                    <w:top w:val="none" w:sz="0" w:space="0" w:color="auto"/>
                    <w:left w:val="none" w:sz="0" w:space="0" w:color="auto"/>
                    <w:bottom w:val="none" w:sz="0" w:space="0" w:color="auto"/>
                    <w:right w:val="none" w:sz="0" w:space="0" w:color="auto"/>
                  </w:divBdr>
                </w:div>
              </w:divsChild>
            </w:div>
            <w:div w:id="1175806247">
              <w:marLeft w:val="0"/>
              <w:marRight w:val="0"/>
              <w:marTop w:val="0"/>
              <w:marBottom w:val="240"/>
              <w:divBdr>
                <w:top w:val="none" w:sz="0" w:space="0" w:color="auto"/>
                <w:left w:val="none" w:sz="0" w:space="0" w:color="auto"/>
                <w:bottom w:val="none" w:sz="0" w:space="0" w:color="auto"/>
                <w:right w:val="none" w:sz="0" w:space="0" w:color="auto"/>
              </w:divBdr>
              <w:divsChild>
                <w:div w:id="947659106">
                  <w:marLeft w:val="600"/>
                  <w:marRight w:val="96"/>
                  <w:marTop w:val="0"/>
                  <w:marBottom w:val="0"/>
                  <w:divBdr>
                    <w:top w:val="none" w:sz="0" w:space="0" w:color="auto"/>
                    <w:left w:val="none" w:sz="0" w:space="0" w:color="auto"/>
                    <w:bottom w:val="none" w:sz="0" w:space="0" w:color="auto"/>
                    <w:right w:val="none" w:sz="0" w:space="0" w:color="auto"/>
                  </w:divBdr>
                </w:div>
              </w:divsChild>
            </w:div>
            <w:div w:id="55059324">
              <w:marLeft w:val="0"/>
              <w:marRight w:val="0"/>
              <w:marTop w:val="0"/>
              <w:marBottom w:val="240"/>
              <w:divBdr>
                <w:top w:val="none" w:sz="0" w:space="0" w:color="auto"/>
                <w:left w:val="none" w:sz="0" w:space="0" w:color="auto"/>
                <w:bottom w:val="none" w:sz="0" w:space="0" w:color="auto"/>
                <w:right w:val="none" w:sz="0" w:space="0" w:color="auto"/>
              </w:divBdr>
              <w:divsChild>
                <w:div w:id="691303646">
                  <w:marLeft w:val="600"/>
                  <w:marRight w:val="96"/>
                  <w:marTop w:val="0"/>
                  <w:marBottom w:val="0"/>
                  <w:divBdr>
                    <w:top w:val="none" w:sz="0" w:space="0" w:color="auto"/>
                    <w:left w:val="none" w:sz="0" w:space="0" w:color="auto"/>
                    <w:bottom w:val="none" w:sz="0" w:space="0" w:color="auto"/>
                    <w:right w:val="none" w:sz="0" w:space="0" w:color="auto"/>
                  </w:divBdr>
                </w:div>
              </w:divsChild>
            </w:div>
            <w:div w:id="1284578551">
              <w:marLeft w:val="0"/>
              <w:marRight w:val="0"/>
              <w:marTop w:val="0"/>
              <w:marBottom w:val="240"/>
              <w:divBdr>
                <w:top w:val="none" w:sz="0" w:space="0" w:color="auto"/>
                <w:left w:val="none" w:sz="0" w:space="0" w:color="auto"/>
                <w:bottom w:val="none" w:sz="0" w:space="0" w:color="auto"/>
                <w:right w:val="none" w:sz="0" w:space="0" w:color="auto"/>
              </w:divBdr>
              <w:divsChild>
                <w:div w:id="1506243924">
                  <w:marLeft w:val="600"/>
                  <w:marRight w:val="96"/>
                  <w:marTop w:val="0"/>
                  <w:marBottom w:val="0"/>
                  <w:divBdr>
                    <w:top w:val="none" w:sz="0" w:space="0" w:color="auto"/>
                    <w:left w:val="none" w:sz="0" w:space="0" w:color="auto"/>
                    <w:bottom w:val="none" w:sz="0" w:space="0" w:color="auto"/>
                    <w:right w:val="none" w:sz="0" w:space="0" w:color="auto"/>
                  </w:divBdr>
                </w:div>
              </w:divsChild>
            </w:div>
            <w:div w:id="997339501">
              <w:marLeft w:val="0"/>
              <w:marRight w:val="0"/>
              <w:marTop w:val="0"/>
              <w:marBottom w:val="240"/>
              <w:divBdr>
                <w:top w:val="none" w:sz="0" w:space="0" w:color="auto"/>
                <w:left w:val="none" w:sz="0" w:space="0" w:color="auto"/>
                <w:bottom w:val="none" w:sz="0" w:space="0" w:color="auto"/>
                <w:right w:val="none" w:sz="0" w:space="0" w:color="auto"/>
              </w:divBdr>
              <w:divsChild>
                <w:div w:id="1217930224">
                  <w:marLeft w:val="600"/>
                  <w:marRight w:val="96"/>
                  <w:marTop w:val="0"/>
                  <w:marBottom w:val="0"/>
                  <w:divBdr>
                    <w:top w:val="none" w:sz="0" w:space="0" w:color="auto"/>
                    <w:left w:val="none" w:sz="0" w:space="0" w:color="auto"/>
                    <w:bottom w:val="none" w:sz="0" w:space="0" w:color="auto"/>
                    <w:right w:val="none" w:sz="0" w:space="0" w:color="auto"/>
                  </w:divBdr>
                </w:div>
              </w:divsChild>
            </w:div>
            <w:div w:id="1752658840">
              <w:marLeft w:val="0"/>
              <w:marRight w:val="0"/>
              <w:marTop w:val="0"/>
              <w:marBottom w:val="240"/>
              <w:divBdr>
                <w:top w:val="none" w:sz="0" w:space="0" w:color="auto"/>
                <w:left w:val="none" w:sz="0" w:space="0" w:color="auto"/>
                <w:bottom w:val="none" w:sz="0" w:space="0" w:color="auto"/>
                <w:right w:val="none" w:sz="0" w:space="0" w:color="auto"/>
              </w:divBdr>
              <w:divsChild>
                <w:div w:id="821460426">
                  <w:marLeft w:val="600"/>
                  <w:marRight w:val="96"/>
                  <w:marTop w:val="0"/>
                  <w:marBottom w:val="0"/>
                  <w:divBdr>
                    <w:top w:val="none" w:sz="0" w:space="0" w:color="auto"/>
                    <w:left w:val="none" w:sz="0" w:space="0" w:color="auto"/>
                    <w:bottom w:val="none" w:sz="0" w:space="0" w:color="auto"/>
                    <w:right w:val="none" w:sz="0" w:space="0" w:color="auto"/>
                  </w:divBdr>
                </w:div>
              </w:divsChild>
            </w:div>
            <w:div w:id="2143107069">
              <w:marLeft w:val="0"/>
              <w:marRight w:val="0"/>
              <w:marTop w:val="0"/>
              <w:marBottom w:val="240"/>
              <w:divBdr>
                <w:top w:val="none" w:sz="0" w:space="0" w:color="auto"/>
                <w:left w:val="none" w:sz="0" w:space="0" w:color="auto"/>
                <w:bottom w:val="none" w:sz="0" w:space="0" w:color="auto"/>
                <w:right w:val="none" w:sz="0" w:space="0" w:color="auto"/>
              </w:divBdr>
              <w:divsChild>
                <w:div w:id="1022171591">
                  <w:marLeft w:val="600"/>
                  <w:marRight w:val="96"/>
                  <w:marTop w:val="0"/>
                  <w:marBottom w:val="0"/>
                  <w:divBdr>
                    <w:top w:val="none" w:sz="0" w:space="0" w:color="auto"/>
                    <w:left w:val="none" w:sz="0" w:space="0" w:color="auto"/>
                    <w:bottom w:val="none" w:sz="0" w:space="0" w:color="auto"/>
                    <w:right w:val="none" w:sz="0" w:space="0" w:color="auto"/>
                  </w:divBdr>
                </w:div>
              </w:divsChild>
            </w:div>
            <w:div w:id="1726367011">
              <w:marLeft w:val="0"/>
              <w:marRight w:val="0"/>
              <w:marTop w:val="0"/>
              <w:marBottom w:val="240"/>
              <w:divBdr>
                <w:top w:val="none" w:sz="0" w:space="0" w:color="auto"/>
                <w:left w:val="none" w:sz="0" w:space="0" w:color="auto"/>
                <w:bottom w:val="none" w:sz="0" w:space="0" w:color="auto"/>
                <w:right w:val="none" w:sz="0" w:space="0" w:color="auto"/>
              </w:divBdr>
              <w:divsChild>
                <w:div w:id="134224583">
                  <w:marLeft w:val="600"/>
                  <w:marRight w:val="96"/>
                  <w:marTop w:val="0"/>
                  <w:marBottom w:val="0"/>
                  <w:divBdr>
                    <w:top w:val="none" w:sz="0" w:space="0" w:color="auto"/>
                    <w:left w:val="none" w:sz="0" w:space="0" w:color="auto"/>
                    <w:bottom w:val="none" w:sz="0" w:space="0" w:color="auto"/>
                    <w:right w:val="none" w:sz="0" w:space="0" w:color="auto"/>
                  </w:divBdr>
                </w:div>
              </w:divsChild>
            </w:div>
            <w:div w:id="212081486">
              <w:marLeft w:val="0"/>
              <w:marRight w:val="0"/>
              <w:marTop w:val="0"/>
              <w:marBottom w:val="240"/>
              <w:divBdr>
                <w:top w:val="none" w:sz="0" w:space="0" w:color="auto"/>
                <w:left w:val="none" w:sz="0" w:space="0" w:color="auto"/>
                <w:bottom w:val="none" w:sz="0" w:space="0" w:color="auto"/>
                <w:right w:val="none" w:sz="0" w:space="0" w:color="auto"/>
              </w:divBdr>
              <w:divsChild>
                <w:div w:id="2044940274">
                  <w:marLeft w:val="600"/>
                  <w:marRight w:val="96"/>
                  <w:marTop w:val="0"/>
                  <w:marBottom w:val="0"/>
                  <w:divBdr>
                    <w:top w:val="none" w:sz="0" w:space="0" w:color="auto"/>
                    <w:left w:val="none" w:sz="0" w:space="0" w:color="auto"/>
                    <w:bottom w:val="none" w:sz="0" w:space="0" w:color="auto"/>
                    <w:right w:val="none" w:sz="0" w:space="0" w:color="auto"/>
                  </w:divBdr>
                </w:div>
              </w:divsChild>
            </w:div>
            <w:div w:id="869800500">
              <w:marLeft w:val="0"/>
              <w:marRight w:val="0"/>
              <w:marTop w:val="0"/>
              <w:marBottom w:val="240"/>
              <w:divBdr>
                <w:top w:val="none" w:sz="0" w:space="0" w:color="auto"/>
                <w:left w:val="none" w:sz="0" w:space="0" w:color="auto"/>
                <w:bottom w:val="none" w:sz="0" w:space="0" w:color="auto"/>
                <w:right w:val="none" w:sz="0" w:space="0" w:color="auto"/>
              </w:divBdr>
              <w:divsChild>
                <w:div w:id="52824723">
                  <w:marLeft w:val="600"/>
                  <w:marRight w:val="96"/>
                  <w:marTop w:val="0"/>
                  <w:marBottom w:val="0"/>
                  <w:divBdr>
                    <w:top w:val="none" w:sz="0" w:space="0" w:color="auto"/>
                    <w:left w:val="none" w:sz="0" w:space="0" w:color="auto"/>
                    <w:bottom w:val="none" w:sz="0" w:space="0" w:color="auto"/>
                    <w:right w:val="none" w:sz="0" w:space="0" w:color="auto"/>
                  </w:divBdr>
                </w:div>
              </w:divsChild>
            </w:div>
            <w:div w:id="949553494">
              <w:marLeft w:val="0"/>
              <w:marRight w:val="0"/>
              <w:marTop w:val="0"/>
              <w:marBottom w:val="240"/>
              <w:divBdr>
                <w:top w:val="none" w:sz="0" w:space="0" w:color="auto"/>
                <w:left w:val="none" w:sz="0" w:space="0" w:color="auto"/>
                <w:bottom w:val="none" w:sz="0" w:space="0" w:color="auto"/>
                <w:right w:val="none" w:sz="0" w:space="0" w:color="auto"/>
              </w:divBdr>
              <w:divsChild>
                <w:div w:id="1461999944">
                  <w:marLeft w:val="600"/>
                  <w:marRight w:val="96"/>
                  <w:marTop w:val="0"/>
                  <w:marBottom w:val="0"/>
                  <w:divBdr>
                    <w:top w:val="none" w:sz="0" w:space="0" w:color="auto"/>
                    <w:left w:val="none" w:sz="0" w:space="0" w:color="auto"/>
                    <w:bottom w:val="none" w:sz="0" w:space="0" w:color="auto"/>
                    <w:right w:val="none" w:sz="0" w:space="0" w:color="auto"/>
                  </w:divBdr>
                </w:div>
              </w:divsChild>
            </w:div>
            <w:div w:id="110325125">
              <w:marLeft w:val="0"/>
              <w:marRight w:val="0"/>
              <w:marTop w:val="0"/>
              <w:marBottom w:val="240"/>
              <w:divBdr>
                <w:top w:val="none" w:sz="0" w:space="0" w:color="auto"/>
                <w:left w:val="none" w:sz="0" w:space="0" w:color="auto"/>
                <w:bottom w:val="none" w:sz="0" w:space="0" w:color="auto"/>
                <w:right w:val="none" w:sz="0" w:space="0" w:color="auto"/>
              </w:divBdr>
              <w:divsChild>
                <w:div w:id="1139687795">
                  <w:marLeft w:val="600"/>
                  <w:marRight w:val="96"/>
                  <w:marTop w:val="0"/>
                  <w:marBottom w:val="0"/>
                  <w:divBdr>
                    <w:top w:val="none" w:sz="0" w:space="0" w:color="auto"/>
                    <w:left w:val="none" w:sz="0" w:space="0" w:color="auto"/>
                    <w:bottom w:val="none" w:sz="0" w:space="0" w:color="auto"/>
                    <w:right w:val="none" w:sz="0" w:space="0" w:color="auto"/>
                  </w:divBdr>
                </w:div>
              </w:divsChild>
            </w:div>
            <w:div w:id="1407875861">
              <w:marLeft w:val="0"/>
              <w:marRight w:val="0"/>
              <w:marTop w:val="0"/>
              <w:marBottom w:val="240"/>
              <w:divBdr>
                <w:top w:val="none" w:sz="0" w:space="0" w:color="auto"/>
                <w:left w:val="none" w:sz="0" w:space="0" w:color="auto"/>
                <w:bottom w:val="none" w:sz="0" w:space="0" w:color="auto"/>
                <w:right w:val="none" w:sz="0" w:space="0" w:color="auto"/>
              </w:divBdr>
              <w:divsChild>
                <w:div w:id="498498327">
                  <w:marLeft w:val="600"/>
                  <w:marRight w:val="96"/>
                  <w:marTop w:val="0"/>
                  <w:marBottom w:val="0"/>
                  <w:divBdr>
                    <w:top w:val="none" w:sz="0" w:space="0" w:color="auto"/>
                    <w:left w:val="none" w:sz="0" w:space="0" w:color="auto"/>
                    <w:bottom w:val="none" w:sz="0" w:space="0" w:color="auto"/>
                    <w:right w:val="none" w:sz="0" w:space="0" w:color="auto"/>
                  </w:divBdr>
                </w:div>
              </w:divsChild>
            </w:div>
            <w:div w:id="1238903437">
              <w:marLeft w:val="0"/>
              <w:marRight w:val="0"/>
              <w:marTop w:val="0"/>
              <w:marBottom w:val="240"/>
              <w:divBdr>
                <w:top w:val="none" w:sz="0" w:space="0" w:color="auto"/>
                <w:left w:val="none" w:sz="0" w:space="0" w:color="auto"/>
                <w:bottom w:val="none" w:sz="0" w:space="0" w:color="auto"/>
                <w:right w:val="none" w:sz="0" w:space="0" w:color="auto"/>
              </w:divBdr>
              <w:divsChild>
                <w:div w:id="304045588">
                  <w:marLeft w:val="600"/>
                  <w:marRight w:val="96"/>
                  <w:marTop w:val="0"/>
                  <w:marBottom w:val="0"/>
                  <w:divBdr>
                    <w:top w:val="none" w:sz="0" w:space="0" w:color="auto"/>
                    <w:left w:val="none" w:sz="0" w:space="0" w:color="auto"/>
                    <w:bottom w:val="none" w:sz="0" w:space="0" w:color="auto"/>
                    <w:right w:val="none" w:sz="0" w:space="0" w:color="auto"/>
                  </w:divBdr>
                </w:div>
              </w:divsChild>
            </w:div>
            <w:div w:id="1594975081">
              <w:marLeft w:val="0"/>
              <w:marRight w:val="0"/>
              <w:marTop w:val="0"/>
              <w:marBottom w:val="240"/>
              <w:divBdr>
                <w:top w:val="none" w:sz="0" w:space="0" w:color="auto"/>
                <w:left w:val="none" w:sz="0" w:space="0" w:color="auto"/>
                <w:bottom w:val="none" w:sz="0" w:space="0" w:color="auto"/>
                <w:right w:val="none" w:sz="0" w:space="0" w:color="auto"/>
              </w:divBdr>
              <w:divsChild>
                <w:div w:id="5983113">
                  <w:marLeft w:val="600"/>
                  <w:marRight w:val="96"/>
                  <w:marTop w:val="0"/>
                  <w:marBottom w:val="0"/>
                  <w:divBdr>
                    <w:top w:val="none" w:sz="0" w:space="0" w:color="auto"/>
                    <w:left w:val="none" w:sz="0" w:space="0" w:color="auto"/>
                    <w:bottom w:val="none" w:sz="0" w:space="0" w:color="auto"/>
                    <w:right w:val="none" w:sz="0" w:space="0" w:color="auto"/>
                  </w:divBdr>
                </w:div>
              </w:divsChild>
            </w:div>
            <w:div w:id="965426552">
              <w:marLeft w:val="0"/>
              <w:marRight w:val="0"/>
              <w:marTop w:val="0"/>
              <w:marBottom w:val="240"/>
              <w:divBdr>
                <w:top w:val="none" w:sz="0" w:space="0" w:color="auto"/>
                <w:left w:val="none" w:sz="0" w:space="0" w:color="auto"/>
                <w:bottom w:val="none" w:sz="0" w:space="0" w:color="auto"/>
                <w:right w:val="none" w:sz="0" w:space="0" w:color="auto"/>
              </w:divBdr>
              <w:divsChild>
                <w:div w:id="1664509430">
                  <w:marLeft w:val="600"/>
                  <w:marRight w:val="96"/>
                  <w:marTop w:val="0"/>
                  <w:marBottom w:val="0"/>
                  <w:divBdr>
                    <w:top w:val="none" w:sz="0" w:space="0" w:color="auto"/>
                    <w:left w:val="none" w:sz="0" w:space="0" w:color="auto"/>
                    <w:bottom w:val="none" w:sz="0" w:space="0" w:color="auto"/>
                    <w:right w:val="none" w:sz="0" w:space="0" w:color="auto"/>
                  </w:divBdr>
                </w:div>
              </w:divsChild>
            </w:div>
            <w:div w:id="1922255486">
              <w:marLeft w:val="0"/>
              <w:marRight w:val="0"/>
              <w:marTop w:val="0"/>
              <w:marBottom w:val="240"/>
              <w:divBdr>
                <w:top w:val="none" w:sz="0" w:space="0" w:color="auto"/>
                <w:left w:val="none" w:sz="0" w:space="0" w:color="auto"/>
                <w:bottom w:val="none" w:sz="0" w:space="0" w:color="auto"/>
                <w:right w:val="none" w:sz="0" w:space="0" w:color="auto"/>
              </w:divBdr>
              <w:divsChild>
                <w:div w:id="879821293">
                  <w:marLeft w:val="600"/>
                  <w:marRight w:val="96"/>
                  <w:marTop w:val="0"/>
                  <w:marBottom w:val="0"/>
                  <w:divBdr>
                    <w:top w:val="none" w:sz="0" w:space="0" w:color="auto"/>
                    <w:left w:val="none" w:sz="0" w:space="0" w:color="auto"/>
                    <w:bottom w:val="none" w:sz="0" w:space="0" w:color="auto"/>
                    <w:right w:val="none" w:sz="0" w:space="0" w:color="auto"/>
                  </w:divBdr>
                </w:div>
              </w:divsChild>
            </w:div>
            <w:div w:id="1206020830">
              <w:marLeft w:val="0"/>
              <w:marRight w:val="0"/>
              <w:marTop w:val="0"/>
              <w:marBottom w:val="240"/>
              <w:divBdr>
                <w:top w:val="none" w:sz="0" w:space="0" w:color="auto"/>
                <w:left w:val="none" w:sz="0" w:space="0" w:color="auto"/>
                <w:bottom w:val="none" w:sz="0" w:space="0" w:color="auto"/>
                <w:right w:val="none" w:sz="0" w:space="0" w:color="auto"/>
              </w:divBdr>
              <w:divsChild>
                <w:div w:id="1501507386">
                  <w:marLeft w:val="600"/>
                  <w:marRight w:val="96"/>
                  <w:marTop w:val="0"/>
                  <w:marBottom w:val="0"/>
                  <w:divBdr>
                    <w:top w:val="none" w:sz="0" w:space="0" w:color="auto"/>
                    <w:left w:val="none" w:sz="0" w:space="0" w:color="auto"/>
                    <w:bottom w:val="none" w:sz="0" w:space="0" w:color="auto"/>
                    <w:right w:val="none" w:sz="0" w:space="0" w:color="auto"/>
                  </w:divBdr>
                </w:div>
              </w:divsChild>
            </w:div>
            <w:div w:id="355617013">
              <w:marLeft w:val="0"/>
              <w:marRight w:val="0"/>
              <w:marTop w:val="0"/>
              <w:marBottom w:val="240"/>
              <w:divBdr>
                <w:top w:val="none" w:sz="0" w:space="0" w:color="auto"/>
                <w:left w:val="none" w:sz="0" w:space="0" w:color="auto"/>
                <w:bottom w:val="none" w:sz="0" w:space="0" w:color="auto"/>
                <w:right w:val="none" w:sz="0" w:space="0" w:color="auto"/>
              </w:divBdr>
              <w:divsChild>
                <w:div w:id="2004046304">
                  <w:marLeft w:val="600"/>
                  <w:marRight w:val="96"/>
                  <w:marTop w:val="0"/>
                  <w:marBottom w:val="0"/>
                  <w:divBdr>
                    <w:top w:val="none" w:sz="0" w:space="0" w:color="auto"/>
                    <w:left w:val="none" w:sz="0" w:space="0" w:color="auto"/>
                    <w:bottom w:val="none" w:sz="0" w:space="0" w:color="auto"/>
                    <w:right w:val="none" w:sz="0" w:space="0" w:color="auto"/>
                  </w:divBdr>
                </w:div>
              </w:divsChild>
            </w:div>
            <w:div w:id="434832085">
              <w:marLeft w:val="0"/>
              <w:marRight w:val="0"/>
              <w:marTop w:val="0"/>
              <w:marBottom w:val="240"/>
              <w:divBdr>
                <w:top w:val="none" w:sz="0" w:space="0" w:color="auto"/>
                <w:left w:val="none" w:sz="0" w:space="0" w:color="auto"/>
                <w:bottom w:val="none" w:sz="0" w:space="0" w:color="auto"/>
                <w:right w:val="none" w:sz="0" w:space="0" w:color="auto"/>
              </w:divBdr>
              <w:divsChild>
                <w:div w:id="1856264249">
                  <w:marLeft w:val="600"/>
                  <w:marRight w:val="96"/>
                  <w:marTop w:val="0"/>
                  <w:marBottom w:val="0"/>
                  <w:divBdr>
                    <w:top w:val="none" w:sz="0" w:space="0" w:color="auto"/>
                    <w:left w:val="none" w:sz="0" w:space="0" w:color="auto"/>
                    <w:bottom w:val="none" w:sz="0" w:space="0" w:color="auto"/>
                    <w:right w:val="none" w:sz="0" w:space="0" w:color="auto"/>
                  </w:divBdr>
                </w:div>
              </w:divsChild>
            </w:div>
            <w:div w:id="927889028">
              <w:marLeft w:val="0"/>
              <w:marRight w:val="0"/>
              <w:marTop w:val="0"/>
              <w:marBottom w:val="240"/>
              <w:divBdr>
                <w:top w:val="none" w:sz="0" w:space="0" w:color="auto"/>
                <w:left w:val="none" w:sz="0" w:space="0" w:color="auto"/>
                <w:bottom w:val="none" w:sz="0" w:space="0" w:color="auto"/>
                <w:right w:val="none" w:sz="0" w:space="0" w:color="auto"/>
              </w:divBdr>
              <w:divsChild>
                <w:div w:id="458689171">
                  <w:marLeft w:val="600"/>
                  <w:marRight w:val="96"/>
                  <w:marTop w:val="0"/>
                  <w:marBottom w:val="0"/>
                  <w:divBdr>
                    <w:top w:val="none" w:sz="0" w:space="0" w:color="auto"/>
                    <w:left w:val="none" w:sz="0" w:space="0" w:color="auto"/>
                    <w:bottom w:val="none" w:sz="0" w:space="0" w:color="auto"/>
                    <w:right w:val="none" w:sz="0" w:space="0" w:color="auto"/>
                  </w:divBdr>
                </w:div>
              </w:divsChild>
            </w:div>
            <w:div w:id="1661735205">
              <w:marLeft w:val="0"/>
              <w:marRight w:val="0"/>
              <w:marTop w:val="0"/>
              <w:marBottom w:val="240"/>
              <w:divBdr>
                <w:top w:val="none" w:sz="0" w:space="0" w:color="auto"/>
                <w:left w:val="none" w:sz="0" w:space="0" w:color="auto"/>
                <w:bottom w:val="none" w:sz="0" w:space="0" w:color="auto"/>
                <w:right w:val="none" w:sz="0" w:space="0" w:color="auto"/>
              </w:divBdr>
              <w:divsChild>
                <w:div w:id="1266040519">
                  <w:marLeft w:val="600"/>
                  <w:marRight w:val="96"/>
                  <w:marTop w:val="0"/>
                  <w:marBottom w:val="0"/>
                  <w:divBdr>
                    <w:top w:val="none" w:sz="0" w:space="0" w:color="auto"/>
                    <w:left w:val="none" w:sz="0" w:space="0" w:color="auto"/>
                    <w:bottom w:val="none" w:sz="0" w:space="0" w:color="auto"/>
                    <w:right w:val="none" w:sz="0" w:space="0" w:color="auto"/>
                  </w:divBdr>
                </w:div>
              </w:divsChild>
            </w:div>
            <w:div w:id="1053389392">
              <w:marLeft w:val="0"/>
              <w:marRight w:val="0"/>
              <w:marTop w:val="0"/>
              <w:marBottom w:val="0"/>
              <w:divBdr>
                <w:top w:val="none" w:sz="0" w:space="0" w:color="auto"/>
                <w:left w:val="none" w:sz="0" w:space="0" w:color="auto"/>
                <w:bottom w:val="none" w:sz="0" w:space="0" w:color="auto"/>
                <w:right w:val="none" w:sz="0" w:space="0" w:color="auto"/>
              </w:divBdr>
              <w:divsChild>
                <w:div w:id="127698736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54306475">
      <w:bodyDiv w:val="1"/>
      <w:marLeft w:val="0"/>
      <w:marRight w:val="0"/>
      <w:marTop w:val="0"/>
      <w:marBottom w:val="0"/>
      <w:divBdr>
        <w:top w:val="none" w:sz="0" w:space="0" w:color="auto"/>
        <w:left w:val="none" w:sz="0" w:space="0" w:color="auto"/>
        <w:bottom w:val="none" w:sz="0" w:space="0" w:color="auto"/>
        <w:right w:val="none" w:sz="0" w:space="0" w:color="auto"/>
      </w:divBdr>
      <w:divsChild>
        <w:div w:id="1343363516">
          <w:marLeft w:val="480"/>
          <w:marRight w:val="0"/>
          <w:marTop w:val="0"/>
          <w:marBottom w:val="0"/>
          <w:divBdr>
            <w:top w:val="none" w:sz="0" w:space="0" w:color="auto"/>
            <w:left w:val="none" w:sz="0" w:space="0" w:color="auto"/>
            <w:bottom w:val="none" w:sz="0" w:space="0" w:color="auto"/>
            <w:right w:val="none" w:sz="0" w:space="0" w:color="auto"/>
          </w:divBdr>
          <w:divsChild>
            <w:div w:id="15067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8552">
      <w:bodyDiv w:val="1"/>
      <w:marLeft w:val="0"/>
      <w:marRight w:val="0"/>
      <w:marTop w:val="0"/>
      <w:marBottom w:val="0"/>
      <w:divBdr>
        <w:top w:val="none" w:sz="0" w:space="0" w:color="auto"/>
        <w:left w:val="none" w:sz="0" w:space="0" w:color="auto"/>
        <w:bottom w:val="none" w:sz="0" w:space="0" w:color="auto"/>
        <w:right w:val="none" w:sz="0" w:space="0" w:color="auto"/>
      </w:divBdr>
      <w:divsChild>
        <w:div w:id="1664039695">
          <w:marLeft w:val="0"/>
          <w:marRight w:val="0"/>
          <w:marTop w:val="0"/>
          <w:marBottom w:val="0"/>
          <w:divBdr>
            <w:top w:val="none" w:sz="0" w:space="0" w:color="auto"/>
            <w:left w:val="none" w:sz="0" w:space="0" w:color="auto"/>
            <w:bottom w:val="none" w:sz="0" w:space="0" w:color="auto"/>
            <w:right w:val="none" w:sz="0" w:space="0" w:color="auto"/>
          </w:divBdr>
          <w:divsChild>
            <w:div w:id="352272544">
              <w:marLeft w:val="0"/>
              <w:marRight w:val="0"/>
              <w:marTop w:val="0"/>
              <w:marBottom w:val="240"/>
              <w:divBdr>
                <w:top w:val="none" w:sz="0" w:space="0" w:color="auto"/>
                <w:left w:val="none" w:sz="0" w:space="0" w:color="auto"/>
                <w:bottom w:val="none" w:sz="0" w:space="0" w:color="auto"/>
                <w:right w:val="none" w:sz="0" w:space="0" w:color="auto"/>
              </w:divBdr>
              <w:divsChild>
                <w:div w:id="1191646296">
                  <w:marLeft w:val="600"/>
                  <w:marRight w:val="96"/>
                  <w:marTop w:val="0"/>
                  <w:marBottom w:val="0"/>
                  <w:divBdr>
                    <w:top w:val="none" w:sz="0" w:space="0" w:color="auto"/>
                    <w:left w:val="none" w:sz="0" w:space="0" w:color="auto"/>
                    <w:bottom w:val="none" w:sz="0" w:space="0" w:color="auto"/>
                    <w:right w:val="none" w:sz="0" w:space="0" w:color="auto"/>
                  </w:divBdr>
                </w:div>
              </w:divsChild>
            </w:div>
            <w:div w:id="1320230736">
              <w:marLeft w:val="0"/>
              <w:marRight w:val="0"/>
              <w:marTop w:val="0"/>
              <w:marBottom w:val="240"/>
              <w:divBdr>
                <w:top w:val="none" w:sz="0" w:space="0" w:color="auto"/>
                <w:left w:val="none" w:sz="0" w:space="0" w:color="auto"/>
                <w:bottom w:val="none" w:sz="0" w:space="0" w:color="auto"/>
                <w:right w:val="none" w:sz="0" w:space="0" w:color="auto"/>
              </w:divBdr>
              <w:divsChild>
                <w:div w:id="1691712686">
                  <w:marLeft w:val="600"/>
                  <w:marRight w:val="96"/>
                  <w:marTop w:val="0"/>
                  <w:marBottom w:val="0"/>
                  <w:divBdr>
                    <w:top w:val="none" w:sz="0" w:space="0" w:color="auto"/>
                    <w:left w:val="none" w:sz="0" w:space="0" w:color="auto"/>
                    <w:bottom w:val="none" w:sz="0" w:space="0" w:color="auto"/>
                    <w:right w:val="none" w:sz="0" w:space="0" w:color="auto"/>
                  </w:divBdr>
                </w:div>
              </w:divsChild>
            </w:div>
            <w:div w:id="576480878">
              <w:marLeft w:val="0"/>
              <w:marRight w:val="0"/>
              <w:marTop w:val="0"/>
              <w:marBottom w:val="240"/>
              <w:divBdr>
                <w:top w:val="none" w:sz="0" w:space="0" w:color="auto"/>
                <w:left w:val="none" w:sz="0" w:space="0" w:color="auto"/>
                <w:bottom w:val="none" w:sz="0" w:space="0" w:color="auto"/>
                <w:right w:val="none" w:sz="0" w:space="0" w:color="auto"/>
              </w:divBdr>
              <w:divsChild>
                <w:div w:id="1438333073">
                  <w:marLeft w:val="600"/>
                  <w:marRight w:val="96"/>
                  <w:marTop w:val="0"/>
                  <w:marBottom w:val="0"/>
                  <w:divBdr>
                    <w:top w:val="none" w:sz="0" w:space="0" w:color="auto"/>
                    <w:left w:val="none" w:sz="0" w:space="0" w:color="auto"/>
                    <w:bottom w:val="none" w:sz="0" w:space="0" w:color="auto"/>
                    <w:right w:val="none" w:sz="0" w:space="0" w:color="auto"/>
                  </w:divBdr>
                </w:div>
              </w:divsChild>
            </w:div>
            <w:div w:id="888611933">
              <w:marLeft w:val="0"/>
              <w:marRight w:val="0"/>
              <w:marTop w:val="0"/>
              <w:marBottom w:val="240"/>
              <w:divBdr>
                <w:top w:val="none" w:sz="0" w:space="0" w:color="auto"/>
                <w:left w:val="none" w:sz="0" w:space="0" w:color="auto"/>
                <w:bottom w:val="none" w:sz="0" w:space="0" w:color="auto"/>
                <w:right w:val="none" w:sz="0" w:space="0" w:color="auto"/>
              </w:divBdr>
              <w:divsChild>
                <w:div w:id="837500700">
                  <w:marLeft w:val="600"/>
                  <w:marRight w:val="96"/>
                  <w:marTop w:val="0"/>
                  <w:marBottom w:val="0"/>
                  <w:divBdr>
                    <w:top w:val="none" w:sz="0" w:space="0" w:color="auto"/>
                    <w:left w:val="none" w:sz="0" w:space="0" w:color="auto"/>
                    <w:bottom w:val="none" w:sz="0" w:space="0" w:color="auto"/>
                    <w:right w:val="none" w:sz="0" w:space="0" w:color="auto"/>
                  </w:divBdr>
                </w:div>
              </w:divsChild>
            </w:div>
            <w:div w:id="1510366727">
              <w:marLeft w:val="0"/>
              <w:marRight w:val="0"/>
              <w:marTop w:val="0"/>
              <w:marBottom w:val="240"/>
              <w:divBdr>
                <w:top w:val="none" w:sz="0" w:space="0" w:color="auto"/>
                <w:left w:val="none" w:sz="0" w:space="0" w:color="auto"/>
                <w:bottom w:val="none" w:sz="0" w:space="0" w:color="auto"/>
                <w:right w:val="none" w:sz="0" w:space="0" w:color="auto"/>
              </w:divBdr>
              <w:divsChild>
                <w:div w:id="593706037">
                  <w:marLeft w:val="600"/>
                  <w:marRight w:val="96"/>
                  <w:marTop w:val="0"/>
                  <w:marBottom w:val="0"/>
                  <w:divBdr>
                    <w:top w:val="none" w:sz="0" w:space="0" w:color="auto"/>
                    <w:left w:val="none" w:sz="0" w:space="0" w:color="auto"/>
                    <w:bottom w:val="none" w:sz="0" w:space="0" w:color="auto"/>
                    <w:right w:val="none" w:sz="0" w:space="0" w:color="auto"/>
                  </w:divBdr>
                </w:div>
              </w:divsChild>
            </w:div>
            <w:div w:id="1660842503">
              <w:marLeft w:val="0"/>
              <w:marRight w:val="0"/>
              <w:marTop w:val="0"/>
              <w:marBottom w:val="240"/>
              <w:divBdr>
                <w:top w:val="none" w:sz="0" w:space="0" w:color="auto"/>
                <w:left w:val="none" w:sz="0" w:space="0" w:color="auto"/>
                <w:bottom w:val="none" w:sz="0" w:space="0" w:color="auto"/>
                <w:right w:val="none" w:sz="0" w:space="0" w:color="auto"/>
              </w:divBdr>
              <w:divsChild>
                <w:div w:id="1381829195">
                  <w:marLeft w:val="600"/>
                  <w:marRight w:val="96"/>
                  <w:marTop w:val="0"/>
                  <w:marBottom w:val="0"/>
                  <w:divBdr>
                    <w:top w:val="none" w:sz="0" w:space="0" w:color="auto"/>
                    <w:left w:val="none" w:sz="0" w:space="0" w:color="auto"/>
                    <w:bottom w:val="none" w:sz="0" w:space="0" w:color="auto"/>
                    <w:right w:val="none" w:sz="0" w:space="0" w:color="auto"/>
                  </w:divBdr>
                </w:div>
              </w:divsChild>
            </w:div>
            <w:div w:id="1420982130">
              <w:marLeft w:val="0"/>
              <w:marRight w:val="0"/>
              <w:marTop w:val="0"/>
              <w:marBottom w:val="240"/>
              <w:divBdr>
                <w:top w:val="none" w:sz="0" w:space="0" w:color="auto"/>
                <w:left w:val="none" w:sz="0" w:space="0" w:color="auto"/>
                <w:bottom w:val="none" w:sz="0" w:space="0" w:color="auto"/>
                <w:right w:val="none" w:sz="0" w:space="0" w:color="auto"/>
              </w:divBdr>
              <w:divsChild>
                <w:div w:id="465508216">
                  <w:marLeft w:val="600"/>
                  <w:marRight w:val="96"/>
                  <w:marTop w:val="0"/>
                  <w:marBottom w:val="0"/>
                  <w:divBdr>
                    <w:top w:val="none" w:sz="0" w:space="0" w:color="auto"/>
                    <w:left w:val="none" w:sz="0" w:space="0" w:color="auto"/>
                    <w:bottom w:val="none" w:sz="0" w:space="0" w:color="auto"/>
                    <w:right w:val="none" w:sz="0" w:space="0" w:color="auto"/>
                  </w:divBdr>
                </w:div>
              </w:divsChild>
            </w:div>
            <w:div w:id="528951439">
              <w:marLeft w:val="0"/>
              <w:marRight w:val="0"/>
              <w:marTop w:val="0"/>
              <w:marBottom w:val="240"/>
              <w:divBdr>
                <w:top w:val="none" w:sz="0" w:space="0" w:color="auto"/>
                <w:left w:val="none" w:sz="0" w:space="0" w:color="auto"/>
                <w:bottom w:val="none" w:sz="0" w:space="0" w:color="auto"/>
                <w:right w:val="none" w:sz="0" w:space="0" w:color="auto"/>
              </w:divBdr>
              <w:divsChild>
                <w:div w:id="55518818">
                  <w:marLeft w:val="600"/>
                  <w:marRight w:val="96"/>
                  <w:marTop w:val="0"/>
                  <w:marBottom w:val="0"/>
                  <w:divBdr>
                    <w:top w:val="none" w:sz="0" w:space="0" w:color="auto"/>
                    <w:left w:val="none" w:sz="0" w:space="0" w:color="auto"/>
                    <w:bottom w:val="none" w:sz="0" w:space="0" w:color="auto"/>
                    <w:right w:val="none" w:sz="0" w:space="0" w:color="auto"/>
                  </w:divBdr>
                </w:div>
              </w:divsChild>
            </w:div>
            <w:div w:id="632711508">
              <w:marLeft w:val="0"/>
              <w:marRight w:val="0"/>
              <w:marTop w:val="0"/>
              <w:marBottom w:val="240"/>
              <w:divBdr>
                <w:top w:val="none" w:sz="0" w:space="0" w:color="auto"/>
                <w:left w:val="none" w:sz="0" w:space="0" w:color="auto"/>
                <w:bottom w:val="none" w:sz="0" w:space="0" w:color="auto"/>
                <w:right w:val="none" w:sz="0" w:space="0" w:color="auto"/>
              </w:divBdr>
              <w:divsChild>
                <w:div w:id="2033798717">
                  <w:marLeft w:val="600"/>
                  <w:marRight w:val="96"/>
                  <w:marTop w:val="0"/>
                  <w:marBottom w:val="0"/>
                  <w:divBdr>
                    <w:top w:val="none" w:sz="0" w:space="0" w:color="auto"/>
                    <w:left w:val="none" w:sz="0" w:space="0" w:color="auto"/>
                    <w:bottom w:val="none" w:sz="0" w:space="0" w:color="auto"/>
                    <w:right w:val="none" w:sz="0" w:space="0" w:color="auto"/>
                  </w:divBdr>
                </w:div>
              </w:divsChild>
            </w:div>
            <w:div w:id="1707826860">
              <w:marLeft w:val="0"/>
              <w:marRight w:val="0"/>
              <w:marTop w:val="0"/>
              <w:marBottom w:val="240"/>
              <w:divBdr>
                <w:top w:val="none" w:sz="0" w:space="0" w:color="auto"/>
                <w:left w:val="none" w:sz="0" w:space="0" w:color="auto"/>
                <w:bottom w:val="none" w:sz="0" w:space="0" w:color="auto"/>
                <w:right w:val="none" w:sz="0" w:space="0" w:color="auto"/>
              </w:divBdr>
              <w:divsChild>
                <w:div w:id="1752583092">
                  <w:marLeft w:val="600"/>
                  <w:marRight w:val="96"/>
                  <w:marTop w:val="0"/>
                  <w:marBottom w:val="0"/>
                  <w:divBdr>
                    <w:top w:val="none" w:sz="0" w:space="0" w:color="auto"/>
                    <w:left w:val="none" w:sz="0" w:space="0" w:color="auto"/>
                    <w:bottom w:val="none" w:sz="0" w:space="0" w:color="auto"/>
                    <w:right w:val="none" w:sz="0" w:space="0" w:color="auto"/>
                  </w:divBdr>
                </w:div>
              </w:divsChild>
            </w:div>
            <w:div w:id="169024679">
              <w:marLeft w:val="0"/>
              <w:marRight w:val="0"/>
              <w:marTop w:val="0"/>
              <w:marBottom w:val="240"/>
              <w:divBdr>
                <w:top w:val="none" w:sz="0" w:space="0" w:color="auto"/>
                <w:left w:val="none" w:sz="0" w:space="0" w:color="auto"/>
                <w:bottom w:val="none" w:sz="0" w:space="0" w:color="auto"/>
                <w:right w:val="none" w:sz="0" w:space="0" w:color="auto"/>
              </w:divBdr>
              <w:divsChild>
                <w:div w:id="215093673">
                  <w:marLeft w:val="600"/>
                  <w:marRight w:val="96"/>
                  <w:marTop w:val="0"/>
                  <w:marBottom w:val="0"/>
                  <w:divBdr>
                    <w:top w:val="none" w:sz="0" w:space="0" w:color="auto"/>
                    <w:left w:val="none" w:sz="0" w:space="0" w:color="auto"/>
                    <w:bottom w:val="none" w:sz="0" w:space="0" w:color="auto"/>
                    <w:right w:val="none" w:sz="0" w:space="0" w:color="auto"/>
                  </w:divBdr>
                </w:div>
              </w:divsChild>
            </w:div>
            <w:div w:id="1813331601">
              <w:marLeft w:val="0"/>
              <w:marRight w:val="0"/>
              <w:marTop w:val="0"/>
              <w:marBottom w:val="240"/>
              <w:divBdr>
                <w:top w:val="none" w:sz="0" w:space="0" w:color="auto"/>
                <w:left w:val="none" w:sz="0" w:space="0" w:color="auto"/>
                <w:bottom w:val="none" w:sz="0" w:space="0" w:color="auto"/>
                <w:right w:val="none" w:sz="0" w:space="0" w:color="auto"/>
              </w:divBdr>
              <w:divsChild>
                <w:div w:id="861552397">
                  <w:marLeft w:val="600"/>
                  <w:marRight w:val="96"/>
                  <w:marTop w:val="0"/>
                  <w:marBottom w:val="0"/>
                  <w:divBdr>
                    <w:top w:val="none" w:sz="0" w:space="0" w:color="auto"/>
                    <w:left w:val="none" w:sz="0" w:space="0" w:color="auto"/>
                    <w:bottom w:val="none" w:sz="0" w:space="0" w:color="auto"/>
                    <w:right w:val="none" w:sz="0" w:space="0" w:color="auto"/>
                  </w:divBdr>
                </w:div>
              </w:divsChild>
            </w:div>
            <w:div w:id="129329433">
              <w:marLeft w:val="0"/>
              <w:marRight w:val="0"/>
              <w:marTop w:val="0"/>
              <w:marBottom w:val="240"/>
              <w:divBdr>
                <w:top w:val="none" w:sz="0" w:space="0" w:color="auto"/>
                <w:left w:val="none" w:sz="0" w:space="0" w:color="auto"/>
                <w:bottom w:val="none" w:sz="0" w:space="0" w:color="auto"/>
                <w:right w:val="none" w:sz="0" w:space="0" w:color="auto"/>
              </w:divBdr>
              <w:divsChild>
                <w:div w:id="1261521308">
                  <w:marLeft w:val="600"/>
                  <w:marRight w:val="96"/>
                  <w:marTop w:val="0"/>
                  <w:marBottom w:val="0"/>
                  <w:divBdr>
                    <w:top w:val="none" w:sz="0" w:space="0" w:color="auto"/>
                    <w:left w:val="none" w:sz="0" w:space="0" w:color="auto"/>
                    <w:bottom w:val="none" w:sz="0" w:space="0" w:color="auto"/>
                    <w:right w:val="none" w:sz="0" w:space="0" w:color="auto"/>
                  </w:divBdr>
                </w:div>
              </w:divsChild>
            </w:div>
            <w:div w:id="242419385">
              <w:marLeft w:val="0"/>
              <w:marRight w:val="0"/>
              <w:marTop w:val="0"/>
              <w:marBottom w:val="240"/>
              <w:divBdr>
                <w:top w:val="none" w:sz="0" w:space="0" w:color="auto"/>
                <w:left w:val="none" w:sz="0" w:space="0" w:color="auto"/>
                <w:bottom w:val="none" w:sz="0" w:space="0" w:color="auto"/>
                <w:right w:val="none" w:sz="0" w:space="0" w:color="auto"/>
              </w:divBdr>
              <w:divsChild>
                <w:div w:id="111173943">
                  <w:marLeft w:val="600"/>
                  <w:marRight w:val="96"/>
                  <w:marTop w:val="0"/>
                  <w:marBottom w:val="0"/>
                  <w:divBdr>
                    <w:top w:val="none" w:sz="0" w:space="0" w:color="auto"/>
                    <w:left w:val="none" w:sz="0" w:space="0" w:color="auto"/>
                    <w:bottom w:val="none" w:sz="0" w:space="0" w:color="auto"/>
                    <w:right w:val="none" w:sz="0" w:space="0" w:color="auto"/>
                  </w:divBdr>
                </w:div>
              </w:divsChild>
            </w:div>
            <w:div w:id="1005977965">
              <w:marLeft w:val="0"/>
              <w:marRight w:val="0"/>
              <w:marTop w:val="0"/>
              <w:marBottom w:val="240"/>
              <w:divBdr>
                <w:top w:val="none" w:sz="0" w:space="0" w:color="auto"/>
                <w:left w:val="none" w:sz="0" w:space="0" w:color="auto"/>
                <w:bottom w:val="none" w:sz="0" w:space="0" w:color="auto"/>
                <w:right w:val="none" w:sz="0" w:space="0" w:color="auto"/>
              </w:divBdr>
              <w:divsChild>
                <w:div w:id="1770081697">
                  <w:marLeft w:val="600"/>
                  <w:marRight w:val="96"/>
                  <w:marTop w:val="0"/>
                  <w:marBottom w:val="0"/>
                  <w:divBdr>
                    <w:top w:val="none" w:sz="0" w:space="0" w:color="auto"/>
                    <w:left w:val="none" w:sz="0" w:space="0" w:color="auto"/>
                    <w:bottom w:val="none" w:sz="0" w:space="0" w:color="auto"/>
                    <w:right w:val="none" w:sz="0" w:space="0" w:color="auto"/>
                  </w:divBdr>
                </w:div>
              </w:divsChild>
            </w:div>
            <w:div w:id="1054935792">
              <w:marLeft w:val="0"/>
              <w:marRight w:val="0"/>
              <w:marTop w:val="0"/>
              <w:marBottom w:val="240"/>
              <w:divBdr>
                <w:top w:val="none" w:sz="0" w:space="0" w:color="auto"/>
                <w:left w:val="none" w:sz="0" w:space="0" w:color="auto"/>
                <w:bottom w:val="none" w:sz="0" w:space="0" w:color="auto"/>
                <w:right w:val="none" w:sz="0" w:space="0" w:color="auto"/>
              </w:divBdr>
              <w:divsChild>
                <w:div w:id="853304308">
                  <w:marLeft w:val="600"/>
                  <w:marRight w:val="96"/>
                  <w:marTop w:val="0"/>
                  <w:marBottom w:val="0"/>
                  <w:divBdr>
                    <w:top w:val="none" w:sz="0" w:space="0" w:color="auto"/>
                    <w:left w:val="none" w:sz="0" w:space="0" w:color="auto"/>
                    <w:bottom w:val="none" w:sz="0" w:space="0" w:color="auto"/>
                    <w:right w:val="none" w:sz="0" w:space="0" w:color="auto"/>
                  </w:divBdr>
                </w:div>
              </w:divsChild>
            </w:div>
            <w:div w:id="1698432969">
              <w:marLeft w:val="0"/>
              <w:marRight w:val="0"/>
              <w:marTop w:val="0"/>
              <w:marBottom w:val="240"/>
              <w:divBdr>
                <w:top w:val="none" w:sz="0" w:space="0" w:color="auto"/>
                <w:left w:val="none" w:sz="0" w:space="0" w:color="auto"/>
                <w:bottom w:val="none" w:sz="0" w:space="0" w:color="auto"/>
                <w:right w:val="none" w:sz="0" w:space="0" w:color="auto"/>
              </w:divBdr>
              <w:divsChild>
                <w:div w:id="642853540">
                  <w:marLeft w:val="600"/>
                  <w:marRight w:val="96"/>
                  <w:marTop w:val="0"/>
                  <w:marBottom w:val="0"/>
                  <w:divBdr>
                    <w:top w:val="none" w:sz="0" w:space="0" w:color="auto"/>
                    <w:left w:val="none" w:sz="0" w:space="0" w:color="auto"/>
                    <w:bottom w:val="none" w:sz="0" w:space="0" w:color="auto"/>
                    <w:right w:val="none" w:sz="0" w:space="0" w:color="auto"/>
                  </w:divBdr>
                </w:div>
              </w:divsChild>
            </w:div>
            <w:div w:id="906263683">
              <w:marLeft w:val="0"/>
              <w:marRight w:val="0"/>
              <w:marTop w:val="0"/>
              <w:marBottom w:val="240"/>
              <w:divBdr>
                <w:top w:val="none" w:sz="0" w:space="0" w:color="auto"/>
                <w:left w:val="none" w:sz="0" w:space="0" w:color="auto"/>
                <w:bottom w:val="none" w:sz="0" w:space="0" w:color="auto"/>
                <w:right w:val="none" w:sz="0" w:space="0" w:color="auto"/>
              </w:divBdr>
              <w:divsChild>
                <w:div w:id="711270060">
                  <w:marLeft w:val="600"/>
                  <w:marRight w:val="96"/>
                  <w:marTop w:val="0"/>
                  <w:marBottom w:val="0"/>
                  <w:divBdr>
                    <w:top w:val="none" w:sz="0" w:space="0" w:color="auto"/>
                    <w:left w:val="none" w:sz="0" w:space="0" w:color="auto"/>
                    <w:bottom w:val="none" w:sz="0" w:space="0" w:color="auto"/>
                    <w:right w:val="none" w:sz="0" w:space="0" w:color="auto"/>
                  </w:divBdr>
                </w:div>
              </w:divsChild>
            </w:div>
            <w:div w:id="214778968">
              <w:marLeft w:val="0"/>
              <w:marRight w:val="0"/>
              <w:marTop w:val="0"/>
              <w:marBottom w:val="240"/>
              <w:divBdr>
                <w:top w:val="none" w:sz="0" w:space="0" w:color="auto"/>
                <w:left w:val="none" w:sz="0" w:space="0" w:color="auto"/>
                <w:bottom w:val="none" w:sz="0" w:space="0" w:color="auto"/>
                <w:right w:val="none" w:sz="0" w:space="0" w:color="auto"/>
              </w:divBdr>
              <w:divsChild>
                <w:div w:id="1258517646">
                  <w:marLeft w:val="600"/>
                  <w:marRight w:val="96"/>
                  <w:marTop w:val="0"/>
                  <w:marBottom w:val="0"/>
                  <w:divBdr>
                    <w:top w:val="none" w:sz="0" w:space="0" w:color="auto"/>
                    <w:left w:val="none" w:sz="0" w:space="0" w:color="auto"/>
                    <w:bottom w:val="none" w:sz="0" w:space="0" w:color="auto"/>
                    <w:right w:val="none" w:sz="0" w:space="0" w:color="auto"/>
                  </w:divBdr>
                </w:div>
              </w:divsChild>
            </w:div>
            <w:div w:id="949968100">
              <w:marLeft w:val="0"/>
              <w:marRight w:val="0"/>
              <w:marTop w:val="0"/>
              <w:marBottom w:val="240"/>
              <w:divBdr>
                <w:top w:val="none" w:sz="0" w:space="0" w:color="auto"/>
                <w:left w:val="none" w:sz="0" w:space="0" w:color="auto"/>
                <w:bottom w:val="none" w:sz="0" w:space="0" w:color="auto"/>
                <w:right w:val="none" w:sz="0" w:space="0" w:color="auto"/>
              </w:divBdr>
              <w:divsChild>
                <w:div w:id="100076640">
                  <w:marLeft w:val="600"/>
                  <w:marRight w:val="96"/>
                  <w:marTop w:val="0"/>
                  <w:marBottom w:val="0"/>
                  <w:divBdr>
                    <w:top w:val="none" w:sz="0" w:space="0" w:color="auto"/>
                    <w:left w:val="none" w:sz="0" w:space="0" w:color="auto"/>
                    <w:bottom w:val="none" w:sz="0" w:space="0" w:color="auto"/>
                    <w:right w:val="none" w:sz="0" w:space="0" w:color="auto"/>
                  </w:divBdr>
                </w:div>
              </w:divsChild>
            </w:div>
            <w:div w:id="1948537918">
              <w:marLeft w:val="0"/>
              <w:marRight w:val="0"/>
              <w:marTop w:val="0"/>
              <w:marBottom w:val="240"/>
              <w:divBdr>
                <w:top w:val="none" w:sz="0" w:space="0" w:color="auto"/>
                <w:left w:val="none" w:sz="0" w:space="0" w:color="auto"/>
                <w:bottom w:val="none" w:sz="0" w:space="0" w:color="auto"/>
                <w:right w:val="none" w:sz="0" w:space="0" w:color="auto"/>
              </w:divBdr>
              <w:divsChild>
                <w:div w:id="727805109">
                  <w:marLeft w:val="600"/>
                  <w:marRight w:val="96"/>
                  <w:marTop w:val="0"/>
                  <w:marBottom w:val="0"/>
                  <w:divBdr>
                    <w:top w:val="none" w:sz="0" w:space="0" w:color="auto"/>
                    <w:left w:val="none" w:sz="0" w:space="0" w:color="auto"/>
                    <w:bottom w:val="none" w:sz="0" w:space="0" w:color="auto"/>
                    <w:right w:val="none" w:sz="0" w:space="0" w:color="auto"/>
                  </w:divBdr>
                </w:div>
              </w:divsChild>
            </w:div>
            <w:div w:id="1755779311">
              <w:marLeft w:val="0"/>
              <w:marRight w:val="0"/>
              <w:marTop w:val="0"/>
              <w:marBottom w:val="240"/>
              <w:divBdr>
                <w:top w:val="none" w:sz="0" w:space="0" w:color="auto"/>
                <w:left w:val="none" w:sz="0" w:space="0" w:color="auto"/>
                <w:bottom w:val="none" w:sz="0" w:space="0" w:color="auto"/>
                <w:right w:val="none" w:sz="0" w:space="0" w:color="auto"/>
              </w:divBdr>
              <w:divsChild>
                <w:div w:id="2062054507">
                  <w:marLeft w:val="600"/>
                  <w:marRight w:val="96"/>
                  <w:marTop w:val="0"/>
                  <w:marBottom w:val="0"/>
                  <w:divBdr>
                    <w:top w:val="none" w:sz="0" w:space="0" w:color="auto"/>
                    <w:left w:val="none" w:sz="0" w:space="0" w:color="auto"/>
                    <w:bottom w:val="none" w:sz="0" w:space="0" w:color="auto"/>
                    <w:right w:val="none" w:sz="0" w:space="0" w:color="auto"/>
                  </w:divBdr>
                </w:div>
              </w:divsChild>
            </w:div>
            <w:div w:id="330254397">
              <w:marLeft w:val="0"/>
              <w:marRight w:val="0"/>
              <w:marTop w:val="0"/>
              <w:marBottom w:val="240"/>
              <w:divBdr>
                <w:top w:val="none" w:sz="0" w:space="0" w:color="auto"/>
                <w:left w:val="none" w:sz="0" w:space="0" w:color="auto"/>
                <w:bottom w:val="none" w:sz="0" w:space="0" w:color="auto"/>
                <w:right w:val="none" w:sz="0" w:space="0" w:color="auto"/>
              </w:divBdr>
              <w:divsChild>
                <w:div w:id="833380503">
                  <w:marLeft w:val="600"/>
                  <w:marRight w:val="96"/>
                  <w:marTop w:val="0"/>
                  <w:marBottom w:val="0"/>
                  <w:divBdr>
                    <w:top w:val="none" w:sz="0" w:space="0" w:color="auto"/>
                    <w:left w:val="none" w:sz="0" w:space="0" w:color="auto"/>
                    <w:bottom w:val="none" w:sz="0" w:space="0" w:color="auto"/>
                    <w:right w:val="none" w:sz="0" w:space="0" w:color="auto"/>
                  </w:divBdr>
                </w:div>
              </w:divsChild>
            </w:div>
            <w:div w:id="1341423594">
              <w:marLeft w:val="0"/>
              <w:marRight w:val="0"/>
              <w:marTop w:val="0"/>
              <w:marBottom w:val="240"/>
              <w:divBdr>
                <w:top w:val="none" w:sz="0" w:space="0" w:color="auto"/>
                <w:left w:val="none" w:sz="0" w:space="0" w:color="auto"/>
                <w:bottom w:val="none" w:sz="0" w:space="0" w:color="auto"/>
                <w:right w:val="none" w:sz="0" w:space="0" w:color="auto"/>
              </w:divBdr>
              <w:divsChild>
                <w:div w:id="1821995018">
                  <w:marLeft w:val="600"/>
                  <w:marRight w:val="96"/>
                  <w:marTop w:val="0"/>
                  <w:marBottom w:val="0"/>
                  <w:divBdr>
                    <w:top w:val="none" w:sz="0" w:space="0" w:color="auto"/>
                    <w:left w:val="none" w:sz="0" w:space="0" w:color="auto"/>
                    <w:bottom w:val="none" w:sz="0" w:space="0" w:color="auto"/>
                    <w:right w:val="none" w:sz="0" w:space="0" w:color="auto"/>
                  </w:divBdr>
                </w:div>
              </w:divsChild>
            </w:div>
            <w:div w:id="1928347062">
              <w:marLeft w:val="0"/>
              <w:marRight w:val="0"/>
              <w:marTop w:val="0"/>
              <w:marBottom w:val="240"/>
              <w:divBdr>
                <w:top w:val="none" w:sz="0" w:space="0" w:color="auto"/>
                <w:left w:val="none" w:sz="0" w:space="0" w:color="auto"/>
                <w:bottom w:val="none" w:sz="0" w:space="0" w:color="auto"/>
                <w:right w:val="none" w:sz="0" w:space="0" w:color="auto"/>
              </w:divBdr>
              <w:divsChild>
                <w:div w:id="1326856099">
                  <w:marLeft w:val="600"/>
                  <w:marRight w:val="96"/>
                  <w:marTop w:val="0"/>
                  <w:marBottom w:val="0"/>
                  <w:divBdr>
                    <w:top w:val="none" w:sz="0" w:space="0" w:color="auto"/>
                    <w:left w:val="none" w:sz="0" w:space="0" w:color="auto"/>
                    <w:bottom w:val="none" w:sz="0" w:space="0" w:color="auto"/>
                    <w:right w:val="none" w:sz="0" w:space="0" w:color="auto"/>
                  </w:divBdr>
                </w:div>
              </w:divsChild>
            </w:div>
            <w:div w:id="1824082224">
              <w:marLeft w:val="0"/>
              <w:marRight w:val="0"/>
              <w:marTop w:val="0"/>
              <w:marBottom w:val="240"/>
              <w:divBdr>
                <w:top w:val="none" w:sz="0" w:space="0" w:color="auto"/>
                <w:left w:val="none" w:sz="0" w:space="0" w:color="auto"/>
                <w:bottom w:val="none" w:sz="0" w:space="0" w:color="auto"/>
                <w:right w:val="none" w:sz="0" w:space="0" w:color="auto"/>
              </w:divBdr>
              <w:divsChild>
                <w:div w:id="461848313">
                  <w:marLeft w:val="600"/>
                  <w:marRight w:val="96"/>
                  <w:marTop w:val="0"/>
                  <w:marBottom w:val="0"/>
                  <w:divBdr>
                    <w:top w:val="none" w:sz="0" w:space="0" w:color="auto"/>
                    <w:left w:val="none" w:sz="0" w:space="0" w:color="auto"/>
                    <w:bottom w:val="none" w:sz="0" w:space="0" w:color="auto"/>
                    <w:right w:val="none" w:sz="0" w:space="0" w:color="auto"/>
                  </w:divBdr>
                </w:div>
              </w:divsChild>
            </w:div>
            <w:div w:id="161093015">
              <w:marLeft w:val="0"/>
              <w:marRight w:val="0"/>
              <w:marTop w:val="0"/>
              <w:marBottom w:val="240"/>
              <w:divBdr>
                <w:top w:val="none" w:sz="0" w:space="0" w:color="auto"/>
                <w:left w:val="none" w:sz="0" w:space="0" w:color="auto"/>
                <w:bottom w:val="none" w:sz="0" w:space="0" w:color="auto"/>
                <w:right w:val="none" w:sz="0" w:space="0" w:color="auto"/>
              </w:divBdr>
              <w:divsChild>
                <w:div w:id="1300070372">
                  <w:marLeft w:val="600"/>
                  <w:marRight w:val="96"/>
                  <w:marTop w:val="0"/>
                  <w:marBottom w:val="0"/>
                  <w:divBdr>
                    <w:top w:val="none" w:sz="0" w:space="0" w:color="auto"/>
                    <w:left w:val="none" w:sz="0" w:space="0" w:color="auto"/>
                    <w:bottom w:val="none" w:sz="0" w:space="0" w:color="auto"/>
                    <w:right w:val="none" w:sz="0" w:space="0" w:color="auto"/>
                  </w:divBdr>
                </w:div>
              </w:divsChild>
            </w:div>
            <w:div w:id="718935406">
              <w:marLeft w:val="0"/>
              <w:marRight w:val="0"/>
              <w:marTop w:val="0"/>
              <w:marBottom w:val="240"/>
              <w:divBdr>
                <w:top w:val="none" w:sz="0" w:space="0" w:color="auto"/>
                <w:left w:val="none" w:sz="0" w:space="0" w:color="auto"/>
                <w:bottom w:val="none" w:sz="0" w:space="0" w:color="auto"/>
                <w:right w:val="none" w:sz="0" w:space="0" w:color="auto"/>
              </w:divBdr>
              <w:divsChild>
                <w:div w:id="1036808478">
                  <w:marLeft w:val="600"/>
                  <w:marRight w:val="96"/>
                  <w:marTop w:val="0"/>
                  <w:marBottom w:val="0"/>
                  <w:divBdr>
                    <w:top w:val="none" w:sz="0" w:space="0" w:color="auto"/>
                    <w:left w:val="none" w:sz="0" w:space="0" w:color="auto"/>
                    <w:bottom w:val="none" w:sz="0" w:space="0" w:color="auto"/>
                    <w:right w:val="none" w:sz="0" w:space="0" w:color="auto"/>
                  </w:divBdr>
                </w:div>
              </w:divsChild>
            </w:div>
            <w:div w:id="1396855270">
              <w:marLeft w:val="0"/>
              <w:marRight w:val="0"/>
              <w:marTop w:val="0"/>
              <w:marBottom w:val="240"/>
              <w:divBdr>
                <w:top w:val="none" w:sz="0" w:space="0" w:color="auto"/>
                <w:left w:val="none" w:sz="0" w:space="0" w:color="auto"/>
                <w:bottom w:val="none" w:sz="0" w:space="0" w:color="auto"/>
                <w:right w:val="none" w:sz="0" w:space="0" w:color="auto"/>
              </w:divBdr>
              <w:divsChild>
                <w:div w:id="538130588">
                  <w:marLeft w:val="600"/>
                  <w:marRight w:val="96"/>
                  <w:marTop w:val="0"/>
                  <w:marBottom w:val="0"/>
                  <w:divBdr>
                    <w:top w:val="none" w:sz="0" w:space="0" w:color="auto"/>
                    <w:left w:val="none" w:sz="0" w:space="0" w:color="auto"/>
                    <w:bottom w:val="none" w:sz="0" w:space="0" w:color="auto"/>
                    <w:right w:val="none" w:sz="0" w:space="0" w:color="auto"/>
                  </w:divBdr>
                </w:div>
              </w:divsChild>
            </w:div>
            <w:div w:id="256444625">
              <w:marLeft w:val="0"/>
              <w:marRight w:val="0"/>
              <w:marTop w:val="0"/>
              <w:marBottom w:val="240"/>
              <w:divBdr>
                <w:top w:val="none" w:sz="0" w:space="0" w:color="auto"/>
                <w:left w:val="none" w:sz="0" w:space="0" w:color="auto"/>
                <w:bottom w:val="none" w:sz="0" w:space="0" w:color="auto"/>
                <w:right w:val="none" w:sz="0" w:space="0" w:color="auto"/>
              </w:divBdr>
              <w:divsChild>
                <w:div w:id="2081319697">
                  <w:marLeft w:val="600"/>
                  <w:marRight w:val="96"/>
                  <w:marTop w:val="0"/>
                  <w:marBottom w:val="0"/>
                  <w:divBdr>
                    <w:top w:val="none" w:sz="0" w:space="0" w:color="auto"/>
                    <w:left w:val="none" w:sz="0" w:space="0" w:color="auto"/>
                    <w:bottom w:val="none" w:sz="0" w:space="0" w:color="auto"/>
                    <w:right w:val="none" w:sz="0" w:space="0" w:color="auto"/>
                  </w:divBdr>
                </w:div>
              </w:divsChild>
            </w:div>
            <w:div w:id="1673217542">
              <w:marLeft w:val="0"/>
              <w:marRight w:val="0"/>
              <w:marTop w:val="0"/>
              <w:marBottom w:val="240"/>
              <w:divBdr>
                <w:top w:val="none" w:sz="0" w:space="0" w:color="auto"/>
                <w:left w:val="none" w:sz="0" w:space="0" w:color="auto"/>
                <w:bottom w:val="none" w:sz="0" w:space="0" w:color="auto"/>
                <w:right w:val="none" w:sz="0" w:space="0" w:color="auto"/>
              </w:divBdr>
              <w:divsChild>
                <w:div w:id="1309169986">
                  <w:marLeft w:val="600"/>
                  <w:marRight w:val="96"/>
                  <w:marTop w:val="0"/>
                  <w:marBottom w:val="0"/>
                  <w:divBdr>
                    <w:top w:val="none" w:sz="0" w:space="0" w:color="auto"/>
                    <w:left w:val="none" w:sz="0" w:space="0" w:color="auto"/>
                    <w:bottom w:val="none" w:sz="0" w:space="0" w:color="auto"/>
                    <w:right w:val="none" w:sz="0" w:space="0" w:color="auto"/>
                  </w:divBdr>
                </w:div>
              </w:divsChild>
            </w:div>
            <w:div w:id="1417819891">
              <w:marLeft w:val="0"/>
              <w:marRight w:val="0"/>
              <w:marTop w:val="0"/>
              <w:marBottom w:val="240"/>
              <w:divBdr>
                <w:top w:val="none" w:sz="0" w:space="0" w:color="auto"/>
                <w:left w:val="none" w:sz="0" w:space="0" w:color="auto"/>
                <w:bottom w:val="none" w:sz="0" w:space="0" w:color="auto"/>
                <w:right w:val="none" w:sz="0" w:space="0" w:color="auto"/>
              </w:divBdr>
              <w:divsChild>
                <w:div w:id="1972511572">
                  <w:marLeft w:val="600"/>
                  <w:marRight w:val="96"/>
                  <w:marTop w:val="0"/>
                  <w:marBottom w:val="0"/>
                  <w:divBdr>
                    <w:top w:val="none" w:sz="0" w:space="0" w:color="auto"/>
                    <w:left w:val="none" w:sz="0" w:space="0" w:color="auto"/>
                    <w:bottom w:val="none" w:sz="0" w:space="0" w:color="auto"/>
                    <w:right w:val="none" w:sz="0" w:space="0" w:color="auto"/>
                  </w:divBdr>
                </w:div>
              </w:divsChild>
            </w:div>
            <w:div w:id="1510758060">
              <w:marLeft w:val="0"/>
              <w:marRight w:val="0"/>
              <w:marTop w:val="0"/>
              <w:marBottom w:val="240"/>
              <w:divBdr>
                <w:top w:val="none" w:sz="0" w:space="0" w:color="auto"/>
                <w:left w:val="none" w:sz="0" w:space="0" w:color="auto"/>
                <w:bottom w:val="none" w:sz="0" w:space="0" w:color="auto"/>
                <w:right w:val="none" w:sz="0" w:space="0" w:color="auto"/>
              </w:divBdr>
              <w:divsChild>
                <w:div w:id="469707454">
                  <w:marLeft w:val="600"/>
                  <w:marRight w:val="96"/>
                  <w:marTop w:val="0"/>
                  <w:marBottom w:val="0"/>
                  <w:divBdr>
                    <w:top w:val="none" w:sz="0" w:space="0" w:color="auto"/>
                    <w:left w:val="none" w:sz="0" w:space="0" w:color="auto"/>
                    <w:bottom w:val="none" w:sz="0" w:space="0" w:color="auto"/>
                    <w:right w:val="none" w:sz="0" w:space="0" w:color="auto"/>
                  </w:divBdr>
                </w:div>
              </w:divsChild>
            </w:div>
            <w:div w:id="1427534346">
              <w:marLeft w:val="0"/>
              <w:marRight w:val="0"/>
              <w:marTop w:val="0"/>
              <w:marBottom w:val="240"/>
              <w:divBdr>
                <w:top w:val="none" w:sz="0" w:space="0" w:color="auto"/>
                <w:left w:val="none" w:sz="0" w:space="0" w:color="auto"/>
                <w:bottom w:val="none" w:sz="0" w:space="0" w:color="auto"/>
                <w:right w:val="none" w:sz="0" w:space="0" w:color="auto"/>
              </w:divBdr>
              <w:divsChild>
                <w:div w:id="863322092">
                  <w:marLeft w:val="600"/>
                  <w:marRight w:val="96"/>
                  <w:marTop w:val="0"/>
                  <w:marBottom w:val="0"/>
                  <w:divBdr>
                    <w:top w:val="none" w:sz="0" w:space="0" w:color="auto"/>
                    <w:left w:val="none" w:sz="0" w:space="0" w:color="auto"/>
                    <w:bottom w:val="none" w:sz="0" w:space="0" w:color="auto"/>
                    <w:right w:val="none" w:sz="0" w:space="0" w:color="auto"/>
                  </w:divBdr>
                </w:div>
              </w:divsChild>
            </w:div>
            <w:div w:id="1392535247">
              <w:marLeft w:val="0"/>
              <w:marRight w:val="0"/>
              <w:marTop w:val="0"/>
              <w:marBottom w:val="240"/>
              <w:divBdr>
                <w:top w:val="none" w:sz="0" w:space="0" w:color="auto"/>
                <w:left w:val="none" w:sz="0" w:space="0" w:color="auto"/>
                <w:bottom w:val="none" w:sz="0" w:space="0" w:color="auto"/>
                <w:right w:val="none" w:sz="0" w:space="0" w:color="auto"/>
              </w:divBdr>
              <w:divsChild>
                <w:div w:id="275068277">
                  <w:marLeft w:val="600"/>
                  <w:marRight w:val="96"/>
                  <w:marTop w:val="0"/>
                  <w:marBottom w:val="0"/>
                  <w:divBdr>
                    <w:top w:val="none" w:sz="0" w:space="0" w:color="auto"/>
                    <w:left w:val="none" w:sz="0" w:space="0" w:color="auto"/>
                    <w:bottom w:val="none" w:sz="0" w:space="0" w:color="auto"/>
                    <w:right w:val="none" w:sz="0" w:space="0" w:color="auto"/>
                  </w:divBdr>
                </w:div>
              </w:divsChild>
            </w:div>
            <w:div w:id="2108187086">
              <w:marLeft w:val="0"/>
              <w:marRight w:val="0"/>
              <w:marTop w:val="0"/>
              <w:marBottom w:val="240"/>
              <w:divBdr>
                <w:top w:val="none" w:sz="0" w:space="0" w:color="auto"/>
                <w:left w:val="none" w:sz="0" w:space="0" w:color="auto"/>
                <w:bottom w:val="none" w:sz="0" w:space="0" w:color="auto"/>
                <w:right w:val="none" w:sz="0" w:space="0" w:color="auto"/>
              </w:divBdr>
              <w:divsChild>
                <w:div w:id="748306663">
                  <w:marLeft w:val="600"/>
                  <w:marRight w:val="96"/>
                  <w:marTop w:val="0"/>
                  <w:marBottom w:val="0"/>
                  <w:divBdr>
                    <w:top w:val="none" w:sz="0" w:space="0" w:color="auto"/>
                    <w:left w:val="none" w:sz="0" w:space="0" w:color="auto"/>
                    <w:bottom w:val="none" w:sz="0" w:space="0" w:color="auto"/>
                    <w:right w:val="none" w:sz="0" w:space="0" w:color="auto"/>
                  </w:divBdr>
                </w:div>
              </w:divsChild>
            </w:div>
            <w:div w:id="2012829114">
              <w:marLeft w:val="0"/>
              <w:marRight w:val="0"/>
              <w:marTop w:val="0"/>
              <w:marBottom w:val="240"/>
              <w:divBdr>
                <w:top w:val="none" w:sz="0" w:space="0" w:color="auto"/>
                <w:left w:val="none" w:sz="0" w:space="0" w:color="auto"/>
                <w:bottom w:val="none" w:sz="0" w:space="0" w:color="auto"/>
                <w:right w:val="none" w:sz="0" w:space="0" w:color="auto"/>
              </w:divBdr>
              <w:divsChild>
                <w:div w:id="986055456">
                  <w:marLeft w:val="600"/>
                  <w:marRight w:val="96"/>
                  <w:marTop w:val="0"/>
                  <w:marBottom w:val="0"/>
                  <w:divBdr>
                    <w:top w:val="none" w:sz="0" w:space="0" w:color="auto"/>
                    <w:left w:val="none" w:sz="0" w:space="0" w:color="auto"/>
                    <w:bottom w:val="none" w:sz="0" w:space="0" w:color="auto"/>
                    <w:right w:val="none" w:sz="0" w:space="0" w:color="auto"/>
                  </w:divBdr>
                </w:div>
              </w:divsChild>
            </w:div>
            <w:div w:id="784039814">
              <w:marLeft w:val="0"/>
              <w:marRight w:val="0"/>
              <w:marTop w:val="0"/>
              <w:marBottom w:val="240"/>
              <w:divBdr>
                <w:top w:val="none" w:sz="0" w:space="0" w:color="auto"/>
                <w:left w:val="none" w:sz="0" w:space="0" w:color="auto"/>
                <w:bottom w:val="none" w:sz="0" w:space="0" w:color="auto"/>
                <w:right w:val="none" w:sz="0" w:space="0" w:color="auto"/>
              </w:divBdr>
              <w:divsChild>
                <w:div w:id="1338655870">
                  <w:marLeft w:val="600"/>
                  <w:marRight w:val="96"/>
                  <w:marTop w:val="0"/>
                  <w:marBottom w:val="0"/>
                  <w:divBdr>
                    <w:top w:val="none" w:sz="0" w:space="0" w:color="auto"/>
                    <w:left w:val="none" w:sz="0" w:space="0" w:color="auto"/>
                    <w:bottom w:val="none" w:sz="0" w:space="0" w:color="auto"/>
                    <w:right w:val="none" w:sz="0" w:space="0" w:color="auto"/>
                  </w:divBdr>
                </w:div>
              </w:divsChild>
            </w:div>
            <w:div w:id="1302729811">
              <w:marLeft w:val="0"/>
              <w:marRight w:val="0"/>
              <w:marTop w:val="0"/>
              <w:marBottom w:val="240"/>
              <w:divBdr>
                <w:top w:val="none" w:sz="0" w:space="0" w:color="auto"/>
                <w:left w:val="none" w:sz="0" w:space="0" w:color="auto"/>
                <w:bottom w:val="none" w:sz="0" w:space="0" w:color="auto"/>
                <w:right w:val="none" w:sz="0" w:space="0" w:color="auto"/>
              </w:divBdr>
              <w:divsChild>
                <w:div w:id="1498955552">
                  <w:marLeft w:val="600"/>
                  <w:marRight w:val="96"/>
                  <w:marTop w:val="0"/>
                  <w:marBottom w:val="0"/>
                  <w:divBdr>
                    <w:top w:val="none" w:sz="0" w:space="0" w:color="auto"/>
                    <w:left w:val="none" w:sz="0" w:space="0" w:color="auto"/>
                    <w:bottom w:val="none" w:sz="0" w:space="0" w:color="auto"/>
                    <w:right w:val="none" w:sz="0" w:space="0" w:color="auto"/>
                  </w:divBdr>
                </w:div>
              </w:divsChild>
            </w:div>
            <w:div w:id="513619309">
              <w:marLeft w:val="0"/>
              <w:marRight w:val="0"/>
              <w:marTop w:val="0"/>
              <w:marBottom w:val="240"/>
              <w:divBdr>
                <w:top w:val="none" w:sz="0" w:space="0" w:color="auto"/>
                <w:left w:val="none" w:sz="0" w:space="0" w:color="auto"/>
                <w:bottom w:val="none" w:sz="0" w:space="0" w:color="auto"/>
                <w:right w:val="none" w:sz="0" w:space="0" w:color="auto"/>
              </w:divBdr>
              <w:divsChild>
                <w:div w:id="1304507697">
                  <w:marLeft w:val="600"/>
                  <w:marRight w:val="96"/>
                  <w:marTop w:val="0"/>
                  <w:marBottom w:val="0"/>
                  <w:divBdr>
                    <w:top w:val="none" w:sz="0" w:space="0" w:color="auto"/>
                    <w:left w:val="none" w:sz="0" w:space="0" w:color="auto"/>
                    <w:bottom w:val="none" w:sz="0" w:space="0" w:color="auto"/>
                    <w:right w:val="none" w:sz="0" w:space="0" w:color="auto"/>
                  </w:divBdr>
                </w:div>
              </w:divsChild>
            </w:div>
            <w:div w:id="739600299">
              <w:marLeft w:val="0"/>
              <w:marRight w:val="0"/>
              <w:marTop w:val="0"/>
              <w:marBottom w:val="240"/>
              <w:divBdr>
                <w:top w:val="none" w:sz="0" w:space="0" w:color="auto"/>
                <w:left w:val="none" w:sz="0" w:space="0" w:color="auto"/>
                <w:bottom w:val="none" w:sz="0" w:space="0" w:color="auto"/>
                <w:right w:val="none" w:sz="0" w:space="0" w:color="auto"/>
              </w:divBdr>
              <w:divsChild>
                <w:div w:id="469056597">
                  <w:marLeft w:val="600"/>
                  <w:marRight w:val="96"/>
                  <w:marTop w:val="0"/>
                  <w:marBottom w:val="0"/>
                  <w:divBdr>
                    <w:top w:val="none" w:sz="0" w:space="0" w:color="auto"/>
                    <w:left w:val="none" w:sz="0" w:space="0" w:color="auto"/>
                    <w:bottom w:val="none" w:sz="0" w:space="0" w:color="auto"/>
                    <w:right w:val="none" w:sz="0" w:space="0" w:color="auto"/>
                  </w:divBdr>
                </w:div>
              </w:divsChild>
            </w:div>
            <w:div w:id="1857694912">
              <w:marLeft w:val="0"/>
              <w:marRight w:val="0"/>
              <w:marTop w:val="0"/>
              <w:marBottom w:val="240"/>
              <w:divBdr>
                <w:top w:val="none" w:sz="0" w:space="0" w:color="auto"/>
                <w:left w:val="none" w:sz="0" w:space="0" w:color="auto"/>
                <w:bottom w:val="none" w:sz="0" w:space="0" w:color="auto"/>
                <w:right w:val="none" w:sz="0" w:space="0" w:color="auto"/>
              </w:divBdr>
              <w:divsChild>
                <w:div w:id="1059671922">
                  <w:marLeft w:val="600"/>
                  <w:marRight w:val="96"/>
                  <w:marTop w:val="0"/>
                  <w:marBottom w:val="0"/>
                  <w:divBdr>
                    <w:top w:val="none" w:sz="0" w:space="0" w:color="auto"/>
                    <w:left w:val="none" w:sz="0" w:space="0" w:color="auto"/>
                    <w:bottom w:val="none" w:sz="0" w:space="0" w:color="auto"/>
                    <w:right w:val="none" w:sz="0" w:space="0" w:color="auto"/>
                  </w:divBdr>
                </w:div>
              </w:divsChild>
            </w:div>
            <w:div w:id="1774208036">
              <w:marLeft w:val="0"/>
              <w:marRight w:val="0"/>
              <w:marTop w:val="0"/>
              <w:marBottom w:val="240"/>
              <w:divBdr>
                <w:top w:val="none" w:sz="0" w:space="0" w:color="auto"/>
                <w:left w:val="none" w:sz="0" w:space="0" w:color="auto"/>
                <w:bottom w:val="none" w:sz="0" w:space="0" w:color="auto"/>
                <w:right w:val="none" w:sz="0" w:space="0" w:color="auto"/>
              </w:divBdr>
              <w:divsChild>
                <w:div w:id="1227493810">
                  <w:marLeft w:val="600"/>
                  <w:marRight w:val="96"/>
                  <w:marTop w:val="0"/>
                  <w:marBottom w:val="0"/>
                  <w:divBdr>
                    <w:top w:val="none" w:sz="0" w:space="0" w:color="auto"/>
                    <w:left w:val="none" w:sz="0" w:space="0" w:color="auto"/>
                    <w:bottom w:val="none" w:sz="0" w:space="0" w:color="auto"/>
                    <w:right w:val="none" w:sz="0" w:space="0" w:color="auto"/>
                  </w:divBdr>
                </w:div>
              </w:divsChild>
            </w:div>
            <w:div w:id="518593054">
              <w:marLeft w:val="0"/>
              <w:marRight w:val="0"/>
              <w:marTop w:val="0"/>
              <w:marBottom w:val="240"/>
              <w:divBdr>
                <w:top w:val="none" w:sz="0" w:space="0" w:color="auto"/>
                <w:left w:val="none" w:sz="0" w:space="0" w:color="auto"/>
                <w:bottom w:val="none" w:sz="0" w:space="0" w:color="auto"/>
                <w:right w:val="none" w:sz="0" w:space="0" w:color="auto"/>
              </w:divBdr>
              <w:divsChild>
                <w:div w:id="666710300">
                  <w:marLeft w:val="600"/>
                  <w:marRight w:val="96"/>
                  <w:marTop w:val="0"/>
                  <w:marBottom w:val="0"/>
                  <w:divBdr>
                    <w:top w:val="none" w:sz="0" w:space="0" w:color="auto"/>
                    <w:left w:val="none" w:sz="0" w:space="0" w:color="auto"/>
                    <w:bottom w:val="none" w:sz="0" w:space="0" w:color="auto"/>
                    <w:right w:val="none" w:sz="0" w:space="0" w:color="auto"/>
                  </w:divBdr>
                </w:div>
              </w:divsChild>
            </w:div>
            <w:div w:id="133717431">
              <w:marLeft w:val="0"/>
              <w:marRight w:val="0"/>
              <w:marTop w:val="0"/>
              <w:marBottom w:val="240"/>
              <w:divBdr>
                <w:top w:val="none" w:sz="0" w:space="0" w:color="auto"/>
                <w:left w:val="none" w:sz="0" w:space="0" w:color="auto"/>
                <w:bottom w:val="none" w:sz="0" w:space="0" w:color="auto"/>
                <w:right w:val="none" w:sz="0" w:space="0" w:color="auto"/>
              </w:divBdr>
              <w:divsChild>
                <w:div w:id="91049286">
                  <w:marLeft w:val="600"/>
                  <w:marRight w:val="96"/>
                  <w:marTop w:val="0"/>
                  <w:marBottom w:val="0"/>
                  <w:divBdr>
                    <w:top w:val="none" w:sz="0" w:space="0" w:color="auto"/>
                    <w:left w:val="none" w:sz="0" w:space="0" w:color="auto"/>
                    <w:bottom w:val="none" w:sz="0" w:space="0" w:color="auto"/>
                    <w:right w:val="none" w:sz="0" w:space="0" w:color="auto"/>
                  </w:divBdr>
                </w:div>
              </w:divsChild>
            </w:div>
            <w:div w:id="1181506144">
              <w:marLeft w:val="0"/>
              <w:marRight w:val="0"/>
              <w:marTop w:val="0"/>
              <w:marBottom w:val="240"/>
              <w:divBdr>
                <w:top w:val="none" w:sz="0" w:space="0" w:color="auto"/>
                <w:left w:val="none" w:sz="0" w:space="0" w:color="auto"/>
                <w:bottom w:val="none" w:sz="0" w:space="0" w:color="auto"/>
                <w:right w:val="none" w:sz="0" w:space="0" w:color="auto"/>
              </w:divBdr>
              <w:divsChild>
                <w:div w:id="1222911594">
                  <w:marLeft w:val="600"/>
                  <w:marRight w:val="96"/>
                  <w:marTop w:val="0"/>
                  <w:marBottom w:val="0"/>
                  <w:divBdr>
                    <w:top w:val="none" w:sz="0" w:space="0" w:color="auto"/>
                    <w:left w:val="none" w:sz="0" w:space="0" w:color="auto"/>
                    <w:bottom w:val="none" w:sz="0" w:space="0" w:color="auto"/>
                    <w:right w:val="none" w:sz="0" w:space="0" w:color="auto"/>
                  </w:divBdr>
                </w:div>
              </w:divsChild>
            </w:div>
            <w:div w:id="880360822">
              <w:marLeft w:val="0"/>
              <w:marRight w:val="0"/>
              <w:marTop w:val="0"/>
              <w:marBottom w:val="240"/>
              <w:divBdr>
                <w:top w:val="none" w:sz="0" w:space="0" w:color="auto"/>
                <w:left w:val="none" w:sz="0" w:space="0" w:color="auto"/>
                <w:bottom w:val="none" w:sz="0" w:space="0" w:color="auto"/>
                <w:right w:val="none" w:sz="0" w:space="0" w:color="auto"/>
              </w:divBdr>
              <w:divsChild>
                <w:div w:id="973288500">
                  <w:marLeft w:val="600"/>
                  <w:marRight w:val="96"/>
                  <w:marTop w:val="0"/>
                  <w:marBottom w:val="0"/>
                  <w:divBdr>
                    <w:top w:val="none" w:sz="0" w:space="0" w:color="auto"/>
                    <w:left w:val="none" w:sz="0" w:space="0" w:color="auto"/>
                    <w:bottom w:val="none" w:sz="0" w:space="0" w:color="auto"/>
                    <w:right w:val="none" w:sz="0" w:space="0" w:color="auto"/>
                  </w:divBdr>
                </w:div>
              </w:divsChild>
            </w:div>
            <w:div w:id="1234781120">
              <w:marLeft w:val="0"/>
              <w:marRight w:val="0"/>
              <w:marTop w:val="0"/>
              <w:marBottom w:val="240"/>
              <w:divBdr>
                <w:top w:val="none" w:sz="0" w:space="0" w:color="auto"/>
                <w:left w:val="none" w:sz="0" w:space="0" w:color="auto"/>
                <w:bottom w:val="none" w:sz="0" w:space="0" w:color="auto"/>
                <w:right w:val="none" w:sz="0" w:space="0" w:color="auto"/>
              </w:divBdr>
              <w:divsChild>
                <w:div w:id="39864060">
                  <w:marLeft w:val="600"/>
                  <w:marRight w:val="96"/>
                  <w:marTop w:val="0"/>
                  <w:marBottom w:val="0"/>
                  <w:divBdr>
                    <w:top w:val="none" w:sz="0" w:space="0" w:color="auto"/>
                    <w:left w:val="none" w:sz="0" w:space="0" w:color="auto"/>
                    <w:bottom w:val="none" w:sz="0" w:space="0" w:color="auto"/>
                    <w:right w:val="none" w:sz="0" w:space="0" w:color="auto"/>
                  </w:divBdr>
                </w:div>
              </w:divsChild>
            </w:div>
            <w:div w:id="1219048211">
              <w:marLeft w:val="0"/>
              <w:marRight w:val="0"/>
              <w:marTop w:val="0"/>
              <w:marBottom w:val="240"/>
              <w:divBdr>
                <w:top w:val="none" w:sz="0" w:space="0" w:color="auto"/>
                <w:left w:val="none" w:sz="0" w:space="0" w:color="auto"/>
                <w:bottom w:val="none" w:sz="0" w:space="0" w:color="auto"/>
                <w:right w:val="none" w:sz="0" w:space="0" w:color="auto"/>
              </w:divBdr>
              <w:divsChild>
                <w:div w:id="1150052998">
                  <w:marLeft w:val="600"/>
                  <w:marRight w:val="96"/>
                  <w:marTop w:val="0"/>
                  <w:marBottom w:val="0"/>
                  <w:divBdr>
                    <w:top w:val="none" w:sz="0" w:space="0" w:color="auto"/>
                    <w:left w:val="none" w:sz="0" w:space="0" w:color="auto"/>
                    <w:bottom w:val="none" w:sz="0" w:space="0" w:color="auto"/>
                    <w:right w:val="none" w:sz="0" w:space="0" w:color="auto"/>
                  </w:divBdr>
                </w:div>
              </w:divsChild>
            </w:div>
            <w:div w:id="1374500916">
              <w:marLeft w:val="0"/>
              <w:marRight w:val="0"/>
              <w:marTop w:val="0"/>
              <w:marBottom w:val="240"/>
              <w:divBdr>
                <w:top w:val="none" w:sz="0" w:space="0" w:color="auto"/>
                <w:left w:val="none" w:sz="0" w:space="0" w:color="auto"/>
                <w:bottom w:val="none" w:sz="0" w:space="0" w:color="auto"/>
                <w:right w:val="none" w:sz="0" w:space="0" w:color="auto"/>
              </w:divBdr>
              <w:divsChild>
                <w:div w:id="1970935254">
                  <w:marLeft w:val="600"/>
                  <w:marRight w:val="96"/>
                  <w:marTop w:val="0"/>
                  <w:marBottom w:val="0"/>
                  <w:divBdr>
                    <w:top w:val="none" w:sz="0" w:space="0" w:color="auto"/>
                    <w:left w:val="none" w:sz="0" w:space="0" w:color="auto"/>
                    <w:bottom w:val="none" w:sz="0" w:space="0" w:color="auto"/>
                    <w:right w:val="none" w:sz="0" w:space="0" w:color="auto"/>
                  </w:divBdr>
                </w:div>
              </w:divsChild>
            </w:div>
            <w:div w:id="1511798668">
              <w:marLeft w:val="0"/>
              <w:marRight w:val="0"/>
              <w:marTop w:val="0"/>
              <w:marBottom w:val="240"/>
              <w:divBdr>
                <w:top w:val="none" w:sz="0" w:space="0" w:color="auto"/>
                <w:left w:val="none" w:sz="0" w:space="0" w:color="auto"/>
                <w:bottom w:val="none" w:sz="0" w:space="0" w:color="auto"/>
                <w:right w:val="none" w:sz="0" w:space="0" w:color="auto"/>
              </w:divBdr>
              <w:divsChild>
                <w:div w:id="1057048450">
                  <w:marLeft w:val="600"/>
                  <w:marRight w:val="96"/>
                  <w:marTop w:val="0"/>
                  <w:marBottom w:val="0"/>
                  <w:divBdr>
                    <w:top w:val="none" w:sz="0" w:space="0" w:color="auto"/>
                    <w:left w:val="none" w:sz="0" w:space="0" w:color="auto"/>
                    <w:bottom w:val="none" w:sz="0" w:space="0" w:color="auto"/>
                    <w:right w:val="none" w:sz="0" w:space="0" w:color="auto"/>
                  </w:divBdr>
                </w:div>
              </w:divsChild>
            </w:div>
            <w:div w:id="573928739">
              <w:marLeft w:val="0"/>
              <w:marRight w:val="0"/>
              <w:marTop w:val="0"/>
              <w:marBottom w:val="240"/>
              <w:divBdr>
                <w:top w:val="none" w:sz="0" w:space="0" w:color="auto"/>
                <w:left w:val="none" w:sz="0" w:space="0" w:color="auto"/>
                <w:bottom w:val="none" w:sz="0" w:space="0" w:color="auto"/>
                <w:right w:val="none" w:sz="0" w:space="0" w:color="auto"/>
              </w:divBdr>
              <w:divsChild>
                <w:div w:id="464006955">
                  <w:marLeft w:val="600"/>
                  <w:marRight w:val="96"/>
                  <w:marTop w:val="0"/>
                  <w:marBottom w:val="0"/>
                  <w:divBdr>
                    <w:top w:val="none" w:sz="0" w:space="0" w:color="auto"/>
                    <w:left w:val="none" w:sz="0" w:space="0" w:color="auto"/>
                    <w:bottom w:val="none" w:sz="0" w:space="0" w:color="auto"/>
                    <w:right w:val="none" w:sz="0" w:space="0" w:color="auto"/>
                  </w:divBdr>
                </w:div>
              </w:divsChild>
            </w:div>
            <w:div w:id="2114939019">
              <w:marLeft w:val="0"/>
              <w:marRight w:val="0"/>
              <w:marTop w:val="0"/>
              <w:marBottom w:val="240"/>
              <w:divBdr>
                <w:top w:val="none" w:sz="0" w:space="0" w:color="auto"/>
                <w:left w:val="none" w:sz="0" w:space="0" w:color="auto"/>
                <w:bottom w:val="none" w:sz="0" w:space="0" w:color="auto"/>
                <w:right w:val="none" w:sz="0" w:space="0" w:color="auto"/>
              </w:divBdr>
              <w:divsChild>
                <w:div w:id="1699432696">
                  <w:marLeft w:val="600"/>
                  <w:marRight w:val="96"/>
                  <w:marTop w:val="0"/>
                  <w:marBottom w:val="0"/>
                  <w:divBdr>
                    <w:top w:val="none" w:sz="0" w:space="0" w:color="auto"/>
                    <w:left w:val="none" w:sz="0" w:space="0" w:color="auto"/>
                    <w:bottom w:val="none" w:sz="0" w:space="0" w:color="auto"/>
                    <w:right w:val="none" w:sz="0" w:space="0" w:color="auto"/>
                  </w:divBdr>
                </w:div>
              </w:divsChild>
            </w:div>
            <w:div w:id="1883667694">
              <w:marLeft w:val="0"/>
              <w:marRight w:val="0"/>
              <w:marTop w:val="0"/>
              <w:marBottom w:val="240"/>
              <w:divBdr>
                <w:top w:val="none" w:sz="0" w:space="0" w:color="auto"/>
                <w:left w:val="none" w:sz="0" w:space="0" w:color="auto"/>
                <w:bottom w:val="none" w:sz="0" w:space="0" w:color="auto"/>
                <w:right w:val="none" w:sz="0" w:space="0" w:color="auto"/>
              </w:divBdr>
              <w:divsChild>
                <w:div w:id="1052120952">
                  <w:marLeft w:val="600"/>
                  <w:marRight w:val="96"/>
                  <w:marTop w:val="0"/>
                  <w:marBottom w:val="0"/>
                  <w:divBdr>
                    <w:top w:val="none" w:sz="0" w:space="0" w:color="auto"/>
                    <w:left w:val="none" w:sz="0" w:space="0" w:color="auto"/>
                    <w:bottom w:val="none" w:sz="0" w:space="0" w:color="auto"/>
                    <w:right w:val="none" w:sz="0" w:space="0" w:color="auto"/>
                  </w:divBdr>
                </w:div>
              </w:divsChild>
            </w:div>
            <w:div w:id="456989863">
              <w:marLeft w:val="0"/>
              <w:marRight w:val="0"/>
              <w:marTop w:val="0"/>
              <w:marBottom w:val="240"/>
              <w:divBdr>
                <w:top w:val="none" w:sz="0" w:space="0" w:color="auto"/>
                <w:left w:val="none" w:sz="0" w:space="0" w:color="auto"/>
                <w:bottom w:val="none" w:sz="0" w:space="0" w:color="auto"/>
                <w:right w:val="none" w:sz="0" w:space="0" w:color="auto"/>
              </w:divBdr>
              <w:divsChild>
                <w:div w:id="1899976477">
                  <w:marLeft w:val="600"/>
                  <w:marRight w:val="96"/>
                  <w:marTop w:val="0"/>
                  <w:marBottom w:val="0"/>
                  <w:divBdr>
                    <w:top w:val="none" w:sz="0" w:space="0" w:color="auto"/>
                    <w:left w:val="none" w:sz="0" w:space="0" w:color="auto"/>
                    <w:bottom w:val="none" w:sz="0" w:space="0" w:color="auto"/>
                    <w:right w:val="none" w:sz="0" w:space="0" w:color="auto"/>
                  </w:divBdr>
                </w:div>
              </w:divsChild>
            </w:div>
            <w:div w:id="824854631">
              <w:marLeft w:val="0"/>
              <w:marRight w:val="0"/>
              <w:marTop w:val="0"/>
              <w:marBottom w:val="240"/>
              <w:divBdr>
                <w:top w:val="none" w:sz="0" w:space="0" w:color="auto"/>
                <w:left w:val="none" w:sz="0" w:space="0" w:color="auto"/>
                <w:bottom w:val="none" w:sz="0" w:space="0" w:color="auto"/>
                <w:right w:val="none" w:sz="0" w:space="0" w:color="auto"/>
              </w:divBdr>
              <w:divsChild>
                <w:div w:id="1280912351">
                  <w:marLeft w:val="600"/>
                  <w:marRight w:val="96"/>
                  <w:marTop w:val="0"/>
                  <w:marBottom w:val="0"/>
                  <w:divBdr>
                    <w:top w:val="none" w:sz="0" w:space="0" w:color="auto"/>
                    <w:left w:val="none" w:sz="0" w:space="0" w:color="auto"/>
                    <w:bottom w:val="none" w:sz="0" w:space="0" w:color="auto"/>
                    <w:right w:val="none" w:sz="0" w:space="0" w:color="auto"/>
                  </w:divBdr>
                </w:div>
              </w:divsChild>
            </w:div>
            <w:div w:id="1578436796">
              <w:marLeft w:val="0"/>
              <w:marRight w:val="0"/>
              <w:marTop w:val="0"/>
              <w:marBottom w:val="240"/>
              <w:divBdr>
                <w:top w:val="none" w:sz="0" w:space="0" w:color="auto"/>
                <w:left w:val="none" w:sz="0" w:space="0" w:color="auto"/>
                <w:bottom w:val="none" w:sz="0" w:space="0" w:color="auto"/>
                <w:right w:val="none" w:sz="0" w:space="0" w:color="auto"/>
              </w:divBdr>
              <w:divsChild>
                <w:div w:id="1187984030">
                  <w:marLeft w:val="600"/>
                  <w:marRight w:val="96"/>
                  <w:marTop w:val="0"/>
                  <w:marBottom w:val="0"/>
                  <w:divBdr>
                    <w:top w:val="none" w:sz="0" w:space="0" w:color="auto"/>
                    <w:left w:val="none" w:sz="0" w:space="0" w:color="auto"/>
                    <w:bottom w:val="none" w:sz="0" w:space="0" w:color="auto"/>
                    <w:right w:val="none" w:sz="0" w:space="0" w:color="auto"/>
                  </w:divBdr>
                </w:div>
              </w:divsChild>
            </w:div>
            <w:div w:id="1226918406">
              <w:marLeft w:val="0"/>
              <w:marRight w:val="0"/>
              <w:marTop w:val="0"/>
              <w:marBottom w:val="240"/>
              <w:divBdr>
                <w:top w:val="none" w:sz="0" w:space="0" w:color="auto"/>
                <w:left w:val="none" w:sz="0" w:space="0" w:color="auto"/>
                <w:bottom w:val="none" w:sz="0" w:space="0" w:color="auto"/>
                <w:right w:val="none" w:sz="0" w:space="0" w:color="auto"/>
              </w:divBdr>
              <w:divsChild>
                <w:div w:id="743065293">
                  <w:marLeft w:val="600"/>
                  <w:marRight w:val="96"/>
                  <w:marTop w:val="0"/>
                  <w:marBottom w:val="0"/>
                  <w:divBdr>
                    <w:top w:val="none" w:sz="0" w:space="0" w:color="auto"/>
                    <w:left w:val="none" w:sz="0" w:space="0" w:color="auto"/>
                    <w:bottom w:val="none" w:sz="0" w:space="0" w:color="auto"/>
                    <w:right w:val="none" w:sz="0" w:space="0" w:color="auto"/>
                  </w:divBdr>
                </w:div>
              </w:divsChild>
            </w:div>
            <w:div w:id="274295320">
              <w:marLeft w:val="0"/>
              <w:marRight w:val="0"/>
              <w:marTop w:val="0"/>
              <w:marBottom w:val="240"/>
              <w:divBdr>
                <w:top w:val="none" w:sz="0" w:space="0" w:color="auto"/>
                <w:left w:val="none" w:sz="0" w:space="0" w:color="auto"/>
                <w:bottom w:val="none" w:sz="0" w:space="0" w:color="auto"/>
                <w:right w:val="none" w:sz="0" w:space="0" w:color="auto"/>
              </w:divBdr>
              <w:divsChild>
                <w:div w:id="1395274626">
                  <w:marLeft w:val="600"/>
                  <w:marRight w:val="96"/>
                  <w:marTop w:val="0"/>
                  <w:marBottom w:val="0"/>
                  <w:divBdr>
                    <w:top w:val="none" w:sz="0" w:space="0" w:color="auto"/>
                    <w:left w:val="none" w:sz="0" w:space="0" w:color="auto"/>
                    <w:bottom w:val="none" w:sz="0" w:space="0" w:color="auto"/>
                    <w:right w:val="none" w:sz="0" w:space="0" w:color="auto"/>
                  </w:divBdr>
                </w:div>
              </w:divsChild>
            </w:div>
            <w:div w:id="218590417">
              <w:marLeft w:val="0"/>
              <w:marRight w:val="0"/>
              <w:marTop w:val="0"/>
              <w:marBottom w:val="240"/>
              <w:divBdr>
                <w:top w:val="none" w:sz="0" w:space="0" w:color="auto"/>
                <w:left w:val="none" w:sz="0" w:space="0" w:color="auto"/>
                <w:bottom w:val="none" w:sz="0" w:space="0" w:color="auto"/>
                <w:right w:val="none" w:sz="0" w:space="0" w:color="auto"/>
              </w:divBdr>
              <w:divsChild>
                <w:div w:id="1111703577">
                  <w:marLeft w:val="600"/>
                  <w:marRight w:val="96"/>
                  <w:marTop w:val="0"/>
                  <w:marBottom w:val="0"/>
                  <w:divBdr>
                    <w:top w:val="none" w:sz="0" w:space="0" w:color="auto"/>
                    <w:left w:val="none" w:sz="0" w:space="0" w:color="auto"/>
                    <w:bottom w:val="none" w:sz="0" w:space="0" w:color="auto"/>
                    <w:right w:val="none" w:sz="0" w:space="0" w:color="auto"/>
                  </w:divBdr>
                </w:div>
              </w:divsChild>
            </w:div>
            <w:div w:id="566036706">
              <w:marLeft w:val="0"/>
              <w:marRight w:val="0"/>
              <w:marTop w:val="0"/>
              <w:marBottom w:val="240"/>
              <w:divBdr>
                <w:top w:val="none" w:sz="0" w:space="0" w:color="auto"/>
                <w:left w:val="none" w:sz="0" w:space="0" w:color="auto"/>
                <w:bottom w:val="none" w:sz="0" w:space="0" w:color="auto"/>
                <w:right w:val="none" w:sz="0" w:space="0" w:color="auto"/>
              </w:divBdr>
              <w:divsChild>
                <w:div w:id="1187600461">
                  <w:marLeft w:val="600"/>
                  <w:marRight w:val="96"/>
                  <w:marTop w:val="0"/>
                  <w:marBottom w:val="0"/>
                  <w:divBdr>
                    <w:top w:val="none" w:sz="0" w:space="0" w:color="auto"/>
                    <w:left w:val="none" w:sz="0" w:space="0" w:color="auto"/>
                    <w:bottom w:val="none" w:sz="0" w:space="0" w:color="auto"/>
                    <w:right w:val="none" w:sz="0" w:space="0" w:color="auto"/>
                  </w:divBdr>
                </w:div>
              </w:divsChild>
            </w:div>
            <w:div w:id="256669934">
              <w:marLeft w:val="0"/>
              <w:marRight w:val="0"/>
              <w:marTop w:val="0"/>
              <w:marBottom w:val="0"/>
              <w:divBdr>
                <w:top w:val="none" w:sz="0" w:space="0" w:color="auto"/>
                <w:left w:val="none" w:sz="0" w:space="0" w:color="auto"/>
                <w:bottom w:val="none" w:sz="0" w:space="0" w:color="auto"/>
                <w:right w:val="none" w:sz="0" w:space="0" w:color="auto"/>
              </w:divBdr>
              <w:divsChild>
                <w:div w:id="1535999042">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10560798">
      <w:bodyDiv w:val="1"/>
      <w:marLeft w:val="0"/>
      <w:marRight w:val="0"/>
      <w:marTop w:val="0"/>
      <w:marBottom w:val="0"/>
      <w:divBdr>
        <w:top w:val="none" w:sz="0" w:space="0" w:color="auto"/>
        <w:left w:val="none" w:sz="0" w:space="0" w:color="auto"/>
        <w:bottom w:val="none" w:sz="0" w:space="0" w:color="auto"/>
        <w:right w:val="none" w:sz="0" w:space="0" w:color="auto"/>
      </w:divBdr>
      <w:divsChild>
        <w:div w:id="944733125">
          <w:marLeft w:val="0"/>
          <w:marRight w:val="0"/>
          <w:marTop w:val="0"/>
          <w:marBottom w:val="0"/>
          <w:divBdr>
            <w:top w:val="none" w:sz="0" w:space="0" w:color="auto"/>
            <w:left w:val="none" w:sz="0" w:space="0" w:color="auto"/>
            <w:bottom w:val="none" w:sz="0" w:space="0" w:color="auto"/>
            <w:right w:val="none" w:sz="0" w:space="0" w:color="auto"/>
          </w:divBdr>
          <w:divsChild>
            <w:div w:id="1282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7851">
      <w:bodyDiv w:val="1"/>
      <w:marLeft w:val="0"/>
      <w:marRight w:val="0"/>
      <w:marTop w:val="0"/>
      <w:marBottom w:val="0"/>
      <w:divBdr>
        <w:top w:val="none" w:sz="0" w:space="0" w:color="auto"/>
        <w:left w:val="none" w:sz="0" w:space="0" w:color="auto"/>
        <w:bottom w:val="none" w:sz="0" w:space="0" w:color="auto"/>
        <w:right w:val="none" w:sz="0" w:space="0" w:color="auto"/>
      </w:divBdr>
    </w:div>
    <w:div w:id="1546716993">
      <w:bodyDiv w:val="1"/>
      <w:marLeft w:val="0"/>
      <w:marRight w:val="0"/>
      <w:marTop w:val="0"/>
      <w:marBottom w:val="0"/>
      <w:divBdr>
        <w:top w:val="none" w:sz="0" w:space="0" w:color="auto"/>
        <w:left w:val="none" w:sz="0" w:space="0" w:color="auto"/>
        <w:bottom w:val="none" w:sz="0" w:space="0" w:color="auto"/>
        <w:right w:val="none" w:sz="0" w:space="0" w:color="auto"/>
      </w:divBdr>
    </w:div>
    <w:div w:id="1558055450">
      <w:bodyDiv w:val="1"/>
      <w:marLeft w:val="0"/>
      <w:marRight w:val="0"/>
      <w:marTop w:val="0"/>
      <w:marBottom w:val="0"/>
      <w:divBdr>
        <w:top w:val="none" w:sz="0" w:space="0" w:color="auto"/>
        <w:left w:val="none" w:sz="0" w:space="0" w:color="auto"/>
        <w:bottom w:val="none" w:sz="0" w:space="0" w:color="auto"/>
        <w:right w:val="none" w:sz="0" w:space="0" w:color="auto"/>
      </w:divBdr>
    </w:div>
    <w:div w:id="1869250161">
      <w:bodyDiv w:val="1"/>
      <w:marLeft w:val="0"/>
      <w:marRight w:val="0"/>
      <w:marTop w:val="0"/>
      <w:marBottom w:val="0"/>
      <w:divBdr>
        <w:top w:val="none" w:sz="0" w:space="0" w:color="auto"/>
        <w:left w:val="none" w:sz="0" w:space="0" w:color="auto"/>
        <w:bottom w:val="none" w:sz="0" w:space="0" w:color="auto"/>
        <w:right w:val="none" w:sz="0" w:space="0" w:color="auto"/>
      </w:divBdr>
      <w:divsChild>
        <w:div w:id="814104668">
          <w:marLeft w:val="0"/>
          <w:marRight w:val="0"/>
          <w:marTop w:val="0"/>
          <w:marBottom w:val="0"/>
          <w:divBdr>
            <w:top w:val="none" w:sz="0" w:space="0" w:color="auto"/>
            <w:left w:val="none" w:sz="0" w:space="0" w:color="auto"/>
            <w:bottom w:val="none" w:sz="0" w:space="0" w:color="auto"/>
            <w:right w:val="none" w:sz="0" w:space="0" w:color="auto"/>
          </w:divBdr>
        </w:div>
        <w:div w:id="369036194">
          <w:marLeft w:val="0"/>
          <w:marRight w:val="0"/>
          <w:marTop w:val="0"/>
          <w:marBottom w:val="0"/>
          <w:divBdr>
            <w:top w:val="none" w:sz="0" w:space="0" w:color="auto"/>
            <w:left w:val="none" w:sz="0" w:space="0" w:color="auto"/>
            <w:bottom w:val="none" w:sz="0" w:space="0" w:color="auto"/>
            <w:right w:val="none" w:sz="0" w:space="0" w:color="auto"/>
          </w:divBdr>
        </w:div>
        <w:div w:id="1483619231">
          <w:marLeft w:val="0"/>
          <w:marRight w:val="0"/>
          <w:marTop w:val="0"/>
          <w:marBottom w:val="0"/>
          <w:divBdr>
            <w:top w:val="none" w:sz="0" w:space="0" w:color="auto"/>
            <w:left w:val="none" w:sz="0" w:space="0" w:color="auto"/>
            <w:bottom w:val="none" w:sz="0" w:space="0" w:color="auto"/>
            <w:right w:val="none" w:sz="0" w:space="0" w:color="auto"/>
          </w:divBdr>
        </w:div>
        <w:div w:id="1438524525">
          <w:marLeft w:val="0"/>
          <w:marRight w:val="0"/>
          <w:marTop w:val="0"/>
          <w:marBottom w:val="0"/>
          <w:divBdr>
            <w:top w:val="none" w:sz="0" w:space="0" w:color="auto"/>
            <w:left w:val="none" w:sz="0" w:space="0" w:color="auto"/>
            <w:bottom w:val="none" w:sz="0" w:space="0" w:color="auto"/>
            <w:right w:val="none" w:sz="0" w:space="0" w:color="auto"/>
          </w:divBdr>
        </w:div>
        <w:div w:id="1992981416">
          <w:marLeft w:val="0"/>
          <w:marRight w:val="0"/>
          <w:marTop w:val="0"/>
          <w:marBottom w:val="0"/>
          <w:divBdr>
            <w:top w:val="none" w:sz="0" w:space="0" w:color="auto"/>
            <w:left w:val="none" w:sz="0" w:space="0" w:color="auto"/>
            <w:bottom w:val="none" w:sz="0" w:space="0" w:color="auto"/>
            <w:right w:val="none" w:sz="0" w:space="0" w:color="auto"/>
          </w:divBdr>
        </w:div>
        <w:div w:id="294259268">
          <w:marLeft w:val="0"/>
          <w:marRight w:val="0"/>
          <w:marTop w:val="0"/>
          <w:marBottom w:val="0"/>
          <w:divBdr>
            <w:top w:val="none" w:sz="0" w:space="0" w:color="auto"/>
            <w:left w:val="none" w:sz="0" w:space="0" w:color="auto"/>
            <w:bottom w:val="none" w:sz="0" w:space="0" w:color="auto"/>
            <w:right w:val="none" w:sz="0" w:space="0" w:color="auto"/>
          </w:divBdr>
        </w:div>
      </w:divsChild>
    </w:div>
    <w:div w:id="1942882526">
      <w:bodyDiv w:val="1"/>
      <w:marLeft w:val="0"/>
      <w:marRight w:val="0"/>
      <w:marTop w:val="0"/>
      <w:marBottom w:val="0"/>
      <w:divBdr>
        <w:top w:val="none" w:sz="0" w:space="0" w:color="auto"/>
        <w:left w:val="none" w:sz="0" w:space="0" w:color="auto"/>
        <w:bottom w:val="none" w:sz="0" w:space="0" w:color="auto"/>
        <w:right w:val="none" w:sz="0" w:space="0" w:color="auto"/>
      </w:divBdr>
    </w:div>
    <w:div w:id="1945532584">
      <w:bodyDiv w:val="1"/>
      <w:marLeft w:val="0"/>
      <w:marRight w:val="0"/>
      <w:marTop w:val="0"/>
      <w:marBottom w:val="0"/>
      <w:divBdr>
        <w:top w:val="none" w:sz="0" w:space="0" w:color="auto"/>
        <w:left w:val="none" w:sz="0" w:space="0" w:color="auto"/>
        <w:bottom w:val="none" w:sz="0" w:space="0" w:color="auto"/>
        <w:right w:val="none" w:sz="0" w:space="0" w:color="auto"/>
      </w:divBdr>
      <w:divsChild>
        <w:div w:id="159395069">
          <w:marLeft w:val="480"/>
          <w:marRight w:val="0"/>
          <w:marTop w:val="0"/>
          <w:marBottom w:val="0"/>
          <w:divBdr>
            <w:top w:val="none" w:sz="0" w:space="0" w:color="auto"/>
            <w:left w:val="none" w:sz="0" w:space="0" w:color="auto"/>
            <w:bottom w:val="none" w:sz="0" w:space="0" w:color="auto"/>
            <w:right w:val="none" w:sz="0" w:space="0" w:color="auto"/>
          </w:divBdr>
          <w:divsChild>
            <w:div w:id="188371164">
              <w:marLeft w:val="0"/>
              <w:marRight w:val="0"/>
              <w:marTop w:val="0"/>
              <w:marBottom w:val="0"/>
              <w:divBdr>
                <w:top w:val="none" w:sz="0" w:space="0" w:color="auto"/>
                <w:left w:val="none" w:sz="0" w:space="0" w:color="auto"/>
                <w:bottom w:val="none" w:sz="0" w:space="0" w:color="auto"/>
                <w:right w:val="none" w:sz="0" w:space="0" w:color="auto"/>
              </w:divBdr>
            </w:div>
            <w:div w:id="734163491">
              <w:marLeft w:val="0"/>
              <w:marRight w:val="0"/>
              <w:marTop w:val="0"/>
              <w:marBottom w:val="0"/>
              <w:divBdr>
                <w:top w:val="none" w:sz="0" w:space="0" w:color="auto"/>
                <w:left w:val="none" w:sz="0" w:space="0" w:color="auto"/>
                <w:bottom w:val="none" w:sz="0" w:space="0" w:color="auto"/>
                <w:right w:val="none" w:sz="0" w:space="0" w:color="auto"/>
              </w:divBdr>
            </w:div>
            <w:div w:id="1157721159">
              <w:marLeft w:val="0"/>
              <w:marRight w:val="0"/>
              <w:marTop w:val="0"/>
              <w:marBottom w:val="0"/>
              <w:divBdr>
                <w:top w:val="none" w:sz="0" w:space="0" w:color="auto"/>
                <w:left w:val="none" w:sz="0" w:space="0" w:color="auto"/>
                <w:bottom w:val="none" w:sz="0" w:space="0" w:color="auto"/>
                <w:right w:val="none" w:sz="0" w:space="0" w:color="auto"/>
              </w:divBdr>
            </w:div>
            <w:div w:id="2018652922">
              <w:marLeft w:val="0"/>
              <w:marRight w:val="0"/>
              <w:marTop w:val="0"/>
              <w:marBottom w:val="0"/>
              <w:divBdr>
                <w:top w:val="none" w:sz="0" w:space="0" w:color="auto"/>
                <w:left w:val="none" w:sz="0" w:space="0" w:color="auto"/>
                <w:bottom w:val="none" w:sz="0" w:space="0" w:color="auto"/>
                <w:right w:val="none" w:sz="0" w:space="0" w:color="auto"/>
              </w:divBdr>
            </w:div>
            <w:div w:id="1194735745">
              <w:marLeft w:val="0"/>
              <w:marRight w:val="0"/>
              <w:marTop w:val="0"/>
              <w:marBottom w:val="0"/>
              <w:divBdr>
                <w:top w:val="none" w:sz="0" w:space="0" w:color="auto"/>
                <w:left w:val="none" w:sz="0" w:space="0" w:color="auto"/>
                <w:bottom w:val="none" w:sz="0" w:space="0" w:color="auto"/>
                <w:right w:val="none" w:sz="0" w:space="0" w:color="auto"/>
              </w:divBdr>
            </w:div>
            <w:div w:id="1143039518">
              <w:marLeft w:val="0"/>
              <w:marRight w:val="0"/>
              <w:marTop w:val="0"/>
              <w:marBottom w:val="0"/>
              <w:divBdr>
                <w:top w:val="none" w:sz="0" w:space="0" w:color="auto"/>
                <w:left w:val="none" w:sz="0" w:space="0" w:color="auto"/>
                <w:bottom w:val="none" w:sz="0" w:space="0" w:color="auto"/>
                <w:right w:val="none" w:sz="0" w:space="0" w:color="auto"/>
              </w:divBdr>
            </w:div>
            <w:div w:id="1110471418">
              <w:marLeft w:val="0"/>
              <w:marRight w:val="0"/>
              <w:marTop w:val="0"/>
              <w:marBottom w:val="0"/>
              <w:divBdr>
                <w:top w:val="none" w:sz="0" w:space="0" w:color="auto"/>
                <w:left w:val="none" w:sz="0" w:space="0" w:color="auto"/>
                <w:bottom w:val="none" w:sz="0" w:space="0" w:color="auto"/>
                <w:right w:val="none" w:sz="0" w:space="0" w:color="auto"/>
              </w:divBdr>
            </w:div>
            <w:div w:id="2142963029">
              <w:marLeft w:val="0"/>
              <w:marRight w:val="0"/>
              <w:marTop w:val="0"/>
              <w:marBottom w:val="0"/>
              <w:divBdr>
                <w:top w:val="none" w:sz="0" w:space="0" w:color="auto"/>
                <w:left w:val="none" w:sz="0" w:space="0" w:color="auto"/>
                <w:bottom w:val="none" w:sz="0" w:space="0" w:color="auto"/>
                <w:right w:val="none" w:sz="0" w:space="0" w:color="auto"/>
              </w:divBdr>
            </w:div>
            <w:div w:id="133135737">
              <w:marLeft w:val="0"/>
              <w:marRight w:val="0"/>
              <w:marTop w:val="0"/>
              <w:marBottom w:val="0"/>
              <w:divBdr>
                <w:top w:val="none" w:sz="0" w:space="0" w:color="auto"/>
                <w:left w:val="none" w:sz="0" w:space="0" w:color="auto"/>
                <w:bottom w:val="none" w:sz="0" w:space="0" w:color="auto"/>
                <w:right w:val="none" w:sz="0" w:space="0" w:color="auto"/>
              </w:divBdr>
            </w:div>
            <w:div w:id="990597143">
              <w:marLeft w:val="0"/>
              <w:marRight w:val="0"/>
              <w:marTop w:val="0"/>
              <w:marBottom w:val="0"/>
              <w:divBdr>
                <w:top w:val="none" w:sz="0" w:space="0" w:color="auto"/>
                <w:left w:val="none" w:sz="0" w:space="0" w:color="auto"/>
                <w:bottom w:val="none" w:sz="0" w:space="0" w:color="auto"/>
                <w:right w:val="none" w:sz="0" w:space="0" w:color="auto"/>
              </w:divBdr>
            </w:div>
            <w:div w:id="613486134">
              <w:marLeft w:val="0"/>
              <w:marRight w:val="0"/>
              <w:marTop w:val="0"/>
              <w:marBottom w:val="0"/>
              <w:divBdr>
                <w:top w:val="none" w:sz="0" w:space="0" w:color="auto"/>
                <w:left w:val="none" w:sz="0" w:space="0" w:color="auto"/>
                <w:bottom w:val="none" w:sz="0" w:space="0" w:color="auto"/>
                <w:right w:val="none" w:sz="0" w:space="0" w:color="auto"/>
              </w:divBdr>
            </w:div>
            <w:div w:id="1120683783">
              <w:marLeft w:val="0"/>
              <w:marRight w:val="0"/>
              <w:marTop w:val="0"/>
              <w:marBottom w:val="0"/>
              <w:divBdr>
                <w:top w:val="none" w:sz="0" w:space="0" w:color="auto"/>
                <w:left w:val="none" w:sz="0" w:space="0" w:color="auto"/>
                <w:bottom w:val="none" w:sz="0" w:space="0" w:color="auto"/>
                <w:right w:val="none" w:sz="0" w:space="0" w:color="auto"/>
              </w:divBdr>
            </w:div>
            <w:div w:id="1745638043">
              <w:marLeft w:val="0"/>
              <w:marRight w:val="0"/>
              <w:marTop w:val="0"/>
              <w:marBottom w:val="0"/>
              <w:divBdr>
                <w:top w:val="none" w:sz="0" w:space="0" w:color="auto"/>
                <w:left w:val="none" w:sz="0" w:space="0" w:color="auto"/>
                <w:bottom w:val="none" w:sz="0" w:space="0" w:color="auto"/>
                <w:right w:val="none" w:sz="0" w:space="0" w:color="auto"/>
              </w:divBdr>
            </w:div>
            <w:div w:id="746001604">
              <w:marLeft w:val="0"/>
              <w:marRight w:val="0"/>
              <w:marTop w:val="0"/>
              <w:marBottom w:val="0"/>
              <w:divBdr>
                <w:top w:val="none" w:sz="0" w:space="0" w:color="auto"/>
                <w:left w:val="none" w:sz="0" w:space="0" w:color="auto"/>
                <w:bottom w:val="none" w:sz="0" w:space="0" w:color="auto"/>
                <w:right w:val="none" w:sz="0" w:space="0" w:color="auto"/>
              </w:divBdr>
            </w:div>
            <w:div w:id="1013645910">
              <w:marLeft w:val="0"/>
              <w:marRight w:val="0"/>
              <w:marTop w:val="0"/>
              <w:marBottom w:val="0"/>
              <w:divBdr>
                <w:top w:val="none" w:sz="0" w:space="0" w:color="auto"/>
                <w:left w:val="none" w:sz="0" w:space="0" w:color="auto"/>
                <w:bottom w:val="none" w:sz="0" w:space="0" w:color="auto"/>
                <w:right w:val="none" w:sz="0" w:space="0" w:color="auto"/>
              </w:divBdr>
            </w:div>
            <w:div w:id="704522703">
              <w:marLeft w:val="0"/>
              <w:marRight w:val="0"/>
              <w:marTop w:val="0"/>
              <w:marBottom w:val="0"/>
              <w:divBdr>
                <w:top w:val="none" w:sz="0" w:space="0" w:color="auto"/>
                <w:left w:val="none" w:sz="0" w:space="0" w:color="auto"/>
                <w:bottom w:val="none" w:sz="0" w:space="0" w:color="auto"/>
                <w:right w:val="none" w:sz="0" w:space="0" w:color="auto"/>
              </w:divBdr>
            </w:div>
            <w:div w:id="2048987462">
              <w:marLeft w:val="0"/>
              <w:marRight w:val="0"/>
              <w:marTop w:val="0"/>
              <w:marBottom w:val="0"/>
              <w:divBdr>
                <w:top w:val="none" w:sz="0" w:space="0" w:color="auto"/>
                <w:left w:val="none" w:sz="0" w:space="0" w:color="auto"/>
                <w:bottom w:val="none" w:sz="0" w:space="0" w:color="auto"/>
                <w:right w:val="none" w:sz="0" w:space="0" w:color="auto"/>
              </w:divBdr>
            </w:div>
            <w:div w:id="1173060879">
              <w:marLeft w:val="0"/>
              <w:marRight w:val="0"/>
              <w:marTop w:val="0"/>
              <w:marBottom w:val="0"/>
              <w:divBdr>
                <w:top w:val="none" w:sz="0" w:space="0" w:color="auto"/>
                <w:left w:val="none" w:sz="0" w:space="0" w:color="auto"/>
                <w:bottom w:val="none" w:sz="0" w:space="0" w:color="auto"/>
                <w:right w:val="none" w:sz="0" w:space="0" w:color="auto"/>
              </w:divBdr>
            </w:div>
            <w:div w:id="1549412032">
              <w:marLeft w:val="0"/>
              <w:marRight w:val="0"/>
              <w:marTop w:val="0"/>
              <w:marBottom w:val="0"/>
              <w:divBdr>
                <w:top w:val="none" w:sz="0" w:space="0" w:color="auto"/>
                <w:left w:val="none" w:sz="0" w:space="0" w:color="auto"/>
                <w:bottom w:val="none" w:sz="0" w:space="0" w:color="auto"/>
                <w:right w:val="none" w:sz="0" w:space="0" w:color="auto"/>
              </w:divBdr>
            </w:div>
            <w:div w:id="467358085">
              <w:marLeft w:val="0"/>
              <w:marRight w:val="0"/>
              <w:marTop w:val="0"/>
              <w:marBottom w:val="0"/>
              <w:divBdr>
                <w:top w:val="none" w:sz="0" w:space="0" w:color="auto"/>
                <w:left w:val="none" w:sz="0" w:space="0" w:color="auto"/>
                <w:bottom w:val="none" w:sz="0" w:space="0" w:color="auto"/>
                <w:right w:val="none" w:sz="0" w:space="0" w:color="auto"/>
              </w:divBdr>
            </w:div>
            <w:div w:id="2036886911">
              <w:marLeft w:val="0"/>
              <w:marRight w:val="0"/>
              <w:marTop w:val="0"/>
              <w:marBottom w:val="0"/>
              <w:divBdr>
                <w:top w:val="none" w:sz="0" w:space="0" w:color="auto"/>
                <w:left w:val="none" w:sz="0" w:space="0" w:color="auto"/>
                <w:bottom w:val="none" w:sz="0" w:space="0" w:color="auto"/>
                <w:right w:val="none" w:sz="0" w:space="0" w:color="auto"/>
              </w:divBdr>
            </w:div>
            <w:div w:id="1453287628">
              <w:marLeft w:val="0"/>
              <w:marRight w:val="0"/>
              <w:marTop w:val="0"/>
              <w:marBottom w:val="0"/>
              <w:divBdr>
                <w:top w:val="none" w:sz="0" w:space="0" w:color="auto"/>
                <w:left w:val="none" w:sz="0" w:space="0" w:color="auto"/>
                <w:bottom w:val="none" w:sz="0" w:space="0" w:color="auto"/>
                <w:right w:val="none" w:sz="0" w:space="0" w:color="auto"/>
              </w:divBdr>
            </w:div>
            <w:div w:id="1871650404">
              <w:marLeft w:val="0"/>
              <w:marRight w:val="0"/>
              <w:marTop w:val="0"/>
              <w:marBottom w:val="0"/>
              <w:divBdr>
                <w:top w:val="none" w:sz="0" w:space="0" w:color="auto"/>
                <w:left w:val="none" w:sz="0" w:space="0" w:color="auto"/>
                <w:bottom w:val="none" w:sz="0" w:space="0" w:color="auto"/>
                <w:right w:val="none" w:sz="0" w:space="0" w:color="auto"/>
              </w:divBdr>
            </w:div>
            <w:div w:id="1832019208">
              <w:marLeft w:val="0"/>
              <w:marRight w:val="0"/>
              <w:marTop w:val="0"/>
              <w:marBottom w:val="0"/>
              <w:divBdr>
                <w:top w:val="none" w:sz="0" w:space="0" w:color="auto"/>
                <w:left w:val="none" w:sz="0" w:space="0" w:color="auto"/>
                <w:bottom w:val="none" w:sz="0" w:space="0" w:color="auto"/>
                <w:right w:val="none" w:sz="0" w:space="0" w:color="auto"/>
              </w:divBdr>
            </w:div>
            <w:div w:id="384833381">
              <w:marLeft w:val="0"/>
              <w:marRight w:val="0"/>
              <w:marTop w:val="0"/>
              <w:marBottom w:val="0"/>
              <w:divBdr>
                <w:top w:val="none" w:sz="0" w:space="0" w:color="auto"/>
                <w:left w:val="none" w:sz="0" w:space="0" w:color="auto"/>
                <w:bottom w:val="none" w:sz="0" w:space="0" w:color="auto"/>
                <w:right w:val="none" w:sz="0" w:space="0" w:color="auto"/>
              </w:divBdr>
            </w:div>
            <w:div w:id="32654637">
              <w:marLeft w:val="0"/>
              <w:marRight w:val="0"/>
              <w:marTop w:val="0"/>
              <w:marBottom w:val="0"/>
              <w:divBdr>
                <w:top w:val="none" w:sz="0" w:space="0" w:color="auto"/>
                <w:left w:val="none" w:sz="0" w:space="0" w:color="auto"/>
                <w:bottom w:val="none" w:sz="0" w:space="0" w:color="auto"/>
                <w:right w:val="none" w:sz="0" w:space="0" w:color="auto"/>
              </w:divBdr>
            </w:div>
            <w:div w:id="1693070174">
              <w:marLeft w:val="0"/>
              <w:marRight w:val="0"/>
              <w:marTop w:val="0"/>
              <w:marBottom w:val="0"/>
              <w:divBdr>
                <w:top w:val="none" w:sz="0" w:space="0" w:color="auto"/>
                <w:left w:val="none" w:sz="0" w:space="0" w:color="auto"/>
                <w:bottom w:val="none" w:sz="0" w:space="0" w:color="auto"/>
                <w:right w:val="none" w:sz="0" w:space="0" w:color="auto"/>
              </w:divBdr>
            </w:div>
            <w:div w:id="1066223831">
              <w:marLeft w:val="0"/>
              <w:marRight w:val="0"/>
              <w:marTop w:val="0"/>
              <w:marBottom w:val="0"/>
              <w:divBdr>
                <w:top w:val="none" w:sz="0" w:space="0" w:color="auto"/>
                <w:left w:val="none" w:sz="0" w:space="0" w:color="auto"/>
                <w:bottom w:val="none" w:sz="0" w:space="0" w:color="auto"/>
                <w:right w:val="none" w:sz="0" w:space="0" w:color="auto"/>
              </w:divBdr>
            </w:div>
            <w:div w:id="1933970341">
              <w:marLeft w:val="0"/>
              <w:marRight w:val="0"/>
              <w:marTop w:val="0"/>
              <w:marBottom w:val="0"/>
              <w:divBdr>
                <w:top w:val="none" w:sz="0" w:space="0" w:color="auto"/>
                <w:left w:val="none" w:sz="0" w:space="0" w:color="auto"/>
                <w:bottom w:val="none" w:sz="0" w:space="0" w:color="auto"/>
                <w:right w:val="none" w:sz="0" w:space="0" w:color="auto"/>
              </w:divBdr>
            </w:div>
            <w:div w:id="1286501385">
              <w:marLeft w:val="0"/>
              <w:marRight w:val="0"/>
              <w:marTop w:val="0"/>
              <w:marBottom w:val="0"/>
              <w:divBdr>
                <w:top w:val="none" w:sz="0" w:space="0" w:color="auto"/>
                <w:left w:val="none" w:sz="0" w:space="0" w:color="auto"/>
                <w:bottom w:val="none" w:sz="0" w:space="0" w:color="auto"/>
                <w:right w:val="none" w:sz="0" w:space="0" w:color="auto"/>
              </w:divBdr>
            </w:div>
            <w:div w:id="759764108">
              <w:marLeft w:val="0"/>
              <w:marRight w:val="0"/>
              <w:marTop w:val="0"/>
              <w:marBottom w:val="0"/>
              <w:divBdr>
                <w:top w:val="none" w:sz="0" w:space="0" w:color="auto"/>
                <w:left w:val="none" w:sz="0" w:space="0" w:color="auto"/>
                <w:bottom w:val="none" w:sz="0" w:space="0" w:color="auto"/>
                <w:right w:val="none" w:sz="0" w:space="0" w:color="auto"/>
              </w:divBdr>
            </w:div>
            <w:div w:id="1210991615">
              <w:marLeft w:val="0"/>
              <w:marRight w:val="0"/>
              <w:marTop w:val="0"/>
              <w:marBottom w:val="0"/>
              <w:divBdr>
                <w:top w:val="none" w:sz="0" w:space="0" w:color="auto"/>
                <w:left w:val="none" w:sz="0" w:space="0" w:color="auto"/>
                <w:bottom w:val="none" w:sz="0" w:space="0" w:color="auto"/>
                <w:right w:val="none" w:sz="0" w:space="0" w:color="auto"/>
              </w:divBdr>
            </w:div>
            <w:div w:id="850140065">
              <w:marLeft w:val="0"/>
              <w:marRight w:val="0"/>
              <w:marTop w:val="0"/>
              <w:marBottom w:val="0"/>
              <w:divBdr>
                <w:top w:val="none" w:sz="0" w:space="0" w:color="auto"/>
                <w:left w:val="none" w:sz="0" w:space="0" w:color="auto"/>
                <w:bottom w:val="none" w:sz="0" w:space="0" w:color="auto"/>
                <w:right w:val="none" w:sz="0" w:space="0" w:color="auto"/>
              </w:divBdr>
            </w:div>
            <w:div w:id="2079552596">
              <w:marLeft w:val="0"/>
              <w:marRight w:val="0"/>
              <w:marTop w:val="0"/>
              <w:marBottom w:val="0"/>
              <w:divBdr>
                <w:top w:val="none" w:sz="0" w:space="0" w:color="auto"/>
                <w:left w:val="none" w:sz="0" w:space="0" w:color="auto"/>
                <w:bottom w:val="none" w:sz="0" w:space="0" w:color="auto"/>
                <w:right w:val="none" w:sz="0" w:space="0" w:color="auto"/>
              </w:divBdr>
            </w:div>
            <w:div w:id="1725715923">
              <w:marLeft w:val="0"/>
              <w:marRight w:val="0"/>
              <w:marTop w:val="0"/>
              <w:marBottom w:val="0"/>
              <w:divBdr>
                <w:top w:val="none" w:sz="0" w:space="0" w:color="auto"/>
                <w:left w:val="none" w:sz="0" w:space="0" w:color="auto"/>
                <w:bottom w:val="none" w:sz="0" w:space="0" w:color="auto"/>
                <w:right w:val="none" w:sz="0" w:space="0" w:color="auto"/>
              </w:divBdr>
            </w:div>
            <w:div w:id="450562641">
              <w:marLeft w:val="0"/>
              <w:marRight w:val="0"/>
              <w:marTop w:val="0"/>
              <w:marBottom w:val="0"/>
              <w:divBdr>
                <w:top w:val="none" w:sz="0" w:space="0" w:color="auto"/>
                <w:left w:val="none" w:sz="0" w:space="0" w:color="auto"/>
                <w:bottom w:val="none" w:sz="0" w:space="0" w:color="auto"/>
                <w:right w:val="none" w:sz="0" w:space="0" w:color="auto"/>
              </w:divBdr>
            </w:div>
            <w:div w:id="1108695574">
              <w:marLeft w:val="0"/>
              <w:marRight w:val="0"/>
              <w:marTop w:val="0"/>
              <w:marBottom w:val="0"/>
              <w:divBdr>
                <w:top w:val="none" w:sz="0" w:space="0" w:color="auto"/>
                <w:left w:val="none" w:sz="0" w:space="0" w:color="auto"/>
                <w:bottom w:val="none" w:sz="0" w:space="0" w:color="auto"/>
                <w:right w:val="none" w:sz="0" w:space="0" w:color="auto"/>
              </w:divBdr>
            </w:div>
            <w:div w:id="2878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1144">
      <w:bodyDiv w:val="1"/>
      <w:marLeft w:val="0"/>
      <w:marRight w:val="0"/>
      <w:marTop w:val="0"/>
      <w:marBottom w:val="0"/>
      <w:divBdr>
        <w:top w:val="none" w:sz="0" w:space="0" w:color="auto"/>
        <w:left w:val="none" w:sz="0" w:space="0" w:color="auto"/>
        <w:bottom w:val="none" w:sz="0" w:space="0" w:color="auto"/>
        <w:right w:val="none" w:sz="0" w:space="0" w:color="auto"/>
      </w:divBdr>
      <w:divsChild>
        <w:div w:id="43259955">
          <w:marLeft w:val="0"/>
          <w:marRight w:val="0"/>
          <w:marTop w:val="0"/>
          <w:marBottom w:val="0"/>
          <w:divBdr>
            <w:top w:val="none" w:sz="0" w:space="0" w:color="auto"/>
            <w:left w:val="none" w:sz="0" w:space="0" w:color="auto"/>
            <w:bottom w:val="none" w:sz="0" w:space="0" w:color="auto"/>
            <w:right w:val="none" w:sz="0" w:space="0" w:color="auto"/>
          </w:divBdr>
        </w:div>
        <w:div w:id="1746797052">
          <w:marLeft w:val="0"/>
          <w:marRight w:val="0"/>
          <w:marTop w:val="0"/>
          <w:marBottom w:val="0"/>
          <w:divBdr>
            <w:top w:val="none" w:sz="0" w:space="0" w:color="auto"/>
            <w:left w:val="none" w:sz="0" w:space="0" w:color="auto"/>
            <w:bottom w:val="none" w:sz="0" w:space="0" w:color="auto"/>
            <w:right w:val="none" w:sz="0" w:space="0" w:color="auto"/>
          </w:divBdr>
        </w:div>
        <w:div w:id="678697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orcid.org/0000-0002-2766-008X"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ward.oughton@ouce.ox.ac.u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20B5B-E457-4CD8-B455-23433231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31257</Words>
  <Characters>178165</Characters>
  <Application>Microsoft Office Word</Application>
  <DocSecurity>4</DocSecurity>
  <Lines>1484</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Oughton</dc:creator>
  <cp:lastModifiedBy>Katie Jones</cp:lastModifiedBy>
  <cp:revision>2</cp:revision>
  <dcterms:created xsi:type="dcterms:W3CDTF">2019-02-18T08:27:00Z</dcterms:created>
  <dcterms:modified xsi:type="dcterms:W3CDTF">2019-02-18T08:27:00Z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id="9SXVBBry"/&gt;&lt;style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