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55" w:rsidRDefault="00270555" w:rsidP="00A471A5">
      <w:pPr>
        <w:tabs>
          <w:tab w:val="left" w:pos="1340"/>
        </w:tabs>
        <w:spacing w:line="238" w:lineRule="auto"/>
      </w:pPr>
    </w:p>
    <w:tbl>
      <w:tblPr>
        <w:tblpPr w:leftFromText="180" w:rightFromText="180" w:vertAnchor="page" w:horzAnchor="margin" w:tblpXSpec="center" w:tblpY="6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7660"/>
      </w:tblGrid>
      <w:tr w:rsidR="00A471A5" w:rsidTr="00A471A5">
        <w:trPr>
          <w:trHeight w:val="244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471A5" w:rsidTr="00A471A5">
        <w:trPr>
          <w:trHeight w:val="273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Title:</w:t>
            </w: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Changes in cardiac autonomic activity during intracranial pressure plateau</w:t>
            </w: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waves in patients with traumatic brain injury</w:t>
            </w:r>
          </w:p>
        </w:tc>
      </w:tr>
      <w:tr w:rsidR="00A471A5" w:rsidTr="00A471A5">
        <w:trPr>
          <w:trHeight w:val="274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60" w:type="dxa"/>
            <w:vMerge w:val="restart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Michael M. Tymko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1</w:t>
            </w:r>
          </w:p>
        </w:tc>
      </w:tr>
      <w:tr w:rsidR="00A471A5" w:rsidTr="00A471A5">
        <w:trPr>
          <w:trHeight w:val="270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Authors:</w:t>
            </w:r>
          </w:p>
        </w:tc>
        <w:tc>
          <w:tcPr>
            <w:tcW w:w="7660" w:type="dxa"/>
            <w:vMerge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Joseph Donnelly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2</w:t>
            </w: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Peter Smielewski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2</w:t>
            </w: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Frederick A. Zeiler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3-5</w:t>
            </w: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Marek Sykora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6</w:t>
            </w: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Christina Haubrich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7</w:t>
            </w: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Nathalie Nasr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8</w:t>
            </w:r>
          </w:p>
        </w:tc>
      </w:tr>
      <w:tr w:rsidR="00A471A5" w:rsidTr="00A471A5">
        <w:trPr>
          <w:trHeight w:val="361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Marek Czosnyka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2</w:t>
            </w:r>
          </w:p>
        </w:tc>
      </w:tr>
      <w:tr w:rsidR="00A471A5" w:rsidTr="00A471A5">
        <w:trPr>
          <w:trHeight w:val="197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60" w:type="dxa"/>
            <w:vMerge w:val="restart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Centre  for  Heart,  Lung,  and  Vascular  Health,  School  of  Health  and</w:t>
            </w:r>
          </w:p>
        </w:tc>
      </w:tr>
      <w:tr w:rsidR="00A471A5" w:rsidTr="00A471A5">
        <w:trPr>
          <w:trHeight w:val="290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Affiliations:</w:t>
            </w:r>
          </w:p>
        </w:tc>
        <w:tc>
          <w:tcPr>
            <w:tcW w:w="7660" w:type="dxa"/>
            <w:vMerge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71A5" w:rsidTr="00A471A5">
        <w:trPr>
          <w:trHeight w:val="25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Exercise Science, University of British Columbia, Kelowna, Canada.</w:t>
            </w:r>
          </w:p>
        </w:tc>
      </w:tr>
      <w:tr w:rsidR="00A471A5" w:rsidTr="00A471A5">
        <w:trPr>
          <w:trHeight w:val="29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Department  of  Clinical  Neurosciences,  Cambridge  University,  United</w:t>
            </w:r>
          </w:p>
        </w:tc>
      </w:tr>
      <w:tr w:rsidR="00A471A5" w:rsidTr="00A471A5">
        <w:trPr>
          <w:trHeight w:val="25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Kingdom</w:t>
            </w:r>
          </w:p>
        </w:tc>
      </w:tr>
      <w:tr w:rsidR="00A471A5" w:rsidTr="00A471A5">
        <w:trPr>
          <w:trHeight w:val="29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Division  of  Anaesthesia,  Department  of  Medicine,  University  of</w:t>
            </w:r>
          </w:p>
        </w:tc>
      </w:tr>
      <w:tr w:rsidR="00A471A5" w:rsidTr="00A471A5">
        <w:trPr>
          <w:trHeight w:val="25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Cambridge, United Kingdom</w:t>
            </w:r>
          </w:p>
        </w:tc>
      </w:tr>
      <w:tr w:rsidR="00A471A5" w:rsidTr="00A471A5">
        <w:trPr>
          <w:trHeight w:val="29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Department of Surgery,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Rady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Faculty of Health Sciences, University of</w:t>
            </w:r>
          </w:p>
        </w:tc>
      </w:tr>
      <w:tr w:rsidR="00A471A5" w:rsidTr="00A471A5">
        <w:trPr>
          <w:trHeight w:val="25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Manitoba, Winnipeg, Canada</w:t>
            </w:r>
          </w:p>
        </w:tc>
      </w:tr>
      <w:tr w:rsidR="00A471A5" w:rsidTr="00A471A5">
        <w:trPr>
          <w:trHeight w:val="29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Clinician  Investigator  Program,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Rady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Faculty  of  Health  Sciences,</w:t>
            </w:r>
          </w:p>
        </w:tc>
      </w:tr>
      <w:tr w:rsidR="00A471A5" w:rsidTr="00A471A5">
        <w:trPr>
          <w:trHeight w:val="25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University of Manitoba, Winnipeg, Canada</w:t>
            </w:r>
          </w:p>
        </w:tc>
      </w:tr>
      <w:tr w:rsidR="00A471A5" w:rsidTr="00A471A5">
        <w:trPr>
          <w:trHeight w:val="29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6</w:t>
            </w:r>
            <w:r>
              <w:rPr>
                <w:rFonts w:ascii="Times New Roman" w:eastAsia="Times New Roman" w:hAnsi="Times New Roman"/>
                <w:sz w:val="24"/>
              </w:rPr>
              <w:t>Department  of  Neurology,  St.  John’s  Hospital,  Faculty  of  Medicine,</w:t>
            </w:r>
          </w:p>
        </w:tc>
      </w:tr>
      <w:tr w:rsidR="00A471A5" w:rsidTr="00A471A5">
        <w:trPr>
          <w:trHeight w:val="25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Sigmund Freud University, Wien, Austria</w:t>
            </w: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Faculty of Medicine, University of Aachen, Germany</w:t>
            </w:r>
          </w:p>
        </w:tc>
      </w:tr>
      <w:tr w:rsidR="00A471A5" w:rsidTr="00A471A5">
        <w:trPr>
          <w:trHeight w:val="29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 xml:space="preserve">Unité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Neurologie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Vasculaire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Département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Neurologie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CHU de</w:t>
            </w:r>
          </w:p>
        </w:tc>
      </w:tr>
      <w:tr w:rsidR="00A471A5" w:rsidTr="00A471A5">
        <w:trPr>
          <w:trHeight w:val="264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Toulouse; INSERM U1048, Team 08 (I2MC-Toulouse),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Université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</w:t>
            </w:r>
          </w:p>
        </w:tc>
      </w:tr>
      <w:tr w:rsidR="00A471A5" w:rsidTr="00A471A5">
        <w:trPr>
          <w:trHeight w:val="276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Toulouse III, Toulouse, France.</w:t>
            </w:r>
          </w:p>
        </w:tc>
      </w:tr>
      <w:tr w:rsidR="00A471A5" w:rsidTr="00A471A5">
        <w:trPr>
          <w:trHeight w:val="274"/>
        </w:trPr>
        <w:tc>
          <w:tcPr>
            <w:tcW w:w="188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60" w:type="dxa"/>
            <w:shd w:val="clear" w:color="auto" w:fill="auto"/>
            <w:vAlign w:val="bottom"/>
          </w:tcPr>
          <w:p w:rsidR="00A471A5" w:rsidRDefault="00A471A5" w:rsidP="00A471A5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70555" w:rsidRDefault="00270555" w:rsidP="00A471A5">
      <w:pPr>
        <w:spacing w:line="0" w:lineRule="atLeast"/>
        <w:rPr>
          <w:rFonts w:ascii="Times New Roman" w:eastAsia="Times New Roman" w:hAnsi="Times New Roman"/>
          <w:sz w:val="23"/>
        </w:rPr>
      </w:pPr>
      <w:bookmarkStart w:id="0" w:name="page4"/>
      <w:bookmarkStart w:id="1" w:name="_GoBack"/>
      <w:bookmarkEnd w:id="0"/>
      <w:bookmarkEnd w:id="1"/>
    </w:p>
    <w:p w:rsidR="00A471A5" w:rsidRDefault="00A471A5" w:rsidP="00A471A5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A471A5" w:rsidRDefault="00A471A5" w:rsidP="00A471A5">
      <w:pPr>
        <w:spacing w:line="0" w:lineRule="atLeast"/>
        <w:rPr>
          <w:rFonts w:ascii="Times New Roman" w:eastAsia="Times New Roman" w:hAnsi="Times New Roman"/>
          <w:sz w:val="23"/>
        </w:rPr>
        <w:sectPr w:rsidR="00A471A5">
          <w:pgSz w:w="12240" w:h="15840"/>
          <w:pgMar w:top="1440" w:right="1440" w:bottom="1440" w:left="878" w:header="0" w:footer="0" w:gutter="0"/>
          <w:cols w:space="0" w:equalWidth="0">
            <w:col w:w="9922"/>
          </w:cols>
          <w:docGrid w:linePitch="360"/>
        </w:sectPr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</w:pPr>
      <w:bookmarkStart w:id="2" w:name="page5"/>
      <w:bookmarkEnd w:id="2"/>
      <w:r>
        <w:rPr>
          <w:rFonts w:ascii="Times New Roman" w:eastAsia="Times New Roman" w:hAnsi="Times New Roman"/>
          <w:sz w:val="24"/>
        </w:rPr>
        <w:lastRenderedPageBreak/>
        <w:t>Dear Editors,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5"/>
        </w:numPr>
        <w:tabs>
          <w:tab w:val="left" w:pos="1282"/>
        </w:tabs>
        <w:spacing w:line="0" w:lineRule="atLeast"/>
        <w:ind w:left="1282" w:hanging="1282"/>
      </w:pPr>
      <w:r>
        <w:rPr>
          <w:rFonts w:ascii="Times New Roman" w:eastAsia="Times New Roman" w:hAnsi="Times New Roman"/>
          <w:sz w:val="24"/>
        </w:rPr>
        <w:t>Recently, there have several reports that autonomic activity is altered during changes in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 xml:space="preserve">intracranial pressure (ICP) in both animal [1], and human models [2] using </w:t>
      </w:r>
      <w:proofErr w:type="spellStart"/>
      <w:r>
        <w:rPr>
          <w:rFonts w:ascii="Times New Roman" w:eastAsia="Times New Roman" w:hAnsi="Times New Roman"/>
          <w:sz w:val="24"/>
        </w:rPr>
        <w:t>microneurography</w:t>
      </w:r>
      <w:proofErr w:type="spellEnd"/>
      <w:r>
        <w:rPr>
          <w:rFonts w:ascii="Times New Roman" w:eastAsia="Times New Roman" w:hAnsi="Times New Roman"/>
          <w:sz w:val="24"/>
        </w:rPr>
        <w:t>. In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line with these studies, patients suffering from severe traumatic brain injury (TBI) often experience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acute intracranial hypertensive insults called “plateau waves” [3]. These plateau waves are a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physiological phenomenon where ICP rapidly increases to 40-100 mmHg – resulting in a reduction</w:t>
      </w:r>
    </w:p>
    <w:p w:rsidR="00270555" w:rsidRDefault="00270555" w:rsidP="00270555">
      <w:pPr>
        <w:spacing w:line="286" w:lineRule="exact"/>
        <w:rPr>
          <w:sz w:val="19"/>
        </w:rPr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in cerebral perfusion pressure (CPP), and thus, cerebral blood flow (</w:t>
      </w:r>
      <w:r>
        <w:rPr>
          <w:rFonts w:ascii="Times New Roman" w:eastAsia="Times New Roman" w:hAnsi="Times New Roman"/>
          <w:i/>
          <w:sz w:val="23"/>
        </w:rPr>
        <w:t>see figure 1</w:t>
      </w:r>
      <w:r>
        <w:rPr>
          <w:rFonts w:ascii="Times New Roman" w:eastAsia="Times New Roman" w:hAnsi="Times New Roman"/>
          <w:sz w:val="23"/>
        </w:rPr>
        <w:t>; [4]). The duration</w:t>
      </w:r>
    </w:p>
    <w:p w:rsidR="00270555" w:rsidRDefault="00270555" w:rsidP="00270555">
      <w:pPr>
        <w:spacing w:line="286" w:lineRule="exact"/>
        <w:rPr>
          <w:sz w:val="19"/>
        </w:rPr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of these cerebral insults can be variable, lasting from several minutes to over 30-minutes in length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[4], however, the physiological mechanisms and consequences of plateau waves still remains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unclear. The current dogma for the mechanism(s) governing plateau waves can be described as a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5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“</w:t>
      </w:r>
      <w:proofErr w:type="spellStart"/>
      <w:r>
        <w:rPr>
          <w:rFonts w:ascii="Times New Roman" w:eastAsia="Times New Roman" w:hAnsi="Times New Roman"/>
          <w:sz w:val="23"/>
        </w:rPr>
        <w:t>vasodilatory</w:t>
      </w:r>
      <w:proofErr w:type="spellEnd"/>
      <w:r>
        <w:rPr>
          <w:rFonts w:ascii="Times New Roman" w:eastAsia="Times New Roman" w:hAnsi="Times New Roman"/>
          <w:sz w:val="23"/>
        </w:rPr>
        <w:t xml:space="preserve"> cascade”, which purports a positive feedback loop potentially commenced by a brief</w:t>
      </w:r>
    </w:p>
    <w:p w:rsidR="00270555" w:rsidRDefault="00270555" w:rsidP="00270555">
      <w:pPr>
        <w:spacing w:line="274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tabs>
          <w:tab w:val="left" w:pos="541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t>62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initial  </w:t>
      </w:r>
      <w:proofErr w:type="spellStart"/>
      <w:r>
        <w:rPr>
          <w:rFonts w:ascii="Times New Roman" w:eastAsia="Times New Roman" w:hAnsi="Times New Roman"/>
          <w:sz w:val="24"/>
        </w:rPr>
        <w:t>vasodilatatory</w:t>
      </w:r>
      <w:proofErr w:type="spellEnd"/>
      <w:r>
        <w:rPr>
          <w:rFonts w:ascii="Times New Roman" w:eastAsia="Times New Roman" w:hAnsi="Times New Roman"/>
          <w:sz w:val="24"/>
        </w:rPr>
        <w:t xml:space="preserve">  stimuli  [e.g.  transient  decrease  in  mean  blood  pressure  (MAP)]  [5].</w:t>
      </w:r>
    </w:p>
    <w:p w:rsidR="00270555" w:rsidRDefault="00270555" w:rsidP="00270555">
      <w:pPr>
        <w:spacing w:line="274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Nevertheless, it has been demonstrated that long lasting (i.e. &gt;30-minutes) plateau waves are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related to reduced patient outcome (i.e. increased mortality [4]), and may cause irreversible brain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ischemia injury [4]. Advancing our current understanding of the mechanism(s) that govern plateau</w:t>
      </w:r>
    </w:p>
    <w:p w:rsidR="00270555" w:rsidRDefault="00270555" w:rsidP="00270555">
      <w:pPr>
        <w:spacing w:line="286" w:lineRule="exact"/>
        <w:rPr>
          <w:sz w:val="19"/>
        </w:rPr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waves in TBI patients is imperative to improve treatment strategies during these secondary cerebral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insults. Cerebral vasodilation can be signaled via several tightly regulated pathways such as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changes in arterial blood gases, metabolism, MAP (i.e. cerebral autoregulation), and autonomic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activity  (</w:t>
      </w:r>
      <w:r>
        <w:rPr>
          <w:rFonts w:ascii="Times New Roman" w:eastAsia="Times New Roman" w:hAnsi="Times New Roman"/>
          <w:i/>
          <w:sz w:val="24"/>
        </w:rPr>
        <w:t>reviewed  in:</w:t>
      </w:r>
      <w:r>
        <w:rPr>
          <w:rFonts w:ascii="Times New Roman" w:eastAsia="Times New Roman" w:hAnsi="Times New Roman"/>
          <w:sz w:val="24"/>
        </w:rPr>
        <w:t xml:space="preserve">  [6]).  In  reference  to  the  latter  mechanistic  pathway,  it  was  recently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demonstrated that elevated relative power of the high frequency band of heart rate (HR), and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 xml:space="preserve">reduced </w:t>
      </w:r>
      <w:proofErr w:type="spellStart"/>
      <w:r>
        <w:rPr>
          <w:rFonts w:ascii="Times New Roman" w:eastAsia="Times New Roman" w:hAnsi="Times New Roman"/>
          <w:sz w:val="24"/>
        </w:rPr>
        <w:t>baroreflex</w:t>
      </w:r>
      <w:proofErr w:type="spellEnd"/>
      <w:r>
        <w:rPr>
          <w:rFonts w:ascii="Times New Roman" w:eastAsia="Times New Roman" w:hAnsi="Times New Roman"/>
          <w:sz w:val="24"/>
        </w:rPr>
        <w:t xml:space="preserve"> sensitivity (BRS), were related to poor patient outcome after TBI [7], which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illustrates the importance of further exploring the utility of heart rate variability (HRV) and BRS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in the clinical setting.</w:t>
      </w:r>
    </w:p>
    <w:p w:rsidR="00270555" w:rsidRDefault="00270555" w:rsidP="00270555">
      <w:pPr>
        <w:tabs>
          <w:tab w:val="left" w:pos="562"/>
        </w:tabs>
        <w:spacing w:line="0" w:lineRule="atLeast"/>
        <w:ind w:left="562" w:hanging="562"/>
        <w:sectPr w:rsidR="00270555">
          <w:pgSz w:w="12240" w:h="15840"/>
          <w:pgMar w:top="1428" w:right="1440" w:bottom="1440" w:left="878" w:header="0" w:footer="0" w:gutter="0"/>
          <w:cols w:space="0" w:equalWidth="0">
            <w:col w:w="9922"/>
          </w:cols>
          <w:docGrid w:linePitch="360"/>
        </w:sectPr>
      </w:pPr>
    </w:p>
    <w:p w:rsidR="00270555" w:rsidRDefault="00270555" w:rsidP="00270555">
      <w:pPr>
        <w:tabs>
          <w:tab w:val="left" w:pos="1261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bookmarkStart w:id="3" w:name="page6"/>
      <w:bookmarkEnd w:id="3"/>
      <w:r>
        <w:lastRenderedPageBreak/>
        <w:t>74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Both HRV and BRS have been used extensively to assess changes in cardiac autonomic</w:t>
      </w:r>
    </w:p>
    <w:p w:rsidR="00270555" w:rsidRDefault="00270555" w:rsidP="00270555">
      <w:pPr>
        <w:spacing w:line="275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nervous activity in both healthy, and clinical populations, and their accessibility in the clinical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setting make them an attractive index as they have clear prognostic value in heart failure [8], stroke</w:t>
      </w:r>
    </w:p>
    <w:p w:rsidR="00270555" w:rsidRDefault="00270555" w:rsidP="00270555">
      <w:pPr>
        <w:spacing w:line="286" w:lineRule="exact"/>
        <w:rPr>
          <w:sz w:val="19"/>
        </w:rPr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[9], and more recently, in TBI patients [7]. The purpose of the current study was to retrospectively</w:t>
      </w:r>
    </w:p>
    <w:p w:rsidR="00270555" w:rsidRDefault="00270555" w:rsidP="00270555">
      <w:pPr>
        <w:spacing w:line="286" w:lineRule="exact"/>
        <w:rPr>
          <w:sz w:val="19"/>
        </w:rPr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quantify cardiac autonomic activity in patients with TBI during ICP plateau waves using HRV and</w:t>
      </w:r>
    </w:p>
    <w:p w:rsidR="00270555" w:rsidRDefault="00270555" w:rsidP="00270555">
      <w:pPr>
        <w:spacing w:line="286" w:lineRule="exact"/>
        <w:rPr>
          <w:sz w:val="19"/>
        </w:rPr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BRS as indirect measurements of cardiac autonomic nervous activity. We hypothesized that during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plateau waves in TBI patients, HRV assessed in both the time and frequency domain, and BRS in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the time domain, would be altered, reflecting changes in cardiac autonomic activity. To test our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hypothesis, we identified a total of 94 plateau waves (</w:t>
      </w:r>
      <w:r>
        <w:rPr>
          <w:rFonts w:ascii="Times New Roman" w:eastAsia="Times New Roman" w:hAnsi="Times New Roman"/>
          <w:i/>
          <w:sz w:val="24"/>
        </w:rPr>
        <w:t>see supplemental material</w:t>
      </w:r>
      <w:r>
        <w:rPr>
          <w:rFonts w:ascii="Times New Roman" w:eastAsia="Times New Roman" w:hAnsi="Times New Roman"/>
          <w:sz w:val="24"/>
        </w:rPr>
        <w:t>) in 39 patients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admitted with TBI. Each patient had continuous measurements of ICP (via ICP bolt), MAP, and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 xml:space="preserve">HR. Patients (25 males; 14 females) had an average age of 37.7 ± 15.6 </w:t>
      </w:r>
      <w:proofErr w:type="spellStart"/>
      <w:r>
        <w:rPr>
          <w:rFonts w:ascii="Times New Roman" w:eastAsia="Times New Roman" w:hAnsi="Times New Roman"/>
          <w:sz w:val="23"/>
        </w:rPr>
        <w:t>yrs</w:t>
      </w:r>
      <w:proofErr w:type="spellEnd"/>
      <w:r>
        <w:rPr>
          <w:rFonts w:ascii="Times New Roman" w:eastAsia="Times New Roman" w:hAnsi="Times New Roman"/>
          <w:sz w:val="23"/>
        </w:rPr>
        <w:t xml:space="preserve"> (± SD) with an median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admission Glasgow Coma Scale score of 5 (interquartile range: 3-8).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1282"/>
        </w:tabs>
        <w:spacing w:line="0" w:lineRule="atLeast"/>
        <w:ind w:left="1282" w:hanging="1282"/>
      </w:pPr>
      <w:r>
        <w:rPr>
          <w:rFonts w:ascii="Times New Roman" w:eastAsia="Times New Roman" w:hAnsi="Times New Roman"/>
          <w:sz w:val="24"/>
        </w:rPr>
        <w:t>The average data period analyzed during baseline, during plateau waves, and after plateau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waves was 27.6 ± 5.4 minutes, 9.7 ± 4.6 minutes, and 28.4 ± 4.4 minutes, respectively. The primary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findings of the current study were: 1) During plateau waves, both HRV and BRS analyzed in the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time domain were elevated compared to baseline, and 2) HR low-frequency (HR LF) power and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  <w:rPr>
          <w:sz w:val="19"/>
        </w:rPr>
      </w:pPr>
      <w:r>
        <w:rPr>
          <w:rFonts w:ascii="Times New Roman" w:eastAsia="Times New Roman" w:hAnsi="Times New Roman"/>
          <w:sz w:val="23"/>
        </w:rPr>
        <w:t>HR high-frequency (HR HF) power decreased compared to baseline, and the HR LF/HF ratio was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elevated during plateau waves (</w:t>
      </w:r>
      <w:r>
        <w:rPr>
          <w:rFonts w:ascii="Times New Roman" w:eastAsia="Times New Roman" w:hAnsi="Times New Roman"/>
          <w:i/>
          <w:sz w:val="24"/>
        </w:rPr>
        <w:t>see table 1 for results</w:t>
      </w:r>
      <w:r>
        <w:rPr>
          <w:rFonts w:ascii="Times New Roman" w:eastAsia="Times New Roman" w:hAnsi="Times New Roman"/>
          <w:sz w:val="24"/>
        </w:rPr>
        <w:t>). Collectively, these data support the notion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that cardiac autonomic activity is altered during plateau waves in patients with TBI.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1282"/>
        </w:tabs>
        <w:spacing w:line="0" w:lineRule="atLeast"/>
        <w:ind w:left="1282" w:hanging="1282"/>
      </w:pPr>
      <w:r>
        <w:rPr>
          <w:rFonts w:ascii="Times New Roman" w:eastAsia="Times New Roman" w:hAnsi="Times New Roman"/>
          <w:sz w:val="24"/>
        </w:rPr>
        <w:t xml:space="preserve">Although the most widely accepted mechanism of plateau waves is a </w:t>
      </w:r>
      <w:proofErr w:type="spellStart"/>
      <w:r>
        <w:rPr>
          <w:rFonts w:ascii="Times New Roman" w:eastAsia="Times New Roman" w:hAnsi="Times New Roman"/>
          <w:sz w:val="24"/>
        </w:rPr>
        <w:t>vasogenic</w:t>
      </w:r>
      <w:proofErr w:type="spellEnd"/>
      <w:r>
        <w:rPr>
          <w:rFonts w:ascii="Times New Roman" w:eastAsia="Times New Roman" w:hAnsi="Times New Roman"/>
          <w:sz w:val="24"/>
        </w:rPr>
        <w:t xml:space="preserve"> feedback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loop triggered by a transient decrease in MAP, resulting in an increase in cerebral blood volume,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thus ICP [1], the intrinsic mechanisms that govern plateau waves are unclear. Collectively, the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7"/>
        </w:numPr>
        <w:tabs>
          <w:tab w:val="left" w:pos="562"/>
        </w:tabs>
        <w:spacing w:line="0" w:lineRule="atLeast"/>
        <w:ind w:left="562" w:hanging="562"/>
      </w:pPr>
      <w:r>
        <w:rPr>
          <w:rFonts w:ascii="Times New Roman" w:eastAsia="Times New Roman" w:hAnsi="Times New Roman"/>
          <w:sz w:val="24"/>
        </w:rPr>
        <w:t>changes observed in HRV (time and frequency domain) and BRS (time domain) indicate that</w:t>
      </w:r>
    </w:p>
    <w:p w:rsidR="00270555" w:rsidRDefault="00270555" w:rsidP="00270555">
      <w:pPr>
        <w:tabs>
          <w:tab w:val="left" w:pos="562"/>
        </w:tabs>
        <w:spacing w:line="0" w:lineRule="atLeast"/>
        <w:ind w:left="562" w:hanging="562"/>
        <w:sectPr w:rsidR="00270555">
          <w:pgSz w:w="12240" w:h="15840"/>
          <w:pgMar w:top="1428" w:right="1440" w:bottom="1440" w:left="878" w:header="0" w:footer="0" w:gutter="0"/>
          <w:cols w:space="0" w:equalWidth="0">
            <w:col w:w="9922"/>
          </w:cols>
          <w:docGrid w:linePitch="360"/>
        </w:sectPr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562"/>
        <w:rPr>
          <w:sz w:val="19"/>
        </w:rPr>
      </w:pPr>
      <w:bookmarkStart w:id="4" w:name="page7"/>
      <w:bookmarkEnd w:id="4"/>
      <w:r>
        <w:rPr>
          <w:rFonts w:ascii="Times New Roman" w:eastAsia="Times New Roman" w:hAnsi="Times New Roman"/>
          <w:sz w:val="23"/>
        </w:rPr>
        <w:lastRenderedPageBreak/>
        <w:t>cardiac autonomic activity is altered during plateau waves, despite minimal change in MAP. These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562"/>
      </w:pPr>
      <w:r>
        <w:rPr>
          <w:rFonts w:ascii="Times New Roman" w:eastAsia="Times New Roman" w:hAnsi="Times New Roman"/>
          <w:sz w:val="24"/>
        </w:rPr>
        <w:t>results directly support more recently published data, which indicate that ICP alters autonomic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562"/>
      </w:pPr>
      <w:r>
        <w:rPr>
          <w:rFonts w:ascii="Times New Roman" w:eastAsia="Times New Roman" w:hAnsi="Times New Roman"/>
          <w:sz w:val="24"/>
        </w:rPr>
        <w:t>nervous activity [1,2], however, in these investigations the authors also reported substantial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increases in MAP alongside ICP. During plateau waves, we observed only minor changes (~4-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mmHg) in MAP, making these data unique. For reasons more thoroughly explained in the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  <w:rPr>
          <w:sz w:val="19"/>
        </w:rPr>
      </w:pPr>
      <w:r>
        <w:rPr>
          <w:rFonts w:ascii="Times New Roman" w:eastAsia="Times New Roman" w:hAnsi="Times New Roman"/>
          <w:sz w:val="23"/>
        </w:rPr>
        <w:t>methodological limitations section below, the direction that cardiac autonomic activity is changing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(i.e. increasing or decreasing), and more specifically, the relative changes in sympathetic and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parasympathetic nervous activity (SNA and PNA, respectively) during plateau waves can not be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determined with confidence. Regardless, it is possible that the observed changes in cardiac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autonomic activity may reflect changes in cerebral blood vessel diameter, thus cerebral blood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volume.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1382"/>
        </w:tabs>
        <w:spacing w:line="0" w:lineRule="atLeast"/>
        <w:ind w:left="1382" w:hanging="1382"/>
        <w:rPr>
          <w:sz w:val="19"/>
        </w:rPr>
      </w:pPr>
      <w:r>
        <w:rPr>
          <w:rFonts w:ascii="Times New Roman" w:eastAsia="Times New Roman" w:hAnsi="Times New Roman"/>
          <w:sz w:val="23"/>
        </w:rPr>
        <w:t>The use of HRV and BRS as indexes of cardiac autonomic activity has been under scrutiny</w:t>
      </w:r>
    </w:p>
    <w:p w:rsidR="00270555" w:rsidRDefault="00270555" w:rsidP="00270555">
      <w:pPr>
        <w:spacing w:line="286" w:lineRule="exact"/>
        <w:rPr>
          <w:sz w:val="19"/>
        </w:rPr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  <w:rPr>
          <w:sz w:val="19"/>
        </w:rPr>
      </w:pPr>
      <w:r>
        <w:rPr>
          <w:rFonts w:ascii="Times New Roman" w:eastAsia="Times New Roman" w:hAnsi="Times New Roman"/>
          <w:sz w:val="23"/>
        </w:rPr>
        <w:t>as it has become increasingly apparent that these indexes may not accurately represent changes in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SNA and PNA – in part due to the non-linear relationship between SNA and PNA, and regional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differences in autonomic activity (e.g. cerebral vs peripheral autonomic activity [10]). In fact,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previous reports suggest that HRV only reflects SNA in certain conditions [5]. Lastly, although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this is the largest data set to describe changes in cardiac autonomic activity during plateau waves,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it is likely that patients followed separate treatment avenues, thus, could be subject to clinical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  <w:rPr>
          <w:sz w:val="19"/>
        </w:rPr>
      </w:pPr>
      <w:r>
        <w:rPr>
          <w:rFonts w:ascii="Times New Roman" w:eastAsia="Times New Roman" w:hAnsi="Times New Roman"/>
          <w:sz w:val="23"/>
        </w:rPr>
        <w:t>“noise”. Nevertheless, both HRV and BRS were altered during plateau waves in TBI patients with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minimal changes in mean HR and MAP, therefore, the current investigation provides strong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evidence that cardiac autonomic activity is changing during plateau waves. Despite the short-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comings of using HRV and BRS, using other techniques to measure autonomic nervous activity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8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would be incredibly difficult to achieve due to the unpredictable occurrences of plateau waves.</w:t>
      </w:r>
    </w:p>
    <w:p w:rsidR="00270555" w:rsidRDefault="00270555" w:rsidP="00270555">
      <w:pPr>
        <w:tabs>
          <w:tab w:val="left" w:pos="662"/>
        </w:tabs>
        <w:spacing w:line="0" w:lineRule="atLeast"/>
        <w:ind w:left="662" w:hanging="662"/>
        <w:sectPr w:rsidR="00270555">
          <w:pgSz w:w="12240" w:h="15840"/>
          <w:pgMar w:top="1440" w:right="1440" w:bottom="1440" w:left="778" w:header="0" w:footer="0" w:gutter="0"/>
          <w:cols w:space="0" w:equalWidth="0">
            <w:col w:w="10022"/>
          </w:cols>
          <w:docGrid w:linePitch="360"/>
        </w:sectPr>
      </w:pPr>
    </w:p>
    <w:p w:rsidR="00270555" w:rsidRDefault="00270555" w:rsidP="00270555">
      <w:pPr>
        <w:numPr>
          <w:ilvl w:val="0"/>
          <w:numId w:val="9"/>
        </w:numPr>
        <w:tabs>
          <w:tab w:val="left" w:pos="662"/>
        </w:tabs>
        <w:spacing w:line="0" w:lineRule="atLeast"/>
        <w:ind w:left="662" w:hanging="662"/>
      </w:pPr>
      <w:bookmarkStart w:id="5" w:name="page8"/>
      <w:bookmarkEnd w:id="5"/>
      <w:r>
        <w:rPr>
          <w:rFonts w:ascii="Times New Roman" w:eastAsia="Times New Roman" w:hAnsi="Times New Roman"/>
          <w:sz w:val="24"/>
        </w:rPr>
        <w:lastRenderedPageBreak/>
        <w:t>Future studies could employ an animal model to simulate plateau waves and measure cerebral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9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autonomic activity via norepinephrine spillover.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9"/>
        </w:numPr>
        <w:tabs>
          <w:tab w:val="left" w:pos="1382"/>
        </w:tabs>
        <w:spacing w:line="0" w:lineRule="atLeast"/>
        <w:ind w:left="1382" w:hanging="1382"/>
        <w:rPr>
          <w:sz w:val="19"/>
        </w:rPr>
      </w:pPr>
      <w:r>
        <w:rPr>
          <w:rFonts w:ascii="Times New Roman" w:eastAsia="Times New Roman" w:hAnsi="Times New Roman"/>
          <w:sz w:val="23"/>
        </w:rPr>
        <w:t>The current novel investigation has demonstrated that during pathological increases in ICP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9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(i.e. plateau waves) in patients with TBI, cardiac autonomic activity was altered measured via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9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changes in HRV and BRS. Elucidating the mechanism(s) responsible for plateau waves in TBI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9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patients is important since severe and long lasting plateau waves have been previously linked to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9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poor patient outcome [7].</w:t>
      </w:r>
    </w:p>
    <w:p w:rsidR="00270555" w:rsidRDefault="00270555" w:rsidP="00270555">
      <w:pPr>
        <w:tabs>
          <w:tab w:val="left" w:pos="662"/>
        </w:tabs>
        <w:spacing w:line="0" w:lineRule="atLeast"/>
        <w:ind w:left="662" w:hanging="662"/>
        <w:sectPr w:rsidR="00270555">
          <w:pgSz w:w="12240" w:h="15840"/>
          <w:pgMar w:top="1428" w:right="1440" w:bottom="1440" w:left="778" w:header="0" w:footer="0" w:gutter="0"/>
          <w:cols w:space="0" w:equalWidth="0">
            <w:col w:w="10022"/>
          </w:cols>
          <w:docGrid w:linePitch="360"/>
        </w:sectPr>
      </w:pPr>
    </w:p>
    <w:p w:rsidR="00270555" w:rsidRDefault="00270555" w:rsidP="00270555">
      <w:pPr>
        <w:numPr>
          <w:ilvl w:val="0"/>
          <w:numId w:val="10"/>
        </w:numPr>
        <w:tabs>
          <w:tab w:val="left" w:pos="662"/>
        </w:tabs>
        <w:spacing w:line="0" w:lineRule="atLeast"/>
        <w:ind w:left="662" w:hanging="662"/>
      </w:pPr>
      <w:bookmarkStart w:id="6" w:name="page9"/>
      <w:bookmarkEnd w:id="6"/>
      <w:r>
        <w:rPr>
          <w:rFonts w:ascii="Times New Roman" w:eastAsia="Times New Roman" w:hAnsi="Times New Roman"/>
          <w:b/>
          <w:sz w:val="24"/>
        </w:rPr>
        <w:lastRenderedPageBreak/>
        <w:t xml:space="preserve">Conflict of Interest: </w:t>
      </w:r>
      <w:r>
        <w:rPr>
          <w:rFonts w:ascii="Times New Roman" w:eastAsia="Times New Roman" w:hAnsi="Times New Roman"/>
          <w:sz w:val="24"/>
        </w:rPr>
        <w:t>ICM+ software is licensed by the University of Cambridge, Cambridge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10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Enterprise Ltd. M.C. and P.S. have a financial interest in a part of its licensing fee.</w:t>
      </w:r>
    </w:p>
    <w:p w:rsidR="00270555" w:rsidRDefault="00270555" w:rsidP="00270555">
      <w:pPr>
        <w:spacing w:line="311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spacing w:line="0" w:lineRule="atLeast"/>
        <w:ind w:left="2"/>
      </w:pPr>
      <w:r>
        <w:t>129</w:t>
      </w:r>
    </w:p>
    <w:p w:rsidR="00270555" w:rsidRDefault="00270555" w:rsidP="00270555">
      <w:pPr>
        <w:spacing w:line="271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numPr>
          <w:ilvl w:val="0"/>
          <w:numId w:val="11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b/>
          <w:sz w:val="24"/>
        </w:rPr>
        <w:t xml:space="preserve">Author contributions: </w:t>
      </w:r>
      <w:r>
        <w:rPr>
          <w:rFonts w:ascii="Times New Roman" w:eastAsia="Times New Roman" w:hAnsi="Times New Roman"/>
          <w:sz w:val="24"/>
        </w:rPr>
        <w:t>M.M.T., J.D., and M.C., were responsible for conception and design of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11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the current study. All authors contributed to the analysis, interpretation of the data, along with</w:t>
      </w:r>
    </w:p>
    <w:p w:rsidR="00270555" w:rsidRDefault="00270555" w:rsidP="00270555">
      <w:pPr>
        <w:spacing w:line="274" w:lineRule="exact"/>
      </w:pPr>
    </w:p>
    <w:p w:rsidR="00270555" w:rsidRDefault="00270555" w:rsidP="00270555">
      <w:pPr>
        <w:numPr>
          <w:ilvl w:val="0"/>
          <w:numId w:val="11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drafting the article or critically revising it for important intellectual content. All authors approved</w:t>
      </w:r>
    </w:p>
    <w:p w:rsidR="00270555" w:rsidRDefault="00270555" w:rsidP="00270555">
      <w:pPr>
        <w:spacing w:line="286" w:lineRule="exact"/>
      </w:pPr>
    </w:p>
    <w:p w:rsidR="00270555" w:rsidRDefault="00270555" w:rsidP="00270555">
      <w:pPr>
        <w:numPr>
          <w:ilvl w:val="0"/>
          <w:numId w:val="11"/>
        </w:numPr>
        <w:tabs>
          <w:tab w:val="left" w:pos="662"/>
        </w:tabs>
        <w:spacing w:line="0" w:lineRule="atLeast"/>
        <w:ind w:left="662" w:hanging="662"/>
        <w:rPr>
          <w:sz w:val="19"/>
        </w:rPr>
      </w:pPr>
      <w:r>
        <w:rPr>
          <w:rFonts w:ascii="Times New Roman" w:eastAsia="Times New Roman" w:hAnsi="Times New Roman"/>
          <w:sz w:val="23"/>
        </w:rPr>
        <w:t>the final version of the manuscript and all person designated as authors qualify for authorship, and</w:t>
      </w:r>
    </w:p>
    <w:p w:rsidR="00270555" w:rsidRDefault="00270555" w:rsidP="00270555">
      <w:pPr>
        <w:spacing w:line="274" w:lineRule="exact"/>
        <w:rPr>
          <w:sz w:val="19"/>
        </w:rPr>
      </w:pPr>
    </w:p>
    <w:p w:rsidR="00270555" w:rsidRDefault="00270555" w:rsidP="00270555">
      <w:pPr>
        <w:numPr>
          <w:ilvl w:val="0"/>
          <w:numId w:val="11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all those who qualify for authorship are listed.</w:t>
      </w:r>
    </w:p>
    <w:p w:rsidR="00270555" w:rsidRDefault="00270555" w:rsidP="00270555">
      <w:pPr>
        <w:spacing w:line="306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spacing w:line="0" w:lineRule="atLeast"/>
        <w:ind w:left="2"/>
      </w:pPr>
      <w:r>
        <w:t>135</w:t>
      </w:r>
    </w:p>
    <w:p w:rsidR="00270555" w:rsidRDefault="00270555" w:rsidP="00270555">
      <w:pPr>
        <w:spacing w:line="308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spacing w:line="0" w:lineRule="atLeast"/>
        <w:ind w:left="2"/>
      </w:pPr>
      <w:r>
        <w:t>136</w:t>
      </w:r>
    </w:p>
    <w:p w:rsidR="00270555" w:rsidRDefault="00270555" w:rsidP="00270555">
      <w:pPr>
        <w:spacing w:line="0" w:lineRule="atLeast"/>
        <w:ind w:left="2"/>
        <w:sectPr w:rsidR="00270555">
          <w:pgSz w:w="12240" w:h="15840"/>
          <w:pgMar w:top="1428" w:right="1440" w:bottom="1440" w:left="778" w:header="0" w:footer="0" w:gutter="0"/>
          <w:cols w:space="0" w:equalWidth="0">
            <w:col w:w="10022"/>
          </w:cols>
          <w:docGrid w:linePitch="360"/>
        </w:sectPr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bookmarkStart w:id="7" w:name="page10"/>
      <w:bookmarkEnd w:id="7"/>
      <w:r>
        <w:rPr>
          <w:rFonts w:ascii="Times New Roman" w:eastAsia="Times New Roman" w:hAnsi="Times New Roman"/>
          <w:b/>
          <w:sz w:val="24"/>
          <w:u w:val="single"/>
        </w:rPr>
        <w:lastRenderedPageBreak/>
        <w:t>References</w:t>
      </w:r>
    </w:p>
    <w:p w:rsidR="00270555" w:rsidRDefault="00270555" w:rsidP="00270555">
      <w:pPr>
        <w:spacing w:line="315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[1] Guild SJ, </w:t>
      </w:r>
      <w:proofErr w:type="spellStart"/>
      <w:r>
        <w:rPr>
          <w:rFonts w:ascii="Times New Roman" w:eastAsia="Times New Roman" w:hAnsi="Times New Roman"/>
          <w:sz w:val="24"/>
        </w:rPr>
        <w:t>Saxena</w:t>
      </w:r>
      <w:proofErr w:type="spellEnd"/>
      <w:r>
        <w:rPr>
          <w:rFonts w:ascii="Times New Roman" w:eastAsia="Times New Roman" w:hAnsi="Times New Roman"/>
          <w:sz w:val="24"/>
        </w:rPr>
        <w:t xml:space="preserve"> UA, </w:t>
      </w:r>
      <w:proofErr w:type="spellStart"/>
      <w:r>
        <w:rPr>
          <w:rFonts w:ascii="Times New Roman" w:eastAsia="Times New Roman" w:hAnsi="Times New Roman"/>
          <w:sz w:val="24"/>
        </w:rPr>
        <w:t>McBryde</w:t>
      </w:r>
      <w:proofErr w:type="spellEnd"/>
      <w:r>
        <w:rPr>
          <w:rFonts w:ascii="Times New Roman" w:eastAsia="Times New Roman" w:hAnsi="Times New Roman"/>
          <w:sz w:val="24"/>
        </w:rPr>
        <w:t xml:space="preserve"> FD, </w:t>
      </w:r>
      <w:proofErr w:type="spellStart"/>
      <w:r>
        <w:rPr>
          <w:rFonts w:ascii="Times New Roman" w:eastAsia="Times New Roman" w:hAnsi="Times New Roman"/>
          <w:sz w:val="24"/>
        </w:rPr>
        <w:t>Malpas</w:t>
      </w:r>
      <w:proofErr w:type="spellEnd"/>
      <w:r>
        <w:rPr>
          <w:rFonts w:ascii="Times New Roman" w:eastAsia="Times New Roman" w:hAnsi="Times New Roman"/>
          <w:sz w:val="24"/>
        </w:rPr>
        <w:t xml:space="preserve"> SC, </w:t>
      </w:r>
      <w:proofErr w:type="spellStart"/>
      <w:r>
        <w:rPr>
          <w:rFonts w:ascii="Times New Roman" w:eastAsia="Times New Roman" w:hAnsi="Times New Roman"/>
          <w:sz w:val="24"/>
        </w:rPr>
        <w:t>Ramchandra</w:t>
      </w:r>
      <w:proofErr w:type="spellEnd"/>
      <w:r>
        <w:rPr>
          <w:rFonts w:ascii="Times New Roman" w:eastAsia="Times New Roman" w:hAnsi="Times New Roman"/>
          <w:sz w:val="24"/>
        </w:rPr>
        <w:t xml:space="preserve"> R, Intracranial pressure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6" w:lineRule="auto"/>
        <w:ind w:left="662" w:hanging="662"/>
      </w:pPr>
      <w:r>
        <w:rPr>
          <w:rFonts w:ascii="Times New Roman" w:eastAsia="Times New Roman" w:hAnsi="Times New Roman"/>
          <w:sz w:val="24"/>
        </w:rPr>
        <w:t xml:space="preserve">influences the level of sympathetic tone. Am J </w:t>
      </w:r>
      <w:proofErr w:type="spellStart"/>
      <w:r>
        <w:rPr>
          <w:rFonts w:ascii="Times New Roman" w:eastAsia="Times New Roman" w:hAnsi="Times New Roman"/>
          <w:sz w:val="24"/>
        </w:rPr>
        <w:t>Physiol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Regul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Integr</w:t>
      </w:r>
      <w:proofErr w:type="spellEnd"/>
      <w:r>
        <w:rPr>
          <w:rFonts w:ascii="Times New Roman" w:eastAsia="Times New Roman" w:hAnsi="Times New Roman"/>
          <w:sz w:val="24"/>
        </w:rPr>
        <w:t xml:space="preserve"> Comp </w:t>
      </w:r>
      <w:proofErr w:type="spellStart"/>
      <w:r>
        <w:rPr>
          <w:rFonts w:ascii="Times New Roman" w:eastAsia="Times New Roman" w:hAnsi="Times New Roman"/>
          <w:sz w:val="24"/>
        </w:rPr>
        <w:t>Physiol</w:t>
      </w:r>
      <w:proofErr w:type="spellEnd"/>
      <w:r>
        <w:rPr>
          <w:rFonts w:ascii="Times New Roman" w:eastAsia="Times New Roman" w:hAnsi="Times New Roman"/>
          <w:sz w:val="24"/>
        </w:rPr>
        <w:t xml:space="preserve"> 2018.</w:t>
      </w:r>
    </w:p>
    <w:p w:rsidR="00270555" w:rsidRDefault="00270555" w:rsidP="00270555">
      <w:pPr>
        <w:spacing w:line="279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[2] Schmidt EA, </w:t>
      </w:r>
      <w:proofErr w:type="spellStart"/>
      <w:r>
        <w:rPr>
          <w:rFonts w:ascii="Times New Roman" w:eastAsia="Times New Roman" w:hAnsi="Times New Roman"/>
          <w:sz w:val="24"/>
        </w:rPr>
        <w:t>Despas</w:t>
      </w:r>
      <w:proofErr w:type="spellEnd"/>
      <w:r>
        <w:rPr>
          <w:rFonts w:ascii="Times New Roman" w:eastAsia="Times New Roman" w:hAnsi="Times New Roman"/>
          <w:sz w:val="24"/>
        </w:rPr>
        <w:t xml:space="preserve"> F, </w:t>
      </w:r>
      <w:proofErr w:type="spellStart"/>
      <w:r>
        <w:rPr>
          <w:rFonts w:ascii="Times New Roman" w:eastAsia="Times New Roman" w:hAnsi="Times New Roman"/>
          <w:sz w:val="24"/>
        </w:rPr>
        <w:t>Pavy</w:t>
      </w:r>
      <w:proofErr w:type="spellEnd"/>
      <w:r>
        <w:rPr>
          <w:rFonts w:ascii="Times New Roman" w:eastAsia="Times New Roman" w:hAnsi="Times New Roman"/>
          <w:sz w:val="24"/>
        </w:rPr>
        <w:t xml:space="preserve">-Le </w:t>
      </w:r>
      <w:proofErr w:type="spellStart"/>
      <w:r>
        <w:rPr>
          <w:rFonts w:ascii="Times New Roman" w:eastAsia="Times New Roman" w:hAnsi="Times New Roman"/>
          <w:sz w:val="24"/>
        </w:rPr>
        <w:t>Traon</w:t>
      </w:r>
      <w:proofErr w:type="spellEnd"/>
      <w:r>
        <w:rPr>
          <w:rFonts w:ascii="Times New Roman" w:eastAsia="Times New Roman" w:hAnsi="Times New Roman"/>
          <w:sz w:val="24"/>
        </w:rPr>
        <w:t xml:space="preserve"> A, et al., Intracranial Pressure Is a Determinant of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 xml:space="preserve">Sympathetic Activity. Front </w:t>
      </w:r>
      <w:proofErr w:type="spellStart"/>
      <w:r>
        <w:rPr>
          <w:rFonts w:ascii="Times New Roman" w:eastAsia="Times New Roman" w:hAnsi="Times New Roman"/>
          <w:sz w:val="24"/>
        </w:rPr>
        <w:t>Physiol</w:t>
      </w:r>
      <w:proofErr w:type="spellEnd"/>
      <w:r>
        <w:rPr>
          <w:rFonts w:ascii="Times New Roman" w:eastAsia="Times New Roman" w:hAnsi="Times New Roman"/>
          <w:sz w:val="24"/>
        </w:rPr>
        <w:t xml:space="preserve"> 2018;9:11.</w:t>
      </w:r>
    </w:p>
    <w:p w:rsidR="00270555" w:rsidRDefault="00270555" w:rsidP="00270555">
      <w:pPr>
        <w:spacing w:line="277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[3] Lundberg N, Continuous recording and control of ventricular fluid pressure in neurosurgical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 xml:space="preserve">practice. </w:t>
      </w:r>
      <w:proofErr w:type="spellStart"/>
      <w:r>
        <w:rPr>
          <w:rFonts w:ascii="Times New Roman" w:eastAsia="Times New Roman" w:hAnsi="Times New Roman"/>
          <w:sz w:val="24"/>
        </w:rPr>
        <w:t>Acta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Psychiatr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Scand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Suppl</w:t>
      </w:r>
      <w:proofErr w:type="spellEnd"/>
      <w:r>
        <w:rPr>
          <w:rFonts w:ascii="Times New Roman" w:eastAsia="Times New Roman" w:hAnsi="Times New Roman"/>
          <w:sz w:val="24"/>
        </w:rPr>
        <w:t xml:space="preserve"> 1960;36(149):1-193.</w:t>
      </w:r>
    </w:p>
    <w:p w:rsidR="00270555" w:rsidRDefault="00270555" w:rsidP="00270555">
      <w:pPr>
        <w:spacing w:line="279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[4] Castellani G, </w:t>
      </w:r>
      <w:proofErr w:type="spellStart"/>
      <w:r>
        <w:rPr>
          <w:rFonts w:ascii="Times New Roman" w:eastAsia="Times New Roman" w:hAnsi="Times New Roman"/>
          <w:sz w:val="24"/>
        </w:rPr>
        <w:t>Zweifel</w:t>
      </w:r>
      <w:proofErr w:type="spellEnd"/>
      <w:r>
        <w:rPr>
          <w:rFonts w:ascii="Times New Roman" w:eastAsia="Times New Roman" w:hAnsi="Times New Roman"/>
          <w:sz w:val="24"/>
        </w:rPr>
        <w:t xml:space="preserve"> C, Kim DJ, et al., Plateau waves in head injured patients requiring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proofErr w:type="spellStart"/>
      <w:r>
        <w:rPr>
          <w:rFonts w:ascii="Times New Roman" w:eastAsia="Times New Roman" w:hAnsi="Times New Roman"/>
          <w:sz w:val="24"/>
        </w:rPr>
        <w:t>neurocritical</w:t>
      </w:r>
      <w:proofErr w:type="spellEnd"/>
      <w:r>
        <w:rPr>
          <w:rFonts w:ascii="Times New Roman" w:eastAsia="Times New Roman" w:hAnsi="Times New Roman"/>
          <w:sz w:val="24"/>
        </w:rPr>
        <w:t xml:space="preserve"> care. </w:t>
      </w:r>
      <w:proofErr w:type="spellStart"/>
      <w:r>
        <w:rPr>
          <w:rFonts w:ascii="Times New Roman" w:eastAsia="Times New Roman" w:hAnsi="Times New Roman"/>
          <w:sz w:val="24"/>
        </w:rPr>
        <w:t>Neurocrit</w:t>
      </w:r>
      <w:proofErr w:type="spellEnd"/>
      <w:r>
        <w:rPr>
          <w:rFonts w:ascii="Times New Roman" w:eastAsia="Times New Roman" w:hAnsi="Times New Roman"/>
          <w:sz w:val="24"/>
        </w:rPr>
        <w:t xml:space="preserve"> Care 2009;11(2):143-50.</w:t>
      </w:r>
    </w:p>
    <w:p w:rsidR="00270555" w:rsidRDefault="00270555" w:rsidP="00270555">
      <w:pPr>
        <w:spacing w:line="277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[5] </w:t>
      </w:r>
      <w:proofErr w:type="spellStart"/>
      <w:r>
        <w:rPr>
          <w:rFonts w:ascii="Times New Roman" w:eastAsia="Times New Roman" w:hAnsi="Times New Roman"/>
          <w:sz w:val="24"/>
        </w:rPr>
        <w:t>Rosner</w:t>
      </w:r>
      <w:proofErr w:type="spellEnd"/>
      <w:r>
        <w:rPr>
          <w:rFonts w:ascii="Times New Roman" w:eastAsia="Times New Roman" w:hAnsi="Times New Roman"/>
          <w:sz w:val="24"/>
        </w:rPr>
        <w:t xml:space="preserve"> MJ, Becker DP, Origin and evolution of plateau waves. Experimental observations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 xml:space="preserve">and a theoretical model. J </w:t>
      </w:r>
      <w:proofErr w:type="spellStart"/>
      <w:r>
        <w:rPr>
          <w:rFonts w:ascii="Times New Roman" w:eastAsia="Times New Roman" w:hAnsi="Times New Roman"/>
          <w:sz w:val="24"/>
        </w:rPr>
        <w:t>Neurosurg</w:t>
      </w:r>
      <w:proofErr w:type="spellEnd"/>
      <w:r>
        <w:rPr>
          <w:rFonts w:ascii="Times New Roman" w:eastAsia="Times New Roman" w:hAnsi="Times New Roman"/>
          <w:sz w:val="24"/>
        </w:rPr>
        <w:t xml:space="preserve"> 1984;60(2):312-24.</w:t>
      </w:r>
    </w:p>
    <w:p w:rsidR="00270555" w:rsidRDefault="00270555" w:rsidP="00270555">
      <w:pPr>
        <w:spacing w:line="279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[6] Willie CK, </w:t>
      </w:r>
      <w:proofErr w:type="spellStart"/>
      <w:r>
        <w:rPr>
          <w:rFonts w:ascii="Times New Roman" w:eastAsia="Times New Roman" w:hAnsi="Times New Roman"/>
          <w:sz w:val="24"/>
        </w:rPr>
        <w:t>Tzeng</w:t>
      </w:r>
      <w:proofErr w:type="spellEnd"/>
      <w:r>
        <w:rPr>
          <w:rFonts w:ascii="Times New Roman" w:eastAsia="Times New Roman" w:hAnsi="Times New Roman"/>
          <w:sz w:val="24"/>
        </w:rPr>
        <w:t xml:space="preserve"> YC, Fisher JA, Ainslie PN, Integrative regulation of human brain blood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 xml:space="preserve">flow. J </w:t>
      </w:r>
      <w:proofErr w:type="spellStart"/>
      <w:r>
        <w:rPr>
          <w:rFonts w:ascii="Times New Roman" w:eastAsia="Times New Roman" w:hAnsi="Times New Roman"/>
          <w:sz w:val="24"/>
        </w:rPr>
        <w:t>Physiol</w:t>
      </w:r>
      <w:proofErr w:type="spellEnd"/>
      <w:r>
        <w:rPr>
          <w:rFonts w:ascii="Times New Roman" w:eastAsia="Times New Roman" w:hAnsi="Times New Roman"/>
          <w:sz w:val="24"/>
        </w:rPr>
        <w:t xml:space="preserve"> 2014;592(Pt 5):841-59.</w:t>
      </w:r>
    </w:p>
    <w:p w:rsidR="00270555" w:rsidRDefault="00270555" w:rsidP="00270555">
      <w:pPr>
        <w:spacing w:line="279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[7] </w:t>
      </w:r>
      <w:proofErr w:type="spellStart"/>
      <w:r>
        <w:rPr>
          <w:rFonts w:ascii="Times New Roman" w:eastAsia="Times New Roman" w:hAnsi="Times New Roman"/>
          <w:sz w:val="24"/>
        </w:rPr>
        <w:t>Sykora</w:t>
      </w:r>
      <w:proofErr w:type="spellEnd"/>
      <w:r>
        <w:rPr>
          <w:rFonts w:ascii="Times New Roman" w:eastAsia="Times New Roman" w:hAnsi="Times New Roman"/>
          <w:sz w:val="24"/>
        </w:rPr>
        <w:t xml:space="preserve"> M, </w:t>
      </w:r>
      <w:proofErr w:type="spellStart"/>
      <w:r>
        <w:rPr>
          <w:rFonts w:ascii="Times New Roman" w:eastAsia="Times New Roman" w:hAnsi="Times New Roman"/>
          <w:sz w:val="24"/>
        </w:rPr>
        <w:t>Czosnyka</w:t>
      </w:r>
      <w:proofErr w:type="spellEnd"/>
      <w:r>
        <w:rPr>
          <w:rFonts w:ascii="Times New Roman" w:eastAsia="Times New Roman" w:hAnsi="Times New Roman"/>
          <w:sz w:val="24"/>
        </w:rPr>
        <w:t xml:space="preserve"> M, Liu X, et al., Autonomic Impairment in Severe Traumatic Brain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 xml:space="preserve">Injury: A Multimodal </w:t>
      </w:r>
      <w:proofErr w:type="spellStart"/>
      <w:r>
        <w:rPr>
          <w:rFonts w:ascii="Times New Roman" w:eastAsia="Times New Roman" w:hAnsi="Times New Roman"/>
          <w:sz w:val="24"/>
        </w:rPr>
        <w:t>Neuromonitoring</w:t>
      </w:r>
      <w:proofErr w:type="spellEnd"/>
      <w:r>
        <w:rPr>
          <w:rFonts w:ascii="Times New Roman" w:eastAsia="Times New Roman" w:hAnsi="Times New Roman"/>
          <w:sz w:val="24"/>
        </w:rPr>
        <w:t xml:space="preserve"> Study. </w:t>
      </w:r>
      <w:proofErr w:type="spellStart"/>
      <w:r>
        <w:rPr>
          <w:rFonts w:ascii="Times New Roman" w:eastAsia="Times New Roman" w:hAnsi="Times New Roman"/>
          <w:sz w:val="24"/>
        </w:rPr>
        <w:t>Crit</w:t>
      </w:r>
      <w:proofErr w:type="spellEnd"/>
      <w:r>
        <w:rPr>
          <w:rFonts w:ascii="Times New Roman" w:eastAsia="Times New Roman" w:hAnsi="Times New Roman"/>
          <w:sz w:val="24"/>
        </w:rPr>
        <w:t xml:space="preserve"> Care Med 2016;44(6):1173-81.</w:t>
      </w:r>
    </w:p>
    <w:p w:rsidR="00270555" w:rsidRDefault="00270555" w:rsidP="00270555">
      <w:pPr>
        <w:spacing w:line="277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[8] </w:t>
      </w:r>
      <w:proofErr w:type="spellStart"/>
      <w:r>
        <w:rPr>
          <w:rFonts w:ascii="Times New Roman" w:eastAsia="Times New Roman" w:hAnsi="Times New Roman"/>
          <w:sz w:val="24"/>
        </w:rPr>
        <w:t>Mortara</w:t>
      </w:r>
      <w:proofErr w:type="spellEnd"/>
      <w:r>
        <w:rPr>
          <w:rFonts w:ascii="Times New Roman" w:eastAsia="Times New Roman" w:hAnsi="Times New Roman"/>
          <w:sz w:val="24"/>
        </w:rPr>
        <w:t xml:space="preserve"> A, La </w:t>
      </w:r>
      <w:proofErr w:type="spellStart"/>
      <w:r>
        <w:rPr>
          <w:rFonts w:ascii="Times New Roman" w:eastAsia="Times New Roman" w:hAnsi="Times New Roman"/>
          <w:sz w:val="24"/>
        </w:rPr>
        <w:t>Rovere</w:t>
      </w:r>
      <w:proofErr w:type="spellEnd"/>
      <w:r>
        <w:rPr>
          <w:rFonts w:ascii="Times New Roman" w:eastAsia="Times New Roman" w:hAnsi="Times New Roman"/>
          <w:sz w:val="24"/>
        </w:rPr>
        <w:t xml:space="preserve"> MT, Pinna GD, et al., Arterial </w:t>
      </w:r>
      <w:proofErr w:type="spellStart"/>
      <w:r>
        <w:rPr>
          <w:rFonts w:ascii="Times New Roman" w:eastAsia="Times New Roman" w:hAnsi="Times New Roman"/>
          <w:sz w:val="24"/>
        </w:rPr>
        <w:t>baroreflex</w:t>
      </w:r>
      <w:proofErr w:type="spellEnd"/>
      <w:r>
        <w:rPr>
          <w:rFonts w:ascii="Times New Roman" w:eastAsia="Times New Roman" w:hAnsi="Times New Roman"/>
          <w:sz w:val="24"/>
        </w:rPr>
        <w:t xml:space="preserve"> modulation of heart rate in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>chronic heart failure: clinical and hemodynamic correlates and prognostic implications.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>Circulation 1997;96(10):3450-8.</w:t>
      </w:r>
    </w:p>
    <w:p w:rsidR="00270555" w:rsidRDefault="00270555" w:rsidP="00270555">
      <w:pPr>
        <w:spacing w:line="279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[9] Robinson TG, Dawson SL, Eames PJ, </w:t>
      </w:r>
      <w:proofErr w:type="spellStart"/>
      <w:r>
        <w:rPr>
          <w:rFonts w:ascii="Times New Roman" w:eastAsia="Times New Roman" w:hAnsi="Times New Roman"/>
          <w:sz w:val="24"/>
        </w:rPr>
        <w:t>Panerai</w:t>
      </w:r>
      <w:proofErr w:type="spellEnd"/>
      <w:r>
        <w:rPr>
          <w:rFonts w:ascii="Times New Roman" w:eastAsia="Times New Roman" w:hAnsi="Times New Roman"/>
          <w:sz w:val="24"/>
        </w:rPr>
        <w:t xml:space="preserve"> RB, Potter JF, Cardiac baroreceptor sensitivity</w:t>
      </w: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>predicts long-term outcome after acute ischemic stroke. Stroke 2003;34(3):705-12.</w:t>
      </w:r>
    </w:p>
    <w:p w:rsidR="00270555" w:rsidRDefault="00270555" w:rsidP="00270555">
      <w:pPr>
        <w:spacing w:line="279" w:lineRule="exact"/>
      </w:pPr>
    </w:p>
    <w:p w:rsidR="00270555" w:rsidRDefault="00270555" w:rsidP="00270555">
      <w:pPr>
        <w:numPr>
          <w:ilvl w:val="0"/>
          <w:numId w:val="12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[10] </w:t>
      </w:r>
      <w:proofErr w:type="spellStart"/>
      <w:r>
        <w:rPr>
          <w:rFonts w:ascii="Times New Roman" w:eastAsia="Times New Roman" w:hAnsi="Times New Roman"/>
          <w:sz w:val="24"/>
        </w:rPr>
        <w:t>Eckberg</w:t>
      </w:r>
      <w:proofErr w:type="spellEnd"/>
      <w:r>
        <w:rPr>
          <w:rFonts w:ascii="Times New Roman" w:eastAsia="Times New Roman" w:hAnsi="Times New Roman"/>
          <w:sz w:val="24"/>
        </w:rPr>
        <w:t xml:space="preserve"> DL, </w:t>
      </w:r>
      <w:proofErr w:type="spellStart"/>
      <w:r>
        <w:rPr>
          <w:rFonts w:ascii="Times New Roman" w:eastAsia="Times New Roman" w:hAnsi="Times New Roman"/>
          <w:sz w:val="24"/>
        </w:rPr>
        <w:t>Sympathovagal</w:t>
      </w:r>
      <w:proofErr w:type="spellEnd"/>
      <w:r>
        <w:rPr>
          <w:rFonts w:ascii="Times New Roman" w:eastAsia="Times New Roman" w:hAnsi="Times New Roman"/>
          <w:sz w:val="24"/>
        </w:rPr>
        <w:t xml:space="preserve"> balance: a critical appraisal. Circulation 1997;96(9):3224-32.</w:t>
      </w:r>
    </w:p>
    <w:p w:rsidR="00270555" w:rsidRDefault="00270555" w:rsidP="00270555">
      <w:pPr>
        <w:spacing w:line="311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spacing w:line="0" w:lineRule="atLeast"/>
        <w:ind w:left="2"/>
      </w:pPr>
      <w:r>
        <w:t>158</w:t>
      </w:r>
    </w:p>
    <w:p w:rsidR="00270555" w:rsidRDefault="00270555" w:rsidP="00270555">
      <w:pPr>
        <w:spacing w:line="274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spacing w:line="0" w:lineRule="atLeast"/>
        <w:ind w:left="2"/>
      </w:pPr>
      <w:r>
        <w:t>159</w:t>
      </w:r>
    </w:p>
    <w:p w:rsidR="00270555" w:rsidRDefault="00270555" w:rsidP="00270555">
      <w:pPr>
        <w:spacing w:line="0" w:lineRule="atLeast"/>
        <w:ind w:left="2"/>
        <w:sectPr w:rsidR="00270555">
          <w:pgSz w:w="12240" w:h="15840"/>
          <w:pgMar w:top="1435" w:right="1440" w:bottom="1440" w:left="778" w:header="0" w:footer="0" w:gutter="0"/>
          <w:cols w:space="0" w:equalWidth="0">
            <w:col w:w="10022"/>
          </w:cols>
          <w:docGrid w:linePitch="360"/>
        </w:sectPr>
      </w:pPr>
    </w:p>
    <w:p w:rsidR="00270555" w:rsidRDefault="00270555" w:rsidP="00270555">
      <w:pPr>
        <w:numPr>
          <w:ilvl w:val="0"/>
          <w:numId w:val="13"/>
        </w:numPr>
        <w:tabs>
          <w:tab w:val="left" w:pos="662"/>
        </w:tabs>
        <w:spacing w:line="0" w:lineRule="atLeast"/>
        <w:ind w:left="662" w:hanging="662"/>
      </w:pPr>
      <w:bookmarkStart w:id="8" w:name="page11"/>
      <w:bookmarkEnd w:id="8"/>
      <w:r>
        <w:rPr>
          <w:rFonts w:ascii="Times New Roman" w:eastAsia="Times New Roman" w:hAnsi="Times New Roman"/>
          <w:b/>
          <w:sz w:val="24"/>
          <w:u w:val="single"/>
        </w:rPr>
        <w:lastRenderedPageBreak/>
        <w:t>List of Tables:</w:t>
      </w:r>
    </w:p>
    <w:p w:rsidR="00270555" w:rsidRDefault="00270555" w:rsidP="00270555">
      <w:pPr>
        <w:spacing w:line="238" w:lineRule="exact"/>
      </w:pPr>
    </w:p>
    <w:p w:rsidR="00270555" w:rsidRDefault="00270555" w:rsidP="00270555">
      <w:pPr>
        <w:numPr>
          <w:ilvl w:val="0"/>
          <w:numId w:val="13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b/>
          <w:sz w:val="24"/>
        </w:rPr>
        <w:t>Table 1: Measurements of autonomic activity before, during, and after plateau waves in</w:t>
      </w:r>
    </w:p>
    <w:p w:rsidR="00270555" w:rsidRDefault="00270555" w:rsidP="00270555">
      <w:pPr>
        <w:numPr>
          <w:ilvl w:val="0"/>
          <w:numId w:val="13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b/>
          <w:sz w:val="24"/>
        </w:rPr>
        <w:t>patients with traumatic brain injury</w:t>
      </w:r>
    </w:p>
    <w:p w:rsidR="00270555" w:rsidRDefault="00270555" w:rsidP="00270555">
      <w:pPr>
        <w:spacing w:line="94" w:lineRule="exact"/>
        <w:rPr>
          <w:rFonts w:ascii="Times New Roman" w:eastAsia="Times New Roman" w:hAnsi="Times New Roman"/>
        </w:r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280"/>
        <w:gridCol w:w="1420"/>
        <w:gridCol w:w="1260"/>
        <w:gridCol w:w="1280"/>
        <w:gridCol w:w="1280"/>
        <w:gridCol w:w="1280"/>
      </w:tblGrid>
      <w:tr w:rsidR="00270555" w:rsidTr="007333D7">
        <w:trPr>
          <w:trHeight w:val="262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Baseline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Plateau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After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Baseline vs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Plateau vs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Baseline vs</w:t>
            </w:r>
          </w:p>
        </w:tc>
      </w:tr>
      <w:tr w:rsidR="00270555" w:rsidTr="007333D7">
        <w:trPr>
          <w:trHeight w:val="25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Plateau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After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After</w:t>
            </w:r>
          </w:p>
        </w:tc>
      </w:tr>
      <w:tr w:rsidR="00270555" w:rsidTr="007333D7">
        <w:trPr>
          <w:trHeight w:val="2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3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ICP (mmHg)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20.6 ± 5.9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49.6 ± 6.5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18.6 ± 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=0.021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MAP (mmHg)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97.2 ± 11.3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101.9 ± 14.3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96.4 ± 10.6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=1.00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CPP (mmHg)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76.6 ± 11.4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52.2 ± 14.3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77.8 ± 10.8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=0.590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HR (bpm)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72.4 ± 19.6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75.7 ± 19.1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74.4 ± 17.5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=0.002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=0.120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=0.501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HRsd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18.7 ± 13.0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46.3 ± 31.7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19.3 ± 13.8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=1.00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HRrmssd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16.1 ± 15.3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18.7 ± 15.0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15.4 ± 14.8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=0.068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&lt;0.021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=1.00</w:t>
            </w:r>
          </w:p>
        </w:tc>
      </w:tr>
      <w:tr w:rsidR="00270555" w:rsidTr="007333D7">
        <w:trPr>
          <w:trHeight w:val="6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HR LF (nu)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20.1 ± 9.9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11.3 ± 8.8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18.7 ± 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=0.566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HR HF (nu)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26.4 ± 18.9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11.5 ± 14.5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23.6 ± 17.1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=0.535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HR LF/HF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1.75 ± 1.71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2.42 ± 1.99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1.52 ± 1.24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=0.004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&lt;0.001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=0.346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0555" w:rsidTr="007333D7">
        <w:trPr>
          <w:trHeight w:val="24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BRS (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/mmHg)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7.13 ± 6.7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8.57 ± 6.96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6.91 ± 7.58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=0.005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=0.014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=0.100</w:t>
            </w:r>
          </w:p>
        </w:tc>
      </w:tr>
      <w:tr w:rsidR="00270555" w:rsidTr="007333D7">
        <w:trPr>
          <w:trHeight w:val="6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555" w:rsidRDefault="00270555" w:rsidP="007333D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70555" w:rsidRDefault="00270555" w:rsidP="00270555">
      <w:pPr>
        <w:numPr>
          <w:ilvl w:val="0"/>
          <w:numId w:val="14"/>
        </w:numPr>
        <w:tabs>
          <w:tab w:val="left" w:pos="662"/>
        </w:tabs>
        <w:spacing w:line="231" w:lineRule="auto"/>
        <w:ind w:left="662" w:hanging="662"/>
      </w:pPr>
      <w:r>
        <w:rPr>
          <w:rFonts w:ascii="Times New Roman" w:eastAsia="Times New Roman" w:hAnsi="Times New Roman"/>
          <w:i/>
          <w:sz w:val="24"/>
          <w:u w:val="single"/>
        </w:rPr>
        <w:t>Definition of abbreviations: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ICP, intracranial pressure; MAP, mean arterial pressure; CPP, cerebral</w:t>
      </w:r>
    </w:p>
    <w:p w:rsidR="00270555" w:rsidRDefault="00270555" w:rsidP="00270555">
      <w:pPr>
        <w:spacing w:line="20" w:lineRule="exact"/>
      </w:pPr>
    </w:p>
    <w:p w:rsidR="00270555" w:rsidRDefault="00270555" w:rsidP="00270555">
      <w:pPr>
        <w:numPr>
          <w:ilvl w:val="0"/>
          <w:numId w:val="14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 xml:space="preserve">perfusion pressure; HR, heart rate; </w:t>
      </w:r>
      <w:proofErr w:type="spellStart"/>
      <w:r>
        <w:rPr>
          <w:rFonts w:ascii="Times New Roman" w:eastAsia="Times New Roman" w:hAnsi="Times New Roman"/>
          <w:sz w:val="24"/>
        </w:rPr>
        <w:t>HRsd</w:t>
      </w:r>
      <w:proofErr w:type="spellEnd"/>
      <w:r>
        <w:rPr>
          <w:rFonts w:ascii="Times New Roman" w:eastAsia="Times New Roman" w:hAnsi="Times New Roman"/>
          <w:sz w:val="24"/>
        </w:rPr>
        <w:t xml:space="preserve">, standard deviation between R-R intervals; </w:t>
      </w:r>
      <w:proofErr w:type="spellStart"/>
      <w:r>
        <w:rPr>
          <w:rFonts w:ascii="Times New Roman" w:eastAsia="Times New Roman" w:hAnsi="Times New Roman"/>
          <w:sz w:val="24"/>
        </w:rPr>
        <w:t>HRrmssd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270555" w:rsidRDefault="00270555" w:rsidP="00270555">
      <w:pPr>
        <w:spacing w:line="19" w:lineRule="exact"/>
      </w:pPr>
    </w:p>
    <w:p w:rsidR="00270555" w:rsidRDefault="00270555" w:rsidP="00270555">
      <w:pPr>
        <w:numPr>
          <w:ilvl w:val="0"/>
          <w:numId w:val="14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root mean square of successive differences in R-R intervals; HR LF, heart rate variability relative</w:t>
      </w:r>
    </w:p>
    <w:p w:rsidR="00270555" w:rsidRDefault="00270555" w:rsidP="00270555">
      <w:pPr>
        <w:spacing w:line="19" w:lineRule="exact"/>
      </w:pPr>
    </w:p>
    <w:p w:rsidR="00270555" w:rsidRDefault="00270555" w:rsidP="00270555">
      <w:pPr>
        <w:numPr>
          <w:ilvl w:val="0"/>
          <w:numId w:val="14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low frequency power; HR HF, heart rate variability relative high frequency power; HR LF/HF,</w:t>
      </w:r>
    </w:p>
    <w:p w:rsidR="00270555" w:rsidRDefault="00270555" w:rsidP="00270555">
      <w:pPr>
        <w:spacing w:line="22" w:lineRule="exact"/>
      </w:pPr>
    </w:p>
    <w:p w:rsidR="00270555" w:rsidRDefault="00270555" w:rsidP="00270555">
      <w:pPr>
        <w:numPr>
          <w:ilvl w:val="0"/>
          <w:numId w:val="14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ratio between relative low and high frequency power; BRS, baroreceptor sensitivity. P-values</w:t>
      </w:r>
    </w:p>
    <w:p w:rsidR="00270555" w:rsidRDefault="00270555" w:rsidP="00270555">
      <w:pPr>
        <w:spacing w:line="19" w:lineRule="exact"/>
      </w:pPr>
    </w:p>
    <w:p w:rsidR="00270555" w:rsidRDefault="00270555" w:rsidP="00270555">
      <w:pPr>
        <w:numPr>
          <w:ilvl w:val="0"/>
          <w:numId w:val="14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represent statistical significance between baseline and plateau waves. Data is presented as mean ±</w:t>
      </w:r>
    </w:p>
    <w:p w:rsidR="00270555" w:rsidRDefault="00270555" w:rsidP="00270555">
      <w:pPr>
        <w:spacing w:line="17" w:lineRule="exact"/>
      </w:pPr>
    </w:p>
    <w:p w:rsidR="00270555" w:rsidRDefault="00270555" w:rsidP="00270555">
      <w:pPr>
        <w:numPr>
          <w:ilvl w:val="0"/>
          <w:numId w:val="14"/>
        </w:numPr>
        <w:tabs>
          <w:tab w:val="left" w:pos="662"/>
        </w:tabs>
        <w:spacing w:line="0" w:lineRule="atLeast"/>
        <w:ind w:left="662" w:hanging="662"/>
      </w:pPr>
      <w:r>
        <w:rPr>
          <w:rFonts w:ascii="Times New Roman" w:eastAsia="Times New Roman" w:hAnsi="Times New Roman"/>
          <w:sz w:val="24"/>
        </w:rPr>
        <w:t>SD.</w:t>
      </w:r>
    </w:p>
    <w:p w:rsidR="00270555" w:rsidRDefault="00270555" w:rsidP="00270555">
      <w:pPr>
        <w:spacing w:line="215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spacing w:line="0" w:lineRule="atLeast"/>
        <w:ind w:left="2"/>
      </w:pPr>
      <w:r>
        <w:t>170</w:t>
      </w:r>
    </w:p>
    <w:p w:rsidR="00270555" w:rsidRDefault="00270555" w:rsidP="00270555">
      <w:pPr>
        <w:spacing w:line="269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spacing w:line="0" w:lineRule="atLeast"/>
        <w:ind w:left="2"/>
      </w:pPr>
      <w:r>
        <w:t>171</w:t>
      </w:r>
    </w:p>
    <w:p w:rsidR="00270555" w:rsidRDefault="00270555" w:rsidP="00270555">
      <w:pPr>
        <w:spacing w:line="0" w:lineRule="atLeast"/>
        <w:ind w:left="2"/>
        <w:sectPr w:rsidR="00270555">
          <w:pgSz w:w="12240" w:h="15840"/>
          <w:pgMar w:top="1435" w:right="1160" w:bottom="1440" w:left="778" w:header="0" w:footer="0" w:gutter="0"/>
          <w:cols w:space="0" w:equalWidth="0">
            <w:col w:w="10302"/>
          </w:cols>
          <w:docGrid w:linePitch="360"/>
        </w:sectPr>
      </w:pPr>
    </w:p>
    <w:p w:rsidR="00270555" w:rsidRPr="00A471A5" w:rsidRDefault="00A471A5" w:rsidP="00270555">
      <w:pPr>
        <w:numPr>
          <w:ilvl w:val="0"/>
          <w:numId w:val="15"/>
        </w:numPr>
        <w:tabs>
          <w:tab w:val="left" w:pos="662"/>
        </w:tabs>
        <w:spacing w:line="0" w:lineRule="atLeast"/>
        <w:ind w:left="662" w:hanging="662"/>
      </w:pPr>
      <w:bookmarkStart w:id="9" w:name="page12"/>
      <w:bookmarkEnd w:id="9"/>
      <w:r>
        <w:rPr>
          <w:rFonts w:ascii="Times New Roman" w:eastAsia="Times New Roman" w:hAnsi="Times New Roman"/>
          <w:b/>
          <w:sz w:val="24"/>
          <w:u w:val="single"/>
        </w:rPr>
        <w:lastRenderedPageBreak/>
        <w:t>Figures</w:t>
      </w:r>
    </w:p>
    <w:p w:rsidR="00A471A5" w:rsidRDefault="00A471A5" w:rsidP="00A471A5">
      <w:pPr>
        <w:tabs>
          <w:tab w:val="left" w:pos="662"/>
        </w:tabs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A471A5" w:rsidRDefault="00A471A5" w:rsidP="00A471A5">
      <w:pPr>
        <w:tabs>
          <w:tab w:val="left" w:pos="662"/>
        </w:tabs>
        <w:spacing w:line="0" w:lineRule="atLeast"/>
      </w:pPr>
      <w:r w:rsidRPr="00C1366F">
        <w:rPr>
          <w:noProof/>
        </w:rPr>
        <w:drawing>
          <wp:inline distT="0" distB="0" distL="0" distR="0" wp14:anchorId="4A3142FC" wp14:editId="5EE3ACAA">
            <wp:extent cx="5943600" cy="3044444"/>
            <wp:effectExtent l="0" t="0" r="0" b="3810"/>
            <wp:docPr id="1" name="Picture 1" descr="C:\Users\tymko\Desktop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mko\Desktop\Figure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55" w:rsidRDefault="00270555" w:rsidP="00270555">
      <w:pPr>
        <w:spacing w:line="245" w:lineRule="exact"/>
      </w:pPr>
    </w:p>
    <w:p w:rsidR="00270555" w:rsidRDefault="00270555" w:rsidP="00270555">
      <w:pPr>
        <w:numPr>
          <w:ilvl w:val="0"/>
          <w:numId w:val="15"/>
        </w:numPr>
        <w:tabs>
          <w:tab w:val="left" w:pos="662"/>
        </w:tabs>
        <w:spacing w:line="0" w:lineRule="atLeast"/>
        <w:ind w:left="662" w:hanging="662"/>
        <w:rPr>
          <w:sz w:val="19"/>
        </w:rPr>
      </w:pPr>
      <w:r>
        <w:rPr>
          <w:rFonts w:ascii="Times New Roman" w:eastAsia="Times New Roman" w:hAnsi="Times New Roman"/>
          <w:b/>
          <w:sz w:val="23"/>
        </w:rPr>
        <w:t xml:space="preserve">Figure 1: </w:t>
      </w:r>
      <w:r>
        <w:rPr>
          <w:rFonts w:ascii="Times New Roman" w:eastAsia="Times New Roman" w:hAnsi="Times New Roman"/>
          <w:sz w:val="23"/>
        </w:rPr>
        <w:t>Representative trace of a plateau wave in a patient with TBI. As illustrated on the figure,</w:t>
      </w:r>
    </w:p>
    <w:p w:rsidR="00270555" w:rsidRDefault="00270555" w:rsidP="00270555">
      <w:pPr>
        <w:numPr>
          <w:ilvl w:val="0"/>
          <w:numId w:val="15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>during a plateau wave, intracranial pressure (ICP) rapidly increases, while mean arterial pressure</w:t>
      </w:r>
    </w:p>
    <w:p w:rsidR="00270555" w:rsidRDefault="00270555" w:rsidP="00270555">
      <w:pPr>
        <w:numPr>
          <w:ilvl w:val="0"/>
          <w:numId w:val="15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>(MAP) stays relatively constant, which results in a temporary reduction in cerebral perfusion</w:t>
      </w:r>
    </w:p>
    <w:p w:rsidR="00270555" w:rsidRDefault="00270555" w:rsidP="00270555">
      <w:pPr>
        <w:numPr>
          <w:ilvl w:val="0"/>
          <w:numId w:val="15"/>
        </w:numPr>
        <w:tabs>
          <w:tab w:val="left" w:pos="662"/>
        </w:tabs>
        <w:spacing w:line="238" w:lineRule="auto"/>
        <w:ind w:left="662" w:hanging="662"/>
      </w:pPr>
      <w:r>
        <w:rPr>
          <w:rFonts w:ascii="Times New Roman" w:eastAsia="Times New Roman" w:hAnsi="Times New Roman"/>
          <w:sz w:val="24"/>
        </w:rPr>
        <w:t>pressure (CPP).</w:t>
      </w:r>
    </w:p>
    <w:p w:rsidR="00270555" w:rsidRDefault="00270555" w:rsidP="00270555">
      <w:pPr>
        <w:spacing w:line="30" w:lineRule="exact"/>
        <w:rPr>
          <w:rFonts w:ascii="Times New Roman" w:eastAsia="Times New Roman" w:hAnsi="Times New Roman"/>
        </w:rPr>
      </w:pPr>
    </w:p>
    <w:p w:rsidR="00270555" w:rsidRDefault="00270555" w:rsidP="00270555">
      <w:pPr>
        <w:spacing w:line="0" w:lineRule="atLeast"/>
        <w:ind w:left="2"/>
      </w:pPr>
      <w:r>
        <w:t>177</w:t>
      </w:r>
    </w:p>
    <w:p w:rsidR="00270555" w:rsidRDefault="00270555" w:rsidP="00A471A5">
      <w:pPr>
        <w:spacing w:line="0" w:lineRule="atLeast"/>
        <w:sectPr w:rsidR="00270555">
          <w:pgSz w:w="12240" w:h="15840"/>
          <w:pgMar w:top="1435" w:right="1440" w:bottom="1440" w:left="778" w:header="0" w:footer="0" w:gutter="0"/>
          <w:cols w:space="0" w:equalWidth="0">
            <w:col w:w="10022"/>
          </w:cols>
          <w:docGrid w:linePitch="360"/>
        </w:sectPr>
      </w:pPr>
    </w:p>
    <w:p w:rsidR="00292E55" w:rsidRPr="00270555" w:rsidRDefault="00292E55" w:rsidP="00A471A5">
      <w:pPr>
        <w:tabs>
          <w:tab w:val="left" w:pos="10900"/>
        </w:tabs>
        <w:spacing w:line="268" w:lineRule="exact"/>
        <w:rPr>
          <w:rFonts w:ascii="Arial Unicode MS" w:eastAsia="Arial Unicode MS" w:hAnsi="Arial Unicode MS"/>
          <w:color w:val="003399"/>
        </w:rPr>
      </w:pPr>
      <w:bookmarkStart w:id="10" w:name="page13"/>
      <w:bookmarkEnd w:id="10"/>
    </w:p>
    <w:sectPr w:rsidR="00292E55" w:rsidRPr="00270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F2" w:rsidRDefault="003D2AF2" w:rsidP="00A471A5">
      <w:r>
        <w:separator/>
      </w:r>
    </w:p>
  </w:endnote>
  <w:endnote w:type="continuationSeparator" w:id="0">
    <w:p w:rsidR="003D2AF2" w:rsidRDefault="003D2AF2" w:rsidP="00A4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F2" w:rsidRDefault="003D2AF2" w:rsidP="00A471A5">
      <w:r>
        <w:separator/>
      </w:r>
    </w:p>
  </w:footnote>
  <w:footnote w:type="continuationSeparator" w:id="0">
    <w:p w:rsidR="003D2AF2" w:rsidRDefault="003D2AF2" w:rsidP="00A4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3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4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4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5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6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FFFFFFFF">
      <w:start w:val="7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FFFFFFFF">
      <w:start w:val="9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FFFFFFFF">
      <w:start w:val="12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FFFFFFFF">
      <w:start w:val="12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FFFFFFFF">
      <w:start w:val="1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FFFFFFFF">
      <w:start w:val="13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FFFFFFFF">
      <w:start w:val="1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FFFFFFFF">
      <w:start w:val="16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FFFFFFFF">
      <w:start w:val="17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55"/>
    <w:rsid w:val="000027CE"/>
    <w:rsid w:val="000028E2"/>
    <w:rsid w:val="00002BC6"/>
    <w:rsid w:val="000050EA"/>
    <w:rsid w:val="000050F4"/>
    <w:rsid w:val="00005EFE"/>
    <w:rsid w:val="00006D46"/>
    <w:rsid w:val="00012C1E"/>
    <w:rsid w:val="000141B1"/>
    <w:rsid w:val="00014BA1"/>
    <w:rsid w:val="0001745D"/>
    <w:rsid w:val="00017A66"/>
    <w:rsid w:val="00021DD2"/>
    <w:rsid w:val="00022A27"/>
    <w:rsid w:val="000252AB"/>
    <w:rsid w:val="00025740"/>
    <w:rsid w:val="00031339"/>
    <w:rsid w:val="00031497"/>
    <w:rsid w:val="00031BDC"/>
    <w:rsid w:val="000341C8"/>
    <w:rsid w:val="000366E6"/>
    <w:rsid w:val="0003729C"/>
    <w:rsid w:val="00042522"/>
    <w:rsid w:val="000513AF"/>
    <w:rsid w:val="00051DCA"/>
    <w:rsid w:val="00052BF8"/>
    <w:rsid w:val="00055814"/>
    <w:rsid w:val="00055938"/>
    <w:rsid w:val="000563F6"/>
    <w:rsid w:val="0005739C"/>
    <w:rsid w:val="00061467"/>
    <w:rsid w:val="0006192B"/>
    <w:rsid w:val="0006287D"/>
    <w:rsid w:val="000640C6"/>
    <w:rsid w:val="00066CAF"/>
    <w:rsid w:val="00066E75"/>
    <w:rsid w:val="00067A37"/>
    <w:rsid w:val="00071228"/>
    <w:rsid w:val="00073491"/>
    <w:rsid w:val="00075B2E"/>
    <w:rsid w:val="00076DE7"/>
    <w:rsid w:val="00076FEB"/>
    <w:rsid w:val="00081223"/>
    <w:rsid w:val="000824A8"/>
    <w:rsid w:val="00082979"/>
    <w:rsid w:val="00083D80"/>
    <w:rsid w:val="00083DE5"/>
    <w:rsid w:val="000863CD"/>
    <w:rsid w:val="00086D82"/>
    <w:rsid w:val="00087E1C"/>
    <w:rsid w:val="00090D7C"/>
    <w:rsid w:val="00091AD8"/>
    <w:rsid w:val="00091CF4"/>
    <w:rsid w:val="00095D3B"/>
    <w:rsid w:val="00095D82"/>
    <w:rsid w:val="00095FC5"/>
    <w:rsid w:val="0009655F"/>
    <w:rsid w:val="000975A2"/>
    <w:rsid w:val="000A1700"/>
    <w:rsid w:val="000A350A"/>
    <w:rsid w:val="000A5A94"/>
    <w:rsid w:val="000A7689"/>
    <w:rsid w:val="000B225D"/>
    <w:rsid w:val="000B2C89"/>
    <w:rsid w:val="000B2E00"/>
    <w:rsid w:val="000B3358"/>
    <w:rsid w:val="000B4D1D"/>
    <w:rsid w:val="000B6550"/>
    <w:rsid w:val="000B6716"/>
    <w:rsid w:val="000C15B6"/>
    <w:rsid w:val="000C492D"/>
    <w:rsid w:val="000C528D"/>
    <w:rsid w:val="000C52F8"/>
    <w:rsid w:val="000D008F"/>
    <w:rsid w:val="000D118B"/>
    <w:rsid w:val="000D1CFB"/>
    <w:rsid w:val="000D2418"/>
    <w:rsid w:val="000D24BC"/>
    <w:rsid w:val="000D5E08"/>
    <w:rsid w:val="000D6E83"/>
    <w:rsid w:val="000D7B1E"/>
    <w:rsid w:val="000D7FF7"/>
    <w:rsid w:val="000E1DA0"/>
    <w:rsid w:val="000E3AE1"/>
    <w:rsid w:val="000E4139"/>
    <w:rsid w:val="000E6C58"/>
    <w:rsid w:val="000E6C95"/>
    <w:rsid w:val="000E77C5"/>
    <w:rsid w:val="000F033C"/>
    <w:rsid w:val="000F188E"/>
    <w:rsid w:val="000F6A9B"/>
    <w:rsid w:val="000F7BC8"/>
    <w:rsid w:val="00101650"/>
    <w:rsid w:val="00102E50"/>
    <w:rsid w:val="00103184"/>
    <w:rsid w:val="00103C18"/>
    <w:rsid w:val="001045E7"/>
    <w:rsid w:val="00106F1F"/>
    <w:rsid w:val="00111E50"/>
    <w:rsid w:val="001167B3"/>
    <w:rsid w:val="00117C6B"/>
    <w:rsid w:val="00117E7B"/>
    <w:rsid w:val="001205BB"/>
    <w:rsid w:val="00122122"/>
    <w:rsid w:val="0012284D"/>
    <w:rsid w:val="00124EFF"/>
    <w:rsid w:val="001267EF"/>
    <w:rsid w:val="00126F90"/>
    <w:rsid w:val="00127499"/>
    <w:rsid w:val="001313E1"/>
    <w:rsid w:val="00131BA8"/>
    <w:rsid w:val="00132FAB"/>
    <w:rsid w:val="00136CDB"/>
    <w:rsid w:val="00142AD7"/>
    <w:rsid w:val="001446D7"/>
    <w:rsid w:val="00145157"/>
    <w:rsid w:val="00145B3C"/>
    <w:rsid w:val="00145B6C"/>
    <w:rsid w:val="00145BAC"/>
    <w:rsid w:val="00147FE7"/>
    <w:rsid w:val="001510A5"/>
    <w:rsid w:val="00151618"/>
    <w:rsid w:val="00152445"/>
    <w:rsid w:val="00156444"/>
    <w:rsid w:val="00156E02"/>
    <w:rsid w:val="00157896"/>
    <w:rsid w:val="00164A06"/>
    <w:rsid w:val="00167464"/>
    <w:rsid w:val="00167EE6"/>
    <w:rsid w:val="00171E40"/>
    <w:rsid w:val="001730C9"/>
    <w:rsid w:val="001754B1"/>
    <w:rsid w:val="00175668"/>
    <w:rsid w:val="00176124"/>
    <w:rsid w:val="001766F9"/>
    <w:rsid w:val="00180BDF"/>
    <w:rsid w:val="00181BB2"/>
    <w:rsid w:val="001833C0"/>
    <w:rsid w:val="00184132"/>
    <w:rsid w:val="0018503F"/>
    <w:rsid w:val="00185A1D"/>
    <w:rsid w:val="00190410"/>
    <w:rsid w:val="00191FD3"/>
    <w:rsid w:val="00195C75"/>
    <w:rsid w:val="00195E5B"/>
    <w:rsid w:val="001A2523"/>
    <w:rsid w:val="001A5CAE"/>
    <w:rsid w:val="001B041C"/>
    <w:rsid w:val="001B0D55"/>
    <w:rsid w:val="001B214F"/>
    <w:rsid w:val="001B2792"/>
    <w:rsid w:val="001B4C83"/>
    <w:rsid w:val="001B5D56"/>
    <w:rsid w:val="001B72B7"/>
    <w:rsid w:val="001B72DF"/>
    <w:rsid w:val="001B7320"/>
    <w:rsid w:val="001B7712"/>
    <w:rsid w:val="001B7B8B"/>
    <w:rsid w:val="001C0BC5"/>
    <w:rsid w:val="001C77CE"/>
    <w:rsid w:val="001C7AF6"/>
    <w:rsid w:val="001D1510"/>
    <w:rsid w:val="001D4D34"/>
    <w:rsid w:val="001E044C"/>
    <w:rsid w:val="001E26BC"/>
    <w:rsid w:val="001E28E1"/>
    <w:rsid w:val="001E2963"/>
    <w:rsid w:val="001E298F"/>
    <w:rsid w:val="001E3D55"/>
    <w:rsid w:val="001E448E"/>
    <w:rsid w:val="001E51B8"/>
    <w:rsid w:val="001E65DB"/>
    <w:rsid w:val="001F01C4"/>
    <w:rsid w:val="001F1613"/>
    <w:rsid w:val="001F2247"/>
    <w:rsid w:val="001F499F"/>
    <w:rsid w:val="001F706B"/>
    <w:rsid w:val="001F7B19"/>
    <w:rsid w:val="002000B3"/>
    <w:rsid w:val="002052F5"/>
    <w:rsid w:val="002066E2"/>
    <w:rsid w:val="00206E14"/>
    <w:rsid w:val="00211F74"/>
    <w:rsid w:val="00212A97"/>
    <w:rsid w:val="002137AB"/>
    <w:rsid w:val="002140C7"/>
    <w:rsid w:val="00214E5F"/>
    <w:rsid w:val="0021693A"/>
    <w:rsid w:val="0022092B"/>
    <w:rsid w:val="00221120"/>
    <w:rsid w:val="00222A33"/>
    <w:rsid w:val="0022374C"/>
    <w:rsid w:val="00224CF1"/>
    <w:rsid w:val="00224F9D"/>
    <w:rsid w:val="00230BC4"/>
    <w:rsid w:val="0023337C"/>
    <w:rsid w:val="002338F8"/>
    <w:rsid w:val="0023427E"/>
    <w:rsid w:val="00242015"/>
    <w:rsid w:val="002433FF"/>
    <w:rsid w:val="00244240"/>
    <w:rsid w:val="002445F1"/>
    <w:rsid w:val="002519D2"/>
    <w:rsid w:val="002525F5"/>
    <w:rsid w:val="002562FF"/>
    <w:rsid w:val="002625E7"/>
    <w:rsid w:val="00262EE3"/>
    <w:rsid w:val="00265AC8"/>
    <w:rsid w:val="00270555"/>
    <w:rsid w:val="0027158B"/>
    <w:rsid w:val="00272159"/>
    <w:rsid w:val="00273232"/>
    <w:rsid w:val="00273D8C"/>
    <w:rsid w:val="00277090"/>
    <w:rsid w:val="002806AC"/>
    <w:rsid w:val="002823DF"/>
    <w:rsid w:val="0028244E"/>
    <w:rsid w:val="00283D5D"/>
    <w:rsid w:val="00284A79"/>
    <w:rsid w:val="00284BCF"/>
    <w:rsid w:val="00285151"/>
    <w:rsid w:val="00285DD1"/>
    <w:rsid w:val="00292E55"/>
    <w:rsid w:val="0029369F"/>
    <w:rsid w:val="002959CC"/>
    <w:rsid w:val="00296470"/>
    <w:rsid w:val="002A365C"/>
    <w:rsid w:val="002A4820"/>
    <w:rsid w:val="002A5303"/>
    <w:rsid w:val="002A558E"/>
    <w:rsid w:val="002B0613"/>
    <w:rsid w:val="002B08EE"/>
    <w:rsid w:val="002B08FD"/>
    <w:rsid w:val="002B1D3A"/>
    <w:rsid w:val="002B2A68"/>
    <w:rsid w:val="002B2D3D"/>
    <w:rsid w:val="002B48FC"/>
    <w:rsid w:val="002B641A"/>
    <w:rsid w:val="002B678F"/>
    <w:rsid w:val="002B6848"/>
    <w:rsid w:val="002B7D1F"/>
    <w:rsid w:val="002C02FC"/>
    <w:rsid w:val="002C04BC"/>
    <w:rsid w:val="002C0F6D"/>
    <w:rsid w:val="002C3695"/>
    <w:rsid w:val="002D2762"/>
    <w:rsid w:val="002D290B"/>
    <w:rsid w:val="002D2F79"/>
    <w:rsid w:val="002D3ED3"/>
    <w:rsid w:val="002D427E"/>
    <w:rsid w:val="002D49C8"/>
    <w:rsid w:val="002D4A55"/>
    <w:rsid w:val="002D6957"/>
    <w:rsid w:val="002D7074"/>
    <w:rsid w:val="002E22D4"/>
    <w:rsid w:val="002E3062"/>
    <w:rsid w:val="002E4598"/>
    <w:rsid w:val="002E699F"/>
    <w:rsid w:val="002E70AF"/>
    <w:rsid w:val="002F154C"/>
    <w:rsid w:val="002F1BFA"/>
    <w:rsid w:val="002F2D6D"/>
    <w:rsid w:val="002F2DB8"/>
    <w:rsid w:val="002F3BB5"/>
    <w:rsid w:val="002F4FD2"/>
    <w:rsid w:val="002F6A82"/>
    <w:rsid w:val="002F70F0"/>
    <w:rsid w:val="002F71E6"/>
    <w:rsid w:val="00300133"/>
    <w:rsid w:val="003016C9"/>
    <w:rsid w:val="00301C28"/>
    <w:rsid w:val="003040DE"/>
    <w:rsid w:val="0030442F"/>
    <w:rsid w:val="00310936"/>
    <w:rsid w:val="003114C2"/>
    <w:rsid w:val="0031372F"/>
    <w:rsid w:val="00313AB7"/>
    <w:rsid w:val="00314A44"/>
    <w:rsid w:val="00316FDC"/>
    <w:rsid w:val="0031713F"/>
    <w:rsid w:val="00317D20"/>
    <w:rsid w:val="00324B8A"/>
    <w:rsid w:val="00324C57"/>
    <w:rsid w:val="003276D2"/>
    <w:rsid w:val="003304D4"/>
    <w:rsid w:val="00330C05"/>
    <w:rsid w:val="00330EDB"/>
    <w:rsid w:val="00332AE4"/>
    <w:rsid w:val="00333767"/>
    <w:rsid w:val="00333868"/>
    <w:rsid w:val="0033398C"/>
    <w:rsid w:val="003374A0"/>
    <w:rsid w:val="00340854"/>
    <w:rsid w:val="00342F9F"/>
    <w:rsid w:val="00344DA0"/>
    <w:rsid w:val="003465DF"/>
    <w:rsid w:val="00350DE1"/>
    <w:rsid w:val="00354494"/>
    <w:rsid w:val="003615E9"/>
    <w:rsid w:val="00370340"/>
    <w:rsid w:val="00370838"/>
    <w:rsid w:val="003737B2"/>
    <w:rsid w:val="00377895"/>
    <w:rsid w:val="003779A2"/>
    <w:rsid w:val="0038026D"/>
    <w:rsid w:val="003816DF"/>
    <w:rsid w:val="003825BC"/>
    <w:rsid w:val="00387F89"/>
    <w:rsid w:val="00392654"/>
    <w:rsid w:val="00394EA2"/>
    <w:rsid w:val="00395BCC"/>
    <w:rsid w:val="00397726"/>
    <w:rsid w:val="003A0553"/>
    <w:rsid w:val="003A11CD"/>
    <w:rsid w:val="003A367E"/>
    <w:rsid w:val="003A42AE"/>
    <w:rsid w:val="003A4480"/>
    <w:rsid w:val="003A4D16"/>
    <w:rsid w:val="003A4DF4"/>
    <w:rsid w:val="003A5755"/>
    <w:rsid w:val="003A5F98"/>
    <w:rsid w:val="003A6443"/>
    <w:rsid w:val="003A677E"/>
    <w:rsid w:val="003A6B27"/>
    <w:rsid w:val="003A735B"/>
    <w:rsid w:val="003B3FC2"/>
    <w:rsid w:val="003B4E9C"/>
    <w:rsid w:val="003B6409"/>
    <w:rsid w:val="003B7DA0"/>
    <w:rsid w:val="003C0DB7"/>
    <w:rsid w:val="003C3FE3"/>
    <w:rsid w:val="003C458B"/>
    <w:rsid w:val="003C66B5"/>
    <w:rsid w:val="003D1FD6"/>
    <w:rsid w:val="003D21C2"/>
    <w:rsid w:val="003D2AF2"/>
    <w:rsid w:val="003D3962"/>
    <w:rsid w:val="003D42A8"/>
    <w:rsid w:val="003D55A5"/>
    <w:rsid w:val="003D6DC3"/>
    <w:rsid w:val="003E00E7"/>
    <w:rsid w:val="003E2D1E"/>
    <w:rsid w:val="003E63E1"/>
    <w:rsid w:val="003E651F"/>
    <w:rsid w:val="003E6B2E"/>
    <w:rsid w:val="003E6BBD"/>
    <w:rsid w:val="003F1973"/>
    <w:rsid w:val="003F3229"/>
    <w:rsid w:val="003F341A"/>
    <w:rsid w:val="003F4235"/>
    <w:rsid w:val="003F4E0C"/>
    <w:rsid w:val="003F5846"/>
    <w:rsid w:val="00402929"/>
    <w:rsid w:val="00403682"/>
    <w:rsid w:val="004079D7"/>
    <w:rsid w:val="00412001"/>
    <w:rsid w:val="00412865"/>
    <w:rsid w:val="0041394F"/>
    <w:rsid w:val="00413D84"/>
    <w:rsid w:val="0041440E"/>
    <w:rsid w:val="0041483E"/>
    <w:rsid w:val="00416DFB"/>
    <w:rsid w:val="00421233"/>
    <w:rsid w:val="00422828"/>
    <w:rsid w:val="00423B07"/>
    <w:rsid w:val="00425AAF"/>
    <w:rsid w:val="00426BFE"/>
    <w:rsid w:val="004318CB"/>
    <w:rsid w:val="00431935"/>
    <w:rsid w:val="00432C33"/>
    <w:rsid w:val="00433542"/>
    <w:rsid w:val="004336A4"/>
    <w:rsid w:val="0043473F"/>
    <w:rsid w:val="00434998"/>
    <w:rsid w:val="00435352"/>
    <w:rsid w:val="00440BEC"/>
    <w:rsid w:val="00441B6E"/>
    <w:rsid w:val="00442B58"/>
    <w:rsid w:val="0044338E"/>
    <w:rsid w:val="004438F6"/>
    <w:rsid w:val="004465C5"/>
    <w:rsid w:val="004469F1"/>
    <w:rsid w:val="00447A2B"/>
    <w:rsid w:val="00447A3A"/>
    <w:rsid w:val="00452973"/>
    <w:rsid w:val="00452A10"/>
    <w:rsid w:val="00452BBC"/>
    <w:rsid w:val="00453DF2"/>
    <w:rsid w:val="00455B98"/>
    <w:rsid w:val="00460F28"/>
    <w:rsid w:val="00462D4C"/>
    <w:rsid w:val="0046335E"/>
    <w:rsid w:val="004654C0"/>
    <w:rsid w:val="00465514"/>
    <w:rsid w:val="0047299F"/>
    <w:rsid w:val="004730E8"/>
    <w:rsid w:val="00474595"/>
    <w:rsid w:val="00474CFC"/>
    <w:rsid w:val="00483203"/>
    <w:rsid w:val="00485F9F"/>
    <w:rsid w:val="00486B64"/>
    <w:rsid w:val="00487F32"/>
    <w:rsid w:val="004919AA"/>
    <w:rsid w:val="00492F6A"/>
    <w:rsid w:val="00497B1B"/>
    <w:rsid w:val="004A0546"/>
    <w:rsid w:val="004A4541"/>
    <w:rsid w:val="004A640B"/>
    <w:rsid w:val="004B0301"/>
    <w:rsid w:val="004B33C7"/>
    <w:rsid w:val="004B69DF"/>
    <w:rsid w:val="004B7FF6"/>
    <w:rsid w:val="004C15A7"/>
    <w:rsid w:val="004C177B"/>
    <w:rsid w:val="004C1FEB"/>
    <w:rsid w:val="004C39BE"/>
    <w:rsid w:val="004C546A"/>
    <w:rsid w:val="004D1A1D"/>
    <w:rsid w:val="004D4B4C"/>
    <w:rsid w:val="004D67B4"/>
    <w:rsid w:val="004E1C1E"/>
    <w:rsid w:val="004E30AB"/>
    <w:rsid w:val="004E518E"/>
    <w:rsid w:val="004E5D48"/>
    <w:rsid w:val="004E660F"/>
    <w:rsid w:val="004E7B89"/>
    <w:rsid w:val="004F350B"/>
    <w:rsid w:val="004F5D4E"/>
    <w:rsid w:val="004F6517"/>
    <w:rsid w:val="004F7850"/>
    <w:rsid w:val="0050073E"/>
    <w:rsid w:val="00500D62"/>
    <w:rsid w:val="00501089"/>
    <w:rsid w:val="00504D52"/>
    <w:rsid w:val="0050638B"/>
    <w:rsid w:val="00510C64"/>
    <w:rsid w:val="005116C4"/>
    <w:rsid w:val="0051229F"/>
    <w:rsid w:val="00512D3F"/>
    <w:rsid w:val="0051604C"/>
    <w:rsid w:val="0052006B"/>
    <w:rsid w:val="00521E70"/>
    <w:rsid w:val="00523BD6"/>
    <w:rsid w:val="00524521"/>
    <w:rsid w:val="00531C5C"/>
    <w:rsid w:val="005351A7"/>
    <w:rsid w:val="00536659"/>
    <w:rsid w:val="00540EE6"/>
    <w:rsid w:val="005429B0"/>
    <w:rsid w:val="005434B9"/>
    <w:rsid w:val="00544F90"/>
    <w:rsid w:val="00545681"/>
    <w:rsid w:val="00546CE8"/>
    <w:rsid w:val="00546F80"/>
    <w:rsid w:val="00547C51"/>
    <w:rsid w:val="00547DD7"/>
    <w:rsid w:val="0055009A"/>
    <w:rsid w:val="00551495"/>
    <w:rsid w:val="00552998"/>
    <w:rsid w:val="0055760B"/>
    <w:rsid w:val="00557B43"/>
    <w:rsid w:val="00560338"/>
    <w:rsid w:val="005611D1"/>
    <w:rsid w:val="00561B7E"/>
    <w:rsid w:val="00562A6D"/>
    <w:rsid w:val="00562ACC"/>
    <w:rsid w:val="0056437B"/>
    <w:rsid w:val="00571048"/>
    <w:rsid w:val="005712B0"/>
    <w:rsid w:val="00572969"/>
    <w:rsid w:val="00572DF9"/>
    <w:rsid w:val="00575B9B"/>
    <w:rsid w:val="00575D22"/>
    <w:rsid w:val="005779F0"/>
    <w:rsid w:val="00577C91"/>
    <w:rsid w:val="005834A7"/>
    <w:rsid w:val="0058362E"/>
    <w:rsid w:val="00583CB8"/>
    <w:rsid w:val="00584599"/>
    <w:rsid w:val="0058478A"/>
    <w:rsid w:val="005857E7"/>
    <w:rsid w:val="0058645C"/>
    <w:rsid w:val="00593356"/>
    <w:rsid w:val="005941F1"/>
    <w:rsid w:val="00595FFB"/>
    <w:rsid w:val="005977AD"/>
    <w:rsid w:val="005A185B"/>
    <w:rsid w:val="005A1E10"/>
    <w:rsid w:val="005A3E0B"/>
    <w:rsid w:val="005B0786"/>
    <w:rsid w:val="005B092D"/>
    <w:rsid w:val="005B2C09"/>
    <w:rsid w:val="005B3355"/>
    <w:rsid w:val="005B36B6"/>
    <w:rsid w:val="005B3E22"/>
    <w:rsid w:val="005B4272"/>
    <w:rsid w:val="005B4FFE"/>
    <w:rsid w:val="005B6AF7"/>
    <w:rsid w:val="005B70D0"/>
    <w:rsid w:val="005B72A8"/>
    <w:rsid w:val="005C03D1"/>
    <w:rsid w:val="005C2E60"/>
    <w:rsid w:val="005C48F6"/>
    <w:rsid w:val="005C4AE0"/>
    <w:rsid w:val="005C5203"/>
    <w:rsid w:val="005C538A"/>
    <w:rsid w:val="005C707F"/>
    <w:rsid w:val="005D034E"/>
    <w:rsid w:val="005D1144"/>
    <w:rsid w:val="005D2EC0"/>
    <w:rsid w:val="005D5022"/>
    <w:rsid w:val="005D5B90"/>
    <w:rsid w:val="005D5F16"/>
    <w:rsid w:val="005D7226"/>
    <w:rsid w:val="005D7EB9"/>
    <w:rsid w:val="005E1136"/>
    <w:rsid w:val="005E1956"/>
    <w:rsid w:val="005E3D03"/>
    <w:rsid w:val="005E51EF"/>
    <w:rsid w:val="005E58D2"/>
    <w:rsid w:val="005E6115"/>
    <w:rsid w:val="005E62AA"/>
    <w:rsid w:val="005E73AB"/>
    <w:rsid w:val="005E7D1D"/>
    <w:rsid w:val="005F225A"/>
    <w:rsid w:val="005F483D"/>
    <w:rsid w:val="005F7467"/>
    <w:rsid w:val="005F7740"/>
    <w:rsid w:val="00600B4B"/>
    <w:rsid w:val="00602CC4"/>
    <w:rsid w:val="00603115"/>
    <w:rsid w:val="006063B1"/>
    <w:rsid w:val="00606440"/>
    <w:rsid w:val="00606FA0"/>
    <w:rsid w:val="00612CDF"/>
    <w:rsid w:val="00617FCA"/>
    <w:rsid w:val="00620911"/>
    <w:rsid w:val="00622930"/>
    <w:rsid w:val="00624222"/>
    <w:rsid w:val="00626423"/>
    <w:rsid w:val="006279F1"/>
    <w:rsid w:val="00636148"/>
    <w:rsid w:val="006372A5"/>
    <w:rsid w:val="00641AC1"/>
    <w:rsid w:val="0064564A"/>
    <w:rsid w:val="00645D5D"/>
    <w:rsid w:val="00645E3A"/>
    <w:rsid w:val="0064767A"/>
    <w:rsid w:val="00660BED"/>
    <w:rsid w:val="006610BA"/>
    <w:rsid w:val="00662411"/>
    <w:rsid w:val="0066327F"/>
    <w:rsid w:val="00663380"/>
    <w:rsid w:val="0066354E"/>
    <w:rsid w:val="00663AB6"/>
    <w:rsid w:val="00664526"/>
    <w:rsid w:val="00666050"/>
    <w:rsid w:val="00667BA8"/>
    <w:rsid w:val="006707C1"/>
    <w:rsid w:val="0067196B"/>
    <w:rsid w:val="00671BC8"/>
    <w:rsid w:val="00673252"/>
    <w:rsid w:val="006735F9"/>
    <w:rsid w:val="00673872"/>
    <w:rsid w:val="00680E77"/>
    <w:rsid w:val="00680EA1"/>
    <w:rsid w:val="00683FD3"/>
    <w:rsid w:val="006843E4"/>
    <w:rsid w:val="00684640"/>
    <w:rsid w:val="00686CD5"/>
    <w:rsid w:val="00687FA6"/>
    <w:rsid w:val="00691FEF"/>
    <w:rsid w:val="00692F55"/>
    <w:rsid w:val="00693329"/>
    <w:rsid w:val="0069422E"/>
    <w:rsid w:val="006971A6"/>
    <w:rsid w:val="006A10A8"/>
    <w:rsid w:val="006A2355"/>
    <w:rsid w:val="006B2FAB"/>
    <w:rsid w:val="006B379F"/>
    <w:rsid w:val="006B41BA"/>
    <w:rsid w:val="006B6C9C"/>
    <w:rsid w:val="006C0B8A"/>
    <w:rsid w:val="006C224A"/>
    <w:rsid w:val="006C3609"/>
    <w:rsid w:val="006C4C43"/>
    <w:rsid w:val="006C5C27"/>
    <w:rsid w:val="006D0137"/>
    <w:rsid w:val="006D08E4"/>
    <w:rsid w:val="006D0C45"/>
    <w:rsid w:val="006D255B"/>
    <w:rsid w:val="006D4A6A"/>
    <w:rsid w:val="006D51F1"/>
    <w:rsid w:val="006D5788"/>
    <w:rsid w:val="006D58CE"/>
    <w:rsid w:val="006D61B7"/>
    <w:rsid w:val="006D7441"/>
    <w:rsid w:val="006E09E0"/>
    <w:rsid w:val="006E164D"/>
    <w:rsid w:val="006E3548"/>
    <w:rsid w:val="006E5034"/>
    <w:rsid w:val="006E6A6B"/>
    <w:rsid w:val="006F113B"/>
    <w:rsid w:val="006F197A"/>
    <w:rsid w:val="006F1A87"/>
    <w:rsid w:val="006F41C2"/>
    <w:rsid w:val="006F4803"/>
    <w:rsid w:val="007033CA"/>
    <w:rsid w:val="00704902"/>
    <w:rsid w:val="007077A0"/>
    <w:rsid w:val="0071160F"/>
    <w:rsid w:val="00712F6A"/>
    <w:rsid w:val="00716B9C"/>
    <w:rsid w:val="007178C5"/>
    <w:rsid w:val="00720B0D"/>
    <w:rsid w:val="007221AF"/>
    <w:rsid w:val="007233F4"/>
    <w:rsid w:val="00723EC6"/>
    <w:rsid w:val="007259AA"/>
    <w:rsid w:val="00727DCE"/>
    <w:rsid w:val="00730E73"/>
    <w:rsid w:val="00732702"/>
    <w:rsid w:val="00732BBE"/>
    <w:rsid w:val="0073448F"/>
    <w:rsid w:val="0073732A"/>
    <w:rsid w:val="0074093C"/>
    <w:rsid w:val="00740A6B"/>
    <w:rsid w:val="00741052"/>
    <w:rsid w:val="007425EC"/>
    <w:rsid w:val="00742B98"/>
    <w:rsid w:val="0074363E"/>
    <w:rsid w:val="00744D3F"/>
    <w:rsid w:val="00744F94"/>
    <w:rsid w:val="00744FF7"/>
    <w:rsid w:val="0074644A"/>
    <w:rsid w:val="00751533"/>
    <w:rsid w:val="00756B4D"/>
    <w:rsid w:val="00757671"/>
    <w:rsid w:val="00761A6C"/>
    <w:rsid w:val="0076287B"/>
    <w:rsid w:val="007633DF"/>
    <w:rsid w:val="007648DD"/>
    <w:rsid w:val="007665A7"/>
    <w:rsid w:val="00766C7E"/>
    <w:rsid w:val="007716C4"/>
    <w:rsid w:val="007734D9"/>
    <w:rsid w:val="00774421"/>
    <w:rsid w:val="007744D1"/>
    <w:rsid w:val="007758D9"/>
    <w:rsid w:val="007774EC"/>
    <w:rsid w:val="007851DA"/>
    <w:rsid w:val="00790610"/>
    <w:rsid w:val="00790765"/>
    <w:rsid w:val="00795194"/>
    <w:rsid w:val="00797251"/>
    <w:rsid w:val="007A110A"/>
    <w:rsid w:val="007A14D1"/>
    <w:rsid w:val="007A1CBE"/>
    <w:rsid w:val="007A7C2B"/>
    <w:rsid w:val="007B03A2"/>
    <w:rsid w:val="007B0864"/>
    <w:rsid w:val="007B12C5"/>
    <w:rsid w:val="007B287A"/>
    <w:rsid w:val="007B390D"/>
    <w:rsid w:val="007B534C"/>
    <w:rsid w:val="007B59DC"/>
    <w:rsid w:val="007B76FB"/>
    <w:rsid w:val="007B7E8B"/>
    <w:rsid w:val="007C09A3"/>
    <w:rsid w:val="007C1C87"/>
    <w:rsid w:val="007C2AAF"/>
    <w:rsid w:val="007C31A2"/>
    <w:rsid w:val="007C4777"/>
    <w:rsid w:val="007C47AA"/>
    <w:rsid w:val="007C5D92"/>
    <w:rsid w:val="007C6969"/>
    <w:rsid w:val="007C7531"/>
    <w:rsid w:val="007D7231"/>
    <w:rsid w:val="007E2342"/>
    <w:rsid w:val="007E6619"/>
    <w:rsid w:val="007E6873"/>
    <w:rsid w:val="007E7228"/>
    <w:rsid w:val="007E7621"/>
    <w:rsid w:val="007F2E56"/>
    <w:rsid w:val="007F506D"/>
    <w:rsid w:val="007F538C"/>
    <w:rsid w:val="007F5F8E"/>
    <w:rsid w:val="007F67D9"/>
    <w:rsid w:val="007F7CB0"/>
    <w:rsid w:val="00800275"/>
    <w:rsid w:val="00800D0F"/>
    <w:rsid w:val="008039F4"/>
    <w:rsid w:val="0080465A"/>
    <w:rsid w:val="00804A28"/>
    <w:rsid w:val="00805737"/>
    <w:rsid w:val="008137BC"/>
    <w:rsid w:val="00813A25"/>
    <w:rsid w:val="00815987"/>
    <w:rsid w:val="00820630"/>
    <w:rsid w:val="00822C50"/>
    <w:rsid w:val="00825708"/>
    <w:rsid w:val="0082767B"/>
    <w:rsid w:val="00832248"/>
    <w:rsid w:val="008324CA"/>
    <w:rsid w:val="00832948"/>
    <w:rsid w:val="00833F1C"/>
    <w:rsid w:val="00840CF2"/>
    <w:rsid w:val="008419B4"/>
    <w:rsid w:val="008426B7"/>
    <w:rsid w:val="00843552"/>
    <w:rsid w:val="00844725"/>
    <w:rsid w:val="00846981"/>
    <w:rsid w:val="00851978"/>
    <w:rsid w:val="00853E7F"/>
    <w:rsid w:val="008568E4"/>
    <w:rsid w:val="00860A46"/>
    <w:rsid w:val="0086203A"/>
    <w:rsid w:val="0086214E"/>
    <w:rsid w:val="00862821"/>
    <w:rsid w:val="00863179"/>
    <w:rsid w:val="00863E43"/>
    <w:rsid w:val="00864612"/>
    <w:rsid w:val="0087069D"/>
    <w:rsid w:val="00871C29"/>
    <w:rsid w:val="0087243A"/>
    <w:rsid w:val="0087249F"/>
    <w:rsid w:val="008730B1"/>
    <w:rsid w:val="00873664"/>
    <w:rsid w:val="00876652"/>
    <w:rsid w:val="0087674C"/>
    <w:rsid w:val="00876D90"/>
    <w:rsid w:val="008770C5"/>
    <w:rsid w:val="00877C8B"/>
    <w:rsid w:val="008806EB"/>
    <w:rsid w:val="00880D76"/>
    <w:rsid w:val="00881C20"/>
    <w:rsid w:val="00883E44"/>
    <w:rsid w:val="00885309"/>
    <w:rsid w:val="008861C5"/>
    <w:rsid w:val="00886A8E"/>
    <w:rsid w:val="00887B42"/>
    <w:rsid w:val="008921E5"/>
    <w:rsid w:val="008925DF"/>
    <w:rsid w:val="0089524D"/>
    <w:rsid w:val="00897F25"/>
    <w:rsid w:val="008A1BCF"/>
    <w:rsid w:val="008A2644"/>
    <w:rsid w:val="008A3CC8"/>
    <w:rsid w:val="008A4C31"/>
    <w:rsid w:val="008B34E0"/>
    <w:rsid w:val="008B5FDA"/>
    <w:rsid w:val="008C04C9"/>
    <w:rsid w:val="008C121F"/>
    <w:rsid w:val="008C1DE6"/>
    <w:rsid w:val="008C268B"/>
    <w:rsid w:val="008C2E9B"/>
    <w:rsid w:val="008C2F49"/>
    <w:rsid w:val="008C3063"/>
    <w:rsid w:val="008C7EFD"/>
    <w:rsid w:val="008D078E"/>
    <w:rsid w:val="008D25A0"/>
    <w:rsid w:val="008D573F"/>
    <w:rsid w:val="008D5EBA"/>
    <w:rsid w:val="008D7222"/>
    <w:rsid w:val="008E0533"/>
    <w:rsid w:val="008E0A1D"/>
    <w:rsid w:val="008E19C8"/>
    <w:rsid w:val="008E22EB"/>
    <w:rsid w:val="008E50A9"/>
    <w:rsid w:val="008E5AF5"/>
    <w:rsid w:val="008F08C7"/>
    <w:rsid w:val="008F28AF"/>
    <w:rsid w:val="008F5030"/>
    <w:rsid w:val="008F5393"/>
    <w:rsid w:val="008F6E95"/>
    <w:rsid w:val="008F7BFE"/>
    <w:rsid w:val="009025C3"/>
    <w:rsid w:val="009026B3"/>
    <w:rsid w:val="00902FD5"/>
    <w:rsid w:val="00904643"/>
    <w:rsid w:val="00906A38"/>
    <w:rsid w:val="00912630"/>
    <w:rsid w:val="00913742"/>
    <w:rsid w:val="00915F76"/>
    <w:rsid w:val="00916391"/>
    <w:rsid w:val="00917D7E"/>
    <w:rsid w:val="00917ED7"/>
    <w:rsid w:val="0092016C"/>
    <w:rsid w:val="00920860"/>
    <w:rsid w:val="00922534"/>
    <w:rsid w:val="009233E1"/>
    <w:rsid w:val="009239C3"/>
    <w:rsid w:val="00923A24"/>
    <w:rsid w:val="00923FB5"/>
    <w:rsid w:val="00925887"/>
    <w:rsid w:val="00930361"/>
    <w:rsid w:val="009320B2"/>
    <w:rsid w:val="00932166"/>
    <w:rsid w:val="0093252A"/>
    <w:rsid w:val="009326E8"/>
    <w:rsid w:val="009349D5"/>
    <w:rsid w:val="0093586C"/>
    <w:rsid w:val="0093767F"/>
    <w:rsid w:val="009408AD"/>
    <w:rsid w:val="00940DCF"/>
    <w:rsid w:val="00944EAA"/>
    <w:rsid w:val="00945443"/>
    <w:rsid w:val="00946659"/>
    <w:rsid w:val="0095281E"/>
    <w:rsid w:val="009536F2"/>
    <w:rsid w:val="00953D69"/>
    <w:rsid w:val="0096200C"/>
    <w:rsid w:val="00963D54"/>
    <w:rsid w:val="0097088D"/>
    <w:rsid w:val="00972D62"/>
    <w:rsid w:val="00973283"/>
    <w:rsid w:val="00973C64"/>
    <w:rsid w:val="00974789"/>
    <w:rsid w:val="009765B5"/>
    <w:rsid w:val="00977BC3"/>
    <w:rsid w:val="00977C84"/>
    <w:rsid w:val="00980660"/>
    <w:rsid w:val="009827B3"/>
    <w:rsid w:val="0098462E"/>
    <w:rsid w:val="0098499A"/>
    <w:rsid w:val="009864F2"/>
    <w:rsid w:val="00990D81"/>
    <w:rsid w:val="00991E80"/>
    <w:rsid w:val="00993928"/>
    <w:rsid w:val="009951D5"/>
    <w:rsid w:val="009952EF"/>
    <w:rsid w:val="009A1283"/>
    <w:rsid w:val="009A31A1"/>
    <w:rsid w:val="009A3E09"/>
    <w:rsid w:val="009A5710"/>
    <w:rsid w:val="009A61A4"/>
    <w:rsid w:val="009A6323"/>
    <w:rsid w:val="009B0EDB"/>
    <w:rsid w:val="009B3149"/>
    <w:rsid w:val="009B4126"/>
    <w:rsid w:val="009B479F"/>
    <w:rsid w:val="009B6CF2"/>
    <w:rsid w:val="009B7DBE"/>
    <w:rsid w:val="009C045D"/>
    <w:rsid w:val="009C0788"/>
    <w:rsid w:val="009C25AA"/>
    <w:rsid w:val="009C4124"/>
    <w:rsid w:val="009C4A17"/>
    <w:rsid w:val="009C6B06"/>
    <w:rsid w:val="009C6EE7"/>
    <w:rsid w:val="009C74C2"/>
    <w:rsid w:val="009D38B0"/>
    <w:rsid w:val="009D3ECC"/>
    <w:rsid w:val="009D4D67"/>
    <w:rsid w:val="009D50D6"/>
    <w:rsid w:val="009D627C"/>
    <w:rsid w:val="009E0D55"/>
    <w:rsid w:val="009E4095"/>
    <w:rsid w:val="009E477A"/>
    <w:rsid w:val="009E55E7"/>
    <w:rsid w:val="009E6F80"/>
    <w:rsid w:val="009F1260"/>
    <w:rsid w:val="009F1B49"/>
    <w:rsid w:val="009F2804"/>
    <w:rsid w:val="009F2A4C"/>
    <w:rsid w:val="009F4824"/>
    <w:rsid w:val="009F4B55"/>
    <w:rsid w:val="00A0468A"/>
    <w:rsid w:val="00A04A47"/>
    <w:rsid w:val="00A050D0"/>
    <w:rsid w:val="00A051CA"/>
    <w:rsid w:val="00A054D5"/>
    <w:rsid w:val="00A065BB"/>
    <w:rsid w:val="00A0761B"/>
    <w:rsid w:val="00A07F6E"/>
    <w:rsid w:val="00A13E95"/>
    <w:rsid w:val="00A151C8"/>
    <w:rsid w:val="00A15ABE"/>
    <w:rsid w:val="00A176C0"/>
    <w:rsid w:val="00A17E3C"/>
    <w:rsid w:val="00A21EA5"/>
    <w:rsid w:val="00A23B48"/>
    <w:rsid w:val="00A23DBA"/>
    <w:rsid w:val="00A2479C"/>
    <w:rsid w:val="00A24C86"/>
    <w:rsid w:val="00A26F42"/>
    <w:rsid w:val="00A27657"/>
    <w:rsid w:val="00A308EE"/>
    <w:rsid w:val="00A31927"/>
    <w:rsid w:val="00A31ACE"/>
    <w:rsid w:val="00A339F9"/>
    <w:rsid w:val="00A35CB8"/>
    <w:rsid w:val="00A36584"/>
    <w:rsid w:val="00A378B4"/>
    <w:rsid w:val="00A37C9C"/>
    <w:rsid w:val="00A40192"/>
    <w:rsid w:val="00A41FE3"/>
    <w:rsid w:val="00A42315"/>
    <w:rsid w:val="00A45389"/>
    <w:rsid w:val="00A4601F"/>
    <w:rsid w:val="00A47137"/>
    <w:rsid w:val="00A471A5"/>
    <w:rsid w:val="00A47E07"/>
    <w:rsid w:val="00A513A6"/>
    <w:rsid w:val="00A524DB"/>
    <w:rsid w:val="00A55191"/>
    <w:rsid w:val="00A568C1"/>
    <w:rsid w:val="00A575FE"/>
    <w:rsid w:val="00A60A09"/>
    <w:rsid w:val="00A60BC8"/>
    <w:rsid w:val="00A6156E"/>
    <w:rsid w:val="00A64902"/>
    <w:rsid w:val="00A67940"/>
    <w:rsid w:val="00A72EBC"/>
    <w:rsid w:val="00A73152"/>
    <w:rsid w:val="00A7388C"/>
    <w:rsid w:val="00A75337"/>
    <w:rsid w:val="00A764CC"/>
    <w:rsid w:val="00A776AD"/>
    <w:rsid w:val="00A77E52"/>
    <w:rsid w:val="00A916C5"/>
    <w:rsid w:val="00A91AD2"/>
    <w:rsid w:val="00A9288A"/>
    <w:rsid w:val="00A930DD"/>
    <w:rsid w:val="00A95B32"/>
    <w:rsid w:val="00A96DB3"/>
    <w:rsid w:val="00AA0BB0"/>
    <w:rsid w:val="00AA1760"/>
    <w:rsid w:val="00AA3E19"/>
    <w:rsid w:val="00AA4856"/>
    <w:rsid w:val="00AA4DBB"/>
    <w:rsid w:val="00AA68F4"/>
    <w:rsid w:val="00AA783F"/>
    <w:rsid w:val="00AB06FB"/>
    <w:rsid w:val="00AB1325"/>
    <w:rsid w:val="00AB2CC0"/>
    <w:rsid w:val="00AB42C8"/>
    <w:rsid w:val="00AB4F72"/>
    <w:rsid w:val="00AB63FA"/>
    <w:rsid w:val="00AC0CAA"/>
    <w:rsid w:val="00AC2603"/>
    <w:rsid w:val="00AC26EC"/>
    <w:rsid w:val="00AC2BD7"/>
    <w:rsid w:val="00AC2D02"/>
    <w:rsid w:val="00AC3930"/>
    <w:rsid w:val="00AC5C67"/>
    <w:rsid w:val="00AC66B3"/>
    <w:rsid w:val="00AD142C"/>
    <w:rsid w:val="00AD1CA2"/>
    <w:rsid w:val="00AD235A"/>
    <w:rsid w:val="00AD2988"/>
    <w:rsid w:val="00AD2FF6"/>
    <w:rsid w:val="00AD4D74"/>
    <w:rsid w:val="00AD4FFD"/>
    <w:rsid w:val="00AE2EF1"/>
    <w:rsid w:val="00AE47AA"/>
    <w:rsid w:val="00AF10EE"/>
    <w:rsid w:val="00AF1F5A"/>
    <w:rsid w:val="00AF2021"/>
    <w:rsid w:val="00AF46DE"/>
    <w:rsid w:val="00AF59E0"/>
    <w:rsid w:val="00AF7686"/>
    <w:rsid w:val="00B0083E"/>
    <w:rsid w:val="00B00B4D"/>
    <w:rsid w:val="00B02B88"/>
    <w:rsid w:val="00B030DB"/>
    <w:rsid w:val="00B05692"/>
    <w:rsid w:val="00B06428"/>
    <w:rsid w:val="00B074E4"/>
    <w:rsid w:val="00B102E0"/>
    <w:rsid w:val="00B13027"/>
    <w:rsid w:val="00B13CFE"/>
    <w:rsid w:val="00B1605C"/>
    <w:rsid w:val="00B16184"/>
    <w:rsid w:val="00B16D67"/>
    <w:rsid w:val="00B16DB0"/>
    <w:rsid w:val="00B17AB5"/>
    <w:rsid w:val="00B24531"/>
    <w:rsid w:val="00B24AB7"/>
    <w:rsid w:val="00B25CEA"/>
    <w:rsid w:val="00B26164"/>
    <w:rsid w:val="00B264C5"/>
    <w:rsid w:val="00B26904"/>
    <w:rsid w:val="00B27444"/>
    <w:rsid w:val="00B27473"/>
    <w:rsid w:val="00B302D9"/>
    <w:rsid w:val="00B32130"/>
    <w:rsid w:val="00B32807"/>
    <w:rsid w:val="00B34B73"/>
    <w:rsid w:val="00B37311"/>
    <w:rsid w:val="00B42C4F"/>
    <w:rsid w:val="00B43584"/>
    <w:rsid w:val="00B43E29"/>
    <w:rsid w:val="00B43FE3"/>
    <w:rsid w:val="00B44592"/>
    <w:rsid w:val="00B4617C"/>
    <w:rsid w:val="00B47C6E"/>
    <w:rsid w:val="00B47CCB"/>
    <w:rsid w:val="00B50B45"/>
    <w:rsid w:val="00B50BB0"/>
    <w:rsid w:val="00B52679"/>
    <w:rsid w:val="00B53E58"/>
    <w:rsid w:val="00B54319"/>
    <w:rsid w:val="00B54C73"/>
    <w:rsid w:val="00B55977"/>
    <w:rsid w:val="00B5650F"/>
    <w:rsid w:val="00B56FA9"/>
    <w:rsid w:val="00B6001D"/>
    <w:rsid w:val="00B61124"/>
    <w:rsid w:val="00B61387"/>
    <w:rsid w:val="00B61EC2"/>
    <w:rsid w:val="00B62D0C"/>
    <w:rsid w:val="00B6316A"/>
    <w:rsid w:val="00B6653B"/>
    <w:rsid w:val="00B66615"/>
    <w:rsid w:val="00B700D4"/>
    <w:rsid w:val="00B73668"/>
    <w:rsid w:val="00B7412C"/>
    <w:rsid w:val="00B74283"/>
    <w:rsid w:val="00B7517A"/>
    <w:rsid w:val="00B7710C"/>
    <w:rsid w:val="00B83C11"/>
    <w:rsid w:val="00B85EBA"/>
    <w:rsid w:val="00B86089"/>
    <w:rsid w:val="00B865EE"/>
    <w:rsid w:val="00B90219"/>
    <w:rsid w:val="00B924DF"/>
    <w:rsid w:val="00B93F89"/>
    <w:rsid w:val="00BA0D9B"/>
    <w:rsid w:val="00BA2E5F"/>
    <w:rsid w:val="00BA58FC"/>
    <w:rsid w:val="00BB14B0"/>
    <w:rsid w:val="00BB1546"/>
    <w:rsid w:val="00BB157D"/>
    <w:rsid w:val="00BB3E74"/>
    <w:rsid w:val="00BB6927"/>
    <w:rsid w:val="00BC522B"/>
    <w:rsid w:val="00BC5DFF"/>
    <w:rsid w:val="00BC611B"/>
    <w:rsid w:val="00BC70D2"/>
    <w:rsid w:val="00BC7F3B"/>
    <w:rsid w:val="00BD025C"/>
    <w:rsid w:val="00BD08CE"/>
    <w:rsid w:val="00BD0913"/>
    <w:rsid w:val="00BD0B06"/>
    <w:rsid w:val="00BD127B"/>
    <w:rsid w:val="00BD1515"/>
    <w:rsid w:val="00BD17B6"/>
    <w:rsid w:val="00BD1955"/>
    <w:rsid w:val="00BD206E"/>
    <w:rsid w:val="00BD4BBE"/>
    <w:rsid w:val="00BD4C7D"/>
    <w:rsid w:val="00BD5AC7"/>
    <w:rsid w:val="00BD7194"/>
    <w:rsid w:val="00BD7454"/>
    <w:rsid w:val="00BD78AE"/>
    <w:rsid w:val="00BE0616"/>
    <w:rsid w:val="00BE377B"/>
    <w:rsid w:val="00BE427B"/>
    <w:rsid w:val="00BE7539"/>
    <w:rsid w:val="00BE7632"/>
    <w:rsid w:val="00BE7BB8"/>
    <w:rsid w:val="00BE7BD1"/>
    <w:rsid w:val="00BF171B"/>
    <w:rsid w:val="00BF2844"/>
    <w:rsid w:val="00BF2FF0"/>
    <w:rsid w:val="00BF4370"/>
    <w:rsid w:val="00C001A0"/>
    <w:rsid w:val="00C01E69"/>
    <w:rsid w:val="00C02B6B"/>
    <w:rsid w:val="00C04864"/>
    <w:rsid w:val="00C05141"/>
    <w:rsid w:val="00C055AE"/>
    <w:rsid w:val="00C06BFC"/>
    <w:rsid w:val="00C07BC5"/>
    <w:rsid w:val="00C100F1"/>
    <w:rsid w:val="00C1135C"/>
    <w:rsid w:val="00C12392"/>
    <w:rsid w:val="00C14087"/>
    <w:rsid w:val="00C14AC7"/>
    <w:rsid w:val="00C1584E"/>
    <w:rsid w:val="00C169A1"/>
    <w:rsid w:val="00C173C5"/>
    <w:rsid w:val="00C22EA4"/>
    <w:rsid w:val="00C23B79"/>
    <w:rsid w:val="00C249E5"/>
    <w:rsid w:val="00C251F4"/>
    <w:rsid w:val="00C2561D"/>
    <w:rsid w:val="00C257FB"/>
    <w:rsid w:val="00C27E31"/>
    <w:rsid w:val="00C307E2"/>
    <w:rsid w:val="00C30B7A"/>
    <w:rsid w:val="00C30DBF"/>
    <w:rsid w:val="00C365E9"/>
    <w:rsid w:val="00C36967"/>
    <w:rsid w:val="00C4030D"/>
    <w:rsid w:val="00C40C3A"/>
    <w:rsid w:val="00C4300F"/>
    <w:rsid w:val="00C44175"/>
    <w:rsid w:val="00C462F6"/>
    <w:rsid w:val="00C50824"/>
    <w:rsid w:val="00C52A62"/>
    <w:rsid w:val="00C54E97"/>
    <w:rsid w:val="00C61564"/>
    <w:rsid w:val="00C637C0"/>
    <w:rsid w:val="00C66C42"/>
    <w:rsid w:val="00C678BF"/>
    <w:rsid w:val="00C702BA"/>
    <w:rsid w:val="00C740CF"/>
    <w:rsid w:val="00C75C3C"/>
    <w:rsid w:val="00C806B3"/>
    <w:rsid w:val="00C81288"/>
    <w:rsid w:val="00C82C2E"/>
    <w:rsid w:val="00C8365A"/>
    <w:rsid w:val="00C840A3"/>
    <w:rsid w:val="00C90817"/>
    <w:rsid w:val="00C91B55"/>
    <w:rsid w:val="00C97434"/>
    <w:rsid w:val="00CA0825"/>
    <w:rsid w:val="00CA27CF"/>
    <w:rsid w:val="00CA2E8A"/>
    <w:rsid w:val="00CA71A4"/>
    <w:rsid w:val="00CA76F9"/>
    <w:rsid w:val="00CB1614"/>
    <w:rsid w:val="00CB1F29"/>
    <w:rsid w:val="00CB229D"/>
    <w:rsid w:val="00CB289F"/>
    <w:rsid w:val="00CB302C"/>
    <w:rsid w:val="00CB5673"/>
    <w:rsid w:val="00CB5D9A"/>
    <w:rsid w:val="00CB6439"/>
    <w:rsid w:val="00CC37E4"/>
    <w:rsid w:val="00CC408C"/>
    <w:rsid w:val="00CC5020"/>
    <w:rsid w:val="00CC783D"/>
    <w:rsid w:val="00CC7928"/>
    <w:rsid w:val="00CD0B43"/>
    <w:rsid w:val="00CD2EF1"/>
    <w:rsid w:val="00CD4DBB"/>
    <w:rsid w:val="00CD5119"/>
    <w:rsid w:val="00CD623A"/>
    <w:rsid w:val="00CD78D7"/>
    <w:rsid w:val="00CE1335"/>
    <w:rsid w:val="00CE4F78"/>
    <w:rsid w:val="00CE657A"/>
    <w:rsid w:val="00CE67B6"/>
    <w:rsid w:val="00CF2CD2"/>
    <w:rsid w:val="00CF3B7C"/>
    <w:rsid w:val="00CF5230"/>
    <w:rsid w:val="00CF6542"/>
    <w:rsid w:val="00CF6C64"/>
    <w:rsid w:val="00D003C5"/>
    <w:rsid w:val="00D01FBF"/>
    <w:rsid w:val="00D03036"/>
    <w:rsid w:val="00D03561"/>
    <w:rsid w:val="00D03980"/>
    <w:rsid w:val="00D073B3"/>
    <w:rsid w:val="00D11264"/>
    <w:rsid w:val="00D12538"/>
    <w:rsid w:val="00D139D4"/>
    <w:rsid w:val="00D16C54"/>
    <w:rsid w:val="00D215A4"/>
    <w:rsid w:val="00D2211E"/>
    <w:rsid w:val="00D222E3"/>
    <w:rsid w:val="00D247E0"/>
    <w:rsid w:val="00D248FA"/>
    <w:rsid w:val="00D26195"/>
    <w:rsid w:val="00D26B95"/>
    <w:rsid w:val="00D30C2F"/>
    <w:rsid w:val="00D35891"/>
    <w:rsid w:val="00D35B7F"/>
    <w:rsid w:val="00D4216E"/>
    <w:rsid w:val="00D44D33"/>
    <w:rsid w:val="00D45D27"/>
    <w:rsid w:val="00D47485"/>
    <w:rsid w:val="00D47517"/>
    <w:rsid w:val="00D52F39"/>
    <w:rsid w:val="00D5480E"/>
    <w:rsid w:val="00D604AF"/>
    <w:rsid w:val="00D60908"/>
    <w:rsid w:val="00D60A49"/>
    <w:rsid w:val="00D61948"/>
    <w:rsid w:val="00D628EF"/>
    <w:rsid w:val="00D637DF"/>
    <w:rsid w:val="00D6469C"/>
    <w:rsid w:val="00D65C6F"/>
    <w:rsid w:val="00D6623F"/>
    <w:rsid w:val="00D6650F"/>
    <w:rsid w:val="00D675A0"/>
    <w:rsid w:val="00D67E35"/>
    <w:rsid w:val="00D7285E"/>
    <w:rsid w:val="00D742C3"/>
    <w:rsid w:val="00D745F2"/>
    <w:rsid w:val="00D749F1"/>
    <w:rsid w:val="00D76FC2"/>
    <w:rsid w:val="00D774AE"/>
    <w:rsid w:val="00D823D6"/>
    <w:rsid w:val="00D82C52"/>
    <w:rsid w:val="00D843A6"/>
    <w:rsid w:val="00D84BC9"/>
    <w:rsid w:val="00D85F31"/>
    <w:rsid w:val="00D87959"/>
    <w:rsid w:val="00D90266"/>
    <w:rsid w:val="00D90DBB"/>
    <w:rsid w:val="00D932A1"/>
    <w:rsid w:val="00D942C0"/>
    <w:rsid w:val="00D94FDA"/>
    <w:rsid w:val="00D9593A"/>
    <w:rsid w:val="00D966EE"/>
    <w:rsid w:val="00D97A66"/>
    <w:rsid w:val="00DA06AD"/>
    <w:rsid w:val="00DA377F"/>
    <w:rsid w:val="00DA66A4"/>
    <w:rsid w:val="00DB35B8"/>
    <w:rsid w:val="00DB6270"/>
    <w:rsid w:val="00DC1B6B"/>
    <w:rsid w:val="00DC271C"/>
    <w:rsid w:val="00DC3DDD"/>
    <w:rsid w:val="00DC432E"/>
    <w:rsid w:val="00DC535C"/>
    <w:rsid w:val="00DD20B2"/>
    <w:rsid w:val="00DD2555"/>
    <w:rsid w:val="00DD34FF"/>
    <w:rsid w:val="00DD38FF"/>
    <w:rsid w:val="00DD42A2"/>
    <w:rsid w:val="00DD7F21"/>
    <w:rsid w:val="00DE02E5"/>
    <w:rsid w:val="00DE0ECC"/>
    <w:rsid w:val="00DE1573"/>
    <w:rsid w:val="00DE23B0"/>
    <w:rsid w:val="00DE3AC2"/>
    <w:rsid w:val="00DE4C84"/>
    <w:rsid w:val="00DE52F9"/>
    <w:rsid w:val="00DE5B56"/>
    <w:rsid w:val="00DE5C20"/>
    <w:rsid w:val="00DE6D13"/>
    <w:rsid w:val="00DE75DA"/>
    <w:rsid w:val="00DF063D"/>
    <w:rsid w:val="00DF0758"/>
    <w:rsid w:val="00DF0EBB"/>
    <w:rsid w:val="00DF1006"/>
    <w:rsid w:val="00DF1915"/>
    <w:rsid w:val="00DF4527"/>
    <w:rsid w:val="00DF49B6"/>
    <w:rsid w:val="00DF749E"/>
    <w:rsid w:val="00DF75AF"/>
    <w:rsid w:val="00E00D92"/>
    <w:rsid w:val="00E00EAF"/>
    <w:rsid w:val="00E011A4"/>
    <w:rsid w:val="00E016EB"/>
    <w:rsid w:val="00E0190B"/>
    <w:rsid w:val="00E022B0"/>
    <w:rsid w:val="00E024D7"/>
    <w:rsid w:val="00E07723"/>
    <w:rsid w:val="00E116E6"/>
    <w:rsid w:val="00E12C10"/>
    <w:rsid w:val="00E13B21"/>
    <w:rsid w:val="00E14399"/>
    <w:rsid w:val="00E1558A"/>
    <w:rsid w:val="00E200FA"/>
    <w:rsid w:val="00E208EB"/>
    <w:rsid w:val="00E21409"/>
    <w:rsid w:val="00E21A5C"/>
    <w:rsid w:val="00E23025"/>
    <w:rsid w:val="00E27888"/>
    <w:rsid w:val="00E3050F"/>
    <w:rsid w:val="00E308C1"/>
    <w:rsid w:val="00E30F19"/>
    <w:rsid w:val="00E31479"/>
    <w:rsid w:val="00E31F4E"/>
    <w:rsid w:val="00E33B53"/>
    <w:rsid w:val="00E3544A"/>
    <w:rsid w:val="00E35F45"/>
    <w:rsid w:val="00E423CA"/>
    <w:rsid w:val="00E509F7"/>
    <w:rsid w:val="00E530E1"/>
    <w:rsid w:val="00E53A0E"/>
    <w:rsid w:val="00E551A4"/>
    <w:rsid w:val="00E5681E"/>
    <w:rsid w:val="00E571B1"/>
    <w:rsid w:val="00E62487"/>
    <w:rsid w:val="00E6267D"/>
    <w:rsid w:val="00E6614B"/>
    <w:rsid w:val="00E706BA"/>
    <w:rsid w:val="00E70E34"/>
    <w:rsid w:val="00E724C5"/>
    <w:rsid w:val="00E7267F"/>
    <w:rsid w:val="00E756AE"/>
    <w:rsid w:val="00E8011B"/>
    <w:rsid w:val="00E8065F"/>
    <w:rsid w:val="00E80D4D"/>
    <w:rsid w:val="00E80DFE"/>
    <w:rsid w:val="00E80F23"/>
    <w:rsid w:val="00E87A67"/>
    <w:rsid w:val="00E97584"/>
    <w:rsid w:val="00E97F18"/>
    <w:rsid w:val="00EA198A"/>
    <w:rsid w:val="00EA2269"/>
    <w:rsid w:val="00EA4732"/>
    <w:rsid w:val="00EB3AAB"/>
    <w:rsid w:val="00EB7399"/>
    <w:rsid w:val="00EB7A0D"/>
    <w:rsid w:val="00EC1A55"/>
    <w:rsid w:val="00EC3EFB"/>
    <w:rsid w:val="00EC4D5C"/>
    <w:rsid w:val="00ED1709"/>
    <w:rsid w:val="00ED2995"/>
    <w:rsid w:val="00EE102C"/>
    <w:rsid w:val="00EE1200"/>
    <w:rsid w:val="00EE2DBE"/>
    <w:rsid w:val="00EE3628"/>
    <w:rsid w:val="00EE4EC9"/>
    <w:rsid w:val="00EE629E"/>
    <w:rsid w:val="00EE7191"/>
    <w:rsid w:val="00EF17B7"/>
    <w:rsid w:val="00EF2E89"/>
    <w:rsid w:val="00EF2F73"/>
    <w:rsid w:val="00EF30D1"/>
    <w:rsid w:val="00EF3D47"/>
    <w:rsid w:val="00EF500C"/>
    <w:rsid w:val="00F023A7"/>
    <w:rsid w:val="00F036CC"/>
    <w:rsid w:val="00F058E9"/>
    <w:rsid w:val="00F06894"/>
    <w:rsid w:val="00F072AD"/>
    <w:rsid w:val="00F15E3D"/>
    <w:rsid w:val="00F1766A"/>
    <w:rsid w:val="00F22F4D"/>
    <w:rsid w:val="00F23D99"/>
    <w:rsid w:val="00F24017"/>
    <w:rsid w:val="00F249A3"/>
    <w:rsid w:val="00F2759A"/>
    <w:rsid w:val="00F30830"/>
    <w:rsid w:val="00F30B39"/>
    <w:rsid w:val="00F313D5"/>
    <w:rsid w:val="00F31613"/>
    <w:rsid w:val="00F32AEE"/>
    <w:rsid w:val="00F367C8"/>
    <w:rsid w:val="00F46169"/>
    <w:rsid w:val="00F51D4C"/>
    <w:rsid w:val="00F51EDF"/>
    <w:rsid w:val="00F5282F"/>
    <w:rsid w:val="00F55077"/>
    <w:rsid w:val="00F55A9B"/>
    <w:rsid w:val="00F57A99"/>
    <w:rsid w:val="00F628B5"/>
    <w:rsid w:val="00F64854"/>
    <w:rsid w:val="00F6488A"/>
    <w:rsid w:val="00F64EB4"/>
    <w:rsid w:val="00F66517"/>
    <w:rsid w:val="00F719C8"/>
    <w:rsid w:val="00F733BE"/>
    <w:rsid w:val="00F739A6"/>
    <w:rsid w:val="00F772E9"/>
    <w:rsid w:val="00F8090B"/>
    <w:rsid w:val="00F84A64"/>
    <w:rsid w:val="00F86772"/>
    <w:rsid w:val="00F90BDA"/>
    <w:rsid w:val="00F9208E"/>
    <w:rsid w:val="00F923D2"/>
    <w:rsid w:val="00F93058"/>
    <w:rsid w:val="00F948E7"/>
    <w:rsid w:val="00F95C01"/>
    <w:rsid w:val="00F9703C"/>
    <w:rsid w:val="00F97AFA"/>
    <w:rsid w:val="00FA3261"/>
    <w:rsid w:val="00FA494F"/>
    <w:rsid w:val="00FA4A03"/>
    <w:rsid w:val="00FA64B6"/>
    <w:rsid w:val="00FA6741"/>
    <w:rsid w:val="00FA78FF"/>
    <w:rsid w:val="00FB07FE"/>
    <w:rsid w:val="00FB214A"/>
    <w:rsid w:val="00FB2A86"/>
    <w:rsid w:val="00FB2CCE"/>
    <w:rsid w:val="00FB524F"/>
    <w:rsid w:val="00FB5561"/>
    <w:rsid w:val="00FB5B05"/>
    <w:rsid w:val="00FB6E6C"/>
    <w:rsid w:val="00FC0762"/>
    <w:rsid w:val="00FC0763"/>
    <w:rsid w:val="00FD092C"/>
    <w:rsid w:val="00FD0D1B"/>
    <w:rsid w:val="00FD1430"/>
    <w:rsid w:val="00FD1792"/>
    <w:rsid w:val="00FD6290"/>
    <w:rsid w:val="00FD77D9"/>
    <w:rsid w:val="00FE1E20"/>
    <w:rsid w:val="00FE5DB3"/>
    <w:rsid w:val="00FF0532"/>
    <w:rsid w:val="00FF0572"/>
    <w:rsid w:val="00FF3727"/>
    <w:rsid w:val="00FF3F6A"/>
    <w:rsid w:val="00FF4654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5695"/>
  <w15:chartTrackingRefBased/>
  <w15:docId w15:val="{599125FB-2478-4853-A81D-BD7ABBE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55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A5"/>
    <w:rPr>
      <w:rFonts w:ascii="Calibri" w:eastAsia="Calibri" w:hAnsi="Calibri" w:cs="Arial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A5"/>
    <w:rPr>
      <w:rFonts w:ascii="Calibri" w:eastAsia="Calibri" w:hAnsi="Calibri" w:cs="Arial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tymko</dc:creator>
  <cp:keywords/>
  <dc:description/>
  <cp:lastModifiedBy>tymko</cp:lastModifiedBy>
  <cp:revision>2</cp:revision>
  <dcterms:created xsi:type="dcterms:W3CDTF">2019-02-18T23:46:00Z</dcterms:created>
  <dcterms:modified xsi:type="dcterms:W3CDTF">2019-02-18T23:46:00Z</dcterms:modified>
</cp:coreProperties>
</file>