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0B10" w14:textId="7962F174" w:rsidR="00D9093D" w:rsidRDefault="00501982" w:rsidP="00766BBE">
      <w:pPr>
        <w:spacing w:line="480" w:lineRule="auto"/>
        <w:rPr>
          <w:rFonts w:ascii="Calibri" w:hAnsi="Calibri" w:cs="Times New Roman"/>
          <w:b/>
          <w:sz w:val="22"/>
          <w:szCs w:val="22"/>
        </w:rPr>
      </w:pPr>
      <w:bookmarkStart w:id="0" w:name="_GoBack"/>
      <w:bookmarkEnd w:id="0"/>
      <w:r>
        <w:rPr>
          <w:rFonts w:ascii="Calibri" w:hAnsi="Calibri" w:cs="Times New Roman"/>
          <w:b/>
          <w:sz w:val="22"/>
          <w:szCs w:val="22"/>
        </w:rPr>
        <w:t xml:space="preserve">Genome-based characterization of </w:t>
      </w:r>
      <w:r w:rsidR="00D9093D">
        <w:rPr>
          <w:rFonts w:ascii="Calibri" w:hAnsi="Calibri" w:cs="Times New Roman"/>
          <w:b/>
          <w:sz w:val="22"/>
          <w:szCs w:val="22"/>
        </w:rPr>
        <w:t xml:space="preserve">hospital-adapted </w:t>
      </w:r>
      <w:r w:rsidR="00D9093D" w:rsidRPr="00302773">
        <w:rPr>
          <w:rFonts w:ascii="Calibri" w:hAnsi="Calibri" w:cs="Times New Roman"/>
          <w:b/>
          <w:i/>
          <w:sz w:val="22"/>
          <w:szCs w:val="22"/>
        </w:rPr>
        <w:t>Enterococcus faecalis</w:t>
      </w:r>
      <w:r w:rsidR="00D9093D">
        <w:rPr>
          <w:rFonts w:ascii="Calibri" w:hAnsi="Calibri" w:cs="Times New Roman"/>
          <w:b/>
          <w:sz w:val="22"/>
          <w:szCs w:val="22"/>
        </w:rPr>
        <w:t xml:space="preserve"> lineages</w:t>
      </w:r>
    </w:p>
    <w:p w14:paraId="1A50FE16" w14:textId="2354396E" w:rsidR="00D82243" w:rsidRPr="006E10BA" w:rsidRDefault="00D82243" w:rsidP="00766BBE">
      <w:pPr>
        <w:spacing w:line="480" w:lineRule="auto"/>
        <w:rPr>
          <w:rFonts w:ascii="Calibri" w:hAnsi="Calibri" w:cs="Times New Roman"/>
          <w:sz w:val="22"/>
          <w:szCs w:val="22"/>
        </w:rPr>
      </w:pPr>
      <w:r w:rsidRPr="006E10BA">
        <w:rPr>
          <w:rFonts w:ascii="Calibri" w:hAnsi="Calibri" w:cs="Times New Roman"/>
          <w:sz w:val="22"/>
          <w:szCs w:val="22"/>
        </w:rPr>
        <w:t>Kath</w:t>
      </w:r>
      <w:r w:rsidR="006D21D2">
        <w:rPr>
          <w:rFonts w:ascii="Calibri" w:hAnsi="Calibri" w:cs="Times New Roman"/>
          <w:sz w:val="22"/>
          <w:szCs w:val="22"/>
        </w:rPr>
        <w:t>y</w:t>
      </w:r>
      <w:r w:rsidRPr="006E10BA">
        <w:rPr>
          <w:rFonts w:ascii="Calibri" w:hAnsi="Calibri" w:cs="Times New Roman"/>
          <w:sz w:val="22"/>
          <w:szCs w:val="22"/>
        </w:rPr>
        <w:t xml:space="preserve"> </w:t>
      </w:r>
      <w:r w:rsidR="006D21D2">
        <w:rPr>
          <w:rFonts w:ascii="Calibri" w:hAnsi="Calibri" w:cs="Times New Roman"/>
          <w:sz w:val="22"/>
          <w:szCs w:val="22"/>
        </w:rPr>
        <w:t xml:space="preserve">E. </w:t>
      </w:r>
      <w:r w:rsidRPr="006E10BA">
        <w:rPr>
          <w:rFonts w:ascii="Calibri" w:hAnsi="Calibri" w:cs="Times New Roman"/>
          <w:sz w:val="22"/>
          <w:szCs w:val="22"/>
        </w:rPr>
        <w:t>Raven,</w:t>
      </w:r>
      <w:r w:rsidRPr="006E10BA">
        <w:rPr>
          <w:rFonts w:ascii="Calibri" w:hAnsi="Calibri" w:cs="Times New Roman"/>
          <w:noProof/>
          <w:sz w:val="22"/>
          <w:szCs w:val="22"/>
          <w:vertAlign w:val="superscript"/>
        </w:rPr>
        <w:t>1</w:t>
      </w:r>
      <w:r w:rsidR="00852B9F">
        <w:rPr>
          <w:rFonts w:ascii="Calibri" w:hAnsi="Calibri" w:cs="Times New Roman"/>
          <w:noProof/>
          <w:sz w:val="22"/>
          <w:szCs w:val="22"/>
          <w:vertAlign w:val="superscript"/>
        </w:rPr>
        <w:t>*</w:t>
      </w:r>
      <w:r w:rsidRPr="006E10BA">
        <w:rPr>
          <w:rFonts w:ascii="Calibri" w:hAnsi="Calibri" w:cs="Times New Roman"/>
          <w:sz w:val="22"/>
          <w:szCs w:val="22"/>
        </w:rPr>
        <w:t xml:space="preserve"> Sandra Reuter,</w:t>
      </w:r>
      <w:r w:rsidR="008C785D">
        <w:rPr>
          <w:rFonts w:ascii="Calibri" w:hAnsi="Calibri" w:cs="Times New Roman"/>
          <w:noProof/>
          <w:sz w:val="22"/>
          <w:szCs w:val="22"/>
          <w:vertAlign w:val="superscript"/>
        </w:rPr>
        <w:t>1</w:t>
      </w:r>
      <w:r w:rsidRPr="006E10BA">
        <w:rPr>
          <w:rFonts w:ascii="Calibri" w:hAnsi="Calibri" w:cs="Times New Roman"/>
          <w:sz w:val="22"/>
          <w:szCs w:val="22"/>
        </w:rPr>
        <w:t xml:space="preserve"> Theo</w:t>
      </w:r>
      <w:r w:rsidR="006D21D2">
        <w:rPr>
          <w:rFonts w:ascii="Calibri" w:hAnsi="Calibri" w:cs="Times New Roman"/>
          <w:sz w:val="22"/>
          <w:szCs w:val="22"/>
        </w:rPr>
        <w:t>dore</w:t>
      </w:r>
      <w:r w:rsidRPr="006E10BA">
        <w:rPr>
          <w:rFonts w:ascii="Calibri" w:hAnsi="Calibri" w:cs="Times New Roman"/>
          <w:sz w:val="22"/>
          <w:szCs w:val="22"/>
        </w:rPr>
        <w:t xml:space="preserve"> Gouliouris,</w:t>
      </w:r>
      <w:r w:rsidRPr="006E10BA">
        <w:rPr>
          <w:rFonts w:ascii="Calibri" w:hAnsi="Calibri" w:cs="Times New Roman"/>
          <w:noProof/>
          <w:sz w:val="22"/>
          <w:szCs w:val="22"/>
          <w:vertAlign w:val="superscript"/>
        </w:rPr>
        <w:t>1,</w:t>
      </w:r>
      <w:r w:rsidR="005A6B59">
        <w:rPr>
          <w:rFonts w:ascii="Calibri" w:hAnsi="Calibri" w:cs="Times New Roman"/>
          <w:noProof/>
          <w:sz w:val="22"/>
          <w:szCs w:val="22"/>
          <w:vertAlign w:val="superscript"/>
        </w:rPr>
        <w:t>2</w:t>
      </w:r>
      <w:r w:rsidRPr="006E10BA">
        <w:rPr>
          <w:rFonts w:ascii="Calibri" w:hAnsi="Calibri" w:cs="Times New Roman"/>
          <w:noProof/>
          <w:sz w:val="22"/>
          <w:szCs w:val="22"/>
          <w:vertAlign w:val="superscript"/>
        </w:rPr>
        <w:t>,</w:t>
      </w:r>
      <w:r w:rsidR="005A6B59">
        <w:rPr>
          <w:rFonts w:ascii="Calibri" w:hAnsi="Calibri" w:cs="Times New Roman"/>
          <w:noProof/>
          <w:sz w:val="22"/>
          <w:szCs w:val="22"/>
          <w:vertAlign w:val="superscript"/>
        </w:rPr>
        <w:t>3</w:t>
      </w:r>
      <w:r w:rsidRPr="006E10BA">
        <w:rPr>
          <w:rFonts w:ascii="Calibri" w:hAnsi="Calibri" w:cs="Times New Roman"/>
          <w:sz w:val="22"/>
          <w:szCs w:val="22"/>
        </w:rPr>
        <w:t xml:space="preserve"> </w:t>
      </w:r>
      <w:r>
        <w:rPr>
          <w:rFonts w:ascii="Calibri" w:hAnsi="Calibri" w:cs="Times New Roman"/>
          <w:sz w:val="22"/>
          <w:szCs w:val="22"/>
        </w:rPr>
        <w:t>Rosy Reynolds</w:t>
      </w:r>
      <w:r w:rsidR="005A6B59">
        <w:rPr>
          <w:rFonts w:ascii="Calibri" w:hAnsi="Calibri" w:cs="Times New Roman"/>
          <w:noProof/>
          <w:sz w:val="22"/>
          <w:szCs w:val="22"/>
          <w:vertAlign w:val="superscript"/>
        </w:rPr>
        <w:t>4</w:t>
      </w:r>
      <w:r w:rsidR="00267DAA">
        <w:rPr>
          <w:rFonts w:ascii="Calibri" w:hAnsi="Calibri" w:cs="Times New Roman"/>
          <w:noProof/>
          <w:sz w:val="22"/>
          <w:szCs w:val="22"/>
          <w:vertAlign w:val="superscript"/>
        </w:rPr>
        <w:t>,</w:t>
      </w:r>
      <w:r w:rsidR="005A6B59">
        <w:rPr>
          <w:rFonts w:ascii="Calibri" w:hAnsi="Calibri" w:cs="Times New Roman"/>
          <w:noProof/>
          <w:sz w:val="22"/>
          <w:szCs w:val="22"/>
          <w:vertAlign w:val="superscript"/>
        </w:rPr>
        <w:t>5</w:t>
      </w:r>
      <w:r w:rsidRPr="006E10BA">
        <w:rPr>
          <w:rFonts w:ascii="Calibri" w:hAnsi="Calibri" w:cs="Times New Roman"/>
          <w:sz w:val="22"/>
          <w:szCs w:val="22"/>
        </w:rPr>
        <w:t xml:space="preserve">, </w:t>
      </w:r>
      <w:r>
        <w:rPr>
          <w:rFonts w:ascii="Calibri" w:hAnsi="Calibri" w:cs="Times New Roman"/>
          <w:sz w:val="22"/>
          <w:szCs w:val="22"/>
        </w:rPr>
        <w:t>Julie E Russell</w:t>
      </w:r>
      <w:r w:rsidR="005A6B59">
        <w:rPr>
          <w:rFonts w:ascii="Calibri" w:hAnsi="Calibri" w:cs="Times New Roman"/>
          <w:noProof/>
          <w:sz w:val="22"/>
          <w:szCs w:val="22"/>
          <w:vertAlign w:val="superscript"/>
        </w:rPr>
        <w:t>6</w:t>
      </w:r>
      <w:r>
        <w:rPr>
          <w:rFonts w:ascii="Calibri" w:hAnsi="Calibri" w:cs="Times New Roman"/>
          <w:sz w:val="22"/>
          <w:szCs w:val="22"/>
        </w:rPr>
        <w:t xml:space="preserve">, </w:t>
      </w:r>
      <w:r w:rsidR="00EA6933">
        <w:rPr>
          <w:rFonts w:ascii="Calibri" w:hAnsi="Calibri" w:cs="Times New Roman"/>
          <w:sz w:val="22"/>
          <w:szCs w:val="22"/>
        </w:rPr>
        <w:t xml:space="preserve">Nicholas M. </w:t>
      </w:r>
      <w:r w:rsidR="00811407">
        <w:rPr>
          <w:rFonts w:ascii="Calibri" w:hAnsi="Calibri" w:cs="Times New Roman"/>
          <w:sz w:val="22"/>
          <w:szCs w:val="22"/>
        </w:rPr>
        <w:t>Brown</w:t>
      </w:r>
      <w:r w:rsidR="005A6B59">
        <w:rPr>
          <w:rFonts w:ascii="Calibri" w:hAnsi="Calibri" w:cs="Times New Roman"/>
          <w:sz w:val="22"/>
          <w:szCs w:val="22"/>
          <w:vertAlign w:val="superscript"/>
        </w:rPr>
        <w:t>2</w:t>
      </w:r>
      <w:r w:rsidR="0081108D">
        <w:rPr>
          <w:rFonts w:ascii="Calibri" w:hAnsi="Calibri" w:cs="Times New Roman"/>
          <w:sz w:val="22"/>
          <w:szCs w:val="22"/>
          <w:vertAlign w:val="superscript"/>
        </w:rPr>
        <w:t>,</w:t>
      </w:r>
      <w:r w:rsidR="005A6B59">
        <w:rPr>
          <w:rFonts w:ascii="Calibri" w:hAnsi="Calibri" w:cs="Times New Roman"/>
          <w:sz w:val="22"/>
          <w:szCs w:val="22"/>
          <w:vertAlign w:val="superscript"/>
        </w:rPr>
        <w:t>4</w:t>
      </w:r>
      <w:r w:rsidR="00811407">
        <w:rPr>
          <w:rFonts w:ascii="Calibri" w:hAnsi="Calibri" w:cs="Times New Roman"/>
          <w:sz w:val="22"/>
          <w:szCs w:val="22"/>
        </w:rPr>
        <w:t xml:space="preserve">, </w:t>
      </w:r>
      <w:r w:rsidR="00CA5B9D">
        <w:rPr>
          <w:rFonts w:ascii="Calibri" w:hAnsi="Calibri" w:cs="Times New Roman"/>
          <w:sz w:val="22"/>
          <w:szCs w:val="22"/>
        </w:rPr>
        <w:t xml:space="preserve">M. </w:t>
      </w:r>
      <w:r>
        <w:rPr>
          <w:rFonts w:ascii="Calibri" w:hAnsi="Calibri" w:cs="Times New Roman"/>
          <w:sz w:val="22"/>
          <w:szCs w:val="22"/>
        </w:rPr>
        <w:t>Est</w:t>
      </w:r>
      <w:r w:rsidR="00C4693D">
        <w:rPr>
          <w:rFonts w:ascii="Calibri" w:hAnsi="Calibri"/>
          <w:sz w:val="22"/>
          <w:szCs w:val="22"/>
        </w:rPr>
        <w:t>é</w:t>
      </w:r>
      <w:r>
        <w:rPr>
          <w:rFonts w:ascii="Calibri" w:hAnsi="Calibri" w:cs="Times New Roman"/>
          <w:sz w:val="22"/>
          <w:szCs w:val="22"/>
        </w:rPr>
        <w:t>e T</w:t>
      </w:r>
      <w:r w:rsidR="00C4693D">
        <w:rPr>
          <w:rFonts w:ascii="Calibri" w:hAnsi="Calibri"/>
          <w:sz w:val="22"/>
          <w:szCs w:val="22"/>
        </w:rPr>
        <w:t>ö</w:t>
      </w:r>
      <w:r>
        <w:rPr>
          <w:rFonts w:ascii="Calibri" w:hAnsi="Calibri" w:cs="Times New Roman"/>
          <w:sz w:val="22"/>
          <w:szCs w:val="22"/>
        </w:rPr>
        <w:t>r</w:t>
      </w:r>
      <w:r w:rsidR="00C4693D">
        <w:rPr>
          <w:rFonts w:ascii="Calibri" w:hAnsi="Calibri"/>
          <w:sz w:val="22"/>
          <w:szCs w:val="22"/>
        </w:rPr>
        <w:t>ö</w:t>
      </w:r>
      <w:r>
        <w:rPr>
          <w:rFonts w:ascii="Calibri" w:hAnsi="Calibri" w:cs="Times New Roman"/>
          <w:sz w:val="22"/>
          <w:szCs w:val="22"/>
        </w:rPr>
        <w:t>k,</w:t>
      </w:r>
      <w:r>
        <w:rPr>
          <w:rFonts w:ascii="Calibri" w:hAnsi="Calibri" w:cs="Times New Roman"/>
          <w:noProof/>
          <w:sz w:val="22"/>
          <w:szCs w:val="22"/>
          <w:vertAlign w:val="superscript"/>
        </w:rPr>
        <w:t>1</w:t>
      </w:r>
      <w:r w:rsidRPr="006E10BA">
        <w:rPr>
          <w:rFonts w:ascii="Calibri" w:hAnsi="Calibri" w:cs="Times New Roman"/>
          <w:noProof/>
          <w:sz w:val="22"/>
          <w:szCs w:val="22"/>
          <w:vertAlign w:val="superscript"/>
        </w:rPr>
        <w:t>,</w:t>
      </w:r>
      <w:r w:rsidR="005A6B59">
        <w:rPr>
          <w:rFonts w:ascii="Calibri" w:hAnsi="Calibri" w:cs="Times New Roman"/>
          <w:noProof/>
          <w:sz w:val="22"/>
          <w:szCs w:val="22"/>
          <w:vertAlign w:val="superscript"/>
        </w:rPr>
        <w:t>2</w:t>
      </w:r>
      <w:r>
        <w:rPr>
          <w:rFonts w:ascii="Calibri" w:hAnsi="Calibri" w:cs="Times New Roman"/>
          <w:noProof/>
          <w:sz w:val="22"/>
          <w:szCs w:val="22"/>
          <w:vertAlign w:val="superscript"/>
        </w:rPr>
        <w:t>,</w:t>
      </w:r>
      <w:r w:rsidR="005A6B59">
        <w:rPr>
          <w:rFonts w:ascii="Calibri" w:hAnsi="Calibri" w:cs="Times New Roman"/>
          <w:noProof/>
          <w:sz w:val="22"/>
          <w:szCs w:val="22"/>
          <w:vertAlign w:val="superscript"/>
        </w:rPr>
        <w:t>3</w:t>
      </w:r>
      <w:r>
        <w:rPr>
          <w:rFonts w:ascii="Calibri" w:hAnsi="Calibri" w:cs="Times New Roman"/>
          <w:sz w:val="22"/>
          <w:szCs w:val="22"/>
        </w:rPr>
        <w:t xml:space="preserve"> </w:t>
      </w:r>
      <w:r w:rsidRPr="006E10BA">
        <w:rPr>
          <w:rFonts w:ascii="Calibri" w:hAnsi="Calibri" w:cs="Times New Roman"/>
          <w:sz w:val="22"/>
          <w:szCs w:val="22"/>
        </w:rPr>
        <w:t>Julian Parkhill,</w:t>
      </w:r>
      <w:r w:rsidR="005A6B59">
        <w:rPr>
          <w:rFonts w:ascii="Calibri" w:hAnsi="Calibri" w:cs="Times New Roman"/>
          <w:noProof/>
          <w:sz w:val="22"/>
          <w:szCs w:val="22"/>
          <w:vertAlign w:val="superscript"/>
        </w:rPr>
        <w:t>7</w:t>
      </w:r>
      <w:r w:rsidRPr="006E10BA">
        <w:rPr>
          <w:rFonts w:ascii="Calibri" w:hAnsi="Calibri" w:cs="Times New Roman"/>
          <w:noProof/>
          <w:sz w:val="22"/>
          <w:szCs w:val="22"/>
          <w:vertAlign w:val="superscript"/>
        </w:rPr>
        <w:t xml:space="preserve"> </w:t>
      </w:r>
      <w:r w:rsidRPr="006E10BA">
        <w:rPr>
          <w:rFonts w:ascii="Calibri" w:hAnsi="Calibri" w:cs="Times New Roman"/>
          <w:sz w:val="22"/>
          <w:szCs w:val="22"/>
        </w:rPr>
        <w:t>Sharon J. Peacock.</w:t>
      </w:r>
      <w:r w:rsidR="00732219">
        <w:rPr>
          <w:rFonts w:ascii="Calibri" w:hAnsi="Calibri" w:cs="Times New Roman"/>
          <w:noProof/>
          <w:sz w:val="22"/>
          <w:szCs w:val="22"/>
          <w:vertAlign w:val="superscript"/>
        </w:rPr>
        <w:t>1,</w:t>
      </w:r>
      <w:r w:rsidR="005A6B59">
        <w:rPr>
          <w:rFonts w:ascii="Calibri" w:hAnsi="Calibri" w:cs="Times New Roman"/>
          <w:noProof/>
          <w:sz w:val="22"/>
          <w:szCs w:val="22"/>
          <w:vertAlign w:val="superscript"/>
        </w:rPr>
        <w:t>3</w:t>
      </w:r>
      <w:r w:rsidR="00732219">
        <w:rPr>
          <w:rFonts w:ascii="Calibri" w:hAnsi="Calibri" w:cs="Times New Roman"/>
          <w:noProof/>
          <w:sz w:val="22"/>
          <w:szCs w:val="22"/>
          <w:vertAlign w:val="superscript"/>
        </w:rPr>
        <w:t>,</w:t>
      </w:r>
      <w:r w:rsidR="005A6B59">
        <w:rPr>
          <w:rFonts w:ascii="Calibri" w:hAnsi="Calibri" w:cs="Times New Roman"/>
          <w:noProof/>
          <w:sz w:val="22"/>
          <w:szCs w:val="22"/>
          <w:vertAlign w:val="superscript"/>
        </w:rPr>
        <w:t>7</w:t>
      </w:r>
      <w:r w:rsidR="00732219">
        <w:rPr>
          <w:rFonts w:ascii="Calibri" w:hAnsi="Calibri" w:cs="Times New Roman"/>
          <w:noProof/>
          <w:sz w:val="22"/>
          <w:szCs w:val="22"/>
          <w:vertAlign w:val="superscript"/>
        </w:rPr>
        <w:t>,8</w:t>
      </w:r>
    </w:p>
    <w:p w14:paraId="30305701" w14:textId="77777777" w:rsidR="00D82243" w:rsidRPr="006E10BA" w:rsidRDefault="00D82243" w:rsidP="00766BBE">
      <w:pPr>
        <w:spacing w:line="480" w:lineRule="auto"/>
        <w:rPr>
          <w:rFonts w:ascii="Calibri" w:hAnsi="Calibri" w:cs="Times New Roman"/>
          <w:sz w:val="22"/>
          <w:szCs w:val="22"/>
        </w:rPr>
      </w:pPr>
    </w:p>
    <w:p w14:paraId="46532566" w14:textId="77777777" w:rsidR="00162A17" w:rsidRDefault="00D82243" w:rsidP="00766BBE">
      <w:pPr>
        <w:widowControl w:val="0"/>
        <w:autoSpaceDE w:val="0"/>
        <w:autoSpaceDN w:val="0"/>
        <w:adjustRightInd w:val="0"/>
        <w:spacing w:line="480" w:lineRule="auto"/>
        <w:rPr>
          <w:rFonts w:ascii="Calibri" w:hAnsi="Calibri" w:cs="Times New Roman"/>
          <w:noProof/>
          <w:sz w:val="22"/>
          <w:szCs w:val="22"/>
        </w:rPr>
      </w:pPr>
      <w:r w:rsidRPr="006E10BA">
        <w:rPr>
          <w:rFonts w:ascii="Calibri" w:hAnsi="Calibri" w:cs="Times New Roman"/>
          <w:noProof/>
          <w:sz w:val="22"/>
          <w:szCs w:val="22"/>
          <w:vertAlign w:val="superscript"/>
        </w:rPr>
        <w:t>1</w:t>
      </w:r>
      <w:r w:rsidR="008038E7">
        <w:rPr>
          <w:rFonts w:ascii="Calibri" w:hAnsi="Calibri" w:cs="Times New Roman"/>
          <w:noProof/>
          <w:sz w:val="22"/>
          <w:szCs w:val="22"/>
          <w:vertAlign w:val="superscript"/>
        </w:rPr>
        <w:t xml:space="preserve"> </w:t>
      </w:r>
      <w:r w:rsidRPr="006E10BA">
        <w:rPr>
          <w:rFonts w:ascii="Calibri" w:hAnsi="Calibri" w:cs="Times New Roman"/>
          <w:noProof/>
          <w:sz w:val="22"/>
          <w:szCs w:val="22"/>
        </w:rPr>
        <w:t>University of Cambridge, Department of Medicine, Box 157 Addenbrooke’s Hospital, Hills Road, Cambridge CB2 0QQ, United Kingdom</w:t>
      </w:r>
    </w:p>
    <w:p w14:paraId="630DA664" w14:textId="7ECE9FE1" w:rsidR="00D82243" w:rsidRPr="006E10BA" w:rsidRDefault="005A6B59" w:rsidP="00766BBE">
      <w:pPr>
        <w:widowControl w:val="0"/>
        <w:autoSpaceDE w:val="0"/>
        <w:autoSpaceDN w:val="0"/>
        <w:adjustRightInd w:val="0"/>
        <w:spacing w:line="480" w:lineRule="auto"/>
        <w:rPr>
          <w:rFonts w:ascii="Calibri" w:hAnsi="Calibri" w:cs="Times New Roman"/>
          <w:noProof/>
          <w:sz w:val="22"/>
          <w:szCs w:val="22"/>
        </w:rPr>
      </w:pPr>
      <w:r>
        <w:rPr>
          <w:rFonts w:ascii="Calibri" w:hAnsi="Calibri" w:cs="Times New Roman"/>
          <w:noProof/>
          <w:sz w:val="22"/>
          <w:szCs w:val="22"/>
          <w:vertAlign w:val="superscript"/>
        </w:rPr>
        <w:t>2</w:t>
      </w:r>
      <w:r w:rsidR="008038E7">
        <w:rPr>
          <w:rFonts w:ascii="Calibri" w:hAnsi="Calibri" w:cs="Times New Roman"/>
          <w:noProof/>
          <w:sz w:val="22"/>
          <w:szCs w:val="22"/>
          <w:vertAlign w:val="superscript"/>
        </w:rPr>
        <w:t xml:space="preserve"> </w:t>
      </w:r>
      <w:r w:rsidR="00D82243" w:rsidRPr="006E10BA">
        <w:rPr>
          <w:rFonts w:ascii="Calibri" w:hAnsi="Calibri" w:cs="Times New Roman"/>
          <w:noProof/>
          <w:sz w:val="22"/>
          <w:szCs w:val="22"/>
        </w:rPr>
        <w:t>Public Health England</w:t>
      </w:r>
      <w:r w:rsidR="00C4693D">
        <w:rPr>
          <w:rFonts w:ascii="Calibri" w:hAnsi="Calibri" w:cs="Times New Roman"/>
          <w:noProof/>
          <w:sz w:val="22"/>
          <w:szCs w:val="22"/>
        </w:rPr>
        <w:t xml:space="preserve">, Clinical </w:t>
      </w:r>
      <w:r w:rsidR="00D82243" w:rsidRPr="006E10BA">
        <w:rPr>
          <w:rFonts w:ascii="Calibri" w:hAnsi="Calibri" w:cs="Times New Roman"/>
          <w:noProof/>
          <w:sz w:val="22"/>
          <w:szCs w:val="22"/>
        </w:rPr>
        <w:t>Microbiology and Public Health Laboratory, Box 236, Addenbrooke’s Hospital, Hills Road, Cambridge CB2 0QQ, United Kingdom</w:t>
      </w:r>
    </w:p>
    <w:p w14:paraId="1DB52A04" w14:textId="2DA70512" w:rsidR="00D82243" w:rsidRPr="006E10BA" w:rsidRDefault="005A6B59" w:rsidP="00766BBE">
      <w:pPr>
        <w:widowControl w:val="0"/>
        <w:autoSpaceDE w:val="0"/>
        <w:autoSpaceDN w:val="0"/>
        <w:adjustRightInd w:val="0"/>
        <w:spacing w:line="480" w:lineRule="auto"/>
        <w:rPr>
          <w:rFonts w:ascii="Calibri" w:hAnsi="Calibri" w:cs="Times New Roman"/>
          <w:noProof/>
          <w:sz w:val="22"/>
          <w:szCs w:val="22"/>
        </w:rPr>
      </w:pPr>
      <w:r>
        <w:rPr>
          <w:rFonts w:ascii="Calibri" w:hAnsi="Calibri" w:cs="Times New Roman"/>
          <w:noProof/>
          <w:sz w:val="22"/>
          <w:szCs w:val="22"/>
          <w:vertAlign w:val="superscript"/>
        </w:rPr>
        <w:t>3</w:t>
      </w:r>
      <w:r w:rsidR="008038E7">
        <w:rPr>
          <w:rFonts w:ascii="Calibri" w:hAnsi="Calibri" w:cs="Times New Roman"/>
          <w:noProof/>
          <w:sz w:val="22"/>
          <w:szCs w:val="22"/>
          <w:vertAlign w:val="superscript"/>
        </w:rPr>
        <w:t xml:space="preserve"> </w:t>
      </w:r>
      <w:r w:rsidR="00D82243" w:rsidRPr="006E10BA">
        <w:rPr>
          <w:rFonts w:ascii="Calibri" w:hAnsi="Calibri" w:cs="Times New Roman"/>
          <w:noProof/>
          <w:sz w:val="22"/>
          <w:szCs w:val="22"/>
        </w:rPr>
        <w:t>Cambridge University Hospitals NHS Foundation Trust, Hills Road, Cambridge CB2 0QQ, United Kingdom</w:t>
      </w:r>
    </w:p>
    <w:p w14:paraId="4A198D35" w14:textId="7B7A4DF1" w:rsidR="00D82243" w:rsidRDefault="005A6B59" w:rsidP="00766BBE">
      <w:pPr>
        <w:widowControl w:val="0"/>
        <w:autoSpaceDE w:val="0"/>
        <w:autoSpaceDN w:val="0"/>
        <w:adjustRightInd w:val="0"/>
        <w:spacing w:line="480" w:lineRule="auto"/>
        <w:rPr>
          <w:rFonts w:ascii="Calibri" w:hAnsi="Calibri" w:cs="Times New Roman"/>
          <w:sz w:val="22"/>
          <w:szCs w:val="22"/>
        </w:rPr>
      </w:pPr>
      <w:r>
        <w:rPr>
          <w:rFonts w:ascii="Calibri" w:hAnsi="Calibri" w:cs="Times New Roman"/>
          <w:noProof/>
          <w:sz w:val="22"/>
          <w:szCs w:val="22"/>
          <w:vertAlign w:val="superscript"/>
        </w:rPr>
        <w:t>4</w:t>
      </w:r>
      <w:r w:rsidR="00D82243" w:rsidRPr="006E10BA">
        <w:rPr>
          <w:rFonts w:ascii="Calibri" w:hAnsi="Calibri" w:cs="Times New Roman"/>
          <w:noProof/>
          <w:sz w:val="22"/>
          <w:szCs w:val="22"/>
          <w:vertAlign w:val="superscript"/>
        </w:rPr>
        <w:t xml:space="preserve"> </w:t>
      </w:r>
      <w:r w:rsidR="00D82243" w:rsidRPr="006E10BA">
        <w:rPr>
          <w:rFonts w:ascii="Calibri" w:hAnsi="Calibri" w:cs="Times New Roman"/>
          <w:sz w:val="22"/>
          <w:szCs w:val="22"/>
        </w:rPr>
        <w:t xml:space="preserve">British Society </w:t>
      </w:r>
      <w:r w:rsidR="006D21D2">
        <w:rPr>
          <w:rFonts w:ascii="Calibri" w:hAnsi="Calibri" w:cs="Times New Roman"/>
          <w:sz w:val="22"/>
          <w:szCs w:val="22"/>
        </w:rPr>
        <w:t>for</w:t>
      </w:r>
      <w:r w:rsidR="00D82243" w:rsidRPr="006E10BA">
        <w:rPr>
          <w:rFonts w:ascii="Calibri" w:hAnsi="Calibri" w:cs="Times New Roman"/>
          <w:sz w:val="22"/>
          <w:szCs w:val="22"/>
        </w:rPr>
        <w:t xml:space="preserve"> Antimicrobial </w:t>
      </w:r>
      <w:r w:rsidR="00D82243" w:rsidRPr="00854494">
        <w:rPr>
          <w:rFonts w:asciiTheme="majorHAnsi" w:hAnsiTheme="majorHAnsi" w:cs="Times New Roman"/>
          <w:sz w:val="22"/>
          <w:szCs w:val="22"/>
        </w:rPr>
        <w:t xml:space="preserve">Chemotherapy, </w:t>
      </w:r>
      <w:r w:rsidR="00D82243" w:rsidRPr="00854494">
        <w:rPr>
          <w:rFonts w:asciiTheme="majorHAnsi" w:hAnsiTheme="majorHAnsi" w:cs="Helvetica"/>
          <w:sz w:val="22"/>
          <w:szCs w:val="22"/>
        </w:rPr>
        <w:t>Griffin House, 53 Regent Place Birmingham B1 3NJ, United Kingdom</w:t>
      </w:r>
    </w:p>
    <w:p w14:paraId="1E20677D" w14:textId="1E0CFE8E" w:rsidR="00267DAA" w:rsidRDefault="005A6B59" w:rsidP="00766BBE">
      <w:pPr>
        <w:widowControl w:val="0"/>
        <w:autoSpaceDE w:val="0"/>
        <w:autoSpaceDN w:val="0"/>
        <w:adjustRightInd w:val="0"/>
        <w:spacing w:line="480" w:lineRule="auto"/>
        <w:rPr>
          <w:rFonts w:ascii="Calibri" w:hAnsi="Calibri" w:cs="Times New Roman"/>
          <w:noProof/>
          <w:sz w:val="22"/>
          <w:szCs w:val="22"/>
          <w:vertAlign w:val="superscript"/>
        </w:rPr>
      </w:pPr>
      <w:r>
        <w:rPr>
          <w:rFonts w:ascii="Calibri" w:hAnsi="Calibri" w:cs="Times New Roman"/>
          <w:noProof/>
          <w:sz w:val="22"/>
          <w:szCs w:val="22"/>
          <w:vertAlign w:val="superscript"/>
        </w:rPr>
        <w:t>5</w:t>
      </w:r>
      <w:r w:rsidR="00D82243">
        <w:rPr>
          <w:rFonts w:ascii="Calibri" w:hAnsi="Calibri" w:cs="Times New Roman"/>
          <w:noProof/>
          <w:sz w:val="22"/>
          <w:szCs w:val="22"/>
          <w:vertAlign w:val="superscript"/>
        </w:rPr>
        <w:t xml:space="preserve"> </w:t>
      </w:r>
      <w:r w:rsidR="00267DAA">
        <w:rPr>
          <w:rFonts w:asciiTheme="majorHAnsi" w:hAnsiTheme="majorHAnsi" w:cs="Times New Roman"/>
          <w:noProof/>
          <w:sz w:val="22"/>
          <w:szCs w:val="22"/>
        </w:rPr>
        <w:t>North Bristol NHS Trust, Southmead Hospital, Bristol, BS10 5NB</w:t>
      </w:r>
      <w:r w:rsidR="004C3753">
        <w:rPr>
          <w:rFonts w:asciiTheme="majorHAnsi" w:hAnsiTheme="majorHAnsi" w:cs="Times New Roman"/>
          <w:noProof/>
          <w:sz w:val="22"/>
          <w:szCs w:val="22"/>
        </w:rPr>
        <w:t xml:space="preserve">, </w:t>
      </w:r>
      <w:r w:rsidR="004C3753" w:rsidRPr="006E10BA">
        <w:rPr>
          <w:rFonts w:ascii="Calibri" w:hAnsi="Calibri" w:cs="Times New Roman"/>
          <w:noProof/>
          <w:sz w:val="22"/>
          <w:szCs w:val="22"/>
        </w:rPr>
        <w:t>United Kingdom</w:t>
      </w:r>
    </w:p>
    <w:p w14:paraId="514AF51B" w14:textId="738E458E" w:rsidR="00D82243" w:rsidRDefault="005A6B59" w:rsidP="00766BBE">
      <w:pPr>
        <w:widowControl w:val="0"/>
        <w:autoSpaceDE w:val="0"/>
        <w:autoSpaceDN w:val="0"/>
        <w:adjustRightInd w:val="0"/>
        <w:spacing w:line="480" w:lineRule="auto"/>
        <w:rPr>
          <w:rFonts w:asciiTheme="majorHAnsi" w:hAnsiTheme="majorHAnsi" w:cs="Times New Roman"/>
          <w:noProof/>
          <w:sz w:val="22"/>
          <w:szCs w:val="22"/>
        </w:rPr>
      </w:pPr>
      <w:r>
        <w:rPr>
          <w:rFonts w:asciiTheme="majorHAnsi" w:hAnsiTheme="majorHAnsi" w:cs="Helvetica"/>
          <w:color w:val="262626"/>
          <w:sz w:val="22"/>
          <w:szCs w:val="22"/>
          <w:vertAlign w:val="superscript"/>
        </w:rPr>
        <w:t>6</w:t>
      </w:r>
      <w:r w:rsidR="00267DAA">
        <w:rPr>
          <w:rFonts w:asciiTheme="majorHAnsi" w:hAnsiTheme="majorHAnsi" w:cs="Helvetica"/>
          <w:color w:val="262626"/>
          <w:sz w:val="22"/>
          <w:szCs w:val="22"/>
          <w:vertAlign w:val="superscript"/>
        </w:rPr>
        <w:t xml:space="preserve"> </w:t>
      </w:r>
      <w:r w:rsidR="00A80C4D">
        <w:rPr>
          <w:rFonts w:asciiTheme="majorHAnsi" w:hAnsiTheme="majorHAnsi" w:cs="Helvetica"/>
          <w:color w:val="262626"/>
          <w:sz w:val="22"/>
          <w:szCs w:val="22"/>
        </w:rPr>
        <w:t>Culture Collections, P</w:t>
      </w:r>
      <w:r w:rsidR="00D82243" w:rsidRPr="00854494">
        <w:rPr>
          <w:rFonts w:asciiTheme="majorHAnsi" w:hAnsiTheme="majorHAnsi" w:cs="Helvetica"/>
          <w:color w:val="262626"/>
          <w:sz w:val="22"/>
          <w:szCs w:val="22"/>
        </w:rPr>
        <w:t xml:space="preserve">ublic Health England, Porton Down, Salisbury SP4 0JG, </w:t>
      </w:r>
      <w:r w:rsidR="00D82243" w:rsidRPr="00854494">
        <w:rPr>
          <w:rFonts w:asciiTheme="majorHAnsi" w:hAnsiTheme="majorHAnsi" w:cs="Times New Roman"/>
          <w:noProof/>
          <w:sz w:val="22"/>
          <w:szCs w:val="22"/>
        </w:rPr>
        <w:t>United Kingdom</w:t>
      </w:r>
    </w:p>
    <w:p w14:paraId="5F64013F" w14:textId="49FF4407" w:rsidR="005A6B59" w:rsidRDefault="005A6B59" w:rsidP="00E65042">
      <w:pPr>
        <w:spacing w:line="480" w:lineRule="auto"/>
        <w:rPr>
          <w:rFonts w:asciiTheme="majorHAnsi" w:hAnsiTheme="majorHAnsi" w:cs="Times New Roman"/>
          <w:noProof/>
          <w:sz w:val="22"/>
          <w:szCs w:val="22"/>
        </w:rPr>
      </w:pPr>
      <w:r>
        <w:rPr>
          <w:rFonts w:ascii="Calibri" w:hAnsi="Calibri" w:cs="Times New Roman"/>
          <w:sz w:val="22"/>
          <w:szCs w:val="22"/>
          <w:vertAlign w:val="superscript"/>
        </w:rPr>
        <w:t>7</w:t>
      </w:r>
      <w:r w:rsidRPr="006E10BA">
        <w:rPr>
          <w:rFonts w:ascii="Calibri" w:hAnsi="Calibri" w:cs="Times New Roman"/>
          <w:sz w:val="22"/>
          <w:szCs w:val="22"/>
          <w:vertAlign w:val="superscript"/>
        </w:rPr>
        <w:t xml:space="preserve"> </w:t>
      </w:r>
      <w:r w:rsidRPr="006E10BA">
        <w:rPr>
          <w:rFonts w:ascii="Calibri" w:hAnsi="Calibri" w:cs="Times New Roman"/>
          <w:sz w:val="22"/>
          <w:szCs w:val="22"/>
        </w:rPr>
        <w:t xml:space="preserve">Wellcome Trust Sanger Institute, Wellcome Trust Genome Campus, Hinxton, Cambridge, </w:t>
      </w:r>
      <w:r w:rsidRPr="006E10BA">
        <w:rPr>
          <w:rFonts w:ascii="Calibri" w:hAnsi="Calibri" w:cs="Times New Roman"/>
          <w:noProof/>
          <w:sz w:val="22"/>
          <w:szCs w:val="22"/>
        </w:rPr>
        <w:t>United Kingdom</w:t>
      </w:r>
    </w:p>
    <w:p w14:paraId="7596534F" w14:textId="4CDE9F90" w:rsidR="00732219" w:rsidRPr="00732219" w:rsidRDefault="00732219" w:rsidP="00766BBE">
      <w:pPr>
        <w:widowControl w:val="0"/>
        <w:autoSpaceDE w:val="0"/>
        <w:autoSpaceDN w:val="0"/>
        <w:adjustRightInd w:val="0"/>
        <w:spacing w:line="480" w:lineRule="auto"/>
        <w:rPr>
          <w:rFonts w:asciiTheme="majorHAnsi" w:hAnsiTheme="majorHAnsi" w:cs="Times New Roman"/>
          <w:noProof/>
          <w:sz w:val="22"/>
          <w:szCs w:val="22"/>
        </w:rPr>
      </w:pPr>
      <w:r w:rsidRPr="00732219">
        <w:rPr>
          <w:rFonts w:asciiTheme="majorHAnsi" w:hAnsiTheme="majorHAnsi" w:cs="Helvetica"/>
          <w:color w:val="262626"/>
          <w:sz w:val="22"/>
          <w:szCs w:val="22"/>
          <w:vertAlign w:val="superscript"/>
        </w:rPr>
        <w:t>8</w:t>
      </w:r>
      <w:r w:rsidR="008C785D">
        <w:rPr>
          <w:rFonts w:asciiTheme="majorHAnsi" w:hAnsiTheme="majorHAnsi" w:cs="Helvetica"/>
          <w:color w:val="262626"/>
          <w:sz w:val="22"/>
          <w:szCs w:val="22"/>
          <w:vertAlign w:val="superscript"/>
        </w:rPr>
        <w:t xml:space="preserve"> </w:t>
      </w:r>
      <w:r w:rsidRPr="00732219">
        <w:rPr>
          <w:rFonts w:ascii="Calibri" w:hAnsi="Calibri" w:cs="Calibri"/>
          <w:sz w:val="22"/>
          <w:szCs w:val="22"/>
        </w:rPr>
        <w:t>London School of Hygiene and Tropical Medicine, London, WC1E 7HT, United Kingdom</w:t>
      </w:r>
    </w:p>
    <w:p w14:paraId="7828F750" w14:textId="4632CC87" w:rsidR="00267DAA" w:rsidRPr="00854494" w:rsidRDefault="00267DAA" w:rsidP="00766BBE">
      <w:pPr>
        <w:widowControl w:val="0"/>
        <w:autoSpaceDE w:val="0"/>
        <w:autoSpaceDN w:val="0"/>
        <w:adjustRightInd w:val="0"/>
        <w:spacing w:line="480" w:lineRule="auto"/>
        <w:rPr>
          <w:rFonts w:asciiTheme="majorHAnsi" w:hAnsiTheme="majorHAnsi" w:cs="Helvetica"/>
          <w:color w:val="262626"/>
          <w:sz w:val="22"/>
          <w:szCs w:val="22"/>
        </w:rPr>
      </w:pPr>
    </w:p>
    <w:p w14:paraId="43A9F842" w14:textId="77777777" w:rsidR="00D82243" w:rsidRPr="006E10BA" w:rsidRDefault="00D82243" w:rsidP="00766BBE">
      <w:pPr>
        <w:spacing w:line="480" w:lineRule="auto"/>
        <w:rPr>
          <w:rFonts w:ascii="Calibri" w:hAnsi="Calibri" w:cs="Times New Roman"/>
          <w:sz w:val="22"/>
          <w:szCs w:val="22"/>
          <w:vertAlign w:val="superscript"/>
        </w:rPr>
      </w:pPr>
      <w:r w:rsidRPr="006E10BA">
        <w:rPr>
          <w:rFonts w:ascii="Calibri" w:hAnsi="Calibri" w:cs="Times New Roman"/>
          <w:sz w:val="22"/>
          <w:szCs w:val="22"/>
          <w:vertAlign w:val="superscript"/>
        </w:rPr>
        <w:t xml:space="preserve"> </w:t>
      </w:r>
    </w:p>
    <w:p w14:paraId="073C1A04" w14:textId="2F7A47B5" w:rsidR="00D82243" w:rsidRDefault="00852B9F" w:rsidP="00766BBE">
      <w:pPr>
        <w:spacing w:line="480" w:lineRule="auto"/>
        <w:rPr>
          <w:rFonts w:ascii="Calibri" w:hAnsi="Calibri" w:cs="Times New Roman"/>
          <w:b/>
          <w:sz w:val="22"/>
          <w:szCs w:val="22"/>
        </w:rPr>
      </w:pPr>
      <w:r>
        <w:rPr>
          <w:rFonts w:ascii="Calibri" w:hAnsi="Calibri" w:cs="Times New Roman"/>
          <w:sz w:val="22"/>
          <w:szCs w:val="22"/>
        </w:rPr>
        <w:t>*</w:t>
      </w:r>
      <w:r w:rsidR="00D82243" w:rsidRPr="006E10BA">
        <w:rPr>
          <w:rFonts w:ascii="Calibri" w:hAnsi="Calibri" w:cs="Times New Roman"/>
          <w:sz w:val="22"/>
          <w:szCs w:val="22"/>
        </w:rPr>
        <w:t>Corresponding author:</w:t>
      </w:r>
      <w:r w:rsidR="00D82243" w:rsidRPr="00B40A52">
        <w:rPr>
          <w:rFonts w:ascii="Calibri" w:hAnsi="Calibri" w:cs="Times New Roman"/>
          <w:sz w:val="22"/>
          <w:szCs w:val="22"/>
        </w:rPr>
        <w:t xml:space="preserve"> </w:t>
      </w:r>
      <w:hyperlink r:id="rId8" w:history="1">
        <w:r w:rsidR="00B40A52" w:rsidRPr="00595227">
          <w:rPr>
            <w:rStyle w:val="Hyperlink"/>
            <w:rFonts w:ascii="Calibri" w:hAnsi="Calibri"/>
            <w:sz w:val="22"/>
            <w:szCs w:val="22"/>
          </w:rPr>
          <w:t>ker37@medschl.cam.ac.uk</w:t>
        </w:r>
      </w:hyperlink>
      <w:r w:rsidR="00D82243">
        <w:rPr>
          <w:rFonts w:ascii="Calibri" w:hAnsi="Calibri" w:cs="Times New Roman"/>
          <w:b/>
          <w:sz w:val="22"/>
          <w:szCs w:val="22"/>
        </w:rPr>
        <w:br w:type="page"/>
      </w:r>
    </w:p>
    <w:p w14:paraId="6C03BD21" w14:textId="3126FF57" w:rsidR="006A6A3F" w:rsidRDefault="001A7351" w:rsidP="006E7B81">
      <w:pPr>
        <w:spacing w:line="480" w:lineRule="auto"/>
        <w:ind w:firstLine="720"/>
        <w:rPr>
          <w:rFonts w:asciiTheme="majorHAnsi" w:hAnsiTheme="majorHAnsi"/>
          <w:sz w:val="22"/>
          <w:szCs w:val="22"/>
        </w:rPr>
      </w:pPr>
      <w:r w:rsidRPr="00713E16">
        <w:rPr>
          <w:rFonts w:asciiTheme="majorHAnsi" w:hAnsiTheme="majorHAnsi"/>
          <w:b/>
          <w:sz w:val="22"/>
          <w:szCs w:val="22"/>
        </w:rPr>
        <w:lastRenderedPageBreak/>
        <w:t>Vancomycin</w:t>
      </w:r>
      <w:r w:rsidR="00852B9F" w:rsidRPr="00713E16">
        <w:rPr>
          <w:rFonts w:asciiTheme="majorHAnsi" w:hAnsiTheme="majorHAnsi"/>
          <w:b/>
          <w:sz w:val="22"/>
          <w:szCs w:val="22"/>
        </w:rPr>
        <w:t>-</w:t>
      </w:r>
      <w:r w:rsidRPr="00713E16">
        <w:rPr>
          <w:rFonts w:asciiTheme="majorHAnsi" w:hAnsiTheme="majorHAnsi"/>
          <w:b/>
          <w:sz w:val="22"/>
          <w:szCs w:val="22"/>
        </w:rPr>
        <w:t xml:space="preserve">resistant </w:t>
      </w:r>
      <w:r w:rsidR="00BC096A" w:rsidRPr="00713E16">
        <w:rPr>
          <w:rFonts w:asciiTheme="majorHAnsi" w:hAnsiTheme="majorHAnsi"/>
          <w:b/>
          <w:i/>
          <w:sz w:val="22"/>
          <w:szCs w:val="22"/>
        </w:rPr>
        <w:t>Enterococcus faecalis</w:t>
      </w:r>
      <w:r w:rsidR="00BC096A" w:rsidRPr="00713E16">
        <w:rPr>
          <w:rFonts w:asciiTheme="majorHAnsi" w:hAnsiTheme="majorHAnsi"/>
          <w:b/>
          <w:sz w:val="22"/>
          <w:szCs w:val="22"/>
        </w:rPr>
        <w:t xml:space="preserve"> </w:t>
      </w:r>
      <w:r w:rsidR="00716CF9" w:rsidRPr="00713E16">
        <w:rPr>
          <w:rFonts w:asciiTheme="majorHAnsi" w:hAnsiTheme="majorHAnsi"/>
          <w:b/>
          <w:sz w:val="22"/>
          <w:szCs w:val="22"/>
        </w:rPr>
        <w:t xml:space="preserve">(VREfs) </w:t>
      </w:r>
      <w:r w:rsidR="00BC096A" w:rsidRPr="00713E16">
        <w:rPr>
          <w:rFonts w:asciiTheme="majorHAnsi" w:hAnsiTheme="majorHAnsi"/>
          <w:b/>
          <w:sz w:val="22"/>
          <w:szCs w:val="22"/>
        </w:rPr>
        <w:t>is an important hospital-adapted pathogen.</w:t>
      </w:r>
      <w:r w:rsidR="009441E7" w:rsidRPr="00713E16">
        <w:rPr>
          <w:rFonts w:asciiTheme="majorHAnsi" w:hAnsiTheme="majorHAnsi"/>
          <w:b/>
          <w:sz w:val="22"/>
          <w:szCs w:val="22"/>
        </w:rPr>
        <w:t xml:space="preserve"> </w:t>
      </w:r>
      <w:r w:rsidR="003326B9">
        <w:rPr>
          <w:rFonts w:asciiTheme="majorHAnsi" w:hAnsiTheme="majorHAnsi"/>
          <w:b/>
          <w:sz w:val="22"/>
          <w:szCs w:val="22"/>
        </w:rPr>
        <w:t>We</w:t>
      </w:r>
      <w:r w:rsidR="00852B9F" w:rsidRPr="00713E16">
        <w:rPr>
          <w:rFonts w:asciiTheme="majorHAnsi" w:hAnsiTheme="majorHAnsi"/>
          <w:b/>
          <w:sz w:val="22"/>
          <w:szCs w:val="22"/>
        </w:rPr>
        <w:t xml:space="preserve"> </w:t>
      </w:r>
      <w:r w:rsidR="003326B9">
        <w:rPr>
          <w:rFonts w:asciiTheme="majorHAnsi" w:hAnsiTheme="majorHAnsi"/>
          <w:b/>
          <w:sz w:val="22"/>
          <w:szCs w:val="22"/>
        </w:rPr>
        <w:t>undertook</w:t>
      </w:r>
      <w:r w:rsidR="00DB4429" w:rsidRPr="00713E16">
        <w:rPr>
          <w:rFonts w:asciiTheme="majorHAnsi" w:hAnsiTheme="majorHAnsi"/>
          <w:b/>
          <w:sz w:val="22"/>
          <w:szCs w:val="22"/>
        </w:rPr>
        <w:t xml:space="preserve"> </w:t>
      </w:r>
      <w:r w:rsidR="007A2B79">
        <w:rPr>
          <w:rFonts w:asciiTheme="majorHAnsi" w:hAnsiTheme="majorHAnsi"/>
          <w:b/>
          <w:sz w:val="22"/>
          <w:szCs w:val="22"/>
        </w:rPr>
        <w:t xml:space="preserve">whole </w:t>
      </w:r>
      <w:r w:rsidR="00DB4429" w:rsidRPr="00713E16">
        <w:rPr>
          <w:rFonts w:asciiTheme="majorHAnsi" w:hAnsiTheme="majorHAnsi"/>
          <w:b/>
          <w:sz w:val="22"/>
          <w:szCs w:val="22"/>
        </w:rPr>
        <w:t xml:space="preserve">genome sequencing of </w:t>
      </w:r>
      <w:r w:rsidR="00DB4429" w:rsidRPr="00713E16">
        <w:rPr>
          <w:rFonts w:asciiTheme="majorHAnsi" w:hAnsiTheme="majorHAnsi"/>
          <w:b/>
          <w:i/>
          <w:sz w:val="22"/>
          <w:szCs w:val="22"/>
        </w:rPr>
        <w:t>E. faecalis</w:t>
      </w:r>
      <w:r w:rsidR="00DB4429" w:rsidRPr="00713E16">
        <w:rPr>
          <w:rFonts w:asciiTheme="majorHAnsi" w:hAnsiTheme="majorHAnsi"/>
          <w:b/>
          <w:sz w:val="22"/>
          <w:szCs w:val="22"/>
        </w:rPr>
        <w:t xml:space="preserve"> associated with bloodstream infection in the United Kingdom and Ireland </w:t>
      </w:r>
      <w:r w:rsidR="00262B66" w:rsidRPr="00713E16">
        <w:rPr>
          <w:rFonts w:asciiTheme="majorHAnsi" w:hAnsiTheme="majorHAnsi"/>
          <w:b/>
          <w:sz w:val="22"/>
          <w:szCs w:val="22"/>
        </w:rPr>
        <w:t xml:space="preserve">(UK&amp;I) </w:t>
      </w:r>
      <w:r w:rsidR="00DB4429" w:rsidRPr="00713E16">
        <w:rPr>
          <w:rFonts w:asciiTheme="majorHAnsi" w:hAnsiTheme="majorHAnsi"/>
          <w:b/>
          <w:sz w:val="22"/>
          <w:szCs w:val="22"/>
        </w:rPr>
        <w:t>o</w:t>
      </w:r>
      <w:r w:rsidR="00E67081">
        <w:rPr>
          <w:rFonts w:asciiTheme="majorHAnsi" w:hAnsiTheme="majorHAnsi"/>
          <w:b/>
          <w:sz w:val="22"/>
          <w:szCs w:val="22"/>
        </w:rPr>
        <w:t>ver more than a decade to determine</w:t>
      </w:r>
      <w:r w:rsidR="00DB4429" w:rsidRPr="00713E16">
        <w:rPr>
          <w:rFonts w:asciiTheme="majorHAnsi" w:hAnsiTheme="majorHAnsi"/>
          <w:b/>
          <w:sz w:val="22"/>
          <w:szCs w:val="22"/>
        </w:rPr>
        <w:t xml:space="preserve"> the population structure and genetic associations with hospital adaptation.  </w:t>
      </w:r>
      <w:r w:rsidR="00E67081">
        <w:rPr>
          <w:rFonts w:asciiTheme="majorHAnsi" w:hAnsiTheme="majorHAnsi"/>
          <w:b/>
          <w:sz w:val="22"/>
          <w:szCs w:val="22"/>
        </w:rPr>
        <w:t xml:space="preserve">Three lineages predominated </w:t>
      </w:r>
      <w:r w:rsidR="007A2B79">
        <w:rPr>
          <w:rFonts w:asciiTheme="majorHAnsi" w:hAnsiTheme="majorHAnsi"/>
          <w:b/>
          <w:sz w:val="22"/>
          <w:szCs w:val="22"/>
        </w:rPr>
        <w:t xml:space="preserve">in </w:t>
      </w:r>
      <w:r w:rsidR="00E67081">
        <w:rPr>
          <w:rFonts w:asciiTheme="majorHAnsi" w:hAnsiTheme="majorHAnsi"/>
          <w:b/>
          <w:sz w:val="22"/>
          <w:szCs w:val="22"/>
        </w:rPr>
        <w:t xml:space="preserve">the population, two of which (L1 &amp;L2) </w:t>
      </w:r>
      <w:r w:rsidR="002C5E7A" w:rsidRPr="00713E16">
        <w:rPr>
          <w:rFonts w:asciiTheme="majorHAnsi" w:hAnsiTheme="majorHAnsi"/>
          <w:b/>
          <w:sz w:val="22"/>
          <w:szCs w:val="22"/>
        </w:rPr>
        <w:t>were</w:t>
      </w:r>
      <w:r w:rsidR="00323740" w:rsidRPr="00713E16">
        <w:rPr>
          <w:rFonts w:asciiTheme="majorHAnsi" w:hAnsiTheme="majorHAnsi"/>
          <w:b/>
          <w:sz w:val="22"/>
          <w:szCs w:val="22"/>
        </w:rPr>
        <w:t xml:space="preserve"> </w:t>
      </w:r>
      <w:r w:rsidR="00E67081">
        <w:rPr>
          <w:rFonts w:asciiTheme="majorHAnsi" w:hAnsiTheme="majorHAnsi"/>
          <w:b/>
          <w:sz w:val="22"/>
          <w:szCs w:val="22"/>
        </w:rPr>
        <w:t xml:space="preserve">nationally distributed and </w:t>
      </w:r>
      <w:r w:rsidR="00E95215" w:rsidRPr="00713E16">
        <w:rPr>
          <w:rFonts w:asciiTheme="majorHAnsi" w:hAnsiTheme="majorHAnsi"/>
          <w:b/>
          <w:sz w:val="22"/>
          <w:szCs w:val="22"/>
        </w:rPr>
        <w:t xml:space="preserve">L3 was </w:t>
      </w:r>
      <w:r w:rsidR="00E67081">
        <w:rPr>
          <w:rFonts w:asciiTheme="majorHAnsi" w:hAnsiTheme="majorHAnsi"/>
          <w:b/>
          <w:sz w:val="22"/>
          <w:szCs w:val="22"/>
        </w:rPr>
        <w:t>geographically restricted.</w:t>
      </w:r>
      <w:r w:rsidR="00AE2AA7">
        <w:rPr>
          <w:rFonts w:asciiTheme="majorHAnsi" w:hAnsiTheme="majorHAnsi"/>
          <w:b/>
          <w:sz w:val="22"/>
          <w:szCs w:val="22"/>
        </w:rPr>
        <w:t xml:space="preserve"> </w:t>
      </w:r>
      <w:r w:rsidR="006A6A3F">
        <w:rPr>
          <w:rFonts w:asciiTheme="majorHAnsi" w:hAnsiTheme="majorHAnsi"/>
          <w:b/>
          <w:sz w:val="22"/>
          <w:szCs w:val="22"/>
        </w:rPr>
        <w:t xml:space="preserve">Genome comparison with a global collection identified that </w:t>
      </w:r>
      <w:r w:rsidR="00E65042">
        <w:rPr>
          <w:rFonts w:asciiTheme="majorHAnsi" w:hAnsiTheme="majorHAnsi"/>
          <w:b/>
          <w:sz w:val="22"/>
          <w:szCs w:val="22"/>
        </w:rPr>
        <w:t>L1 and L</w:t>
      </w:r>
      <w:r w:rsidR="006E7B81">
        <w:rPr>
          <w:rFonts w:asciiTheme="majorHAnsi" w:hAnsiTheme="majorHAnsi"/>
          <w:b/>
          <w:sz w:val="22"/>
          <w:szCs w:val="22"/>
        </w:rPr>
        <w:t>3</w:t>
      </w:r>
      <w:r w:rsidR="00E65042">
        <w:rPr>
          <w:rFonts w:asciiTheme="majorHAnsi" w:hAnsiTheme="majorHAnsi"/>
          <w:b/>
          <w:sz w:val="22"/>
          <w:szCs w:val="22"/>
        </w:rPr>
        <w:t xml:space="preserve"> </w:t>
      </w:r>
      <w:r w:rsidR="006A6A3F">
        <w:rPr>
          <w:rFonts w:asciiTheme="majorHAnsi" w:hAnsiTheme="majorHAnsi"/>
          <w:b/>
          <w:sz w:val="22"/>
          <w:szCs w:val="22"/>
        </w:rPr>
        <w:t>were also present in the U</w:t>
      </w:r>
      <w:r w:rsidR="00B31D18">
        <w:rPr>
          <w:rFonts w:asciiTheme="majorHAnsi" w:hAnsiTheme="majorHAnsi"/>
          <w:b/>
          <w:sz w:val="22"/>
          <w:szCs w:val="22"/>
        </w:rPr>
        <w:t xml:space="preserve">nited States </w:t>
      </w:r>
      <w:r w:rsidR="006A6A3F">
        <w:rPr>
          <w:rFonts w:asciiTheme="majorHAnsi" w:hAnsiTheme="majorHAnsi"/>
          <w:b/>
          <w:sz w:val="22"/>
          <w:szCs w:val="22"/>
        </w:rPr>
        <w:t xml:space="preserve">but were </w:t>
      </w:r>
      <w:r w:rsidR="00B31D18">
        <w:rPr>
          <w:rFonts w:asciiTheme="majorHAnsi" w:hAnsiTheme="majorHAnsi"/>
          <w:b/>
          <w:sz w:val="22"/>
          <w:szCs w:val="22"/>
        </w:rPr>
        <w:t xml:space="preserve"> genetically distinct</w:t>
      </w:r>
      <w:r w:rsidR="00AE2AA7">
        <w:rPr>
          <w:rFonts w:asciiTheme="majorHAnsi" w:hAnsiTheme="majorHAnsi"/>
          <w:b/>
          <w:sz w:val="22"/>
          <w:szCs w:val="22"/>
        </w:rPr>
        <w:t xml:space="preserve">. </w:t>
      </w:r>
      <w:r w:rsidR="008A188A" w:rsidRPr="00713E16">
        <w:rPr>
          <w:rFonts w:asciiTheme="majorHAnsi" w:hAnsiTheme="majorHAnsi"/>
          <w:b/>
          <w:sz w:val="22"/>
          <w:szCs w:val="22"/>
        </w:rPr>
        <w:t>Over 90%</w:t>
      </w:r>
      <w:r w:rsidR="00716CF9" w:rsidRPr="00713E16">
        <w:rPr>
          <w:rFonts w:asciiTheme="majorHAnsi" w:hAnsiTheme="majorHAnsi"/>
          <w:b/>
          <w:sz w:val="22"/>
          <w:szCs w:val="22"/>
        </w:rPr>
        <w:t xml:space="preserve"> of VREfs belonged to </w:t>
      </w:r>
      <w:r w:rsidR="00691A64">
        <w:rPr>
          <w:rFonts w:asciiTheme="majorHAnsi" w:hAnsiTheme="majorHAnsi"/>
          <w:b/>
          <w:sz w:val="22"/>
          <w:szCs w:val="22"/>
        </w:rPr>
        <w:t>L1-3</w:t>
      </w:r>
      <w:r w:rsidR="00716CF9" w:rsidRPr="00713E16">
        <w:rPr>
          <w:rFonts w:asciiTheme="majorHAnsi" w:hAnsiTheme="majorHAnsi"/>
          <w:b/>
          <w:sz w:val="22"/>
          <w:szCs w:val="22"/>
        </w:rPr>
        <w:t xml:space="preserve">, with </w:t>
      </w:r>
      <w:r w:rsidR="001B67E8" w:rsidRPr="00713E16">
        <w:rPr>
          <w:rFonts w:asciiTheme="majorHAnsi" w:hAnsiTheme="majorHAnsi"/>
          <w:b/>
          <w:sz w:val="22"/>
          <w:szCs w:val="22"/>
        </w:rPr>
        <w:t xml:space="preserve">resistance </w:t>
      </w:r>
      <w:r w:rsidR="00DE7EA4" w:rsidRPr="00713E16">
        <w:rPr>
          <w:rFonts w:asciiTheme="majorHAnsi" w:hAnsiTheme="majorHAnsi"/>
          <w:b/>
          <w:sz w:val="22"/>
          <w:szCs w:val="22"/>
        </w:rPr>
        <w:t xml:space="preserve">acquired </w:t>
      </w:r>
      <w:r w:rsidR="00F8254C" w:rsidRPr="00713E16">
        <w:rPr>
          <w:rFonts w:asciiTheme="majorHAnsi" w:hAnsiTheme="majorHAnsi"/>
          <w:b/>
          <w:sz w:val="22"/>
          <w:szCs w:val="22"/>
        </w:rPr>
        <w:t xml:space="preserve">and lost </w:t>
      </w:r>
      <w:r w:rsidR="00DE7EA4" w:rsidRPr="00713E16">
        <w:rPr>
          <w:rFonts w:asciiTheme="majorHAnsi" w:hAnsiTheme="majorHAnsi"/>
          <w:b/>
          <w:sz w:val="22"/>
          <w:szCs w:val="22"/>
        </w:rPr>
        <w:t xml:space="preserve">multiple </w:t>
      </w:r>
      <w:r w:rsidR="00DE7EA4" w:rsidRPr="007A2B79">
        <w:rPr>
          <w:rFonts w:asciiTheme="majorHAnsi" w:hAnsiTheme="majorHAnsi"/>
          <w:b/>
          <w:sz w:val="22"/>
          <w:szCs w:val="22"/>
        </w:rPr>
        <w:t xml:space="preserve">times in </w:t>
      </w:r>
      <w:r w:rsidR="00E95215" w:rsidRPr="007A2B79">
        <w:rPr>
          <w:rFonts w:asciiTheme="majorHAnsi" w:hAnsiTheme="majorHAnsi"/>
          <w:b/>
          <w:sz w:val="22"/>
          <w:szCs w:val="22"/>
        </w:rPr>
        <w:t xml:space="preserve">L1 and L2, but </w:t>
      </w:r>
      <w:r w:rsidR="007456CC" w:rsidRPr="007A2B79">
        <w:rPr>
          <w:rFonts w:asciiTheme="majorHAnsi" w:hAnsiTheme="majorHAnsi"/>
          <w:b/>
          <w:sz w:val="22"/>
          <w:szCs w:val="22"/>
        </w:rPr>
        <w:t>only once</w:t>
      </w:r>
      <w:r w:rsidR="00E95215" w:rsidRPr="007A2B79">
        <w:rPr>
          <w:rFonts w:asciiTheme="majorHAnsi" w:hAnsiTheme="majorHAnsi"/>
          <w:b/>
          <w:sz w:val="22"/>
          <w:szCs w:val="22"/>
        </w:rPr>
        <w:t xml:space="preserve"> followed by clonal expansion in L3. </w:t>
      </w:r>
      <w:r w:rsidR="007A2B79" w:rsidRPr="007A2B79">
        <w:rPr>
          <w:rFonts w:ascii="Calibri" w:hAnsi="Calibri" w:cs="Times New Roman"/>
          <w:b/>
          <w:sz w:val="22"/>
          <w:szCs w:val="22"/>
        </w:rPr>
        <w:t>Putative virulence and antibiotic resistance genes were over-represented in L1, L2 and L3 isolates combined</w:t>
      </w:r>
      <w:r w:rsidR="007A2B79">
        <w:rPr>
          <w:rFonts w:ascii="Calibri" w:hAnsi="Calibri" w:cs="Times New Roman"/>
          <w:b/>
          <w:sz w:val="22"/>
          <w:szCs w:val="22"/>
        </w:rPr>
        <w:t>,</w:t>
      </w:r>
      <w:r w:rsidR="007A2B79" w:rsidRPr="007A2B79">
        <w:rPr>
          <w:rFonts w:ascii="Calibri" w:hAnsi="Calibri" w:cs="Times New Roman"/>
          <w:b/>
          <w:sz w:val="22"/>
          <w:szCs w:val="22"/>
        </w:rPr>
        <w:t xml:space="preserve"> versus the remainder. </w:t>
      </w:r>
      <w:r w:rsidR="00E95215" w:rsidRPr="007A2B79">
        <w:rPr>
          <w:rFonts w:asciiTheme="majorHAnsi" w:hAnsiTheme="majorHAnsi"/>
          <w:b/>
          <w:sz w:val="22"/>
          <w:szCs w:val="22"/>
        </w:rPr>
        <w:t xml:space="preserve">Each of the 3 main lineages contained a mixture of vancomycin-resistant and –susceptible </w:t>
      </w:r>
      <w:r w:rsidR="00E95215" w:rsidRPr="007A2B79">
        <w:rPr>
          <w:rFonts w:asciiTheme="majorHAnsi" w:hAnsiTheme="majorHAnsi"/>
          <w:b/>
          <w:i/>
          <w:sz w:val="22"/>
          <w:szCs w:val="22"/>
        </w:rPr>
        <w:t>E. faecalis</w:t>
      </w:r>
      <w:r w:rsidR="00A767A4" w:rsidRPr="007A2B79">
        <w:rPr>
          <w:rFonts w:asciiTheme="majorHAnsi" w:hAnsiTheme="majorHAnsi"/>
          <w:b/>
          <w:i/>
          <w:sz w:val="22"/>
          <w:szCs w:val="22"/>
        </w:rPr>
        <w:t xml:space="preserve"> </w:t>
      </w:r>
      <w:r w:rsidR="00A767A4" w:rsidRPr="007A2B79">
        <w:rPr>
          <w:rFonts w:asciiTheme="majorHAnsi" w:hAnsiTheme="majorHAnsi"/>
          <w:b/>
          <w:sz w:val="22"/>
          <w:szCs w:val="22"/>
        </w:rPr>
        <w:t>(VSEfs)</w:t>
      </w:r>
      <w:r w:rsidR="006A6A3F">
        <w:rPr>
          <w:rFonts w:asciiTheme="majorHAnsi" w:hAnsiTheme="majorHAnsi"/>
          <w:b/>
          <w:sz w:val="22"/>
          <w:szCs w:val="22"/>
        </w:rPr>
        <w:t xml:space="preserve">, which has </w:t>
      </w:r>
      <w:r w:rsidR="00E95215" w:rsidRPr="007A2B79">
        <w:rPr>
          <w:rFonts w:asciiTheme="majorHAnsi" w:hAnsiTheme="majorHAnsi" w:cs="Times New Roman"/>
          <w:b/>
          <w:sz w:val="22"/>
          <w:szCs w:val="22"/>
        </w:rPr>
        <w:t xml:space="preserve">important implications for </w:t>
      </w:r>
      <w:r w:rsidR="00E95215" w:rsidRPr="007A2B79">
        <w:rPr>
          <w:rFonts w:asciiTheme="majorHAnsi" w:hAnsiTheme="majorHAnsi"/>
          <w:b/>
          <w:sz w:val="22"/>
          <w:szCs w:val="22"/>
        </w:rPr>
        <w:t>infection control and antibiotic stewardship</w:t>
      </w:r>
      <w:r w:rsidR="006A6A3F">
        <w:rPr>
          <w:rFonts w:asciiTheme="majorHAnsi" w:hAnsiTheme="majorHAnsi"/>
          <w:b/>
          <w:sz w:val="22"/>
          <w:szCs w:val="22"/>
        </w:rPr>
        <w:t>.</w:t>
      </w:r>
    </w:p>
    <w:p w14:paraId="4E85877A" w14:textId="5CEBA5C6" w:rsidR="004C3753" w:rsidRDefault="004C3753" w:rsidP="006E7B81">
      <w:pPr>
        <w:spacing w:line="480" w:lineRule="auto"/>
        <w:ind w:firstLine="720"/>
        <w:rPr>
          <w:rFonts w:asciiTheme="majorHAnsi" w:hAnsiTheme="majorHAnsi"/>
          <w:sz w:val="22"/>
          <w:szCs w:val="22"/>
        </w:rPr>
      </w:pPr>
      <w:r>
        <w:rPr>
          <w:rFonts w:asciiTheme="majorHAnsi" w:hAnsiTheme="majorHAnsi"/>
          <w:sz w:val="22"/>
          <w:szCs w:val="22"/>
        </w:rPr>
        <w:tab/>
      </w:r>
    </w:p>
    <w:p w14:paraId="6EABAC0B" w14:textId="1C34C1AA" w:rsidR="00DE0D7F" w:rsidRDefault="002E1E26" w:rsidP="004C3753">
      <w:pPr>
        <w:spacing w:line="480" w:lineRule="auto"/>
        <w:ind w:firstLine="720"/>
        <w:rPr>
          <w:rFonts w:asciiTheme="majorHAnsi" w:hAnsiTheme="majorHAnsi"/>
          <w:sz w:val="22"/>
          <w:szCs w:val="22"/>
        </w:rPr>
      </w:pPr>
      <w:r>
        <w:rPr>
          <w:rFonts w:asciiTheme="majorHAnsi" w:hAnsiTheme="majorHAnsi"/>
          <w:sz w:val="22"/>
          <w:szCs w:val="22"/>
        </w:rPr>
        <w:t xml:space="preserve">Enterococci </w:t>
      </w:r>
      <w:r w:rsidR="000E34B0">
        <w:rPr>
          <w:rFonts w:asciiTheme="majorHAnsi" w:hAnsiTheme="majorHAnsi"/>
          <w:sz w:val="22"/>
          <w:szCs w:val="22"/>
        </w:rPr>
        <w:t>are</w:t>
      </w:r>
      <w:r>
        <w:rPr>
          <w:rFonts w:asciiTheme="majorHAnsi" w:hAnsiTheme="majorHAnsi"/>
          <w:sz w:val="22"/>
          <w:szCs w:val="22"/>
        </w:rPr>
        <w:t xml:space="preserve"> the second and third most frequent cause of </w:t>
      </w:r>
      <w:r w:rsidR="00543067">
        <w:rPr>
          <w:rFonts w:asciiTheme="majorHAnsi" w:hAnsiTheme="majorHAnsi"/>
          <w:sz w:val="22"/>
          <w:szCs w:val="22"/>
        </w:rPr>
        <w:t xml:space="preserve">nosocomial infections </w:t>
      </w:r>
      <w:r>
        <w:rPr>
          <w:rFonts w:asciiTheme="majorHAnsi" w:hAnsiTheme="majorHAnsi"/>
          <w:sz w:val="22"/>
          <w:szCs w:val="22"/>
        </w:rPr>
        <w:t>in the U</w:t>
      </w:r>
      <w:r w:rsidR="00444528">
        <w:rPr>
          <w:rFonts w:asciiTheme="majorHAnsi" w:hAnsiTheme="majorHAnsi"/>
          <w:sz w:val="22"/>
          <w:szCs w:val="22"/>
        </w:rPr>
        <w:t xml:space="preserve">nited </w:t>
      </w:r>
      <w:r>
        <w:rPr>
          <w:rFonts w:asciiTheme="majorHAnsi" w:hAnsiTheme="majorHAnsi"/>
          <w:sz w:val="22"/>
          <w:szCs w:val="22"/>
        </w:rPr>
        <w:t>S</w:t>
      </w:r>
      <w:r w:rsidR="00444528">
        <w:rPr>
          <w:rFonts w:asciiTheme="majorHAnsi" w:hAnsiTheme="majorHAnsi"/>
          <w:sz w:val="22"/>
          <w:szCs w:val="22"/>
        </w:rPr>
        <w:t>tates (US)</w:t>
      </w:r>
      <w:r>
        <w:rPr>
          <w:rFonts w:asciiTheme="majorHAnsi" w:hAnsiTheme="majorHAnsi"/>
          <w:sz w:val="22"/>
          <w:szCs w:val="22"/>
        </w:rPr>
        <w:t xml:space="preserve"> and Europe respectively</w:t>
      </w:r>
      <w:r w:rsidR="00524189">
        <w:rPr>
          <w:rFonts w:asciiTheme="majorHAnsi" w:hAnsiTheme="majorHAnsi"/>
          <w:sz w:val="22"/>
          <w:szCs w:val="22"/>
        </w:rPr>
        <w:t>,</w:t>
      </w:r>
      <w:r w:rsidR="009B335F">
        <w:rPr>
          <w:rFonts w:asciiTheme="majorHAnsi" w:hAnsiTheme="majorHAnsi"/>
          <w:sz w:val="22"/>
          <w:szCs w:val="22"/>
        </w:rPr>
        <w:fldChar w:fldCharType="begin" w:fldLock="1"/>
      </w:r>
      <w:r w:rsidR="009B335F">
        <w:rPr>
          <w:rFonts w:asciiTheme="majorHAnsi" w:hAnsiTheme="majorHAnsi"/>
          <w:sz w:val="22"/>
          <w:szCs w:val="22"/>
        </w:rPr>
        <w:instrText>ADDIN CSL_CITATION { "citationItems" : [ { "id" : "ITEM-1", "itemData" : { "DOI" : "10.1086/668770", "ISSN" : "1559-6834", "PMID" : "23221186", "abstract" : "OBJECTIVE: To describe antimicrobial resistance patterns for healthcare-associated infections (HAIs) reported to the National Healthcare Safety Network (NHSN) during 2009-2010.\n\nMETHODS: Central line-associated bloodstream infections, catheter-associated urinary tract infections, ventilator-associated pneumonia, and surgical site infections were included. Pooled mean proportions of isolates interpreted as resistant (or, in some cases, nonsusceptible) to selected antimicrobial agents were calculated by type of HAI and compared to historical data.\n\nRESULTS: Overall, 2,039 hospitals reported 1 or more HAIs; 1,749 (86%) were general acute care hospitals, and 1,143 (56%) had fewer than 200 beds. There were 69,475 HAIs and 81,139 pathogens reported. Eight pathogen groups accounted for about 80% of reported pathogens: Staphylococcus aureus (16%), Enterococcus spp. (14%), Escherichia coli (12%), coagulase-negative staphylococci (11%), Candida spp. (9%), Klebsiella pneumoniae (and Klebsiella oxytoca; 8%), Pseudomonas aeruginosa (8%), and Enterobacter spp. (5%). The percentage of resistance was similar to that reported in the previous 2-year period, with a slight decrease in the percentage of S. aureus resistant to oxacillins (MRSA). Nearly 20% of pathogens reported from all HAIs were the following multidrug-resistant phenotypes: MRSA (8.5%); vancomycin-resistant Enterococcus (3%); extended-spectrum cephalosporin-resistant K. pneumoniae and K. oxytoca (2%), E. coli (2%), and Enterobacter spp. (2%); and carbapenem-resistant P. aeruginosa (2%), K. pneumoniae/oxytoca (&lt;1%), E. coli (&lt;1%), and Enterobacter spp. (&lt;1%). Among facilities reporting HAIs with 1 of the above gram-negative bacteria, 20%-40% reported at least 1 with the resistant phenotype.\n\nCONCLUSION: While the proportion of resistant isolates did not substantially change from that in the previous 2 years, multidrug-resistant gram-negative phenotypes were reported from a moderate proportion of facilities.", "author" : [ { "dropping-particle" : "", "family" : "Sievert", "given" : "Dawn M", "non-dropping-particle" : "", "parse-names" : false, "suffix" : "" }, { "dropping-particle" : "", "family" : "Ricks", "given" : "Philip", "non-dropping-particle" : "", "parse-names" : false, "suffix" : "" }, { "dropping-particle" : "", "family" : "Edwards", "given" : "Jonathan R", "non-dropping-particle" : "", "parse-names" : false, "suffix" : "" }, { "dropping-particle" : "", "family" : "Schneider", "given" : "Amy", "non-dropping-particle" : "", "parse-names" : false, "suffix" : "" }, { "dropping-particle" : "", "family" : "Patel", "given" : "Jean", "non-dropping-particle" : "", "parse-names" : false, "suffix" : "" }, { "dropping-particle" : "", "family" : "Srinivasan", "given" : "Arjun", "non-dropping-particle" : "", "parse-names" : false, "suffix" : "" }, { "dropping-particle" : "", "family" : "Kallen", "given" : "Alex", "non-dropping-particle" : "", "parse-names" : false, "suffix" : "" }, { "dropping-particle" : "", "family" : "Limbago", "given" : "Brandi", "non-dropping-particle" : "", "parse-names" : false, "suffix" : "" }, { "dropping-particle" : "", "family" : "Fridkin", "given" : "Scott", "non-dropping-particle" : "", "parse-names" : false, "suffix" : "" } ], "container-title" : "Infection control and hospital epidemiology", "id" : "ITEM-1", "issue" : "1", "issued" : { "date-parts" : [ [ "2013", "1" ] ] }, "page" : "1-14", "title" : "Antimicrobial-resistant pathogens associated with healthcare-associated infections: summary of data reported to the National Healthcare Safety Network at the Centers for Disease Control and Prevention, 2009-2010.", "type" : "article-journal", "volume" : "34" }, "uris" : [ "http://www.mendeley.com/documents/?uuid=8260b54c-e90c-4537-a94c-91c32cd00082" ] }, { "id" : "ITEM-2", "itemData" : { "ISBN" : "9789291934850", "author" : [ { "dropping-particle" : "", "family" : "European Centre for Disease Prevention and Control", "given" : "", "non-dropping-particle" : "", "parse-names" : false, "suffix" : "" } ], "container-title" : "ECDC", "id" : "ITEM-2", "issued" : { "date-parts" : [ [ "2013" ] ] }, "page" : "doi 10.2900/86011", "title" : "Point prevalence survey of healthcare-associated infections and antimicrobial use in the European acute care hospitals.", "type" : "article-journal" }, "uris" : [ "http://www.mendeley.com/documents/?uuid=d4df40f2-9dec-4f77-912a-2b5461edc2bd" ] } ], "mendeley" : { "formattedCitation" : "&lt;sup&gt;1,2&lt;/sup&gt;", "plainTextFormattedCitation" : "1,2", "previouslyFormattedCitation" : "&lt;sup&gt;1,2&lt;/sup&gt;" }, "properties" : { "noteIndex" : 0 }, "schema" : "https://github.com/citation-style-language/schema/raw/master/csl-citation.json" }</w:instrText>
      </w:r>
      <w:r w:rsidR="009B335F">
        <w:rPr>
          <w:rFonts w:asciiTheme="majorHAnsi" w:hAnsiTheme="majorHAnsi"/>
          <w:sz w:val="22"/>
          <w:szCs w:val="22"/>
        </w:rPr>
        <w:fldChar w:fldCharType="separate"/>
      </w:r>
      <w:r w:rsidR="009B335F" w:rsidRPr="009B335F">
        <w:rPr>
          <w:rFonts w:asciiTheme="majorHAnsi" w:hAnsiTheme="majorHAnsi"/>
          <w:noProof/>
          <w:sz w:val="22"/>
          <w:szCs w:val="22"/>
          <w:vertAlign w:val="superscript"/>
        </w:rPr>
        <w:t>1,2</w:t>
      </w:r>
      <w:r w:rsidR="009B335F">
        <w:rPr>
          <w:rFonts w:asciiTheme="majorHAnsi" w:hAnsiTheme="majorHAnsi"/>
          <w:sz w:val="22"/>
          <w:szCs w:val="22"/>
        </w:rPr>
        <w:fldChar w:fldCharType="end"/>
      </w:r>
      <w:r>
        <w:rPr>
          <w:rFonts w:asciiTheme="majorHAnsi" w:hAnsiTheme="majorHAnsi"/>
          <w:sz w:val="22"/>
          <w:szCs w:val="22"/>
        </w:rPr>
        <w:t xml:space="preserve"> </w:t>
      </w:r>
      <w:r w:rsidRPr="00210C36">
        <w:rPr>
          <w:rFonts w:asciiTheme="majorHAnsi" w:hAnsiTheme="majorHAnsi"/>
          <w:sz w:val="22"/>
          <w:szCs w:val="22"/>
        </w:rPr>
        <w:t xml:space="preserve">with </w:t>
      </w:r>
      <w:r w:rsidRPr="00210C36">
        <w:rPr>
          <w:rFonts w:asciiTheme="majorHAnsi" w:hAnsiTheme="majorHAnsi"/>
          <w:i/>
          <w:sz w:val="22"/>
          <w:szCs w:val="22"/>
        </w:rPr>
        <w:t>E</w:t>
      </w:r>
      <w:r w:rsidR="00543067">
        <w:rPr>
          <w:rFonts w:asciiTheme="majorHAnsi" w:hAnsiTheme="majorHAnsi"/>
          <w:i/>
          <w:sz w:val="22"/>
          <w:szCs w:val="22"/>
        </w:rPr>
        <w:t xml:space="preserve">nterococcus </w:t>
      </w:r>
      <w:r w:rsidRPr="00210C36">
        <w:rPr>
          <w:rFonts w:asciiTheme="majorHAnsi" w:hAnsiTheme="majorHAnsi"/>
          <w:i/>
          <w:sz w:val="22"/>
          <w:szCs w:val="22"/>
        </w:rPr>
        <w:t>faecalis</w:t>
      </w:r>
      <w:r w:rsidRPr="00210C36">
        <w:rPr>
          <w:rFonts w:asciiTheme="majorHAnsi" w:hAnsiTheme="majorHAnsi"/>
          <w:sz w:val="22"/>
          <w:szCs w:val="22"/>
        </w:rPr>
        <w:t xml:space="preserve"> the most </w:t>
      </w:r>
      <w:r w:rsidR="00444528">
        <w:rPr>
          <w:rFonts w:asciiTheme="majorHAnsi" w:hAnsiTheme="majorHAnsi"/>
          <w:sz w:val="22"/>
          <w:szCs w:val="22"/>
        </w:rPr>
        <w:t>commonly</w:t>
      </w:r>
      <w:r w:rsidR="00444528" w:rsidRPr="00210C36">
        <w:rPr>
          <w:rFonts w:asciiTheme="majorHAnsi" w:hAnsiTheme="majorHAnsi"/>
          <w:sz w:val="22"/>
          <w:szCs w:val="22"/>
        </w:rPr>
        <w:t xml:space="preserve"> </w:t>
      </w:r>
      <w:r w:rsidRPr="00210C36">
        <w:rPr>
          <w:rFonts w:asciiTheme="majorHAnsi" w:hAnsiTheme="majorHAnsi"/>
          <w:sz w:val="22"/>
          <w:szCs w:val="22"/>
        </w:rPr>
        <w:t>isolated species</w:t>
      </w:r>
      <w:r w:rsidR="00524189">
        <w:rPr>
          <w:rFonts w:asciiTheme="majorHAnsi" w:hAnsiTheme="majorHAnsi"/>
          <w:sz w:val="22"/>
          <w:szCs w:val="22"/>
        </w:rPr>
        <w:t>.</w:t>
      </w:r>
      <w:r w:rsidR="009B335F">
        <w:rPr>
          <w:rFonts w:asciiTheme="majorHAnsi" w:hAnsiTheme="majorHAnsi"/>
          <w:sz w:val="22"/>
          <w:szCs w:val="22"/>
        </w:rPr>
        <w:fldChar w:fldCharType="begin" w:fldLock="1"/>
      </w:r>
      <w:r w:rsidR="009B335F">
        <w:rPr>
          <w:rFonts w:asciiTheme="majorHAnsi" w:hAnsiTheme="majorHAnsi"/>
          <w:sz w:val="22"/>
          <w:szCs w:val="22"/>
        </w:rPr>
        <w:instrText>ADDIN CSL_CITATION { "citationItems" : [ { "id" : "ITEM-1", "itemData" : { "ISBN" : "9789291934850", "author" : [ { "dropping-particle" : "", "family" : "European Centre for Disease Prevention and Control", "given" : "", "non-dropping-particle" : "", "parse-names" : false, "suffix" : "" } ], "container-title" : "ECDC", "id" : "ITEM-1", "issued" : { "date-parts" : [ [ "2013" ] ] }, "page" : "doi 10.2900/86011", "title" : "Point prevalence survey of healthcare-associated infections and antimicrobial use in the European acute care hospitals.", "type" : "article-journal" }, "uris" : [ "http://www.mendeley.com/documents/?uuid=d4df40f2-9dec-4f77-912a-2b5461edc2bd" ] } ], "mendeley" : { "formattedCitation" : "&lt;sup&gt;2&lt;/sup&gt;", "plainTextFormattedCitation" : "2", "previouslyFormattedCitation" : "&lt;sup&gt;2&lt;/sup&gt;" }, "properties" : { "noteIndex" : 0 }, "schema" : "https://github.com/citation-style-language/schema/raw/master/csl-citation.json" }</w:instrText>
      </w:r>
      <w:r w:rsidR="009B335F">
        <w:rPr>
          <w:rFonts w:asciiTheme="majorHAnsi" w:hAnsiTheme="majorHAnsi"/>
          <w:sz w:val="22"/>
          <w:szCs w:val="22"/>
        </w:rPr>
        <w:fldChar w:fldCharType="separate"/>
      </w:r>
      <w:r w:rsidR="009B335F" w:rsidRPr="009B335F">
        <w:rPr>
          <w:rFonts w:asciiTheme="majorHAnsi" w:hAnsiTheme="majorHAnsi"/>
          <w:noProof/>
          <w:sz w:val="22"/>
          <w:szCs w:val="22"/>
          <w:vertAlign w:val="superscript"/>
        </w:rPr>
        <w:t>2</w:t>
      </w:r>
      <w:r w:rsidR="009B335F">
        <w:rPr>
          <w:rFonts w:asciiTheme="majorHAnsi" w:hAnsiTheme="majorHAnsi"/>
          <w:sz w:val="22"/>
          <w:szCs w:val="22"/>
        </w:rPr>
        <w:fldChar w:fldCharType="end"/>
      </w:r>
      <w:r>
        <w:rPr>
          <w:rFonts w:asciiTheme="majorHAnsi" w:hAnsiTheme="majorHAnsi"/>
          <w:sz w:val="22"/>
          <w:szCs w:val="22"/>
        </w:rPr>
        <w:t xml:space="preserve"> </w:t>
      </w:r>
      <w:r w:rsidR="00B87AB7">
        <w:rPr>
          <w:rFonts w:asciiTheme="majorHAnsi" w:hAnsiTheme="majorHAnsi"/>
          <w:sz w:val="22"/>
          <w:szCs w:val="22"/>
        </w:rPr>
        <w:t>Vancomycin is the f</w:t>
      </w:r>
      <w:r w:rsidR="00543067">
        <w:rPr>
          <w:rFonts w:asciiTheme="majorHAnsi" w:hAnsiTheme="majorHAnsi"/>
          <w:sz w:val="22"/>
          <w:szCs w:val="22"/>
        </w:rPr>
        <w:t xml:space="preserve">irst-line </w:t>
      </w:r>
      <w:r w:rsidR="00EB2FEB">
        <w:rPr>
          <w:rFonts w:asciiTheme="majorHAnsi" w:hAnsiTheme="majorHAnsi"/>
          <w:sz w:val="22"/>
          <w:szCs w:val="22"/>
        </w:rPr>
        <w:t xml:space="preserve">antimicrobial </w:t>
      </w:r>
      <w:r w:rsidR="00E57E77">
        <w:rPr>
          <w:rFonts w:asciiTheme="majorHAnsi" w:hAnsiTheme="majorHAnsi"/>
          <w:sz w:val="22"/>
          <w:szCs w:val="22"/>
        </w:rPr>
        <w:t xml:space="preserve">drug </w:t>
      </w:r>
      <w:r w:rsidR="003A480E">
        <w:rPr>
          <w:rFonts w:asciiTheme="majorHAnsi" w:hAnsiTheme="majorHAnsi"/>
          <w:sz w:val="22"/>
          <w:szCs w:val="22"/>
        </w:rPr>
        <w:t>for</w:t>
      </w:r>
      <w:r w:rsidR="00EB2FEB">
        <w:rPr>
          <w:rFonts w:asciiTheme="majorHAnsi" w:hAnsiTheme="majorHAnsi"/>
          <w:sz w:val="22"/>
          <w:szCs w:val="22"/>
        </w:rPr>
        <w:t xml:space="preserve"> enterococc</w:t>
      </w:r>
      <w:r w:rsidR="005E66D5">
        <w:rPr>
          <w:rFonts w:asciiTheme="majorHAnsi" w:hAnsiTheme="majorHAnsi"/>
          <w:sz w:val="22"/>
          <w:szCs w:val="22"/>
        </w:rPr>
        <w:t>i</w:t>
      </w:r>
      <w:r w:rsidR="004F6087">
        <w:rPr>
          <w:rFonts w:asciiTheme="majorHAnsi" w:hAnsiTheme="majorHAnsi"/>
          <w:sz w:val="22"/>
          <w:szCs w:val="22"/>
        </w:rPr>
        <w:t xml:space="preserve"> </w:t>
      </w:r>
      <w:r w:rsidR="003A480E">
        <w:rPr>
          <w:rFonts w:asciiTheme="majorHAnsi" w:hAnsiTheme="majorHAnsi"/>
          <w:sz w:val="22"/>
          <w:szCs w:val="22"/>
        </w:rPr>
        <w:t>with</w:t>
      </w:r>
      <w:r w:rsidR="00EB2FEB">
        <w:rPr>
          <w:rFonts w:asciiTheme="majorHAnsi" w:hAnsiTheme="majorHAnsi"/>
          <w:sz w:val="22"/>
          <w:szCs w:val="22"/>
        </w:rPr>
        <w:t xml:space="preserve"> </w:t>
      </w:r>
      <w:r w:rsidR="000162A4">
        <w:rPr>
          <w:rFonts w:asciiTheme="majorHAnsi" w:hAnsiTheme="majorHAnsi"/>
          <w:sz w:val="22"/>
          <w:szCs w:val="22"/>
        </w:rPr>
        <w:t>high-level</w:t>
      </w:r>
      <w:r w:rsidR="00EB2FEB">
        <w:rPr>
          <w:rFonts w:asciiTheme="majorHAnsi" w:hAnsiTheme="majorHAnsi"/>
          <w:sz w:val="22"/>
          <w:szCs w:val="22"/>
        </w:rPr>
        <w:t xml:space="preserve"> resistance to </w:t>
      </w:r>
      <w:r w:rsidR="00543067">
        <w:rPr>
          <w:rFonts w:asciiTheme="majorHAnsi" w:hAnsiTheme="majorHAnsi"/>
          <w:sz w:val="22"/>
          <w:szCs w:val="22"/>
        </w:rPr>
        <w:t xml:space="preserve">ampicillin or </w:t>
      </w:r>
      <w:r w:rsidR="003A480E">
        <w:rPr>
          <w:rFonts w:asciiTheme="majorHAnsi" w:hAnsiTheme="majorHAnsi"/>
          <w:sz w:val="22"/>
          <w:szCs w:val="22"/>
        </w:rPr>
        <w:t>for</w:t>
      </w:r>
      <w:r w:rsidR="00EB2FEB">
        <w:rPr>
          <w:rFonts w:asciiTheme="majorHAnsi" w:hAnsiTheme="majorHAnsi"/>
          <w:sz w:val="22"/>
          <w:szCs w:val="22"/>
        </w:rPr>
        <w:t xml:space="preserve"> patients with penicillin allergy</w:t>
      </w:r>
      <w:r w:rsidR="00262B66">
        <w:rPr>
          <w:rFonts w:asciiTheme="majorHAnsi" w:hAnsiTheme="majorHAnsi"/>
          <w:sz w:val="22"/>
          <w:szCs w:val="22"/>
        </w:rPr>
        <w:t>. Vancomycin r</w:t>
      </w:r>
      <w:r w:rsidR="004F6087">
        <w:rPr>
          <w:rFonts w:asciiTheme="majorHAnsi" w:hAnsiTheme="majorHAnsi"/>
          <w:sz w:val="22"/>
          <w:szCs w:val="22"/>
        </w:rPr>
        <w:t>esistance was first reported in 1988</w:t>
      </w:r>
      <w:r w:rsidR="00020896">
        <w:rPr>
          <w:rFonts w:asciiTheme="majorHAnsi" w:hAnsiTheme="majorHAnsi"/>
          <w:sz w:val="22"/>
          <w:szCs w:val="22"/>
        </w:rPr>
        <w:fldChar w:fldCharType="begin" w:fldLock="1"/>
      </w:r>
      <w:r w:rsidR="00D94771">
        <w:rPr>
          <w:rFonts w:asciiTheme="majorHAnsi" w:hAnsiTheme="majorHAnsi"/>
          <w:sz w:val="22"/>
          <w:szCs w:val="22"/>
        </w:rPr>
        <w:instrText>ADDIN CSL_CITATION { "citationItems" : [ { "id" : "ITEM-1", "itemData" : { "author" : [ { "dropping-particle" : "", "family" : "Uttley, A. H. C., Collins, C.H., Naidoo, J. &amp; George", "given" : "R.C.", "non-dropping-particle" : "", "parse-names" : false, "suffix" : "" } ], "container-title" : "The Lancet", "id" : "ITEM-1", "issue" : "9", "issued" : { "date-parts" : [ [ "1988" ] ] }, "page" : "57-58", "title" : "Vancomycin-resistant enterococci", "type" : "article-journal", "volume" : "2" }, "uris" : [ "http://www.mendeley.com/documents/?uuid=200c163d-959c-49c3-8b3a-e0453aae09c8" ] } ], "mendeley" : { "formattedCitation" : "&lt;sup&gt;3&lt;/sup&gt;", "plainTextFormattedCitation" : "3", "previouslyFormattedCitation" : "&lt;sup&gt;3&lt;/sup&gt;" }, "properties" : { "noteIndex" : 0 }, "schema" : "https://github.com/citation-style-language/schema/raw/master/csl-citation.json" }</w:instrText>
      </w:r>
      <w:r w:rsidR="00020896">
        <w:rPr>
          <w:rFonts w:asciiTheme="majorHAnsi" w:hAnsiTheme="majorHAnsi"/>
          <w:sz w:val="22"/>
          <w:szCs w:val="22"/>
        </w:rPr>
        <w:fldChar w:fldCharType="separate"/>
      </w:r>
      <w:r w:rsidR="00A262B4" w:rsidRPr="00A262B4">
        <w:rPr>
          <w:rFonts w:asciiTheme="majorHAnsi" w:hAnsiTheme="majorHAnsi"/>
          <w:noProof/>
          <w:sz w:val="22"/>
          <w:szCs w:val="22"/>
          <w:vertAlign w:val="superscript"/>
        </w:rPr>
        <w:t>3</w:t>
      </w:r>
      <w:r w:rsidR="00020896">
        <w:rPr>
          <w:rFonts w:asciiTheme="majorHAnsi" w:hAnsiTheme="majorHAnsi"/>
          <w:sz w:val="22"/>
          <w:szCs w:val="22"/>
        </w:rPr>
        <w:fldChar w:fldCharType="end"/>
      </w:r>
      <w:r w:rsidR="00020896">
        <w:rPr>
          <w:rFonts w:asciiTheme="majorHAnsi" w:hAnsiTheme="majorHAnsi"/>
          <w:sz w:val="22"/>
          <w:szCs w:val="22"/>
        </w:rPr>
        <w:t xml:space="preserve"> </w:t>
      </w:r>
      <w:r w:rsidR="00262B66">
        <w:rPr>
          <w:rFonts w:asciiTheme="majorHAnsi" w:hAnsiTheme="majorHAnsi"/>
          <w:sz w:val="22"/>
          <w:szCs w:val="22"/>
        </w:rPr>
        <w:t xml:space="preserve">and </w:t>
      </w:r>
      <w:r w:rsidR="002A3A90">
        <w:rPr>
          <w:rFonts w:asciiTheme="majorHAnsi" w:hAnsiTheme="majorHAnsi"/>
          <w:sz w:val="22"/>
          <w:szCs w:val="22"/>
        </w:rPr>
        <w:t>subsequently increased in prevalence</w:t>
      </w:r>
      <w:r w:rsidR="00444528">
        <w:rPr>
          <w:rFonts w:asciiTheme="majorHAnsi" w:hAnsiTheme="majorHAnsi"/>
          <w:sz w:val="22"/>
          <w:szCs w:val="22"/>
        </w:rPr>
        <w:t xml:space="preserve">. This </w:t>
      </w:r>
      <w:r w:rsidR="007A6E79">
        <w:rPr>
          <w:rFonts w:asciiTheme="majorHAnsi" w:hAnsiTheme="majorHAnsi"/>
          <w:sz w:val="22"/>
          <w:szCs w:val="22"/>
        </w:rPr>
        <w:t xml:space="preserve">rise </w:t>
      </w:r>
      <w:r w:rsidR="00444528">
        <w:rPr>
          <w:rFonts w:asciiTheme="majorHAnsi" w:hAnsiTheme="majorHAnsi"/>
          <w:sz w:val="22"/>
          <w:szCs w:val="22"/>
        </w:rPr>
        <w:t>was</w:t>
      </w:r>
      <w:r w:rsidR="002A3A90">
        <w:rPr>
          <w:rFonts w:asciiTheme="majorHAnsi" w:hAnsiTheme="majorHAnsi"/>
          <w:sz w:val="22"/>
          <w:szCs w:val="22"/>
        </w:rPr>
        <w:t xml:space="preserve"> predominantly due to </w:t>
      </w:r>
      <w:r w:rsidR="002A3A90" w:rsidRPr="002F3BDC">
        <w:rPr>
          <w:rFonts w:asciiTheme="majorHAnsi" w:hAnsiTheme="majorHAnsi"/>
          <w:i/>
          <w:sz w:val="22"/>
          <w:szCs w:val="22"/>
        </w:rPr>
        <w:t>E. faecium</w:t>
      </w:r>
      <w:r w:rsidR="001F67C5">
        <w:rPr>
          <w:rFonts w:asciiTheme="majorHAnsi" w:hAnsiTheme="majorHAnsi"/>
          <w:sz w:val="22"/>
          <w:szCs w:val="22"/>
        </w:rPr>
        <w:t>,</w:t>
      </w:r>
      <w:r w:rsidR="002A3A90">
        <w:rPr>
          <w:rFonts w:asciiTheme="majorHAnsi" w:hAnsiTheme="majorHAnsi"/>
          <w:sz w:val="22"/>
          <w:szCs w:val="22"/>
        </w:rPr>
        <w:t xml:space="preserve"> </w:t>
      </w:r>
      <w:r w:rsidR="002A3A90" w:rsidRPr="00B41BE5">
        <w:rPr>
          <w:rFonts w:asciiTheme="majorHAnsi" w:hAnsiTheme="majorHAnsi"/>
          <w:sz w:val="22"/>
          <w:szCs w:val="22"/>
        </w:rPr>
        <w:t>but</w:t>
      </w:r>
      <w:r w:rsidR="000E34B0" w:rsidRPr="00B41BE5">
        <w:rPr>
          <w:rFonts w:asciiTheme="majorHAnsi" w:hAnsiTheme="majorHAnsi"/>
          <w:sz w:val="22"/>
          <w:szCs w:val="22"/>
        </w:rPr>
        <w:t xml:space="preserve"> </w:t>
      </w:r>
      <w:r w:rsidR="00543067" w:rsidRPr="00B41BE5">
        <w:rPr>
          <w:rFonts w:asciiTheme="majorHAnsi" w:hAnsiTheme="majorHAnsi"/>
          <w:i/>
          <w:sz w:val="22"/>
          <w:szCs w:val="22"/>
        </w:rPr>
        <w:t>E. faecalis</w:t>
      </w:r>
      <w:r w:rsidR="00543067" w:rsidRPr="00B41BE5">
        <w:rPr>
          <w:rFonts w:asciiTheme="majorHAnsi" w:hAnsiTheme="majorHAnsi"/>
          <w:sz w:val="22"/>
          <w:szCs w:val="22"/>
        </w:rPr>
        <w:t xml:space="preserve"> </w:t>
      </w:r>
      <w:r w:rsidR="000162A4" w:rsidRPr="00B41BE5">
        <w:rPr>
          <w:rFonts w:asciiTheme="majorHAnsi" w:hAnsiTheme="majorHAnsi"/>
          <w:sz w:val="22"/>
          <w:szCs w:val="22"/>
        </w:rPr>
        <w:t>accounted</w:t>
      </w:r>
      <w:r w:rsidR="00543067" w:rsidRPr="00B41BE5">
        <w:rPr>
          <w:rFonts w:asciiTheme="majorHAnsi" w:hAnsiTheme="majorHAnsi"/>
          <w:sz w:val="22"/>
          <w:szCs w:val="22"/>
        </w:rPr>
        <w:t xml:space="preserve"> for 11% of VRE </w:t>
      </w:r>
      <w:r w:rsidR="00766BBE" w:rsidRPr="00B41BE5">
        <w:rPr>
          <w:rFonts w:asciiTheme="majorHAnsi" w:hAnsiTheme="majorHAnsi"/>
          <w:sz w:val="22"/>
          <w:szCs w:val="22"/>
        </w:rPr>
        <w:t>bacteremia</w:t>
      </w:r>
      <w:r w:rsidR="00543067" w:rsidRPr="00B41BE5">
        <w:rPr>
          <w:rFonts w:asciiTheme="majorHAnsi" w:hAnsiTheme="majorHAnsi"/>
          <w:sz w:val="22"/>
          <w:szCs w:val="22"/>
        </w:rPr>
        <w:t xml:space="preserve">s </w:t>
      </w:r>
      <w:r w:rsidR="005E3F62" w:rsidRPr="00B41BE5">
        <w:rPr>
          <w:rFonts w:asciiTheme="majorHAnsi" w:hAnsiTheme="majorHAnsi"/>
          <w:sz w:val="22"/>
          <w:szCs w:val="22"/>
        </w:rPr>
        <w:t xml:space="preserve">in the </w:t>
      </w:r>
      <w:r w:rsidR="00262B66" w:rsidRPr="00B41BE5">
        <w:rPr>
          <w:rFonts w:asciiTheme="majorHAnsi" w:hAnsiTheme="majorHAnsi"/>
          <w:sz w:val="22"/>
          <w:szCs w:val="22"/>
        </w:rPr>
        <w:t>UK&amp;I</w:t>
      </w:r>
      <w:r w:rsidR="005E3F62" w:rsidRPr="00B41BE5">
        <w:rPr>
          <w:rFonts w:asciiTheme="majorHAnsi" w:hAnsiTheme="majorHAnsi"/>
          <w:sz w:val="22"/>
          <w:szCs w:val="22"/>
        </w:rPr>
        <w:t xml:space="preserve"> </w:t>
      </w:r>
      <w:r w:rsidR="007A6E79" w:rsidRPr="00B41BE5">
        <w:rPr>
          <w:rFonts w:asciiTheme="majorHAnsi" w:hAnsiTheme="majorHAnsi"/>
          <w:sz w:val="22"/>
          <w:szCs w:val="22"/>
        </w:rPr>
        <w:t xml:space="preserve">between 2001-2013 </w:t>
      </w:r>
      <w:r w:rsidR="00543067" w:rsidRPr="00B41BE5">
        <w:rPr>
          <w:rFonts w:asciiTheme="majorHAnsi" w:hAnsiTheme="majorHAnsi"/>
          <w:sz w:val="22"/>
          <w:szCs w:val="22"/>
        </w:rPr>
        <w:t>(</w:t>
      </w:r>
      <w:r w:rsidR="005E3F62" w:rsidRPr="00B41BE5">
        <w:rPr>
          <w:rFonts w:asciiTheme="majorHAnsi" w:hAnsiTheme="majorHAnsi"/>
          <w:sz w:val="22"/>
          <w:szCs w:val="22"/>
        </w:rPr>
        <w:t>http://www.bsacsurv.org</w:t>
      </w:r>
      <w:r w:rsidR="00543067" w:rsidRPr="00B41BE5">
        <w:rPr>
          <w:rFonts w:asciiTheme="majorHAnsi" w:hAnsiTheme="majorHAnsi"/>
          <w:sz w:val="22"/>
          <w:szCs w:val="22"/>
        </w:rPr>
        <w:t>).</w:t>
      </w:r>
      <w:r w:rsidR="005E3F62" w:rsidRPr="00B41BE5">
        <w:rPr>
          <w:rFonts w:asciiTheme="majorHAnsi" w:hAnsiTheme="majorHAnsi"/>
          <w:sz w:val="22"/>
          <w:szCs w:val="22"/>
        </w:rPr>
        <w:t xml:space="preserve"> </w:t>
      </w:r>
      <w:r w:rsidR="000E34B0" w:rsidRPr="00B41BE5">
        <w:rPr>
          <w:rFonts w:asciiTheme="majorHAnsi" w:hAnsiTheme="majorHAnsi"/>
          <w:sz w:val="22"/>
          <w:szCs w:val="22"/>
        </w:rPr>
        <w:t xml:space="preserve"> </w:t>
      </w:r>
      <w:r w:rsidR="003143E2">
        <w:rPr>
          <w:rFonts w:asciiTheme="majorHAnsi" w:hAnsiTheme="majorHAnsi"/>
          <w:sz w:val="22"/>
          <w:szCs w:val="22"/>
        </w:rPr>
        <w:t xml:space="preserve">Based on multi-locus sequence typing </w:t>
      </w:r>
      <w:r w:rsidR="003143E2" w:rsidRPr="002F3BDC">
        <w:rPr>
          <w:rFonts w:asciiTheme="majorHAnsi" w:hAnsiTheme="majorHAnsi"/>
          <w:sz w:val="22"/>
          <w:szCs w:val="22"/>
        </w:rPr>
        <w:t>(MLST)</w:t>
      </w:r>
      <w:r w:rsidR="003143E2" w:rsidRPr="002F3BDC">
        <w:rPr>
          <w:rFonts w:asciiTheme="majorHAnsi" w:hAnsiTheme="majorHAnsi"/>
          <w:sz w:val="22"/>
          <w:szCs w:val="22"/>
        </w:rPr>
        <w:fldChar w:fldCharType="begin" w:fldLock="1"/>
      </w:r>
      <w:r w:rsidR="00D94771">
        <w:rPr>
          <w:rFonts w:asciiTheme="majorHAnsi" w:hAnsiTheme="majorHAnsi"/>
          <w:sz w:val="22"/>
          <w:szCs w:val="22"/>
        </w:rPr>
        <w:instrText>ADDIN CSL_CITATION { "citationItems" : [ { "id" : "ITEM-1", "itemData" : { "DOI" : "10.1128/JCM.02596-05", "ISSN" : "0095-1137", "PMID" : "16757624", "abstract" : "A multilocus sequence typing (MLST) scheme based on seven housekeeping genes was used to investigate the epidemiology and population structure of Enterococcus faecalis. MLST of 110 isolates from different sources and geographic locations revealed 55 different sequence types that grouped into four major clonal complexes (CC2, CC9, CC10, and CC21) by use of eBURST. Two of these clonal complexes, CC2 and CC9, are particularly fit in the hospital environment, as CC2 includes the previously described BVE clonal complex identified by an alternative MLST scheme and CC9 includes exclusively isolates from hospitalized patients. Identical alleles were found in genetically diverse isolates with no linkage disequilibrium, while the different MLST loci gave incongruent phylogenetic trees. This demonstrates that recombination is an important mechanism driving genetic variation in E. faecalis and suggests an epidemic population structure for E. faecalis. Our novel MLST scheme provides an excellent tool for investigating local and short-term epidemiology as well as global epidemiology, population structure, and genetic evolution of E. faecalis.", "author" : [ { "dropping-particle" : "", "family" : "Ruiz-Garbajosa", "given" : "Patricia", "non-dropping-particle" : "", "parse-names" : false, "suffix" : "" }, { "dropping-particle" : "", "family" : "Bonten", "given" : "Marc J M", "non-dropping-particle" : "", "parse-names" : false, "suffix" : "" }, { "dropping-particle" : "", "family" : "Robinson", "given" : "D Ashley", "non-dropping-particle" : "", "parse-names" : false, "suffix" : "" }, { "dropping-particle" : "", "family" : "Top", "given" : "Janetta", "non-dropping-particle" : "", "parse-names" : false, "suffix" : "" }, { "dropping-particle" : "", "family" : "Nallapareddy", "given" : "Sreedhar R", "non-dropping-particle" : "", "parse-names" : false, "suffix" : "" }, { "dropping-particle" : "", "family" : "Torres", "given" : "Carmen", "non-dropping-particle" : "", "parse-names" : false, "suffix" : "" }, { "dropping-particle" : "", "family" : "Coque", "given" : "Teresa M", "non-dropping-particle" : "", "parse-names" : false, "suffix" : "" }, { "dropping-particle" : "", "family" : "Cant\u00f3n", "given" : "Rafael", "non-dropping-particle" : "", "parse-names" : false, "suffix" : "" }, { "dropping-particle" : "", "family" : "Baquero", "given" : "Fernando", "non-dropping-particle" : "", "parse-names" : false, "suffix" : "" }, { "dropping-particle" : "", "family" : "Murray", "given" : "Barbara E", "non-dropping-particle" : "", "parse-names" : false, "suffix" : "" }, { "dropping-particle" : "", "family" : "Campo", "given" : "Rosa", "non-dropping-particle" : "del", "parse-names" : false, "suffix" : "" }, { "dropping-particle" : "", "family" : "Willems", "given" : "Rob J L", "non-dropping-particle" : "", "parse-names" : false, "suffix" : "" } ], "container-title" : "Journal of clinical microbiology", "id" : "ITEM-1", "issue" : "6", "issued" : { "date-parts" : [ [ "2006", "6" ] ] }, "page" : "2220-8", "title" : "Multilocus sequence typing scheme for Enterococcus faecalis reveals hospital-adapted genetic complexes in a background of high rates of recombination.", "type" : "article-journal", "volume" : "44" }, "uris" : [ "http://www.mendeley.com/documents/?uuid=bf63a1dd-6a4e-4eb0-95f9-0b0890c340e8" ] } ], "mendeley" : { "formattedCitation" : "&lt;sup&gt;4&lt;/sup&gt;", "plainTextFormattedCitation" : "4", "previouslyFormattedCitation" : "&lt;sup&gt;4&lt;/sup&gt;" }, "properties" : { "noteIndex" : 0 }, "schema" : "https://github.com/citation-style-language/schema/raw/master/csl-citation.json" }</w:instrText>
      </w:r>
      <w:r w:rsidR="003143E2" w:rsidRPr="002F3BDC">
        <w:rPr>
          <w:rFonts w:asciiTheme="majorHAnsi" w:hAnsiTheme="majorHAnsi"/>
          <w:sz w:val="22"/>
          <w:szCs w:val="22"/>
        </w:rPr>
        <w:fldChar w:fldCharType="separate"/>
      </w:r>
      <w:r w:rsidR="00D94771" w:rsidRPr="00D94771">
        <w:rPr>
          <w:rFonts w:asciiTheme="majorHAnsi" w:hAnsiTheme="majorHAnsi"/>
          <w:noProof/>
          <w:sz w:val="22"/>
          <w:szCs w:val="22"/>
          <w:vertAlign w:val="superscript"/>
        </w:rPr>
        <w:t>4</w:t>
      </w:r>
      <w:r w:rsidR="003143E2" w:rsidRPr="002F3BDC">
        <w:rPr>
          <w:rFonts w:asciiTheme="majorHAnsi" w:hAnsiTheme="majorHAnsi"/>
          <w:sz w:val="22"/>
          <w:szCs w:val="22"/>
        </w:rPr>
        <w:fldChar w:fldCharType="end"/>
      </w:r>
      <w:r w:rsidR="003143E2">
        <w:rPr>
          <w:rFonts w:asciiTheme="majorHAnsi" w:hAnsiTheme="majorHAnsi"/>
          <w:sz w:val="22"/>
          <w:szCs w:val="22"/>
        </w:rPr>
        <w:t>, v</w:t>
      </w:r>
      <w:r w:rsidR="00B84EDC" w:rsidRPr="00B41BE5">
        <w:rPr>
          <w:rFonts w:asciiTheme="majorHAnsi" w:hAnsiTheme="majorHAnsi"/>
          <w:sz w:val="22"/>
          <w:szCs w:val="22"/>
        </w:rPr>
        <w:t>ancomycin</w:t>
      </w:r>
      <w:r w:rsidR="00B84EDC" w:rsidRPr="002F3BDC">
        <w:rPr>
          <w:rFonts w:asciiTheme="majorHAnsi" w:hAnsiTheme="majorHAnsi"/>
          <w:sz w:val="22"/>
          <w:szCs w:val="22"/>
        </w:rPr>
        <w:t xml:space="preserve"> resistance </w:t>
      </w:r>
      <w:r w:rsidR="00E079E0" w:rsidRPr="002F3BDC">
        <w:rPr>
          <w:rFonts w:asciiTheme="majorHAnsi" w:hAnsiTheme="majorHAnsi"/>
          <w:sz w:val="22"/>
          <w:szCs w:val="22"/>
        </w:rPr>
        <w:t xml:space="preserve">in </w:t>
      </w:r>
      <w:r w:rsidR="00E079E0" w:rsidRPr="002F3BDC">
        <w:rPr>
          <w:rFonts w:asciiTheme="majorHAnsi" w:hAnsiTheme="majorHAnsi"/>
          <w:i/>
          <w:sz w:val="22"/>
          <w:szCs w:val="22"/>
        </w:rPr>
        <w:t xml:space="preserve">E. faecalis </w:t>
      </w:r>
      <w:r w:rsidR="00B84EDC" w:rsidRPr="002F3BDC">
        <w:rPr>
          <w:rFonts w:asciiTheme="majorHAnsi" w:hAnsiTheme="majorHAnsi"/>
          <w:sz w:val="22"/>
          <w:szCs w:val="22"/>
        </w:rPr>
        <w:t>has arise</w:t>
      </w:r>
      <w:r w:rsidR="00E079E0" w:rsidRPr="002F3BDC">
        <w:rPr>
          <w:rFonts w:asciiTheme="majorHAnsi" w:hAnsiTheme="majorHAnsi"/>
          <w:sz w:val="22"/>
          <w:szCs w:val="22"/>
        </w:rPr>
        <w:t>n</w:t>
      </w:r>
      <w:r w:rsidR="00B84EDC" w:rsidRPr="002F3BDC">
        <w:rPr>
          <w:rFonts w:asciiTheme="majorHAnsi" w:hAnsiTheme="majorHAnsi"/>
          <w:sz w:val="22"/>
          <w:szCs w:val="22"/>
        </w:rPr>
        <w:t xml:space="preserve"> in </w:t>
      </w:r>
      <w:r w:rsidR="009B7D4B">
        <w:rPr>
          <w:rFonts w:asciiTheme="majorHAnsi" w:hAnsiTheme="majorHAnsi"/>
          <w:sz w:val="22"/>
          <w:szCs w:val="22"/>
        </w:rPr>
        <w:t xml:space="preserve">multiple </w:t>
      </w:r>
      <w:r w:rsidR="00B84EDC" w:rsidRPr="002F3BDC">
        <w:rPr>
          <w:rFonts w:asciiTheme="majorHAnsi" w:hAnsiTheme="majorHAnsi"/>
          <w:sz w:val="22"/>
          <w:szCs w:val="22"/>
        </w:rPr>
        <w:t>genetic backgrounds</w:t>
      </w:r>
      <w:r w:rsidR="00524189">
        <w:rPr>
          <w:rFonts w:asciiTheme="majorHAnsi" w:hAnsiTheme="majorHAnsi"/>
          <w:sz w:val="22"/>
          <w:szCs w:val="22"/>
        </w:rPr>
        <w:t>,</w:t>
      </w:r>
      <w:r w:rsidR="005C3993" w:rsidRPr="002F3BDC">
        <w:rPr>
          <w:rFonts w:asciiTheme="majorHAnsi" w:hAnsiTheme="majorHAnsi"/>
          <w:sz w:val="22"/>
          <w:szCs w:val="22"/>
        </w:rPr>
        <w:fldChar w:fldCharType="begin" w:fldLock="1"/>
      </w:r>
      <w:r w:rsidR="00D94771">
        <w:rPr>
          <w:rFonts w:asciiTheme="majorHAnsi" w:hAnsiTheme="majorHAnsi"/>
          <w:sz w:val="22"/>
          <w:szCs w:val="22"/>
        </w:rPr>
        <w:instrText>ADDIN CSL_CITATION { "citationItems" : [ { "id" : "ITEM-1", "itemData" : { "DOI" : "10.1093/jac/dkp103", "ISBN" : "3512220789", "ISSN" : "1460-2091", "PMID" : "19329507", "abstract" : "OBJECTIVES: The aim of this study was to assess the diversity of Enterococcus faecalis populations recovered in different regions of Portugal during the last decade (1996-2007) and to analyse their genetic elements associated with vancomycin resistance.\n\nMETHODS: Forty E. faecalis isolates (22 vancomycin-susceptible and 18 vancomycin-resistant) representing disseminated and/or multiresistant strains from different sources (humans, animals and the environment) were characterized by PFGE and multilocus sequence typing. Genes encoding putative virulence markers and the backbone of Tn1546 were investigated by PCR. Plasmid analysis included determination of size, content (S1 hybridization) and comparison of restriction fragment length polymorphism patterns.\n\nRESULTS: The 40 E. faecalis isolates (22 PFGE types) mostly clustered within the worldwide-spread clonal complexes (CCs) CC2 (13 ST6 mostly corresponding to an epidemic strain, where ST stands for sequence type), CC21 (3 ST21, 1 ST22 and 1 ST224) and ST16 (n = 7), but also comprised ST159, ST35, ST19, ST26, ST30, ST41, ST55, ST59, ST117, ST160 and ST200. CC2 and CC21 were isolated from both hospital and community settings. Similar Tn1546-like elements encoding VanA were found on related plasmids within strains belonging to different clonal lineages and recovered in distinct hospitals over several years.\n\nCONCLUSIONS: The predominance of E. faecalis CC2 is mainly due to the dissemination of a particular clone persistently recovered for 11 years. The presence in the community of specific strains belonging to major clonal lineages highlights the role of community-associated hosts as possible reservoirs of putative human pathogenic enterococci. Both clonal expansion and dissemination of epidemic conjugative VanA plasmids seem to join forces in the establishment of pathogenic E. faecalis strains.", "author" : [ { "dropping-particle" : "", "family" : "Freitas", "given" : "Ana R", "non-dropping-particle" : "", "parse-names" : false, "suffix" : "" }, { "dropping-particle" : "", "family" : "Novais", "given" : "Carla", "non-dropping-particle" : "", "parse-names" : false, "suffix" : "" }, { "dropping-particle" : "", "family" : "Ruiz-Garbajosa", "given" : "Patricia", "non-dropping-particle" : "", "parse-names" : false, "suffix" : "" }, { "dropping-particle" : "", "family" : "Coque", "given" : "Teresa M", "non-dropping-particle" : "", "parse-names" : false, "suffix" : "" }, { "dropping-particle" : "", "family" : "Peixe", "given" : "Lu\u00edsa", "non-dropping-particle" : "", "parse-names" : false, "suffix" : "" } ], "container-title" : "The Journal of antimicrobial chemotherapy", "id" : "ITEM-1", "issue" : "6", "issued" : { "date-parts" : [ [ "2009", "6" ] ] }, "page" : "1104-11", "title" : "Clonal expansion within clonal complex 2 and spread of vancomycin-resistant plasmids among different genetic lineages of Enterococcus faecalis from Portugal.", "type" : "article-journal", "volume" : "63" }, "uris" : [ "http://www.mendeley.com/documents/?uuid=ad1a7d70-9fa6-434c-bb13-d4ca5cfa8a2e" ] }, { "id" : "ITEM-2", "itemData" : { "DOI" : "10.1093/jac/dkr544", "ISBN" : "4822841294", "ISSN" : "1460-2091", "PMID" : "22207599", "abstract" : "OBJECTIVES: To investigate antimicrobial susceptibility and clonal relatedness of Enterococcus faecalis human isolates recovered recently (2006-09) in six European countries.\n\nMETHODS: Antimicrobial susceptibility of 386 isolates from Denmark, Germany, Norway, Poland, Spain and The Netherlands, from hospital infections (223 isolates), carriage (82 isolates) and from colonization in the community (81 isolates) was determined by the broth microdilution method. Clonal relatedness of isolates was assessed by multilocus sequence typing.\n\nRESULTS: All isolates were susceptible to benzylpenicillin, ampicillin, linezolid, tigecycline and daptomycin. Non-susceptibility to tetracycline (77.6%), rifampicin (57.3%), ciprofloxacin (51.2%), aminoglycosides (43.3% high-level gentamicin resistance, 40.0% high-level streptomycin resistance) was frequent among hospital isolates, while non-susceptibility to glycopeptides was rare and associated mostly with vanA. Multidrug resistance was found in 59.7% of hospital isolates and 16.1% of community isolates. Isolates were classified into 105 sequence types (STs), of which 21 STs, representing more than half of the collected isolates (53.9%), grouped with 6 large E. faecalis clonal complexes (CCs; CC2, CC16, CC21, CC30, CC40 and CC87). Two of these, CC2 (frequently recovered in Spain and The Netherlands) and CC87 (prevalent in Poland), were found almost exclusively in hospitals and included the highest proportion of multiresistant isolates.\n\nCONCLUSIONS: While hospital-acquired E. faecalis in Europe remains susceptible to ampicillin and glycopeptides, the high prevalence of strains that are highly resistant to aminoglycosides excludes these antibiotics from combination therapies. Genotyping revealed that nosocomial infections by multiresistant E. faecalis are largely caused by only a few hospital-associated clones.", "author" : [ { "dropping-particle" : "", "family" : "Kuch", "given" : "Alicja", "non-dropping-particle" : "", "parse-names" : false, "suffix" : "" }, { "dropping-particle" : "", "family" : "Willems", "given" : "Rob J L", "non-dropping-particle" : "", "parse-names" : false, "suffix" : "" }, { "dropping-particle" : "", "family" : "Werner", "given" : "Guido", "non-dropping-particle" : "", "parse-names" : false, "suffix" : "" }, { "dropping-particle" : "", "family" : "Coque", "given" : "Teresa M", "non-dropping-particle" : "", "parse-names" : false, "suffix" : "" }, { "dropping-particle" : "", "family" : "Hammerum", "given" : "Anette M", "non-dropping-particle" : "", "parse-names" : false, "suffix" : "" }, { "dropping-particle" : "", "family" : "Sundsfjord", "given" : "Arnfinn", "non-dropping-particle" : "", "parse-names" : false, "suffix" : "" }, { "dropping-particle" : "", "family" : "Klare", "given" : "Ingo", "non-dropping-particle" : "", "parse-names" : false, "suffix" : "" }, { "dropping-particle" : "", "family" : "Ruiz-Garbajosa", "given" : "Patricia", "non-dropping-particle" : "", "parse-names" : false, "suffix" : "" }, { "dropping-particle" : "", "family" : "Simonsen", "given" : "Gunnar S", "non-dropping-particle" : "", "parse-names" : false, "suffix" : "" }, { "dropping-particle" : "", "family" : "Luit-Asbroek", "given" : "Miranda", "non-dropping-particle" : "van", "parse-names" : false, "suffix" : "" }, { "dropping-particle" : "", "family" : "Hryniewicz", "given" : "Waleria", "non-dropping-particle" : "", "parse-names" : false, "suffix" : "" }, { "dropping-particle" : "", "family" : "Sadowy", "given" : "Ewa", "non-dropping-particle" : "", "parse-names" : false, "suffix" : "" } ], "container-title" : "The Journal of antimicrobial chemotherapy", "id" : "ITEM-2", "issue" : "3", "issued" : { "date-parts" : [ [ "2012", "3" ] ] }, "page" : "551-8", "title" : "Insight into antimicrobial susceptibility and population structure of contemporary human Enterococcus faecalis isolates from Europe.", "type" : "article-journal", "volume" : "67" }, "uris" : [ "http://www.mendeley.com/documents/?uuid=78ed1d75-aefd-468e-94cd-63116bb7e414" ] } ], "mendeley" : { "formattedCitation" : "&lt;sup&gt;5,6&lt;/sup&gt;", "plainTextFormattedCitation" : "5,6", "previouslyFormattedCitation" : "&lt;sup&gt;5,6&lt;/sup&gt;" }, "properties" : { "noteIndex" : 0 }, "schema" : "https://github.com/citation-style-language/schema/raw/master/csl-citation.json" }</w:instrText>
      </w:r>
      <w:r w:rsidR="005C3993" w:rsidRPr="002F3BDC">
        <w:rPr>
          <w:rFonts w:asciiTheme="majorHAnsi" w:hAnsiTheme="majorHAnsi"/>
          <w:sz w:val="22"/>
          <w:szCs w:val="22"/>
        </w:rPr>
        <w:fldChar w:fldCharType="separate"/>
      </w:r>
      <w:r w:rsidR="00D94771" w:rsidRPr="00D94771">
        <w:rPr>
          <w:rFonts w:asciiTheme="majorHAnsi" w:hAnsiTheme="majorHAnsi"/>
          <w:noProof/>
          <w:sz w:val="22"/>
          <w:szCs w:val="22"/>
          <w:vertAlign w:val="superscript"/>
        </w:rPr>
        <w:t>5,6</w:t>
      </w:r>
      <w:r w:rsidR="005C3993" w:rsidRPr="002F3BDC">
        <w:rPr>
          <w:rFonts w:asciiTheme="majorHAnsi" w:hAnsiTheme="majorHAnsi"/>
          <w:sz w:val="22"/>
          <w:szCs w:val="22"/>
        </w:rPr>
        <w:fldChar w:fldCharType="end"/>
      </w:r>
      <w:r w:rsidR="009C3AA4" w:rsidRPr="002F3BDC">
        <w:rPr>
          <w:rFonts w:asciiTheme="majorHAnsi" w:hAnsiTheme="majorHAnsi"/>
          <w:sz w:val="22"/>
          <w:szCs w:val="22"/>
        </w:rPr>
        <w:t xml:space="preserve"> </w:t>
      </w:r>
      <w:r w:rsidR="009A15F4" w:rsidRPr="002F3BDC">
        <w:rPr>
          <w:rFonts w:asciiTheme="majorHAnsi" w:hAnsiTheme="majorHAnsi"/>
          <w:sz w:val="22"/>
          <w:szCs w:val="22"/>
        </w:rPr>
        <w:t xml:space="preserve">and is associated with </w:t>
      </w:r>
      <w:r w:rsidR="009C3AA4" w:rsidRPr="002F3BDC">
        <w:rPr>
          <w:rFonts w:asciiTheme="majorHAnsi" w:hAnsiTheme="majorHAnsi"/>
          <w:sz w:val="22"/>
          <w:szCs w:val="22"/>
        </w:rPr>
        <w:t>epidemic</w:t>
      </w:r>
      <w:r w:rsidR="009A15F4" w:rsidRPr="00F77BFB">
        <w:rPr>
          <w:rFonts w:asciiTheme="majorHAnsi" w:hAnsiTheme="majorHAnsi"/>
          <w:sz w:val="22"/>
          <w:szCs w:val="22"/>
        </w:rPr>
        <w:t xml:space="preserve"> lineages</w:t>
      </w:r>
      <w:r w:rsidR="00F65039">
        <w:rPr>
          <w:rFonts w:asciiTheme="majorHAnsi" w:hAnsiTheme="majorHAnsi"/>
          <w:sz w:val="22"/>
          <w:szCs w:val="22"/>
        </w:rPr>
        <w:fldChar w:fldCharType="begin" w:fldLock="1"/>
      </w:r>
      <w:r w:rsidR="00F65039">
        <w:rPr>
          <w:rFonts w:asciiTheme="majorHAnsi" w:hAnsiTheme="majorHAnsi"/>
          <w:sz w:val="22"/>
          <w:szCs w:val="22"/>
        </w:rPr>
        <w:instrText>ADDIN CSL_CITATION { "citationItems" : [ { "id" : "ITEM-1", "itemData" : { "DOI" : "10.1128/JCM.01704-06", "ISSN" : "0095-1137", "PMID" : "17093020", "abstract" : "To study the population structure of Enterococcus faecalis from Polish hospitals, 291 isolates were typed by pulsed-field gel electrophoresis and a novel multilocus sequence typing scheme (P. Ruiz-Garbajosa et al., J. Clin. Microbiol. 44:2220-2228, 2006). The isolates originated from geographically widespread medical institutions and were recovered during a 10-year period (1996 to 2005) from different clinical sources. The analysis grouped the isolates into five epidemic and 71 sporadic clones. The importance of the previously identified global clonal complexes CC2 and CC9 was corroborated by our findings that two of the Polish epidemic clones, A and J, were classified into these clonal complexes (CCs). However, the two most predominant clones, C (ST40) and F (CC87), did not cluster in the aforementioned CCs and may represent novel epidemic CCs. These clones may have emerged in Central Europe. Clone F, carrying glycopeptide resistance determinants of VanA or VanB phenotypes, caused several outbreaks in hematology units and appeared to be the most prevalent clone in recent years in Poland. Antimicrobial susceptibility testing and additional tests for pathogenicity-related phenotypes (hemolysin and gelatinase production) and genes (asa1 and esp) were performed to further characterize these epidemic clones. Multidrug resistance, glycopeptide resistance, presence of asa1, and production of hemolysin appeared to be statistically significant features related to epidemicity. Production of gelatinase was significant for two of the epidemic clones, whereas presence of the esp gene was not specific for the epidemic clones.", "author" : [ { "dropping-particle" : "", "family" : "Kawalec", "given" : "Magdalena", "non-dropping-particle" : "", "parse-names" : false, "suffix" : "" }, { "dropping-particle" : "", "family" : "Pietras", "given" : "Zbigniew", "non-dropping-particle" : "", "parse-names" : false, "suffix" : "" }, { "dropping-particle" : "", "family" : "Dani\u0142owicz", "given" : "Emilia", "non-dropping-particle" : "", "parse-names" : false, "suffix" : "" }, { "dropping-particle" : "", "family" : "Jakubczak", "given" : "Aleksandra", "non-dropping-particle" : "", "parse-names" : false, "suffix" : "" }, { "dropping-particle" : "", "family" : "Gniadkowski", "given" : "Marek", "non-dropping-particle" : "", "parse-names" : false, "suffix" : "" }, { "dropping-particle" : "", "family" : "Hryniewicz", "given" : "Waleria", "non-dropping-particle" : "", "parse-names" : false, "suffix" : "" }, { "dropping-particle" : "", "family" : "Willems", "given" : "Rob J L", "non-dropping-particle" : "", "parse-names" : false, "suffix" : "" } ], "container-title" : "Journal of clinical microbiology", "id" : "ITEM-1", "issue" : "1", "issued" : { "date-parts" : [ [ "2007", "1" ] ] }, "page" : "147-53", "title" : "Clonal structure of Enterococcus faecalis isolated from Polish hospitals: characterization of epidemic clones.", "type" : "article-journal", "volume" : "45" }, "uris" : [ "http://www.mendeley.com/documents/?uuid=0b6552ee-9922-4da1-9a5b-0b965bfc9e14" ] } ], "mendeley" : { "formattedCitation" : "&lt;sup&gt;7&lt;/sup&gt;", "plainTextFormattedCitation" : "7", "previouslyFormattedCitation" : "&lt;sup&gt;7&lt;/sup&gt;" }, "properties" : { "noteIndex" : 0 }, "schema" : "https://github.com/citation-style-language/schema/raw/master/csl-citation.json" }</w:instrText>
      </w:r>
      <w:r w:rsidR="00F65039">
        <w:rPr>
          <w:rFonts w:asciiTheme="majorHAnsi" w:hAnsiTheme="majorHAnsi"/>
          <w:sz w:val="22"/>
          <w:szCs w:val="22"/>
        </w:rPr>
        <w:fldChar w:fldCharType="separate"/>
      </w:r>
      <w:r w:rsidR="00F65039" w:rsidRPr="00F65039">
        <w:rPr>
          <w:rFonts w:asciiTheme="majorHAnsi" w:hAnsiTheme="majorHAnsi"/>
          <w:noProof/>
          <w:sz w:val="22"/>
          <w:szCs w:val="22"/>
          <w:vertAlign w:val="superscript"/>
        </w:rPr>
        <w:t>7</w:t>
      </w:r>
      <w:r w:rsidR="00F65039">
        <w:rPr>
          <w:rFonts w:asciiTheme="majorHAnsi" w:hAnsiTheme="majorHAnsi"/>
          <w:sz w:val="22"/>
          <w:szCs w:val="22"/>
        </w:rPr>
        <w:fldChar w:fldCharType="end"/>
      </w:r>
      <w:r w:rsidR="00720246">
        <w:rPr>
          <w:rFonts w:asciiTheme="majorHAnsi" w:hAnsiTheme="majorHAnsi"/>
          <w:sz w:val="22"/>
          <w:szCs w:val="22"/>
        </w:rPr>
        <w:t xml:space="preserve"> M</w:t>
      </w:r>
      <w:r w:rsidR="00842F4A">
        <w:rPr>
          <w:rFonts w:asciiTheme="majorHAnsi" w:hAnsiTheme="majorHAnsi"/>
          <w:sz w:val="22"/>
          <w:szCs w:val="22"/>
        </w:rPr>
        <w:t xml:space="preserve">icrobial </w:t>
      </w:r>
      <w:r w:rsidR="003143E2">
        <w:rPr>
          <w:rFonts w:asciiTheme="majorHAnsi" w:hAnsiTheme="majorHAnsi"/>
          <w:sz w:val="22"/>
          <w:szCs w:val="22"/>
        </w:rPr>
        <w:t xml:space="preserve">genome </w:t>
      </w:r>
      <w:r w:rsidR="00842F4A">
        <w:rPr>
          <w:rFonts w:asciiTheme="majorHAnsi" w:hAnsiTheme="majorHAnsi"/>
          <w:sz w:val="22"/>
          <w:szCs w:val="22"/>
        </w:rPr>
        <w:t xml:space="preserve">sequencing </w:t>
      </w:r>
      <w:r w:rsidR="009A15F4">
        <w:rPr>
          <w:rFonts w:asciiTheme="majorHAnsi" w:hAnsiTheme="majorHAnsi"/>
          <w:sz w:val="22"/>
          <w:szCs w:val="22"/>
        </w:rPr>
        <w:t xml:space="preserve">provides </w:t>
      </w:r>
      <w:r w:rsidR="00D9093D">
        <w:rPr>
          <w:rFonts w:asciiTheme="majorHAnsi" w:hAnsiTheme="majorHAnsi"/>
          <w:sz w:val="22"/>
          <w:szCs w:val="22"/>
        </w:rPr>
        <w:t xml:space="preserve">the opportunity to </w:t>
      </w:r>
      <w:r w:rsidR="007A6E79">
        <w:rPr>
          <w:rFonts w:asciiTheme="majorHAnsi" w:hAnsiTheme="majorHAnsi"/>
          <w:sz w:val="22"/>
          <w:szCs w:val="22"/>
        </w:rPr>
        <w:t xml:space="preserve">gain a detailed </w:t>
      </w:r>
      <w:r w:rsidR="00842F4A">
        <w:rPr>
          <w:rFonts w:asciiTheme="majorHAnsi" w:hAnsiTheme="majorHAnsi"/>
          <w:sz w:val="22"/>
          <w:szCs w:val="22"/>
        </w:rPr>
        <w:t>understand</w:t>
      </w:r>
      <w:r w:rsidR="007A6E79">
        <w:rPr>
          <w:rFonts w:asciiTheme="majorHAnsi" w:hAnsiTheme="majorHAnsi"/>
          <w:sz w:val="22"/>
          <w:szCs w:val="22"/>
        </w:rPr>
        <w:t>ing of</w:t>
      </w:r>
      <w:r w:rsidR="00842F4A">
        <w:rPr>
          <w:rFonts w:asciiTheme="majorHAnsi" w:hAnsiTheme="majorHAnsi"/>
          <w:sz w:val="22"/>
          <w:szCs w:val="22"/>
        </w:rPr>
        <w:t xml:space="preserve"> the </w:t>
      </w:r>
      <w:r w:rsidR="00842F4A" w:rsidRPr="00720246">
        <w:rPr>
          <w:rFonts w:asciiTheme="majorHAnsi" w:hAnsiTheme="majorHAnsi"/>
          <w:sz w:val="22"/>
          <w:szCs w:val="22"/>
        </w:rPr>
        <w:t xml:space="preserve">molecular basis for </w:t>
      </w:r>
      <w:r w:rsidR="00720246" w:rsidRPr="00720246">
        <w:rPr>
          <w:rFonts w:asciiTheme="majorHAnsi" w:hAnsiTheme="majorHAnsi"/>
          <w:sz w:val="22"/>
          <w:szCs w:val="22"/>
        </w:rPr>
        <w:t>hospital</w:t>
      </w:r>
      <w:r w:rsidR="00720246">
        <w:rPr>
          <w:rFonts w:asciiTheme="majorHAnsi" w:hAnsiTheme="majorHAnsi"/>
          <w:sz w:val="22"/>
          <w:szCs w:val="22"/>
        </w:rPr>
        <w:t xml:space="preserve"> adaptation</w:t>
      </w:r>
      <w:r w:rsidR="00842F4A">
        <w:rPr>
          <w:rFonts w:asciiTheme="majorHAnsi" w:hAnsiTheme="majorHAnsi"/>
          <w:sz w:val="22"/>
          <w:szCs w:val="22"/>
        </w:rPr>
        <w:t xml:space="preserve">. </w:t>
      </w:r>
      <w:r w:rsidR="00842F4A" w:rsidRPr="004D3559">
        <w:rPr>
          <w:rFonts w:asciiTheme="majorHAnsi" w:hAnsiTheme="majorHAnsi"/>
          <w:sz w:val="22"/>
          <w:szCs w:val="22"/>
        </w:rPr>
        <w:t xml:space="preserve">The first </w:t>
      </w:r>
      <w:r w:rsidR="00842F4A">
        <w:rPr>
          <w:rFonts w:asciiTheme="majorHAnsi" w:hAnsiTheme="majorHAnsi"/>
          <w:sz w:val="22"/>
          <w:szCs w:val="22"/>
        </w:rPr>
        <w:t>whole</w:t>
      </w:r>
      <w:r w:rsidR="006C4955">
        <w:rPr>
          <w:rFonts w:asciiTheme="majorHAnsi" w:hAnsiTheme="majorHAnsi"/>
          <w:sz w:val="22"/>
          <w:szCs w:val="22"/>
        </w:rPr>
        <w:t>-</w:t>
      </w:r>
      <w:r w:rsidR="00842F4A">
        <w:rPr>
          <w:rFonts w:asciiTheme="majorHAnsi" w:hAnsiTheme="majorHAnsi"/>
          <w:sz w:val="22"/>
          <w:szCs w:val="22"/>
        </w:rPr>
        <w:t xml:space="preserve">genome sequence of </w:t>
      </w:r>
      <w:r w:rsidR="00842F4A" w:rsidRPr="004D3559">
        <w:rPr>
          <w:rFonts w:asciiTheme="majorHAnsi" w:hAnsiTheme="majorHAnsi"/>
          <w:i/>
          <w:sz w:val="22"/>
          <w:szCs w:val="22"/>
        </w:rPr>
        <w:t>E. faecalis</w:t>
      </w:r>
      <w:r w:rsidR="00842F4A" w:rsidRPr="004D3559">
        <w:rPr>
          <w:rFonts w:asciiTheme="majorHAnsi" w:hAnsiTheme="majorHAnsi"/>
          <w:sz w:val="22"/>
          <w:szCs w:val="22"/>
        </w:rPr>
        <w:t xml:space="preserve"> </w:t>
      </w:r>
      <w:r w:rsidR="00842F4A">
        <w:rPr>
          <w:rFonts w:asciiTheme="majorHAnsi" w:hAnsiTheme="majorHAnsi"/>
          <w:sz w:val="22"/>
          <w:szCs w:val="22"/>
        </w:rPr>
        <w:t>was published in 2003</w:t>
      </w:r>
      <w:r w:rsidR="00524189">
        <w:rPr>
          <w:rFonts w:asciiTheme="majorHAnsi" w:hAnsiTheme="majorHAnsi"/>
          <w:sz w:val="22"/>
          <w:szCs w:val="22"/>
        </w:rPr>
        <w:t>.</w:t>
      </w:r>
      <w:r w:rsidR="00813033">
        <w:rPr>
          <w:rFonts w:asciiTheme="majorHAnsi" w:hAnsiTheme="majorHAnsi"/>
          <w:sz w:val="22"/>
          <w:szCs w:val="22"/>
        </w:rPr>
        <w:fldChar w:fldCharType="begin" w:fldLock="1"/>
      </w:r>
      <w:r w:rsidR="00F65039">
        <w:rPr>
          <w:rFonts w:asciiTheme="majorHAnsi" w:hAnsiTheme="majorHAnsi"/>
          <w:sz w:val="22"/>
          <w:szCs w:val="22"/>
        </w:rPr>
        <w:instrText>ADDIN CSL_CITATION { "citationItems" : [ { "id" : "ITEM-1", "itemData" : { "author" : [ { "dropping-particle" : "", "family" : "Paulsen", "given" : "I. T.", "non-dropping-particle" : "", "parse-names" : false, "suffix" : "" }, { "dropping-particle" : "", "family" : "Banerjei", "given" : "L.", "non-dropping-particle" : "", "parse-names" : false, "suffix" : "" }, { "dropping-particle" : "", "family" : "Myers", "given" : "G. S. A.", "non-dropping-particle" : "", "parse-names" : false, "suffix" : "" }, { "dropping-particle" : "", "family" : "Nelson", "given" : "K. E.", "non-dropping-particle" : "", "parse-names" : false, "suffix" : "" }, { "dropping-particle" : "", "family" : "Seshadri", "given" : "R.", "non-dropping-particle" : "", "parse-names" : false, "suffix" : "" }, { "dropping-particle" : "", "family" : "Read", "given" : "T. D.", "non-dropping-particle" : "", "parse-names" : false, "suffix" : "" }, { "dropping-particle" : "", "family" : "Fouts", "given" : "D. E.", "non-dropping-particle" : "", "parse-names" : false, "suffix" : "" }, { "dropping-particle" : "", "family" : "Eisen", "given" : "J. A.", "non-dropping-particle" : "", "parse-names" : false, "suffix" : "" }, { "dropping-particle" : "", "family" : "Gill", "given" : "S. R.", "non-dropping-particle" : "", "parse-names" : false, "suffix" : "" }, { "dropping-particle" : "", "family" : "Heidelberg", "given" : "J. F.", "non-dropping-particle" : "", "parse-names" : false, "suffix" : "" }, { "dropping-particle" : "", "family" : "Tettelin", "given" : "H.", "non-dropping-particle" : "", "parse-names" : false, "suffix" : "" }, { "dropping-particle" : "", "family" : "Dodson", "given" : "R. J.", "non-dropping-particle" : "", "parse-names" : false, "suffix" : "" }, { "dropping-particle" : "", "family" : "Umayam", "given" : "L.", "non-dropping-particle" : "", "parse-names" : false, "suffix" : "" }, { "dropping-particle" : "", "family" : "Brinkac", "given" : "L.", "non-dropping-particle" : "", "parse-names" : false, "suffix" : "" }, { "dropping-particle" : "", "family" : "Beanan", "given" : "M.", "non-dropping-particle" : "", "parse-names" : false, "suffix" : "" }, { "dropping-particle" : "", "family" : "Daugherty", "given" : "S.", "non-dropping-particle" : "", "parse-names" : false, "suffix" : "" }, { "dropping-particle" : "", "family" : "DeBoy", "given" : "R. T.", "non-dropping-particle" : "", "parse-names" : false, "suffix" : "" }, { "dropping-particle" : "", "family" : "Durkin", "given" : "S.", "non-dropping-particle" : "", "parse-names" : false, "suffix" : "" }, { "dropping-particle" : "", "family" : "Kolonay", "given" : "J.", "non-dropping-particle" : "", "parse-names" : false, "suffix" : "" }, { "dropping-particle" : "", "family" : "Madupu", "given" : "R.", "non-dropping-particle" : "", "parse-names" : false, "suffix" : "" }, { "dropping-particle" : "", "family" : "Nelson", "given" : "W.", "non-dropping-particle" : "", "parse-names" : false, "suffix" : "" }, { "dropping-particle" : "", "family" : "Vamathevan", "given" : "J.", "non-dropping-particle" : "", "parse-names" : false, "suffix" : "" }, { "dropping-particle" : "", "family" : "Tran", "given" : "B.", "non-dropping-particle" : "", "parse-names" : false, "suffix" : "" }, { "dropping-particle" : "", "family" : "Upton", "given" : "J.", "non-dropping-particle" : "", "parse-names" : false, "suffix" : "" }, { "dropping-particle" : "", "family" : "Hansen", "given" : "T.", "non-dropping-particle" : "", "parse-names" : false, "suffix" : "" }, { "dropping-particle" : "", "family" : "Shetty", "given" : "J.", "non-dropping-particle" : "", "parse-names" : false, "suffix" : "" }, { "dropping-particle" : "", "family" : "Khouri", "given" : "H.", "non-dropping-particle" : "", "parse-names" : false, "suffix" : "" }, { "dropping-particle" : "", "family" : "Utterback", "given" : "T.", "non-dropping-particle" : "", "parse-names" : false, "suffix" : "" }, { "dropping-particle" : "", "family" : "Radune", "given" : "D.", "non-dropping-particle" : "", "parse-names" : false, "suffix" : "" }, { "dropping-particle" : "", "family" : "Ketchum", "given" : "K. A.", "non-dropping-particle" : "", "parse-names" : false, "suffix" : "" }, { "dropping-particle" : "", "family" : "Dougherty", "given" : "B. A.", "non-dropping-particle" : "", "parse-names" : false, "suffix" : "" }, { "dropping-particle" : "", "family" : "Fraser", "given" : "C. M.", "non-dropping-particle" : "", "parse-names" : false, "suffix" : "" } ], "container-title" : "Science", "id" : "ITEM-1", "issued" : { "date-parts" : [ [ "2003" ] ] }, "page" : "2071-2074", "title" : "Role of mobile DNA in the evolution of vancomycin-resistant Enterococcus faecalis . Role of Mobile DNA in the Evolution of Vancomycin-Resistant Enterococcus faecalis", "type" : "article-journal", "volume" : "299" }, "uris" : [ "http://www.mendeley.com/documents/?uuid=0d00b916-ed85-450f-80fc-1b320ac9d168" ] } ], "mendeley" : { "formattedCitation" : "&lt;sup&gt;8&lt;/sup&gt;", "plainTextFormattedCitation" : "8", "previouslyFormattedCitation" : "&lt;sup&gt;8&lt;/sup&gt;" }, "properties" : { "noteIndex" : 0 }, "schema" : "https://github.com/citation-style-language/schema/raw/master/csl-citation.json" }</w:instrText>
      </w:r>
      <w:r w:rsidR="00813033">
        <w:rPr>
          <w:rFonts w:asciiTheme="majorHAnsi" w:hAnsiTheme="majorHAnsi"/>
          <w:sz w:val="22"/>
          <w:szCs w:val="22"/>
        </w:rPr>
        <w:fldChar w:fldCharType="separate"/>
      </w:r>
      <w:r w:rsidR="00F65039" w:rsidRPr="00F65039">
        <w:rPr>
          <w:rFonts w:asciiTheme="majorHAnsi" w:hAnsiTheme="majorHAnsi"/>
          <w:noProof/>
          <w:sz w:val="22"/>
          <w:szCs w:val="22"/>
          <w:vertAlign w:val="superscript"/>
        </w:rPr>
        <w:t>8</w:t>
      </w:r>
      <w:r w:rsidR="00813033">
        <w:rPr>
          <w:rFonts w:asciiTheme="majorHAnsi" w:hAnsiTheme="majorHAnsi"/>
          <w:sz w:val="22"/>
          <w:szCs w:val="22"/>
        </w:rPr>
        <w:fldChar w:fldCharType="end"/>
      </w:r>
      <w:r w:rsidR="00842F4A">
        <w:rPr>
          <w:rFonts w:asciiTheme="majorHAnsi" w:hAnsiTheme="majorHAnsi"/>
          <w:sz w:val="22"/>
          <w:szCs w:val="22"/>
        </w:rPr>
        <w:t xml:space="preserve"> Subsequent genome </w:t>
      </w:r>
      <w:r w:rsidR="00C92CA4">
        <w:rPr>
          <w:rFonts w:asciiTheme="majorHAnsi" w:hAnsiTheme="majorHAnsi"/>
          <w:sz w:val="22"/>
          <w:szCs w:val="22"/>
        </w:rPr>
        <w:t>studies have</w:t>
      </w:r>
      <w:r w:rsidR="00842F4A">
        <w:rPr>
          <w:rFonts w:asciiTheme="majorHAnsi" w:hAnsiTheme="majorHAnsi"/>
          <w:sz w:val="22"/>
          <w:szCs w:val="22"/>
        </w:rPr>
        <w:t xml:space="preserve"> compared </w:t>
      </w:r>
      <w:r w:rsidR="00B87AB7">
        <w:rPr>
          <w:rFonts w:asciiTheme="majorHAnsi" w:hAnsiTheme="majorHAnsi"/>
          <w:sz w:val="22"/>
          <w:szCs w:val="22"/>
        </w:rPr>
        <w:t>18</w:t>
      </w:r>
      <w:r w:rsidR="003169BC">
        <w:rPr>
          <w:rFonts w:asciiTheme="majorHAnsi" w:hAnsiTheme="majorHAnsi"/>
          <w:sz w:val="22"/>
          <w:szCs w:val="22"/>
        </w:rPr>
        <w:t xml:space="preserve"> </w:t>
      </w:r>
      <w:r w:rsidR="003169BC" w:rsidRPr="00C92CA4">
        <w:rPr>
          <w:rFonts w:asciiTheme="majorHAnsi" w:hAnsiTheme="majorHAnsi"/>
          <w:i/>
          <w:sz w:val="22"/>
          <w:szCs w:val="22"/>
        </w:rPr>
        <w:t>E. faecalis</w:t>
      </w:r>
      <w:r w:rsidR="003143E2">
        <w:rPr>
          <w:rFonts w:asciiTheme="majorHAnsi" w:hAnsiTheme="majorHAnsi"/>
          <w:i/>
          <w:sz w:val="22"/>
          <w:szCs w:val="22"/>
        </w:rPr>
        <w:t xml:space="preserve"> </w:t>
      </w:r>
      <w:r w:rsidR="00134469">
        <w:rPr>
          <w:rFonts w:asciiTheme="majorHAnsi" w:hAnsiTheme="majorHAnsi"/>
          <w:sz w:val="22"/>
          <w:szCs w:val="22"/>
        </w:rPr>
        <w:t>strains</w:t>
      </w:r>
      <w:r w:rsidR="00842F4A">
        <w:rPr>
          <w:rFonts w:asciiTheme="majorHAnsi" w:hAnsiTheme="majorHAnsi"/>
          <w:sz w:val="22"/>
          <w:szCs w:val="22"/>
        </w:rPr>
        <w:t xml:space="preserve">, which </w:t>
      </w:r>
      <w:r w:rsidR="003169BC">
        <w:rPr>
          <w:rFonts w:asciiTheme="majorHAnsi" w:hAnsiTheme="majorHAnsi"/>
          <w:sz w:val="22"/>
          <w:szCs w:val="22"/>
        </w:rPr>
        <w:t>demonstrated</w:t>
      </w:r>
      <w:r w:rsidR="00842F4A">
        <w:rPr>
          <w:rFonts w:asciiTheme="majorHAnsi" w:hAnsiTheme="majorHAnsi"/>
          <w:sz w:val="22"/>
          <w:szCs w:val="22"/>
        </w:rPr>
        <w:t xml:space="preserve"> the contribution of mobile </w:t>
      </w:r>
      <w:r w:rsidR="00842F4A">
        <w:rPr>
          <w:rFonts w:asciiTheme="majorHAnsi" w:hAnsiTheme="majorHAnsi"/>
          <w:sz w:val="22"/>
          <w:szCs w:val="22"/>
        </w:rPr>
        <w:lastRenderedPageBreak/>
        <w:t xml:space="preserve">genetic elements to the diversity of the </w:t>
      </w:r>
      <w:r w:rsidR="00842F4A" w:rsidRPr="00DA44E8">
        <w:rPr>
          <w:rFonts w:asciiTheme="majorHAnsi" w:hAnsiTheme="majorHAnsi"/>
          <w:sz w:val="22"/>
          <w:szCs w:val="22"/>
        </w:rPr>
        <w:t>species</w:t>
      </w:r>
      <w:r w:rsidR="00524189">
        <w:rPr>
          <w:rFonts w:asciiTheme="majorHAnsi" w:hAnsiTheme="majorHAnsi"/>
          <w:sz w:val="22"/>
          <w:szCs w:val="22"/>
        </w:rPr>
        <w:t>;</w:t>
      </w:r>
      <w:r w:rsidR="00813033">
        <w:rPr>
          <w:rFonts w:asciiTheme="majorHAnsi" w:hAnsiTheme="majorHAnsi"/>
          <w:sz w:val="22"/>
          <w:szCs w:val="22"/>
        </w:rPr>
        <w:fldChar w:fldCharType="begin" w:fldLock="1"/>
      </w:r>
      <w:r w:rsidR="00D94771">
        <w:rPr>
          <w:rFonts w:asciiTheme="majorHAnsi" w:hAnsiTheme="majorHAnsi"/>
          <w:sz w:val="22"/>
          <w:szCs w:val="22"/>
        </w:rPr>
        <w:instrText>ADDIN CSL_CITATION { "citationItems" : [ { "id" : "ITEM-1", "itemData" : { "DOI" : "10.1128/mBio.00318-11.Editor", "author" : [ { "dropping-particle" : "", "family" : "Palmer, K. L., Godfrey, P., Griggs, A., Kos, V.N., Zucker, J., Desjardins, C., Cerqueira, G., Gevers, D., Walker, S., Wortman, J., Feldgarden, M., Haas, B., Birren, B., Gilmore", "given" : "M.S.", "non-dropping-particle" : "", "parse-names" : false, "suffix" : "" } ], "container-title" : "mBio", "id" : "ITEM-1", "issue" : "1", "issued" : { "date-parts" : [ [ "2012" ] ] }, "page" : "1-11", "title" : "Comparative Genomics of Enterococci: Variation in Enterococcus faecalis, Clade Structure in E. faecium, and Defining Characteristics of E. gallinarum and E. casseliflavus", "type" : "article-journal", "volume" : "3" }, "uris" : [ "http://www.mendeley.com/documents/?uuid=23cc617a-16f9-40d8-83d9-1a0e20d89bff" ] } ], "mendeley" : { "formattedCitation" : "&lt;sup&gt;9&lt;/sup&gt;", "plainTextFormattedCitation" : "9", "previouslyFormattedCitation" : "&lt;sup&gt;9&lt;/sup&gt;" }, "properties" : { "noteIndex" : 0 }, "schema" : "https://github.com/citation-style-language/schema/raw/master/csl-citation.json" }</w:instrText>
      </w:r>
      <w:r w:rsidR="00813033">
        <w:rPr>
          <w:rFonts w:asciiTheme="majorHAnsi" w:hAnsiTheme="majorHAnsi"/>
          <w:sz w:val="22"/>
          <w:szCs w:val="22"/>
        </w:rPr>
        <w:fldChar w:fldCharType="separate"/>
      </w:r>
      <w:r w:rsidR="00F65039" w:rsidRPr="00F65039">
        <w:rPr>
          <w:rFonts w:asciiTheme="majorHAnsi" w:hAnsiTheme="majorHAnsi"/>
          <w:noProof/>
          <w:sz w:val="22"/>
          <w:szCs w:val="22"/>
          <w:vertAlign w:val="superscript"/>
        </w:rPr>
        <w:t>9</w:t>
      </w:r>
      <w:r w:rsidR="00813033">
        <w:rPr>
          <w:rFonts w:asciiTheme="majorHAnsi" w:hAnsiTheme="majorHAnsi"/>
          <w:sz w:val="22"/>
          <w:szCs w:val="22"/>
        </w:rPr>
        <w:fldChar w:fldCharType="end"/>
      </w:r>
      <w:r w:rsidR="00C92CA4">
        <w:rPr>
          <w:rFonts w:asciiTheme="majorHAnsi" w:hAnsiTheme="majorHAnsi"/>
          <w:sz w:val="22"/>
          <w:szCs w:val="22"/>
        </w:rPr>
        <w:t xml:space="preserve"> and</w:t>
      </w:r>
      <w:r w:rsidR="00842F4A">
        <w:rPr>
          <w:rFonts w:asciiTheme="majorHAnsi" w:hAnsiTheme="majorHAnsi"/>
          <w:sz w:val="22"/>
          <w:szCs w:val="22"/>
        </w:rPr>
        <w:t xml:space="preserve"> 25 clinical and 7 non-clinical isolates</w:t>
      </w:r>
      <w:r w:rsidR="002C5652">
        <w:rPr>
          <w:rFonts w:asciiTheme="majorHAnsi" w:hAnsiTheme="majorHAnsi"/>
          <w:sz w:val="22"/>
          <w:szCs w:val="22"/>
        </w:rPr>
        <w:t xml:space="preserve">, which revealed that </w:t>
      </w:r>
      <w:r w:rsidR="00C92CA4">
        <w:rPr>
          <w:rFonts w:asciiTheme="majorHAnsi" w:hAnsiTheme="majorHAnsi"/>
          <w:sz w:val="22"/>
          <w:szCs w:val="22"/>
        </w:rPr>
        <w:t>both</w:t>
      </w:r>
      <w:r w:rsidR="00BC2134">
        <w:rPr>
          <w:rFonts w:asciiTheme="majorHAnsi" w:hAnsiTheme="majorHAnsi"/>
          <w:sz w:val="22"/>
          <w:szCs w:val="22"/>
        </w:rPr>
        <w:t xml:space="preserve"> </w:t>
      </w:r>
      <w:r w:rsidR="00E079E0">
        <w:rPr>
          <w:rFonts w:asciiTheme="majorHAnsi" w:hAnsiTheme="majorHAnsi"/>
          <w:sz w:val="22"/>
          <w:szCs w:val="22"/>
        </w:rPr>
        <w:t xml:space="preserve">were comparable in </w:t>
      </w:r>
      <w:r w:rsidR="00BC2134">
        <w:rPr>
          <w:rFonts w:asciiTheme="majorHAnsi" w:hAnsiTheme="majorHAnsi"/>
          <w:sz w:val="22"/>
          <w:szCs w:val="22"/>
        </w:rPr>
        <w:t>gene</w:t>
      </w:r>
      <w:r w:rsidR="00250920">
        <w:rPr>
          <w:rFonts w:asciiTheme="majorHAnsi" w:hAnsiTheme="majorHAnsi"/>
          <w:sz w:val="22"/>
          <w:szCs w:val="22"/>
        </w:rPr>
        <w:t xml:space="preserve"> content</w:t>
      </w:r>
      <w:r w:rsidR="00524189">
        <w:rPr>
          <w:rFonts w:asciiTheme="majorHAnsi" w:hAnsiTheme="majorHAnsi"/>
          <w:sz w:val="22"/>
          <w:szCs w:val="22"/>
        </w:rPr>
        <w:t>.</w:t>
      </w:r>
      <w:r w:rsidR="00813033">
        <w:rPr>
          <w:rFonts w:asciiTheme="majorHAnsi" w:hAnsiTheme="majorHAnsi"/>
          <w:sz w:val="22"/>
          <w:szCs w:val="22"/>
        </w:rPr>
        <w:fldChar w:fldCharType="begin" w:fldLock="1"/>
      </w:r>
      <w:r w:rsidR="00F65039">
        <w:rPr>
          <w:rFonts w:asciiTheme="majorHAnsi" w:hAnsiTheme="majorHAnsi"/>
          <w:sz w:val="22"/>
          <w:szCs w:val="22"/>
        </w:rPr>
        <w:instrText>ADDIN CSL_CITATION { "citationItems" : [ { "id" : "ITEM-1", "itemData" : { "DOI" : "10.1128/AEM.03108-13", "author" : [ { "dropping-particle" : "", "family" : "Kim", "given" : "Eun Bae", "non-dropping-particle" : "", "parse-names" : false, "suffix" : "" }, { "dropping-particle" : "", "family" : "Marco", "given" : "Maria L", "non-dropping-particle" : "", "parse-names" : false, "suffix" : "" } ], "container-title" : "Applied and environmental microbiology", "id" : "ITEM-1", "issue" : "1", "issued" : { "date-parts" : [ [ "2014" ] ] }, "page" : "154-165", "title" : "Nonclinical and Clinical Enterococcus faecium Strains , but Not Enterococcus faecalis Strains, Have Distinct Structural and Functional Genomic Features", "type" : "article-journal", "volume" : "80" }, "uris" : [ "http://www.mendeley.com/documents/?uuid=c2b89576-36b8-46a2-9950-4c074b9049c3" ] } ], "mendeley" : { "formattedCitation" : "&lt;sup&gt;10&lt;/sup&gt;", "plainTextFormattedCitation" : "10", "previouslyFormattedCitation" : "&lt;sup&gt;10&lt;/sup&gt;" }, "properties" : { "noteIndex" : 0 }, "schema" : "https://github.com/citation-style-language/schema/raw/master/csl-citation.json" }</w:instrText>
      </w:r>
      <w:r w:rsidR="00813033">
        <w:rPr>
          <w:rFonts w:asciiTheme="majorHAnsi" w:hAnsiTheme="majorHAnsi"/>
          <w:sz w:val="22"/>
          <w:szCs w:val="22"/>
        </w:rPr>
        <w:fldChar w:fldCharType="separate"/>
      </w:r>
      <w:r w:rsidR="00F65039" w:rsidRPr="00F65039">
        <w:rPr>
          <w:rFonts w:asciiTheme="majorHAnsi" w:hAnsiTheme="majorHAnsi"/>
          <w:noProof/>
          <w:sz w:val="22"/>
          <w:szCs w:val="22"/>
          <w:vertAlign w:val="superscript"/>
        </w:rPr>
        <w:t>10</w:t>
      </w:r>
      <w:r w:rsidR="00813033">
        <w:rPr>
          <w:rFonts w:asciiTheme="majorHAnsi" w:hAnsiTheme="majorHAnsi"/>
          <w:sz w:val="22"/>
          <w:szCs w:val="22"/>
        </w:rPr>
        <w:fldChar w:fldCharType="end"/>
      </w:r>
      <w:r w:rsidR="004052C8">
        <w:rPr>
          <w:rFonts w:asciiTheme="majorHAnsi" w:hAnsiTheme="majorHAnsi"/>
          <w:sz w:val="22"/>
          <w:szCs w:val="22"/>
        </w:rPr>
        <w:t xml:space="preserve"> </w:t>
      </w:r>
      <w:r w:rsidR="00C872EB">
        <w:rPr>
          <w:rFonts w:asciiTheme="majorHAnsi" w:hAnsiTheme="majorHAnsi"/>
          <w:sz w:val="22"/>
          <w:szCs w:val="22"/>
        </w:rPr>
        <w:t xml:space="preserve">The ability to sequence large bacterial collections means that the molecular epidemiology and gene content of epidemic and sporadic lineages can </w:t>
      </w:r>
      <w:r w:rsidR="00D9093D">
        <w:rPr>
          <w:rFonts w:asciiTheme="majorHAnsi" w:hAnsiTheme="majorHAnsi"/>
          <w:sz w:val="22"/>
          <w:szCs w:val="22"/>
        </w:rPr>
        <w:t xml:space="preserve">now </w:t>
      </w:r>
      <w:r w:rsidR="00C872EB">
        <w:rPr>
          <w:rFonts w:asciiTheme="majorHAnsi" w:hAnsiTheme="majorHAnsi"/>
          <w:sz w:val="22"/>
          <w:szCs w:val="22"/>
        </w:rPr>
        <w:t xml:space="preserve">be systematically defined. </w:t>
      </w:r>
    </w:p>
    <w:p w14:paraId="27EC0D4B" w14:textId="4A9A635C" w:rsidR="00EF2919" w:rsidRDefault="000E34B0" w:rsidP="00766BBE">
      <w:pPr>
        <w:spacing w:line="480" w:lineRule="auto"/>
        <w:ind w:firstLine="720"/>
        <w:rPr>
          <w:rFonts w:ascii="Calibri" w:hAnsi="Calibri"/>
          <w:sz w:val="22"/>
          <w:szCs w:val="22"/>
        </w:rPr>
      </w:pPr>
      <w:r>
        <w:rPr>
          <w:rFonts w:ascii="Calibri" w:hAnsi="Calibri"/>
          <w:sz w:val="22"/>
          <w:szCs w:val="22"/>
        </w:rPr>
        <w:t>We sequenced 1</w:t>
      </w:r>
      <w:r w:rsidR="00345201" w:rsidRPr="00ED5195">
        <w:rPr>
          <w:rFonts w:ascii="Calibri" w:hAnsi="Calibri"/>
          <w:sz w:val="22"/>
          <w:szCs w:val="22"/>
        </w:rPr>
        <w:t xml:space="preserve">68 </w:t>
      </w:r>
      <w:r w:rsidR="00345201" w:rsidRPr="00ED5195">
        <w:rPr>
          <w:rFonts w:ascii="Calibri" w:hAnsi="Calibri"/>
          <w:i/>
          <w:sz w:val="22"/>
          <w:szCs w:val="22"/>
        </w:rPr>
        <w:t>E. faecalis</w:t>
      </w:r>
      <w:r w:rsidR="00345201" w:rsidRPr="00ED5195">
        <w:rPr>
          <w:rFonts w:ascii="Calibri" w:hAnsi="Calibri"/>
          <w:sz w:val="22"/>
          <w:szCs w:val="22"/>
        </w:rPr>
        <w:t xml:space="preserve"> </w:t>
      </w:r>
      <w:r w:rsidR="008F0A80">
        <w:rPr>
          <w:rFonts w:ascii="Calibri" w:hAnsi="Calibri"/>
          <w:sz w:val="22"/>
          <w:szCs w:val="22"/>
        </w:rPr>
        <w:t xml:space="preserve">isolates </w:t>
      </w:r>
      <w:r w:rsidR="006C4955">
        <w:rPr>
          <w:rFonts w:ascii="Calibri" w:hAnsi="Calibri"/>
          <w:sz w:val="22"/>
          <w:szCs w:val="22"/>
        </w:rPr>
        <w:t xml:space="preserve">(58 VREfs, 110 VSEfs) </w:t>
      </w:r>
      <w:r w:rsidR="008F0A80">
        <w:rPr>
          <w:rFonts w:ascii="Calibri" w:hAnsi="Calibri"/>
          <w:sz w:val="22"/>
          <w:szCs w:val="22"/>
        </w:rPr>
        <w:t xml:space="preserve">from </w:t>
      </w:r>
      <w:r w:rsidR="009F37C6" w:rsidRPr="00ED5195">
        <w:rPr>
          <w:rFonts w:ascii="Calibri" w:hAnsi="Calibri"/>
          <w:sz w:val="22"/>
          <w:szCs w:val="22"/>
        </w:rPr>
        <w:t>national</w:t>
      </w:r>
      <w:r w:rsidR="004052C8">
        <w:rPr>
          <w:rFonts w:ascii="Calibri" w:hAnsi="Calibri"/>
          <w:sz w:val="22"/>
          <w:szCs w:val="22"/>
        </w:rPr>
        <w:t xml:space="preserve"> (</w:t>
      </w:r>
      <w:r w:rsidR="004052C8" w:rsidRPr="00ED5195">
        <w:rPr>
          <w:rFonts w:ascii="Calibri" w:hAnsi="Calibri"/>
          <w:sz w:val="22"/>
          <w:szCs w:val="22"/>
        </w:rPr>
        <w:t>British Society for Ant</w:t>
      </w:r>
      <w:r w:rsidR="00D628F2">
        <w:rPr>
          <w:rFonts w:ascii="Calibri" w:hAnsi="Calibri"/>
          <w:sz w:val="22"/>
          <w:szCs w:val="22"/>
        </w:rPr>
        <w:t>imicrobial Chemotherapy (BSAC)</w:t>
      </w:r>
      <w:r w:rsidR="004052C8" w:rsidRPr="00ED5195">
        <w:rPr>
          <w:rFonts w:ascii="Calibri" w:hAnsi="Calibri"/>
          <w:sz w:val="22"/>
          <w:szCs w:val="22"/>
        </w:rPr>
        <w:t xml:space="preserve"> n=94)</w:t>
      </w:r>
      <w:r w:rsidR="00294D1F">
        <w:rPr>
          <w:rFonts w:ascii="Calibri" w:hAnsi="Calibri"/>
          <w:sz w:val="22"/>
          <w:szCs w:val="22"/>
        </w:rPr>
        <w:t>,</w:t>
      </w:r>
      <w:r w:rsidR="009F37C6" w:rsidRPr="00ED5195">
        <w:rPr>
          <w:rFonts w:ascii="Calibri" w:hAnsi="Calibri"/>
          <w:sz w:val="22"/>
          <w:szCs w:val="22"/>
        </w:rPr>
        <w:t xml:space="preserve"> local</w:t>
      </w:r>
      <w:r w:rsidR="00EC3DC9">
        <w:rPr>
          <w:rFonts w:ascii="Calibri" w:hAnsi="Calibri"/>
          <w:sz w:val="22"/>
          <w:szCs w:val="22"/>
        </w:rPr>
        <w:t xml:space="preserve"> </w:t>
      </w:r>
      <w:r w:rsidR="004052C8">
        <w:rPr>
          <w:rFonts w:ascii="Calibri" w:hAnsi="Calibri"/>
          <w:sz w:val="22"/>
          <w:szCs w:val="22"/>
        </w:rPr>
        <w:t>(</w:t>
      </w:r>
      <w:r w:rsidR="004052C8" w:rsidRPr="00ED5195">
        <w:rPr>
          <w:rFonts w:ascii="Calibri" w:hAnsi="Calibri"/>
          <w:sz w:val="22"/>
          <w:szCs w:val="22"/>
        </w:rPr>
        <w:t xml:space="preserve">Cambridge University </w:t>
      </w:r>
      <w:r w:rsidR="00D628F2">
        <w:rPr>
          <w:rFonts w:ascii="Calibri" w:hAnsi="Calibri"/>
          <w:sz w:val="22"/>
          <w:szCs w:val="22"/>
        </w:rPr>
        <w:t>Hospitals NHS Foundation Trust</w:t>
      </w:r>
      <w:r w:rsidR="00AA7CAF">
        <w:rPr>
          <w:rFonts w:ascii="Calibri" w:hAnsi="Calibri"/>
          <w:sz w:val="22"/>
          <w:szCs w:val="22"/>
        </w:rPr>
        <w:t xml:space="preserve"> (</w:t>
      </w:r>
      <w:r w:rsidR="00F923EF">
        <w:rPr>
          <w:rFonts w:ascii="Calibri" w:hAnsi="Calibri"/>
          <w:sz w:val="22"/>
          <w:szCs w:val="22"/>
        </w:rPr>
        <w:t>Addenbrooke’s Hospital and The Rosie Hospital</w:t>
      </w:r>
      <w:r w:rsidR="00AA7CAF">
        <w:rPr>
          <w:rFonts w:ascii="Calibri" w:hAnsi="Calibri"/>
          <w:sz w:val="22"/>
          <w:szCs w:val="22"/>
        </w:rPr>
        <w:t>)</w:t>
      </w:r>
      <w:r w:rsidR="00D628F2">
        <w:rPr>
          <w:rFonts w:ascii="Calibri" w:hAnsi="Calibri"/>
          <w:sz w:val="22"/>
          <w:szCs w:val="22"/>
        </w:rPr>
        <w:t xml:space="preserve"> (CUH</w:t>
      </w:r>
      <w:r w:rsidR="00CB02A1">
        <w:rPr>
          <w:rFonts w:ascii="Calibri" w:hAnsi="Calibri"/>
          <w:sz w:val="22"/>
          <w:szCs w:val="22"/>
        </w:rPr>
        <w:t>,</w:t>
      </w:r>
      <w:r w:rsidR="004052C8" w:rsidRPr="00ED5195">
        <w:rPr>
          <w:rFonts w:ascii="Calibri" w:hAnsi="Calibri"/>
          <w:sz w:val="22"/>
          <w:szCs w:val="22"/>
        </w:rPr>
        <w:t xml:space="preserve"> n=60</w:t>
      </w:r>
      <w:r w:rsidR="00AA7CAF">
        <w:rPr>
          <w:rFonts w:ascii="Calibri" w:hAnsi="Calibri"/>
          <w:sz w:val="22"/>
          <w:szCs w:val="22"/>
        </w:rPr>
        <w:t>)</w:t>
      </w:r>
      <w:r w:rsidR="004052C8">
        <w:rPr>
          <w:rFonts w:ascii="Calibri" w:hAnsi="Calibri"/>
          <w:sz w:val="22"/>
          <w:szCs w:val="22"/>
        </w:rPr>
        <w:t xml:space="preserve">, </w:t>
      </w:r>
      <w:r w:rsidR="00EC3DC9">
        <w:rPr>
          <w:rFonts w:ascii="Calibri" w:hAnsi="Calibri"/>
          <w:sz w:val="22"/>
          <w:szCs w:val="22"/>
        </w:rPr>
        <w:t>and</w:t>
      </w:r>
      <w:r w:rsidR="009F37C6" w:rsidRPr="00ED5195">
        <w:rPr>
          <w:rFonts w:ascii="Calibri" w:hAnsi="Calibri"/>
          <w:sz w:val="22"/>
          <w:szCs w:val="22"/>
        </w:rPr>
        <w:t xml:space="preserve"> </w:t>
      </w:r>
      <w:r w:rsidR="00EC3DC9">
        <w:rPr>
          <w:rFonts w:ascii="Calibri" w:hAnsi="Calibri"/>
          <w:sz w:val="22"/>
          <w:szCs w:val="22"/>
        </w:rPr>
        <w:t xml:space="preserve">reference </w:t>
      </w:r>
      <w:r w:rsidR="004052C8">
        <w:rPr>
          <w:rFonts w:ascii="Calibri" w:hAnsi="Calibri"/>
          <w:sz w:val="22"/>
          <w:szCs w:val="22"/>
        </w:rPr>
        <w:t>(</w:t>
      </w:r>
      <w:r w:rsidR="004052C8" w:rsidRPr="00ED5195">
        <w:rPr>
          <w:rFonts w:ascii="Calibri" w:hAnsi="Calibri"/>
          <w:sz w:val="22"/>
          <w:szCs w:val="22"/>
        </w:rPr>
        <w:t>Nation</w:t>
      </w:r>
      <w:r w:rsidR="00D628F2">
        <w:rPr>
          <w:rFonts w:ascii="Calibri" w:hAnsi="Calibri"/>
          <w:sz w:val="22"/>
          <w:szCs w:val="22"/>
        </w:rPr>
        <w:t>al Collection of Type Cultures (NCTC)</w:t>
      </w:r>
      <w:r w:rsidR="004052C8" w:rsidRPr="00ED5195">
        <w:rPr>
          <w:rFonts w:ascii="Calibri" w:hAnsi="Calibri"/>
          <w:sz w:val="22"/>
          <w:szCs w:val="22"/>
        </w:rPr>
        <w:t xml:space="preserve"> n=14)</w:t>
      </w:r>
      <w:r w:rsidR="004052C8">
        <w:rPr>
          <w:rFonts w:ascii="Calibri" w:hAnsi="Calibri"/>
          <w:sz w:val="22"/>
          <w:szCs w:val="22"/>
        </w:rPr>
        <w:t xml:space="preserve"> </w:t>
      </w:r>
      <w:r w:rsidR="009F37C6" w:rsidRPr="00ED5195">
        <w:rPr>
          <w:rFonts w:ascii="Calibri" w:hAnsi="Calibri"/>
          <w:sz w:val="22"/>
          <w:szCs w:val="22"/>
        </w:rPr>
        <w:t>collections</w:t>
      </w:r>
      <w:r w:rsidR="004052C8">
        <w:rPr>
          <w:rFonts w:ascii="Calibri" w:hAnsi="Calibri"/>
          <w:sz w:val="22"/>
          <w:szCs w:val="22"/>
        </w:rPr>
        <w:t xml:space="preserve"> (see </w:t>
      </w:r>
      <w:r w:rsidR="005E7B59" w:rsidRPr="00ED5195">
        <w:rPr>
          <w:rFonts w:ascii="Calibri" w:hAnsi="Calibri"/>
          <w:sz w:val="22"/>
          <w:szCs w:val="22"/>
        </w:rPr>
        <w:t>Supplementary Table 1)</w:t>
      </w:r>
      <w:r w:rsidR="00942795" w:rsidRPr="00ED5195">
        <w:rPr>
          <w:rFonts w:ascii="Calibri" w:hAnsi="Calibri"/>
          <w:sz w:val="22"/>
          <w:szCs w:val="22"/>
        </w:rPr>
        <w:t>.</w:t>
      </w:r>
      <w:r w:rsidR="00345201" w:rsidRPr="00ED5195">
        <w:rPr>
          <w:rFonts w:ascii="Calibri" w:hAnsi="Calibri"/>
          <w:sz w:val="22"/>
          <w:szCs w:val="22"/>
        </w:rPr>
        <w:t xml:space="preserve"> </w:t>
      </w:r>
      <w:r w:rsidR="00E32C4B" w:rsidRPr="00ED5195">
        <w:rPr>
          <w:rFonts w:ascii="Calibri" w:hAnsi="Calibri"/>
          <w:sz w:val="22"/>
          <w:szCs w:val="22"/>
        </w:rPr>
        <w:t xml:space="preserve">BSAC isolates </w:t>
      </w:r>
      <w:r w:rsidR="001802DE" w:rsidRPr="00ED5195">
        <w:rPr>
          <w:rFonts w:ascii="Calibri" w:hAnsi="Calibri"/>
          <w:sz w:val="22"/>
          <w:szCs w:val="22"/>
        </w:rPr>
        <w:t>originated</w:t>
      </w:r>
      <w:r w:rsidR="00E32C4B" w:rsidRPr="00ED5195">
        <w:rPr>
          <w:rFonts w:ascii="Calibri" w:hAnsi="Calibri"/>
          <w:sz w:val="22"/>
          <w:szCs w:val="22"/>
        </w:rPr>
        <w:t xml:space="preserve"> from 21 </w:t>
      </w:r>
      <w:r w:rsidR="00304DA8">
        <w:rPr>
          <w:rFonts w:ascii="Calibri" w:hAnsi="Calibri"/>
          <w:sz w:val="22"/>
          <w:szCs w:val="22"/>
        </w:rPr>
        <w:t xml:space="preserve">UK&amp;I </w:t>
      </w:r>
      <w:r w:rsidR="00E32C4B" w:rsidRPr="00ED5195">
        <w:rPr>
          <w:rFonts w:ascii="Calibri" w:hAnsi="Calibri"/>
          <w:sz w:val="22"/>
          <w:szCs w:val="22"/>
        </w:rPr>
        <w:t xml:space="preserve">hospitals </w:t>
      </w:r>
      <w:r w:rsidR="007D3F4D" w:rsidRPr="00ED5195">
        <w:rPr>
          <w:rFonts w:ascii="Calibri" w:hAnsi="Calibri"/>
          <w:sz w:val="22"/>
          <w:szCs w:val="22"/>
        </w:rPr>
        <w:t xml:space="preserve">between 2001 and 2011 </w:t>
      </w:r>
      <w:r w:rsidR="009C602E" w:rsidRPr="00ED5195">
        <w:rPr>
          <w:rFonts w:ascii="Calibri" w:hAnsi="Calibri"/>
          <w:sz w:val="22"/>
          <w:szCs w:val="22"/>
        </w:rPr>
        <w:t>(see Supplementary Fig</w:t>
      </w:r>
      <w:r w:rsidR="009C602E">
        <w:rPr>
          <w:rFonts w:ascii="Calibri" w:hAnsi="Calibri"/>
          <w:sz w:val="22"/>
          <w:szCs w:val="22"/>
        </w:rPr>
        <w:t>.</w:t>
      </w:r>
      <w:r w:rsidR="009C602E" w:rsidRPr="00ED5195">
        <w:rPr>
          <w:rFonts w:ascii="Calibri" w:hAnsi="Calibri"/>
          <w:sz w:val="22"/>
          <w:szCs w:val="22"/>
        </w:rPr>
        <w:t xml:space="preserve"> 1</w:t>
      </w:r>
      <w:r w:rsidR="009C602E">
        <w:rPr>
          <w:rFonts w:ascii="Calibri" w:hAnsi="Calibri"/>
          <w:sz w:val="22"/>
          <w:szCs w:val="22"/>
        </w:rPr>
        <w:t xml:space="preserve"> </w:t>
      </w:r>
      <w:r w:rsidR="009C602E" w:rsidRPr="00ED5195">
        <w:rPr>
          <w:rFonts w:ascii="Calibri" w:hAnsi="Calibri"/>
          <w:sz w:val="22"/>
          <w:szCs w:val="22"/>
        </w:rPr>
        <w:t xml:space="preserve">for geographical </w:t>
      </w:r>
      <w:r w:rsidR="009C602E">
        <w:rPr>
          <w:rFonts w:ascii="Calibri" w:hAnsi="Calibri"/>
          <w:sz w:val="22"/>
          <w:szCs w:val="22"/>
        </w:rPr>
        <w:t xml:space="preserve">and temporal </w:t>
      </w:r>
      <w:r w:rsidR="009C602E" w:rsidRPr="00ED5195">
        <w:rPr>
          <w:rFonts w:ascii="Calibri" w:hAnsi="Calibri"/>
          <w:sz w:val="22"/>
          <w:szCs w:val="22"/>
        </w:rPr>
        <w:t>distribution)</w:t>
      </w:r>
      <w:r w:rsidR="009C602E">
        <w:rPr>
          <w:rFonts w:ascii="Calibri" w:hAnsi="Calibri"/>
          <w:sz w:val="22"/>
          <w:szCs w:val="22"/>
        </w:rPr>
        <w:t xml:space="preserve">, </w:t>
      </w:r>
      <w:r w:rsidR="00C62F61" w:rsidRPr="00ED5195">
        <w:rPr>
          <w:rFonts w:ascii="Calibri" w:hAnsi="Calibri"/>
          <w:sz w:val="22"/>
          <w:szCs w:val="22"/>
        </w:rPr>
        <w:t xml:space="preserve">and CUH isolates </w:t>
      </w:r>
      <w:r w:rsidR="00C62F61">
        <w:rPr>
          <w:rFonts w:ascii="Calibri" w:hAnsi="Calibri"/>
          <w:sz w:val="22"/>
          <w:szCs w:val="22"/>
        </w:rPr>
        <w:t>were collected</w:t>
      </w:r>
      <w:r w:rsidR="00C62F61" w:rsidRPr="00ED5195">
        <w:rPr>
          <w:rFonts w:ascii="Calibri" w:hAnsi="Calibri"/>
          <w:sz w:val="22"/>
          <w:szCs w:val="22"/>
        </w:rPr>
        <w:t xml:space="preserve"> </w:t>
      </w:r>
      <w:r w:rsidR="00C62F61">
        <w:rPr>
          <w:rFonts w:ascii="Calibri" w:hAnsi="Calibri"/>
          <w:sz w:val="22"/>
          <w:szCs w:val="22"/>
        </w:rPr>
        <w:t xml:space="preserve">between </w:t>
      </w:r>
      <w:r w:rsidR="00C62F61" w:rsidRPr="00ED5195">
        <w:rPr>
          <w:rFonts w:ascii="Calibri" w:hAnsi="Calibri"/>
          <w:sz w:val="22"/>
          <w:szCs w:val="22"/>
        </w:rPr>
        <w:t xml:space="preserve">2006 </w:t>
      </w:r>
      <w:r w:rsidR="00C62F61">
        <w:rPr>
          <w:rFonts w:ascii="Calibri" w:hAnsi="Calibri"/>
          <w:sz w:val="22"/>
          <w:szCs w:val="22"/>
        </w:rPr>
        <w:t>and</w:t>
      </w:r>
      <w:r w:rsidR="00C62F61" w:rsidRPr="00ED5195">
        <w:rPr>
          <w:rFonts w:ascii="Calibri" w:hAnsi="Calibri"/>
          <w:sz w:val="22"/>
          <w:szCs w:val="22"/>
        </w:rPr>
        <w:t xml:space="preserve"> 2012</w:t>
      </w:r>
      <w:r w:rsidR="007C7BA5" w:rsidRPr="00ED5195">
        <w:rPr>
          <w:rFonts w:ascii="Calibri" w:hAnsi="Calibri"/>
          <w:sz w:val="22"/>
          <w:szCs w:val="22"/>
        </w:rPr>
        <w:t>.</w:t>
      </w:r>
      <w:r w:rsidR="00C62F61">
        <w:rPr>
          <w:rFonts w:ascii="Calibri" w:hAnsi="Calibri"/>
          <w:sz w:val="22"/>
          <w:szCs w:val="22"/>
        </w:rPr>
        <w:t xml:space="preserve"> </w:t>
      </w:r>
      <w:r w:rsidR="006C4955" w:rsidRPr="00ED5195">
        <w:rPr>
          <w:rFonts w:ascii="Calibri" w:hAnsi="Calibri"/>
          <w:sz w:val="22"/>
          <w:szCs w:val="22"/>
        </w:rPr>
        <w:t>All BSAC and CUH isolates were associated with b</w:t>
      </w:r>
      <w:r w:rsidR="006C4955">
        <w:rPr>
          <w:rFonts w:ascii="Calibri" w:hAnsi="Calibri"/>
          <w:sz w:val="22"/>
          <w:szCs w:val="22"/>
        </w:rPr>
        <w:t>loodstream infection.</w:t>
      </w:r>
      <w:r w:rsidR="006C4955" w:rsidRPr="00ED5195">
        <w:rPr>
          <w:rFonts w:ascii="Calibri" w:hAnsi="Calibri"/>
          <w:sz w:val="22"/>
          <w:szCs w:val="22"/>
        </w:rPr>
        <w:t xml:space="preserve"> </w:t>
      </w:r>
      <w:r w:rsidR="00E36937">
        <w:rPr>
          <w:rFonts w:ascii="Calibri" w:hAnsi="Calibri"/>
          <w:sz w:val="22"/>
          <w:szCs w:val="22"/>
        </w:rPr>
        <w:t xml:space="preserve">NCTC isolates were </w:t>
      </w:r>
      <w:r w:rsidR="00E36937" w:rsidRPr="00ED5195">
        <w:rPr>
          <w:rFonts w:ascii="Calibri" w:hAnsi="Calibri"/>
          <w:sz w:val="22"/>
          <w:szCs w:val="22"/>
        </w:rPr>
        <w:t xml:space="preserve">from </w:t>
      </w:r>
      <w:r w:rsidR="00E36937">
        <w:rPr>
          <w:rFonts w:ascii="Calibri" w:hAnsi="Calibri"/>
          <w:sz w:val="22"/>
          <w:szCs w:val="22"/>
        </w:rPr>
        <w:t xml:space="preserve">humans, </w:t>
      </w:r>
      <w:r w:rsidR="00E36937" w:rsidRPr="00ED5195">
        <w:rPr>
          <w:rFonts w:ascii="Calibri" w:hAnsi="Calibri"/>
          <w:sz w:val="22"/>
          <w:szCs w:val="22"/>
        </w:rPr>
        <w:t>livestock and food products</w:t>
      </w:r>
      <w:r w:rsidR="00A55046">
        <w:rPr>
          <w:rFonts w:ascii="Calibri" w:hAnsi="Calibri" w:cs="Times New Roman"/>
          <w:sz w:val="22"/>
          <w:szCs w:val="22"/>
        </w:rPr>
        <w:t xml:space="preserve"> and </w:t>
      </w:r>
      <w:r w:rsidR="00D628F2">
        <w:rPr>
          <w:rFonts w:ascii="Calibri" w:hAnsi="Calibri" w:cs="Times New Roman"/>
          <w:sz w:val="22"/>
          <w:szCs w:val="22"/>
        </w:rPr>
        <w:t xml:space="preserve">were </w:t>
      </w:r>
      <w:r w:rsidR="00A55046">
        <w:rPr>
          <w:rFonts w:ascii="Calibri" w:hAnsi="Calibri" w:cs="Times New Roman"/>
          <w:sz w:val="22"/>
          <w:szCs w:val="22"/>
        </w:rPr>
        <w:t>predominan</w:t>
      </w:r>
      <w:r w:rsidR="006C4955">
        <w:rPr>
          <w:rFonts w:ascii="Calibri" w:hAnsi="Calibri" w:cs="Times New Roman"/>
          <w:sz w:val="22"/>
          <w:szCs w:val="22"/>
        </w:rPr>
        <w:t>tly isolated prior to 1951</w:t>
      </w:r>
      <w:r w:rsidR="00CC29D5">
        <w:rPr>
          <w:rFonts w:ascii="Calibri" w:hAnsi="Calibri" w:cs="Times New Roman"/>
          <w:sz w:val="22"/>
          <w:szCs w:val="22"/>
        </w:rPr>
        <w:t xml:space="preserve"> (10/14</w:t>
      </w:r>
      <w:r w:rsidR="00D628F2">
        <w:rPr>
          <w:rFonts w:ascii="Calibri" w:hAnsi="Calibri" w:cs="Times New Roman"/>
          <w:sz w:val="22"/>
          <w:szCs w:val="22"/>
        </w:rPr>
        <w:t xml:space="preserve"> isolates</w:t>
      </w:r>
      <w:r w:rsidR="00A55046">
        <w:rPr>
          <w:rFonts w:ascii="Calibri" w:hAnsi="Calibri" w:cs="Times New Roman"/>
          <w:sz w:val="22"/>
          <w:szCs w:val="22"/>
        </w:rPr>
        <w:t>).</w:t>
      </w:r>
      <w:r w:rsidR="00E36937">
        <w:rPr>
          <w:rFonts w:ascii="Calibri" w:hAnsi="Calibri"/>
          <w:sz w:val="22"/>
          <w:szCs w:val="22"/>
        </w:rPr>
        <w:t xml:space="preserve"> </w:t>
      </w:r>
    </w:p>
    <w:p w14:paraId="32D0ABB7" w14:textId="1ABDDC0D" w:rsidR="00DB4761" w:rsidRDefault="00292B3E" w:rsidP="00766BBE">
      <w:pPr>
        <w:spacing w:line="480" w:lineRule="auto"/>
        <w:rPr>
          <w:rFonts w:asciiTheme="majorHAnsi" w:hAnsiTheme="majorHAnsi" w:cs="Times New Roman"/>
          <w:sz w:val="22"/>
          <w:szCs w:val="22"/>
        </w:rPr>
      </w:pPr>
      <w:r>
        <w:rPr>
          <w:rFonts w:ascii="Calibri" w:hAnsi="Calibri" w:cs="Times New Roman"/>
          <w:sz w:val="22"/>
          <w:szCs w:val="22"/>
        </w:rPr>
        <w:tab/>
      </w:r>
      <w:r w:rsidR="00762084">
        <w:rPr>
          <w:rFonts w:ascii="Calibri" w:hAnsi="Calibri" w:cs="Times New Roman"/>
          <w:sz w:val="22"/>
          <w:szCs w:val="22"/>
        </w:rPr>
        <w:t>Comparison of</w:t>
      </w:r>
      <w:r w:rsidR="00FA6EB3">
        <w:rPr>
          <w:rFonts w:ascii="Calibri" w:hAnsi="Calibri" w:cs="Times New Roman"/>
          <w:sz w:val="22"/>
          <w:szCs w:val="22"/>
        </w:rPr>
        <w:t xml:space="preserve"> </w:t>
      </w:r>
      <w:r w:rsidR="005F25F7">
        <w:rPr>
          <w:rFonts w:ascii="Calibri" w:hAnsi="Calibri" w:cs="Times New Roman"/>
          <w:sz w:val="22"/>
          <w:szCs w:val="22"/>
        </w:rPr>
        <w:t>th</w:t>
      </w:r>
      <w:r w:rsidR="002C5E7A">
        <w:rPr>
          <w:rFonts w:ascii="Calibri" w:hAnsi="Calibri" w:cs="Times New Roman"/>
          <w:sz w:val="22"/>
          <w:szCs w:val="22"/>
        </w:rPr>
        <w:t xml:space="preserve">ese </w:t>
      </w:r>
      <w:r w:rsidR="008D11CC">
        <w:rPr>
          <w:rFonts w:ascii="Calibri" w:hAnsi="Calibri" w:cs="Times New Roman"/>
          <w:sz w:val="22"/>
          <w:szCs w:val="22"/>
        </w:rPr>
        <w:t xml:space="preserve">genomes </w:t>
      </w:r>
      <w:r w:rsidR="00BB4FFC">
        <w:rPr>
          <w:rFonts w:ascii="Calibri" w:hAnsi="Calibri" w:cs="Times New Roman"/>
          <w:sz w:val="22"/>
          <w:szCs w:val="22"/>
        </w:rPr>
        <w:t xml:space="preserve">against </w:t>
      </w:r>
      <w:r w:rsidR="00DE0D7F">
        <w:rPr>
          <w:rFonts w:ascii="Calibri" w:hAnsi="Calibri" w:cs="Times New Roman"/>
          <w:sz w:val="22"/>
          <w:szCs w:val="22"/>
        </w:rPr>
        <w:t xml:space="preserve">the </w:t>
      </w:r>
      <w:r w:rsidR="006C4955">
        <w:rPr>
          <w:rFonts w:ascii="Calibri" w:hAnsi="Calibri" w:cs="Times New Roman"/>
          <w:sz w:val="22"/>
          <w:szCs w:val="22"/>
        </w:rPr>
        <w:t xml:space="preserve">core genome of </w:t>
      </w:r>
      <w:r w:rsidR="00FA6EB3" w:rsidRPr="00DE6DF6">
        <w:rPr>
          <w:rFonts w:ascii="Calibri" w:hAnsi="Calibri" w:cs="Times New Roman"/>
          <w:i/>
          <w:sz w:val="22"/>
          <w:szCs w:val="22"/>
        </w:rPr>
        <w:t>E. faecalis</w:t>
      </w:r>
      <w:r w:rsidR="00FA6EB3">
        <w:rPr>
          <w:rFonts w:ascii="Calibri" w:hAnsi="Calibri" w:cs="Times New Roman"/>
          <w:sz w:val="22"/>
          <w:szCs w:val="22"/>
        </w:rPr>
        <w:t xml:space="preserve"> </w:t>
      </w:r>
      <w:r w:rsidR="00942795">
        <w:rPr>
          <w:rFonts w:ascii="Calibri" w:hAnsi="Calibri" w:cs="Times New Roman"/>
          <w:sz w:val="22"/>
          <w:szCs w:val="22"/>
        </w:rPr>
        <w:t xml:space="preserve">V583 </w:t>
      </w:r>
      <w:r w:rsidR="008F0A80">
        <w:rPr>
          <w:rFonts w:ascii="Calibri" w:hAnsi="Calibri" w:cs="Times New Roman"/>
          <w:sz w:val="22"/>
          <w:szCs w:val="22"/>
        </w:rPr>
        <w:t xml:space="preserve">identified </w:t>
      </w:r>
      <w:r w:rsidR="007C21A5" w:rsidRPr="007C21A5">
        <w:rPr>
          <w:rFonts w:ascii="Calibri" w:hAnsi="Calibri" w:cs="Times New Roman"/>
          <w:sz w:val="22"/>
          <w:szCs w:val="22"/>
        </w:rPr>
        <w:t>124,194</w:t>
      </w:r>
      <w:r w:rsidR="00B43DCB" w:rsidRPr="007C21A5">
        <w:rPr>
          <w:rFonts w:ascii="Calibri" w:hAnsi="Calibri" w:cs="Times New Roman"/>
          <w:sz w:val="22"/>
          <w:szCs w:val="22"/>
        </w:rPr>
        <w:t xml:space="preserve"> </w:t>
      </w:r>
      <w:r w:rsidR="00DE0D7F">
        <w:rPr>
          <w:rFonts w:ascii="Calibri" w:hAnsi="Calibri" w:cs="Times New Roman"/>
          <w:sz w:val="22"/>
          <w:szCs w:val="22"/>
        </w:rPr>
        <w:t>single nucleotide polymorphisms (</w:t>
      </w:r>
      <w:r w:rsidR="00B43DCB" w:rsidRPr="007C21A5">
        <w:rPr>
          <w:rFonts w:ascii="Calibri" w:hAnsi="Calibri" w:cs="Times New Roman"/>
          <w:sz w:val="22"/>
          <w:szCs w:val="22"/>
        </w:rPr>
        <w:t>SNPs</w:t>
      </w:r>
      <w:r w:rsidR="00DE0D7F">
        <w:rPr>
          <w:rFonts w:ascii="Calibri" w:hAnsi="Calibri" w:cs="Times New Roman"/>
          <w:sz w:val="22"/>
          <w:szCs w:val="22"/>
        </w:rPr>
        <w:t>)</w:t>
      </w:r>
      <w:r w:rsidR="00B43DCB" w:rsidRPr="007C21A5">
        <w:rPr>
          <w:rFonts w:ascii="Calibri" w:hAnsi="Calibri" w:cs="Times New Roman"/>
          <w:sz w:val="22"/>
          <w:szCs w:val="22"/>
        </w:rPr>
        <w:t xml:space="preserve"> </w:t>
      </w:r>
      <w:r w:rsidR="00B43DCB" w:rsidRPr="0040294D">
        <w:rPr>
          <w:rFonts w:ascii="Calibri" w:hAnsi="Calibri" w:cs="Times New Roman"/>
          <w:sz w:val="22"/>
          <w:szCs w:val="22"/>
        </w:rPr>
        <w:t xml:space="preserve">over </w:t>
      </w:r>
      <w:r w:rsidR="0040294D" w:rsidRPr="0040294D">
        <w:rPr>
          <w:rFonts w:ascii="Calibri" w:hAnsi="Calibri" w:cs="Times New Roman"/>
          <w:sz w:val="22"/>
          <w:szCs w:val="22"/>
        </w:rPr>
        <w:t>2,886,189</w:t>
      </w:r>
      <w:r w:rsidR="00B43DCB" w:rsidRPr="0040294D">
        <w:rPr>
          <w:rFonts w:ascii="Calibri" w:hAnsi="Calibri" w:cs="Times New Roman"/>
          <w:sz w:val="22"/>
          <w:szCs w:val="22"/>
        </w:rPr>
        <w:t xml:space="preserve"> nucleotides</w:t>
      </w:r>
      <w:r w:rsidR="00B43DCB">
        <w:rPr>
          <w:rFonts w:ascii="Calibri" w:hAnsi="Calibri" w:cs="Times New Roman"/>
          <w:sz w:val="22"/>
          <w:szCs w:val="22"/>
        </w:rPr>
        <w:t xml:space="preserve"> </w:t>
      </w:r>
      <w:r w:rsidR="002D0279">
        <w:rPr>
          <w:rFonts w:ascii="Calibri" w:hAnsi="Calibri" w:cs="Times New Roman"/>
          <w:sz w:val="22"/>
          <w:szCs w:val="22"/>
        </w:rPr>
        <w:t>(Fig</w:t>
      </w:r>
      <w:r w:rsidR="005B50C8">
        <w:rPr>
          <w:rFonts w:ascii="Calibri" w:hAnsi="Calibri" w:cs="Times New Roman"/>
          <w:sz w:val="22"/>
          <w:szCs w:val="22"/>
        </w:rPr>
        <w:t>.</w:t>
      </w:r>
      <w:r w:rsidR="002D0279">
        <w:rPr>
          <w:rFonts w:ascii="Calibri" w:hAnsi="Calibri" w:cs="Times New Roman"/>
          <w:sz w:val="22"/>
          <w:szCs w:val="22"/>
        </w:rPr>
        <w:t xml:space="preserve"> 1)</w:t>
      </w:r>
      <w:r w:rsidR="006423A2">
        <w:rPr>
          <w:rFonts w:ascii="Calibri" w:hAnsi="Calibri" w:cs="Times New Roman"/>
          <w:sz w:val="22"/>
          <w:szCs w:val="22"/>
        </w:rPr>
        <w:t xml:space="preserve">. </w:t>
      </w:r>
      <w:r w:rsidR="00C872EB">
        <w:rPr>
          <w:rFonts w:ascii="Calibri" w:hAnsi="Calibri" w:cs="Times New Roman"/>
          <w:sz w:val="22"/>
          <w:szCs w:val="22"/>
        </w:rPr>
        <w:t xml:space="preserve">A striking feature of the phylogenetic tree based on </w:t>
      </w:r>
      <w:r w:rsidR="00DE0D7F">
        <w:rPr>
          <w:rFonts w:ascii="Calibri" w:hAnsi="Calibri" w:cs="Times New Roman"/>
          <w:sz w:val="22"/>
          <w:szCs w:val="22"/>
        </w:rPr>
        <w:t xml:space="preserve">these </w:t>
      </w:r>
      <w:r w:rsidR="00C872EB">
        <w:rPr>
          <w:rFonts w:ascii="Calibri" w:hAnsi="Calibri" w:cs="Times New Roman"/>
          <w:sz w:val="22"/>
          <w:szCs w:val="22"/>
        </w:rPr>
        <w:t xml:space="preserve">SNPs was that </w:t>
      </w:r>
      <w:r w:rsidR="006C4955">
        <w:rPr>
          <w:rFonts w:ascii="Calibri" w:hAnsi="Calibri" w:cs="Times New Roman"/>
          <w:sz w:val="22"/>
          <w:szCs w:val="22"/>
        </w:rPr>
        <w:t>53%</w:t>
      </w:r>
      <w:r w:rsidR="00C872EB">
        <w:rPr>
          <w:rFonts w:ascii="Calibri" w:hAnsi="Calibri" w:cs="Times New Roman"/>
          <w:sz w:val="22"/>
          <w:szCs w:val="22"/>
        </w:rPr>
        <w:t xml:space="preserve"> of isolates </w:t>
      </w:r>
      <w:r w:rsidR="009062A5">
        <w:rPr>
          <w:rFonts w:ascii="Calibri" w:hAnsi="Calibri" w:cs="Times New Roman"/>
          <w:sz w:val="22"/>
          <w:szCs w:val="22"/>
        </w:rPr>
        <w:t>clustered in</w:t>
      </w:r>
      <w:r w:rsidR="002C5E7A">
        <w:rPr>
          <w:rFonts w:ascii="Calibri" w:hAnsi="Calibri" w:cs="Times New Roman"/>
          <w:sz w:val="22"/>
          <w:szCs w:val="22"/>
        </w:rPr>
        <w:t>to</w:t>
      </w:r>
      <w:r w:rsidR="009062A5">
        <w:rPr>
          <w:rFonts w:ascii="Calibri" w:hAnsi="Calibri" w:cs="Times New Roman"/>
          <w:sz w:val="22"/>
          <w:szCs w:val="22"/>
        </w:rPr>
        <w:t xml:space="preserve"> three </w:t>
      </w:r>
      <w:r w:rsidR="00C872EB">
        <w:rPr>
          <w:rFonts w:ascii="Calibri" w:hAnsi="Calibri" w:cs="Times New Roman"/>
          <w:sz w:val="22"/>
          <w:szCs w:val="22"/>
        </w:rPr>
        <w:t xml:space="preserve">distinct </w:t>
      </w:r>
      <w:r w:rsidR="009062A5">
        <w:rPr>
          <w:rFonts w:ascii="Calibri" w:hAnsi="Calibri" w:cs="Times New Roman"/>
          <w:sz w:val="22"/>
          <w:szCs w:val="22"/>
        </w:rPr>
        <w:t xml:space="preserve">lineages </w:t>
      </w:r>
      <w:r w:rsidR="00C872EB">
        <w:rPr>
          <w:rFonts w:ascii="Calibri" w:hAnsi="Calibri" w:cs="Times New Roman"/>
          <w:sz w:val="22"/>
          <w:szCs w:val="22"/>
        </w:rPr>
        <w:t>(</w:t>
      </w:r>
      <w:r w:rsidR="006510AD">
        <w:rPr>
          <w:rFonts w:ascii="Calibri" w:hAnsi="Calibri" w:cs="Times New Roman"/>
          <w:sz w:val="22"/>
          <w:szCs w:val="22"/>
        </w:rPr>
        <w:t>termed</w:t>
      </w:r>
      <w:r w:rsidR="0018231C">
        <w:rPr>
          <w:rFonts w:ascii="Calibri" w:hAnsi="Calibri" w:cs="Times New Roman"/>
          <w:sz w:val="22"/>
          <w:szCs w:val="22"/>
        </w:rPr>
        <w:t xml:space="preserve"> L1, </w:t>
      </w:r>
      <w:r w:rsidR="005F25F7">
        <w:rPr>
          <w:rFonts w:ascii="Calibri" w:hAnsi="Calibri" w:cs="Times New Roman"/>
          <w:sz w:val="22"/>
          <w:szCs w:val="22"/>
        </w:rPr>
        <w:t>L</w:t>
      </w:r>
      <w:r w:rsidR="0018231C">
        <w:rPr>
          <w:rFonts w:ascii="Calibri" w:hAnsi="Calibri" w:cs="Times New Roman"/>
          <w:sz w:val="22"/>
          <w:szCs w:val="22"/>
        </w:rPr>
        <w:t xml:space="preserve">2 &amp; </w:t>
      </w:r>
      <w:r w:rsidR="005F25F7">
        <w:rPr>
          <w:rFonts w:ascii="Calibri" w:hAnsi="Calibri" w:cs="Times New Roman"/>
          <w:sz w:val="22"/>
          <w:szCs w:val="22"/>
        </w:rPr>
        <w:t>L</w:t>
      </w:r>
      <w:r w:rsidR="0018231C">
        <w:rPr>
          <w:rFonts w:ascii="Calibri" w:hAnsi="Calibri" w:cs="Times New Roman"/>
          <w:sz w:val="22"/>
          <w:szCs w:val="22"/>
        </w:rPr>
        <w:t>3)</w:t>
      </w:r>
      <w:r w:rsidR="009062A5">
        <w:rPr>
          <w:rFonts w:ascii="Calibri" w:hAnsi="Calibri" w:cs="Times New Roman"/>
          <w:sz w:val="22"/>
          <w:szCs w:val="22"/>
        </w:rPr>
        <w:t xml:space="preserve">. </w:t>
      </w:r>
      <w:r w:rsidR="00DE0D7F">
        <w:rPr>
          <w:rFonts w:ascii="Calibri" w:hAnsi="Calibri" w:cs="Times New Roman"/>
          <w:sz w:val="22"/>
          <w:szCs w:val="22"/>
        </w:rPr>
        <w:t xml:space="preserve">L1 was </w:t>
      </w:r>
      <w:r w:rsidR="00FA6EB3">
        <w:rPr>
          <w:rFonts w:ascii="Calibri" w:hAnsi="Calibri" w:cs="Times New Roman"/>
          <w:sz w:val="22"/>
          <w:szCs w:val="22"/>
        </w:rPr>
        <w:t>represented</w:t>
      </w:r>
      <w:r w:rsidR="00DE0D7F">
        <w:rPr>
          <w:rFonts w:ascii="Calibri" w:hAnsi="Calibri" w:cs="Times New Roman"/>
          <w:sz w:val="22"/>
          <w:szCs w:val="22"/>
        </w:rPr>
        <w:t xml:space="preserve"> in each year of the collection, while L2 was most frequently re</w:t>
      </w:r>
      <w:r w:rsidR="00FA6EB3">
        <w:rPr>
          <w:rFonts w:ascii="Calibri" w:hAnsi="Calibri" w:cs="Times New Roman"/>
          <w:sz w:val="22"/>
          <w:szCs w:val="22"/>
        </w:rPr>
        <w:t>presented between 2001 and 2006</w:t>
      </w:r>
      <w:r w:rsidR="00DE0D7F">
        <w:rPr>
          <w:rFonts w:ascii="Calibri" w:hAnsi="Calibri" w:cs="Times New Roman"/>
          <w:sz w:val="22"/>
          <w:szCs w:val="22"/>
        </w:rPr>
        <w:t xml:space="preserve"> after which there were only </w:t>
      </w:r>
      <w:r w:rsidR="006C4955">
        <w:rPr>
          <w:rFonts w:ascii="Calibri" w:hAnsi="Calibri" w:cs="Times New Roman"/>
          <w:sz w:val="22"/>
          <w:szCs w:val="22"/>
        </w:rPr>
        <w:t>two</w:t>
      </w:r>
      <w:r w:rsidR="00BC21F6">
        <w:rPr>
          <w:rFonts w:ascii="Calibri" w:hAnsi="Calibri" w:cs="Times New Roman"/>
          <w:sz w:val="22"/>
          <w:szCs w:val="22"/>
        </w:rPr>
        <w:t xml:space="preserve"> </w:t>
      </w:r>
      <w:r w:rsidR="00DE0D7F">
        <w:rPr>
          <w:rFonts w:ascii="Calibri" w:hAnsi="Calibri" w:cs="Times New Roman"/>
          <w:sz w:val="22"/>
          <w:szCs w:val="22"/>
        </w:rPr>
        <w:t>isolates</w:t>
      </w:r>
      <w:r w:rsidR="00BC21F6">
        <w:rPr>
          <w:rFonts w:ascii="Calibri" w:hAnsi="Calibri" w:cs="Times New Roman"/>
          <w:sz w:val="22"/>
          <w:szCs w:val="22"/>
        </w:rPr>
        <w:t xml:space="preserve"> identified that belonged to this lineage</w:t>
      </w:r>
      <w:r w:rsidR="006C4955">
        <w:rPr>
          <w:rFonts w:ascii="Calibri" w:hAnsi="Calibri" w:cs="Times New Roman"/>
          <w:sz w:val="22"/>
          <w:szCs w:val="22"/>
        </w:rPr>
        <w:t xml:space="preserve"> </w:t>
      </w:r>
      <w:r w:rsidR="00DE0D7F">
        <w:rPr>
          <w:rFonts w:ascii="Calibri" w:hAnsi="Calibri" w:cs="Times New Roman"/>
          <w:sz w:val="22"/>
          <w:szCs w:val="22"/>
        </w:rPr>
        <w:t>(Supplementary Fig.</w:t>
      </w:r>
      <w:r w:rsidR="00C05A96">
        <w:rPr>
          <w:rFonts w:ascii="Calibri" w:hAnsi="Calibri" w:cs="Times New Roman"/>
          <w:sz w:val="22"/>
          <w:szCs w:val="22"/>
        </w:rPr>
        <w:t xml:space="preserve"> 1</w:t>
      </w:r>
      <w:r w:rsidR="00DE0D7F">
        <w:rPr>
          <w:rFonts w:ascii="Calibri" w:hAnsi="Calibri" w:cs="Times New Roman"/>
          <w:sz w:val="22"/>
          <w:szCs w:val="22"/>
        </w:rPr>
        <w:t xml:space="preserve">). This suggests clonal replacement, a phenomenon observed for other hospital-related pathogens such as </w:t>
      </w:r>
      <w:r w:rsidR="00BB4FFC">
        <w:rPr>
          <w:rFonts w:ascii="Calibri" w:hAnsi="Calibri" w:cs="Times New Roman"/>
          <w:sz w:val="22"/>
          <w:szCs w:val="22"/>
        </w:rPr>
        <w:t xml:space="preserve">methicillin-resistant </w:t>
      </w:r>
      <w:r w:rsidR="00BB4FFC" w:rsidRPr="00513135">
        <w:rPr>
          <w:rFonts w:ascii="Calibri" w:hAnsi="Calibri" w:cs="Times New Roman"/>
          <w:i/>
          <w:sz w:val="22"/>
          <w:szCs w:val="22"/>
        </w:rPr>
        <w:t>Staphylococcus aureus</w:t>
      </w:r>
      <w:r w:rsidR="00524189">
        <w:rPr>
          <w:rFonts w:ascii="Calibri" w:hAnsi="Calibri" w:cs="Times New Roman"/>
          <w:i/>
          <w:sz w:val="22"/>
          <w:szCs w:val="22"/>
        </w:rPr>
        <w:t>.</w:t>
      </w:r>
      <w:r w:rsidR="00A767A4">
        <w:rPr>
          <w:rFonts w:ascii="Calibri" w:hAnsi="Calibri" w:cs="Times New Roman"/>
          <w:sz w:val="22"/>
          <w:szCs w:val="22"/>
        </w:rPr>
        <w:fldChar w:fldCharType="begin" w:fldLock="1"/>
      </w:r>
      <w:r w:rsidR="00F65039">
        <w:rPr>
          <w:rFonts w:ascii="Calibri" w:hAnsi="Calibri" w:cs="Times New Roman"/>
          <w:sz w:val="22"/>
          <w:szCs w:val="22"/>
        </w:rPr>
        <w:instrText>ADDIN CSL_CITATION { "citationItems" : [ { "id" : "ITEM-1", "itemData" : { "DOI" : "10.1186/s13059-015-0643-z", "ISSN" : "1465-6906", "author" : [ { "dropping-particle" : "", "family" : "Hsu", "given" : "Li-Yang", "non-dropping-particle" : "", "parse-names" : false, "suffix" : "" }, { "dropping-particle" : "", "family" : "Harris", "given" : "Simon R", "non-dropping-particle" : "", "parse-names" : false, "suffix" : "" }, { "dropping-particle" : "", "family" : "Chlebowicz", "given" : "Monika a", "non-dropping-particle" : "", "parse-names" : false, "suffix" : "" }, { "dropping-particle" : "", "family" : "Lindsay", "given" : "Jodi a", "non-dropping-particle" : "", "parse-names" : false, "suffix" : "" }, { "dropping-particle" : "", "family" : "Koh", "given" : "Tse-Hsien", "non-dropping-particle" : "", "parse-names" : false, "suffix" : "" }, { "dropping-particle" : "", "family" : "Krishnan", "given" : "Prabha", "non-dropping-particle" : "", "parse-names" : false, "suffix" : "" }, { "dropping-particle" : "", "family" : "Tan", "given" : "Thean-Yen", "non-dropping-particle" : "", "parse-names" : false, "suffix" : "" }, { "dropping-particle" : "", "family" : "Hon", "given" : "Pei-Yun", "non-dropping-particle" : "", "parse-names" : false, "suffix" : "" }, { "dropping-particle" : "", "family" : "Grubb", "given" : "Warren B", "non-dropping-particle" : "", "parse-names" : false, "suffix" : "" }, { "dropping-particle" : "", "family" : "Bentley", "given" : "Stephen D", "non-dropping-particle" : "", "parse-names" : false, "suffix" : "" }, { "dropping-particle" : "", "family" : "Parkhill", "given" : "Julian", "non-dropping-particle" : "", "parse-names" : false, "suffix" : "" }, { "dropping-particle" : "", "family" : "Peacock", "given" : "Sharon J", "non-dropping-particle" : "", "parse-names" : false, "suffix" : "" }, { "dropping-particle" : "", "family" : "Holden", "given" : "Matthew Tg", "non-dropping-particle" : "", "parse-names" : false, "suffix" : "" } ], "container-title" : "Genome Biology", "id" : "ITEM-1", "issue" : "1", "issued" : { "date-parts" : [ [ "2015", "4", "23" ] ] }, "page" : "81", "publisher" : "???", "title" : "Evolutionary dynamics of methicillin-resistant Staphylococcus aureus within a healthcare system", "type" : "article-journal", "volume" : "16" }, "uris" : [ "http://www.mendeley.com/documents/?uuid=e772c392-d857-4352-b097-a8beb336e396" ] } ], "mendeley" : { "formattedCitation" : "&lt;sup&gt;11&lt;/sup&gt;", "plainTextFormattedCitation" : "11", "previouslyFormattedCitation" : "&lt;sup&gt;11&lt;/sup&gt;" }, "properties" : { "noteIndex" : 0 }, "schema" : "https://github.com/citation-style-language/schema/raw/master/csl-citation.json" }</w:instrText>
      </w:r>
      <w:r w:rsidR="00A767A4">
        <w:rPr>
          <w:rFonts w:ascii="Calibri" w:hAnsi="Calibri" w:cs="Times New Roman"/>
          <w:sz w:val="22"/>
          <w:szCs w:val="22"/>
        </w:rPr>
        <w:fldChar w:fldCharType="separate"/>
      </w:r>
      <w:r w:rsidR="00F65039" w:rsidRPr="00F65039">
        <w:rPr>
          <w:rFonts w:ascii="Calibri" w:hAnsi="Calibri" w:cs="Times New Roman"/>
          <w:noProof/>
          <w:sz w:val="22"/>
          <w:szCs w:val="22"/>
          <w:vertAlign w:val="superscript"/>
        </w:rPr>
        <w:t>11</w:t>
      </w:r>
      <w:r w:rsidR="00A767A4">
        <w:rPr>
          <w:rFonts w:ascii="Calibri" w:hAnsi="Calibri" w:cs="Times New Roman"/>
          <w:sz w:val="22"/>
          <w:szCs w:val="22"/>
        </w:rPr>
        <w:fldChar w:fldCharType="end"/>
      </w:r>
      <w:r w:rsidR="005F25F7">
        <w:rPr>
          <w:rFonts w:asciiTheme="majorHAnsi" w:hAnsiTheme="majorHAnsi" w:cs="Times New Roman"/>
          <w:sz w:val="22"/>
          <w:szCs w:val="22"/>
        </w:rPr>
        <w:t xml:space="preserve"> </w:t>
      </w:r>
      <w:r w:rsidR="009C602E">
        <w:rPr>
          <w:rFonts w:ascii="Calibri" w:hAnsi="Calibri" w:cs="Times New Roman"/>
          <w:sz w:val="22"/>
          <w:szCs w:val="22"/>
        </w:rPr>
        <w:t>Annotation of</w:t>
      </w:r>
      <w:r w:rsidR="006C4955">
        <w:rPr>
          <w:rFonts w:ascii="Calibri" w:hAnsi="Calibri" w:cs="Times New Roman"/>
          <w:sz w:val="22"/>
          <w:szCs w:val="22"/>
        </w:rPr>
        <w:t xml:space="preserve"> </w:t>
      </w:r>
      <w:r w:rsidR="009C602E">
        <w:rPr>
          <w:rFonts w:ascii="Calibri" w:hAnsi="Calibri" w:cs="Times New Roman"/>
          <w:sz w:val="22"/>
          <w:szCs w:val="22"/>
        </w:rPr>
        <w:t>lineage-specific trees with geographical</w:t>
      </w:r>
      <w:r w:rsidR="006C4955">
        <w:rPr>
          <w:rFonts w:ascii="Calibri" w:hAnsi="Calibri" w:cs="Times New Roman"/>
          <w:sz w:val="22"/>
          <w:szCs w:val="22"/>
        </w:rPr>
        <w:t xml:space="preserve"> </w:t>
      </w:r>
      <w:r w:rsidR="009C602E">
        <w:rPr>
          <w:rFonts w:ascii="Calibri" w:hAnsi="Calibri" w:cs="Times New Roman"/>
          <w:sz w:val="22"/>
          <w:szCs w:val="22"/>
        </w:rPr>
        <w:t>location</w:t>
      </w:r>
      <w:r w:rsidR="006C4955">
        <w:rPr>
          <w:rFonts w:ascii="Calibri" w:hAnsi="Calibri" w:cs="Times New Roman"/>
          <w:sz w:val="22"/>
          <w:szCs w:val="22"/>
        </w:rPr>
        <w:t xml:space="preserve"> demonstrated that L1 and L2 were nationally distributed (epidemic) clones</w:t>
      </w:r>
      <w:r w:rsidR="00E57E77">
        <w:rPr>
          <w:rFonts w:ascii="Calibri" w:hAnsi="Calibri" w:cs="Times New Roman"/>
          <w:sz w:val="22"/>
          <w:szCs w:val="22"/>
        </w:rPr>
        <w:t>,</w:t>
      </w:r>
      <w:r w:rsidR="006C4955">
        <w:rPr>
          <w:rFonts w:ascii="Calibri" w:hAnsi="Calibri" w:cs="Times New Roman"/>
          <w:sz w:val="22"/>
          <w:szCs w:val="22"/>
        </w:rPr>
        <w:t xml:space="preserve"> </w:t>
      </w:r>
      <w:r w:rsidR="006C4955">
        <w:rPr>
          <w:rFonts w:asciiTheme="majorHAnsi" w:hAnsiTheme="majorHAnsi" w:cs="Times New Roman"/>
          <w:sz w:val="22"/>
          <w:szCs w:val="22"/>
        </w:rPr>
        <w:t>whilst</w:t>
      </w:r>
      <w:r w:rsidR="005F25F7">
        <w:rPr>
          <w:rFonts w:asciiTheme="majorHAnsi" w:hAnsiTheme="majorHAnsi" w:cs="Times New Roman"/>
          <w:sz w:val="22"/>
          <w:szCs w:val="22"/>
        </w:rPr>
        <w:t xml:space="preserve"> L3 </w:t>
      </w:r>
      <w:r w:rsidR="0018231C">
        <w:rPr>
          <w:rFonts w:ascii="Calibri" w:hAnsi="Calibri" w:cs="Times New Roman"/>
          <w:sz w:val="22"/>
          <w:szCs w:val="22"/>
        </w:rPr>
        <w:t xml:space="preserve">was only isolated in two locations (CUH and </w:t>
      </w:r>
      <w:r w:rsidR="00092C90">
        <w:rPr>
          <w:rFonts w:ascii="Calibri" w:hAnsi="Calibri" w:cs="Times New Roman"/>
          <w:sz w:val="22"/>
          <w:szCs w:val="22"/>
        </w:rPr>
        <w:t>a hospital in the East Midlands referral network</w:t>
      </w:r>
      <w:r w:rsidR="00CA1848">
        <w:rPr>
          <w:rFonts w:ascii="Calibri" w:hAnsi="Calibri" w:cs="Times New Roman"/>
          <w:sz w:val="22"/>
          <w:szCs w:val="22"/>
        </w:rPr>
        <w:fldChar w:fldCharType="begin" w:fldLock="1"/>
      </w:r>
      <w:r w:rsidR="00F65039">
        <w:rPr>
          <w:rFonts w:ascii="Calibri" w:hAnsi="Calibri" w:cs="Times New Roman"/>
          <w:sz w:val="22"/>
          <w:szCs w:val="22"/>
        </w:rPr>
        <w:instrText>ADDIN CSL_CITATION { "citationItems" : [ { "id" : "ITEM-1", "itemData" : { "DOI" : "10.1371/journal.pone.0035002", "ISSN" : "1932-6203", "PMID" : "22558106", "abstract" : "Hospital-acquired infections (HAI) are often seen as preventable incidents that result from unsafe practices or poor hospital hygiene. This however ignores the fact that transmissibility is not only a property of the causative organisms but also of the hosts who can translocate bacteria when moving between hospitals. In an epidemiological sense, hospitals become connected through the patients they share. We here postulate that the degree of hospital connectedness crucially influences the rates of infections caused by hospital-acquired bacteria. To test this hypothesis, we mapped the movement of patients based on the UK-NHS Hospital Episode Statistics and observed that the proportion of patients admitted to a hospital after a recent episode in another hospital correlates with the hospital-specific incidence rate of MRSA bacteraemia as recorded by mandatory reporting. We observed a positive correlation between hospital connectedness and MRSA bacteraemia incidence rate that is significant for all financial years since 2001 except for 2008-09. All years combined, this correlation is positive and significantly different from zero (partial correlation coefficient r = 0.33 (0.28 to 0.38)). When comparing the referral pattern for English hospitals with referral patterns observed in the Netherlands, we predict that English hospitals more likely see a swifter and more sustained spread of HAIs. Our results indicate that hospitals cannot be viewed as individual units but rather should be viewed as connected elements of larger modular networks. Our findings stress the importance of cooperative effects that will have a bearing on the planning of health care systems, patient management and hospital infection control.", "author" : [ { "dropping-particle" : "", "family" : "Donker", "given" : "Tjibbe", "non-dropping-particle" : "", "parse-names" : false, "suffix" : "" }, { "dropping-particle" : "", "family" : "Wallinga", "given" : "Jacco", "non-dropping-particle" : "", "parse-names" : false, "suffix" : "" }, { "dropping-particle" : "", "family" : "Slack", "given" : "Richard", "non-dropping-particle" : "", "parse-names" : false, "suffix" : "" }, { "dropping-particle" : "", "family" : "Grundmann", "given" : "Hajo", "non-dropping-particle" : "", "parse-names" : false, "suffix" : "" } ], "container-title" : "PloS one", "id" : "ITEM-1", "issue" : "4", "issued" : { "date-parts" : [ [ "2012", "1" ] ] }, "page" : "e35002", "title" : "Hospital networks and the dispersal of hospital-acquired pathogens by patient transfer.", "type" : "article-journal", "volume" : "7" }, "uris" : [ "http://www.mendeley.com/documents/?uuid=b4eea04e-7952-4877-b1b9-fc92ccea7dd2" ] } ], "mendeley" : { "formattedCitation" : "&lt;sup&gt;12&lt;/sup&gt;", "plainTextFormattedCitation" : "12", "previouslyFormattedCitation" : "&lt;sup&gt;12&lt;/sup&gt;" }, "properties" : { "noteIndex" : 0 }, "schema" : "https://github.com/citation-style-language/schema/raw/master/csl-citation.json" }</w:instrText>
      </w:r>
      <w:r w:rsidR="00CA1848">
        <w:rPr>
          <w:rFonts w:ascii="Calibri" w:hAnsi="Calibri" w:cs="Times New Roman"/>
          <w:sz w:val="22"/>
          <w:szCs w:val="22"/>
        </w:rPr>
        <w:fldChar w:fldCharType="separate"/>
      </w:r>
      <w:r w:rsidR="00F65039" w:rsidRPr="00F65039">
        <w:rPr>
          <w:rFonts w:ascii="Calibri" w:hAnsi="Calibri" w:cs="Times New Roman"/>
          <w:noProof/>
          <w:sz w:val="22"/>
          <w:szCs w:val="22"/>
          <w:vertAlign w:val="superscript"/>
        </w:rPr>
        <w:t>12</w:t>
      </w:r>
      <w:r w:rsidR="00CA1848">
        <w:rPr>
          <w:rFonts w:ascii="Calibri" w:hAnsi="Calibri" w:cs="Times New Roman"/>
          <w:sz w:val="22"/>
          <w:szCs w:val="22"/>
        </w:rPr>
        <w:fldChar w:fldCharType="end"/>
      </w:r>
      <w:r w:rsidR="000E7B99">
        <w:rPr>
          <w:rFonts w:ascii="Calibri" w:hAnsi="Calibri" w:cs="Times New Roman"/>
          <w:sz w:val="22"/>
          <w:szCs w:val="22"/>
        </w:rPr>
        <w:t>)</w:t>
      </w:r>
      <w:r w:rsidR="005C7364">
        <w:rPr>
          <w:rFonts w:ascii="Calibri" w:hAnsi="Calibri" w:cs="Times New Roman"/>
          <w:sz w:val="22"/>
          <w:szCs w:val="22"/>
        </w:rPr>
        <w:t xml:space="preserve"> (Fig</w:t>
      </w:r>
      <w:r w:rsidR="005B50C8">
        <w:rPr>
          <w:rFonts w:ascii="Calibri" w:hAnsi="Calibri" w:cs="Times New Roman"/>
          <w:sz w:val="22"/>
          <w:szCs w:val="22"/>
        </w:rPr>
        <w:t>.</w:t>
      </w:r>
      <w:r w:rsidR="009C602E">
        <w:rPr>
          <w:rFonts w:ascii="Calibri" w:hAnsi="Calibri" w:cs="Times New Roman"/>
          <w:sz w:val="22"/>
          <w:szCs w:val="22"/>
        </w:rPr>
        <w:t xml:space="preserve"> 1)</w:t>
      </w:r>
      <w:r w:rsidR="000E7B99">
        <w:rPr>
          <w:rFonts w:ascii="Calibri" w:hAnsi="Calibri" w:cs="Times New Roman"/>
          <w:sz w:val="22"/>
          <w:szCs w:val="22"/>
        </w:rPr>
        <w:t xml:space="preserve">. </w:t>
      </w:r>
      <w:r w:rsidR="0018231C">
        <w:rPr>
          <w:rFonts w:ascii="Calibri" w:hAnsi="Calibri" w:cs="Times New Roman"/>
          <w:sz w:val="22"/>
          <w:szCs w:val="22"/>
        </w:rPr>
        <w:t xml:space="preserve"> </w:t>
      </w:r>
      <w:r w:rsidR="000E7B99">
        <w:rPr>
          <w:rFonts w:ascii="Calibri" w:hAnsi="Calibri" w:cs="Times New Roman"/>
          <w:sz w:val="22"/>
          <w:szCs w:val="22"/>
        </w:rPr>
        <w:t>L3 was the dominant</w:t>
      </w:r>
      <w:r w:rsidR="00EF2919">
        <w:rPr>
          <w:rFonts w:ascii="Calibri" w:hAnsi="Calibri" w:cs="Times New Roman"/>
          <w:sz w:val="22"/>
          <w:szCs w:val="22"/>
        </w:rPr>
        <w:t xml:space="preserve"> lineage at CUH (17/60</w:t>
      </w:r>
      <w:r w:rsidR="00E71FD9">
        <w:rPr>
          <w:rFonts w:ascii="Calibri" w:hAnsi="Calibri" w:cs="Times New Roman"/>
          <w:sz w:val="22"/>
          <w:szCs w:val="22"/>
        </w:rPr>
        <w:t xml:space="preserve"> study</w:t>
      </w:r>
      <w:r w:rsidR="00BB4FFC">
        <w:rPr>
          <w:rFonts w:ascii="Calibri" w:hAnsi="Calibri" w:cs="Times New Roman"/>
          <w:sz w:val="22"/>
          <w:szCs w:val="22"/>
        </w:rPr>
        <w:t xml:space="preserve"> isolates</w:t>
      </w:r>
      <w:r w:rsidR="00EF2919">
        <w:rPr>
          <w:rFonts w:ascii="Calibri" w:hAnsi="Calibri" w:cs="Times New Roman"/>
          <w:sz w:val="22"/>
          <w:szCs w:val="22"/>
        </w:rPr>
        <w:t xml:space="preserve">) </w:t>
      </w:r>
      <w:r w:rsidR="002F411C">
        <w:rPr>
          <w:rFonts w:ascii="Calibri" w:hAnsi="Calibri" w:cs="Times New Roman"/>
          <w:sz w:val="22"/>
          <w:szCs w:val="22"/>
        </w:rPr>
        <w:t xml:space="preserve">and accounted for </w:t>
      </w:r>
      <w:r w:rsidR="000E7B99">
        <w:rPr>
          <w:rFonts w:ascii="Calibri" w:hAnsi="Calibri" w:cs="Times New Roman"/>
          <w:sz w:val="22"/>
          <w:szCs w:val="22"/>
        </w:rPr>
        <w:t>3</w:t>
      </w:r>
      <w:r w:rsidR="002F411C">
        <w:rPr>
          <w:rFonts w:ascii="Calibri" w:hAnsi="Calibri" w:cs="Times New Roman"/>
          <w:sz w:val="22"/>
          <w:szCs w:val="22"/>
        </w:rPr>
        <w:t>/</w:t>
      </w:r>
      <w:r w:rsidR="00E71FD9">
        <w:rPr>
          <w:rFonts w:ascii="Calibri" w:hAnsi="Calibri" w:cs="Times New Roman"/>
          <w:sz w:val="22"/>
          <w:szCs w:val="22"/>
        </w:rPr>
        <w:t>13 isolate</w:t>
      </w:r>
      <w:r w:rsidR="008F6984">
        <w:rPr>
          <w:rFonts w:ascii="Calibri" w:hAnsi="Calibri" w:cs="Times New Roman"/>
          <w:sz w:val="22"/>
          <w:szCs w:val="22"/>
        </w:rPr>
        <w:t>s</w:t>
      </w:r>
      <w:r w:rsidR="00E71FD9">
        <w:rPr>
          <w:rFonts w:ascii="Calibri" w:hAnsi="Calibri" w:cs="Times New Roman"/>
          <w:sz w:val="22"/>
          <w:szCs w:val="22"/>
        </w:rPr>
        <w:t xml:space="preserve"> from</w:t>
      </w:r>
      <w:r w:rsidR="00E57E77">
        <w:rPr>
          <w:rFonts w:ascii="Calibri" w:hAnsi="Calibri" w:cs="Times New Roman"/>
          <w:sz w:val="22"/>
          <w:szCs w:val="22"/>
        </w:rPr>
        <w:t xml:space="preserve"> </w:t>
      </w:r>
      <w:r w:rsidR="00BC21F6">
        <w:rPr>
          <w:rFonts w:ascii="Calibri" w:hAnsi="Calibri" w:cs="Times New Roman"/>
          <w:sz w:val="22"/>
          <w:szCs w:val="22"/>
        </w:rPr>
        <w:t>a hospital in the East Midlands</w:t>
      </w:r>
      <w:r w:rsidR="00E57E77">
        <w:rPr>
          <w:rFonts w:ascii="Calibri" w:hAnsi="Calibri" w:cs="Times New Roman"/>
          <w:sz w:val="22"/>
          <w:szCs w:val="22"/>
        </w:rPr>
        <w:t>,</w:t>
      </w:r>
      <w:r w:rsidR="000E7B99">
        <w:rPr>
          <w:rFonts w:ascii="Calibri" w:hAnsi="Calibri" w:cs="Times New Roman"/>
          <w:sz w:val="22"/>
          <w:szCs w:val="22"/>
        </w:rPr>
        <w:t xml:space="preserve"> the phylogenetic tree support</w:t>
      </w:r>
      <w:r w:rsidR="009C602E">
        <w:rPr>
          <w:rFonts w:ascii="Calibri" w:hAnsi="Calibri" w:cs="Times New Roman"/>
          <w:sz w:val="22"/>
          <w:szCs w:val="22"/>
        </w:rPr>
        <w:t>ing</w:t>
      </w:r>
      <w:r w:rsidR="0018231C">
        <w:rPr>
          <w:rFonts w:ascii="Calibri" w:hAnsi="Calibri" w:cs="Times New Roman"/>
          <w:sz w:val="22"/>
          <w:szCs w:val="22"/>
        </w:rPr>
        <w:t xml:space="preserve"> a single introduction into </w:t>
      </w:r>
      <w:r w:rsidR="00092C90">
        <w:rPr>
          <w:rFonts w:ascii="Calibri" w:hAnsi="Calibri" w:cs="Times New Roman"/>
          <w:sz w:val="22"/>
          <w:szCs w:val="22"/>
        </w:rPr>
        <w:t>th</w:t>
      </w:r>
      <w:r w:rsidR="008D11CC">
        <w:rPr>
          <w:rFonts w:ascii="Calibri" w:hAnsi="Calibri" w:cs="Times New Roman"/>
          <w:sz w:val="22"/>
          <w:szCs w:val="22"/>
        </w:rPr>
        <w:t>is</w:t>
      </w:r>
      <w:r w:rsidR="00092C90">
        <w:rPr>
          <w:rFonts w:ascii="Calibri" w:hAnsi="Calibri" w:cs="Times New Roman"/>
          <w:sz w:val="22"/>
          <w:szCs w:val="22"/>
        </w:rPr>
        <w:t xml:space="preserve"> hospital </w:t>
      </w:r>
      <w:r w:rsidR="0018231C">
        <w:rPr>
          <w:rFonts w:ascii="Calibri" w:hAnsi="Calibri" w:cs="Times New Roman"/>
          <w:sz w:val="22"/>
          <w:szCs w:val="22"/>
        </w:rPr>
        <w:t xml:space="preserve">followed by local </w:t>
      </w:r>
      <w:r w:rsidR="0018231C">
        <w:rPr>
          <w:rFonts w:ascii="Calibri" w:hAnsi="Calibri" w:cs="Times New Roman"/>
          <w:sz w:val="22"/>
          <w:szCs w:val="22"/>
        </w:rPr>
        <w:lastRenderedPageBreak/>
        <w:t>diversification.</w:t>
      </w:r>
      <w:r w:rsidR="00E8472E">
        <w:rPr>
          <w:rFonts w:ascii="Calibri" w:hAnsi="Calibri" w:cs="Times New Roman"/>
          <w:sz w:val="22"/>
          <w:szCs w:val="22"/>
        </w:rPr>
        <w:t xml:space="preserve"> </w:t>
      </w:r>
      <w:r w:rsidR="00DB4761">
        <w:rPr>
          <w:rFonts w:asciiTheme="majorHAnsi" w:hAnsiTheme="majorHAnsi"/>
          <w:sz w:val="22"/>
          <w:szCs w:val="22"/>
        </w:rPr>
        <w:t xml:space="preserve">We also explored the phylogenetic origins of VREfs by </w:t>
      </w:r>
      <w:r w:rsidR="009C602E">
        <w:rPr>
          <w:rFonts w:asciiTheme="majorHAnsi" w:hAnsiTheme="majorHAnsi"/>
          <w:sz w:val="22"/>
          <w:szCs w:val="22"/>
        </w:rPr>
        <w:t>including</w:t>
      </w:r>
      <w:r w:rsidR="00DB4761">
        <w:rPr>
          <w:rFonts w:asciiTheme="majorHAnsi" w:hAnsiTheme="majorHAnsi"/>
          <w:sz w:val="22"/>
          <w:szCs w:val="22"/>
        </w:rPr>
        <w:t xml:space="preserve"> all available </w:t>
      </w:r>
      <w:r w:rsidR="00DB4761" w:rsidRPr="00DE6DF6">
        <w:rPr>
          <w:rFonts w:asciiTheme="majorHAnsi" w:hAnsiTheme="majorHAnsi"/>
          <w:i/>
          <w:sz w:val="22"/>
          <w:szCs w:val="22"/>
        </w:rPr>
        <w:t>E. faecalis</w:t>
      </w:r>
      <w:r w:rsidR="00DB4761">
        <w:rPr>
          <w:rFonts w:asciiTheme="majorHAnsi" w:hAnsiTheme="majorHAnsi"/>
          <w:sz w:val="22"/>
          <w:szCs w:val="22"/>
        </w:rPr>
        <w:t xml:space="preserve"> isolates from the NCT</w:t>
      </w:r>
      <w:r w:rsidR="003169BC">
        <w:rPr>
          <w:rFonts w:asciiTheme="majorHAnsi" w:hAnsiTheme="majorHAnsi"/>
          <w:sz w:val="22"/>
          <w:szCs w:val="22"/>
        </w:rPr>
        <w:t>C</w:t>
      </w:r>
      <w:r w:rsidR="00DB4761">
        <w:rPr>
          <w:rFonts w:asciiTheme="majorHAnsi" w:hAnsiTheme="majorHAnsi"/>
          <w:sz w:val="22"/>
          <w:szCs w:val="22"/>
        </w:rPr>
        <w:t xml:space="preserve"> collection. </w:t>
      </w:r>
      <w:r w:rsidR="003169BC">
        <w:rPr>
          <w:rFonts w:ascii="Calibri" w:hAnsi="Calibri" w:cs="Times New Roman"/>
          <w:sz w:val="22"/>
          <w:szCs w:val="22"/>
        </w:rPr>
        <w:t>Eleven</w:t>
      </w:r>
      <w:r w:rsidR="00DB4761">
        <w:rPr>
          <w:rFonts w:ascii="Calibri" w:hAnsi="Calibri" w:cs="Times New Roman"/>
          <w:sz w:val="22"/>
          <w:szCs w:val="22"/>
        </w:rPr>
        <w:t xml:space="preserve"> of 1</w:t>
      </w:r>
      <w:r w:rsidR="003169BC">
        <w:rPr>
          <w:rFonts w:ascii="Calibri" w:hAnsi="Calibri" w:cs="Times New Roman"/>
          <w:sz w:val="22"/>
          <w:szCs w:val="22"/>
        </w:rPr>
        <w:t>4</w:t>
      </w:r>
      <w:r w:rsidR="00DB4761">
        <w:rPr>
          <w:rFonts w:ascii="Calibri" w:hAnsi="Calibri" w:cs="Times New Roman"/>
          <w:sz w:val="22"/>
          <w:szCs w:val="22"/>
        </w:rPr>
        <w:t xml:space="preserve"> NCTC isolates clustered with </w:t>
      </w:r>
      <w:r w:rsidR="00B86C79">
        <w:rPr>
          <w:rFonts w:ascii="Calibri" w:hAnsi="Calibri" w:cs="Times New Roman"/>
          <w:sz w:val="22"/>
          <w:szCs w:val="22"/>
        </w:rPr>
        <w:t>recent clinical isolates (Fig</w:t>
      </w:r>
      <w:r w:rsidR="005B50C8">
        <w:rPr>
          <w:rFonts w:ascii="Calibri" w:hAnsi="Calibri" w:cs="Times New Roman"/>
          <w:sz w:val="22"/>
          <w:szCs w:val="22"/>
        </w:rPr>
        <w:t>.</w:t>
      </w:r>
      <w:r w:rsidR="00DB4761">
        <w:rPr>
          <w:rFonts w:ascii="Calibri" w:hAnsi="Calibri" w:cs="Times New Roman"/>
          <w:sz w:val="22"/>
          <w:szCs w:val="22"/>
        </w:rPr>
        <w:t xml:space="preserve"> 1), including </w:t>
      </w:r>
      <w:r w:rsidR="00131E94">
        <w:rPr>
          <w:rFonts w:ascii="Calibri" w:hAnsi="Calibri" w:cs="Times New Roman"/>
          <w:sz w:val="22"/>
          <w:szCs w:val="22"/>
        </w:rPr>
        <w:t>seven isolated prior to 1951</w:t>
      </w:r>
      <w:r w:rsidR="00E57E77">
        <w:rPr>
          <w:rFonts w:ascii="Calibri" w:hAnsi="Calibri" w:cs="Times New Roman"/>
          <w:sz w:val="22"/>
          <w:szCs w:val="22"/>
        </w:rPr>
        <w:t>,</w:t>
      </w:r>
      <w:r w:rsidR="00D04961">
        <w:rPr>
          <w:rFonts w:ascii="Calibri" w:hAnsi="Calibri" w:cs="Times New Roman"/>
          <w:sz w:val="22"/>
          <w:szCs w:val="22"/>
        </w:rPr>
        <w:t xml:space="preserve"> and</w:t>
      </w:r>
      <w:r w:rsidR="00DB4761">
        <w:rPr>
          <w:rFonts w:ascii="Calibri" w:hAnsi="Calibri" w:cs="Times New Roman"/>
          <w:sz w:val="22"/>
          <w:szCs w:val="22"/>
        </w:rPr>
        <w:t xml:space="preserve"> </w:t>
      </w:r>
      <w:r w:rsidR="00D04961">
        <w:rPr>
          <w:rFonts w:asciiTheme="majorHAnsi" w:hAnsiTheme="majorHAnsi"/>
          <w:sz w:val="22"/>
          <w:szCs w:val="22"/>
        </w:rPr>
        <w:t>t</w:t>
      </w:r>
      <w:r w:rsidR="00DB4761">
        <w:rPr>
          <w:rFonts w:asciiTheme="majorHAnsi" w:hAnsiTheme="majorHAnsi"/>
          <w:sz w:val="22"/>
          <w:szCs w:val="22"/>
        </w:rPr>
        <w:t>wo VRE</w:t>
      </w:r>
      <w:r w:rsidR="009F5BD6">
        <w:rPr>
          <w:rFonts w:asciiTheme="majorHAnsi" w:hAnsiTheme="majorHAnsi"/>
          <w:sz w:val="22"/>
          <w:szCs w:val="22"/>
        </w:rPr>
        <w:t>fs</w:t>
      </w:r>
      <w:r w:rsidR="00DB4761">
        <w:rPr>
          <w:rFonts w:asciiTheme="majorHAnsi" w:hAnsiTheme="majorHAnsi"/>
          <w:sz w:val="22"/>
          <w:szCs w:val="22"/>
        </w:rPr>
        <w:t xml:space="preserve"> from 1986 </w:t>
      </w:r>
      <w:r w:rsidR="00766BBE">
        <w:rPr>
          <w:rFonts w:asciiTheme="majorHAnsi" w:hAnsiTheme="majorHAnsi"/>
          <w:sz w:val="22"/>
          <w:szCs w:val="22"/>
        </w:rPr>
        <w:t xml:space="preserve">(the first </w:t>
      </w:r>
      <w:r w:rsidR="008F6984">
        <w:rPr>
          <w:rFonts w:asciiTheme="majorHAnsi" w:hAnsiTheme="majorHAnsi"/>
          <w:sz w:val="22"/>
          <w:szCs w:val="22"/>
        </w:rPr>
        <w:t>year that VREfs was recognised</w:t>
      </w:r>
      <w:r w:rsidR="00E57E77">
        <w:rPr>
          <w:rFonts w:asciiTheme="majorHAnsi" w:hAnsiTheme="majorHAnsi"/>
          <w:sz w:val="22"/>
          <w:szCs w:val="22"/>
        </w:rPr>
        <w:t xml:space="preserve">) </w:t>
      </w:r>
      <w:r w:rsidR="005A54B1">
        <w:rPr>
          <w:rFonts w:asciiTheme="majorHAnsi" w:hAnsiTheme="majorHAnsi"/>
          <w:sz w:val="22"/>
          <w:szCs w:val="22"/>
        </w:rPr>
        <w:t xml:space="preserve">that </w:t>
      </w:r>
      <w:r w:rsidR="00D04961">
        <w:rPr>
          <w:rFonts w:asciiTheme="majorHAnsi" w:hAnsiTheme="majorHAnsi"/>
          <w:sz w:val="22"/>
          <w:szCs w:val="22"/>
        </w:rPr>
        <w:t>belonged to L1</w:t>
      </w:r>
      <w:r w:rsidR="009A65A4">
        <w:rPr>
          <w:rFonts w:asciiTheme="majorHAnsi" w:hAnsiTheme="majorHAnsi"/>
          <w:sz w:val="22"/>
          <w:szCs w:val="22"/>
        </w:rPr>
        <w:t xml:space="preserve"> </w:t>
      </w:r>
      <w:r w:rsidR="00D04961">
        <w:rPr>
          <w:rFonts w:asciiTheme="majorHAnsi" w:hAnsiTheme="majorHAnsi"/>
          <w:sz w:val="22"/>
          <w:szCs w:val="22"/>
        </w:rPr>
        <w:t>or L2</w:t>
      </w:r>
      <w:r w:rsidR="009A65A4">
        <w:rPr>
          <w:rFonts w:asciiTheme="majorHAnsi" w:hAnsiTheme="majorHAnsi"/>
          <w:sz w:val="22"/>
          <w:szCs w:val="22"/>
        </w:rPr>
        <w:t xml:space="preserve">, </w:t>
      </w:r>
      <w:r w:rsidR="009A65A4" w:rsidRPr="009A65A4">
        <w:rPr>
          <w:rFonts w:asciiTheme="majorHAnsi" w:hAnsiTheme="majorHAnsi"/>
          <w:sz w:val="22"/>
          <w:szCs w:val="22"/>
        </w:rPr>
        <w:t>which in the case of L2 may</w:t>
      </w:r>
      <w:r w:rsidR="00E57E77" w:rsidRPr="009A65A4">
        <w:rPr>
          <w:rFonts w:asciiTheme="majorHAnsi" w:hAnsiTheme="majorHAnsi" w:cs="Times New Roman"/>
          <w:sz w:val="22"/>
          <w:szCs w:val="22"/>
        </w:rPr>
        <w:t xml:space="preserve"> represent </w:t>
      </w:r>
      <w:r w:rsidR="00861E22" w:rsidRPr="009A65A4">
        <w:rPr>
          <w:rFonts w:asciiTheme="majorHAnsi" w:hAnsiTheme="majorHAnsi" w:cs="Times New Roman"/>
          <w:sz w:val="22"/>
          <w:szCs w:val="22"/>
        </w:rPr>
        <w:t xml:space="preserve">a </w:t>
      </w:r>
      <w:r w:rsidR="00E57E77" w:rsidRPr="009A65A4">
        <w:rPr>
          <w:rFonts w:asciiTheme="majorHAnsi" w:hAnsiTheme="majorHAnsi" w:cs="Times New Roman"/>
          <w:sz w:val="22"/>
          <w:szCs w:val="22"/>
        </w:rPr>
        <w:t>founder of the</w:t>
      </w:r>
      <w:r w:rsidR="00DB4761" w:rsidRPr="009A65A4">
        <w:rPr>
          <w:rFonts w:asciiTheme="majorHAnsi" w:hAnsiTheme="majorHAnsi" w:cs="Times New Roman"/>
          <w:sz w:val="22"/>
          <w:szCs w:val="22"/>
        </w:rPr>
        <w:t xml:space="preserve"> </w:t>
      </w:r>
      <w:r w:rsidR="00E57E77" w:rsidRPr="009A65A4">
        <w:rPr>
          <w:rFonts w:asciiTheme="majorHAnsi" w:hAnsiTheme="majorHAnsi" w:cs="Times New Roman"/>
          <w:sz w:val="22"/>
          <w:szCs w:val="22"/>
        </w:rPr>
        <w:t xml:space="preserve">circulating </w:t>
      </w:r>
      <w:r w:rsidR="00DB4761" w:rsidRPr="009A65A4">
        <w:rPr>
          <w:rFonts w:asciiTheme="majorHAnsi" w:hAnsiTheme="majorHAnsi" w:cs="Times New Roman"/>
          <w:sz w:val="22"/>
          <w:szCs w:val="22"/>
        </w:rPr>
        <w:t>vancomyc</w:t>
      </w:r>
      <w:r w:rsidR="00996469" w:rsidRPr="009A65A4">
        <w:rPr>
          <w:rFonts w:asciiTheme="majorHAnsi" w:hAnsiTheme="majorHAnsi" w:cs="Times New Roman"/>
          <w:sz w:val="22"/>
          <w:szCs w:val="22"/>
        </w:rPr>
        <w:t>in-</w:t>
      </w:r>
      <w:r w:rsidR="00DB4761" w:rsidRPr="009A65A4">
        <w:rPr>
          <w:rFonts w:asciiTheme="majorHAnsi" w:hAnsiTheme="majorHAnsi" w:cs="Times New Roman"/>
          <w:sz w:val="22"/>
          <w:szCs w:val="22"/>
        </w:rPr>
        <w:t xml:space="preserve">resistant </w:t>
      </w:r>
      <w:r w:rsidR="008F6984" w:rsidRPr="009A65A4">
        <w:rPr>
          <w:rFonts w:asciiTheme="majorHAnsi" w:hAnsiTheme="majorHAnsi" w:cs="Times New Roman"/>
          <w:i/>
          <w:sz w:val="22"/>
          <w:szCs w:val="22"/>
        </w:rPr>
        <w:t>E. faecalis</w:t>
      </w:r>
      <w:r w:rsidR="008F6984" w:rsidRPr="009A65A4">
        <w:rPr>
          <w:rFonts w:asciiTheme="majorHAnsi" w:hAnsiTheme="majorHAnsi" w:cs="Times New Roman"/>
          <w:sz w:val="22"/>
          <w:szCs w:val="22"/>
        </w:rPr>
        <w:t xml:space="preserve"> </w:t>
      </w:r>
      <w:r w:rsidR="00DB4761" w:rsidRPr="009A65A4">
        <w:rPr>
          <w:rFonts w:asciiTheme="majorHAnsi" w:hAnsiTheme="majorHAnsi" w:cs="Times New Roman"/>
          <w:sz w:val="22"/>
          <w:szCs w:val="22"/>
        </w:rPr>
        <w:t>lineage.</w:t>
      </w:r>
      <w:r w:rsidR="00DB4761" w:rsidRPr="00CE505F">
        <w:rPr>
          <w:rFonts w:asciiTheme="majorHAnsi" w:hAnsiTheme="majorHAnsi" w:cs="Times New Roman"/>
          <w:sz w:val="22"/>
          <w:szCs w:val="22"/>
        </w:rPr>
        <w:t xml:space="preserve"> </w:t>
      </w:r>
    </w:p>
    <w:p w14:paraId="77035C39" w14:textId="782F2882" w:rsidR="00CC401A" w:rsidRDefault="00BC21F6" w:rsidP="00766BBE">
      <w:pPr>
        <w:spacing w:line="480" w:lineRule="auto"/>
        <w:ind w:firstLine="720"/>
        <w:rPr>
          <w:rFonts w:asciiTheme="majorHAnsi" w:hAnsiTheme="majorHAnsi" w:cs="Times New Roman"/>
          <w:sz w:val="22"/>
          <w:szCs w:val="22"/>
        </w:rPr>
      </w:pPr>
      <w:r>
        <w:rPr>
          <w:rFonts w:asciiTheme="majorHAnsi" w:hAnsiTheme="majorHAnsi" w:cs="Times New Roman"/>
          <w:sz w:val="22"/>
          <w:szCs w:val="22"/>
        </w:rPr>
        <w:t>To place our</w:t>
      </w:r>
      <w:r w:rsidR="00CC401A">
        <w:rPr>
          <w:rFonts w:asciiTheme="majorHAnsi" w:hAnsiTheme="majorHAnsi" w:cs="Times New Roman"/>
          <w:sz w:val="22"/>
          <w:szCs w:val="22"/>
        </w:rPr>
        <w:t xml:space="preserve"> collection into a global context we </w:t>
      </w:r>
      <w:r>
        <w:rPr>
          <w:rFonts w:asciiTheme="majorHAnsi" w:hAnsiTheme="majorHAnsi" w:cs="Times New Roman"/>
          <w:sz w:val="22"/>
          <w:szCs w:val="22"/>
        </w:rPr>
        <w:t xml:space="preserve">compared these to the </w:t>
      </w:r>
      <w:r w:rsidRPr="00BC21F6">
        <w:rPr>
          <w:rFonts w:asciiTheme="majorHAnsi" w:hAnsiTheme="majorHAnsi" w:cs="Times New Roman"/>
          <w:i/>
          <w:sz w:val="22"/>
          <w:szCs w:val="22"/>
        </w:rPr>
        <w:t>E. faecalis</w:t>
      </w:r>
      <w:r>
        <w:rPr>
          <w:rFonts w:asciiTheme="majorHAnsi" w:hAnsiTheme="majorHAnsi" w:cs="Times New Roman"/>
          <w:sz w:val="22"/>
          <w:szCs w:val="22"/>
        </w:rPr>
        <w:t xml:space="preserve"> genomes of isolates from around the world. This was achieved by retrieving all of the </w:t>
      </w:r>
      <w:r w:rsidR="00E9759C" w:rsidRPr="00BC21F6">
        <w:rPr>
          <w:rFonts w:asciiTheme="majorHAnsi" w:hAnsiTheme="majorHAnsi" w:cs="Times New Roman"/>
          <w:i/>
          <w:sz w:val="22"/>
          <w:szCs w:val="22"/>
        </w:rPr>
        <w:t>E. faecalis</w:t>
      </w:r>
      <w:r w:rsidR="00E9759C">
        <w:rPr>
          <w:rFonts w:asciiTheme="majorHAnsi" w:hAnsiTheme="majorHAnsi" w:cs="Times New Roman"/>
          <w:sz w:val="22"/>
          <w:szCs w:val="22"/>
        </w:rPr>
        <w:t xml:space="preserve"> </w:t>
      </w:r>
      <w:r>
        <w:rPr>
          <w:rFonts w:asciiTheme="majorHAnsi" w:hAnsiTheme="majorHAnsi" w:cs="Times New Roman"/>
          <w:sz w:val="22"/>
          <w:szCs w:val="22"/>
        </w:rPr>
        <w:t xml:space="preserve">genomes </w:t>
      </w:r>
      <w:r w:rsidR="000A2DD6" w:rsidRPr="000A2DD6">
        <w:rPr>
          <w:rFonts w:asciiTheme="majorHAnsi" w:hAnsiTheme="majorHAnsi" w:cs="Times New Roman"/>
          <w:sz w:val="22"/>
          <w:szCs w:val="22"/>
        </w:rPr>
        <w:t>(n=353</w:t>
      </w:r>
      <w:r w:rsidR="00E9759C" w:rsidRPr="000A2DD6">
        <w:rPr>
          <w:rFonts w:asciiTheme="majorHAnsi" w:hAnsiTheme="majorHAnsi" w:cs="Times New Roman"/>
          <w:sz w:val="22"/>
          <w:szCs w:val="22"/>
        </w:rPr>
        <w:t>)</w:t>
      </w:r>
      <w:r w:rsidR="00E9759C">
        <w:rPr>
          <w:rFonts w:asciiTheme="majorHAnsi" w:hAnsiTheme="majorHAnsi" w:cs="Times New Roman"/>
          <w:sz w:val="22"/>
          <w:szCs w:val="22"/>
        </w:rPr>
        <w:t xml:space="preserve"> </w:t>
      </w:r>
      <w:r>
        <w:rPr>
          <w:rFonts w:asciiTheme="majorHAnsi" w:hAnsiTheme="majorHAnsi" w:cs="Times New Roman"/>
          <w:sz w:val="22"/>
          <w:szCs w:val="22"/>
        </w:rPr>
        <w:t>held by the European Nucleotide Archive (ENA)</w:t>
      </w:r>
      <w:r w:rsidR="00E9759C">
        <w:rPr>
          <w:rFonts w:asciiTheme="majorHAnsi" w:hAnsiTheme="majorHAnsi" w:cs="Times New Roman"/>
          <w:sz w:val="22"/>
          <w:szCs w:val="22"/>
        </w:rPr>
        <w:t xml:space="preserve"> as of </w:t>
      </w:r>
      <w:r w:rsidR="00883486">
        <w:rPr>
          <w:rFonts w:asciiTheme="majorHAnsi" w:hAnsiTheme="majorHAnsi" w:cs="Times New Roman"/>
          <w:sz w:val="22"/>
          <w:szCs w:val="22"/>
        </w:rPr>
        <w:t>10/09/2015</w:t>
      </w:r>
      <w:r>
        <w:rPr>
          <w:rFonts w:asciiTheme="majorHAnsi" w:hAnsiTheme="majorHAnsi" w:cs="Times New Roman"/>
          <w:sz w:val="22"/>
          <w:szCs w:val="22"/>
        </w:rPr>
        <w:t xml:space="preserve">, </w:t>
      </w:r>
      <w:r w:rsidR="00E9759C">
        <w:rPr>
          <w:rFonts w:asciiTheme="majorHAnsi" w:hAnsiTheme="majorHAnsi" w:cs="Times New Roman"/>
          <w:sz w:val="22"/>
          <w:szCs w:val="22"/>
        </w:rPr>
        <w:t xml:space="preserve">and combining our data with </w:t>
      </w:r>
      <w:r w:rsidR="008A29D3">
        <w:rPr>
          <w:rFonts w:asciiTheme="majorHAnsi" w:hAnsiTheme="majorHAnsi" w:cs="Times New Roman"/>
          <w:sz w:val="22"/>
          <w:szCs w:val="22"/>
        </w:rPr>
        <w:t>347</w:t>
      </w:r>
      <w:r w:rsidR="00E9759C">
        <w:rPr>
          <w:rFonts w:asciiTheme="majorHAnsi" w:hAnsiTheme="majorHAnsi" w:cs="Times New Roman"/>
          <w:sz w:val="22"/>
          <w:szCs w:val="22"/>
        </w:rPr>
        <w:t xml:space="preserve"> of these (excluding 6 based on data quality). </w:t>
      </w:r>
      <w:r w:rsidR="00CC401A">
        <w:rPr>
          <w:rFonts w:asciiTheme="majorHAnsi" w:hAnsiTheme="majorHAnsi" w:cs="Times New Roman"/>
          <w:sz w:val="22"/>
          <w:szCs w:val="22"/>
        </w:rPr>
        <w:t>The phylogenetic tree based on 1,</w:t>
      </w:r>
      <w:r w:rsidR="008A29D3">
        <w:rPr>
          <w:rFonts w:asciiTheme="majorHAnsi" w:hAnsiTheme="majorHAnsi" w:cs="Times New Roman"/>
          <w:sz w:val="22"/>
          <w:szCs w:val="22"/>
        </w:rPr>
        <w:t>293</w:t>
      </w:r>
      <w:r w:rsidR="00CC401A">
        <w:rPr>
          <w:rFonts w:asciiTheme="majorHAnsi" w:hAnsiTheme="majorHAnsi" w:cs="Times New Roman"/>
          <w:sz w:val="22"/>
          <w:szCs w:val="22"/>
        </w:rPr>
        <w:t xml:space="preserve"> genes conserved in 99% of the</w:t>
      </w:r>
      <w:r w:rsidR="00E9759C">
        <w:rPr>
          <w:rFonts w:asciiTheme="majorHAnsi" w:hAnsiTheme="majorHAnsi" w:cs="Times New Roman"/>
          <w:sz w:val="22"/>
          <w:szCs w:val="22"/>
        </w:rPr>
        <w:t xml:space="preserve">se </w:t>
      </w:r>
      <w:r w:rsidR="000A2DD6">
        <w:rPr>
          <w:rFonts w:asciiTheme="majorHAnsi" w:hAnsiTheme="majorHAnsi" w:cs="Times New Roman"/>
          <w:sz w:val="22"/>
          <w:szCs w:val="22"/>
        </w:rPr>
        <w:t xml:space="preserve">515 </w:t>
      </w:r>
      <w:r w:rsidR="00CC401A">
        <w:rPr>
          <w:rFonts w:asciiTheme="majorHAnsi" w:hAnsiTheme="majorHAnsi" w:cs="Times New Roman"/>
          <w:sz w:val="22"/>
          <w:szCs w:val="22"/>
        </w:rPr>
        <w:t xml:space="preserve">isolates revealed </w:t>
      </w:r>
      <w:r w:rsidR="005E66D5">
        <w:rPr>
          <w:rFonts w:asciiTheme="majorHAnsi" w:hAnsiTheme="majorHAnsi" w:cs="Times New Roman"/>
          <w:sz w:val="22"/>
          <w:szCs w:val="22"/>
        </w:rPr>
        <w:t xml:space="preserve">that </w:t>
      </w:r>
      <w:r w:rsidR="00E57E77">
        <w:rPr>
          <w:rFonts w:asciiTheme="majorHAnsi" w:hAnsiTheme="majorHAnsi" w:cs="Times New Roman"/>
          <w:sz w:val="22"/>
          <w:szCs w:val="22"/>
        </w:rPr>
        <w:t xml:space="preserve">isolates contained within L1 and L3 </w:t>
      </w:r>
      <w:r w:rsidR="00E9759C">
        <w:rPr>
          <w:rFonts w:asciiTheme="majorHAnsi" w:hAnsiTheme="majorHAnsi" w:cs="Times New Roman"/>
          <w:sz w:val="22"/>
          <w:szCs w:val="22"/>
        </w:rPr>
        <w:t xml:space="preserve">that </w:t>
      </w:r>
      <w:r w:rsidR="00E57E77">
        <w:rPr>
          <w:rFonts w:asciiTheme="majorHAnsi" w:hAnsiTheme="majorHAnsi" w:cs="Times New Roman"/>
          <w:sz w:val="22"/>
          <w:szCs w:val="22"/>
        </w:rPr>
        <w:t>originat</w:t>
      </w:r>
      <w:r w:rsidR="00E9759C">
        <w:rPr>
          <w:rFonts w:asciiTheme="majorHAnsi" w:hAnsiTheme="majorHAnsi" w:cs="Times New Roman"/>
          <w:sz w:val="22"/>
          <w:szCs w:val="22"/>
        </w:rPr>
        <w:t>ed</w:t>
      </w:r>
      <w:r w:rsidR="00E57E77">
        <w:rPr>
          <w:rFonts w:asciiTheme="majorHAnsi" w:hAnsiTheme="majorHAnsi" w:cs="Times New Roman"/>
          <w:sz w:val="22"/>
          <w:szCs w:val="22"/>
        </w:rPr>
        <w:t xml:space="preserve"> from the </w:t>
      </w:r>
      <w:r w:rsidR="00DB14ED">
        <w:rPr>
          <w:rFonts w:asciiTheme="majorHAnsi" w:hAnsiTheme="majorHAnsi" w:cs="Times New Roman"/>
          <w:sz w:val="22"/>
          <w:szCs w:val="22"/>
        </w:rPr>
        <w:t>UK and U</w:t>
      </w:r>
      <w:r w:rsidR="00E57E77">
        <w:rPr>
          <w:rFonts w:asciiTheme="majorHAnsi" w:hAnsiTheme="majorHAnsi" w:cs="Times New Roman"/>
          <w:sz w:val="22"/>
          <w:szCs w:val="22"/>
        </w:rPr>
        <w:t xml:space="preserve">nited </w:t>
      </w:r>
      <w:r w:rsidR="00DB14ED">
        <w:rPr>
          <w:rFonts w:asciiTheme="majorHAnsi" w:hAnsiTheme="majorHAnsi" w:cs="Times New Roman"/>
          <w:sz w:val="22"/>
          <w:szCs w:val="22"/>
        </w:rPr>
        <w:t>S</w:t>
      </w:r>
      <w:r w:rsidR="00E57E77">
        <w:rPr>
          <w:rFonts w:asciiTheme="majorHAnsi" w:hAnsiTheme="majorHAnsi" w:cs="Times New Roman"/>
          <w:sz w:val="22"/>
          <w:szCs w:val="22"/>
        </w:rPr>
        <w:t>tates</w:t>
      </w:r>
      <w:r w:rsidR="00E57E77" w:rsidRPr="00E57E77">
        <w:rPr>
          <w:rFonts w:asciiTheme="majorHAnsi" w:hAnsiTheme="majorHAnsi" w:cs="Times New Roman"/>
          <w:sz w:val="22"/>
          <w:szCs w:val="22"/>
        </w:rPr>
        <w:t xml:space="preserve"> </w:t>
      </w:r>
      <w:r w:rsidR="00E57E77">
        <w:rPr>
          <w:rFonts w:asciiTheme="majorHAnsi" w:hAnsiTheme="majorHAnsi" w:cs="Times New Roman"/>
          <w:sz w:val="22"/>
          <w:szCs w:val="22"/>
        </w:rPr>
        <w:t xml:space="preserve">were genetically </w:t>
      </w:r>
      <w:r w:rsidR="00CC401A">
        <w:rPr>
          <w:rFonts w:asciiTheme="majorHAnsi" w:hAnsiTheme="majorHAnsi" w:cs="Times New Roman"/>
          <w:sz w:val="22"/>
          <w:szCs w:val="22"/>
        </w:rPr>
        <w:t>distinct</w:t>
      </w:r>
      <w:r w:rsidR="00E57E77">
        <w:rPr>
          <w:rFonts w:asciiTheme="majorHAnsi" w:hAnsiTheme="majorHAnsi" w:cs="Times New Roman"/>
          <w:sz w:val="22"/>
          <w:szCs w:val="22"/>
        </w:rPr>
        <w:t xml:space="preserve"> (Fig. 2). </w:t>
      </w:r>
      <w:r w:rsidR="00054F2C">
        <w:rPr>
          <w:rFonts w:asciiTheme="majorHAnsi" w:hAnsiTheme="majorHAnsi" w:cs="Times New Roman"/>
          <w:sz w:val="22"/>
          <w:szCs w:val="22"/>
        </w:rPr>
        <w:t xml:space="preserve">This </w:t>
      </w:r>
      <w:r w:rsidR="00D4641C">
        <w:rPr>
          <w:rFonts w:asciiTheme="majorHAnsi" w:hAnsiTheme="majorHAnsi" w:cs="Times New Roman"/>
          <w:sz w:val="22"/>
          <w:szCs w:val="22"/>
        </w:rPr>
        <w:t xml:space="preserve">indicates </w:t>
      </w:r>
      <w:r w:rsidR="00590225">
        <w:rPr>
          <w:rFonts w:asciiTheme="majorHAnsi" w:hAnsiTheme="majorHAnsi" w:cs="Times New Roman"/>
          <w:sz w:val="22"/>
          <w:szCs w:val="22"/>
        </w:rPr>
        <w:t>independent</w:t>
      </w:r>
      <w:r w:rsidR="00D4641C">
        <w:rPr>
          <w:rFonts w:asciiTheme="majorHAnsi" w:hAnsiTheme="majorHAnsi" w:cs="Times New Roman"/>
          <w:sz w:val="22"/>
          <w:szCs w:val="22"/>
        </w:rPr>
        <w:t xml:space="preserve"> clonal expansion of </w:t>
      </w:r>
      <w:r w:rsidR="00590225">
        <w:rPr>
          <w:rFonts w:asciiTheme="majorHAnsi" w:hAnsiTheme="majorHAnsi" w:cs="Times New Roman"/>
          <w:sz w:val="22"/>
          <w:szCs w:val="22"/>
        </w:rPr>
        <w:t>dominant lineages</w:t>
      </w:r>
      <w:r w:rsidR="00D4641C">
        <w:rPr>
          <w:rFonts w:asciiTheme="majorHAnsi" w:hAnsiTheme="majorHAnsi" w:cs="Times New Roman"/>
          <w:sz w:val="22"/>
          <w:szCs w:val="22"/>
        </w:rPr>
        <w:t xml:space="preserve"> with </w:t>
      </w:r>
      <w:r w:rsidR="00E9759C">
        <w:rPr>
          <w:rFonts w:asciiTheme="majorHAnsi" w:hAnsiTheme="majorHAnsi" w:cs="Times New Roman"/>
          <w:sz w:val="22"/>
          <w:szCs w:val="22"/>
        </w:rPr>
        <w:t>limited</w:t>
      </w:r>
      <w:r w:rsidR="00D4641C">
        <w:rPr>
          <w:rFonts w:asciiTheme="majorHAnsi" w:hAnsiTheme="majorHAnsi" w:cs="Times New Roman"/>
          <w:sz w:val="22"/>
          <w:szCs w:val="22"/>
        </w:rPr>
        <w:t xml:space="preserve"> international dissemination. </w:t>
      </w:r>
      <w:r w:rsidR="00C742DF">
        <w:rPr>
          <w:rFonts w:asciiTheme="majorHAnsi" w:hAnsiTheme="majorHAnsi" w:cs="Times New Roman"/>
          <w:sz w:val="22"/>
          <w:szCs w:val="22"/>
        </w:rPr>
        <w:t xml:space="preserve">One explanation for </w:t>
      </w:r>
      <w:r w:rsidR="00C742DF" w:rsidRPr="009A65A4">
        <w:rPr>
          <w:rFonts w:asciiTheme="majorHAnsi" w:hAnsiTheme="majorHAnsi" w:cs="Times New Roman"/>
          <w:sz w:val="22"/>
          <w:szCs w:val="22"/>
        </w:rPr>
        <w:t xml:space="preserve">this is that </w:t>
      </w:r>
      <w:r w:rsidR="009A65A4" w:rsidRPr="009A65A4">
        <w:rPr>
          <w:rFonts w:asciiTheme="majorHAnsi" w:hAnsiTheme="majorHAnsi" w:cs="Times New Roman"/>
          <w:sz w:val="22"/>
          <w:szCs w:val="22"/>
        </w:rPr>
        <w:t>these lineages</w:t>
      </w:r>
      <w:r w:rsidR="00590225" w:rsidRPr="009A65A4">
        <w:rPr>
          <w:rFonts w:asciiTheme="majorHAnsi" w:hAnsiTheme="majorHAnsi" w:cs="Times New Roman"/>
          <w:sz w:val="22"/>
          <w:szCs w:val="22"/>
        </w:rPr>
        <w:t xml:space="preserve"> are</w:t>
      </w:r>
      <w:r w:rsidR="00590225">
        <w:rPr>
          <w:rFonts w:asciiTheme="majorHAnsi" w:hAnsiTheme="majorHAnsi" w:cs="Times New Roman"/>
          <w:sz w:val="22"/>
          <w:szCs w:val="22"/>
        </w:rPr>
        <w:t xml:space="preserve"> hospital-associated with limited carriage </w:t>
      </w:r>
      <w:r w:rsidR="00E9759C">
        <w:rPr>
          <w:rFonts w:asciiTheme="majorHAnsi" w:hAnsiTheme="majorHAnsi" w:cs="Times New Roman"/>
          <w:sz w:val="22"/>
          <w:szCs w:val="22"/>
        </w:rPr>
        <w:t xml:space="preserve">beyond </w:t>
      </w:r>
      <w:r w:rsidR="00590225">
        <w:rPr>
          <w:rFonts w:asciiTheme="majorHAnsi" w:hAnsiTheme="majorHAnsi" w:cs="Times New Roman"/>
          <w:sz w:val="22"/>
          <w:szCs w:val="22"/>
        </w:rPr>
        <w:t>hospitals</w:t>
      </w:r>
      <w:r w:rsidR="00C51FE8">
        <w:rPr>
          <w:rFonts w:asciiTheme="majorHAnsi" w:hAnsiTheme="majorHAnsi" w:cs="Times New Roman"/>
          <w:sz w:val="22"/>
          <w:szCs w:val="22"/>
        </w:rPr>
        <w:t xml:space="preserve">. </w:t>
      </w:r>
      <w:r w:rsidR="0060780A">
        <w:rPr>
          <w:rFonts w:asciiTheme="majorHAnsi" w:hAnsiTheme="majorHAnsi" w:cs="Times New Roman"/>
          <w:sz w:val="22"/>
          <w:szCs w:val="22"/>
        </w:rPr>
        <w:t>Studies investigating community carriage of VRE in the US and U</w:t>
      </w:r>
      <w:r w:rsidR="00CB5255">
        <w:rPr>
          <w:rFonts w:asciiTheme="majorHAnsi" w:hAnsiTheme="majorHAnsi" w:cs="Times New Roman"/>
          <w:sz w:val="22"/>
          <w:szCs w:val="22"/>
        </w:rPr>
        <w:t xml:space="preserve">K </w:t>
      </w:r>
      <w:r w:rsidR="00CB3B63">
        <w:rPr>
          <w:rFonts w:asciiTheme="majorHAnsi" w:hAnsiTheme="majorHAnsi" w:cs="Times New Roman"/>
          <w:sz w:val="22"/>
          <w:szCs w:val="22"/>
        </w:rPr>
        <w:t xml:space="preserve">have </w:t>
      </w:r>
      <w:r w:rsidR="00CB5255">
        <w:rPr>
          <w:rFonts w:asciiTheme="majorHAnsi" w:hAnsiTheme="majorHAnsi" w:cs="Times New Roman"/>
          <w:sz w:val="22"/>
          <w:szCs w:val="22"/>
        </w:rPr>
        <w:t>failed to identify VREf</w:t>
      </w:r>
      <w:r w:rsidR="0060780A">
        <w:rPr>
          <w:rFonts w:asciiTheme="majorHAnsi" w:hAnsiTheme="majorHAnsi" w:cs="Times New Roman"/>
          <w:sz w:val="22"/>
          <w:szCs w:val="22"/>
        </w:rPr>
        <w:t>s</w:t>
      </w:r>
      <w:r w:rsidR="00524189">
        <w:rPr>
          <w:rFonts w:asciiTheme="majorHAnsi" w:hAnsiTheme="majorHAnsi" w:cs="Times New Roman"/>
          <w:sz w:val="22"/>
          <w:szCs w:val="22"/>
        </w:rPr>
        <w:t>.</w:t>
      </w:r>
      <w:r w:rsidR="00944292">
        <w:rPr>
          <w:rFonts w:asciiTheme="majorHAnsi" w:hAnsiTheme="majorHAnsi" w:cs="Times New Roman"/>
          <w:sz w:val="22"/>
          <w:szCs w:val="22"/>
        </w:rPr>
        <w:fldChar w:fldCharType="begin" w:fldLock="1"/>
      </w:r>
      <w:r w:rsidR="00C51FE8">
        <w:rPr>
          <w:rFonts w:asciiTheme="majorHAnsi" w:hAnsiTheme="majorHAnsi" w:cs="Times New Roman"/>
          <w:sz w:val="22"/>
          <w:szCs w:val="22"/>
        </w:rPr>
        <w:instrText>ADDIN CSL_CITATION { "citationItems" : [ { "id" : "ITEM-1", "itemData" : { "author" : [ { "dropping-particle" : "", "family" : "Coque", "given" : "Teresa M", "non-dropping-particle" : "", "parse-names" : false, "suffix" : "" }, { "dropping-particle" : "", "family" : "Tomayko", "given" : "John F", "non-dropping-particle" : "", "parse-names" : false, "suffix" : "" }, { "dropping-particle" : "", "family" : "Ricke", "given" : "Steven C", "non-dropping-particle" : "", "parse-names" : false, "suffix" : "" }, { "dropping-particle" : "", "family" : "Okhyusen", "given" : "Pablo C", "non-dropping-particle" : "", "parse-names" : false, "suffix" : "" }, { "dropping-particle" : "", "family" : "Murray", "given" : "Barbara E", "non-dropping-particle" : "", "parse-names" : false, "suffix" : "" } ], "id" : "ITEM-1", "issue" : "11", "issued" : { "date-parts" : [ [ "1996" ] ] }, "page" : "2605-2609", "title" : "Vancomycin-Resistant Enterococci from Nosocomial , Community , and Animal Sources in the United States", "type" : "article-journal", "volume" : "40" }, "uris" : [ "http://www.mendeley.com/documents/?uuid=54767c8a-c61a-49c1-9e4f-ad42e16bc2d4" ] } ], "mendeley" : { "formattedCitation" : "&lt;sup&gt;13&lt;/sup&gt;", "plainTextFormattedCitation" : "13", "previouslyFormattedCitation" : "&lt;sup&gt;13&lt;/sup&gt;" }, "properties" : { "noteIndex" : 0 }, "schema" : "https://github.com/citation-style-language/schema/raw/master/csl-citation.json" }</w:instrText>
      </w:r>
      <w:r w:rsidR="00944292">
        <w:rPr>
          <w:rFonts w:asciiTheme="majorHAnsi" w:hAnsiTheme="majorHAnsi" w:cs="Times New Roman"/>
          <w:sz w:val="22"/>
          <w:szCs w:val="22"/>
        </w:rPr>
        <w:fldChar w:fldCharType="separate"/>
      </w:r>
      <w:r w:rsidR="00944292" w:rsidRPr="00944292">
        <w:rPr>
          <w:rFonts w:asciiTheme="majorHAnsi" w:hAnsiTheme="majorHAnsi" w:cs="Times New Roman"/>
          <w:noProof/>
          <w:sz w:val="22"/>
          <w:szCs w:val="22"/>
          <w:vertAlign w:val="superscript"/>
        </w:rPr>
        <w:t>13</w:t>
      </w:r>
      <w:r w:rsidR="00944292">
        <w:rPr>
          <w:rFonts w:asciiTheme="majorHAnsi" w:hAnsiTheme="majorHAnsi" w:cs="Times New Roman"/>
          <w:sz w:val="22"/>
          <w:szCs w:val="22"/>
        </w:rPr>
        <w:fldChar w:fldCharType="end"/>
      </w:r>
      <w:r w:rsidR="0060780A">
        <w:rPr>
          <w:rFonts w:asciiTheme="majorHAnsi" w:hAnsiTheme="majorHAnsi" w:cs="Times New Roman"/>
          <w:sz w:val="22"/>
          <w:szCs w:val="22"/>
          <w:vertAlign w:val="superscript"/>
        </w:rPr>
        <w:t>,</w:t>
      </w:r>
      <w:r w:rsidR="00C51FE8">
        <w:rPr>
          <w:rFonts w:asciiTheme="majorHAnsi" w:hAnsiTheme="majorHAnsi" w:cs="Times New Roman"/>
          <w:i/>
          <w:sz w:val="22"/>
          <w:szCs w:val="22"/>
        </w:rPr>
        <w:fldChar w:fldCharType="begin" w:fldLock="1"/>
      </w:r>
      <w:r w:rsidR="00172876">
        <w:rPr>
          <w:rFonts w:asciiTheme="majorHAnsi" w:hAnsiTheme="majorHAnsi" w:cs="Times New Roman"/>
          <w:i/>
          <w:sz w:val="22"/>
          <w:szCs w:val="22"/>
        </w:rPr>
        <w:instrText>ADDIN CSL_CITATION { "citationItems" : [ { "id" : "ITEM-1", "itemData" : { "author" : [ { "dropping-particle" : "", "family" : "Jordens", "given" : "J Zoe", "non-dropping-particle" : "", "parse-names" : false, "suffix" : "" }, { "dropping-particle" : "", "family" : "Bates", "given" : "Janice", "non-dropping-particle" : "", "parse-names" : false, "suffix" : "" }, { "dropping-particle" : "", "family" : "Griffiths", "given" : "David T", "non-dropping-particle" : "", "parse-names" : false, "suffix" : "" } ], "container-title" : "Journal of Antimicrobial Chemotherapy", "id" : "ITEM-1", "issued" : { "date-parts" : [ [ "1994" ] ] }, "page" : "515-528", "title" : "Faecal carriage and nosocomial spread of vancomycin-resistant Enterococcus faecium", "type" : "article-journal", "volume" : "34" }, "uris" : [ "http://www.mendeley.com/documents/?uuid=79f0c06d-e835-41a6-a166-db3ad415aaa9" ] } ], "mendeley" : { "formattedCitation" : "&lt;sup&gt;14&lt;/sup&gt;", "plainTextFormattedCitation" : "14", "previouslyFormattedCitation" : "&lt;sup&gt;14&lt;/sup&gt;" }, "properties" : { "noteIndex" : 0 }, "schema" : "https://github.com/citation-style-language/schema/raw/master/csl-citation.json" }</w:instrText>
      </w:r>
      <w:r w:rsidR="00C51FE8">
        <w:rPr>
          <w:rFonts w:asciiTheme="majorHAnsi" w:hAnsiTheme="majorHAnsi" w:cs="Times New Roman"/>
          <w:i/>
          <w:sz w:val="22"/>
          <w:szCs w:val="22"/>
        </w:rPr>
        <w:fldChar w:fldCharType="separate"/>
      </w:r>
      <w:r w:rsidR="00C51FE8" w:rsidRPr="00C51FE8">
        <w:rPr>
          <w:rFonts w:asciiTheme="majorHAnsi" w:hAnsiTheme="majorHAnsi" w:cs="Times New Roman"/>
          <w:noProof/>
          <w:sz w:val="22"/>
          <w:szCs w:val="22"/>
          <w:vertAlign w:val="superscript"/>
        </w:rPr>
        <w:t>14</w:t>
      </w:r>
      <w:r w:rsidR="00C51FE8">
        <w:rPr>
          <w:rFonts w:asciiTheme="majorHAnsi" w:hAnsiTheme="majorHAnsi" w:cs="Times New Roman"/>
          <w:i/>
          <w:sz w:val="22"/>
          <w:szCs w:val="22"/>
        </w:rPr>
        <w:fldChar w:fldCharType="end"/>
      </w:r>
      <w:r w:rsidR="008D11CC" w:rsidRPr="008D11CC">
        <w:rPr>
          <w:rFonts w:asciiTheme="majorHAnsi" w:hAnsiTheme="majorHAnsi" w:cs="Times New Roman"/>
          <w:sz w:val="22"/>
          <w:szCs w:val="22"/>
        </w:rPr>
        <w:t xml:space="preserve"> </w:t>
      </w:r>
      <w:r w:rsidR="008D11CC">
        <w:rPr>
          <w:rFonts w:asciiTheme="majorHAnsi" w:hAnsiTheme="majorHAnsi" w:cs="Times New Roman"/>
          <w:sz w:val="22"/>
          <w:szCs w:val="22"/>
        </w:rPr>
        <w:t>By contrast, global isolates from the non-dominant STs were closely related to UK isolates.</w:t>
      </w:r>
    </w:p>
    <w:p w14:paraId="5AE05CC3" w14:textId="59C89780" w:rsidR="00357545" w:rsidRDefault="00EF2919" w:rsidP="00766BBE">
      <w:pPr>
        <w:spacing w:line="480" w:lineRule="auto"/>
        <w:ind w:firstLine="720"/>
        <w:rPr>
          <w:rFonts w:asciiTheme="majorHAnsi" w:hAnsiTheme="majorHAnsi" w:cs="Times New Roman"/>
          <w:sz w:val="22"/>
          <w:szCs w:val="22"/>
        </w:rPr>
      </w:pPr>
      <w:r>
        <w:rPr>
          <w:rFonts w:ascii="Calibri" w:hAnsi="Calibri" w:cs="Times New Roman"/>
          <w:sz w:val="22"/>
          <w:szCs w:val="22"/>
        </w:rPr>
        <w:t>To compar</w:t>
      </w:r>
      <w:r w:rsidR="000E34B0">
        <w:rPr>
          <w:rFonts w:ascii="Calibri" w:hAnsi="Calibri" w:cs="Times New Roman"/>
          <w:sz w:val="22"/>
          <w:szCs w:val="22"/>
        </w:rPr>
        <w:t xml:space="preserve">e </w:t>
      </w:r>
      <w:r w:rsidR="00996469">
        <w:rPr>
          <w:rFonts w:ascii="Calibri" w:hAnsi="Calibri" w:cs="Times New Roman"/>
          <w:sz w:val="22"/>
          <w:szCs w:val="22"/>
        </w:rPr>
        <w:t>our</w:t>
      </w:r>
      <w:r w:rsidR="002961E1">
        <w:rPr>
          <w:rFonts w:ascii="Calibri" w:hAnsi="Calibri" w:cs="Times New Roman"/>
          <w:sz w:val="22"/>
          <w:szCs w:val="22"/>
        </w:rPr>
        <w:t xml:space="preserve"> </w:t>
      </w:r>
      <w:r w:rsidR="00664E70">
        <w:rPr>
          <w:rFonts w:ascii="Calibri" w:hAnsi="Calibri" w:cs="Times New Roman"/>
          <w:sz w:val="22"/>
          <w:szCs w:val="22"/>
        </w:rPr>
        <w:t xml:space="preserve">findings </w:t>
      </w:r>
      <w:r w:rsidR="000E34B0">
        <w:rPr>
          <w:rFonts w:ascii="Calibri" w:hAnsi="Calibri" w:cs="Times New Roman"/>
          <w:sz w:val="22"/>
          <w:szCs w:val="22"/>
        </w:rPr>
        <w:t>with th</w:t>
      </w:r>
      <w:r w:rsidR="00664E70">
        <w:rPr>
          <w:rFonts w:ascii="Calibri" w:hAnsi="Calibri" w:cs="Times New Roman"/>
          <w:sz w:val="22"/>
          <w:szCs w:val="22"/>
        </w:rPr>
        <w:t>ose</w:t>
      </w:r>
      <w:r w:rsidR="000E34B0">
        <w:rPr>
          <w:rFonts w:ascii="Calibri" w:hAnsi="Calibri" w:cs="Times New Roman"/>
          <w:sz w:val="22"/>
          <w:szCs w:val="22"/>
        </w:rPr>
        <w:t xml:space="preserve"> of</w:t>
      </w:r>
      <w:r w:rsidR="00A4399F">
        <w:rPr>
          <w:rFonts w:ascii="Calibri" w:hAnsi="Calibri" w:cs="Times New Roman"/>
          <w:sz w:val="22"/>
          <w:szCs w:val="22"/>
        </w:rPr>
        <w:t xml:space="preserve"> </w:t>
      </w:r>
      <w:r w:rsidR="000E7B99">
        <w:rPr>
          <w:rFonts w:ascii="Calibri" w:hAnsi="Calibri" w:cs="Times New Roman"/>
          <w:sz w:val="22"/>
          <w:szCs w:val="22"/>
        </w:rPr>
        <w:t xml:space="preserve">published </w:t>
      </w:r>
      <w:r>
        <w:rPr>
          <w:rFonts w:ascii="Calibri" w:hAnsi="Calibri" w:cs="Times New Roman"/>
          <w:sz w:val="22"/>
          <w:szCs w:val="22"/>
        </w:rPr>
        <w:t xml:space="preserve">studies </w:t>
      </w:r>
      <w:r w:rsidR="00E9759C">
        <w:rPr>
          <w:rFonts w:ascii="Calibri" w:hAnsi="Calibri" w:cs="Times New Roman"/>
          <w:sz w:val="22"/>
          <w:szCs w:val="22"/>
        </w:rPr>
        <w:t>based on</w:t>
      </w:r>
      <w:r w:rsidR="002961E1">
        <w:rPr>
          <w:rFonts w:ascii="Calibri" w:hAnsi="Calibri" w:cs="Times New Roman"/>
          <w:sz w:val="22"/>
          <w:szCs w:val="22"/>
        </w:rPr>
        <w:t xml:space="preserve"> MLST, </w:t>
      </w:r>
      <w:r w:rsidR="005F25F7">
        <w:rPr>
          <w:rFonts w:ascii="Calibri" w:hAnsi="Calibri" w:cs="Times New Roman"/>
          <w:sz w:val="22"/>
          <w:szCs w:val="22"/>
        </w:rPr>
        <w:t xml:space="preserve">we assigned STs to all </w:t>
      </w:r>
      <w:r w:rsidR="002961E1">
        <w:rPr>
          <w:rFonts w:ascii="Calibri" w:hAnsi="Calibri" w:cs="Times New Roman"/>
          <w:sz w:val="22"/>
          <w:szCs w:val="22"/>
        </w:rPr>
        <w:t>168</w:t>
      </w:r>
      <w:r w:rsidR="00E9759C">
        <w:rPr>
          <w:rFonts w:ascii="Calibri" w:hAnsi="Calibri" w:cs="Times New Roman"/>
          <w:sz w:val="22"/>
          <w:szCs w:val="22"/>
        </w:rPr>
        <w:t xml:space="preserve"> study</w:t>
      </w:r>
      <w:r w:rsidR="002961E1">
        <w:rPr>
          <w:rFonts w:ascii="Calibri" w:hAnsi="Calibri" w:cs="Times New Roman"/>
          <w:sz w:val="22"/>
          <w:szCs w:val="22"/>
        </w:rPr>
        <w:t xml:space="preserve"> </w:t>
      </w:r>
      <w:r w:rsidR="005F25F7">
        <w:rPr>
          <w:rFonts w:ascii="Calibri" w:hAnsi="Calibri" w:cs="Times New Roman"/>
          <w:sz w:val="22"/>
          <w:szCs w:val="22"/>
        </w:rPr>
        <w:t xml:space="preserve">isolates (see </w:t>
      </w:r>
      <w:r w:rsidR="005F25F7" w:rsidRPr="00CD4DF2">
        <w:rPr>
          <w:rFonts w:ascii="Calibri" w:hAnsi="Calibri"/>
          <w:sz w:val="22"/>
        </w:rPr>
        <w:t xml:space="preserve">Supplementary </w:t>
      </w:r>
      <w:r w:rsidR="005F25F7">
        <w:rPr>
          <w:rFonts w:ascii="Calibri" w:hAnsi="Calibri"/>
          <w:sz w:val="22"/>
        </w:rPr>
        <w:t>T</w:t>
      </w:r>
      <w:r w:rsidR="005F25F7" w:rsidRPr="00CD4DF2">
        <w:rPr>
          <w:rFonts w:ascii="Calibri" w:hAnsi="Calibri"/>
          <w:sz w:val="22"/>
        </w:rPr>
        <w:t>able 1</w:t>
      </w:r>
      <w:r w:rsidR="005F25F7">
        <w:rPr>
          <w:rFonts w:ascii="Calibri" w:hAnsi="Calibri"/>
          <w:sz w:val="22"/>
        </w:rPr>
        <w:t>)</w:t>
      </w:r>
      <w:r w:rsidR="005F25F7">
        <w:rPr>
          <w:rFonts w:ascii="Calibri" w:hAnsi="Calibri" w:cs="Times New Roman"/>
          <w:sz w:val="22"/>
          <w:szCs w:val="22"/>
        </w:rPr>
        <w:t xml:space="preserve">. </w:t>
      </w:r>
      <w:r w:rsidR="0018231C">
        <w:rPr>
          <w:rFonts w:ascii="Calibri" w:hAnsi="Calibri" w:cs="Times New Roman"/>
          <w:sz w:val="22"/>
          <w:szCs w:val="22"/>
        </w:rPr>
        <w:t xml:space="preserve">Isolates in L1 </w:t>
      </w:r>
      <w:r w:rsidR="005F25F7">
        <w:rPr>
          <w:rFonts w:ascii="Calibri" w:hAnsi="Calibri" w:cs="Times New Roman"/>
          <w:sz w:val="22"/>
          <w:szCs w:val="22"/>
        </w:rPr>
        <w:t>were</w:t>
      </w:r>
      <w:r>
        <w:rPr>
          <w:rFonts w:ascii="Calibri" w:hAnsi="Calibri" w:cs="Times New Roman"/>
          <w:sz w:val="22"/>
          <w:szCs w:val="22"/>
        </w:rPr>
        <w:t xml:space="preserve"> assigned to</w:t>
      </w:r>
      <w:r w:rsidR="0018231C">
        <w:rPr>
          <w:rFonts w:ascii="Calibri" w:hAnsi="Calibri" w:cs="Times New Roman"/>
          <w:sz w:val="22"/>
          <w:szCs w:val="22"/>
        </w:rPr>
        <w:t xml:space="preserve"> ST6</w:t>
      </w:r>
      <w:r w:rsidR="00131E94">
        <w:rPr>
          <w:rFonts w:ascii="Calibri" w:hAnsi="Calibri" w:cs="Times New Roman"/>
          <w:sz w:val="22"/>
          <w:szCs w:val="22"/>
        </w:rPr>
        <w:t>, ST384 and ST642</w:t>
      </w:r>
      <w:r w:rsidR="0018231C">
        <w:rPr>
          <w:rFonts w:ascii="Calibri" w:hAnsi="Calibri" w:cs="Times New Roman"/>
          <w:sz w:val="22"/>
          <w:szCs w:val="22"/>
        </w:rPr>
        <w:t xml:space="preserve"> (CC2)</w:t>
      </w:r>
      <w:r w:rsidR="005E66D5">
        <w:rPr>
          <w:rFonts w:ascii="Calibri" w:hAnsi="Calibri" w:cs="Times New Roman"/>
          <w:sz w:val="22"/>
          <w:szCs w:val="22"/>
        </w:rPr>
        <w:t>,</w:t>
      </w:r>
      <w:r w:rsidR="0018231C">
        <w:rPr>
          <w:rFonts w:ascii="Calibri" w:hAnsi="Calibri" w:cs="Times New Roman"/>
          <w:sz w:val="22"/>
          <w:szCs w:val="22"/>
        </w:rPr>
        <w:t xml:space="preserve"> and L2 isolates were </w:t>
      </w:r>
      <w:r w:rsidR="0018231C" w:rsidRPr="006354CD">
        <w:rPr>
          <w:rFonts w:asciiTheme="majorHAnsi" w:hAnsiTheme="majorHAnsi"/>
          <w:sz w:val="22"/>
          <w:szCs w:val="22"/>
        </w:rPr>
        <w:t>ST28</w:t>
      </w:r>
      <w:r w:rsidR="00131E94">
        <w:rPr>
          <w:rFonts w:asciiTheme="majorHAnsi" w:hAnsiTheme="majorHAnsi"/>
          <w:sz w:val="22"/>
          <w:szCs w:val="22"/>
        </w:rPr>
        <w:t xml:space="preserve"> and ST640</w:t>
      </w:r>
      <w:r w:rsidR="0018231C" w:rsidRPr="0018231C">
        <w:rPr>
          <w:rFonts w:asciiTheme="majorHAnsi" w:hAnsiTheme="majorHAnsi" w:cs="Times New Roman"/>
          <w:sz w:val="22"/>
          <w:szCs w:val="22"/>
        </w:rPr>
        <w:t xml:space="preserve"> </w:t>
      </w:r>
      <w:r w:rsidR="0018231C">
        <w:rPr>
          <w:rFonts w:asciiTheme="majorHAnsi" w:hAnsiTheme="majorHAnsi" w:cs="Times New Roman"/>
          <w:sz w:val="22"/>
          <w:szCs w:val="22"/>
        </w:rPr>
        <w:t>(CC87)</w:t>
      </w:r>
      <w:r w:rsidR="005F25F7">
        <w:rPr>
          <w:rFonts w:asciiTheme="majorHAnsi" w:hAnsiTheme="majorHAnsi" w:cs="Times New Roman"/>
          <w:sz w:val="22"/>
          <w:szCs w:val="22"/>
        </w:rPr>
        <w:t xml:space="preserve">. Both CCs have </w:t>
      </w:r>
      <w:r w:rsidR="0018231C">
        <w:rPr>
          <w:rFonts w:asciiTheme="majorHAnsi" w:hAnsiTheme="majorHAnsi" w:cs="Times New Roman"/>
          <w:sz w:val="22"/>
          <w:szCs w:val="22"/>
        </w:rPr>
        <w:t xml:space="preserve">been </w:t>
      </w:r>
      <w:r w:rsidR="0018231C" w:rsidRPr="00FA1B26">
        <w:rPr>
          <w:rFonts w:asciiTheme="majorHAnsi" w:hAnsiTheme="majorHAnsi" w:cs="Times New Roman"/>
          <w:sz w:val="22"/>
          <w:szCs w:val="22"/>
        </w:rPr>
        <w:t xml:space="preserve">described as high-risk lineages based on their association with hospital-derived isolates in </w:t>
      </w:r>
      <w:r w:rsidR="00D04961">
        <w:rPr>
          <w:rFonts w:asciiTheme="majorHAnsi" w:hAnsiTheme="majorHAnsi" w:cs="Times New Roman"/>
          <w:sz w:val="22"/>
          <w:szCs w:val="22"/>
        </w:rPr>
        <w:t>Europe</w:t>
      </w:r>
      <w:r w:rsidR="00524189">
        <w:rPr>
          <w:rFonts w:asciiTheme="majorHAnsi" w:hAnsiTheme="majorHAnsi" w:cs="Times New Roman"/>
          <w:sz w:val="22"/>
          <w:szCs w:val="22"/>
        </w:rPr>
        <w:t>.</w:t>
      </w:r>
      <w:r w:rsidR="00F65039">
        <w:rPr>
          <w:rFonts w:asciiTheme="majorHAnsi" w:hAnsiTheme="majorHAnsi" w:cs="Times New Roman"/>
          <w:sz w:val="22"/>
          <w:szCs w:val="22"/>
        </w:rPr>
        <w:fldChar w:fldCharType="begin" w:fldLock="1"/>
      </w:r>
      <w:r w:rsidR="00D94771">
        <w:rPr>
          <w:rFonts w:asciiTheme="majorHAnsi" w:hAnsiTheme="majorHAnsi" w:cs="Times New Roman"/>
          <w:sz w:val="22"/>
          <w:szCs w:val="22"/>
        </w:rPr>
        <w:instrText>ADDIN CSL_CITATION { "citationItems" : [ { "id" : "ITEM-1", "itemData" : { "DOI" : "10.1093/jac/dkp103", "ISBN" : "3512220789", "ISSN" : "1460-2091", "PMID" : "19329507", "abstract" : "OBJECTIVES: The aim of this study was to assess the diversity of Enterococcus faecalis populations recovered in different regions of Portugal during the last decade (1996-2007) and to analyse their genetic elements associated with vancomycin resistance.\n\nMETHODS: Forty E. faecalis isolates (22 vancomycin-susceptible and 18 vancomycin-resistant) representing disseminated and/or multiresistant strains from different sources (humans, animals and the environment) were characterized by PFGE and multilocus sequence typing. Genes encoding putative virulence markers and the backbone of Tn1546 were investigated by PCR. Plasmid analysis included determination of size, content (S1 hybridization) and comparison of restriction fragment length polymorphism patterns.\n\nRESULTS: The 40 E. faecalis isolates (22 PFGE types) mostly clustered within the worldwide-spread clonal complexes (CCs) CC2 (13 ST6 mostly corresponding to an epidemic strain, where ST stands for sequence type), CC21 (3 ST21, 1 ST22 and 1 ST224) and ST16 (n = 7), but also comprised ST159, ST35, ST19, ST26, ST30, ST41, ST55, ST59, ST117, ST160 and ST200. CC2 and CC21 were isolated from both hospital and community settings. Similar Tn1546-like elements encoding VanA were found on related plasmids within strains belonging to different clonal lineages and recovered in distinct hospitals over several years.\n\nCONCLUSIONS: The predominance of E. faecalis CC2 is mainly due to the dissemination of a particular clone persistently recovered for 11 years. The presence in the community of specific strains belonging to major clonal lineages highlights the role of community-associated hosts as possible reservoirs of putative human pathogenic enterococci. Both clonal expansion and dissemination of epidemic conjugative VanA plasmids seem to join forces in the establishment of pathogenic E. faecalis strains.", "author" : [ { "dropping-particle" : "", "family" : "Freitas", "given" : "Ana R", "non-dropping-particle" : "", "parse-names" : false, "suffix" : "" }, { "dropping-particle" : "", "family" : "Novais", "given" : "Carla", "non-dropping-particle" : "", "parse-names" : false, "suffix" : "" }, { "dropping-particle" : "", "family" : "Ruiz-Garbajosa", "given" : "Patricia", "non-dropping-particle" : "", "parse-names" : false, "suffix" : "" }, { "dropping-particle" : "", "family" : "Coque", "given" : "Teresa M", "non-dropping-particle" : "", "parse-names" : false, "suffix" : "" }, { "dropping-particle" : "", "family" : "Peixe", "given" : "Lu\u00edsa", "non-dropping-particle" : "", "parse-names" : false, "suffix" : "" } ], "container-title" : "The Journal of antimicrobial chemotherapy", "id" : "ITEM-1", "issue" : "6", "issued" : { "date-parts" : [ [ "2009", "6" ] ] }, "page" : "1104-11", "title" : "Clonal expansion within clonal complex 2 and spread of vancomycin-resistant plasmids among different genetic lineages of Enterococcus faecalis from Portugal.", "type" : "article-journal", "volume" : "63" }, "uris" : [ "http://www.mendeley.com/documents/?uuid=ad1a7d70-9fa6-434c-bb13-d4ca5cfa8a2e" ] }, { "id" : "ITEM-2", "itemData" : { "DOI" : "10.1093/jac/dkr544", "ISBN" : "4822841294", "ISSN" : "1460-2091", "PMID" : "22207599", "abstract" : "OBJECTIVES: To investigate antimicrobial susceptibility and clonal relatedness of Enterococcus faecalis human isolates recovered recently (2006-09) in six European countries.\n\nMETHODS: Antimicrobial susceptibility of 386 isolates from Denmark, Germany, Norway, Poland, Spain and The Netherlands, from hospital infections (223 isolates), carriage (82 isolates) and from colonization in the community (81 isolates) was determined by the broth microdilution method. Clonal relatedness of isolates was assessed by multilocus sequence typing.\n\nRESULTS: All isolates were susceptible to benzylpenicillin, ampicillin, linezolid, tigecycline and daptomycin. Non-susceptibility to tetracycline (77.6%), rifampicin (57.3%), ciprofloxacin (51.2%), aminoglycosides (43.3% high-level gentamicin resistance, 40.0% high-level streptomycin resistance) was frequent among hospital isolates, while non-susceptibility to glycopeptides was rare and associated mostly with vanA. Multidrug resistance was found in 59.7% of hospital isolates and 16.1% of community isolates. Isolates were classified into 105 sequence types (STs), of which 21 STs, representing more than half of the collected isolates (53.9%), grouped with 6 large E. faecalis clonal complexes (CCs; CC2, CC16, CC21, CC30, CC40 and CC87). Two of these, CC2 (frequently recovered in Spain and The Netherlands) and CC87 (prevalent in Poland), were found almost exclusively in hospitals and included the highest proportion of multiresistant isolates.\n\nCONCLUSIONS: While hospital-acquired E. faecalis in Europe remains susceptible to ampicillin and glycopeptides, the high prevalence of strains that are highly resistant to aminoglycosides excludes these antibiotics from combination therapies. Genotyping revealed that nosocomial infections by multiresistant E. faecalis are largely caused by only a few hospital-associated clones.", "author" : [ { "dropping-particle" : "", "family" : "Kuch", "given" : "Alicja", "non-dropping-particle" : "", "parse-names" : false, "suffix" : "" }, { "dropping-particle" : "", "family" : "Willems", "given" : "Rob J L", "non-dropping-particle" : "", "parse-names" : false, "suffix" : "" }, { "dropping-particle" : "", "family" : "Werner", "given" : "Guido", "non-dropping-particle" : "", "parse-names" : false, "suffix" : "" }, { "dropping-particle" : "", "family" : "Coque", "given" : "Teresa M", "non-dropping-particle" : "", "parse-names" : false, "suffix" : "" }, { "dropping-particle" : "", "family" : "Hammerum", "given" : "Anette M", "non-dropping-particle" : "", "parse-names" : false, "suffix" : "" }, { "dropping-particle" : "", "family" : "Sundsfjord", "given" : "Arnfinn", "non-dropping-particle" : "", "parse-names" : false, "suffix" : "" }, { "dropping-particle" : "", "family" : "Klare", "given" : "Ingo", "non-dropping-particle" : "", "parse-names" : false, "suffix" : "" }, { "dropping-particle" : "", "family" : "Ruiz-Garbajosa", "given" : "Patricia", "non-dropping-particle" : "", "parse-names" : false, "suffix" : "" }, { "dropping-particle" : "", "family" : "Simonsen", "given" : "Gunnar S", "non-dropping-particle" : "", "parse-names" : false, "suffix" : "" }, { "dropping-particle" : "", "family" : "Luit-Asbroek", "given" : "Miranda", "non-dropping-particle" : "van", "parse-names" : false, "suffix" : "" }, { "dropping-particle" : "", "family" : "Hryniewicz", "given" : "Waleria", "non-dropping-particle" : "", "parse-names" : false, "suffix" : "" }, { "dropping-particle" : "", "family" : "Sadowy", "given" : "Ewa", "non-dropping-particle" : "", "parse-names" : false, "suffix" : "" } ], "container-title" : "The Journal of antimicrobial chemotherapy", "id" : "ITEM-2", "issue" : "3", "issued" : { "date-parts" : [ [ "2012", "3" ] ] }, "page" : "551-8", "title" : "Insight into antimicrobial susceptibility and population structure of contemporary human Enterococcus faecalis isolates from Europe.", "type" : "article-journal", "volume" : "67" }, "uris" : [ "http://www.mendeley.com/documents/?uuid=78ed1d75-aefd-468e-94cd-63116bb7e414" ] }, { "id" : "ITEM-3", "itemData" : { "DOI" : "10.1128/JCM.01704-06", "ISSN" : "0095-1137", "PMID" : "17093020", "abstract" : "To study the population structure of Enterococcus faecalis from Polish hospitals, 291 isolates were typed by pulsed-field gel electrophoresis and a novel multilocus sequence typing scheme (P. Ruiz-Garbajosa et al., J. Clin. Microbiol. 44:2220-2228, 2006). The isolates originated from geographically widespread medical institutions and were recovered during a 10-year period (1996 to 2005) from different clinical sources. The analysis grouped the isolates into five epidemic and 71 sporadic clones. The importance of the previously identified global clonal complexes CC2 and CC9 was corroborated by our findings that two of the Polish epidemic clones, A and J, were classified into these clonal complexes (CCs). However, the two most predominant clones, C (ST40) and F (CC87), did not cluster in the aforementioned CCs and may represent novel epidemic CCs. These clones may have emerged in Central Europe. Clone F, carrying glycopeptide resistance determinants of VanA or VanB phenotypes, caused several outbreaks in hematology units and appeared to be the most prevalent clone in recent years in Poland. Antimicrobial susceptibility testing and additional tests for pathogenicity-related phenotypes (hemolysin and gelatinase production) and genes (asa1 and esp) were performed to further characterize these epidemic clones. Multidrug resistance, glycopeptide resistance, presence of asa1, and production of hemolysin appeared to be statistically significant features related to epidemicity. Production of gelatinase was significant for two of the epidemic clones, whereas presence of the esp gene was not specific for the epidemic clones.", "author" : [ { "dropping-particle" : "", "family" : "Kawalec", "given" : "Magdalena", "non-dropping-particle" : "", "parse-names" : false, "suffix" : "" }, { "dropping-particle" : "", "family" : "Pietras", "given" : "Zbigniew", "non-dropping-particle" : "", "parse-names" : false, "suffix" : "" }, { "dropping-particle" : "", "family" : "Dani\u0142owicz", "given" : "Emilia", "non-dropping-particle" : "", "parse-names" : false, "suffix" : "" }, { "dropping-particle" : "", "family" : "Jakubczak", "given" : "Aleksandra", "non-dropping-particle" : "", "parse-names" : false, "suffix" : "" }, { "dropping-particle" : "", "family" : "Gniadkowski", "given" : "Marek", "non-dropping-particle" : "", "parse-names" : false, "suffix" : "" }, { "dropping-particle" : "", "family" : "Hryniewicz", "given" : "Waleria", "non-dropping-particle" : "", "parse-names" : false, "suffix" : "" }, { "dropping-particle" : "", "family" : "Willems", "given" : "Rob J L", "non-dropping-particle" : "", "parse-names" : false, "suffix" : "" } ], "container-title" : "Journal of clinical microbiology", "id" : "ITEM-3", "issue" : "1", "issued" : { "date-parts" : [ [ "2007", "1" ] ] }, "page" : "147-53", "title" : "Clonal structure of Enterococcus faecalis isolated from Polish hospitals: characterization of epidemic clones.", "type" : "article-journal", "volume" : "45" }, "uris" : [ "http://www.mendeley.com/documents/?uuid=0b6552ee-9922-4da1-9a5b-0b965bfc9e14" ] } ], "mendeley" : { "formattedCitation" : "&lt;sup&gt;5\u20137&lt;/sup&gt;", "plainTextFormattedCitation" : "5\u20137", "previouslyFormattedCitation" : "&lt;sup&gt;5\u20137&lt;/sup&gt;" }, "properties" : { "noteIndex" : 0 }, "schema" : "https://github.com/citation-style-language/schema/raw/master/csl-citation.json" }</w:instrText>
      </w:r>
      <w:r w:rsidR="00F65039">
        <w:rPr>
          <w:rFonts w:asciiTheme="majorHAnsi" w:hAnsiTheme="majorHAnsi" w:cs="Times New Roman"/>
          <w:sz w:val="22"/>
          <w:szCs w:val="22"/>
        </w:rPr>
        <w:fldChar w:fldCharType="separate"/>
      </w:r>
      <w:r w:rsidR="00D94771" w:rsidRPr="00D94771">
        <w:rPr>
          <w:rFonts w:asciiTheme="majorHAnsi" w:hAnsiTheme="majorHAnsi" w:cs="Times New Roman"/>
          <w:noProof/>
          <w:sz w:val="22"/>
          <w:szCs w:val="22"/>
          <w:vertAlign w:val="superscript"/>
        </w:rPr>
        <w:t>5–7</w:t>
      </w:r>
      <w:r w:rsidR="00F65039">
        <w:rPr>
          <w:rFonts w:asciiTheme="majorHAnsi" w:hAnsiTheme="majorHAnsi" w:cs="Times New Roman"/>
          <w:sz w:val="22"/>
          <w:szCs w:val="22"/>
        </w:rPr>
        <w:fldChar w:fldCharType="end"/>
      </w:r>
      <w:r w:rsidR="0018231C" w:rsidRPr="00FA1B26">
        <w:rPr>
          <w:rFonts w:asciiTheme="majorHAnsi" w:hAnsiTheme="majorHAnsi" w:cs="Times New Roman"/>
          <w:sz w:val="22"/>
          <w:szCs w:val="22"/>
        </w:rPr>
        <w:t xml:space="preserve"> </w:t>
      </w:r>
      <w:r w:rsidR="006510AD" w:rsidRPr="00FA1B26">
        <w:rPr>
          <w:rFonts w:asciiTheme="majorHAnsi" w:hAnsiTheme="majorHAnsi"/>
          <w:sz w:val="22"/>
          <w:szCs w:val="22"/>
        </w:rPr>
        <w:t xml:space="preserve">L3 </w:t>
      </w:r>
      <w:r w:rsidR="000E7B99" w:rsidRPr="00FA1B26">
        <w:rPr>
          <w:rFonts w:asciiTheme="majorHAnsi" w:hAnsiTheme="majorHAnsi"/>
          <w:sz w:val="22"/>
          <w:szCs w:val="22"/>
        </w:rPr>
        <w:t xml:space="preserve">isolates </w:t>
      </w:r>
      <w:r w:rsidR="005023EC" w:rsidRPr="00FA1B26">
        <w:rPr>
          <w:rFonts w:asciiTheme="majorHAnsi" w:hAnsiTheme="majorHAnsi"/>
          <w:sz w:val="22"/>
          <w:szCs w:val="22"/>
        </w:rPr>
        <w:t>were</w:t>
      </w:r>
      <w:r w:rsidR="000E7B99" w:rsidRPr="00FA1B26">
        <w:rPr>
          <w:rFonts w:asciiTheme="majorHAnsi" w:hAnsiTheme="majorHAnsi"/>
          <w:sz w:val="22"/>
          <w:szCs w:val="22"/>
        </w:rPr>
        <w:t xml:space="preserve"> </w:t>
      </w:r>
      <w:r w:rsidR="006510AD" w:rsidRPr="00FA1B26">
        <w:rPr>
          <w:rFonts w:asciiTheme="majorHAnsi" w:hAnsiTheme="majorHAnsi"/>
          <w:sz w:val="22"/>
          <w:szCs w:val="22"/>
        </w:rPr>
        <w:t>ST103</w:t>
      </w:r>
      <w:r w:rsidR="000E7B99" w:rsidRPr="00FA1B26">
        <w:rPr>
          <w:rFonts w:asciiTheme="majorHAnsi" w:hAnsiTheme="majorHAnsi"/>
          <w:sz w:val="22"/>
          <w:szCs w:val="22"/>
        </w:rPr>
        <w:t xml:space="preserve"> (CC388)</w:t>
      </w:r>
      <w:r w:rsidR="005023EC" w:rsidRPr="00FA1B26">
        <w:rPr>
          <w:rFonts w:asciiTheme="majorHAnsi" w:hAnsiTheme="majorHAnsi"/>
          <w:sz w:val="22"/>
          <w:szCs w:val="22"/>
        </w:rPr>
        <w:t>, w</w:t>
      </w:r>
      <w:r w:rsidR="005023EC">
        <w:rPr>
          <w:rFonts w:asciiTheme="majorHAnsi" w:hAnsiTheme="majorHAnsi"/>
          <w:sz w:val="22"/>
          <w:szCs w:val="22"/>
        </w:rPr>
        <w:t xml:space="preserve">hich </w:t>
      </w:r>
      <w:r w:rsidR="000E7B99">
        <w:rPr>
          <w:rFonts w:asciiTheme="majorHAnsi" w:hAnsiTheme="majorHAnsi" w:cs="Times New Roman"/>
          <w:sz w:val="22"/>
          <w:szCs w:val="22"/>
        </w:rPr>
        <w:t xml:space="preserve">has only been reported previously in relation to five clinical and two fecal isolates, all from the </w:t>
      </w:r>
      <w:r w:rsidR="000E7B99" w:rsidRPr="00871162">
        <w:rPr>
          <w:rFonts w:asciiTheme="majorHAnsi" w:hAnsiTheme="majorHAnsi" w:cs="Times New Roman"/>
          <w:sz w:val="22"/>
          <w:szCs w:val="22"/>
        </w:rPr>
        <w:t>America</w:t>
      </w:r>
      <w:r w:rsidR="000E7B99" w:rsidRPr="004E0755">
        <w:rPr>
          <w:rFonts w:asciiTheme="majorHAnsi" w:hAnsiTheme="majorHAnsi" w:cs="Times New Roman"/>
          <w:sz w:val="22"/>
          <w:szCs w:val="22"/>
        </w:rPr>
        <w:t>s</w:t>
      </w:r>
      <w:r w:rsidR="00524189">
        <w:rPr>
          <w:rFonts w:asciiTheme="majorHAnsi" w:hAnsiTheme="majorHAnsi" w:cs="Times New Roman"/>
          <w:sz w:val="22"/>
          <w:szCs w:val="22"/>
        </w:rPr>
        <w:t>.</w:t>
      </w:r>
      <w:r w:rsidR="000E7B99">
        <w:rPr>
          <w:rFonts w:asciiTheme="majorHAnsi" w:hAnsiTheme="majorHAnsi" w:cs="Times New Roman"/>
          <w:sz w:val="22"/>
          <w:szCs w:val="22"/>
        </w:rPr>
        <w:fldChar w:fldCharType="begin" w:fldLock="1"/>
      </w:r>
      <w:r w:rsidR="00F65039">
        <w:rPr>
          <w:rFonts w:asciiTheme="majorHAnsi" w:hAnsiTheme="majorHAnsi" w:cs="Times New Roman"/>
          <w:sz w:val="22"/>
          <w:szCs w:val="22"/>
        </w:rPr>
        <w:instrText>ADDIN CSL_CITATION { "citationItems" : [ { "id" : "ITEM-1", "itemData" : { "DOI" : "10.1128/AEM.03108-13", "author" : [ { "dropping-particle" : "", "family" : "Kim", "given" : "Eun Bae", "non-dropping-particle" : "", "parse-names" : false, "suffix" : "" }, { "dropping-particle" : "", "family" : "Marco", "given" : "Maria L", "non-dropping-particle" : "", "parse-names" : false, "suffix" : "" } ], "container-title" : "Applied and environmental microbiology", "id" : "ITEM-1", "issue" : "1", "issued" : { "date-parts" : [ [ "2014" ] ] }, "page" : "154-165", "title" : "Nonclinical and Clinical Enterococcus faecium Strains , but Not Enterococcus faecalis Strains, Have Distinct Structural and Functional Genomic Features", "type" : "article-journal", "volume" : "80" }, "uris" : [ "http://www.mendeley.com/documents/?uuid=c2b89576-36b8-46a2-9950-4c074b9049c3" ] } ], "mendeley" : { "formattedCitation" : "&lt;sup&gt;10&lt;/sup&gt;", "plainTextFormattedCitation" : "10", "previouslyFormattedCitation" : "&lt;sup&gt;10&lt;/sup&gt;" }, "properties" : { "noteIndex" : 0 }, "schema" : "https://github.com/citation-style-language/schema/raw/master/csl-citation.json" }</w:instrText>
      </w:r>
      <w:r w:rsidR="000E7B99">
        <w:rPr>
          <w:rFonts w:asciiTheme="majorHAnsi" w:hAnsiTheme="majorHAnsi" w:cs="Times New Roman"/>
          <w:sz w:val="22"/>
          <w:szCs w:val="22"/>
        </w:rPr>
        <w:fldChar w:fldCharType="separate"/>
      </w:r>
      <w:r w:rsidR="00F65039" w:rsidRPr="00F65039">
        <w:rPr>
          <w:rFonts w:asciiTheme="majorHAnsi" w:hAnsiTheme="majorHAnsi" w:cs="Times New Roman"/>
          <w:noProof/>
          <w:sz w:val="22"/>
          <w:szCs w:val="22"/>
          <w:vertAlign w:val="superscript"/>
        </w:rPr>
        <w:t>10</w:t>
      </w:r>
      <w:r w:rsidR="000E7B99">
        <w:rPr>
          <w:rFonts w:asciiTheme="majorHAnsi" w:hAnsiTheme="majorHAnsi" w:cs="Times New Roman"/>
          <w:sz w:val="22"/>
          <w:szCs w:val="22"/>
        </w:rPr>
        <w:fldChar w:fldCharType="end"/>
      </w:r>
      <w:r w:rsidR="000E7B99">
        <w:rPr>
          <w:rFonts w:asciiTheme="majorHAnsi" w:hAnsiTheme="majorHAnsi" w:cs="Times New Roman"/>
          <w:sz w:val="22"/>
          <w:szCs w:val="22"/>
        </w:rPr>
        <w:t xml:space="preserve"> </w:t>
      </w:r>
    </w:p>
    <w:p w14:paraId="3DFC4FD4" w14:textId="20C26657" w:rsidR="00941433" w:rsidRDefault="00292B3E" w:rsidP="00766BBE">
      <w:pPr>
        <w:spacing w:line="480" w:lineRule="auto"/>
        <w:rPr>
          <w:rFonts w:asciiTheme="majorHAnsi" w:hAnsiTheme="majorHAnsi" w:cs="Times New Roman"/>
          <w:sz w:val="22"/>
          <w:szCs w:val="22"/>
        </w:rPr>
      </w:pPr>
      <w:r>
        <w:rPr>
          <w:rFonts w:ascii="Calibri" w:hAnsi="Calibri" w:cs="Times New Roman"/>
          <w:sz w:val="22"/>
          <w:szCs w:val="22"/>
        </w:rPr>
        <w:tab/>
      </w:r>
      <w:r w:rsidR="00E9759C">
        <w:rPr>
          <w:rFonts w:ascii="Calibri" w:hAnsi="Calibri" w:cs="Times New Roman"/>
          <w:sz w:val="22"/>
          <w:szCs w:val="22"/>
        </w:rPr>
        <w:t>Comparison of</w:t>
      </w:r>
      <w:r w:rsidR="00E95215">
        <w:rPr>
          <w:rFonts w:ascii="Calibri" w:hAnsi="Calibri" w:cs="Times New Roman"/>
          <w:sz w:val="22"/>
          <w:szCs w:val="22"/>
        </w:rPr>
        <w:t xml:space="preserve"> the </w:t>
      </w:r>
      <w:r w:rsidR="00E53E21" w:rsidRPr="00A17407">
        <w:rPr>
          <w:rFonts w:ascii="Calibri" w:hAnsi="Calibri" w:cs="Times New Roman"/>
          <w:sz w:val="22"/>
          <w:szCs w:val="22"/>
        </w:rPr>
        <w:t xml:space="preserve">number of core genome SNPs </w:t>
      </w:r>
      <w:r w:rsidR="0000560C">
        <w:rPr>
          <w:rFonts w:ascii="Calibri" w:hAnsi="Calibri" w:cs="Times New Roman"/>
          <w:sz w:val="22"/>
          <w:szCs w:val="22"/>
        </w:rPr>
        <w:t xml:space="preserve">for </w:t>
      </w:r>
      <w:r w:rsidR="00E95215">
        <w:rPr>
          <w:rFonts w:ascii="Calibri" w:hAnsi="Calibri" w:cs="Times New Roman"/>
          <w:sz w:val="22"/>
          <w:szCs w:val="22"/>
        </w:rPr>
        <w:t xml:space="preserve">L1, L2 and L3 </w:t>
      </w:r>
      <w:r w:rsidR="00E9759C">
        <w:rPr>
          <w:rFonts w:ascii="Calibri" w:hAnsi="Calibri" w:cs="Times New Roman"/>
          <w:sz w:val="22"/>
          <w:szCs w:val="22"/>
        </w:rPr>
        <w:t>revealed</w:t>
      </w:r>
      <w:r w:rsidR="00E95215">
        <w:rPr>
          <w:rFonts w:ascii="Calibri" w:hAnsi="Calibri" w:cs="Times New Roman"/>
          <w:sz w:val="22"/>
          <w:szCs w:val="22"/>
        </w:rPr>
        <w:t xml:space="preserve"> lower genetic </w:t>
      </w:r>
      <w:r w:rsidR="00762084">
        <w:rPr>
          <w:rFonts w:ascii="Calibri" w:hAnsi="Calibri" w:cs="Times New Roman"/>
          <w:sz w:val="22"/>
          <w:szCs w:val="22"/>
        </w:rPr>
        <w:t xml:space="preserve">diversity for </w:t>
      </w:r>
      <w:r w:rsidR="00E53E21">
        <w:rPr>
          <w:rFonts w:ascii="Calibri" w:hAnsi="Calibri" w:cs="Times New Roman"/>
          <w:sz w:val="22"/>
          <w:szCs w:val="22"/>
        </w:rPr>
        <w:t>L3 (range 3-60 SNPs, median 33 SNPs</w:t>
      </w:r>
      <w:r w:rsidR="004E1917">
        <w:rPr>
          <w:rFonts w:ascii="Calibri" w:hAnsi="Calibri" w:cs="Times New Roman"/>
          <w:sz w:val="22"/>
          <w:szCs w:val="22"/>
        </w:rPr>
        <w:t>)</w:t>
      </w:r>
      <w:r w:rsidR="00762084">
        <w:rPr>
          <w:rFonts w:ascii="Calibri" w:hAnsi="Calibri" w:cs="Times New Roman"/>
          <w:sz w:val="22"/>
          <w:szCs w:val="22"/>
        </w:rPr>
        <w:t xml:space="preserve">, compared with </w:t>
      </w:r>
      <w:r w:rsidR="00E53E21">
        <w:rPr>
          <w:rFonts w:ascii="Calibri" w:hAnsi="Calibri" w:cs="Times New Roman"/>
          <w:sz w:val="22"/>
          <w:szCs w:val="22"/>
        </w:rPr>
        <w:t xml:space="preserve">L1 (range 2-375 SNPs median 30 SNPs), </w:t>
      </w:r>
      <w:r w:rsidR="00762084">
        <w:rPr>
          <w:rFonts w:ascii="Calibri" w:hAnsi="Calibri" w:cs="Times New Roman"/>
          <w:sz w:val="22"/>
          <w:szCs w:val="22"/>
        </w:rPr>
        <w:t>and</w:t>
      </w:r>
      <w:r w:rsidR="00E53E21">
        <w:rPr>
          <w:rFonts w:ascii="Calibri" w:hAnsi="Calibri" w:cs="Times New Roman"/>
          <w:sz w:val="22"/>
          <w:szCs w:val="22"/>
        </w:rPr>
        <w:t xml:space="preserve"> L2 (range 0-237 SNPs, </w:t>
      </w:r>
      <w:r w:rsidR="00E53E21" w:rsidRPr="00D907E5">
        <w:rPr>
          <w:rFonts w:ascii="Calibri" w:hAnsi="Calibri" w:cs="Times New Roman"/>
          <w:sz w:val="22"/>
          <w:szCs w:val="22"/>
        </w:rPr>
        <w:t>median 139 SNPs)</w:t>
      </w:r>
      <w:r w:rsidR="00357545">
        <w:rPr>
          <w:rFonts w:ascii="Calibri" w:hAnsi="Calibri" w:cs="Times New Roman"/>
          <w:sz w:val="22"/>
          <w:szCs w:val="22"/>
        </w:rPr>
        <w:t xml:space="preserve">. </w:t>
      </w:r>
      <w:r w:rsidR="00FE4EDD">
        <w:rPr>
          <w:rFonts w:ascii="Calibri" w:hAnsi="Calibri" w:cs="Times New Roman"/>
          <w:sz w:val="22"/>
          <w:szCs w:val="22"/>
        </w:rPr>
        <w:t xml:space="preserve">This led us to </w:t>
      </w:r>
      <w:r w:rsidR="00501982">
        <w:rPr>
          <w:rFonts w:ascii="Calibri" w:hAnsi="Calibri" w:cs="Times New Roman"/>
          <w:sz w:val="22"/>
          <w:szCs w:val="22"/>
        </w:rPr>
        <w:t xml:space="preserve">use </w:t>
      </w:r>
      <w:r w:rsidR="0002316B">
        <w:rPr>
          <w:rFonts w:ascii="Calibri" w:hAnsi="Calibri" w:cs="Times New Roman"/>
          <w:sz w:val="22"/>
          <w:szCs w:val="22"/>
        </w:rPr>
        <w:t>Bayesian Evolutionary Analysis Sampling Trees</w:t>
      </w:r>
      <w:r w:rsidR="00C9228B">
        <w:rPr>
          <w:rFonts w:ascii="Calibri" w:hAnsi="Calibri" w:cs="Times New Roman"/>
          <w:sz w:val="22"/>
          <w:szCs w:val="22"/>
        </w:rPr>
        <w:t xml:space="preserve"> </w:t>
      </w:r>
      <w:r w:rsidR="0002316B">
        <w:rPr>
          <w:rFonts w:ascii="Calibri" w:hAnsi="Calibri" w:cs="Times New Roman"/>
          <w:sz w:val="22"/>
          <w:szCs w:val="22"/>
        </w:rPr>
        <w:t>(</w:t>
      </w:r>
      <w:r w:rsidR="00C9228B">
        <w:rPr>
          <w:rFonts w:ascii="Calibri" w:hAnsi="Calibri" w:cs="Times New Roman"/>
          <w:sz w:val="22"/>
          <w:szCs w:val="22"/>
        </w:rPr>
        <w:t>BEAST</w:t>
      </w:r>
      <w:r w:rsidR="0002316B">
        <w:rPr>
          <w:rFonts w:ascii="Calibri" w:hAnsi="Calibri" w:cs="Times New Roman"/>
          <w:sz w:val="22"/>
          <w:szCs w:val="22"/>
        </w:rPr>
        <w:t>)</w:t>
      </w:r>
      <w:r w:rsidR="00C9228B">
        <w:rPr>
          <w:rFonts w:ascii="Calibri" w:hAnsi="Calibri" w:cs="Times New Roman"/>
          <w:sz w:val="22"/>
          <w:szCs w:val="22"/>
        </w:rPr>
        <w:t xml:space="preserve"> </w:t>
      </w:r>
      <w:r w:rsidR="00501982">
        <w:rPr>
          <w:rFonts w:ascii="Calibri" w:hAnsi="Calibri" w:cs="Times New Roman"/>
          <w:sz w:val="22"/>
          <w:szCs w:val="22"/>
        </w:rPr>
        <w:t>to date the</w:t>
      </w:r>
      <w:r w:rsidR="00664E70">
        <w:rPr>
          <w:rFonts w:ascii="Calibri" w:hAnsi="Calibri" w:cs="Times New Roman"/>
          <w:sz w:val="22"/>
          <w:szCs w:val="22"/>
        </w:rPr>
        <w:t>se</w:t>
      </w:r>
      <w:r w:rsidR="00501982">
        <w:rPr>
          <w:rFonts w:ascii="Calibri" w:hAnsi="Calibri" w:cs="Times New Roman"/>
          <w:sz w:val="22"/>
          <w:szCs w:val="22"/>
        </w:rPr>
        <w:t xml:space="preserve"> lineages</w:t>
      </w:r>
      <w:r w:rsidR="00524189">
        <w:rPr>
          <w:rFonts w:ascii="Calibri" w:hAnsi="Calibri" w:cs="Times New Roman"/>
          <w:sz w:val="22"/>
          <w:szCs w:val="22"/>
        </w:rPr>
        <w:t>.</w:t>
      </w:r>
      <w:r w:rsidR="000234FE" w:rsidRPr="000234FE">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"10.1093/molbev/mss075", "ISSN" : "1537-1719", "PMID" : "22367748", "abstract" : "Computational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 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 source under the GNU lesser general public license and available at http://beast-mcmc.googlecode.com and http://beast.bio.ed.ac.uk.", "author" : [ { "dropping-particle" : "", "family" : "Drummond", "given" : "Alexei J", "non-dropping-particle" : "", "parse-names" : false, "suffix" : "" }, { "dropping-particle" : "", "family" : "Suchard", "given" : "Marc a", "non-dropping-particle" : "", "parse-names" : false, "suffix" : "" }, { "dropping-particle" : "", "family" : "Xie", "given" : "Dong", "non-dropping-particle" : "", "parse-names" : false, "suffix" : "" }, { "dropping-particle" : "", "family" : "Rambaut", "given" : "Andrew", "non-dropping-particle" : "", "parse-names" : false, "suffix" : "" } ], "container-title" : "Molecular biology and evolution", "id" : "ITEM-1", "issue" : "8", "issued" : { "date-parts" : [ [ "2012", "8" ] ] }, "page" : "1969-73", "title" : "Bayesian phylogenetics with BEAUti and the BEAST 1.7.", "type" : "article-journal", "volume" : "29" }, "uris" : [ "http://www.mendeley.com/documents/?uuid=6c71418b-9182-41f2-8bc7-da5b264562cf" ] } ], "mendeley" : { "formattedCitation" : "&lt;sup&gt;15&lt;/sup&gt;", "plainTextFormattedCitation" : "15", "previouslyFormattedCitation" : "&lt;sup&gt;15&lt;/sup&gt;" }, "properties" : { "noteIndex" : 0 }, "schema" : "https://github.com/citation-style-language/schema/raw/master/csl-citation.json" }</w:instrText>
      </w:r>
      <w:r w:rsidR="000234FE" w:rsidRPr="000234FE">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15</w:t>
      </w:r>
      <w:r w:rsidR="000234FE" w:rsidRPr="000234FE">
        <w:rPr>
          <w:rFonts w:ascii="Calibri" w:hAnsi="Calibri" w:cs="Times New Roman"/>
          <w:sz w:val="22"/>
          <w:szCs w:val="22"/>
        </w:rPr>
        <w:fldChar w:fldCharType="end"/>
      </w:r>
      <w:r w:rsidR="00FE4EDD">
        <w:rPr>
          <w:rFonts w:ascii="Calibri" w:hAnsi="Calibri" w:cs="Times New Roman"/>
          <w:sz w:val="22"/>
          <w:szCs w:val="22"/>
        </w:rPr>
        <w:t xml:space="preserve"> </w:t>
      </w:r>
      <w:r w:rsidR="00E9759C">
        <w:rPr>
          <w:rFonts w:ascii="Calibri" w:hAnsi="Calibri" w:cs="Times New Roman"/>
          <w:sz w:val="22"/>
          <w:szCs w:val="22"/>
        </w:rPr>
        <w:t xml:space="preserve">The last </w:t>
      </w:r>
      <w:r w:rsidR="00E9759C">
        <w:rPr>
          <w:rFonts w:ascii="Calibri" w:hAnsi="Calibri" w:cs="Times New Roman"/>
          <w:sz w:val="22"/>
          <w:szCs w:val="22"/>
        </w:rPr>
        <w:lastRenderedPageBreak/>
        <w:t xml:space="preserve">common </w:t>
      </w:r>
      <w:r w:rsidR="00E9759C" w:rsidRPr="00A73E85">
        <w:rPr>
          <w:rFonts w:ascii="Calibri" w:hAnsi="Calibri" w:cs="Times New Roman"/>
          <w:sz w:val="22"/>
          <w:szCs w:val="22"/>
        </w:rPr>
        <w:t>ancestor</w:t>
      </w:r>
      <w:r w:rsidR="00E9759C">
        <w:rPr>
          <w:rFonts w:ascii="Calibri" w:hAnsi="Calibri" w:cs="Times New Roman"/>
          <w:sz w:val="22"/>
          <w:szCs w:val="22"/>
        </w:rPr>
        <w:t xml:space="preserve"> of </w:t>
      </w:r>
      <w:r w:rsidR="001051D7">
        <w:rPr>
          <w:rFonts w:ascii="Calibri" w:hAnsi="Calibri" w:cs="Times New Roman"/>
          <w:sz w:val="22"/>
          <w:szCs w:val="22"/>
        </w:rPr>
        <w:t>L3</w:t>
      </w:r>
      <w:r w:rsidR="001051D7" w:rsidRPr="002001E0">
        <w:rPr>
          <w:rFonts w:ascii="Calibri" w:hAnsi="Calibri" w:cs="Times New Roman"/>
          <w:sz w:val="22"/>
          <w:szCs w:val="22"/>
        </w:rPr>
        <w:t xml:space="preserve"> </w:t>
      </w:r>
      <w:r w:rsidR="00E9759C">
        <w:rPr>
          <w:rFonts w:ascii="Calibri" w:hAnsi="Calibri" w:cs="Times New Roman"/>
          <w:sz w:val="22"/>
          <w:szCs w:val="22"/>
        </w:rPr>
        <w:t>was</w:t>
      </w:r>
      <w:r w:rsidR="001051D7">
        <w:rPr>
          <w:rFonts w:ascii="Calibri" w:hAnsi="Calibri" w:cs="Times New Roman"/>
          <w:sz w:val="22"/>
          <w:szCs w:val="22"/>
        </w:rPr>
        <w:t xml:space="preserve"> </w:t>
      </w:r>
      <w:r w:rsidR="00513135">
        <w:rPr>
          <w:rFonts w:ascii="Calibri" w:hAnsi="Calibri" w:cs="Times New Roman"/>
          <w:sz w:val="22"/>
          <w:szCs w:val="22"/>
        </w:rPr>
        <w:t xml:space="preserve">estimated </w:t>
      </w:r>
      <w:r w:rsidR="00E9759C">
        <w:rPr>
          <w:rFonts w:ascii="Calibri" w:hAnsi="Calibri" w:cs="Times New Roman"/>
          <w:sz w:val="22"/>
          <w:szCs w:val="22"/>
        </w:rPr>
        <w:t>to be</w:t>
      </w:r>
      <w:r w:rsidR="00513135">
        <w:rPr>
          <w:rFonts w:ascii="Calibri" w:hAnsi="Calibri" w:cs="Times New Roman"/>
          <w:sz w:val="22"/>
          <w:szCs w:val="22"/>
        </w:rPr>
        <w:t xml:space="preserve"> </w:t>
      </w:r>
      <w:r w:rsidR="001051D7" w:rsidRPr="00980F71">
        <w:rPr>
          <w:rFonts w:ascii="Calibri" w:hAnsi="Calibri" w:cs="Times New Roman"/>
          <w:sz w:val="22"/>
          <w:szCs w:val="22"/>
        </w:rPr>
        <w:t>1998</w:t>
      </w:r>
      <w:r w:rsidR="00996469">
        <w:rPr>
          <w:rFonts w:ascii="Calibri" w:hAnsi="Calibri" w:cs="Times New Roman"/>
          <w:sz w:val="22"/>
          <w:szCs w:val="22"/>
        </w:rPr>
        <w:t xml:space="preserve"> </w:t>
      </w:r>
      <w:r w:rsidR="004B678B">
        <w:rPr>
          <w:rFonts w:ascii="Calibri" w:hAnsi="Calibri" w:cs="Times New Roman"/>
          <w:sz w:val="22"/>
          <w:szCs w:val="22"/>
        </w:rPr>
        <w:t>(95% highest posterior density (HPD) interval, 1980-2004)</w:t>
      </w:r>
      <w:r w:rsidR="00A42C97">
        <w:rPr>
          <w:rFonts w:ascii="Calibri" w:hAnsi="Calibri" w:cs="Times New Roman"/>
          <w:sz w:val="22"/>
          <w:szCs w:val="22"/>
        </w:rPr>
        <w:t xml:space="preserve"> </w:t>
      </w:r>
      <w:r w:rsidR="00513135">
        <w:rPr>
          <w:rFonts w:ascii="Calibri" w:hAnsi="Calibri" w:cs="Times New Roman"/>
          <w:sz w:val="22"/>
          <w:szCs w:val="22"/>
        </w:rPr>
        <w:t>(</w:t>
      </w:r>
      <w:r w:rsidR="00CB5255">
        <w:rPr>
          <w:rFonts w:ascii="Calibri" w:hAnsi="Calibri" w:cs="Times New Roman"/>
          <w:sz w:val="22"/>
          <w:szCs w:val="22"/>
        </w:rPr>
        <w:t xml:space="preserve">Supplementary </w:t>
      </w:r>
      <w:r w:rsidR="001051D7" w:rsidRPr="00A73E85">
        <w:rPr>
          <w:rFonts w:ascii="Calibri" w:hAnsi="Calibri" w:cs="Times New Roman"/>
          <w:sz w:val="22"/>
          <w:szCs w:val="22"/>
        </w:rPr>
        <w:t>Fig</w:t>
      </w:r>
      <w:r w:rsidR="005B50C8">
        <w:rPr>
          <w:rFonts w:ascii="Calibri" w:hAnsi="Calibri" w:cs="Times New Roman"/>
          <w:sz w:val="22"/>
          <w:szCs w:val="22"/>
        </w:rPr>
        <w:t>.</w:t>
      </w:r>
      <w:r w:rsidR="001051D7">
        <w:rPr>
          <w:rFonts w:ascii="Calibri" w:hAnsi="Calibri" w:cs="Times New Roman"/>
          <w:sz w:val="22"/>
          <w:szCs w:val="22"/>
        </w:rPr>
        <w:t xml:space="preserve"> </w:t>
      </w:r>
      <w:r w:rsidR="00CB5255">
        <w:rPr>
          <w:rFonts w:ascii="Calibri" w:hAnsi="Calibri" w:cs="Times New Roman"/>
          <w:sz w:val="22"/>
          <w:szCs w:val="22"/>
        </w:rPr>
        <w:t>2</w:t>
      </w:r>
      <w:r w:rsidR="00B61051">
        <w:rPr>
          <w:rFonts w:ascii="Calibri" w:hAnsi="Calibri" w:cs="Times New Roman"/>
          <w:sz w:val="22"/>
          <w:szCs w:val="22"/>
        </w:rPr>
        <w:t>a</w:t>
      </w:r>
      <w:r w:rsidR="001051D7">
        <w:rPr>
          <w:rFonts w:ascii="Calibri" w:hAnsi="Calibri" w:cs="Times New Roman"/>
          <w:sz w:val="22"/>
          <w:szCs w:val="22"/>
        </w:rPr>
        <w:t>)</w:t>
      </w:r>
      <w:r w:rsidR="005B6A6C">
        <w:rPr>
          <w:rFonts w:ascii="Calibri" w:hAnsi="Calibri" w:cs="Times New Roman"/>
          <w:sz w:val="22"/>
          <w:szCs w:val="22"/>
        </w:rPr>
        <w:t>,</w:t>
      </w:r>
      <w:r w:rsidR="001051D7">
        <w:rPr>
          <w:rFonts w:ascii="Calibri" w:hAnsi="Calibri" w:cs="Times New Roman"/>
          <w:b/>
          <w:color w:val="FF0000"/>
          <w:sz w:val="22"/>
          <w:szCs w:val="22"/>
        </w:rPr>
        <w:t xml:space="preserve"> </w:t>
      </w:r>
      <w:r w:rsidR="00A262B4">
        <w:rPr>
          <w:rFonts w:asciiTheme="majorHAnsi" w:hAnsiTheme="majorHAnsi" w:cs="Times New Roman"/>
          <w:sz w:val="22"/>
          <w:szCs w:val="22"/>
        </w:rPr>
        <w:t>consistent with the</w:t>
      </w:r>
      <w:r w:rsidR="00893C9E">
        <w:rPr>
          <w:rFonts w:asciiTheme="majorHAnsi" w:hAnsiTheme="majorHAnsi" w:cs="Times New Roman"/>
          <w:sz w:val="22"/>
          <w:szCs w:val="22"/>
        </w:rPr>
        <w:t xml:space="preserve"> earliest reported </w:t>
      </w:r>
      <w:r w:rsidR="00036F0A">
        <w:rPr>
          <w:rFonts w:asciiTheme="majorHAnsi" w:hAnsiTheme="majorHAnsi" w:cs="Times New Roman"/>
          <w:sz w:val="22"/>
          <w:szCs w:val="22"/>
        </w:rPr>
        <w:t xml:space="preserve">isolation of </w:t>
      </w:r>
      <w:r w:rsidR="00893C9E">
        <w:rPr>
          <w:rFonts w:asciiTheme="majorHAnsi" w:hAnsiTheme="majorHAnsi" w:cs="Times New Roman"/>
          <w:sz w:val="22"/>
          <w:szCs w:val="22"/>
        </w:rPr>
        <w:t xml:space="preserve">ST103 </w:t>
      </w:r>
      <w:r w:rsidR="000E7B99">
        <w:rPr>
          <w:rFonts w:asciiTheme="majorHAnsi" w:hAnsiTheme="majorHAnsi" w:cs="Times New Roman"/>
          <w:sz w:val="22"/>
          <w:szCs w:val="22"/>
        </w:rPr>
        <w:t xml:space="preserve">in the literature </w:t>
      </w:r>
      <w:r w:rsidR="00A262B4">
        <w:rPr>
          <w:rFonts w:asciiTheme="majorHAnsi" w:hAnsiTheme="majorHAnsi" w:cs="Times New Roman"/>
          <w:sz w:val="22"/>
          <w:szCs w:val="22"/>
        </w:rPr>
        <w:t>of</w:t>
      </w:r>
      <w:r w:rsidR="000E7B99">
        <w:rPr>
          <w:rFonts w:asciiTheme="majorHAnsi" w:hAnsiTheme="majorHAnsi" w:cs="Times New Roman"/>
          <w:sz w:val="22"/>
          <w:szCs w:val="22"/>
        </w:rPr>
        <w:t xml:space="preserve"> </w:t>
      </w:r>
      <w:r w:rsidR="00893C9E">
        <w:rPr>
          <w:rFonts w:asciiTheme="majorHAnsi" w:hAnsiTheme="majorHAnsi" w:cs="Times New Roman"/>
          <w:sz w:val="22"/>
          <w:szCs w:val="22"/>
        </w:rPr>
        <w:t>2002</w:t>
      </w:r>
      <w:r w:rsidR="00524189">
        <w:rPr>
          <w:rFonts w:asciiTheme="majorHAnsi" w:hAnsiTheme="majorHAnsi" w:cs="Times New Roman"/>
          <w:sz w:val="22"/>
          <w:szCs w:val="22"/>
        </w:rPr>
        <w:t>.</w:t>
      </w:r>
      <w:r w:rsidR="005B6A6C">
        <w:rPr>
          <w:rFonts w:asciiTheme="majorHAnsi" w:hAnsiTheme="majorHAnsi" w:cs="Times New Roman"/>
          <w:sz w:val="22"/>
          <w:szCs w:val="22"/>
        </w:rPr>
        <w:fldChar w:fldCharType="begin" w:fldLock="1"/>
      </w:r>
      <w:r w:rsidR="00F65039">
        <w:rPr>
          <w:rFonts w:asciiTheme="majorHAnsi" w:hAnsiTheme="majorHAnsi" w:cs="Times New Roman"/>
          <w:sz w:val="22"/>
          <w:szCs w:val="22"/>
        </w:rPr>
        <w:instrText>ADDIN CSL_CITATION { "citationItems" : [ { "id" : "ITEM-1", "itemData" : { "DOI" : "10.1128/AEM.03108-13", "author" : [ { "dropping-particle" : "", "family" : "Kim", "given" : "Eun Bae", "non-dropping-particle" : "", "parse-names" : false, "suffix" : "" }, { "dropping-particle" : "", "family" : "Marco", "given" : "Maria L", "non-dropping-particle" : "", "parse-names" : false, "suffix" : "" } ], "container-title" : "Applied and environmental microbiology", "id" : "ITEM-1", "issue" : "1", "issued" : { "date-parts" : [ [ "2014" ] ] }, "page" : "154-165", "title" : "Nonclinical and Clinical Enterococcus faecium Strains , but Not Enterococcus faecalis Strains, Have Distinct Structural and Functional Genomic Features", "type" : "article-journal", "volume" : "80" }, "uris" : [ "http://www.mendeley.com/documents/?uuid=c2b89576-36b8-46a2-9950-4c074b9049c3" ] } ], "mendeley" : { "formattedCitation" : "&lt;sup&gt;10&lt;/sup&gt;", "plainTextFormattedCitation" : "10", "previouslyFormattedCitation" : "&lt;sup&gt;10&lt;/sup&gt;" }, "properties" : { "noteIndex" : 0 }, "schema" : "https://github.com/citation-style-language/schema/raw/master/csl-citation.json" }</w:instrText>
      </w:r>
      <w:r w:rsidR="005B6A6C">
        <w:rPr>
          <w:rFonts w:asciiTheme="majorHAnsi" w:hAnsiTheme="majorHAnsi" w:cs="Times New Roman"/>
          <w:sz w:val="22"/>
          <w:szCs w:val="22"/>
        </w:rPr>
        <w:fldChar w:fldCharType="separate"/>
      </w:r>
      <w:r w:rsidR="00F65039" w:rsidRPr="00F65039">
        <w:rPr>
          <w:rFonts w:asciiTheme="majorHAnsi" w:hAnsiTheme="majorHAnsi" w:cs="Times New Roman"/>
          <w:noProof/>
          <w:sz w:val="22"/>
          <w:szCs w:val="22"/>
          <w:vertAlign w:val="superscript"/>
        </w:rPr>
        <w:t>10</w:t>
      </w:r>
      <w:r w:rsidR="005B6A6C">
        <w:rPr>
          <w:rFonts w:asciiTheme="majorHAnsi" w:hAnsiTheme="majorHAnsi" w:cs="Times New Roman"/>
          <w:sz w:val="22"/>
          <w:szCs w:val="22"/>
        </w:rPr>
        <w:fldChar w:fldCharType="end"/>
      </w:r>
      <w:r w:rsidR="00893C9E">
        <w:rPr>
          <w:rFonts w:asciiTheme="majorHAnsi" w:hAnsiTheme="majorHAnsi" w:cs="Times New Roman"/>
          <w:sz w:val="22"/>
          <w:szCs w:val="22"/>
        </w:rPr>
        <w:t xml:space="preserve"> </w:t>
      </w:r>
      <w:r w:rsidR="001F53D9">
        <w:rPr>
          <w:rFonts w:ascii="Calibri" w:hAnsi="Calibri" w:cs="Times New Roman"/>
          <w:sz w:val="22"/>
          <w:szCs w:val="22"/>
        </w:rPr>
        <w:t xml:space="preserve">The last common ancestor of </w:t>
      </w:r>
      <w:r w:rsidR="00D25695">
        <w:rPr>
          <w:rFonts w:ascii="Calibri" w:hAnsi="Calibri" w:cs="Times New Roman"/>
          <w:sz w:val="22"/>
          <w:szCs w:val="22"/>
        </w:rPr>
        <w:t>L1</w:t>
      </w:r>
      <w:r w:rsidR="001A6429" w:rsidRPr="002001E0">
        <w:rPr>
          <w:rFonts w:ascii="Calibri" w:hAnsi="Calibri" w:cs="Times New Roman"/>
          <w:sz w:val="22"/>
          <w:szCs w:val="22"/>
        </w:rPr>
        <w:t xml:space="preserve"> was predicted to </w:t>
      </w:r>
      <w:r w:rsidR="001F53D9">
        <w:rPr>
          <w:rFonts w:ascii="Calibri" w:hAnsi="Calibri" w:cs="Times New Roman"/>
          <w:sz w:val="22"/>
          <w:szCs w:val="22"/>
        </w:rPr>
        <w:t>be</w:t>
      </w:r>
      <w:r w:rsidR="001A6429" w:rsidRPr="00CB05A3">
        <w:rPr>
          <w:rFonts w:ascii="Calibri" w:hAnsi="Calibri" w:cs="Times New Roman"/>
          <w:sz w:val="22"/>
          <w:szCs w:val="22"/>
        </w:rPr>
        <w:t xml:space="preserve"> </w:t>
      </w:r>
      <w:r w:rsidR="00CB05A3" w:rsidRPr="00CB05A3">
        <w:rPr>
          <w:rFonts w:ascii="Calibri" w:hAnsi="Calibri" w:cs="Times New Roman"/>
          <w:sz w:val="22"/>
          <w:szCs w:val="22"/>
        </w:rPr>
        <w:t>191</w:t>
      </w:r>
      <w:r w:rsidR="00905354">
        <w:rPr>
          <w:rFonts w:ascii="Calibri" w:hAnsi="Calibri" w:cs="Times New Roman"/>
          <w:sz w:val="22"/>
          <w:szCs w:val="22"/>
        </w:rPr>
        <w:t>8</w:t>
      </w:r>
      <w:r w:rsidR="004B678B">
        <w:rPr>
          <w:rFonts w:ascii="Calibri" w:hAnsi="Calibri" w:cs="Times New Roman"/>
          <w:sz w:val="22"/>
          <w:szCs w:val="22"/>
        </w:rPr>
        <w:t xml:space="preserve"> (95% HPD interval, 1868-1960)</w:t>
      </w:r>
      <w:r w:rsidR="008E75ED">
        <w:rPr>
          <w:rFonts w:ascii="Calibri" w:hAnsi="Calibri" w:cs="Times New Roman"/>
          <w:sz w:val="22"/>
          <w:szCs w:val="22"/>
        </w:rPr>
        <w:t>,</w:t>
      </w:r>
      <w:r w:rsidR="001A6429" w:rsidRPr="00CB05A3">
        <w:rPr>
          <w:rFonts w:ascii="Calibri" w:hAnsi="Calibri" w:cs="Times New Roman"/>
          <w:sz w:val="22"/>
          <w:szCs w:val="22"/>
        </w:rPr>
        <w:t xml:space="preserve"> with </w:t>
      </w:r>
      <w:r w:rsidR="001051D7">
        <w:rPr>
          <w:rFonts w:ascii="Calibri" w:hAnsi="Calibri" w:cs="Times New Roman"/>
          <w:sz w:val="22"/>
          <w:szCs w:val="22"/>
        </w:rPr>
        <w:t xml:space="preserve">a </w:t>
      </w:r>
      <w:r w:rsidR="001A6429" w:rsidRPr="00CB05A3">
        <w:rPr>
          <w:rFonts w:ascii="Calibri" w:hAnsi="Calibri" w:cs="Times New Roman"/>
          <w:sz w:val="22"/>
          <w:szCs w:val="22"/>
        </w:rPr>
        <w:t>clonal expansion</w:t>
      </w:r>
      <w:r w:rsidR="008E75ED">
        <w:rPr>
          <w:rFonts w:ascii="Calibri" w:hAnsi="Calibri" w:cs="Times New Roman"/>
          <w:sz w:val="22"/>
          <w:szCs w:val="22"/>
        </w:rPr>
        <w:t xml:space="preserve"> </w:t>
      </w:r>
      <w:r w:rsidR="001A6429" w:rsidRPr="00CB05A3">
        <w:rPr>
          <w:rFonts w:ascii="Calibri" w:hAnsi="Calibri" w:cs="Times New Roman"/>
          <w:sz w:val="22"/>
          <w:szCs w:val="22"/>
        </w:rPr>
        <w:t xml:space="preserve">in </w:t>
      </w:r>
      <w:r w:rsidR="00FE7116">
        <w:rPr>
          <w:rFonts w:ascii="Calibri" w:hAnsi="Calibri" w:cs="Times New Roman"/>
          <w:sz w:val="22"/>
          <w:szCs w:val="22"/>
        </w:rPr>
        <w:t>199</w:t>
      </w:r>
      <w:r w:rsidR="00905354">
        <w:rPr>
          <w:rFonts w:ascii="Calibri" w:hAnsi="Calibri" w:cs="Times New Roman"/>
          <w:sz w:val="22"/>
          <w:szCs w:val="22"/>
        </w:rPr>
        <w:t>7</w:t>
      </w:r>
      <w:r w:rsidR="00FE7116">
        <w:rPr>
          <w:rFonts w:ascii="Calibri" w:hAnsi="Calibri" w:cs="Times New Roman"/>
          <w:sz w:val="22"/>
          <w:szCs w:val="22"/>
        </w:rPr>
        <w:t xml:space="preserve"> </w:t>
      </w:r>
      <w:r w:rsidR="004B678B">
        <w:rPr>
          <w:rFonts w:ascii="Calibri" w:hAnsi="Calibri" w:cs="Times New Roman"/>
          <w:sz w:val="22"/>
          <w:szCs w:val="22"/>
        </w:rPr>
        <w:t xml:space="preserve">(95% HPD interval, 1992-2000) </w:t>
      </w:r>
      <w:r w:rsidR="0051735A">
        <w:rPr>
          <w:rFonts w:ascii="Calibri" w:hAnsi="Calibri" w:cs="Times New Roman"/>
          <w:sz w:val="22"/>
          <w:szCs w:val="22"/>
        </w:rPr>
        <w:t>(</w:t>
      </w:r>
      <w:r w:rsidR="00CB5255">
        <w:rPr>
          <w:rFonts w:ascii="Calibri" w:hAnsi="Calibri" w:cs="Times New Roman"/>
          <w:sz w:val="22"/>
          <w:szCs w:val="22"/>
        </w:rPr>
        <w:t xml:space="preserve">Supplementary </w:t>
      </w:r>
      <w:r w:rsidR="0051735A">
        <w:rPr>
          <w:rFonts w:ascii="Calibri" w:hAnsi="Calibri" w:cs="Times New Roman"/>
          <w:sz w:val="22"/>
          <w:szCs w:val="22"/>
        </w:rPr>
        <w:t>Fig</w:t>
      </w:r>
      <w:r w:rsidR="00B86C79">
        <w:rPr>
          <w:rFonts w:ascii="Calibri" w:hAnsi="Calibri" w:cs="Times New Roman"/>
          <w:sz w:val="22"/>
          <w:szCs w:val="22"/>
        </w:rPr>
        <w:t>.</w:t>
      </w:r>
      <w:r w:rsidR="0051735A">
        <w:rPr>
          <w:rFonts w:ascii="Calibri" w:hAnsi="Calibri" w:cs="Times New Roman"/>
          <w:sz w:val="22"/>
          <w:szCs w:val="22"/>
        </w:rPr>
        <w:t xml:space="preserve"> </w:t>
      </w:r>
      <w:r w:rsidR="00CB5255">
        <w:rPr>
          <w:rFonts w:ascii="Calibri" w:hAnsi="Calibri" w:cs="Times New Roman"/>
          <w:sz w:val="22"/>
          <w:szCs w:val="22"/>
        </w:rPr>
        <w:t>2</w:t>
      </w:r>
      <w:r w:rsidR="00B61051">
        <w:rPr>
          <w:rFonts w:ascii="Calibri" w:hAnsi="Calibri" w:cs="Times New Roman"/>
          <w:sz w:val="22"/>
          <w:szCs w:val="22"/>
        </w:rPr>
        <w:t>b</w:t>
      </w:r>
      <w:r w:rsidR="0051735A">
        <w:rPr>
          <w:rFonts w:ascii="Calibri" w:hAnsi="Calibri" w:cs="Times New Roman"/>
          <w:sz w:val="22"/>
          <w:szCs w:val="22"/>
        </w:rPr>
        <w:t>)</w:t>
      </w:r>
      <w:r w:rsidR="00D25695">
        <w:rPr>
          <w:rFonts w:ascii="Calibri" w:hAnsi="Calibri" w:cs="Times New Roman"/>
          <w:sz w:val="22"/>
          <w:szCs w:val="22"/>
        </w:rPr>
        <w:t xml:space="preserve">. </w:t>
      </w:r>
      <w:r w:rsidR="002961E1">
        <w:rPr>
          <w:rFonts w:ascii="Calibri" w:hAnsi="Calibri" w:cs="Times New Roman"/>
          <w:sz w:val="22"/>
          <w:szCs w:val="22"/>
        </w:rPr>
        <w:t>T</w:t>
      </w:r>
      <w:r w:rsidR="00896AAE">
        <w:rPr>
          <w:rFonts w:ascii="Calibri" w:hAnsi="Calibri" w:cs="Times New Roman"/>
          <w:sz w:val="22"/>
          <w:szCs w:val="22"/>
        </w:rPr>
        <w:t xml:space="preserve">he early estimate for the last common ancestor </w:t>
      </w:r>
      <w:r w:rsidR="00515C3B">
        <w:rPr>
          <w:rFonts w:ascii="Calibri" w:hAnsi="Calibri" w:cs="Times New Roman"/>
          <w:sz w:val="22"/>
          <w:szCs w:val="22"/>
        </w:rPr>
        <w:t xml:space="preserve">of L1 </w:t>
      </w:r>
      <w:r w:rsidR="00896AAE">
        <w:rPr>
          <w:rFonts w:ascii="Calibri" w:hAnsi="Calibri" w:cs="Times New Roman"/>
          <w:sz w:val="22"/>
          <w:szCs w:val="22"/>
        </w:rPr>
        <w:t>relied on just three outlying isolates</w:t>
      </w:r>
      <w:r w:rsidR="001051D7">
        <w:rPr>
          <w:rFonts w:ascii="Calibri" w:hAnsi="Calibri" w:cs="Times New Roman"/>
          <w:sz w:val="22"/>
          <w:szCs w:val="22"/>
        </w:rPr>
        <w:t xml:space="preserve">, and so a </w:t>
      </w:r>
      <w:r w:rsidR="00896AAE">
        <w:rPr>
          <w:rFonts w:ascii="Calibri" w:hAnsi="Calibri" w:cs="Times New Roman"/>
          <w:sz w:val="22"/>
          <w:szCs w:val="22"/>
        </w:rPr>
        <w:t xml:space="preserve">second algorithm was used to detect </w:t>
      </w:r>
      <w:r w:rsidR="00BC2424">
        <w:rPr>
          <w:rFonts w:ascii="Calibri" w:hAnsi="Calibri" w:cs="Times New Roman"/>
          <w:sz w:val="22"/>
          <w:szCs w:val="22"/>
        </w:rPr>
        <w:t xml:space="preserve">and remove </w:t>
      </w:r>
      <w:r w:rsidR="00896AAE">
        <w:rPr>
          <w:rFonts w:ascii="Calibri" w:hAnsi="Calibri" w:cs="Times New Roman"/>
          <w:sz w:val="22"/>
          <w:szCs w:val="22"/>
        </w:rPr>
        <w:t>recombination events and the BEAST analysis repeated to rule out the role of undetected recombination</w:t>
      </w:r>
      <w:r w:rsidR="00036F0A">
        <w:rPr>
          <w:rFonts w:ascii="Calibri" w:hAnsi="Calibri" w:cs="Times New Roman"/>
          <w:sz w:val="22"/>
          <w:szCs w:val="22"/>
        </w:rPr>
        <w:t xml:space="preserve">. This </w:t>
      </w:r>
      <w:r w:rsidR="00896AAE">
        <w:rPr>
          <w:rFonts w:ascii="Calibri" w:hAnsi="Calibri" w:cs="Times New Roman"/>
          <w:sz w:val="22"/>
          <w:szCs w:val="22"/>
        </w:rPr>
        <w:t>predicted</w:t>
      </w:r>
      <w:r w:rsidR="00A262B4">
        <w:rPr>
          <w:rFonts w:ascii="Calibri" w:hAnsi="Calibri" w:cs="Times New Roman"/>
          <w:sz w:val="22"/>
          <w:szCs w:val="22"/>
        </w:rPr>
        <w:t xml:space="preserve"> a</w:t>
      </w:r>
      <w:r w:rsidR="00896AAE">
        <w:rPr>
          <w:rFonts w:ascii="Calibri" w:hAnsi="Calibri" w:cs="Times New Roman"/>
          <w:sz w:val="22"/>
          <w:szCs w:val="22"/>
        </w:rPr>
        <w:t xml:space="preserve"> last common ancestor </w:t>
      </w:r>
      <w:r w:rsidR="00A262B4">
        <w:rPr>
          <w:rFonts w:ascii="Calibri" w:hAnsi="Calibri" w:cs="Times New Roman"/>
          <w:sz w:val="22"/>
          <w:szCs w:val="22"/>
        </w:rPr>
        <w:t>in</w:t>
      </w:r>
      <w:r w:rsidR="00896AAE">
        <w:rPr>
          <w:rFonts w:ascii="Calibri" w:hAnsi="Calibri" w:cs="Times New Roman"/>
          <w:sz w:val="22"/>
          <w:szCs w:val="22"/>
        </w:rPr>
        <w:t xml:space="preserve"> 1852</w:t>
      </w:r>
      <w:r w:rsidR="004B678B">
        <w:rPr>
          <w:rFonts w:ascii="Calibri" w:hAnsi="Calibri" w:cs="Times New Roman"/>
          <w:sz w:val="22"/>
          <w:szCs w:val="22"/>
        </w:rPr>
        <w:t xml:space="preserve"> (95% HPD interval, 1811-1956)</w:t>
      </w:r>
      <w:r w:rsidR="00896AAE">
        <w:rPr>
          <w:rFonts w:ascii="Calibri" w:hAnsi="Calibri" w:cs="Times New Roman"/>
          <w:sz w:val="22"/>
          <w:szCs w:val="22"/>
        </w:rPr>
        <w:t>.</w:t>
      </w:r>
      <w:r w:rsidR="001051D7">
        <w:rPr>
          <w:rFonts w:ascii="Calibri" w:hAnsi="Calibri" w:cs="Times New Roman"/>
          <w:sz w:val="22"/>
          <w:szCs w:val="22"/>
        </w:rPr>
        <w:t xml:space="preserve"> </w:t>
      </w:r>
      <w:r w:rsidR="00036F0A">
        <w:rPr>
          <w:rFonts w:ascii="Calibri" w:hAnsi="Calibri" w:cs="Times New Roman"/>
          <w:sz w:val="22"/>
          <w:szCs w:val="22"/>
        </w:rPr>
        <w:t xml:space="preserve">It has been proposed </w:t>
      </w:r>
      <w:r w:rsidR="00664E70">
        <w:rPr>
          <w:rFonts w:ascii="Calibri" w:hAnsi="Calibri" w:cs="Times New Roman"/>
          <w:sz w:val="22"/>
          <w:szCs w:val="22"/>
        </w:rPr>
        <w:t xml:space="preserve">previously </w:t>
      </w:r>
      <w:r w:rsidR="00036F0A">
        <w:rPr>
          <w:rFonts w:ascii="Calibri" w:hAnsi="Calibri" w:cs="Times New Roman"/>
          <w:sz w:val="22"/>
          <w:szCs w:val="22"/>
        </w:rPr>
        <w:t xml:space="preserve">that </w:t>
      </w:r>
      <w:r w:rsidR="00664E70">
        <w:rPr>
          <w:rFonts w:asciiTheme="majorHAnsi" w:hAnsiTheme="majorHAnsi" w:cs="Times New Roman"/>
          <w:sz w:val="22"/>
          <w:szCs w:val="22"/>
        </w:rPr>
        <w:t>CC2 (</w:t>
      </w:r>
      <w:r w:rsidR="00941433">
        <w:rPr>
          <w:rFonts w:asciiTheme="majorHAnsi" w:hAnsiTheme="majorHAnsi" w:cs="Times New Roman"/>
          <w:sz w:val="22"/>
          <w:szCs w:val="22"/>
        </w:rPr>
        <w:t xml:space="preserve">L1) </w:t>
      </w:r>
      <w:r w:rsidR="00941433" w:rsidRPr="00CE505F">
        <w:rPr>
          <w:rFonts w:asciiTheme="majorHAnsi" w:hAnsiTheme="majorHAnsi" w:cs="Times New Roman"/>
          <w:sz w:val="22"/>
          <w:szCs w:val="22"/>
        </w:rPr>
        <w:t>emerged recently</w:t>
      </w:r>
      <w:r w:rsidR="00664E70">
        <w:rPr>
          <w:rFonts w:asciiTheme="majorHAnsi" w:hAnsiTheme="majorHAnsi" w:cs="Times New Roman"/>
          <w:sz w:val="22"/>
          <w:szCs w:val="22"/>
        </w:rPr>
        <w:t>,</w:t>
      </w:r>
      <w:r w:rsidR="00941433" w:rsidRPr="00CE505F">
        <w:rPr>
          <w:rFonts w:asciiTheme="majorHAnsi" w:hAnsiTheme="majorHAnsi" w:cs="Times New Roman"/>
          <w:sz w:val="22"/>
          <w:szCs w:val="22"/>
        </w:rPr>
        <w:t xml:space="preserve"> based on the lack of isolates identified prior to the 1980s</w:t>
      </w:r>
      <w:r w:rsidR="00524189">
        <w:rPr>
          <w:rFonts w:asciiTheme="majorHAnsi" w:hAnsiTheme="majorHAnsi" w:cs="Times New Roman"/>
          <w:sz w:val="22"/>
          <w:szCs w:val="22"/>
        </w:rPr>
        <w:t>.</w:t>
      </w:r>
      <w:r w:rsidR="00941433" w:rsidRPr="00CE505F">
        <w:rPr>
          <w:rFonts w:asciiTheme="majorHAnsi" w:hAnsiTheme="majorHAnsi" w:cs="Times New Roman"/>
          <w:sz w:val="22"/>
          <w:szCs w:val="22"/>
        </w:rPr>
        <w:fldChar w:fldCharType="begin" w:fldLock="1"/>
      </w:r>
      <w:r w:rsidR="00172876">
        <w:rPr>
          <w:rFonts w:asciiTheme="majorHAnsi" w:hAnsiTheme="majorHAnsi" w:cs="Times New Roman"/>
          <w:sz w:val="22"/>
          <w:szCs w:val="22"/>
        </w:rPr>
        <w:instrText>ADDIN CSL_CITATION { "citationItems" : [ { "id" : "ITEM-1", "itemData" : { "author" : [ { "dropping-particle" : "", "family" : "Palmer", "given" : "Kelli L", "non-dropping-particle" : "", "parse-names" : false, "suffix" : "" }, { "dropping-particle" : "", "family" : "Gilmore", "given" : "Michael S", "non-dropping-particle" : "", "parse-names" : false, "suffix" : "" } ], "id" : "ITEM-1", "issued" : { "date-parts" : [ [ "2003" ] ] }, "title" : "Enterococcal Genomics", "type" : "article-journal" }, "uris" : [ "http://www.mendeley.com/documents/?uuid=d6fa321f-4816-4599-be9c-04267f241e65" ] } ], "mendeley" : { "formattedCitation" : "&lt;sup&gt;16&lt;/sup&gt;", "plainTextFormattedCitation" : "16", "previouslyFormattedCitation" : "&lt;sup&gt;16&lt;/sup&gt;" }, "properties" : { "noteIndex" : 0 }, "schema" : "https://github.com/citation-style-language/schema/raw/master/csl-citation.json" }</w:instrText>
      </w:r>
      <w:r w:rsidR="00941433" w:rsidRPr="00CE505F">
        <w:rPr>
          <w:rFonts w:asciiTheme="majorHAnsi" w:hAnsiTheme="majorHAnsi" w:cs="Times New Roman"/>
          <w:sz w:val="22"/>
          <w:szCs w:val="22"/>
        </w:rPr>
        <w:fldChar w:fldCharType="separate"/>
      </w:r>
      <w:r w:rsidR="00C51FE8" w:rsidRPr="00C51FE8">
        <w:rPr>
          <w:rFonts w:asciiTheme="majorHAnsi" w:hAnsiTheme="majorHAnsi" w:cs="Times New Roman"/>
          <w:noProof/>
          <w:sz w:val="22"/>
          <w:szCs w:val="22"/>
          <w:vertAlign w:val="superscript"/>
        </w:rPr>
        <w:t>16</w:t>
      </w:r>
      <w:r w:rsidR="00941433" w:rsidRPr="00CE505F">
        <w:rPr>
          <w:rFonts w:asciiTheme="majorHAnsi" w:hAnsiTheme="majorHAnsi" w:cs="Times New Roman"/>
          <w:sz w:val="22"/>
          <w:szCs w:val="22"/>
        </w:rPr>
        <w:fldChar w:fldCharType="end"/>
      </w:r>
      <w:r w:rsidR="00941433">
        <w:rPr>
          <w:rFonts w:asciiTheme="majorHAnsi" w:hAnsiTheme="majorHAnsi" w:cs="Times New Roman"/>
          <w:sz w:val="22"/>
          <w:szCs w:val="22"/>
        </w:rPr>
        <w:t xml:space="preserve"> </w:t>
      </w:r>
      <w:r w:rsidR="00501982">
        <w:rPr>
          <w:rFonts w:asciiTheme="majorHAnsi" w:hAnsiTheme="majorHAnsi" w:cs="Times New Roman"/>
          <w:sz w:val="22"/>
          <w:szCs w:val="22"/>
        </w:rPr>
        <w:t>O</w:t>
      </w:r>
      <w:r w:rsidR="00DB4761">
        <w:rPr>
          <w:rFonts w:asciiTheme="majorHAnsi" w:hAnsiTheme="majorHAnsi" w:cs="Times New Roman"/>
          <w:sz w:val="22"/>
          <w:szCs w:val="22"/>
        </w:rPr>
        <w:t xml:space="preserve">ur </w:t>
      </w:r>
      <w:r w:rsidR="00941433">
        <w:rPr>
          <w:rFonts w:asciiTheme="majorHAnsi" w:hAnsiTheme="majorHAnsi" w:cs="Times New Roman"/>
          <w:sz w:val="22"/>
          <w:szCs w:val="22"/>
        </w:rPr>
        <w:t xml:space="preserve">analysis </w:t>
      </w:r>
      <w:r w:rsidR="00DB4761">
        <w:rPr>
          <w:rFonts w:asciiTheme="majorHAnsi" w:hAnsiTheme="majorHAnsi" w:cs="Times New Roman"/>
          <w:sz w:val="22"/>
          <w:szCs w:val="22"/>
        </w:rPr>
        <w:t>indicates</w:t>
      </w:r>
      <w:r w:rsidR="00941433">
        <w:rPr>
          <w:rFonts w:asciiTheme="majorHAnsi" w:hAnsiTheme="majorHAnsi" w:cs="Times New Roman"/>
          <w:sz w:val="22"/>
          <w:szCs w:val="22"/>
        </w:rPr>
        <w:t xml:space="preserve"> that this lineage may have been in existence since the </w:t>
      </w:r>
      <w:r w:rsidR="00036F0A">
        <w:rPr>
          <w:rFonts w:asciiTheme="majorHAnsi" w:hAnsiTheme="majorHAnsi" w:cs="Times New Roman"/>
          <w:sz w:val="22"/>
          <w:szCs w:val="22"/>
        </w:rPr>
        <w:t xml:space="preserve">mid </w:t>
      </w:r>
      <w:r w:rsidR="00BC2424">
        <w:rPr>
          <w:rFonts w:asciiTheme="majorHAnsi" w:hAnsiTheme="majorHAnsi" w:cs="Times New Roman"/>
          <w:sz w:val="22"/>
          <w:szCs w:val="22"/>
        </w:rPr>
        <w:t xml:space="preserve">1850s to </w:t>
      </w:r>
      <w:r w:rsidR="00941433">
        <w:rPr>
          <w:rFonts w:asciiTheme="majorHAnsi" w:hAnsiTheme="majorHAnsi" w:cs="Times New Roman"/>
          <w:sz w:val="22"/>
          <w:szCs w:val="22"/>
        </w:rPr>
        <w:t>early 1900s, with a clonal expansion in the 1990s.</w:t>
      </w:r>
      <w:r w:rsidR="00941433" w:rsidDel="00093C13">
        <w:rPr>
          <w:rFonts w:asciiTheme="majorHAnsi" w:hAnsiTheme="majorHAnsi" w:cs="Times New Roman"/>
          <w:sz w:val="22"/>
          <w:szCs w:val="22"/>
        </w:rPr>
        <w:t xml:space="preserve"> </w:t>
      </w:r>
      <w:r w:rsidR="00CB7BED">
        <w:rPr>
          <w:rFonts w:ascii="Calibri" w:hAnsi="Calibri" w:cs="Times New Roman"/>
          <w:sz w:val="22"/>
          <w:szCs w:val="22"/>
        </w:rPr>
        <w:t xml:space="preserve">BEAST analysis of L2 failed, </w:t>
      </w:r>
      <w:r w:rsidR="00E9759C">
        <w:rPr>
          <w:rFonts w:ascii="Calibri" w:hAnsi="Calibri" w:cs="Times New Roman"/>
          <w:sz w:val="22"/>
          <w:szCs w:val="22"/>
        </w:rPr>
        <w:t>probably</w:t>
      </w:r>
      <w:r w:rsidR="00CB7BED">
        <w:rPr>
          <w:rFonts w:ascii="Calibri" w:hAnsi="Calibri" w:cs="Times New Roman"/>
          <w:sz w:val="22"/>
          <w:szCs w:val="22"/>
        </w:rPr>
        <w:t xml:space="preserve"> because of a limited number of isolates with high genetic diversity and wide temporal spread.</w:t>
      </w:r>
    </w:p>
    <w:p w14:paraId="396E9F19" w14:textId="6E329352" w:rsidR="008D01DA" w:rsidRPr="00DE6DF6" w:rsidRDefault="008D01DA" w:rsidP="00766BBE">
      <w:pPr>
        <w:spacing w:line="480" w:lineRule="auto"/>
        <w:ind w:firstLine="720"/>
        <w:rPr>
          <w:rFonts w:asciiTheme="majorHAnsi" w:hAnsiTheme="majorHAnsi"/>
          <w:sz w:val="22"/>
          <w:szCs w:val="22"/>
          <w:highlight w:val="yellow"/>
        </w:rPr>
      </w:pPr>
      <w:r>
        <w:rPr>
          <w:rFonts w:asciiTheme="majorHAnsi" w:hAnsiTheme="majorHAnsi"/>
          <w:sz w:val="22"/>
          <w:szCs w:val="22"/>
        </w:rPr>
        <w:t xml:space="preserve">Establishing the rate of mutation in the core genome </w:t>
      </w:r>
      <w:r w:rsidR="0000560C">
        <w:rPr>
          <w:rFonts w:asciiTheme="majorHAnsi" w:hAnsiTheme="majorHAnsi"/>
          <w:sz w:val="22"/>
          <w:szCs w:val="22"/>
        </w:rPr>
        <w:t>p</w:t>
      </w:r>
      <w:r>
        <w:rPr>
          <w:rFonts w:asciiTheme="majorHAnsi" w:hAnsiTheme="majorHAnsi"/>
          <w:sz w:val="22"/>
          <w:szCs w:val="22"/>
        </w:rPr>
        <w:t xml:space="preserve">rovides a molecular clock </w:t>
      </w:r>
      <w:r w:rsidR="00766BBE">
        <w:rPr>
          <w:rFonts w:asciiTheme="majorHAnsi" w:hAnsiTheme="majorHAnsi"/>
          <w:sz w:val="22"/>
          <w:szCs w:val="22"/>
        </w:rPr>
        <w:t>that contextualis</w:t>
      </w:r>
      <w:r w:rsidR="0000560C">
        <w:rPr>
          <w:rFonts w:asciiTheme="majorHAnsi" w:hAnsiTheme="majorHAnsi"/>
          <w:sz w:val="22"/>
          <w:szCs w:val="22"/>
        </w:rPr>
        <w:t>es analyses of bacterial genomes during putative outbreak investigations</w:t>
      </w:r>
      <w:r w:rsidR="000E34B0">
        <w:rPr>
          <w:rFonts w:asciiTheme="majorHAnsi" w:hAnsiTheme="majorHAnsi"/>
          <w:sz w:val="22"/>
          <w:szCs w:val="22"/>
        </w:rPr>
        <w:t>,</w:t>
      </w:r>
      <w:r w:rsidR="0000560C" w:rsidRPr="0046703C">
        <w:rPr>
          <w:rFonts w:asciiTheme="majorHAnsi" w:hAnsiTheme="majorHAnsi"/>
          <w:sz w:val="22"/>
          <w:szCs w:val="22"/>
        </w:rPr>
        <w:fldChar w:fldCharType="begin" w:fldLock="1"/>
      </w:r>
      <w:r w:rsidR="00172876">
        <w:rPr>
          <w:rFonts w:asciiTheme="majorHAnsi" w:hAnsiTheme="majorHAnsi"/>
          <w:sz w:val="22"/>
          <w:szCs w:val="22"/>
        </w:rPr>
        <w:instrText>ADDIN CSL_CITATION { "citationItems" : [ { "id" : "ITEM-1", "itemData" : { "DOI" : "10.1056/NEJMoa1109910.Rapid", "author" : [ { "dropping-particle" : "", "family" : "K\u00f6ser", "given" : "Claudio U", "non-dropping-particle" : "", "parse-names" : false, "suffix" : "" }, { "dropping-particle" : "", "family" : "Holden", "given" : "Matthew T G", "non-dropping-particle" : "", "parse-names" : false, "suffix" : "" }, { "dropping-particle" : "", "family" : "Ph", "given" : "D", "non-dropping-particle" : "", "parse-names" : false, "suffix" : "" }, { "dropping-particle" : "", "family" : "Ellington", "given" : "Matthew J", "non-dropping-particle" : "", "parse-names" : false, "suffix" : "" }, { "dropping-particle" : "", "family" : "Phil", "given" : "D", "non-dropping-particle" : "", "parse-names" : false, "suffix" : "" }, { "dropping-particle" : "", "family" : "Ph", "given" : "D", "non-dropping-particle" : "", "parse-names" : false, "suffix" : "" }, { "dropping-particle" : "", "family" : "Sanders", "given" : "Mandy", "non-dropping-particle" : "", "parse-names" : false, "suffix" : "" }, { "dropping-particle" : "", "family" : "Sc", "given" : "B", "non-dropping-particle" : "", "parse-names" : false, "suffix" : "" }, { "dropping-particle" : "", "family" : "Enright", "given" : "Mark C", "non-dropping-particle" : "", "parse-names" : false, "suffix" : "" }, { "dropping-particle" : "", "family" : "Ph", "given" : "D", "non-dropping-particle" : "", "parse-names" : false, "suffix" : "" }, { "dropping-particle" : "", "family" : "Dougan", "given" : "Gordon", "non-dropping-particle" : "", "parse-names" : false, "suffix" : "" }, { "dropping-particle" : "", "family" : "Ph", "given" : "D", "non-dropping-particle" : "", "parse-names" : false, "suffix" : "" }, { "dropping-particle" : "", "family" : "Bentley", "given" : "Stephen D", "non-dropping-particle" : "", "parse-names" : false, "suffix" : "" }, { "dropping-particle" : "", "family" : "Ph", "given" : "D", "non-dropping-particle" : "", "parse-names" : false, "suffix" : "" }, { "dropping-particle" : "", "family" : "Parkhill", "given" : "Julian", "non-dropping-particle" : "", "parse-names" : false, "suffix" : "" }, { "dropping-particle" : "", "family" : "Ph", "given" : "D", "non-dropping-particle" : "", "parse-names" : false, "suffix" : "" }, { "dropping-particle" : "", "family" : "Fraser", "given" : "Louise J", "non-dropping-particle" : "", "parse-names" : false, "suffix" : "" }, { "dropping-particle" : "", "family" : "Ph", "given" : "D", "non-dropping-particle" : "", "parse-names" : false, "suffix" : "" }, { "dropping-particle" : "", "family" : "Betley", "given" : "Jason R", "non-dropping-particle" : "", "parse-names" : false, "suffix" : "" }, { "dropping-particle" : "", "family" : "Ph", "given" : "D", "non-dropping-particle" : "", "parse-names" : false, "suffix" : "" }, { "dropping-particle" : "", "family" : "Schulz-trieglaff", "given" : "Ole B", "non-dropping-particle" : "", "parse-names" : false, "suffix" : "" }, { "dropping-particle" : "", "family" : "Ph", "given" : "D", "non-dropping-particle" : "", "parse-names" : false, "suffix" : "" }, { "dropping-particle" : "", "family" : "Smith", "given" : "Geoffrey P", "non-dropping-particle" : "", "parse-names" : false, "suffix" : "" }, { "dropping-particle" : "", "family" : "Ph", "given" : "D", "non-dropping-particle" : "", "parse-names" : false, "suffix" : "" }, { "dropping-particle" : "", "family" : "Peacock", "given" : "Sharon J", "non-dropping-particle" : "", "parse-names" : false, "suffix" : "" } ], "container-title" : "New England Journal of Medicine", "id" : "ITEM-1", "issue" : "24", "issued" : { "date-parts" : [ [ "2013" ] ] }, "page" : "2267-2275", "title" : "Europe PMC Funders Group Rapid Whole-Genome Sequencing for Investigation of a Neonatal MRSA Outbreak", "type" : "article-journal", "volume" : "366" }, "uris" : [ "http://www.mendeley.com/documents/?uuid=02e23be2-f6ad-450f-bb10-85c8302efbaf" ] }, { "id" : "ITEM-2", "itemData" : { "DOI" : "10.1126/science.1182395.Evolution", "author" : [ { "dropping-particle" : "", "family" : "Harris", "given" : "Simon R", "non-dropping-particle" : "", "parse-names" : false, "suffix" : "" }, { "dropping-particle" : "", "family" : "Feil", "given" : "Edward J", "non-dropping-particle" : "", "parse-names" : false, "suffix" : "" }, { "dropping-particle" : "", "family" : "Holden", "given" : "Matthew T G", "non-dropping-particle" : "", "parse-names" : false, "suffix" : "" }, { "dropping-particle" : "", "family" : "Quail", "given" : "Michael A", "non-dropping-particle" : "", "parse-names" : false, "suffix" : "" }, { "dropping-particle" : "", "family" : "Emma", "given" : "K", "non-dropping-particle" : "", "parse-names" : false, "suffix" : "" }, { "dropping-particle" : "", "family" : "Chantratita", "given" : "Narisara", "non-dropping-particle" : "", "parse-names" : false, "suffix" : "" }, { "dropping-particle" : "", "family" : "Gardete", "given" : "Susana", "non-dropping-particle" : "", "parse-names" : false, "suffix" : "" }, { "dropping-particle" : "", "family" : "Tavares", "given" : "Ana", "non-dropping-particle" : "", "parse-names" : false, "suffix" : "" }, { "dropping-particle" : "", "family" : "Day", "given" : "Nick", "non-dropping-particle" : "", "parse-names" : false, "suffix" : "" }, { "dropping-particle" : "", "family" : "Jodi", "given" : "A", "non-dropping-particle" : "", "parse-names" : false, "suffix" : "" }, { "dropping-particle" : "", "family" : "Edgeworth", "given" : "Jonathan D", "non-dropping-particle" : "", "parse-names" : false, "suffix" : "" }, { "dropping-particle" : "De", "family" : "Lencastre", "given" : "Herm\u00ednia", "non-dropping-particle" : "", "parse-names" : false, "suffix" : "" }, { "dropping-particle" : "", "family" : "Parkhill", "given" : "Julian", "non-dropping-particle" : "", "parse-names" : false, "suffix" : "" }, { "dropping-particle" : "", "family" : "Sharon", "given" : "J", "non-dropping-particle" : "", "parse-names" : false, "suffix" : "" }, { "dropping-particle" : "", "family" : "Bentley", "given" : "Stephen D", "non-dropping-particle" : "", "parse-names" : false, "suffix" : "" } ], "container-title" : "Science", "id" : "ITEM-2", "issue" : "5964", "issued" : { "date-parts" : [ [ "2010" ] ] }, "page" : "469-474", "title" : "Europe PMC Funders Group Evolution of MRSA During Hospital Transmission and Intercontinental Spread", "type" : "article-journal", "volume" : "327" }, "uris" : [ "http://www.mendeley.com/documents/?uuid=985f6bd3-f23e-4e07-98ad-6349dd934ec1" ] }, { "id" : "ITEM-3", "itemData" : { "DOI" : "10.1016/S1473-3099(12)70277-3", "ISSN" : "1473-3099", "author" : [ { "dropping-particle" : "", "family" : "Walker", "given" : "Timothy M", "non-dropping-particle" : "", "parse-names" : false, "suffix" : "" }, { "dropping-particle" : "", "family" : "Ip", "given" : "Camilla L C", "non-dropping-particle" : "", "parse-names" : false, "suffix" : "" }, { "dropping-particle" : "", "family" : "Harrell", "given" : "Ruth H", "non-dropping-particle" : "", "parse-names" : false, "suffix" : "" }, { "dropping-particle" : "", "family" : "Evans", "given" : "Jason T", "non-dropping-particle" : "", "parse-names" : false, "suffix" : "" }, { "dropping-particle" : "", "family" : "Kapatai", "given" : "Georgia", "non-dropping-particle" : "", "parse-names" : false, "suffix" : "" }, { "dropping-particle" : "", "family" : "Dedicoat", "given" : "Martin J", "non-dropping-particle" : "", "parse-names" : false, "suffix" : "" }, { "dropping-particle" : "", "family" : "Eyre", "given" : "David W", "non-dropping-particle" : "", "parse-names" : false, "suffix" : "" }, { "dropping-particle" : "", "family" : "Wilson", "given" : "Daniel J", "non-dropping-particle" : "", "parse-names" : false, "suffix" : "" }, { "dropping-particle" : "", "family" : "Hawkey", "given" : "Peter M", "non-dropping-particle" : "", "parse-names" : false, "suffix" : "" }, { "dropping-particle" : "", "family" : "Crook", "given" : "Derrick W", "non-dropping-particle" : "", "parse-names" : false, "suffix" : "" }, { "dropping-particle" : "", "family" : "Parkhill", "given" : "Julian", "non-dropping-particle" : "", "parse-names" : false, "suffix" : "" }, { "dropping-particle" : "", "family" : "Harris", "given" : "David", "non-dropping-particle" : "", "parse-names" : false, "suffix" : "" }, { "dropping-particle" : "", "family" : "Walker", "given" : "A Sarah", "non-dropping-particle" : "", "parse-names" : false, "suffix" : "" }, { "dropping-particle" : "", "family" : "Bowden", "given" : "Rory", "non-dropping-particle" : "", "parse-names" : false, "suffix" : "" }, { "dropping-particle" : "", "family" : "Monk", "given" : "Philip", "non-dropping-particle" : "", "parse-names" : false, "suffix" : "" }, { "dropping-particle" : "", "family" : "Smith", "given" : "E Grace", "non-dropping-particle" : "", "parse-names" : false, "suffix" : "" }, { "dropping-particle" : "", "family" : "Peto", "given" : "Tim E A", "non-dropping-particle" : "", "parse-names" : false, "suffix" : "" } ], "container-title" : "The Lancet Infectious Diseases", "id" : "ITEM-3", "issue" : "2", "issued" : { "date-parts" : [ [ "2013" ] ] }, "page" : "137-146", "publisher" : "Elsevier Ltd", "title" : "Whole-genome sequencing to delineate Mycobacterium tuberculosis outbreaks : a retrospective observational study", "type" : "article-journal", "volume" : "13" }, "uris" : [ "http://www.mendeley.com/documents/?uuid=8d9bd527-8a02-4f94-b596-fce4d4a33195" ] } ], "mendeley" : { "formattedCitation" : "&lt;sup&gt;17\u201319&lt;/sup&gt;", "plainTextFormattedCitation" : "17\u201319", "previouslyFormattedCitation" : "&lt;sup&gt;17\u201319&lt;/sup&gt;" }, "properties" : { "noteIndex" : 0 }, "schema" : "https://github.com/citation-style-language/schema/raw/master/csl-citation.json" }</w:instrText>
      </w:r>
      <w:r w:rsidR="0000560C" w:rsidRPr="0046703C">
        <w:rPr>
          <w:rFonts w:asciiTheme="majorHAnsi" w:hAnsiTheme="majorHAnsi"/>
          <w:sz w:val="22"/>
          <w:szCs w:val="22"/>
        </w:rPr>
        <w:fldChar w:fldCharType="separate"/>
      </w:r>
      <w:r w:rsidR="00C51FE8" w:rsidRPr="00C51FE8">
        <w:rPr>
          <w:rFonts w:asciiTheme="majorHAnsi" w:hAnsiTheme="majorHAnsi"/>
          <w:noProof/>
          <w:sz w:val="22"/>
          <w:szCs w:val="22"/>
          <w:vertAlign w:val="superscript"/>
        </w:rPr>
        <w:t>17–19</w:t>
      </w:r>
      <w:r w:rsidR="0000560C" w:rsidRPr="0046703C">
        <w:rPr>
          <w:rFonts w:asciiTheme="majorHAnsi" w:hAnsiTheme="majorHAnsi"/>
          <w:sz w:val="22"/>
          <w:szCs w:val="22"/>
        </w:rPr>
        <w:fldChar w:fldCharType="end"/>
      </w:r>
      <w:r w:rsidR="000E34B0">
        <w:rPr>
          <w:rFonts w:asciiTheme="majorHAnsi" w:hAnsiTheme="majorHAnsi"/>
          <w:sz w:val="22"/>
          <w:szCs w:val="22"/>
        </w:rPr>
        <w:t xml:space="preserve"> but has not been defined </w:t>
      </w:r>
      <w:r w:rsidR="00E9759C">
        <w:rPr>
          <w:rFonts w:asciiTheme="majorHAnsi" w:hAnsiTheme="majorHAnsi"/>
          <w:sz w:val="22"/>
          <w:szCs w:val="22"/>
        </w:rPr>
        <w:t xml:space="preserve">previously </w:t>
      </w:r>
      <w:r w:rsidR="000E34B0">
        <w:rPr>
          <w:rFonts w:asciiTheme="majorHAnsi" w:hAnsiTheme="majorHAnsi"/>
          <w:sz w:val="22"/>
          <w:szCs w:val="22"/>
        </w:rPr>
        <w:t xml:space="preserve">for </w:t>
      </w:r>
      <w:r w:rsidRPr="00D97E1F">
        <w:rPr>
          <w:rFonts w:asciiTheme="majorHAnsi" w:hAnsiTheme="majorHAnsi"/>
          <w:i/>
          <w:sz w:val="22"/>
          <w:szCs w:val="22"/>
        </w:rPr>
        <w:t>E. faecalis</w:t>
      </w:r>
      <w:r w:rsidR="001423FD">
        <w:rPr>
          <w:rFonts w:asciiTheme="majorHAnsi" w:hAnsiTheme="majorHAnsi"/>
          <w:sz w:val="22"/>
          <w:szCs w:val="22"/>
        </w:rPr>
        <w:t xml:space="preserve">. </w:t>
      </w:r>
      <w:r w:rsidR="001A6429" w:rsidRPr="002001E0">
        <w:rPr>
          <w:rFonts w:ascii="Calibri" w:hAnsi="Calibri" w:cs="Times New Roman"/>
          <w:sz w:val="22"/>
          <w:szCs w:val="22"/>
        </w:rPr>
        <w:t xml:space="preserve">The rate of evolution was estimated to be </w:t>
      </w:r>
      <w:r w:rsidR="00BF2ACE">
        <w:rPr>
          <w:rFonts w:ascii="Calibri" w:hAnsi="Calibri" w:cs="Times New Roman"/>
          <w:sz w:val="22"/>
          <w:szCs w:val="22"/>
        </w:rPr>
        <w:t>8.18</w:t>
      </w:r>
      <w:r w:rsidR="00000DAE">
        <w:rPr>
          <w:rFonts w:ascii="Calibri" w:hAnsi="Calibri" w:cs="Times New Roman"/>
          <w:sz w:val="22"/>
          <w:szCs w:val="22"/>
        </w:rPr>
        <w:t>x10</w:t>
      </w:r>
      <w:r w:rsidR="00000DAE" w:rsidRPr="00980F71">
        <w:rPr>
          <w:rFonts w:ascii="Calibri" w:hAnsi="Calibri" w:cs="Times New Roman"/>
          <w:sz w:val="22"/>
          <w:szCs w:val="22"/>
          <w:vertAlign w:val="superscript"/>
        </w:rPr>
        <w:t>-</w:t>
      </w:r>
      <w:r w:rsidR="00BF2ACE">
        <w:rPr>
          <w:rFonts w:ascii="Calibri" w:hAnsi="Calibri" w:cs="Times New Roman"/>
          <w:sz w:val="22"/>
          <w:szCs w:val="22"/>
          <w:vertAlign w:val="superscript"/>
        </w:rPr>
        <w:t>7</w:t>
      </w:r>
      <w:r w:rsidR="00000DAE">
        <w:rPr>
          <w:rFonts w:ascii="Calibri" w:hAnsi="Calibri" w:cs="Times New Roman"/>
          <w:sz w:val="22"/>
          <w:szCs w:val="22"/>
        </w:rPr>
        <w:t xml:space="preserve"> </w:t>
      </w:r>
      <w:r w:rsidR="006114E6" w:rsidRPr="0081108D">
        <w:rPr>
          <w:rFonts w:ascii="Calibri" w:hAnsi="Calibri" w:cs="Times New Roman"/>
          <w:sz w:val="22"/>
          <w:szCs w:val="22"/>
        </w:rPr>
        <w:t>SNPs/site/</w:t>
      </w:r>
      <w:r w:rsidR="00BF2ACE">
        <w:rPr>
          <w:rFonts w:ascii="Calibri" w:hAnsi="Calibri" w:cs="Times New Roman"/>
          <w:sz w:val="22"/>
          <w:szCs w:val="22"/>
        </w:rPr>
        <w:t>year</w:t>
      </w:r>
      <w:r w:rsidR="00BF2ACE" w:rsidRPr="002001E0">
        <w:rPr>
          <w:rFonts w:ascii="Calibri" w:hAnsi="Calibri" w:cs="Times New Roman"/>
          <w:sz w:val="22"/>
          <w:szCs w:val="22"/>
        </w:rPr>
        <w:t xml:space="preserve"> </w:t>
      </w:r>
      <w:r w:rsidR="00D37EC8">
        <w:rPr>
          <w:rFonts w:ascii="Calibri" w:hAnsi="Calibri" w:cs="Times New Roman"/>
          <w:sz w:val="22"/>
          <w:szCs w:val="22"/>
        </w:rPr>
        <w:t>(appr</w:t>
      </w:r>
      <w:r w:rsidR="00D37EC8" w:rsidRPr="00720246">
        <w:rPr>
          <w:rFonts w:ascii="Calibri" w:hAnsi="Calibri" w:cs="Times New Roman"/>
          <w:sz w:val="22"/>
          <w:szCs w:val="22"/>
        </w:rPr>
        <w:t xml:space="preserve">oximately </w:t>
      </w:r>
      <w:r w:rsidR="007732EB" w:rsidRPr="00720246">
        <w:rPr>
          <w:rFonts w:ascii="Calibri" w:hAnsi="Calibri" w:cs="Times New Roman"/>
          <w:sz w:val="22"/>
          <w:szCs w:val="22"/>
        </w:rPr>
        <w:t>2.5</w:t>
      </w:r>
      <w:r w:rsidR="00D37EC8" w:rsidRPr="00720246">
        <w:rPr>
          <w:rFonts w:ascii="Calibri" w:hAnsi="Calibri" w:cs="Times New Roman"/>
          <w:sz w:val="22"/>
          <w:szCs w:val="22"/>
        </w:rPr>
        <w:t xml:space="preserve"> SNPs/year) </w:t>
      </w:r>
      <w:r w:rsidR="001A6429" w:rsidRPr="00720246">
        <w:rPr>
          <w:rFonts w:ascii="Calibri" w:hAnsi="Calibri" w:cs="Times New Roman"/>
          <w:sz w:val="22"/>
          <w:szCs w:val="22"/>
        </w:rPr>
        <w:t xml:space="preserve">for </w:t>
      </w:r>
      <w:r w:rsidR="00D25695" w:rsidRPr="00720246">
        <w:rPr>
          <w:rFonts w:ascii="Calibri" w:hAnsi="Calibri" w:cs="Times New Roman"/>
          <w:sz w:val="22"/>
          <w:szCs w:val="22"/>
        </w:rPr>
        <w:t>L1</w:t>
      </w:r>
      <w:r w:rsidR="001A6429" w:rsidRPr="00720246">
        <w:rPr>
          <w:rFonts w:ascii="Calibri" w:hAnsi="Calibri" w:cs="Times New Roman"/>
          <w:sz w:val="22"/>
          <w:szCs w:val="22"/>
        </w:rPr>
        <w:t xml:space="preserve"> and</w:t>
      </w:r>
      <w:r w:rsidR="00000DAE" w:rsidRPr="00720246">
        <w:rPr>
          <w:rFonts w:ascii="Calibri" w:hAnsi="Calibri" w:cs="Times New Roman"/>
          <w:sz w:val="22"/>
          <w:szCs w:val="22"/>
        </w:rPr>
        <w:t xml:space="preserve"> </w:t>
      </w:r>
      <w:r w:rsidR="00BF2ACE" w:rsidRPr="00720246">
        <w:rPr>
          <w:rFonts w:ascii="Calibri" w:hAnsi="Calibri" w:cs="Times New Roman"/>
          <w:sz w:val="22"/>
          <w:szCs w:val="22"/>
        </w:rPr>
        <w:t>1.14</w:t>
      </w:r>
      <w:r w:rsidR="00000DAE" w:rsidRPr="00720246">
        <w:rPr>
          <w:rFonts w:ascii="Calibri" w:hAnsi="Calibri" w:cs="Times New Roman"/>
          <w:sz w:val="22"/>
          <w:szCs w:val="22"/>
        </w:rPr>
        <w:t>x10</w:t>
      </w:r>
      <w:r w:rsidR="00000DAE" w:rsidRPr="00720246">
        <w:rPr>
          <w:rFonts w:ascii="Calibri" w:hAnsi="Calibri" w:cs="Times New Roman"/>
          <w:sz w:val="22"/>
          <w:szCs w:val="22"/>
          <w:vertAlign w:val="superscript"/>
        </w:rPr>
        <w:t>-</w:t>
      </w:r>
      <w:r w:rsidR="00BF2ACE" w:rsidRPr="00720246">
        <w:rPr>
          <w:rFonts w:ascii="Calibri" w:hAnsi="Calibri" w:cs="Times New Roman"/>
          <w:sz w:val="22"/>
          <w:szCs w:val="22"/>
          <w:vertAlign w:val="superscript"/>
        </w:rPr>
        <w:t>6</w:t>
      </w:r>
      <w:r w:rsidR="001A6429" w:rsidRPr="00720246">
        <w:rPr>
          <w:rFonts w:ascii="Calibri" w:hAnsi="Calibri" w:cs="Times New Roman"/>
          <w:sz w:val="22"/>
          <w:szCs w:val="22"/>
        </w:rPr>
        <w:t xml:space="preserve"> </w:t>
      </w:r>
      <w:r w:rsidR="006114E6" w:rsidRPr="00720246">
        <w:rPr>
          <w:rFonts w:ascii="Calibri" w:hAnsi="Calibri" w:cs="Times New Roman"/>
          <w:sz w:val="22"/>
          <w:szCs w:val="22"/>
        </w:rPr>
        <w:t>SNPs/site/</w:t>
      </w:r>
      <w:r w:rsidR="00BF2ACE" w:rsidRPr="00720246">
        <w:rPr>
          <w:rFonts w:ascii="Calibri" w:hAnsi="Calibri" w:cs="Times New Roman"/>
          <w:sz w:val="22"/>
          <w:szCs w:val="22"/>
        </w:rPr>
        <w:t>year</w:t>
      </w:r>
      <w:r w:rsidR="001A6429" w:rsidRPr="00720246">
        <w:rPr>
          <w:rFonts w:ascii="Calibri" w:hAnsi="Calibri" w:cs="Times New Roman"/>
          <w:sz w:val="22"/>
          <w:szCs w:val="22"/>
        </w:rPr>
        <w:t xml:space="preserve"> </w:t>
      </w:r>
      <w:r w:rsidR="00D37EC8" w:rsidRPr="00720246">
        <w:rPr>
          <w:rFonts w:ascii="Calibri" w:hAnsi="Calibri" w:cs="Times New Roman"/>
          <w:sz w:val="22"/>
          <w:szCs w:val="22"/>
        </w:rPr>
        <w:t>(approximately 3.</w:t>
      </w:r>
      <w:r w:rsidR="007732EB" w:rsidRPr="00720246">
        <w:rPr>
          <w:rFonts w:ascii="Calibri" w:hAnsi="Calibri" w:cs="Times New Roman"/>
          <w:sz w:val="22"/>
          <w:szCs w:val="22"/>
        </w:rPr>
        <w:t>4</w:t>
      </w:r>
      <w:r w:rsidR="00D37EC8" w:rsidRPr="00720246">
        <w:rPr>
          <w:rFonts w:ascii="Calibri" w:hAnsi="Calibri" w:cs="Times New Roman"/>
          <w:sz w:val="22"/>
          <w:szCs w:val="22"/>
        </w:rPr>
        <w:t xml:space="preserve"> SNPs/year)</w:t>
      </w:r>
      <w:r w:rsidR="00D37EC8">
        <w:rPr>
          <w:rFonts w:ascii="Calibri" w:hAnsi="Calibri" w:cs="Times New Roman"/>
          <w:sz w:val="22"/>
          <w:szCs w:val="22"/>
        </w:rPr>
        <w:t xml:space="preserve"> </w:t>
      </w:r>
      <w:r w:rsidR="001A6429" w:rsidRPr="002001E0">
        <w:rPr>
          <w:rFonts w:ascii="Calibri" w:hAnsi="Calibri" w:cs="Times New Roman"/>
          <w:sz w:val="22"/>
          <w:szCs w:val="22"/>
        </w:rPr>
        <w:t xml:space="preserve">for </w:t>
      </w:r>
      <w:r w:rsidR="00D25695">
        <w:rPr>
          <w:rFonts w:ascii="Calibri" w:hAnsi="Calibri" w:cs="Times New Roman"/>
          <w:sz w:val="22"/>
          <w:szCs w:val="22"/>
        </w:rPr>
        <w:t>L3</w:t>
      </w:r>
      <w:r w:rsidR="006114E6" w:rsidRPr="002001E0">
        <w:rPr>
          <w:rFonts w:ascii="Calibri" w:hAnsi="Calibri" w:cs="Times New Roman"/>
          <w:sz w:val="22"/>
          <w:szCs w:val="22"/>
        </w:rPr>
        <w:t>.</w:t>
      </w:r>
      <w:r w:rsidR="000C6A13" w:rsidRPr="002001E0">
        <w:rPr>
          <w:rFonts w:ascii="Calibri" w:hAnsi="Calibri" w:cs="Times New Roman"/>
          <w:sz w:val="22"/>
          <w:szCs w:val="22"/>
        </w:rPr>
        <w:t xml:space="preserve"> </w:t>
      </w:r>
      <w:r w:rsidR="008A188A">
        <w:rPr>
          <w:rFonts w:ascii="Calibri" w:hAnsi="Calibri" w:cs="Times New Roman"/>
          <w:sz w:val="22"/>
          <w:szCs w:val="22"/>
        </w:rPr>
        <w:t>Based on these mutation rates and patient ward locations, we</w:t>
      </w:r>
      <w:r w:rsidR="00CC401A">
        <w:rPr>
          <w:rFonts w:ascii="Calibri" w:hAnsi="Calibri" w:cs="Times New Roman"/>
          <w:sz w:val="22"/>
          <w:szCs w:val="22"/>
        </w:rPr>
        <w:t xml:space="preserve"> exclude</w:t>
      </w:r>
      <w:r w:rsidR="00664E70">
        <w:rPr>
          <w:rFonts w:ascii="Calibri" w:hAnsi="Calibri" w:cs="Times New Roman"/>
          <w:sz w:val="22"/>
          <w:szCs w:val="22"/>
        </w:rPr>
        <w:t>d</w:t>
      </w:r>
      <w:r w:rsidR="008A188A">
        <w:rPr>
          <w:rFonts w:ascii="Calibri" w:hAnsi="Calibri" w:cs="Times New Roman"/>
          <w:sz w:val="22"/>
          <w:szCs w:val="22"/>
        </w:rPr>
        <w:t xml:space="preserve"> </w:t>
      </w:r>
      <w:r w:rsidR="0000560C">
        <w:rPr>
          <w:rFonts w:ascii="Calibri" w:hAnsi="Calibri" w:cs="Times New Roman"/>
          <w:sz w:val="22"/>
          <w:szCs w:val="22"/>
        </w:rPr>
        <w:t xml:space="preserve">direct </w:t>
      </w:r>
      <w:r w:rsidR="00F75CD1">
        <w:rPr>
          <w:rFonts w:ascii="Calibri" w:hAnsi="Calibri" w:cs="Times New Roman"/>
          <w:sz w:val="22"/>
          <w:szCs w:val="22"/>
        </w:rPr>
        <w:t>patient-to-patient</w:t>
      </w:r>
      <w:r w:rsidR="001A6429" w:rsidRPr="002001E0">
        <w:rPr>
          <w:rFonts w:ascii="Calibri" w:hAnsi="Calibri" w:cs="Times New Roman"/>
          <w:sz w:val="22"/>
          <w:szCs w:val="22"/>
        </w:rPr>
        <w:t xml:space="preserve"> </w:t>
      </w:r>
      <w:r w:rsidR="00B32D88">
        <w:rPr>
          <w:rFonts w:ascii="Calibri" w:hAnsi="Calibri" w:cs="Times New Roman"/>
          <w:sz w:val="22"/>
          <w:szCs w:val="22"/>
        </w:rPr>
        <w:t>transmission</w:t>
      </w:r>
      <w:r w:rsidR="0000560C">
        <w:rPr>
          <w:rFonts w:ascii="Calibri" w:hAnsi="Calibri" w:cs="Times New Roman"/>
          <w:sz w:val="22"/>
          <w:szCs w:val="22"/>
        </w:rPr>
        <w:t xml:space="preserve"> of </w:t>
      </w:r>
      <w:r w:rsidR="008A188A">
        <w:rPr>
          <w:rFonts w:ascii="Calibri" w:hAnsi="Calibri" w:cs="Times New Roman"/>
          <w:sz w:val="22"/>
          <w:szCs w:val="22"/>
        </w:rPr>
        <w:t xml:space="preserve">the CUH </w:t>
      </w:r>
      <w:r w:rsidR="0000560C">
        <w:rPr>
          <w:rFonts w:ascii="Calibri" w:hAnsi="Calibri" w:cs="Times New Roman"/>
          <w:sz w:val="22"/>
          <w:szCs w:val="22"/>
        </w:rPr>
        <w:t>study isolates</w:t>
      </w:r>
      <w:r w:rsidR="00F75CD1">
        <w:rPr>
          <w:rFonts w:ascii="Calibri" w:hAnsi="Calibri" w:cs="Times New Roman"/>
          <w:sz w:val="22"/>
          <w:szCs w:val="22"/>
        </w:rPr>
        <w:t xml:space="preserve">. </w:t>
      </w:r>
    </w:p>
    <w:p w14:paraId="3D3B6BF0" w14:textId="0B28246C" w:rsidR="0029592F" w:rsidRPr="00D07238" w:rsidRDefault="00501982" w:rsidP="00766BBE">
      <w:pPr>
        <w:spacing w:line="480" w:lineRule="auto"/>
        <w:ind w:firstLine="720"/>
        <w:rPr>
          <w:rFonts w:asciiTheme="majorHAnsi" w:hAnsiTheme="majorHAnsi"/>
          <w:sz w:val="22"/>
          <w:szCs w:val="22"/>
        </w:rPr>
      </w:pPr>
      <w:r>
        <w:rPr>
          <w:rFonts w:ascii="Calibri" w:hAnsi="Calibri" w:cs="Times New Roman"/>
          <w:sz w:val="22"/>
          <w:szCs w:val="22"/>
        </w:rPr>
        <w:t>W</w:t>
      </w:r>
      <w:r w:rsidR="0029592F">
        <w:rPr>
          <w:rFonts w:ascii="Calibri" w:hAnsi="Calibri" w:cs="Times New Roman"/>
          <w:sz w:val="22"/>
          <w:szCs w:val="22"/>
        </w:rPr>
        <w:t xml:space="preserve">e </w:t>
      </w:r>
      <w:r w:rsidR="0000560C">
        <w:rPr>
          <w:rFonts w:ascii="Calibri" w:hAnsi="Calibri" w:cs="Times New Roman"/>
          <w:sz w:val="22"/>
          <w:szCs w:val="22"/>
        </w:rPr>
        <w:t>explored the genetic basis for</w:t>
      </w:r>
      <w:r w:rsidR="00335D91">
        <w:rPr>
          <w:rFonts w:ascii="Calibri" w:hAnsi="Calibri" w:cs="Times New Roman"/>
          <w:sz w:val="22"/>
          <w:szCs w:val="22"/>
        </w:rPr>
        <w:t xml:space="preserve"> the success of the dominant </w:t>
      </w:r>
      <w:r w:rsidR="00335D91" w:rsidRPr="00CE505F">
        <w:rPr>
          <w:rFonts w:ascii="Calibri" w:hAnsi="Calibri" w:cs="Times New Roman"/>
          <w:i/>
          <w:sz w:val="22"/>
          <w:szCs w:val="22"/>
        </w:rPr>
        <w:t>E. faecalis</w:t>
      </w:r>
      <w:r w:rsidR="00335D91">
        <w:rPr>
          <w:rFonts w:ascii="Calibri" w:hAnsi="Calibri" w:cs="Times New Roman"/>
          <w:sz w:val="22"/>
          <w:szCs w:val="22"/>
        </w:rPr>
        <w:t xml:space="preserve"> lineages</w:t>
      </w:r>
      <w:r w:rsidR="00D07238">
        <w:rPr>
          <w:rFonts w:ascii="Calibri" w:hAnsi="Calibri" w:cs="Times New Roman"/>
          <w:sz w:val="22"/>
          <w:szCs w:val="22"/>
        </w:rPr>
        <w:t xml:space="preserve"> using a candidate gene approach</w:t>
      </w:r>
      <w:r w:rsidR="002C5E7A">
        <w:rPr>
          <w:rFonts w:ascii="Calibri" w:hAnsi="Calibri" w:cs="Times New Roman"/>
          <w:sz w:val="22"/>
          <w:szCs w:val="22"/>
        </w:rPr>
        <w:t xml:space="preserve"> b</w:t>
      </w:r>
      <w:r w:rsidR="00B26A6A">
        <w:rPr>
          <w:rFonts w:ascii="Calibri" w:hAnsi="Calibri" w:cs="Times New Roman"/>
          <w:sz w:val="22"/>
          <w:szCs w:val="22"/>
        </w:rPr>
        <w:t>y comparing</w:t>
      </w:r>
      <w:r w:rsidR="0029592F">
        <w:rPr>
          <w:rFonts w:ascii="Calibri" w:hAnsi="Calibri" w:cs="Times New Roman"/>
          <w:sz w:val="22"/>
          <w:szCs w:val="22"/>
        </w:rPr>
        <w:t xml:space="preserve"> the </w:t>
      </w:r>
      <w:r w:rsidR="0029592F" w:rsidRPr="00E6002E">
        <w:rPr>
          <w:rFonts w:ascii="Calibri" w:hAnsi="Calibri" w:cs="Times New Roman"/>
          <w:sz w:val="22"/>
          <w:szCs w:val="22"/>
        </w:rPr>
        <w:t xml:space="preserve">prevalence of </w:t>
      </w:r>
      <w:r w:rsidR="00B26A6A">
        <w:rPr>
          <w:rFonts w:ascii="Calibri" w:hAnsi="Calibri" w:cs="Times New Roman"/>
          <w:sz w:val="22"/>
          <w:szCs w:val="22"/>
        </w:rPr>
        <w:t xml:space="preserve">putative virulence and </w:t>
      </w:r>
      <w:r w:rsidR="0029592F" w:rsidRPr="00E6002E">
        <w:rPr>
          <w:rFonts w:ascii="Calibri" w:hAnsi="Calibri" w:cs="Times New Roman"/>
          <w:sz w:val="22"/>
          <w:szCs w:val="22"/>
        </w:rPr>
        <w:t>antibiotic resistance genes in L1</w:t>
      </w:r>
      <w:r w:rsidR="0000560C">
        <w:rPr>
          <w:rFonts w:ascii="Calibri" w:hAnsi="Calibri" w:cs="Times New Roman"/>
          <w:sz w:val="22"/>
          <w:szCs w:val="22"/>
        </w:rPr>
        <w:t>, L2 and L</w:t>
      </w:r>
      <w:r w:rsidR="00B26A6A">
        <w:rPr>
          <w:rFonts w:ascii="Calibri" w:hAnsi="Calibri" w:cs="Times New Roman"/>
          <w:sz w:val="22"/>
          <w:szCs w:val="22"/>
        </w:rPr>
        <w:t>3</w:t>
      </w:r>
      <w:r w:rsidR="005023EC">
        <w:rPr>
          <w:rFonts w:ascii="Calibri" w:hAnsi="Calibri" w:cs="Times New Roman"/>
          <w:sz w:val="22"/>
          <w:szCs w:val="22"/>
        </w:rPr>
        <w:t xml:space="preserve"> </w:t>
      </w:r>
      <w:r w:rsidR="00A01E12">
        <w:rPr>
          <w:rFonts w:ascii="Calibri" w:hAnsi="Calibri" w:cs="Times New Roman"/>
          <w:sz w:val="22"/>
          <w:szCs w:val="22"/>
        </w:rPr>
        <w:t xml:space="preserve">isolates </w:t>
      </w:r>
      <w:r w:rsidR="005023EC">
        <w:rPr>
          <w:rFonts w:ascii="Calibri" w:hAnsi="Calibri" w:cs="Times New Roman"/>
          <w:sz w:val="22"/>
          <w:szCs w:val="22"/>
        </w:rPr>
        <w:t>combined</w:t>
      </w:r>
      <w:r w:rsidR="00036F0A">
        <w:rPr>
          <w:rFonts w:ascii="Calibri" w:hAnsi="Calibri" w:cs="Times New Roman"/>
          <w:sz w:val="22"/>
          <w:szCs w:val="22"/>
        </w:rPr>
        <w:t>,</w:t>
      </w:r>
      <w:r w:rsidR="005023EC">
        <w:rPr>
          <w:rFonts w:ascii="Calibri" w:hAnsi="Calibri" w:cs="Times New Roman"/>
          <w:sz w:val="22"/>
          <w:szCs w:val="22"/>
        </w:rPr>
        <w:t xml:space="preserve"> </w:t>
      </w:r>
      <w:r w:rsidR="00036F0A">
        <w:rPr>
          <w:rFonts w:ascii="Calibri" w:hAnsi="Calibri" w:cs="Times New Roman"/>
          <w:sz w:val="22"/>
          <w:szCs w:val="22"/>
        </w:rPr>
        <w:t xml:space="preserve">versus the </w:t>
      </w:r>
      <w:r w:rsidR="005023EC">
        <w:rPr>
          <w:rFonts w:ascii="Calibri" w:hAnsi="Calibri" w:cs="Times New Roman"/>
          <w:sz w:val="22"/>
          <w:szCs w:val="22"/>
        </w:rPr>
        <w:t>remain</w:t>
      </w:r>
      <w:r w:rsidR="00036F0A">
        <w:rPr>
          <w:rFonts w:ascii="Calibri" w:hAnsi="Calibri" w:cs="Times New Roman"/>
          <w:sz w:val="22"/>
          <w:szCs w:val="22"/>
        </w:rPr>
        <w:t>der</w:t>
      </w:r>
      <w:r w:rsidR="00B26A6A">
        <w:rPr>
          <w:rFonts w:ascii="Calibri" w:hAnsi="Calibri" w:cs="Times New Roman"/>
          <w:sz w:val="22"/>
          <w:szCs w:val="22"/>
        </w:rPr>
        <w:t>.</w:t>
      </w:r>
      <w:r w:rsidR="0029592F">
        <w:rPr>
          <w:rFonts w:ascii="Calibri" w:hAnsi="Calibri" w:cs="Times New Roman"/>
          <w:sz w:val="22"/>
          <w:szCs w:val="22"/>
        </w:rPr>
        <w:t xml:space="preserve"> </w:t>
      </w:r>
      <w:r w:rsidR="0029592F" w:rsidRPr="00E6002E">
        <w:rPr>
          <w:rFonts w:ascii="Calibri" w:hAnsi="Calibri" w:cs="Times New Roman"/>
          <w:i/>
          <w:sz w:val="22"/>
          <w:szCs w:val="22"/>
        </w:rPr>
        <w:t>ace, gelE, asa1, agg, cyl</w:t>
      </w:r>
      <w:r w:rsidR="0029592F">
        <w:rPr>
          <w:rFonts w:ascii="Calibri" w:hAnsi="Calibri" w:cs="Times New Roman"/>
          <w:i/>
          <w:sz w:val="22"/>
          <w:szCs w:val="22"/>
        </w:rPr>
        <w:t>, elrA</w:t>
      </w:r>
      <w:r w:rsidR="0029592F" w:rsidRPr="00E6002E">
        <w:rPr>
          <w:rFonts w:ascii="Calibri" w:hAnsi="Calibri" w:cs="Times New Roman"/>
          <w:sz w:val="22"/>
          <w:szCs w:val="22"/>
        </w:rPr>
        <w:t xml:space="preserve">, and genes </w:t>
      </w:r>
      <w:r w:rsidR="0029592F">
        <w:rPr>
          <w:rFonts w:ascii="Calibri" w:hAnsi="Calibri" w:cs="Times New Roman"/>
          <w:sz w:val="22"/>
          <w:szCs w:val="22"/>
        </w:rPr>
        <w:t xml:space="preserve">conferring resistance to </w:t>
      </w:r>
      <w:r w:rsidR="0029592F" w:rsidRPr="00E6002E">
        <w:rPr>
          <w:rFonts w:ascii="Calibri" w:hAnsi="Calibri" w:cs="Times New Roman"/>
          <w:sz w:val="22"/>
          <w:szCs w:val="22"/>
        </w:rPr>
        <w:t>tetracycline</w:t>
      </w:r>
      <w:r w:rsidR="0029592F">
        <w:rPr>
          <w:rFonts w:ascii="Calibri" w:hAnsi="Calibri" w:cs="Times New Roman"/>
          <w:sz w:val="22"/>
          <w:szCs w:val="22"/>
        </w:rPr>
        <w:t>s</w:t>
      </w:r>
      <w:r w:rsidR="0029592F" w:rsidRPr="00E6002E">
        <w:rPr>
          <w:rFonts w:ascii="Calibri" w:hAnsi="Calibri" w:cs="Times New Roman"/>
          <w:sz w:val="22"/>
          <w:szCs w:val="22"/>
        </w:rPr>
        <w:t>, aminoglycosides, trimethoprim</w:t>
      </w:r>
      <w:r w:rsidR="0029592F">
        <w:rPr>
          <w:rFonts w:ascii="Calibri" w:hAnsi="Calibri" w:cs="Times New Roman"/>
          <w:sz w:val="22"/>
          <w:szCs w:val="22"/>
        </w:rPr>
        <w:t>,</w:t>
      </w:r>
      <w:r w:rsidR="0029592F" w:rsidRPr="00E6002E">
        <w:rPr>
          <w:rFonts w:ascii="Calibri" w:hAnsi="Calibri" w:cs="Times New Roman"/>
          <w:sz w:val="22"/>
          <w:szCs w:val="22"/>
        </w:rPr>
        <w:t xml:space="preserve"> chloramphenicol, </w:t>
      </w:r>
      <w:r w:rsidR="0029592F">
        <w:rPr>
          <w:rFonts w:ascii="Calibri" w:hAnsi="Calibri" w:cs="Times New Roman"/>
          <w:sz w:val="22"/>
          <w:szCs w:val="22"/>
        </w:rPr>
        <w:t>macrolides/lincosamides/streptogramin B</w:t>
      </w:r>
      <w:r w:rsidR="0029592F" w:rsidRPr="00E6002E">
        <w:rPr>
          <w:rFonts w:ascii="Calibri" w:hAnsi="Calibri" w:cs="Times New Roman"/>
          <w:sz w:val="22"/>
          <w:szCs w:val="22"/>
        </w:rPr>
        <w:t xml:space="preserve"> </w:t>
      </w:r>
      <w:r w:rsidR="0029592F">
        <w:rPr>
          <w:rFonts w:ascii="Calibri" w:hAnsi="Calibri" w:cs="Times New Roman"/>
          <w:sz w:val="22"/>
          <w:szCs w:val="22"/>
        </w:rPr>
        <w:t>(MLSB)</w:t>
      </w:r>
      <w:r w:rsidR="00DB14ED">
        <w:rPr>
          <w:rFonts w:ascii="Calibri" w:hAnsi="Calibri" w:cs="Times New Roman"/>
          <w:sz w:val="22"/>
          <w:szCs w:val="22"/>
        </w:rPr>
        <w:t>,</w:t>
      </w:r>
      <w:r w:rsidR="0029592F" w:rsidRPr="00E6002E">
        <w:rPr>
          <w:rFonts w:ascii="Calibri" w:hAnsi="Calibri" w:cs="Times New Roman"/>
          <w:sz w:val="22"/>
          <w:szCs w:val="22"/>
        </w:rPr>
        <w:t xml:space="preserve"> </w:t>
      </w:r>
      <w:r w:rsidR="0029592F">
        <w:rPr>
          <w:rFonts w:ascii="Calibri" w:hAnsi="Calibri" w:cs="Times New Roman"/>
          <w:sz w:val="22"/>
          <w:szCs w:val="22"/>
        </w:rPr>
        <w:t>quater</w:t>
      </w:r>
      <w:r w:rsidR="002C5E7A">
        <w:rPr>
          <w:rFonts w:ascii="Calibri" w:hAnsi="Calibri" w:cs="Times New Roman"/>
          <w:sz w:val="22"/>
          <w:szCs w:val="22"/>
        </w:rPr>
        <w:t>nary ammonium compounds (qacs)</w:t>
      </w:r>
      <w:r w:rsidR="0029592F" w:rsidRPr="00E6002E">
        <w:rPr>
          <w:rFonts w:ascii="Calibri" w:hAnsi="Calibri" w:cs="Times New Roman"/>
          <w:sz w:val="22"/>
          <w:szCs w:val="22"/>
        </w:rPr>
        <w:t xml:space="preserve"> </w:t>
      </w:r>
      <w:r w:rsidR="00DB14ED">
        <w:rPr>
          <w:rFonts w:ascii="Calibri" w:hAnsi="Calibri" w:cs="Times New Roman"/>
          <w:sz w:val="22"/>
          <w:szCs w:val="22"/>
        </w:rPr>
        <w:t xml:space="preserve">and vancomycin </w:t>
      </w:r>
      <w:r w:rsidR="002C5E7A">
        <w:rPr>
          <w:rFonts w:ascii="Calibri" w:hAnsi="Calibri" w:cs="Times New Roman"/>
          <w:sz w:val="22"/>
          <w:szCs w:val="22"/>
        </w:rPr>
        <w:t xml:space="preserve">were </w:t>
      </w:r>
      <w:r w:rsidR="002C5E7A" w:rsidRPr="00E6002E">
        <w:rPr>
          <w:rFonts w:ascii="Calibri" w:hAnsi="Calibri" w:cs="Times New Roman"/>
          <w:sz w:val="22"/>
          <w:szCs w:val="22"/>
        </w:rPr>
        <w:t>over-represent</w:t>
      </w:r>
      <w:r w:rsidR="00664E70">
        <w:rPr>
          <w:rFonts w:ascii="Calibri" w:hAnsi="Calibri" w:cs="Times New Roman"/>
          <w:sz w:val="22"/>
          <w:szCs w:val="22"/>
        </w:rPr>
        <w:t>ed in L1-</w:t>
      </w:r>
      <w:r w:rsidR="002C5E7A">
        <w:rPr>
          <w:rFonts w:ascii="Calibri" w:hAnsi="Calibri" w:cs="Times New Roman"/>
          <w:sz w:val="22"/>
          <w:szCs w:val="22"/>
        </w:rPr>
        <w:t>3</w:t>
      </w:r>
      <w:r w:rsidR="002C5E7A" w:rsidRPr="00E6002E">
        <w:rPr>
          <w:rFonts w:ascii="Calibri" w:hAnsi="Calibri" w:cs="Times New Roman"/>
          <w:sz w:val="22"/>
          <w:szCs w:val="22"/>
        </w:rPr>
        <w:t xml:space="preserve"> </w:t>
      </w:r>
      <w:r w:rsidR="0029592F" w:rsidRPr="00E6002E">
        <w:rPr>
          <w:rFonts w:ascii="Calibri" w:hAnsi="Calibri" w:cs="Times New Roman"/>
          <w:sz w:val="22"/>
          <w:szCs w:val="22"/>
        </w:rPr>
        <w:t>compared to the re</w:t>
      </w:r>
      <w:r w:rsidR="002C5E7A">
        <w:rPr>
          <w:rFonts w:ascii="Calibri" w:hAnsi="Calibri" w:cs="Times New Roman"/>
          <w:sz w:val="22"/>
          <w:szCs w:val="22"/>
        </w:rPr>
        <w:t>st</w:t>
      </w:r>
      <w:r w:rsidR="005B50C8">
        <w:rPr>
          <w:rFonts w:ascii="Calibri" w:hAnsi="Calibri" w:cs="Times New Roman"/>
          <w:sz w:val="22"/>
          <w:szCs w:val="22"/>
        </w:rPr>
        <w:t xml:space="preserve"> (Fig.</w:t>
      </w:r>
      <w:r w:rsidR="0029592F" w:rsidRPr="00B215BE">
        <w:rPr>
          <w:rFonts w:ascii="Calibri" w:hAnsi="Calibri" w:cs="Times New Roman"/>
          <w:sz w:val="22"/>
          <w:szCs w:val="22"/>
        </w:rPr>
        <w:t xml:space="preserve"> </w:t>
      </w:r>
      <w:r w:rsidR="00C80CDA">
        <w:rPr>
          <w:rFonts w:ascii="Calibri" w:hAnsi="Calibri" w:cs="Times New Roman"/>
          <w:sz w:val="22"/>
          <w:szCs w:val="22"/>
        </w:rPr>
        <w:t>3</w:t>
      </w:r>
      <w:r w:rsidR="0029592F" w:rsidRPr="00B215BE">
        <w:rPr>
          <w:rFonts w:ascii="Calibri" w:hAnsi="Calibri" w:cs="Times New Roman"/>
          <w:sz w:val="22"/>
          <w:szCs w:val="22"/>
        </w:rPr>
        <w:t>).</w:t>
      </w:r>
      <w:r w:rsidR="0029592F" w:rsidRPr="00E6002E">
        <w:rPr>
          <w:rFonts w:ascii="Calibri" w:hAnsi="Calibri" w:cs="Times New Roman"/>
          <w:sz w:val="22"/>
          <w:szCs w:val="22"/>
        </w:rPr>
        <w:t xml:space="preserve"> </w:t>
      </w:r>
      <w:r w:rsidR="005023EC">
        <w:rPr>
          <w:rFonts w:ascii="Calibri" w:hAnsi="Calibri" w:cs="Times New Roman"/>
          <w:sz w:val="22"/>
          <w:szCs w:val="22"/>
        </w:rPr>
        <w:t xml:space="preserve">There was a </w:t>
      </w:r>
      <w:r w:rsidR="005023EC" w:rsidRPr="00D74163">
        <w:rPr>
          <w:rFonts w:asciiTheme="majorHAnsi" w:hAnsiTheme="majorHAnsi"/>
          <w:sz w:val="22"/>
          <w:szCs w:val="22"/>
        </w:rPr>
        <w:t xml:space="preserve">striking difference in </w:t>
      </w:r>
      <w:r w:rsidR="005023EC">
        <w:rPr>
          <w:rFonts w:asciiTheme="majorHAnsi" w:hAnsiTheme="majorHAnsi"/>
          <w:sz w:val="22"/>
          <w:szCs w:val="22"/>
        </w:rPr>
        <w:t xml:space="preserve">the </w:t>
      </w:r>
      <w:r w:rsidR="005023EC" w:rsidRPr="00D74163">
        <w:rPr>
          <w:rFonts w:asciiTheme="majorHAnsi" w:hAnsiTheme="majorHAnsi"/>
          <w:sz w:val="22"/>
          <w:szCs w:val="22"/>
        </w:rPr>
        <w:t xml:space="preserve">prevalence of </w:t>
      </w:r>
      <w:r w:rsidR="005023EC">
        <w:rPr>
          <w:rFonts w:asciiTheme="majorHAnsi" w:hAnsiTheme="majorHAnsi"/>
          <w:sz w:val="22"/>
          <w:szCs w:val="22"/>
        </w:rPr>
        <w:t xml:space="preserve">genes encoding </w:t>
      </w:r>
      <w:r w:rsidR="005023EC" w:rsidRPr="00D74163">
        <w:rPr>
          <w:rFonts w:asciiTheme="majorHAnsi" w:hAnsiTheme="majorHAnsi"/>
          <w:sz w:val="22"/>
          <w:szCs w:val="22"/>
        </w:rPr>
        <w:t>aminoglycoside and vancomycin resistance</w:t>
      </w:r>
      <w:r w:rsidR="003223BD">
        <w:rPr>
          <w:rFonts w:asciiTheme="majorHAnsi" w:hAnsiTheme="majorHAnsi"/>
          <w:sz w:val="22"/>
          <w:szCs w:val="22"/>
        </w:rPr>
        <w:t>, two common</w:t>
      </w:r>
      <w:r w:rsidR="00664E70">
        <w:rPr>
          <w:rFonts w:asciiTheme="majorHAnsi" w:hAnsiTheme="majorHAnsi"/>
          <w:sz w:val="22"/>
          <w:szCs w:val="22"/>
        </w:rPr>
        <w:t>ly used</w:t>
      </w:r>
      <w:r w:rsidR="003223BD">
        <w:rPr>
          <w:rFonts w:asciiTheme="majorHAnsi" w:hAnsiTheme="majorHAnsi"/>
          <w:sz w:val="22"/>
          <w:szCs w:val="22"/>
        </w:rPr>
        <w:t xml:space="preserve"> antibiotic</w:t>
      </w:r>
      <w:r w:rsidR="00664E70">
        <w:rPr>
          <w:rFonts w:asciiTheme="majorHAnsi" w:hAnsiTheme="majorHAnsi"/>
          <w:sz w:val="22"/>
          <w:szCs w:val="22"/>
        </w:rPr>
        <w:t>s</w:t>
      </w:r>
      <w:r w:rsidR="003223BD">
        <w:rPr>
          <w:rFonts w:asciiTheme="majorHAnsi" w:hAnsiTheme="majorHAnsi"/>
          <w:sz w:val="22"/>
          <w:szCs w:val="22"/>
        </w:rPr>
        <w:t xml:space="preserve"> for enterococc</w:t>
      </w:r>
      <w:r w:rsidR="00664E70">
        <w:rPr>
          <w:rFonts w:asciiTheme="majorHAnsi" w:hAnsiTheme="majorHAnsi"/>
          <w:sz w:val="22"/>
          <w:szCs w:val="22"/>
        </w:rPr>
        <w:t>al infection</w:t>
      </w:r>
      <w:r w:rsidR="003223BD">
        <w:rPr>
          <w:rFonts w:asciiTheme="majorHAnsi" w:hAnsiTheme="majorHAnsi"/>
          <w:sz w:val="22"/>
          <w:szCs w:val="22"/>
        </w:rPr>
        <w:t xml:space="preserve">, </w:t>
      </w:r>
      <w:r w:rsidR="005023EC">
        <w:rPr>
          <w:rFonts w:asciiTheme="majorHAnsi" w:hAnsiTheme="majorHAnsi"/>
          <w:sz w:val="22"/>
          <w:szCs w:val="22"/>
        </w:rPr>
        <w:t>in dominant versus</w:t>
      </w:r>
      <w:r w:rsidR="005023EC" w:rsidRPr="00D74163">
        <w:rPr>
          <w:rFonts w:asciiTheme="majorHAnsi" w:hAnsiTheme="majorHAnsi"/>
          <w:sz w:val="22"/>
          <w:szCs w:val="22"/>
        </w:rPr>
        <w:t xml:space="preserve"> non-dominant lineages</w:t>
      </w:r>
      <w:r w:rsidR="005023EC">
        <w:rPr>
          <w:rFonts w:asciiTheme="majorHAnsi" w:hAnsiTheme="majorHAnsi"/>
          <w:sz w:val="22"/>
          <w:szCs w:val="22"/>
        </w:rPr>
        <w:t xml:space="preserve">. Our findings </w:t>
      </w:r>
      <w:r w:rsidR="00036F0A">
        <w:rPr>
          <w:rFonts w:asciiTheme="majorHAnsi" w:hAnsiTheme="majorHAnsi"/>
          <w:sz w:val="22"/>
          <w:szCs w:val="22"/>
        </w:rPr>
        <w:t xml:space="preserve">extend </w:t>
      </w:r>
      <w:r w:rsidR="00D07238" w:rsidRPr="005146F5">
        <w:rPr>
          <w:rFonts w:asciiTheme="majorHAnsi" w:hAnsiTheme="majorHAnsi" w:cs="Times New Roman"/>
          <w:sz w:val="22"/>
          <w:szCs w:val="22"/>
        </w:rPr>
        <w:t xml:space="preserve">previous reports that </w:t>
      </w:r>
      <w:r w:rsidR="00FA1B26">
        <w:rPr>
          <w:rFonts w:asciiTheme="majorHAnsi" w:hAnsiTheme="majorHAnsi" w:cs="Times New Roman"/>
          <w:sz w:val="22"/>
          <w:szCs w:val="22"/>
        </w:rPr>
        <w:t>epidemic</w:t>
      </w:r>
      <w:r w:rsidR="00D07238" w:rsidRPr="005146F5">
        <w:rPr>
          <w:rFonts w:asciiTheme="majorHAnsi" w:hAnsiTheme="majorHAnsi" w:cs="Times New Roman"/>
          <w:sz w:val="22"/>
          <w:szCs w:val="22"/>
        </w:rPr>
        <w:t xml:space="preserve"> lineages are enriched for </w:t>
      </w:r>
      <w:r w:rsidR="00FA1B26">
        <w:rPr>
          <w:rFonts w:asciiTheme="majorHAnsi" w:hAnsiTheme="majorHAnsi" w:cs="Times New Roman"/>
          <w:sz w:val="22"/>
          <w:szCs w:val="22"/>
        </w:rPr>
        <w:t xml:space="preserve">multi-drug </w:t>
      </w:r>
      <w:r w:rsidR="00D07238" w:rsidRPr="005146F5">
        <w:rPr>
          <w:rFonts w:asciiTheme="majorHAnsi" w:hAnsiTheme="majorHAnsi" w:cs="Times New Roman"/>
          <w:sz w:val="22"/>
          <w:szCs w:val="22"/>
        </w:rPr>
        <w:t>resistance</w:t>
      </w:r>
      <w:r w:rsidR="00E55DEF">
        <w:rPr>
          <w:rFonts w:asciiTheme="majorHAnsi" w:hAnsiTheme="majorHAnsi" w:cs="Times New Roman"/>
          <w:sz w:val="22"/>
          <w:szCs w:val="22"/>
        </w:rPr>
        <w:t xml:space="preserve"> and specific virulence determinants</w:t>
      </w:r>
      <w:r w:rsidR="00524189">
        <w:rPr>
          <w:rFonts w:asciiTheme="majorHAnsi" w:hAnsiTheme="majorHAnsi" w:cs="Times New Roman"/>
          <w:sz w:val="22"/>
          <w:szCs w:val="22"/>
        </w:rPr>
        <w:t>.</w:t>
      </w:r>
      <w:r w:rsidR="00A3745C">
        <w:rPr>
          <w:rFonts w:asciiTheme="majorHAnsi" w:hAnsiTheme="majorHAnsi" w:cs="Times New Roman"/>
          <w:sz w:val="22"/>
          <w:szCs w:val="22"/>
        </w:rPr>
        <w:fldChar w:fldCharType="begin" w:fldLock="1"/>
      </w:r>
      <w:r w:rsidR="00D94771">
        <w:rPr>
          <w:rFonts w:asciiTheme="majorHAnsi" w:hAnsiTheme="majorHAnsi" w:cs="Times New Roman"/>
          <w:sz w:val="22"/>
          <w:szCs w:val="22"/>
        </w:rPr>
        <w:instrText>ADDIN CSL_CITATION { "citationItems" : [ { "id" : "ITEM-1", "itemData" : { "DOI" : "10.1093/jac/dkr544", "ISBN" : "4822841294", "ISSN" : "1460-2091", "PMID" : "22207599", "abstract" : "OBJECTIVES: To investigate antimicrobial susceptibility and clonal relatedness of Enterococcus faecalis human isolates recovered recently (2006-09) in six European countries.\n\nMETHODS: Antimicrobial susceptibility of 386 isolates from Denmark, Germany, Norway, Poland, Spain and The Netherlands, from hospital infections (223 isolates), carriage (82 isolates) and from colonization in the community (81 isolates) was determined by the broth microdilution method. Clonal relatedness of isolates was assessed by multilocus sequence typing.\n\nRESULTS: All isolates were susceptible to benzylpenicillin, ampicillin, linezolid, tigecycline and daptomycin. Non-susceptibility to tetracycline (77.6%), rifampicin (57.3%), ciprofloxacin (51.2%), aminoglycosides (43.3% high-level gentamicin resistance, 40.0% high-level streptomycin resistance) was frequent among hospital isolates, while non-susceptibility to glycopeptides was rare and associated mostly with vanA. Multidrug resistance was found in 59.7% of hospital isolates and 16.1% of community isolates. Isolates were classified into 105 sequence types (STs), of which 21 STs, representing more than half of the collected isolates (53.9%), grouped with 6 large E. faecalis clonal complexes (CCs; CC2, CC16, CC21, CC30, CC40 and CC87). Two of these, CC2 (frequently recovered in Spain and The Netherlands) and CC87 (prevalent in Poland), were found almost exclusively in hospitals and included the highest proportion of multiresistant isolates.\n\nCONCLUSIONS: While hospital-acquired E. faecalis in Europe remains susceptible to ampicillin and glycopeptides, the high prevalence of strains that are highly resistant to aminoglycosides excludes these antibiotics from combination therapies. Genotyping revealed that nosocomial infections by multiresistant E. faecalis are largely caused by only a few hospital-associated clones.", "author" : [ { "dropping-particle" : "", "family" : "Kuch", "given" : "Alicja", "non-dropping-particle" : "", "parse-names" : false, "suffix" : "" }, { "dropping-particle" : "", "family" : "Willems", "given" : "Rob J L", "non-dropping-particle" : "", "parse-names" : false, "suffix" : "" }, { "dropping-particle" : "", "family" : "Werner", "given" : "Guido", "non-dropping-particle" : "", "parse-names" : false, "suffix" : "" }, { "dropping-particle" : "", "family" : "Coque", "given" : "Teresa M", "non-dropping-particle" : "", "parse-names" : false, "suffix" : "" }, { "dropping-particle" : "", "family" : "Hammerum", "given" : "Anette M", "non-dropping-particle" : "", "parse-names" : false, "suffix" : "" }, { "dropping-particle" : "", "family" : "Sundsfjord", "given" : "Arnfinn", "non-dropping-particle" : "", "parse-names" : false, "suffix" : "" }, { "dropping-particle" : "", "family" : "Klare", "given" : "Ingo", "non-dropping-particle" : "", "parse-names" : false, "suffix" : "" }, { "dropping-particle" : "", "family" : "Ruiz-Garbajosa", "given" : "Patricia", "non-dropping-particle" : "", "parse-names" : false, "suffix" : "" }, { "dropping-particle" : "", "family" : "Simonsen", "given" : "Gunnar S", "non-dropping-particle" : "", "parse-names" : false, "suffix" : "" }, { "dropping-particle" : "", "family" : "Luit-Asbroek", "given" : "Miranda", "non-dropping-particle" : "van", "parse-names" : false, "suffix" : "" }, { "dropping-particle" : "", "family" : "Hryniewicz", "given" : "Waleria", "non-dropping-particle" : "", "parse-names" : false, "suffix" : "" }, { "dropping-particle" : "", "family" : "Sadowy", "given" : "Ewa", "non-dropping-particle" : "", "parse-names" : false, "suffix" : "" } ], "container-title" : "The Journal of antimicrobial chemotherapy", "id" : "ITEM-1", "issue" : "3", "issued" : { "date-parts" : [ [ "2012", "3" ] ] }, "page" : "551-8", "title" : "Insight into antimicrobial susceptibility and population structure of contemporary human Enterococcus faecalis isolates from Europe.", "type" : "article-journal", "volume" : "67" }, "uris" : [ "http://www.mendeley.com/documents/?uuid=78ed1d75-aefd-468e-94cd-63116bb7e414" ] }, { "id" : "ITEM-2", "itemData" : { "DOI" : "10.1128/JCM.01704-06", "ISSN" : "0095-1137", "PMID" : "17093020", "abstract" : "To study the population structure of Enterococcus faecalis from Polish hospitals, 291 isolates were typed by pulsed-field gel electrophoresis and a novel multilocus sequence typing scheme (P. Ruiz-Garbajosa et al., J. Clin. Microbiol. 44:2220-2228, 2006). The isolates originated from geographically widespread medical institutions and were recovered during a 10-year period (1996 to 2005) from different clinical sources. The analysis grouped the isolates into five epidemic and 71 sporadic clones. The importance of the previously identified global clonal complexes CC2 and CC9 was corroborated by our findings that two of the Polish epidemic clones, A and J, were classified into these clonal complexes (CCs). However, the two most predominant clones, C (ST40) and F (CC87), did not cluster in the aforementioned CCs and may represent novel epidemic CCs. These clones may have emerged in Central Europe. Clone F, carrying glycopeptide resistance determinants of VanA or VanB phenotypes, caused several outbreaks in hematology units and appeared to be the most prevalent clone in recent years in Poland. Antimicrobial susceptibility testing and additional tests for pathogenicity-related phenotypes (hemolysin and gelatinase production) and genes (asa1 and esp) were performed to further characterize these epidemic clones. Multidrug resistance, glycopeptide resistance, presence of asa1, and production of hemolysin appeared to be statistically significant features related to epidemicity. Production of gelatinase was significant for two of the epidemic clones, whereas presence of the esp gene was not specific for the epidemic clones.", "author" : [ { "dropping-particle" : "", "family" : "Kawalec", "given" : "Magdalena", "non-dropping-particle" : "", "parse-names" : false, "suffix" : "" }, { "dropping-particle" : "", "family" : "Pietras", "given" : "Zbigniew", "non-dropping-particle" : "", "parse-names" : false, "suffix" : "" }, { "dropping-particle" : "", "family" : "Dani\u0142owicz", "given" : "Emilia", "non-dropping-particle" : "", "parse-names" : false, "suffix" : "" }, { "dropping-particle" : "", "family" : "Jakubczak", "given" : "Aleksandra", "non-dropping-particle" : "", "parse-names" : false, "suffix" : "" }, { "dropping-particle" : "", "family" : "Gniadkowski", "given" : "Marek", "non-dropping-particle" : "", "parse-names" : false, "suffix" : "" }, { "dropping-particle" : "", "family" : "Hryniewicz", "given" : "Waleria", "non-dropping-particle" : "", "parse-names" : false, "suffix" : "" }, { "dropping-particle" : "", "family" : "Willems", "given" : "Rob J L", "non-dropping-particle" : "", "parse-names" : false, "suffix" : "" } ], "container-title" : "Journal of clinical microbiology", "id" : "ITEM-2", "issue" : "1", "issued" : { "date-parts" : [ [ "2007", "1" ] ] }, "page" : "147-53", "title" : "Clonal structure of Enterococcus faecalis isolated from Polish hospitals: characterization of epidemic clones.", "type" : "article-journal", "volume" : "45" }, "uris" : [ "http://www.mendeley.com/documents/?uuid=0b6552ee-9922-4da1-9a5b-0b965bfc9e14" ] } ], "mendeley" : { "formattedCitation" : "&lt;sup&gt;6,7&lt;/sup&gt;", "plainTextFormattedCitation" : "6,7", "previouslyFormattedCitation" : "&lt;sup&gt;6,7&lt;/sup&gt;" }, "properties" : { "noteIndex" : 0 }, "schema" : "https://github.com/citation-style-language/schema/raw/master/csl-citation.json" }</w:instrText>
      </w:r>
      <w:r w:rsidR="00A3745C">
        <w:rPr>
          <w:rFonts w:asciiTheme="majorHAnsi" w:hAnsiTheme="majorHAnsi" w:cs="Times New Roman"/>
          <w:sz w:val="22"/>
          <w:szCs w:val="22"/>
        </w:rPr>
        <w:fldChar w:fldCharType="separate"/>
      </w:r>
      <w:r w:rsidR="00D94771" w:rsidRPr="00D94771">
        <w:rPr>
          <w:rFonts w:asciiTheme="majorHAnsi" w:hAnsiTheme="majorHAnsi" w:cs="Times New Roman"/>
          <w:noProof/>
          <w:sz w:val="22"/>
          <w:szCs w:val="22"/>
          <w:vertAlign w:val="superscript"/>
        </w:rPr>
        <w:t>6,7</w:t>
      </w:r>
      <w:r w:rsidR="00A3745C">
        <w:rPr>
          <w:rFonts w:asciiTheme="majorHAnsi" w:hAnsiTheme="majorHAnsi" w:cs="Times New Roman"/>
          <w:sz w:val="22"/>
          <w:szCs w:val="22"/>
        </w:rPr>
        <w:fldChar w:fldCharType="end"/>
      </w:r>
      <w:r w:rsidR="00A01E12">
        <w:rPr>
          <w:rFonts w:asciiTheme="majorHAnsi" w:hAnsiTheme="majorHAnsi" w:cs="Times New Roman"/>
          <w:sz w:val="22"/>
          <w:szCs w:val="22"/>
        </w:rPr>
        <w:t xml:space="preserve"> </w:t>
      </w:r>
      <w:r w:rsidR="00152372">
        <w:rPr>
          <w:rFonts w:asciiTheme="majorHAnsi" w:hAnsiTheme="majorHAnsi" w:cs="Times New Roman"/>
          <w:sz w:val="22"/>
          <w:szCs w:val="22"/>
        </w:rPr>
        <w:t xml:space="preserve">We then compared the prevalence of the candidate </w:t>
      </w:r>
      <w:r w:rsidR="00D07238">
        <w:rPr>
          <w:rFonts w:asciiTheme="majorHAnsi" w:hAnsiTheme="majorHAnsi" w:cs="Times New Roman"/>
          <w:sz w:val="22"/>
          <w:szCs w:val="22"/>
        </w:rPr>
        <w:t>virulence genes in VREfs</w:t>
      </w:r>
      <w:r w:rsidR="00664E70">
        <w:rPr>
          <w:rFonts w:asciiTheme="majorHAnsi" w:hAnsiTheme="majorHAnsi" w:cs="Times New Roman"/>
          <w:sz w:val="22"/>
          <w:szCs w:val="22"/>
        </w:rPr>
        <w:t xml:space="preserve"> versus</w:t>
      </w:r>
      <w:r w:rsidR="00D07238">
        <w:rPr>
          <w:rFonts w:asciiTheme="majorHAnsi" w:hAnsiTheme="majorHAnsi" w:cs="Times New Roman"/>
          <w:sz w:val="22"/>
          <w:szCs w:val="22"/>
        </w:rPr>
        <w:t xml:space="preserve"> VSEfs</w:t>
      </w:r>
      <w:r w:rsidR="00B86C79">
        <w:rPr>
          <w:rFonts w:asciiTheme="majorHAnsi" w:hAnsiTheme="majorHAnsi" w:cs="Times New Roman"/>
          <w:sz w:val="22"/>
          <w:szCs w:val="22"/>
        </w:rPr>
        <w:t xml:space="preserve"> </w:t>
      </w:r>
      <w:r w:rsidR="00664E70">
        <w:rPr>
          <w:rFonts w:asciiTheme="majorHAnsi" w:hAnsiTheme="majorHAnsi" w:cs="Times New Roman"/>
          <w:sz w:val="22"/>
          <w:szCs w:val="22"/>
        </w:rPr>
        <w:t>contained in</w:t>
      </w:r>
      <w:r w:rsidR="00BC2424">
        <w:rPr>
          <w:rFonts w:asciiTheme="majorHAnsi" w:hAnsiTheme="majorHAnsi" w:cs="Times New Roman"/>
          <w:sz w:val="22"/>
          <w:szCs w:val="22"/>
        </w:rPr>
        <w:t xml:space="preserve"> </w:t>
      </w:r>
      <w:r w:rsidR="00B86C79">
        <w:rPr>
          <w:rFonts w:asciiTheme="majorHAnsi" w:hAnsiTheme="majorHAnsi" w:cs="Times New Roman"/>
          <w:sz w:val="22"/>
          <w:szCs w:val="22"/>
        </w:rPr>
        <w:t>L</w:t>
      </w:r>
      <w:r w:rsidR="00A01E12">
        <w:rPr>
          <w:rFonts w:asciiTheme="majorHAnsi" w:hAnsiTheme="majorHAnsi" w:cs="Times New Roman"/>
          <w:sz w:val="22"/>
          <w:szCs w:val="22"/>
        </w:rPr>
        <w:t>1</w:t>
      </w:r>
      <w:r w:rsidR="00664E70">
        <w:rPr>
          <w:rFonts w:asciiTheme="majorHAnsi" w:hAnsiTheme="majorHAnsi" w:cs="Times New Roman"/>
          <w:sz w:val="22"/>
          <w:szCs w:val="22"/>
        </w:rPr>
        <w:t>, L2 and L3</w:t>
      </w:r>
      <w:r w:rsidR="000243D5">
        <w:rPr>
          <w:rFonts w:asciiTheme="majorHAnsi" w:hAnsiTheme="majorHAnsi" w:cs="Times New Roman"/>
          <w:sz w:val="22"/>
          <w:szCs w:val="22"/>
        </w:rPr>
        <w:t xml:space="preserve"> (Supplementary Fig. </w:t>
      </w:r>
      <w:r w:rsidR="00C80CDA">
        <w:rPr>
          <w:rFonts w:asciiTheme="majorHAnsi" w:hAnsiTheme="majorHAnsi" w:cs="Times New Roman"/>
          <w:sz w:val="22"/>
          <w:szCs w:val="22"/>
        </w:rPr>
        <w:t>3</w:t>
      </w:r>
      <w:r w:rsidR="000243D5">
        <w:rPr>
          <w:rFonts w:asciiTheme="majorHAnsi" w:hAnsiTheme="majorHAnsi" w:cs="Times New Roman"/>
          <w:sz w:val="22"/>
          <w:szCs w:val="22"/>
        </w:rPr>
        <w:t>)</w:t>
      </w:r>
      <w:r w:rsidR="00664E70">
        <w:rPr>
          <w:rFonts w:asciiTheme="majorHAnsi" w:hAnsiTheme="majorHAnsi" w:cs="Times New Roman"/>
          <w:sz w:val="22"/>
          <w:szCs w:val="22"/>
        </w:rPr>
        <w:t>. This</w:t>
      </w:r>
      <w:r w:rsidR="00A01E12">
        <w:rPr>
          <w:rFonts w:asciiTheme="majorHAnsi" w:hAnsiTheme="majorHAnsi" w:cs="Times New Roman"/>
          <w:sz w:val="22"/>
          <w:szCs w:val="22"/>
        </w:rPr>
        <w:t xml:space="preserve"> showed no significant difference</w:t>
      </w:r>
      <w:r w:rsidR="00152372">
        <w:rPr>
          <w:rFonts w:asciiTheme="majorHAnsi" w:hAnsiTheme="majorHAnsi" w:cs="Times New Roman"/>
          <w:sz w:val="22"/>
          <w:szCs w:val="22"/>
        </w:rPr>
        <w:t xml:space="preserve">, </w:t>
      </w:r>
      <w:r w:rsidR="00D07238" w:rsidRPr="00DE6DF6">
        <w:rPr>
          <w:rFonts w:ascii="Calibri" w:hAnsi="Calibri" w:cs="Times New Roman"/>
          <w:sz w:val="22"/>
          <w:szCs w:val="22"/>
        </w:rPr>
        <w:t>indicat</w:t>
      </w:r>
      <w:r w:rsidR="00152372" w:rsidRPr="00152372">
        <w:rPr>
          <w:rFonts w:ascii="Calibri" w:hAnsi="Calibri" w:cs="Times New Roman"/>
          <w:sz w:val="22"/>
          <w:szCs w:val="22"/>
        </w:rPr>
        <w:t>ing</w:t>
      </w:r>
      <w:r w:rsidR="00D07238" w:rsidRPr="00762084">
        <w:rPr>
          <w:rFonts w:ascii="Calibri" w:hAnsi="Calibri" w:cs="Times New Roman"/>
          <w:sz w:val="22"/>
          <w:szCs w:val="22"/>
        </w:rPr>
        <w:t xml:space="preserve"> that </w:t>
      </w:r>
      <w:r w:rsidR="0029592F" w:rsidRPr="00762084">
        <w:rPr>
          <w:rFonts w:ascii="Calibri" w:hAnsi="Calibri" w:cs="Times New Roman"/>
          <w:sz w:val="22"/>
          <w:szCs w:val="22"/>
        </w:rPr>
        <w:t>over-representation</w:t>
      </w:r>
      <w:r w:rsidR="0029592F">
        <w:rPr>
          <w:rFonts w:ascii="Calibri" w:hAnsi="Calibri" w:cs="Times New Roman"/>
          <w:sz w:val="22"/>
          <w:szCs w:val="22"/>
        </w:rPr>
        <w:t xml:space="preserve"> </w:t>
      </w:r>
      <w:r w:rsidR="00D07238">
        <w:rPr>
          <w:rFonts w:ascii="Calibri" w:hAnsi="Calibri" w:cs="Times New Roman"/>
          <w:sz w:val="22"/>
          <w:szCs w:val="22"/>
        </w:rPr>
        <w:t>of virulence genes is lineage-</w:t>
      </w:r>
      <w:r w:rsidR="0029592F">
        <w:rPr>
          <w:rFonts w:ascii="Calibri" w:hAnsi="Calibri" w:cs="Times New Roman"/>
          <w:sz w:val="22"/>
          <w:szCs w:val="22"/>
        </w:rPr>
        <w:t xml:space="preserve"> rather than VRE-specific.</w:t>
      </w:r>
      <w:r w:rsidR="00B26A6A">
        <w:rPr>
          <w:rFonts w:ascii="Calibri" w:hAnsi="Calibri" w:cs="Times New Roman"/>
          <w:sz w:val="22"/>
          <w:szCs w:val="22"/>
        </w:rPr>
        <w:t xml:space="preserve"> </w:t>
      </w:r>
    </w:p>
    <w:p w14:paraId="3C24FCD7" w14:textId="5A2486C0" w:rsidR="006850AF" w:rsidRDefault="00D07238" w:rsidP="00766BBE">
      <w:pPr>
        <w:spacing w:line="480" w:lineRule="auto"/>
        <w:ind w:firstLine="720"/>
        <w:rPr>
          <w:rFonts w:ascii="Calibri" w:hAnsi="Calibri" w:cs="Times New Roman"/>
          <w:sz w:val="22"/>
          <w:szCs w:val="22"/>
        </w:rPr>
      </w:pPr>
      <w:r>
        <w:rPr>
          <w:rFonts w:ascii="Calibri" w:hAnsi="Calibri" w:cs="Times New Roman"/>
          <w:sz w:val="22"/>
          <w:szCs w:val="22"/>
        </w:rPr>
        <w:t xml:space="preserve">We then </w:t>
      </w:r>
      <w:r w:rsidR="00766BBE">
        <w:rPr>
          <w:rFonts w:ascii="Calibri" w:hAnsi="Calibri" w:cs="Times New Roman"/>
          <w:sz w:val="22"/>
          <w:szCs w:val="22"/>
        </w:rPr>
        <w:t>analys</w:t>
      </w:r>
      <w:r w:rsidR="00DC79D4">
        <w:rPr>
          <w:rFonts w:ascii="Calibri" w:hAnsi="Calibri" w:cs="Times New Roman"/>
          <w:sz w:val="22"/>
          <w:szCs w:val="22"/>
        </w:rPr>
        <w:t>ed</w:t>
      </w:r>
      <w:r w:rsidR="006850AF">
        <w:rPr>
          <w:rFonts w:ascii="Calibri" w:hAnsi="Calibri" w:cs="Times New Roman"/>
          <w:sz w:val="22"/>
          <w:szCs w:val="22"/>
        </w:rPr>
        <w:t xml:space="preserve"> the pangenome</w:t>
      </w:r>
      <w:r w:rsidR="00AE2401">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"abstract" : "A typical prokaryote population sequencing study can now consist of hundreds or thousands of isolates. Interrogating these datasets can provide detailed insights into the genetic structure of of prokaryotic genomes. We introduce Roary, a tool that rapidly builds large-scale pan genomes, identifying the core and dispensable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"author" : [ { "dropping-particle" : "", "family" : "Page", "given" : "Andrew J", "non-dropping-particle" : "", "parse-names" : false, "suffix" : "" }, { "dropping-particle" : "", "family" : "Cummins", "given" : "Carla A", "non-dropping-particle" : "", "parse-names" : false, "suffix" : "" }, { "dropping-particle" : "", "family" : "Hunt", "given" : "Martin", "non-dropping-particle" : "", "parse-names" : false, "suffix" : "" }, { "dropping-particle" : "", "family" : "Wong", "given" : "Vanessa K", "non-dropping-particle" : "", "parse-names" : false, "suffix" : "" }, { "dropping-particle" : "", "family" : "Reuter", "given" : "Sandra", "non-dropping-particle" : "", "parse-names" : false, "suffix" : "" }, { "dropping-particle" : "", "family" : "Holden", "given" : "Matthew T G", "non-dropping-particle" : "", "parse-names" : false, "suffix" : "" }, { "dropping-particle" : "", "family" : "Fookes", "given" : "Maria", "non-dropping-particle" : "", "parse-names" : false, "suffix" : "" }, { "dropping-particle" : "", "family" : "Keane", "given" : "Jacqueline A", "non-dropping-particle" : "", "parse-names" : false, "suffix" : "" }, { "dropping-particle" : "", "family" : "Parkhill", "given" : "Julian", "non-dropping-particle" : "", "parse-names" : false, "suffix" : "" } ], "container-title" : "bioRxiv", "id" : "ITEM-1", "issued" : { "date-parts" : [ [ "2015", "5", "13" ] ] }, "title" : "Roary: Rapid large-scale prokaryote pan genome analysis", "type" : "article-journal" }, "uris" : [ "http://www.mendeley.com/documents/?uuid=aecfaab2-563b-4e14-8662-a75ee75a343a" ] } ], "mendeley" : { "formattedCitation" : "&lt;sup&gt;20&lt;/sup&gt;", "plainTextFormattedCitation" : "20", "previouslyFormattedCitation" : "&lt;sup&gt;20&lt;/sup&gt;" }, "properties" : { "noteIndex" : 0 }, "schema" : "https://github.com/citation-style-language/schema/raw/master/csl-citation.json" }</w:instrText>
      </w:r>
      <w:r w:rsidR="00AE2401">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20</w:t>
      </w:r>
      <w:r w:rsidR="00AE2401">
        <w:rPr>
          <w:rFonts w:ascii="Calibri" w:hAnsi="Calibri" w:cs="Times New Roman"/>
          <w:sz w:val="22"/>
          <w:szCs w:val="22"/>
        </w:rPr>
        <w:fldChar w:fldCharType="end"/>
      </w:r>
      <w:r w:rsidR="006850AF">
        <w:rPr>
          <w:rFonts w:ascii="Calibri" w:hAnsi="Calibri" w:cs="Times New Roman"/>
          <w:sz w:val="22"/>
          <w:szCs w:val="22"/>
        </w:rPr>
        <w:t xml:space="preserve"> of the 168 isolates </w:t>
      </w:r>
      <w:r>
        <w:rPr>
          <w:rFonts w:ascii="Calibri" w:hAnsi="Calibri" w:cs="Times New Roman"/>
          <w:sz w:val="22"/>
          <w:szCs w:val="22"/>
        </w:rPr>
        <w:t>to obtain a more detailed understanding of the</w:t>
      </w:r>
      <w:r w:rsidR="00BE3995">
        <w:rPr>
          <w:rFonts w:ascii="Calibri" w:hAnsi="Calibri" w:cs="Times New Roman"/>
          <w:sz w:val="22"/>
          <w:szCs w:val="22"/>
        </w:rPr>
        <w:t>ir</w:t>
      </w:r>
      <w:r>
        <w:rPr>
          <w:rFonts w:ascii="Calibri" w:hAnsi="Calibri" w:cs="Times New Roman"/>
          <w:sz w:val="22"/>
          <w:szCs w:val="22"/>
        </w:rPr>
        <w:t xml:space="preserve"> entire genomic repertoire. This </w:t>
      </w:r>
      <w:r w:rsidR="006850AF">
        <w:rPr>
          <w:rFonts w:ascii="Calibri" w:hAnsi="Calibri" w:cs="Times New Roman"/>
          <w:sz w:val="22"/>
          <w:szCs w:val="22"/>
        </w:rPr>
        <w:t xml:space="preserve">indicated that </w:t>
      </w:r>
      <w:r w:rsidR="006850AF" w:rsidRPr="00073C47">
        <w:rPr>
          <w:rFonts w:ascii="Calibri" w:hAnsi="Calibri" w:cs="Times New Roman"/>
          <w:i/>
          <w:sz w:val="22"/>
          <w:szCs w:val="22"/>
        </w:rPr>
        <w:t>E. faecalis</w:t>
      </w:r>
      <w:r w:rsidR="006850AF">
        <w:rPr>
          <w:rFonts w:ascii="Calibri" w:hAnsi="Calibri" w:cs="Times New Roman"/>
          <w:sz w:val="22"/>
          <w:szCs w:val="22"/>
        </w:rPr>
        <w:t xml:space="preserve"> has an open genome with a gamma value of </w:t>
      </w:r>
      <w:r w:rsidR="006850AF" w:rsidRPr="00706AE6">
        <w:rPr>
          <w:rFonts w:ascii="Calibri" w:hAnsi="Calibri" w:cs="Times New Roman"/>
          <w:sz w:val="22"/>
          <w:szCs w:val="22"/>
        </w:rPr>
        <w:t>0.</w:t>
      </w:r>
      <w:r w:rsidR="006850AF">
        <w:rPr>
          <w:rFonts w:ascii="Calibri" w:hAnsi="Calibri" w:cs="Times New Roman"/>
          <w:sz w:val="22"/>
          <w:szCs w:val="22"/>
        </w:rPr>
        <w:t>2</w:t>
      </w:r>
      <w:r w:rsidR="00BC2424">
        <w:rPr>
          <w:rFonts w:ascii="Calibri" w:hAnsi="Calibri" w:cs="Times New Roman"/>
          <w:sz w:val="22"/>
          <w:szCs w:val="22"/>
        </w:rPr>
        <w:t>1</w:t>
      </w:r>
      <w:r w:rsidR="006850AF">
        <w:rPr>
          <w:rFonts w:ascii="Calibri" w:hAnsi="Calibri" w:cs="Times New Roman"/>
          <w:sz w:val="22"/>
          <w:szCs w:val="22"/>
        </w:rPr>
        <w:t xml:space="preserve"> </w:t>
      </w:r>
      <w:r w:rsidR="000D08F0">
        <w:rPr>
          <w:rFonts w:ascii="Calibri" w:hAnsi="Calibri" w:cs="Times New Roman"/>
          <w:sz w:val="22"/>
          <w:szCs w:val="22"/>
        </w:rPr>
        <w:t>(Supplementary Fig.</w:t>
      </w:r>
      <w:r w:rsidR="006850AF">
        <w:rPr>
          <w:rFonts w:ascii="Calibri" w:hAnsi="Calibri" w:cs="Times New Roman"/>
          <w:sz w:val="22"/>
          <w:szCs w:val="22"/>
        </w:rPr>
        <w:t xml:space="preserve"> </w:t>
      </w:r>
      <w:r w:rsidR="00C80CDA">
        <w:rPr>
          <w:rFonts w:ascii="Calibri" w:hAnsi="Calibri" w:cs="Times New Roman"/>
          <w:sz w:val="22"/>
          <w:szCs w:val="22"/>
        </w:rPr>
        <w:t>4</w:t>
      </w:r>
      <w:r w:rsidR="006850AF">
        <w:rPr>
          <w:rFonts w:ascii="Calibri" w:hAnsi="Calibri" w:cs="Times New Roman"/>
          <w:sz w:val="22"/>
          <w:szCs w:val="22"/>
        </w:rPr>
        <w:t xml:space="preserve">), corroborating results </w:t>
      </w:r>
      <w:r w:rsidR="00152372">
        <w:rPr>
          <w:rFonts w:ascii="Calibri" w:hAnsi="Calibri" w:cs="Times New Roman"/>
          <w:sz w:val="22"/>
          <w:szCs w:val="22"/>
        </w:rPr>
        <w:t xml:space="preserve">derived previously from the analysis of </w:t>
      </w:r>
      <w:r w:rsidR="006850AF">
        <w:rPr>
          <w:rFonts w:ascii="Calibri" w:hAnsi="Calibri" w:cs="Times New Roman"/>
          <w:sz w:val="22"/>
          <w:szCs w:val="22"/>
        </w:rPr>
        <w:t>5 genomes</w:t>
      </w:r>
      <w:r w:rsidR="00524189">
        <w:rPr>
          <w:rFonts w:ascii="Calibri" w:hAnsi="Calibri" w:cs="Times New Roman"/>
          <w:sz w:val="22"/>
          <w:szCs w:val="22"/>
        </w:rPr>
        <w:t>.</w:t>
      </w:r>
      <w:r w:rsidR="006850AF">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"10.1126/science.1183605.A", "author" : [ { "dropping-particle" : "", "family" : "The Human Microbiome Jumpstart Reference Strains Consortium", "given" : "", "non-dropping-particle" : "", "parse-names" : false, "suffix" : "" } ], "container-title" : "Science", "id" : "ITEM-1", "issue" : "5981", "issued" : { "date-parts" : [ [ "2010" ] ] }, "page" : "994-999", "title" : "A Catalog of Reference Genomes from the Human Microbiome", "type" : "article-journal", "volume" : "328" }, "uris" : [ "http://www.mendeley.com/documents/?uuid=05ab5bbf-f7ac-4613-84e0-45bb2e2f425b" ] } ], "mendeley" : { "formattedCitation" : "&lt;sup&gt;21&lt;/sup&gt;", "plainTextFormattedCitation" : "21", "previouslyFormattedCitation" : "&lt;sup&gt;21&lt;/sup&gt;" }, "properties" : { "noteIndex" : 0 }, "schema" : "https://github.com/citation-style-language/schema/raw/master/csl-citation.json" }</w:instrText>
      </w:r>
      <w:r w:rsidR="006850AF">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21</w:t>
      </w:r>
      <w:r w:rsidR="006850AF">
        <w:rPr>
          <w:rFonts w:ascii="Calibri" w:hAnsi="Calibri" w:cs="Times New Roman"/>
          <w:sz w:val="22"/>
          <w:szCs w:val="22"/>
        </w:rPr>
        <w:fldChar w:fldCharType="end"/>
      </w:r>
      <w:r w:rsidR="006850AF">
        <w:rPr>
          <w:rFonts w:ascii="Calibri" w:hAnsi="Calibri" w:cs="Times New Roman"/>
          <w:sz w:val="22"/>
          <w:szCs w:val="22"/>
        </w:rPr>
        <w:t xml:space="preserve"> The pangenome contained </w:t>
      </w:r>
      <w:r w:rsidR="006850AF" w:rsidRPr="006E10BA">
        <w:rPr>
          <w:rFonts w:ascii="Calibri" w:hAnsi="Calibri" w:cs="Times New Roman"/>
          <w:sz w:val="22"/>
          <w:szCs w:val="22"/>
        </w:rPr>
        <w:t>8,</w:t>
      </w:r>
      <w:r w:rsidR="006850AF">
        <w:rPr>
          <w:rFonts w:ascii="Calibri" w:hAnsi="Calibri" w:cs="Times New Roman"/>
          <w:sz w:val="22"/>
          <w:szCs w:val="22"/>
        </w:rPr>
        <w:t>202</w:t>
      </w:r>
      <w:r w:rsidR="006850AF" w:rsidRPr="006E10BA">
        <w:rPr>
          <w:rFonts w:ascii="Calibri" w:hAnsi="Calibri" w:cs="Times New Roman"/>
          <w:sz w:val="22"/>
          <w:szCs w:val="22"/>
        </w:rPr>
        <w:t xml:space="preserve"> genes</w:t>
      </w:r>
      <w:r w:rsidR="006850AF">
        <w:rPr>
          <w:rFonts w:ascii="Calibri" w:hAnsi="Calibri" w:cs="Times New Roman"/>
          <w:sz w:val="22"/>
          <w:szCs w:val="22"/>
        </w:rPr>
        <w:t xml:space="preserve">, of which </w:t>
      </w:r>
      <w:r w:rsidR="006850AF" w:rsidRPr="006E10BA">
        <w:rPr>
          <w:rFonts w:ascii="Calibri" w:hAnsi="Calibri" w:cs="Times New Roman"/>
          <w:sz w:val="22"/>
          <w:szCs w:val="22"/>
        </w:rPr>
        <w:t>1,9</w:t>
      </w:r>
      <w:r w:rsidR="006850AF">
        <w:rPr>
          <w:rFonts w:ascii="Calibri" w:hAnsi="Calibri" w:cs="Times New Roman"/>
          <w:sz w:val="22"/>
          <w:szCs w:val="22"/>
        </w:rPr>
        <w:t>67</w:t>
      </w:r>
      <w:r w:rsidR="006850AF" w:rsidRPr="006E10BA">
        <w:rPr>
          <w:rFonts w:ascii="Calibri" w:hAnsi="Calibri" w:cs="Times New Roman"/>
          <w:sz w:val="22"/>
          <w:szCs w:val="22"/>
        </w:rPr>
        <w:t xml:space="preserve"> genes </w:t>
      </w:r>
      <w:r w:rsidR="006850AF">
        <w:rPr>
          <w:rFonts w:ascii="Calibri" w:hAnsi="Calibri" w:cs="Times New Roman"/>
          <w:sz w:val="22"/>
          <w:szCs w:val="22"/>
        </w:rPr>
        <w:t xml:space="preserve">were </w:t>
      </w:r>
      <w:r w:rsidR="006850AF" w:rsidRPr="006E10BA">
        <w:rPr>
          <w:rFonts w:ascii="Calibri" w:hAnsi="Calibri" w:cs="Times New Roman"/>
          <w:sz w:val="22"/>
          <w:szCs w:val="22"/>
        </w:rPr>
        <w:t xml:space="preserve">conserved across the </w:t>
      </w:r>
      <w:r w:rsidR="006850AF">
        <w:rPr>
          <w:rFonts w:ascii="Calibri" w:hAnsi="Calibri" w:cs="Times New Roman"/>
          <w:sz w:val="22"/>
          <w:szCs w:val="22"/>
        </w:rPr>
        <w:t>collection</w:t>
      </w:r>
      <w:r w:rsidR="006850AF" w:rsidRPr="006E10BA">
        <w:rPr>
          <w:rFonts w:ascii="Calibri" w:hAnsi="Calibri" w:cs="Times New Roman"/>
          <w:sz w:val="22"/>
          <w:szCs w:val="22"/>
        </w:rPr>
        <w:t>.</w:t>
      </w:r>
      <w:r w:rsidR="006850AF">
        <w:rPr>
          <w:rFonts w:ascii="Calibri" w:hAnsi="Calibri" w:cs="Times New Roman"/>
          <w:sz w:val="22"/>
          <w:szCs w:val="22"/>
        </w:rPr>
        <w:t xml:space="preserve"> </w:t>
      </w:r>
      <w:r w:rsidR="006850AF" w:rsidRPr="00C06DD9">
        <w:rPr>
          <w:rFonts w:ascii="Calibri" w:hAnsi="Calibri" w:cs="Times New Roman"/>
          <w:sz w:val="22"/>
          <w:szCs w:val="22"/>
        </w:rPr>
        <w:t>Of the 6,235 genes in the accessory genome</w:t>
      </w:r>
      <w:r w:rsidR="006850AF" w:rsidRPr="008163B9">
        <w:rPr>
          <w:rFonts w:ascii="Calibri" w:hAnsi="Calibri" w:cs="Times New Roman"/>
          <w:sz w:val="22"/>
          <w:szCs w:val="22"/>
        </w:rPr>
        <w:t>, 1,687 w</w:t>
      </w:r>
      <w:r w:rsidR="006850AF" w:rsidRPr="00942795">
        <w:rPr>
          <w:rFonts w:ascii="Calibri" w:hAnsi="Calibri" w:cs="Times New Roman"/>
          <w:sz w:val="22"/>
          <w:szCs w:val="22"/>
        </w:rPr>
        <w:t xml:space="preserve">ere present </w:t>
      </w:r>
      <w:r w:rsidR="00515C3B">
        <w:rPr>
          <w:rFonts w:ascii="Calibri" w:hAnsi="Calibri" w:cs="Times New Roman"/>
          <w:sz w:val="22"/>
          <w:szCs w:val="22"/>
        </w:rPr>
        <w:t>just once</w:t>
      </w:r>
      <w:r w:rsidR="006850AF">
        <w:rPr>
          <w:rFonts w:ascii="Calibri" w:hAnsi="Calibri" w:cs="Times New Roman"/>
          <w:sz w:val="22"/>
          <w:szCs w:val="22"/>
        </w:rPr>
        <w:t>. The most common accessory genes encoded hypothetical proteins (n=2,558), IS elements or transposons (n=177), phage or plasmid-associated proteins (n=</w:t>
      </w:r>
      <w:r w:rsidR="006850AF" w:rsidRPr="00942795">
        <w:rPr>
          <w:rFonts w:ascii="Calibri" w:hAnsi="Calibri" w:cs="Times New Roman"/>
          <w:sz w:val="22"/>
          <w:szCs w:val="22"/>
        </w:rPr>
        <w:t>46</w:t>
      </w:r>
      <w:r w:rsidR="006850AF" w:rsidRPr="005A69DE">
        <w:rPr>
          <w:rFonts w:ascii="Calibri" w:hAnsi="Calibri" w:cs="Times New Roman"/>
          <w:sz w:val="22"/>
          <w:szCs w:val="22"/>
        </w:rPr>
        <w:t>2</w:t>
      </w:r>
      <w:r w:rsidR="006850AF">
        <w:rPr>
          <w:rFonts w:ascii="Calibri" w:hAnsi="Calibri" w:cs="Times New Roman"/>
          <w:sz w:val="22"/>
          <w:szCs w:val="22"/>
        </w:rPr>
        <w:t xml:space="preserve"> and n=113 respectively), transcriptional regulators (n=225), ABC transporters or cassettes (n=124), and phosphotransferase systems</w:t>
      </w:r>
      <w:r w:rsidR="006850AF" w:rsidRPr="00085BBE">
        <w:rPr>
          <w:rFonts w:ascii="Calibri" w:hAnsi="Calibri" w:cs="Times New Roman"/>
          <w:sz w:val="22"/>
          <w:szCs w:val="22"/>
        </w:rPr>
        <w:t xml:space="preserve"> (n=118)</w:t>
      </w:r>
      <w:r w:rsidR="006850AF">
        <w:rPr>
          <w:rFonts w:ascii="Calibri" w:hAnsi="Calibri" w:cs="Times New Roman"/>
          <w:sz w:val="22"/>
          <w:szCs w:val="22"/>
        </w:rPr>
        <w:t xml:space="preserve">. A total of 819 genes were only found in the three dominant lineages, of which 109 were present in more than 10 isolates (Supplementary Table 2), including a WxL domain surface protein unique to L1. Comparison of the amino acid sequence </w:t>
      </w:r>
      <w:r w:rsidR="00B2086A">
        <w:rPr>
          <w:rFonts w:ascii="Calibri" w:hAnsi="Calibri" w:cs="Times New Roman"/>
          <w:sz w:val="22"/>
          <w:szCs w:val="22"/>
        </w:rPr>
        <w:t xml:space="preserve">of </w:t>
      </w:r>
      <w:r w:rsidR="006850AF">
        <w:rPr>
          <w:rFonts w:ascii="Calibri" w:hAnsi="Calibri" w:cs="Times New Roman"/>
          <w:sz w:val="22"/>
          <w:szCs w:val="22"/>
        </w:rPr>
        <w:t xml:space="preserve">the WxL </w:t>
      </w:r>
      <w:r w:rsidR="00B2086A">
        <w:rPr>
          <w:rFonts w:ascii="Calibri" w:hAnsi="Calibri" w:cs="Times New Roman"/>
          <w:sz w:val="22"/>
          <w:szCs w:val="22"/>
        </w:rPr>
        <w:t xml:space="preserve">protein </w:t>
      </w:r>
      <w:r w:rsidR="008E544D">
        <w:rPr>
          <w:rFonts w:ascii="Calibri" w:hAnsi="Calibri" w:cs="Times New Roman"/>
          <w:sz w:val="22"/>
          <w:szCs w:val="22"/>
        </w:rPr>
        <w:t xml:space="preserve">from L1 </w:t>
      </w:r>
      <w:r w:rsidR="00264A41">
        <w:rPr>
          <w:rFonts w:ascii="Calibri" w:hAnsi="Calibri" w:cs="Times New Roman"/>
          <w:sz w:val="22"/>
          <w:szCs w:val="22"/>
        </w:rPr>
        <w:t>to the proteome of V583 rev</w:t>
      </w:r>
      <w:r w:rsidR="00D94771">
        <w:rPr>
          <w:rFonts w:ascii="Calibri" w:hAnsi="Calibri" w:cs="Times New Roman"/>
          <w:sz w:val="22"/>
          <w:szCs w:val="22"/>
        </w:rPr>
        <w:t>ealed a 100% match to EF_3248, one of 27</w:t>
      </w:r>
      <w:r w:rsidR="00264A41">
        <w:rPr>
          <w:rFonts w:ascii="Calibri" w:hAnsi="Calibri" w:cs="Times New Roman"/>
          <w:sz w:val="22"/>
          <w:szCs w:val="22"/>
        </w:rPr>
        <w:t xml:space="preserve"> WxL protein</w:t>
      </w:r>
      <w:r w:rsidR="00D94771">
        <w:rPr>
          <w:rFonts w:ascii="Calibri" w:hAnsi="Calibri" w:cs="Times New Roman"/>
          <w:sz w:val="22"/>
          <w:szCs w:val="22"/>
        </w:rPr>
        <w:t>s</w:t>
      </w:r>
      <w:r w:rsidR="00264A41">
        <w:rPr>
          <w:rFonts w:ascii="Calibri" w:hAnsi="Calibri" w:cs="Times New Roman"/>
          <w:sz w:val="22"/>
          <w:szCs w:val="22"/>
        </w:rPr>
        <w:t xml:space="preserve"> identified by Brinster </w:t>
      </w:r>
      <w:r w:rsidR="00264A41" w:rsidRPr="00BE3995">
        <w:rPr>
          <w:rFonts w:ascii="Calibri" w:hAnsi="Calibri" w:cs="Times New Roman"/>
          <w:i/>
          <w:sz w:val="22"/>
          <w:szCs w:val="22"/>
        </w:rPr>
        <w:t>et al.</w:t>
      </w:r>
      <w:r w:rsidR="00D94771">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"10.1128/JB.00773-06", "author" : [ { "dropping-particle" : "", "family" : "Brinster", "given" : "Sophie", "non-dropping-particle" : "", "parse-names" : false, "suffix" : "" }, { "dropping-particle" : "", "family" : "Furlan", "given" : "Sylviane", "non-dropping-particle" : "", "parse-names" : false, "suffix" : "" }, { "dropping-particle" : "", "family" : "Serror", "given" : "Pascale", "non-dropping-particle" : "", "parse-names" : false, "suffix" : "" } ], "id" : "ITEM-1", "issue" : "4", "issued" : { "date-parts" : [ [ "2007" ] ] }, "page" : "1244-1253", "title" : "C-Terminal WxL Domain Mediates Cell Wall Binding in Enterococcus faecalis and Other Gram-Positive Bacteria \u1c14", "type" : "article-journal", "volume" : "189" }, "uris" : [ "http://www.mendeley.com/documents/?uuid=2f36ac2a-dfae-4ef5-8e33-072087da0e95" ] } ], "mendeley" : { "formattedCitation" : "&lt;sup&gt;22&lt;/sup&gt;", "plainTextFormattedCitation" : "22", "previouslyFormattedCitation" : "&lt;sup&gt;22&lt;/sup&gt;" }, "properties" : { "noteIndex" : 0 }, "schema" : "https://github.com/citation-style-language/schema/raw/master/csl-citation.json" }</w:instrText>
      </w:r>
      <w:r w:rsidR="00D94771">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22</w:t>
      </w:r>
      <w:r w:rsidR="00D94771">
        <w:rPr>
          <w:rFonts w:ascii="Calibri" w:hAnsi="Calibri" w:cs="Times New Roman"/>
          <w:sz w:val="22"/>
          <w:szCs w:val="22"/>
        </w:rPr>
        <w:fldChar w:fldCharType="end"/>
      </w:r>
      <w:r w:rsidR="006850AF">
        <w:rPr>
          <w:rFonts w:ascii="Calibri" w:hAnsi="Calibri" w:cs="Times New Roman"/>
          <w:sz w:val="22"/>
          <w:szCs w:val="22"/>
        </w:rPr>
        <w:t xml:space="preserve"> No genes or homoplasic non-synonymous SNPs were ubiquitous in the dominant lineages and absent from all sporadic lineages, suggesting that there is no single factor </w:t>
      </w:r>
      <w:r w:rsidR="004354B8">
        <w:rPr>
          <w:rFonts w:ascii="Calibri" w:hAnsi="Calibri" w:cs="Times New Roman"/>
          <w:sz w:val="22"/>
          <w:szCs w:val="22"/>
        </w:rPr>
        <w:t>that contributed</w:t>
      </w:r>
      <w:r w:rsidR="006850AF">
        <w:rPr>
          <w:rFonts w:ascii="Calibri" w:hAnsi="Calibri" w:cs="Times New Roman"/>
          <w:sz w:val="22"/>
          <w:szCs w:val="22"/>
        </w:rPr>
        <w:t xml:space="preserve"> to the </w:t>
      </w:r>
      <w:r w:rsidR="004354B8">
        <w:rPr>
          <w:rFonts w:ascii="Calibri" w:hAnsi="Calibri" w:cs="Times New Roman"/>
          <w:sz w:val="22"/>
          <w:szCs w:val="22"/>
        </w:rPr>
        <w:t xml:space="preserve">emergence </w:t>
      </w:r>
      <w:r w:rsidR="006850AF">
        <w:rPr>
          <w:rFonts w:ascii="Calibri" w:hAnsi="Calibri" w:cs="Times New Roman"/>
          <w:sz w:val="22"/>
          <w:szCs w:val="22"/>
        </w:rPr>
        <w:t xml:space="preserve">of these </w:t>
      </w:r>
      <w:r w:rsidR="004354B8">
        <w:rPr>
          <w:rFonts w:ascii="Calibri" w:hAnsi="Calibri" w:cs="Times New Roman"/>
          <w:sz w:val="22"/>
          <w:szCs w:val="22"/>
        </w:rPr>
        <w:t xml:space="preserve">dominant </w:t>
      </w:r>
      <w:r w:rsidR="006850AF">
        <w:rPr>
          <w:rFonts w:ascii="Calibri" w:hAnsi="Calibri" w:cs="Times New Roman"/>
          <w:sz w:val="22"/>
          <w:szCs w:val="22"/>
        </w:rPr>
        <w:t>clones</w:t>
      </w:r>
      <w:r w:rsidR="00B2086A">
        <w:rPr>
          <w:rFonts w:ascii="Calibri" w:hAnsi="Calibri" w:cs="Times New Roman"/>
          <w:sz w:val="22"/>
          <w:szCs w:val="22"/>
        </w:rPr>
        <w:t xml:space="preserve">, although antibiotic resistance and virulence determinants are likely </w:t>
      </w:r>
      <w:r w:rsidR="00BE3995">
        <w:rPr>
          <w:rFonts w:ascii="Calibri" w:hAnsi="Calibri" w:cs="Times New Roman"/>
          <w:sz w:val="22"/>
          <w:szCs w:val="22"/>
        </w:rPr>
        <w:t xml:space="preserve">to represent multifactorial </w:t>
      </w:r>
      <w:r w:rsidR="00B2086A">
        <w:rPr>
          <w:rFonts w:ascii="Calibri" w:hAnsi="Calibri" w:cs="Times New Roman"/>
          <w:sz w:val="22"/>
          <w:szCs w:val="22"/>
        </w:rPr>
        <w:t>contributory factors</w:t>
      </w:r>
      <w:r w:rsidR="006850AF">
        <w:rPr>
          <w:rFonts w:ascii="Calibri" w:hAnsi="Calibri" w:cs="Times New Roman"/>
          <w:sz w:val="22"/>
          <w:szCs w:val="22"/>
        </w:rPr>
        <w:t>.</w:t>
      </w:r>
      <w:r w:rsidR="004F5713">
        <w:rPr>
          <w:rFonts w:ascii="Calibri" w:hAnsi="Calibri" w:cs="Times New Roman"/>
          <w:sz w:val="22"/>
          <w:szCs w:val="22"/>
        </w:rPr>
        <w:t xml:space="preserve"> </w:t>
      </w:r>
      <w:r w:rsidR="006850AF">
        <w:rPr>
          <w:rFonts w:ascii="Calibri" w:hAnsi="Calibri" w:cs="Times New Roman"/>
          <w:sz w:val="22"/>
          <w:szCs w:val="22"/>
        </w:rPr>
        <w:t>Analysis of non-synonymous SNPs unique to L3 revealed 122 SNPs in 95 genes (Supplementary Table 3), but no single</w:t>
      </w:r>
      <w:r w:rsidR="00B86C79">
        <w:rPr>
          <w:rFonts w:ascii="Calibri" w:hAnsi="Calibri" w:cs="Times New Roman"/>
          <w:sz w:val="22"/>
          <w:szCs w:val="22"/>
        </w:rPr>
        <w:t xml:space="preserve"> genetic event was identified that might</w:t>
      </w:r>
      <w:r w:rsidR="006850AF">
        <w:rPr>
          <w:rFonts w:ascii="Calibri" w:hAnsi="Calibri" w:cs="Times New Roman"/>
          <w:sz w:val="22"/>
          <w:szCs w:val="22"/>
        </w:rPr>
        <w:t xml:space="preserve"> explain the </w:t>
      </w:r>
      <w:r w:rsidR="004354B8">
        <w:rPr>
          <w:rFonts w:ascii="Calibri" w:hAnsi="Calibri" w:cs="Times New Roman"/>
          <w:sz w:val="22"/>
          <w:szCs w:val="22"/>
        </w:rPr>
        <w:t xml:space="preserve">geographically constrained </w:t>
      </w:r>
      <w:r w:rsidR="006850AF">
        <w:rPr>
          <w:rFonts w:ascii="Calibri" w:hAnsi="Calibri" w:cs="Times New Roman"/>
          <w:sz w:val="22"/>
          <w:szCs w:val="22"/>
        </w:rPr>
        <w:t>success of this lineage.</w:t>
      </w:r>
      <w:r w:rsidR="00DC0EF1">
        <w:rPr>
          <w:rFonts w:ascii="Calibri" w:hAnsi="Calibri" w:cs="Times New Roman"/>
          <w:sz w:val="22"/>
          <w:szCs w:val="22"/>
        </w:rPr>
        <w:t xml:space="preserve"> </w:t>
      </w:r>
    </w:p>
    <w:p w14:paraId="7172849A" w14:textId="47F197BB" w:rsidR="00DB4761" w:rsidRDefault="00DB4761" w:rsidP="00766BBE">
      <w:pPr>
        <w:spacing w:line="480" w:lineRule="auto"/>
        <w:ind w:firstLine="720"/>
        <w:rPr>
          <w:rFonts w:ascii="Calibri" w:hAnsi="Calibri" w:cs="Times New Roman"/>
          <w:sz w:val="22"/>
          <w:szCs w:val="22"/>
        </w:rPr>
      </w:pPr>
      <w:r>
        <w:rPr>
          <w:rFonts w:ascii="Calibri" w:hAnsi="Calibri" w:cs="Times New Roman"/>
          <w:sz w:val="22"/>
          <w:szCs w:val="22"/>
        </w:rPr>
        <w:t xml:space="preserve">Recombination is </w:t>
      </w:r>
      <w:r w:rsidR="00E71FD9">
        <w:rPr>
          <w:rFonts w:ascii="Calibri" w:hAnsi="Calibri" w:cs="Times New Roman"/>
          <w:sz w:val="22"/>
          <w:szCs w:val="22"/>
        </w:rPr>
        <w:t>thought to be a</w:t>
      </w:r>
      <w:r>
        <w:rPr>
          <w:rFonts w:ascii="Calibri" w:hAnsi="Calibri" w:cs="Times New Roman"/>
          <w:sz w:val="22"/>
          <w:szCs w:val="22"/>
        </w:rPr>
        <w:t xml:space="preserve"> major mechanism </w:t>
      </w:r>
      <w:r w:rsidR="00B86C79">
        <w:rPr>
          <w:rFonts w:ascii="Calibri" w:hAnsi="Calibri" w:cs="Times New Roman"/>
          <w:sz w:val="22"/>
          <w:szCs w:val="22"/>
        </w:rPr>
        <w:t xml:space="preserve">by which the </w:t>
      </w:r>
      <w:r w:rsidRPr="00DE6DF6">
        <w:rPr>
          <w:rFonts w:ascii="Calibri" w:hAnsi="Calibri" w:cs="Times New Roman"/>
          <w:i/>
          <w:sz w:val="22"/>
          <w:szCs w:val="22"/>
        </w:rPr>
        <w:t>E. faecalis</w:t>
      </w:r>
      <w:r>
        <w:rPr>
          <w:rFonts w:ascii="Calibri" w:hAnsi="Calibri" w:cs="Times New Roman"/>
          <w:sz w:val="22"/>
          <w:szCs w:val="22"/>
        </w:rPr>
        <w:t xml:space="preserve"> genome</w:t>
      </w:r>
      <w:r w:rsidR="00B86C79">
        <w:rPr>
          <w:rFonts w:ascii="Calibri" w:hAnsi="Calibri" w:cs="Times New Roman"/>
          <w:sz w:val="22"/>
          <w:szCs w:val="22"/>
        </w:rPr>
        <w:t xml:space="preserve"> evolves</w:t>
      </w:r>
      <w:r>
        <w:rPr>
          <w:rFonts w:ascii="Calibri" w:hAnsi="Calibri" w:cs="Times New Roman"/>
          <w:sz w:val="22"/>
          <w:szCs w:val="22"/>
        </w:rPr>
        <w:t xml:space="preserve">, which led </w:t>
      </w:r>
      <w:r w:rsidR="00307517">
        <w:rPr>
          <w:rFonts w:ascii="Calibri" w:hAnsi="Calibri" w:cs="Times New Roman"/>
          <w:sz w:val="22"/>
          <w:szCs w:val="22"/>
        </w:rPr>
        <w:t>u</w:t>
      </w:r>
      <w:r>
        <w:rPr>
          <w:rFonts w:ascii="Calibri" w:hAnsi="Calibri" w:cs="Times New Roman"/>
          <w:sz w:val="22"/>
          <w:szCs w:val="22"/>
        </w:rPr>
        <w:t>s to estimate sites of recombination in the core genome</w:t>
      </w:r>
      <w:r w:rsidR="001B77C3">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"10.1093/nar/gku1196", "ISSN" : "1362-4962", "PMID" : "25414349", "abstract" : "The emergence of new sequencing technologies has facilitated the use of bacterial whole genome alignments for evolutionary studies and outbreak analyses. These datasets, of increasing size, often include examples of multiple different mechanisms of horizontal sequence transfer resulting in substantial alterations to prokaryotic chromosomes. The impact of these processes demands rapid and flexible approaches able to account for recombination when reconstructing isolates' recent diversification. Gubbins is an iterative algorithm that uses spatial scanning statistics to identify loci containing elevated densities of base substitutions suggestive of horizontal sequence transfer while concurrently constructing a maximum likelihood phylogeny based on the putative point mutations outside these regions of high sequence diversity. Simulations demonstrate the algorithm generates highly accurate reconstructions under realistically parameterized models of bacterial evolution, and achieves convergence in only a few hours on alignments of hundreds of bacterial genome sequences. Gubbins is appropriate for reconstructing the recent evolutionary history of a variety of haploid genotype alignments, as it makes no assumptions about the underlying mechanism of recombination. The software is freely available for download at github.com/sanger-pathogens/Gubbins, implemented in Python and C and supported on Linux and Mac OS X.", "author" : [ { "dropping-particle" : "", "family" : "Croucher", "given" : "Nicholas J", "non-dropping-particle" : "", "parse-names" : false, "suffix" : "" }, { "dropping-particle" : "", "family" : "Page", "given" : "Andrew J", "non-dropping-particle" : "", "parse-names" : false, "suffix" : "" }, { "dropping-particle" : "", "family" : "Connor", "given" : "Thomas R", "non-dropping-particle" : "", "parse-names" : false, "suffix" : "" }, { "dropping-particle" : "", "family" : "Delaney", "given" : "Aidan J", "non-dropping-particle" : "", "parse-names" : false, "suffix" : "" }, { "dropping-particle" : "", "family" : "Keane", "given" : "Jacqueline a", "non-dropping-particle" : "", "parse-names" : false, "suffix" : "" }, { "dropping-particle" : "", "family" : "Bentley", "given" : "Stephen D", "non-dropping-particle" : "", "parse-names" : false, "suffix" : "" }, { "dropping-particle" : "", "family" : "Parkhill", "given" : "Julian", "non-dropping-particle" : "", "parse-names" : false, "suffix" : "" }, { "dropping-particle" : "", "family" : "Harris", "given" : "Simon R", "non-dropping-particle" : "", "parse-names" : false, "suffix" : "" } ], "container-title" : "Nucleic acids research", "id" : "ITEM-1", "issue" : "3", "issued" : { "date-parts" : [ [ "2014", "11", "20" ] ] }, "page" : "e15", "title" : "Rapid phylogenetic analysis of large samples of recombinant bacterial whole genome sequences using Gubbins.", "type" : "article-journal", "volume" : "43" }, "uris" : [ "http://www.mendeley.com/documents/?uuid=5d62d820-67ce-496e-821a-8b5a18a7488c" ] } ], "mendeley" : { "formattedCitation" : "&lt;sup&gt;23&lt;/sup&gt;", "plainTextFormattedCitation" : "23", "previouslyFormattedCitation" : "&lt;sup&gt;23&lt;/sup&gt;" }, "properties" : { "noteIndex" : 0 }, "schema" : "https://github.com/citation-style-language/schema/raw/master/csl-citation.json" }</w:instrText>
      </w:r>
      <w:r w:rsidR="001B77C3">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23</w:t>
      </w:r>
      <w:r w:rsidR="001B77C3">
        <w:rPr>
          <w:rFonts w:ascii="Calibri" w:hAnsi="Calibri" w:cs="Times New Roman"/>
          <w:sz w:val="22"/>
          <w:szCs w:val="22"/>
        </w:rPr>
        <w:fldChar w:fldCharType="end"/>
      </w:r>
      <w:r>
        <w:rPr>
          <w:rFonts w:ascii="Calibri" w:hAnsi="Calibri" w:cs="Times New Roman"/>
          <w:sz w:val="22"/>
          <w:szCs w:val="22"/>
        </w:rPr>
        <w:t xml:space="preserve"> for L1, L2 and L3</w:t>
      </w:r>
      <w:r w:rsidR="004354B8">
        <w:rPr>
          <w:rFonts w:ascii="Calibri" w:hAnsi="Calibri" w:cs="Times New Roman"/>
          <w:sz w:val="22"/>
          <w:szCs w:val="22"/>
        </w:rPr>
        <w:t xml:space="preserve"> (Supplementary Fig. </w:t>
      </w:r>
      <w:r w:rsidR="00C80CDA">
        <w:rPr>
          <w:rFonts w:ascii="Calibri" w:hAnsi="Calibri" w:cs="Times New Roman"/>
          <w:sz w:val="22"/>
          <w:szCs w:val="22"/>
        </w:rPr>
        <w:t>5</w:t>
      </w:r>
      <w:r w:rsidR="004354B8">
        <w:rPr>
          <w:rFonts w:ascii="Calibri" w:hAnsi="Calibri" w:cs="Times New Roman"/>
          <w:sz w:val="22"/>
          <w:szCs w:val="22"/>
        </w:rPr>
        <w:t>)</w:t>
      </w:r>
      <w:r>
        <w:rPr>
          <w:rFonts w:ascii="Calibri" w:hAnsi="Calibri" w:cs="Times New Roman"/>
          <w:sz w:val="22"/>
          <w:szCs w:val="22"/>
        </w:rPr>
        <w:t>. Recombination accounted</w:t>
      </w:r>
      <w:r w:rsidRPr="006E10BA">
        <w:rPr>
          <w:rFonts w:ascii="Calibri" w:hAnsi="Calibri" w:cs="Times New Roman"/>
          <w:sz w:val="22"/>
          <w:szCs w:val="22"/>
        </w:rPr>
        <w:t xml:space="preserve"> for </w:t>
      </w:r>
      <w:r w:rsidRPr="00BC262E">
        <w:rPr>
          <w:rFonts w:ascii="Calibri" w:hAnsi="Calibri" w:cs="Times New Roman"/>
          <w:sz w:val="22"/>
          <w:szCs w:val="22"/>
        </w:rPr>
        <w:t xml:space="preserve">12.3% </w:t>
      </w:r>
      <w:r>
        <w:rPr>
          <w:rFonts w:ascii="Calibri" w:hAnsi="Calibri" w:cs="Times New Roman"/>
          <w:sz w:val="22"/>
          <w:szCs w:val="22"/>
        </w:rPr>
        <w:t xml:space="preserve">of the core genome in L1 </w:t>
      </w:r>
      <w:r w:rsidRPr="00BC262E">
        <w:rPr>
          <w:rFonts w:ascii="Calibri" w:hAnsi="Calibri" w:cs="Times New Roman"/>
          <w:sz w:val="22"/>
          <w:szCs w:val="22"/>
        </w:rPr>
        <w:t xml:space="preserve">(6.5% </w:t>
      </w:r>
      <w:r w:rsidR="00B86C79">
        <w:rPr>
          <w:rFonts w:ascii="Calibri" w:hAnsi="Calibri" w:cs="Times New Roman"/>
          <w:sz w:val="22"/>
          <w:szCs w:val="22"/>
        </w:rPr>
        <w:t>related</w:t>
      </w:r>
      <w:r>
        <w:rPr>
          <w:rFonts w:ascii="Calibri" w:hAnsi="Calibri" w:cs="Times New Roman"/>
          <w:sz w:val="22"/>
          <w:szCs w:val="22"/>
        </w:rPr>
        <w:t xml:space="preserve"> to a large recombination event in 2 </w:t>
      </w:r>
      <w:r w:rsidRPr="006E10BA">
        <w:rPr>
          <w:rFonts w:ascii="Calibri" w:hAnsi="Calibri" w:cs="Times New Roman"/>
          <w:sz w:val="22"/>
          <w:szCs w:val="22"/>
        </w:rPr>
        <w:t>isolates)</w:t>
      </w:r>
      <w:r w:rsidR="004354B8">
        <w:rPr>
          <w:rFonts w:ascii="Calibri" w:hAnsi="Calibri" w:cs="Times New Roman"/>
          <w:sz w:val="22"/>
          <w:szCs w:val="22"/>
        </w:rPr>
        <w:t xml:space="preserve"> and </w:t>
      </w:r>
      <w:r w:rsidRPr="00D42142">
        <w:rPr>
          <w:rFonts w:ascii="Calibri" w:hAnsi="Calibri" w:cs="Times New Roman"/>
          <w:sz w:val="22"/>
          <w:szCs w:val="22"/>
        </w:rPr>
        <w:t>3.9%</w:t>
      </w:r>
      <w:r w:rsidRPr="006E10BA">
        <w:rPr>
          <w:rFonts w:ascii="Calibri" w:hAnsi="Calibri" w:cs="Times New Roman"/>
          <w:sz w:val="22"/>
          <w:szCs w:val="22"/>
        </w:rPr>
        <w:t xml:space="preserve"> </w:t>
      </w:r>
      <w:r>
        <w:rPr>
          <w:rFonts w:ascii="Calibri" w:hAnsi="Calibri" w:cs="Times New Roman"/>
          <w:sz w:val="22"/>
          <w:szCs w:val="22"/>
        </w:rPr>
        <w:t>in L2</w:t>
      </w:r>
      <w:r w:rsidR="004354B8">
        <w:rPr>
          <w:rFonts w:ascii="Calibri" w:hAnsi="Calibri" w:cs="Times New Roman"/>
          <w:sz w:val="22"/>
          <w:szCs w:val="22"/>
        </w:rPr>
        <w:t>,</w:t>
      </w:r>
      <w:r>
        <w:rPr>
          <w:rFonts w:ascii="Calibri" w:hAnsi="Calibri" w:cs="Times New Roman"/>
          <w:sz w:val="22"/>
          <w:szCs w:val="22"/>
        </w:rPr>
        <w:t xml:space="preserve"> with a single predicted 4 bp rec</w:t>
      </w:r>
      <w:r w:rsidR="00B86C79">
        <w:rPr>
          <w:rFonts w:ascii="Calibri" w:hAnsi="Calibri" w:cs="Times New Roman"/>
          <w:sz w:val="22"/>
          <w:szCs w:val="22"/>
        </w:rPr>
        <w:t>ombination event in one</w:t>
      </w:r>
      <w:r>
        <w:rPr>
          <w:rFonts w:ascii="Calibri" w:hAnsi="Calibri" w:cs="Times New Roman"/>
          <w:sz w:val="22"/>
          <w:szCs w:val="22"/>
        </w:rPr>
        <w:t xml:space="preserve"> L3 isolate</w:t>
      </w:r>
      <w:r w:rsidRPr="006E10BA">
        <w:rPr>
          <w:rFonts w:ascii="Calibri" w:hAnsi="Calibri" w:cs="Times New Roman"/>
          <w:sz w:val="22"/>
          <w:szCs w:val="22"/>
        </w:rPr>
        <w:t xml:space="preserve">. </w:t>
      </w:r>
      <w:r w:rsidR="00CC401A">
        <w:rPr>
          <w:rFonts w:ascii="Calibri" w:hAnsi="Calibri" w:cs="Times New Roman"/>
          <w:sz w:val="22"/>
          <w:szCs w:val="22"/>
        </w:rPr>
        <w:t xml:space="preserve">This contrasts </w:t>
      </w:r>
      <w:r w:rsidR="004354B8">
        <w:rPr>
          <w:rFonts w:ascii="Calibri" w:hAnsi="Calibri" w:cs="Times New Roman"/>
          <w:sz w:val="22"/>
          <w:szCs w:val="22"/>
        </w:rPr>
        <w:t xml:space="preserve">with </w:t>
      </w:r>
      <w:r w:rsidR="00CC401A">
        <w:rPr>
          <w:rFonts w:ascii="Calibri" w:hAnsi="Calibri" w:cs="Times New Roman"/>
          <w:sz w:val="22"/>
          <w:szCs w:val="22"/>
        </w:rPr>
        <w:t>reports that recombination across the species is high</w:t>
      </w:r>
      <w:r w:rsidR="00524189">
        <w:rPr>
          <w:rFonts w:ascii="Calibri" w:hAnsi="Calibri" w:cs="Times New Roman"/>
          <w:sz w:val="22"/>
          <w:szCs w:val="22"/>
        </w:rPr>
        <w:t>,</w:t>
      </w:r>
      <w:r w:rsidR="00397BC0">
        <w:rPr>
          <w:rFonts w:ascii="Calibri" w:hAnsi="Calibri" w:cs="Times New Roman"/>
          <w:sz w:val="22"/>
          <w:szCs w:val="22"/>
        </w:rPr>
        <w:fldChar w:fldCharType="begin" w:fldLock="1"/>
      </w:r>
      <w:r w:rsidR="00D94771">
        <w:rPr>
          <w:rFonts w:ascii="Calibri" w:hAnsi="Calibri" w:cs="Times New Roman"/>
          <w:sz w:val="22"/>
          <w:szCs w:val="22"/>
        </w:rPr>
        <w:instrText>ADDIN CSL_CITATION { "citationItems" : [ { "id" : "ITEM-1", "itemData" : { "DOI" : "10.1128/JCM.02596-05", "ISSN" : "0095-1137", "PMID" : "16757624", "abstract" : "A multilocus sequence typing (MLST) scheme based on seven housekeeping genes was used to investigate the epidemiology and population structure of Enterococcus faecalis. MLST of 110 isolates from different sources and geographic locations revealed 55 different sequence types that grouped into four major clonal complexes (CC2, CC9, CC10, and CC21) by use of eBURST. Two of these clonal complexes, CC2 and CC9, are particularly fit in the hospital environment, as CC2 includes the previously described BVE clonal complex identified by an alternative MLST scheme and CC9 includes exclusively isolates from hospitalized patients. Identical alleles were found in genetically diverse isolates with no linkage disequilibrium, while the different MLST loci gave incongruent phylogenetic trees. This demonstrates that recombination is an important mechanism driving genetic variation in E. faecalis and suggests an epidemic population structure for E. faecalis. Our novel MLST scheme provides an excellent tool for investigating local and short-term epidemiology as well as global epidemiology, population structure, and genetic evolution of E. faecalis.", "author" : [ { "dropping-particle" : "", "family" : "Ruiz-Garbajosa", "given" : "Patricia", "non-dropping-particle" : "", "parse-names" : false, "suffix" : "" }, { "dropping-particle" : "", "family" : "Bonten", "given" : "Marc J M", "non-dropping-particle" : "", "parse-names" : false, "suffix" : "" }, { "dropping-particle" : "", "family" : "Robinson", "given" : "D Ashley", "non-dropping-particle" : "", "parse-names" : false, "suffix" : "" }, { "dropping-particle" : "", "family" : "Top", "given" : "Janetta", "non-dropping-particle" : "", "parse-names" : false, "suffix" : "" }, { "dropping-particle" : "", "family" : "Nallapareddy", "given" : "Sreedhar R", "non-dropping-particle" : "", "parse-names" : false, "suffix" : "" }, { "dropping-particle" : "", "family" : "Torres", "given" : "Carmen", "non-dropping-particle" : "", "parse-names" : false, "suffix" : "" }, { "dropping-particle" : "", "family" : "Coque", "given" : "Teresa M", "non-dropping-particle" : "", "parse-names" : false, "suffix" : "" }, { "dropping-particle" : "", "family" : "Cant\u00f3n", "given" : "Rafael", "non-dropping-particle" : "", "parse-names" : false, "suffix" : "" }, { "dropping-particle" : "", "family" : "Baquero", "given" : "Fernando", "non-dropping-particle" : "", "parse-names" : false, "suffix" : "" }, { "dropping-particle" : "", "family" : "Murray", "given" : "Barbara E", "non-dropping-particle" : "", "parse-names" : false, "suffix" : "" }, { "dropping-particle" : "", "family" : "Campo", "given" : "Rosa", "non-dropping-particle" : "del", "parse-names" : false, "suffix" : "" }, { "dropping-particle" : "", "family" : "Willems", "given" : "Rob J L", "non-dropping-particle" : "", "parse-names" : false, "suffix" : "" } ], "container-title" : "Journal of clinical microbiology", "id" : "ITEM-1", "issue" : "6", "issued" : { "date-parts" : [ [ "2006", "6" ] ] }, "page" : "2220-8", "title" : "Multilocus sequence typing scheme for Enterococcus faecalis reveals hospital-adapted genetic complexes in a background of high rates of recombination.", "type" : "article-journal", "volume" : "44" }, "uris" : [ "http://www.mendeley.com/documents/?uuid=bf63a1dd-6a4e-4eb0-95f9-0b0890c340e8" ] } ], "mendeley" : { "formattedCitation" : "&lt;sup&gt;4&lt;/sup&gt;", "plainTextFormattedCitation" : "4", "previouslyFormattedCitation" : "&lt;sup&gt;4&lt;/sup&gt;" }, "properties" : { "noteIndex" : 0 }, "schema" : "https://github.com/citation-style-language/schema/raw/master/csl-citation.json" }</w:instrText>
      </w:r>
      <w:r w:rsidR="00397BC0">
        <w:rPr>
          <w:rFonts w:ascii="Calibri" w:hAnsi="Calibri" w:cs="Times New Roman"/>
          <w:sz w:val="22"/>
          <w:szCs w:val="22"/>
        </w:rPr>
        <w:fldChar w:fldCharType="separate"/>
      </w:r>
      <w:r w:rsidR="00D94771" w:rsidRPr="00D94771">
        <w:rPr>
          <w:rFonts w:ascii="Calibri" w:hAnsi="Calibri" w:cs="Times New Roman"/>
          <w:noProof/>
          <w:sz w:val="22"/>
          <w:szCs w:val="22"/>
          <w:vertAlign w:val="superscript"/>
        </w:rPr>
        <w:t>4</w:t>
      </w:r>
      <w:r w:rsidR="00397BC0">
        <w:rPr>
          <w:rFonts w:ascii="Calibri" w:hAnsi="Calibri" w:cs="Times New Roman"/>
          <w:sz w:val="22"/>
          <w:szCs w:val="22"/>
        </w:rPr>
        <w:fldChar w:fldCharType="end"/>
      </w:r>
      <w:r w:rsidR="00CC401A">
        <w:rPr>
          <w:rFonts w:ascii="Calibri" w:hAnsi="Calibri" w:cs="Times New Roman"/>
          <w:sz w:val="22"/>
          <w:szCs w:val="22"/>
        </w:rPr>
        <w:t xml:space="preserve"> </w:t>
      </w:r>
      <w:r w:rsidR="004354B8">
        <w:rPr>
          <w:rFonts w:ascii="Calibri" w:hAnsi="Calibri" w:cs="Times New Roman"/>
          <w:sz w:val="22"/>
          <w:szCs w:val="22"/>
        </w:rPr>
        <w:t>which led us to use</w:t>
      </w:r>
      <w:r w:rsidR="00CC401A">
        <w:rPr>
          <w:rFonts w:ascii="Calibri" w:hAnsi="Calibri" w:cs="Times New Roman"/>
          <w:sz w:val="22"/>
          <w:szCs w:val="22"/>
        </w:rPr>
        <w:t xml:space="preserve"> a</w:t>
      </w:r>
      <w:r w:rsidR="00B86C79">
        <w:rPr>
          <w:rFonts w:ascii="Calibri" w:hAnsi="Calibri" w:cs="Times New Roman"/>
          <w:sz w:val="22"/>
          <w:szCs w:val="22"/>
        </w:rPr>
        <w:t>n alternative algorithm (BratNextGen</w:t>
      </w:r>
      <w:r w:rsidR="00CA1848">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"10.1093/nar/gkr928", "ISSN" : "1362-4962", "PMID" : "22064866", "abstract" : "Analysis of important human pathogen populations is currently under transition toward whole-genome sequencing of growing numbers of samples collected on a global scale. Since recombination in bacteria is often an important factor shaping their evolution by enabling resistance elements and virulence traits to rapidly transfer from one evolutionary lineage to another, it is highly beneficial to have access to tools that can detect recombination events. Multiple advanced statistical methods exist for such purposes; however, they are typically limited either to only a few samples or to data from relatively short regions of a total genome. By harnessing the power of recent advances in Bayesian modeling techniques, we introduce here a method for detecting homologous recombination events from whole-genome sequence data for bacterial population samples on a large scale. Our statistical approach can efficiently handle hundreds of whole genome sequenced population samples and identify separate origins of the recombinant sequence, offering an enhanced insight into the diversification of bacterial clones at the level of the whole genome. A data set of 241 whole genome sequences from an important pandemic lineage of Streptococcus pneumoniae is used together with multiple simulated data sets to demonstrate the potential of our approach.", "author" : [ { "dropping-particle" : "", "family" : "Marttinen", "given" : "Pekka", "non-dropping-particle" : "", "parse-names" : false, "suffix" : "" }, { "dropping-particle" : "", "family" : "Hanage", "given" : "William P", "non-dropping-particle" : "", "parse-names" : false, "suffix" : "" }, { "dropping-particle" : "", "family" : "Croucher", "given" : "Nicholas J", "non-dropping-particle" : "", "parse-names" : false, "suffix" : "" }, { "dropping-particle" : "", "family" : "Connor", "given" : "Thomas R", "non-dropping-particle" : "", "parse-names" : false, "suffix" : "" }, { "dropping-particle" : "", "family" : "Harris", "given" : "Simon R", "non-dropping-particle" : "", "parse-names" : false, "suffix" : "" }, { "dropping-particle" : "", "family" : "Bentley", "given" : "Stephen D", "non-dropping-particle" : "", "parse-names" : false, "suffix" : "" }, { "dropping-particle" : "", "family" : "Corander", "given" : "Jukka", "non-dropping-particle" : "", "parse-names" : false, "suffix" : "" } ], "container-title" : "Nucleic acids research", "id" : "ITEM-1", "issue" : "1", "issued" : { "date-parts" : [ [ "2012", "1" ] ] }, "page" : "e6", "title" : "Detection of recombination events in bacterial genomes from large population samples.", "type" : "article-journal", "volume" : "40" }, "uris" : [ "http://www.mendeley.com/documents/?uuid=a7013e25-c409-4ba7-9d94-a8970f827937" ] } ], "mendeley" : { "formattedCitation" : "&lt;sup&gt;24&lt;/sup&gt;", "plainTextFormattedCitation" : "24", "previouslyFormattedCitation" : "&lt;sup&gt;24&lt;/sup&gt;" }, "properties" : { "noteIndex" : 0 }, "schema" : "https://github.com/citation-style-language/schema/raw/master/csl-citation.json" }</w:instrText>
      </w:r>
      <w:r w:rsidR="00CA1848">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24</w:t>
      </w:r>
      <w:r w:rsidR="00CA1848">
        <w:rPr>
          <w:rFonts w:ascii="Calibri" w:hAnsi="Calibri" w:cs="Times New Roman"/>
          <w:sz w:val="22"/>
          <w:szCs w:val="22"/>
        </w:rPr>
        <w:fldChar w:fldCharType="end"/>
      </w:r>
      <w:r w:rsidR="00B86C79">
        <w:rPr>
          <w:rFonts w:ascii="Calibri" w:hAnsi="Calibri" w:cs="Times New Roman"/>
          <w:sz w:val="22"/>
          <w:szCs w:val="22"/>
        </w:rPr>
        <w:t>)</w:t>
      </w:r>
      <w:r w:rsidR="004354B8">
        <w:rPr>
          <w:rFonts w:ascii="Calibri" w:hAnsi="Calibri" w:cs="Times New Roman"/>
          <w:sz w:val="22"/>
          <w:szCs w:val="22"/>
        </w:rPr>
        <w:t xml:space="preserve"> to detect recombination. This </w:t>
      </w:r>
      <w:r>
        <w:rPr>
          <w:rFonts w:ascii="Calibri" w:hAnsi="Calibri" w:cs="Times New Roman"/>
          <w:sz w:val="22"/>
          <w:szCs w:val="22"/>
        </w:rPr>
        <w:t>revealed similarly low levels of recombination in L2 and L3 (6.2% and 0.3% respectively) but higher rates in L1 (</w:t>
      </w:r>
      <w:r w:rsidR="00397BC0">
        <w:rPr>
          <w:rFonts w:ascii="Calibri" w:hAnsi="Calibri" w:cs="Times New Roman"/>
          <w:sz w:val="22"/>
          <w:szCs w:val="22"/>
        </w:rPr>
        <w:t>37%), although most of this (93%) was contained within two large recombination events</w:t>
      </w:r>
      <w:r w:rsidR="006C4631">
        <w:rPr>
          <w:rFonts w:ascii="Calibri" w:hAnsi="Calibri" w:cs="Times New Roman"/>
          <w:sz w:val="22"/>
          <w:szCs w:val="22"/>
        </w:rPr>
        <w:t xml:space="preserve"> (Supplementary Fig. </w:t>
      </w:r>
      <w:r w:rsidR="00C80CDA">
        <w:rPr>
          <w:rFonts w:ascii="Calibri" w:hAnsi="Calibri" w:cs="Times New Roman"/>
          <w:sz w:val="22"/>
          <w:szCs w:val="22"/>
        </w:rPr>
        <w:t>5</w:t>
      </w:r>
      <w:r w:rsidR="006C4631">
        <w:rPr>
          <w:rFonts w:ascii="Calibri" w:hAnsi="Calibri" w:cs="Times New Roman"/>
          <w:sz w:val="22"/>
          <w:szCs w:val="22"/>
        </w:rPr>
        <w:t>)</w:t>
      </w:r>
      <w:r w:rsidR="00397BC0">
        <w:rPr>
          <w:rFonts w:ascii="Calibri" w:hAnsi="Calibri" w:cs="Times New Roman"/>
          <w:sz w:val="22"/>
          <w:szCs w:val="22"/>
        </w:rPr>
        <w:t>.</w:t>
      </w:r>
      <w:r>
        <w:rPr>
          <w:rFonts w:ascii="Calibri" w:hAnsi="Calibri" w:cs="Times New Roman"/>
          <w:sz w:val="22"/>
          <w:szCs w:val="22"/>
        </w:rPr>
        <w:t xml:space="preserve"> </w:t>
      </w:r>
      <w:r w:rsidRPr="007404F3">
        <w:rPr>
          <w:rFonts w:asciiTheme="majorHAnsi" w:hAnsiTheme="majorHAnsi"/>
          <w:sz w:val="22"/>
          <w:szCs w:val="22"/>
        </w:rPr>
        <w:t>One possible explanation for th</w:t>
      </w:r>
      <w:r w:rsidR="00397BC0">
        <w:rPr>
          <w:rFonts w:asciiTheme="majorHAnsi" w:hAnsiTheme="majorHAnsi"/>
          <w:sz w:val="22"/>
          <w:szCs w:val="22"/>
        </w:rPr>
        <w:t>e low levels of recombination</w:t>
      </w:r>
      <w:r w:rsidR="004354B8">
        <w:rPr>
          <w:rFonts w:asciiTheme="majorHAnsi" w:hAnsiTheme="majorHAnsi"/>
          <w:sz w:val="22"/>
          <w:szCs w:val="22"/>
        </w:rPr>
        <w:t xml:space="preserve"> is that this</w:t>
      </w:r>
      <w:r w:rsidRPr="007404F3">
        <w:rPr>
          <w:rFonts w:asciiTheme="majorHAnsi" w:hAnsiTheme="majorHAnsi"/>
          <w:sz w:val="22"/>
          <w:szCs w:val="22"/>
        </w:rPr>
        <w:t xml:space="preserve"> drove the initial diversification of the species but subsequ</w:t>
      </w:r>
      <w:r w:rsidR="00FE386D">
        <w:rPr>
          <w:rFonts w:asciiTheme="majorHAnsi" w:hAnsiTheme="majorHAnsi"/>
          <w:sz w:val="22"/>
          <w:szCs w:val="22"/>
        </w:rPr>
        <w:t>ently contributed little to short</w:t>
      </w:r>
      <w:r w:rsidRPr="007404F3">
        <w:rPr>
          <w:rFonts w:asciiTheme="majorHAnsi" w:hAnsiTheme="majorHAnsi"/>
          <w:sz w:val="22"/>
          <w:szCs w:val="22"/>
        </w:rPr>
        <w:t>-term evolution.</w:t>
      </w:r>
    </w:p>
    <w:p w14:paraId="34A617C2" w14:textId="192FEEC1" w:rsidR="009F5BD6" w:rsidRDefault="003964DA" w:rsidP="00E25C51">
      <w:pPr>
        <w:spacing w:line="480" w:lineRule="auto"/>
        <w:ind w:firstLine="720"/>
        <w:rPr>
          <w:rFonts w:ascii="Calibri" w:hAnsi="Calibri" w:cs="Times New Roman"/>
          <w:sz w:val="22"/>
          <w:szCs w:val="22"/>
        </w:rPr>
      </w:pPr>
      <w:r>
        <w:rPr>
          <w:rFonts w:ascii="Calibri" w:hAnsi="Calibri" w:cs="Times New Roman"/>
          <w:sz w:val="22"/>
          <w:szCs w:val="22"/>
        </w:rPr>
        <w:t xml:space="preserve">Finally, we </w:t>
      </w:r>
      <w:r w:rsidR="00766BBE">
        <w:rPr>
          <w:rFonts w:ascii="Calibri" w:hAnsi="Calibri" w:cs="Times New Roman"/>
          <w:sz w:val="22"/>
          <w:szCs w:val="22"/>
        </w:rPr>
        <w:t>analys</w:t>
      </w:r>
      <w:r w:rsidR="00DC79D4">
        <w:rPr>
          <w:rFonts w:ascii="Calibri" w:hAnsi="Calibri" w:cs="Times New Roman"/>
          <w:sz w:val="22"/>
          <w:szCs w:val="22"/>
        </w:rPr>
        <w:t>ed</w:t>
      </w:r>
      <w:r w:rsidR="00762084">
        <w:rPr>
          <w:rFonts w:ascii="Calibri" w:hAnsi="Calibri" w:cs="Times New Roman"/>
          <w:sz w:val="22"/>
          <w:szCs w:val="22"/>
        </w:rPr>
        <w:t xml:space="preserve"> the </w:t>
      </w:r>
      <w:r>
        <w:rPr>
          <w:rFonts w:ascii="Calibri" w:hAnsi="Calibri" w:cs="Times New Roman"/>
          <w:sz w:val="22"/>
          <w:szCs w:val="22"/>
        </w:rPr>
        <w:t>genetic basis of</w:t>
      </w:r>
      <w:r w:rsidR="00762084">
        <w:rPr>
          <w:rFonts w:ascii="Calibri" w:hAnsi="Calibri" w:cs="Times New Roman"/>
          <w:sz w:val="22"/>
          <w:szCs w:val="22"/>
        </w:rPr>
        <w:t xml:space="preserve"> vancomycin resistance</w:t>
      </w:r>
      <w:r>
        <w:rPr>
          <w:rFonts w:ascii="Calibri" w:hAnsi="Calibri" w:cs="Times New Roman"/>
          <w:sz w:val="22"/>
          <w:szCs w:val="22"/>
        </w:rPr>
        <w:t xml:space="preserve"> in the collection</w:t>
      </w:r>
      <w:r w:rsidR="00762084">
        <w:rPr>
          <w:rFonts w:ascii="Calibri" w:hAnsi="Calibri" w:cs="Times New Roman"/>
          <w:sz w:val="22"/>
          <w:szCs w:val="22"/>
        </w:rPr>
        <w:t xml:space="preserve">. </w:t>
      </w:r>
      <w:r w:rsidR="00226188">
        <w:rPr>
          <w:rFonts w:ascii="Calibri" w:hAnsi="Calibri" w:cs="Times New Roman"/>
          <w:sz w:val="22"/>
          <w:szCs w:val="22"/>
        </w:rPr>
        <w:t>Ne</w:t>
      </w:r>
      <w:r w:rsidR="004354B8">
        <w:rPr>
          <w:rFonts w:ascii="Calibri" w:hAnsi="Calibri" w:cs="Times New Roman"/>
          <w:sz w:val="22"/>
          <w:szCs w:val="22"/>
        </w:rPr>
        <w:t>arly</w:t>
      </w:r>
      <w:r w:rsidR="00762084">
        <w:rPr>
          <w:rFonts w:ascii="Calibri" w:hAnsi="Calibri" w:cs="Times New Roman"/>
          <w:sz w:val="22"/>
          <w:szCs w:val="22"/>
        </w:rPr>
        <w:t xml:space="preserve"> all </w:t>
      </w:r>
      <w:r w:rsidR="00E469F6">
        <w:rPr>
          <w:rFonts w:ascii="Calibri" w:hAnsi="Calibri" w:cs="Times New Roman"/>
          <w:sz w:val="22"/>
          <w:szCs w:val="22"/>
        </w:rPr>
        <w:t xml:space="preserve">VREfs (57/58) carried </w:t>
      </w:r>
      <w:r w:rsidR="00E469F6" w:rsidRPr="007B6B41">
        <w:rPr>
          <w:rFonts w:ascii="Calibri" w:hAnsi="Calibri" w:cs="Times New Roman"/>
          <w:i/>
          <w:sz w:val="22"/>
          <w:szCs w:val="22"/>
        </w:rPr>
        <w:t>vanA</w:t>
      </w:r>
      <w:r w:rsidR="00307517">
        <w:rPr>
          <w:rFonts w:ascii="Calibri" w:hAnsi="Calibri" w:cs="Times New Roman"/>
          <w:sz w:val="22"/>
          <w:szCs w:val="22"/>
        </w:rPr>
        <w:t>,</w:t>
      </w:r>
      <w:r w:rsidR="00E469F6">
        <w:rPr>
          <w:rFonts w:ascii="Calibri" w:hAnsi="Calibri" w:cs="Times New Roman"/>
          <w:sz w:val="22"/>
          <w:szCs w:val="22"/>
        </w:rPr>
        <w:t xml:space="preserve"> </w:t>
      </w:r>
      <w:r w:rsidR="00307517">
        <w:rPr>
          <w:rFonts w:ascii="Calibri" w:hAnsi="Calibri" w:cs="Times New Roman"/>
          <w:sz w:val="22"/>
          <w:szCs w:val="22"/>
        </w:rPr>
        <w:t>with a</w:t>
      </w:r>
      <w:r w:rsidR="00762084">
        <w:rPr>
          <w:rFonts w:ascii="Calibri" w:hAnsi="Calibri" w:cs="Times New Roman"/>
          <w:sz w:val="22"/>
          <w:szCs w:val="22"/>
        </w:rPr>
        <w:t xml:space="preserve"> single NCTC </w:t>
      </w:r>
      <w:r w:rsidR="00307517">
        <w:rPr>
          <w:rFonts w:ascii="Calibri" w:hAnsi="Calibri" w:cs="Times New Roman"/>
          <w:sz w:val="22"/>
          <w:szCs w:val="22"/>
        </w:rPr>
        <w:t>isolate</w:t>
      </w:r>
      <w:r w:rsidR="00E469F6">
        <w:rPr>
          <w:rFonts w:ascii="Calibri" w:hAnsi="Calibri" w:cs="Times New Roman"/>
          <w:sz w:val="22"/>
          <w:szCs w:val="22"/>
        </w:rPr>
        <w:t xml:space="preserve"> </w:t>
      </w:r>
      <w:r w:rsidR="00307517">
        <w:rPr>
          <w:rFonts w:ascii="Calibri" w:hAnsi="Calibri" w:cs="Times New Roman"/>
          <w:sz w:val="22"/>
          <w:szCs w:val="22"/>
        </w:rPr>
        <w:t>carrying</w:t>
      </w:r>
      <w:r w:rsidR="00E469F6">
        <w:rPr>
          <w:rFonts w:ascii="Calibri" w:hAnsi="Calibri" w:cs="Times New Roman"/>
          <w:sz w:val="22"/>
          <w:szCs w:val="22"/>
        </w:rPr>
        <w:t xml:space="preserve"> </w:t>
      </w:r>
      <w:r w:rsidR="00E469F6" w:rsidRPr="007B6B41">
        <w:rPr>
          <w:rFonts w:ascii="Calibri" w:hAnsi="Calibri" w:cs="Times New Roman"/>
          <w:i/>
          <w:sz w:val="22"/>
          <w:szCs w:val="22"/>
        </w:rPr>
        <w:t>vanB</w:t>
      </w:r>
      <w:r w:rsidR="00E469F6">
        <w:rPr>
          <w:rFonts w:ascii="Calibri" w:hAnsi="Calibri" w:cs="Times New Roman"/>
          <w:sz w:val="22"/>
          <w:szCs w:val="22"/>
        </w:rPr>
        <w:t>.</w:t>
      </w:r>
      <w:r w:rsidR="009F5BD6">
        <w:rPr>
          <w:rFonts w:ascii="Calibri" w:hAnsi="Calibri" w:cs="Times New Roman"/>
          <w:sz w:val="22"/>
          <w:szCs w:val="22"/>
        </w:rPr>
        <w:t xml:space="preserve"> </w:t>
      </w:r>
      <w:r w:rsidR="008A3CD8">
        <w:rPr>
          <w:rFonts w:ascii="Calibri" w:hAnsi="Calibri" w:cs="Times New Roman"/>
          <w:sz w:val="22"/>
          <w:szCs w:val="22"/>
        </w:rPr>
        <w:t>Annotation of the tree with</w:t>
      </w:r>
      <w:r w:rsidR="00A01E12">
        <w:rPr>
          <w:rFonts w:ascii="Calibri" w:hAnsi="Calibri" w:cs="Times New Roman"/>
          <w:sz w:val="22"/>
          <w:szCs w:val="22"/>
        </w:rPr>
        <w:t xml:space="preserve"> </w:t>
      </w:r>
      <w:r w:rsidR="006C4631">
        <w:rPr>
          <w:rFonts w:ascii="Calibri" w:hAnsi="Calibri" w:cs="Times New Roman"/>
          <w:sz w:val="22"/>
          <w:szCs w:val="22"/>
        </w:rPr>
        <w:t>resistance to vancomycin</w:t>
      </w:r>
      <w:r w:rsidR="00A01E12">
        <w:rPr>
          <w:rFonts w:ascii="Calibri" w:hAnsi="Calibri" w:cs="Times New Roman"/>
          <w:sz w:val="22"/>
          <w:szCs w:val="22"/>
        </w:rPr>
        <w:t xml:space="preserve"> showed that all three dominant lineages contain</w:t>
      </w:r>
      <w:r w:rsidR="008A3CD8">
        <w:rPr>
          <w:rFonts w:ascii="Calibri" w:hAnsi="Calibri" w:cs="Times New Roman"/>
          <w:sz w:val="22"/>
          <w:szCs w:val="22"/>
        </w:rPr>
        <w:t>ed a mixture of VREfs and VSEfs, with</w:t>
      </w:r>
      <w:r w:rsidR="00A01E12">
        <w:rPr>
          <w:rFonts w:ascii="Calibri" w:hAnsi="Calibri" w:cs="Times New Roman"/>
          <w:sz w:val="22"/>
          <w:szCs w:val="22"/>
        </w:rPr>
        <w:t xml:space="preserve"> </w:t>
      </w:r>
      <w:r w:rsidR="008A3CD8">
        <w:rPr>
          <w:rFonts w:ascii="Calibri" w:hAnsi="Calibri" w:cs="Times New Roman"/>
          <w:sz w:val="22"/>
          <w:szCs w:val="22"/>
        </w:rPr>
        <w:t>89%</w:t>
      </w:r>
      <w:r w:rsidR="00A73243">
        <w:rPr>
          <w:rFonts w:ascii="Calibri" w:hAnsi="Calibri" w:cs="Times New Roman"/>
          <w:sz w:val="22"/>
          <w:szCs w:val="22"/>
        </w:rPr>
        <w:t xml:space="preserve"> of BS</w:t>
      </w:r>
      <w:r w:rsidR="008A3CD8">
        <w:rPr>
          <w:rFonts w:ascii="Calibri" w:hAnsi="Calibri" w:cs="Times New Roman"/>
          <w:sz w:val="22"/>
          <w:szCs w:val="22"/>
        </w:rPr>
        <w:t>AC and 95% of CUH VREfs belonging</w:t>
      </w:r>
      <w:r w:rsidR="00A73243">
        <w:rPr>
          <w:rFonts w:ascii="Calibri" w:hAnsi="Calibri" w:cs="Times New Roman"/>
          <w:sz w:val="22"/>
          <w:szCs w:val="22"/>
        </w:rPr>
        <w:t xml:space="preserve"> to L1-3.</w:t>
      </w:r>
      <w:r w:rsidR="009F5BD6">
        <w:rPr>
          <w:rFonts w:ascii="Calibri" w:hAnsi="Calibri" w:cs="Times New Roman"/>
          <w:sz w:val="22"/>
          <w:szCs w:val="22"/>
        </w:rPr>
        <w:t xml:space="preserve"> </w:t>
      </w:r>
      <w:r w:rsidR="00DC79D4">
        <w:rPr>
          <w:rFonts w:ascii="Calibri" w:hAnsi="Calibri" w:cs="Times New Roman"/>
          <w:sz w:val="22"/>
          <w:szCs w:val="22"/>
        </w:rPr>
        <w:t xml:space="preserve">Based on mapping to a reference </w:t>
      </w:r>
      <w:r w:rsidR="00DC79D4" w:rsidRPr="00D76436">
        <w:rPr>
          <w:rFonts w:ascii="Calibri" w:hAnsi="Calibri" w:cs="Times New Roman"/>
          <w:i/>
          <w:sz w:val="22"/>
          <w:szCs w:val="22"/>
        </w:rPr>
        <w:t>vanA</w:t>
      </w:r>
      <w:r w:rsidR="00DC79D4">
        <w:rPr>
          <w:rFonts w:ascii="Calibri" w:hAnsi="Calibri" w:cs="Times New Roman"/>
          <w:sz w:val="22"/>
          <w:szCs w:val="22"/>
        </w:rPr>
        <w:t xml:space="preserve"> transposon (</w:t>
      </w:r>
      <w:r w:rsidR="00DC79D4" w:rsidRPr="00CB7BED">
        <w:rPr>
          <w:rFonts w:ascii="Calibri" w:hAnsi="Calibri" w:cs="Times New Roman"/>
          <w:sz w:val="22"/>
          <w:szCs w:val="22"/>
        </w:rPr>
        <w:t>Tn</w:t>
      </w:r>
      <w:r w:rsidR="00DC79D4" w:rsidRPr="00D76436">
        <w:rPr>
          <w:rFonts w:ascii="Calibri" w:hAnsi="Calibri" w:cs="Times New Roman"/>
          <w:i/>
          <w:sz w:val="22"/>
          <w:szCs w:val="22"/>
        </w:rPr>
        <w:t>1546</w:t>
      </w:r>
      <w:r w:rsidR="00DC79D4">
        <w:rPr>
          <w:rFonts w:ascii="Calibri" w:hAnsi="Calibri" w:cs="Times New Roman"/>
          <w:sz w:val="22"/>
          <w:szCs w:val="22"/>
        </w:rPr>
        <w:t xml:space="preserve">) </w:t>
      </w:r>
      <w:r w:rsidR="00545A34">
        <w:rPr>
          <w:rFonts w:ascii="Calibri" w:hAnsi="Calibri" w:cs="Times New Roman"/>
          <w:sz w:val="22"/>
          <w:szCs w:val="22"/>
        </w:rPr>
        <w:t xml:space="preserve">there was no SNP-based variation </w:t>
      </w:r>
      <w:r w:rsidR="00EC48CB">
        <w:rPr>
          <w:rFonts w:ascii="Calibri" w:hAnsi="Calibri" w:cs="Times New Roman"/>
          <w:sz w:val="22"/>
          <w:szCs w:val="22"/>
        </w:rPr>
        <w:t xml:space="preserve">between transposons </w:t>
      </w:r>
      <w:r w:rsidR="00545A34">
        <w:rPr>
          <w:rFonts w:ascii="Calibri" w:hAnsi="Calibri" w:cs="Times New Roman"/>
          <w:sz w:val="22"/>
          <w:szCs w:val="22"/>
        </w:rPr>
        <w:t xml:space="preserve">with the exception of one that had a C </w:t>
      </w:r>
      <w:r w:rsidR="00545A34" w:rsidRPr="005F0F47">
        <w:rPr>
          <w:rFonts w:ascii="Calibri" w:hAnsi="Calibri" w:cs="Times New Roman"/>
          <w:sz w:val="22"/>
          <w:szCs w:val="22"/>
        </w:rPr>
        <w:sym w:font="Wingdings" w:char="F0E0"/>
      </w:r>
      <w:r w:rsidR="00545A34">
        <w:rPr>
          <w:rFonts w:ascii="Calibri" w:hAnsi="Calibri" w:cs="Times New Roman"/>
          <w:sz w:val="22"/>
          <w:szCs w:val="22"/>
        </w:rPr>
        <w:t xml:space="preserve"> T substitution at position 5745. However, </w:t>
      </w:r>
      <w:r w:rsidR="00DC79D4">
        <w:rPr>
          <w:rFonts w:ascii="Calibri" w:hAnsi="Calibri" w:cs="Times New Roman"/>
          <w:sz w:val="22"/>
          <w:szCs w:val="22"/>
        </w:rPr>
        <w:t>there was substantial variation in gene content</w:t>
      </w:r>
      <w:r w:rsidR="004354B8">
        <w:rPr>
          <w:rFonts w:ascii="Calibri" w:hAnsi="Calibri" w:cs="Times New Roman"/>
          <w:sz w:val="22"/>
          <w:szCs w:val="22"/>
        </w:rPr>
        <w:t xml:space="preserve">. The </w:t>
      </w:r>
      <w:r w:rsidR="00DC79D4">
        <w:rPr>
          <w:rFonts w:ascii="Calibri" w:hAnsi="Calibri" w:cs="Times New Roman"/>
          <w:sz w:val="22"/>
          <w:szCs w:val="22"/>
        </w:rPr>
        <w:t xml:space="preserve">transposase, resolvase, </w:t>
      </w:r>
      <w:r w:rsidR="00DC79D4" w:rsidRPr="00DD16C0">
        <w:rPr>
          <w:rFonts w:ascii="Calibri" w:hAnsi="Calibri" w:cs="Times New Roman"/>
          <w:i/>
          <w:sz w:val="22"/>
          <w:szCs w:val="22"/>
        </w:rPr>
        <w:t>vanY</w:t>
      </w:r>
      <w:r w:rsidR="00DC79D4">
        <w:rPr>
          <w:rFonts w:ascii="Calibri" w:hAnsi="Calibri" w:cs="Times New Roman"/>
          <w:sz w:val="22"/>
          <w:szCs w:val="22"/>
        </w:rPr>
        <w:t xml:space="preserve"> and </w:t>
      </w:r>
      <w:r w:rsidR="00DC79D4" w:rsidRPr="00DD16C0">
        <w:rPr>
          <w:rFonts w:ascii="Calibri" w:hAnsi="Calibri" w:cs="Times New Roman"/>
          <w:i/>
          <w:sz w:val="22"/>
          <w:szCs w:val="22"/>
        </w:rPr>
        <w:t>vanZ</w:t>
      </w:r>
      <w:r w:rsidR="00DC79D4">
        <w:rPr>
          <w:rFonts w:ascii="Calibri" w:hAnsi="Calibri" w:cs="Times New Roman"/>
          <w:sz w:val="22"/>
          <w:szCs w:val="22"/>
        </w:rPr>
        <w:t xml:space="preserve"> genes </w:t>
      </w:r>
      <w:r w:rsidR="004354B8">
        <w:rPr>
          <w:rFonts w:ascii="Calibri" w:hAnsi="Calibri" w:cs="Times New Roman"/>
          <w:sz w:val="22"/>
          <w:szCs w:val="22"/>
        </w:rPr>
        <w:t xml:space="preserve">were not detected </w:t>
      </w:r>
      <w:r w:rsidR="00DC79D4">
        <w:rPr>
          <w:rFonts w:ascii="Calibri" w:hAnsi="Calibri" w:cs="Times New Roman"/>
          <w:sz w:val="22"/>
          <w:szCs w:val="22"/>
        </w:rPr>
        <w:t xml:space="preserve">in some isolates, </w:t>
      </w:r>
      <w:r w:rsidR="004354B8">
        <w:rPr>
          <w:rFonts w:ascii="Calibri" w:hAnsi="Calibri" w:cs="Times New Roman"/>
          <w:sz w:val="22"/>
          <w:szCs w:val="22"/>
        </w:rPr>
        <w:t xml:space="preserve">but despite this </w:t>
      </w:r>
      <w:r w:rsidR="00DC79D4">
        <w:rPr>
          <w:rFonts w:ascii="Calibri" w:hAnsi="Calibri" w:cs="Times New Roman"/>
          <w:sz w:val="22"/>
          <w:szCs w:val="22"/>
        </w:rPr>
        <w:t xml:space="preserve">the minimum inhibitory concentration </w:t>
      </w:r>
      <w:r w:rsidR="004354B8">
        <w:rPr>
          <w:rFonts w:ascii="Calibri" w:hAnsi="Calibri" w:cs="Times New Roman"/>
          <w:sz w:val="22"/>
          <w:szCs w:val="22"/>
        </w:rPr>
        <w:t xml:space="preserve">(available </w:t>
      </w:r>
      <w:r w:rsidR="00DC79D4">
        <w:rPr>
          <w:rFonts w:ascii="Calibri" w:hAnsi="Calibri" w:cs="Times New Roman"/>
          <w:sz w:val="22"/>
          <w:szCs w:val="22"/>
        </w:rPr>
        <w:t>for</w:t>
      </w:r>
      <w:r w:rsidR="004354B8">
        <w:rPr>
          <w:rFonts w:ascii="Calibri" w:hAnsi="Calibri" w:cs="Times New Roman"/>
          <w:sz w:val="22"/>
          <w:szCs w:val="22"/>
        </w:rPr>
        <w:t xml:space="preserve"> the</w:t>
      </w:r>
      <w:r w:rsidR="00DC79D4">
        <w:rPr>
          <w:rFonts w:ascii="Calibri" w:hAnsi="Calibri" w:cs="Times New Roman"/>
          <w:sz w:val="22"/>
          <w:szCs w:val="22"/>
        </w:rPr>
        <w:t xml:space="preserve"> 35 </w:t>
      </w:r>
      <w:r w:rsidR="00DC79D4" w:rsidRPr="00A676A0">
        <w:rPr>
          <w:rFonts w:ascii="Calibri" w:hAnsi="Calibri" w:cs="Times New Roman"/>
          <w:i/>
          <w:sz w:val="22"/>
          <w:szCs w:val="22"/>
        </w:rPr>
        <w:t>vanA</w:t>
      </w:r>
      <w:r w:rsidR="00DC79D4">
        <w:rPr>
          <w:rFonts w:ascii="Calibri" w:hAnsi="Calibri" w:cs="Times New Roman"/>
          <w:sz w:val="22"/>
          <w:szCs w:val="22"/>
        </w:rPr>
        <w:t xml:space="preserve"> positive BSAC isolates</w:t>
      </w:r>
      <w:r w:rsidR="004354B8">
        <w:rPr>
          <w:rFonts w:ascii="Calibri" w:hAnsi="Calibri" w:cs="Times New Roman"/>
          <w:sz w:val="22"/>
          <w:szCs w:val="22"/>
        </w:rPr>
        <w:t>)</w:t>
      </w:r>
      <w:r w:rsidR="00DC79D4">
        <w:rPr>
          <w:rFonts w:ascii="Calibri" w:hAnsi="Calibri" w:cs="Times New Roman"/>
          <w:sz w:val="22"/>
          <w:szCs w:val="22"/>
        </w:rPr>
        <w:t xml:space="preserve"> was </w:t>
      </w:r>
      <w:r w:rsidR="008E544D">
        <w:rPr>
          <w:rFonts w:ascii="Calibri" w:hAnsi="Calibri" w:cs="Times New Roman"/>
          <w:sz w:val="22"/>
          <w:szCs w:val="22"/>
        </w:rPr>
        <w:t xml:space="preserve">consistently very high </w:t>
      </w:r>
      <w:r w:rsidR="00DC79D4">
        <w:rPr>
          <w:rFonts w:ascii="Calibri" w:hAnsi="Calibri" w:cs="Times New Roman"/>
          <w:sz w:val="22"/>
          <w:szCs w:val="22"/>
        </w:rPr>
        <w:t>(</w:t>
      </w:r>
      <w:r w:rsidR="008E544D">
        <w:rPr>
          <w:rFonts w:ascii="Calibri" w:hAnsi="Calibri" w:cs="Times New Roman"/>
          <w:sz w:val="22"/>
          <w:szCs w:val="22"/>
        </w:rPr>
        <w:t>≥</w:t>
      </w:r>
      <w:r w:rsidR="00DC79D4">
        <w:rPr>
          <w:rFonts w:ascii="Calibri" w:hAnsi="Calibri" w:cs="Times New Roman"/>
          <w:sz w:val="22"/>
          <w:szCs w:val="22"/>
        </w:rPr>
        <w:t>256</w:t>
      </w:r>
      <w:r w:rsidR="00E71FD9">
        <w:rPr>
          <w:rFonts w:ascii="Calibri" w:hAnsi="Calibri" w:cs="Times New Roman"/>
          <w:sz w:val="22"/>
          <w:szCs w:val="22"/>
        </w:rPr>
        <w:t xml:space="preserve"> </w:t>
      </w:r>
      <w:r w:rsidR="00DC79D4">
        <w:rPr>
          <w:rFonts w:ascii="Calibri" w:hAnsi="Calibri" w:cs="Times New Roman"/>
          <w:sz w:val="22"/>
          <w:szCs w:val="22"/>
        </w:rPr>
        <w:t xml:space="preserve">mg/L). </w:t>
      </w:r>
      <w:r w:rsidR="00716CF9">
        <w:rPr>
          <w:rFonts w:ascii="Calibri" w:hAnsi="Calibri" w:cs="Times New Roman"/>
          <w:sz w:val="22"/>
          <w:szCs w:val="22"/>
        </w:rPr>
        <w:t xml:space="preserve">There was </w:t>
      </w:r>
      <w:r w:rsidR="009F5BD6">
        <w:rPr>
          <w:rFonts w:ascii="Calibri" w:hAnsi="Calibri" w:cs="Times New Roman"/>
          <w:sz w:val="22"/>
          <w:szCs w:val="22"/>
        </w:rPr>
        <w:t xml:space="preserve">considerable variation in genetic content </w:t>
      </w:r>
      <w:r w:rsidR="00D76436">
        <w:rPr>
          <w:rFonts w:ascii="Calibri" w:hAnsi="Calibri" w:cs="Times New Roman"/>
          <w:sz w:val="22"/>
          <w:szCs w:val="22"/>
        </w:rPr>
        <w:t>within and between</w:t>
      </w:r>
      <w:r w:rsidR="004354B8">
        <w:rPr>
          <w:rFonts w:ascii="Calibri" w:hAnsi="Calibri" w:cs="Times New Roman"/>
          <w:sz w:val="22"/>
          <w:szCs w:val="22"/>
        </w:rPr>
        <w:t xml:space="preserve"> the</w:t>
      </w:r>
      <w:r w:rsidR="009F5BD6">
        <w:rPr>
          <w:rFonts w:ascii="Calibri" w:hAnsi="Calibri" w:cs="Times New Roman"/>
          <w:sz w:val="22"/>
          <w:szCs w:val="22"/>
        </w:rPr>
        <w:t xml:space="preserve"> L1 and L2</w:t>
      </w:r>
      <w:r w:rsidR="004354B8">
        <w:rPr>
          <w:rFonts w:ascii="Calibri" w:hAnsi="Calibri" w:cs="Times New Roman"/>
          <w:sz w:val="22"/>
          <w:szCs w:val="22"/>
        </w:rPr>
        <w:t xml:space="preserve"> transposon</w:t>
      </w:r>
      <w:r w:rsidR="008A3CD8">
        <w:rPr>
          <w:rFonts w:ascii="Calibri" w:hAnsi="Calibri" w:cs="Times New Roman"/>
          <w:sz w:val="22"/>
          <w:szCs w:val="22"/>
        </w:rPr>
        <w:t xml:space="preserve">, whilst </w:t>
      </w:r>
      <w:r w:rsidR="00D76436">
        <w:rPr>
          <w:rFonts w:ascii="Calibri" w:hAnsi="Calibri" w:cs="Times New Roman"/>
          <w:sz w:val="22"/>
          <w:szCs w:val="22"/>
        </w:rPr>
        <w:t xml:space="preserve">L3 had limited variation with two variants </w:t>
      </w:r>
      <w:r w:rsidR="00F134E9">
        <w:rPr>
          <w:rFonts w:ascii="Calibri" w:hAnsi="Calibri" w:cs="Times New Roman"/>
          <w:sz w:val="22"/>
          <w:szCs w:val="22"/>
        </w:rPr>
        <w:t>relating</w:t>
      </w:r>
      <w:r w:rsidR="00D76436">
        <w:rPr>
          <w:rFonts w:ascii="Calibri" w:hAnsi="Calibri" w:cs="Times New Roman"/>
          <w:sz w:val="22"/>
          <w:szCs w:val="22"/>
        </w:rPr>
        <w:t xml:space="preserve"> to VREfs isolated </w:t>
      </w:r>
      <w:r w:rsidR="00FD473A">
        <w:rPr>
          <w:rFonts w:ascii="Calibri" w:hAnsi="Calibri" w:cs="Times New Roman"/>
          <w:sz w:val="22"/>
          <w:szCs w:val="22"/>
        </w:rPr>
        <w:t>in 2006-2009 and 2009-2012</w:t>
      </w:r>
      <w:r w:rsidR="00D76436">
        <w:rPr>
          <w:rFonts w:ascii="Calibri" w:hAnsi="Calibri" w:cs="Times New Roman"/>
          <w:sz w:val="22"/>
          <w:szCs w:val="22"/>
        </w:rPr>
        <w:t xml:space="preserve"> respectively, and three partial deletions</w:t>
      </w:r>
      <w:r w:rsidR="004354B8">
        <w:rPr>
          <w:rFonts w:ascii="Calibri" w:hAnsi="Calibri" w:cs="Times New Roman"/>
          <w:sz w:val="22"/>
          <w:szCs w:val="22"/>
        </w:rPr>
        <w:t xml:space="preserve"> (Fig. </w:t>
      </w:r>
      <w:r w:rsidR="00C80CDA">
        <w:rPr>
          <w:rFonts w:ascii="Calibri" w:hAnsi="Calibri" w:cs="Times New Roman"/>
          <w:sz w:val="22"/>
          <w:szCs w:val="22"/>
        </w:rPr>
        <w:t>4</w:t>
      </w:r>
      <w:r w:rsidR="004354B8">
        <w:rPr>
          <w:rFonts w:ascii="Calibri" w:hAnsi="Calibri" w:cs="Times New Roman"/>
          <w:sz w:val="22"/>
          <w:szCs w:val="22"/>
        </w:rPr>
        <w:t>)</w:t>
      </w:r>
      <w:r w:rsidR="00D76436">
        <w:rPr>
          <w:rFonts w:ascii="Calibri" w:hAnsi="Calibri" w:cs="Times New Roman"/>
          <w:sz w:val="22"/>
          <w:szCs w:val="22"/>
        </w:rPr>
        <w:t xml:space="preserve">. Analysis of the insertion sites for </w:t>
      </w:r>
      <w:r w:rsidR="00D76436" w:rsidRPr="00CB7BED">
        <w:rPr>
          <w:rFonts w:ascii="Calibri" w:hAnsi="Calibri" w:cs="Times New Roman"/>
          <w:sz w:val="22"/>
          <w:szCs w:val="22"/>
        </w:rPr>
        <w:t>Tn</w:t>
      </w:r>
      <w:r w:rsidR="00D76436" w:rsidRPr="00F63763">
        <w:rPr>
          <w:rFonts w:ascii="Calibri" w:hAnsi="Calibri" w:cs="Times New Roman"/>
          <w:i/>
          <w:sz w:val="22"/>
          <w:szCs w:val="22"/>
        </w:rPr>
        <w:t>1546</w:t>
      </w:r>
      <w:r w:rsidR="00D76436">
        <w:rPr>
          <w:rFonts w:ascii="Calibri" w:hAnsi="Calibri" w:cs="Times New Roman"/>
          <w:sz w:val="22"/>
          <w:szCs w:val="22"/>
        </w:rPr>
        <w:t xml:space="preserve"> revealed multiple insertion sites for L1 and L2</w:t>
      </w:r>
      <w:r w:rsidR="001305E1">
        <w:rPr>
          <w:rFonts w:ascii="Calibri" w:hAnsi="Calibri" w:cs="Times New Roman"/>
          <w:sz w:val="22"/>
          <w:szCs w:val="22"/>
        </w:rPr>
        <w:t>,</w:t>
      </w:r>
      <w:r w:rsidR="00D76436">
        <w:rPr>
          <w:rFonts w:ascii="Calibri" w:hAnsi="Calibri" w:cs="Times New Roman"/>
          <w:sz w:val="22"/>
          <w:szCs w:val="22"/>
        </w:rPr>
        <w:t xml:space="preserve"> </w:t>
      </w:r>
      <w:r w:rsidR="00F63763">
        <w:rPr>
          <w:rFonts w:ascii="Calibri" w:hAnsi="Calibri" w:cs="Times New Roman"/>
          <w:sz w:val="22"/>
          <w:szCs w:val="22"/>
        </w:rPr>
        <w:t>but</w:t>
      </w:r>
      <w:r w:rsidR="00D76436">
        <w:rPr>
          <w:rFonts w:ascii="Calibri" w:hAnsi="Calibri" w:cs="Times New Roman"/>
          <w:sz w:val="22"/>
          <w:szCs w:val="22"/>
        </w:rPr>
        <w:t xml:space="preserve"> </w:t>
      </w:r>
      <w:r w:rsidR="00F63763">
        <w:rPr>
          <w:rFonts w:ascii="Calibri" w:hAnsi="Calibri" w:cs="Times New Roman"/>
          <w:sz w:val="22"/>
          <w:szCs w:val="22"/>
        </w:rPr>
        <w:t>only one</w:t>
      </w:r>
      <w:r w:rsidR="004F6087">
        <w:rPr>
          <w:rFonts w:ascii="Calibri" w:hAnsi="Calibri" w:cs="Times New Roman"/>
          <w:sz w:val="22"/>
          <w:szCs w:val="22"/>
        </w:rPr>
        <w:t xml:space="preserve"> </w:t>
      </w:r>
      <w:r w:rsidR="00FD473A">
        <w:rPr>
          <w:rFonts w:ascii="Calibri" w:hAnsi="Calibri" w:cs="Times New Roman"/>
          <w:sz w:val="22"/>
          <w:szCs w:val="22"/>
        </w:rPr>
        <w:t xml:space="preserve">site </w:t>
      </w:r>
      <w:r w:rsidR="001305E1">
        <w:rPr>
          <w:rFonts w:ascii="Calibri" w:hAnsi="Calibri" w:cs="Times New Roman"/>
          <w:sz w:val="22"/>
          <w:szCs w:val="22"/>
        </w:rPr>
        <w:t>was</w:t>
      </w:r>
      <w:r w:rsidR="00FD473A">
        <w:rPr>
          <w:rFonts w:ascii="Calibri" w:hAnsi="Calibri" w:cs="Times New Roman"/>
          <w:sz w:val="22"/>
          <w:szCs w:val="22"/>
        </w:rPr>
        <w:t xml:space="preserve"> identified </w:t>
      </w:r>
      <w:r w:rsidR="00716CF9">
        <w:rPr>
          <w:rFonts w:ascii="Calibri" w:hAnsi="Calibri" w:cs="Times New Roman"/>
          <w:sz w:val="22"/>
          <w:szCs w:val="22"/>
        </w:rPr>
        <w:t>for</w:t>
      </w:r>
      <w:r w:rsidR="00FD473A">
        <w:rPr>
          <w:rFonts w:ascii="Calibri" w:hAnsi="Calibri" w:cs="Times New Roman"/>
          <w:sz w:val="22"/>
          <w:szCs w:val="22"/>
        </w:rPr>
        <w:t xml:space="preserve"> </w:t>
      </w:r>
      <w:r w:rsidR="00D76436">
        <w:rPr>
          <w:rFonts w:ascii="Calibri" w:hAnsi="Calibri" w:cs="Times New Roman"/>
          <w:sz w:val="22"/>
          <w:szCs w:val="22"/>
        </w:rPr>
        <w:t>L3</w:t>
      </w:r>
      <w:r w:rsidR="00FD473A">
        <w:rPr>
          <w:rFonts w:ascii="Calibri" w:hAnsi="Calibri" w:cs="Times New Roman"/>
          <w:sz w:val="22"/>
          <w:szCs w:val="22"/>
        </w:rPr>
        <w:t xml:space="preserve"> </w:t>
      </w:r>
      <w:r w:rsidR="001305E1">
        <w:rPr>
          <w:rFonts w:ascii="Calibri" w:hAnsi="Calibri" w:cs="Times New Roman"/>
          <w:sz w:val="22"/>
          <w:szCs w:val="22"/>
        </w:rPr>
        <w:t>in the 11/14 genomes for which this analysis proved possible</w:t>
      </w:r>
      <w:r w:rsidR="005C7364">
        <w:rPr>
          <w:rFonts w:ascii="Calibri" w:hAnsi="Calibri" w:cs="Times New Roman"/>
          <w:sz w:val="22"/>
          <w:szCs w:val="22"/>
        </w:rPr>
        <w:t xml:space="preserve"> (Fig</w:t>
      </w:r>
      <w:r w:rsidR="001305E1">
        <w:rPr>
          <w:rFonts w:ascii="Calibri" w:hAnsi="Calibri" w:cs="Times New Roman"/>
          <w:sz w:val="22"/>
          <w:szCs w:val="22"/>
        </w:rPr>
        <w:t>.</w:t>
      </w:r>
      <w:r w:rsidR="005C7364">
        <w:rPr>
          <w:rFonts w:ascii="Calibri" w:hAnsi="Calibri" w:cs="Times New Roman"/>
          <w:sz w:val="22"/>
          <w:szCs w:val="22"/>
        </w:rPr>
        <w:t xml:space="preserve"> </w:t>
      </w:r>
      <w:r w:rsidR="00C80CDA">
        <w:rPr>
          <w:rFonts w:ascii="Calibri" w:hAnsi="Calibri" w:cs="Times New Roman"/>
          <w:sz w:val="22"/>
          <w:szCs w:val="22"/>
        </w:rPr>
        <w:t>4</w:t>
      </w:r>
      <w:r w:rsidR="005C7364">
        <w:rPr>
          <w:rFonts w:ascii="Calibri" w:hAnsi="Calibri" w:cs="Times New Roman"/>
          <w:sz w:val="22"/>
          <w:szCs w:val="22"/>
        </w:rPr>
        <w:t xml:space="preserve"> and Supplementary </w:t>
      </w:r>
      <w:r w:rsidR="009732D9">
        <w:rPr>
          <w:rFonts w:ascii="Calibri" w:hAnsi="Calibri" w:cs="Times New Roman"/>
          <w:sz w:val="22"/>
          <w:szCs w:val="22"/>
        </w:rPr>
        <w:t>Table</w:t>
      </w:r>
      <w:r w:rsidR="005C7364">
        <w:rPr>
          <w:rFonts w:ascii="Calibri" w:hAnsi="Calibri" w:cs="Times New Roman"/>
          <w:sz w:val="22"/>
          <w:szCs w:val="22"/>
        </w:rPr>
        <w:t xml:space="preserve"> </w:t>
      </w:r>
      <w:r w:rsidR="009732D9">
        <w:rPr>
          <w:rFonts w:ascii="Calibri" w:hAnsi="Calibri" w:cs="Times New Roman"/>
          <w:sz w:val="22"/>
          <w:szCs w:val="22"/>
        </w:rPr>
        <w:t>4</w:t>
      </w:r>
      <w:r w:rsidR="005C7364">
        <w:rPr>
          <w:rFonts w:ascii="Calibri" w:hAnsi="Calibri" w:cs="Times New Roman"/>
          <w:sz w:val="22"/>
          <w:szCs w:val="22"/>
        </w:rPr>
        <w:t>)</w:t>
      </w:r>
      <w:r w:rsidR="00D76436">
        <w:rPr>
          <w:rFonts w:ascii="Calibri" w:hAnsi="Calibri" w:cs="Times New Roman"/>
          <w:sz w:val="22"/>
          <w:szCs w:val="22"/>
        </w:rPr>
        <w:t xml:space="preserve">. </w:t>
      </w:r>
      <w:r w:rsidR="000C25AC">
        <w:rPr>
          <w:rFonts w:ascii="Calibri" w:hAnsi="Calibri" w:cs="Times New Roman"/>
          <w:sz w:val="22"/>
          <w:szCs w:val="22"/>
        </w:rPr>
        <w:t xml:space="preserve">Analysis using BLAST revealed that these insertion sites were best matched to plasmids, a finding corroborated using </w:t>
      </w:r>
      <w:r w:rsidR="00BA699F">
        <w:rPr>
          <w:rFonts w:ascii="Calibri" w:hAnsi="Calibri" w:cs="Times New Roman"/>
          <w:sz w:val="22"/>
          <w:szCs w:val="22"/>
        </w:rPr>
        <w:t xml:space="preserve">plasmid extraction and </w:t>
      </w:r>
      <w:r w:rsidR="00BA699F" w:rsidRPr="00BA699F">
        <w:rPr>
          <w:rFonts w:ascii="Calibri" w:hAnsi="Calibri" w:cs="Times New Roman"/>
          <w:i/>
          <w:sz w:val="22"/>
          <w:szCs w:val="22"/>
        </w:rPr>
        <w:t>vanA</w:t>
      </w:r>
      <w:r w:rsidR="00BA699F">
        <w:rPr>
          <w:rFonts w:ascii="Calibri" w:hAnsi="Calibri" w:cs="Times New Roman"/>
          <w:sz w:val="22"/>
          <w:szCs w:val="22"/>
        </w:rPr>
        <w:t xml:space="preserve"> </w:t>
      </w:r>
      <w:r w:rsidR="009A65A4" w:rsidRPr="007C2A8E">
        <w:rPr>
          <w:rFonts w:ascii="Calibri" w:hAnsi="Calibri" w:cs="Times New Roman"/>
          <w:sz w:val="22"/>
          <w:szCs w:val="22"/>
        </w:rPr>
        <w:t>hybridization</w:t>
      </w:r>
      <w:r w:rsidR="004D7409" w:rsidRPr="007C2A8E">
        <w:rPr>
          <w:rFonts w:ascii="Calibri" w:hAnsi="Calibri" w:cs="Times New Roman"/>
          <w:sz w:val="22"/>
          <w:szCs w:val="22"/>
        </w:rPr>
        <w:t xml:space="preserve"> for </w:t>
      </w:r>
      <w:r w:rsidR="00EF0918" w:rsidRPr="007C2A8E">
        <w:rPr>
          <w:rFonts w:ascii="Calibri" w:hAnsi="Calibri" w:cs="Times New Roman"/>
          <w:sz w:val="22"/>
          <w:szCs w:val="22"/>
        </w:rPr>
        <w:t>ins</w:t>
      </w:r>
      <w:r w:rsidR="00733973" w:rsidRPr="007C2A8E">
        <w:rPr>
          <w:rFonts w:ascii="Calibri" w:hAnsi="Calibri" w:cs="Times New Roman"/>
          <w:sz w:val="22"/>
          <w:szCs w:val="22"/>
        </w:rPr>
        <w:t>ertion site types 1A, 1B, 2B</w:t>
      </w:r>
      <w:r w:rsidR="00EF0918" w:rsidRPr="007C2A8E">
        <w:rPr>
          <w:rFonts w:ascii="Calibri" w:hAnsi="Calibri" w:cs="Times New Roman"/>
          <w:sz w:val="22"/>
          <w:szCs w:val="22"/>
        </w:rPr>
        <w:t xml:space="preserve"> and 3</w:t>
      </w:r>
      <w:r w:rsidR="00CB02A1">
        <w:rPr>
          <w:rFonts w:ascii="Calibri" w:hAnsi="Calibri" w:cs="Times New Roman"/>
          <w:sz w:val="22"/>
          <w:szCs w:val="22"/>
        </w:rPr>
        <w:t xml:space="preserve"> (data not shown)</w:t>
      </w:r>
      <w:r w:rsidR="000C25AC" w:rsidRPr="007C2A8E">
        <w:rPr>
          <w:rFonts w:ascii="Calibri" w:hAnsi="Calibri" w:cs="Times New Roman"/>
          <w:sz w:val="22"/>
          <w:szCs w:val="22"/>
        </w:rPr>
        <w:t>.</w:t>
      </w:r>
      <w:r w:rsidR="000C25AC" w:rsidRPr="009A65A4">
        <w:rPr>
          <w:rFonts w:ascii="Calibri" w:hAnsi="Calibri" w:cs="Times New Roman"/>
          <w:sz w:val="22"/>
          <w:szCs w:val="22"/>
        </w:rPr>
        <w:t xml:space="preserve"> </w:t>
      </w:r>
      <w:r w:rsidR="00250F83" w:rsidRPr="009A65A4">
        <w:rPr>
          <w:rFonts w:ascii="Calibri" w:hAnsi="Calibri" w:cs="Times New Roman"/>
          <w:sz w:val="22"/>
          <w:szCs w:val="22"/>
        </w:rPr>
        <w:t>These</w:t>
      </w:r>
      <w:r w:rsidR="00F134E9">
        <w:rPr>
          <w:rFonts w:ascii="Calibri" w:hAnsi="Calibri" w:cs="Times New Roman"/>
          <w:sz w:val="22"/>
          <w:szCs w:val="22"/>
        </w:rPr>
        <w:t xml:space="preserve"> </w:t>
      </w:r>
      <w:r w:rsidR="0016224D">
        <w:rPr>
          <w:rFonts w:ascii="Calibri" w:hAnsi="Calibri" w:cs="Times New Roman"/>
          <w:sz w:val="22"/>
          <w:szCs w:val="22"/>
        </w:rPr>
        <w:t xml:space="preserve">data </w:t>
      </w:r>
      <w:r w:rsidR="00250F83">
        <w:rPr>
          <w:rFonts w:ascii="Calibri" w:hAnsi="Calibri" w:cs="Times New Roman"/>
          <w:sz w:val="22"/>
          <w:szCs w:val="22"/>
        </w:rPr>
        <w:t>indicate</w:t>
      </w:r>
      <w:r w:rsidR="00F134E9">
        <w:rPr>
          <w:rFonts w:ascii="Calibri" w:hAnsi="Calibri" w:cs="Times New Roman"/>
          <w:sz w:val="22"/>
          <w:szCs w:val="22"/>
        </w:rPr>
        <w:t xml:space="preserve"> multiple acquisition and loss of the </w:t>
      </w:r>
      <w:r w:rsidR="00F134E9" w:rsidRPr="00F134E9">
        <w:rPr>
          <w:rFonts w:ascii="Calibri" w:hAnsi="Calibri" w:cs="Times New Roman"/>
          <w:i/>
          <w:sz w:val="22"/>
          <w:szCs w:val="22"/>
        </w:rPr>
        <w:t>vanA</w:t>
      </w:r>
      <w:r w:rsidR="00F134E9">
        <w:rPr>
          <w:rFonts w:ascii="Calibri" w:hAnsi="Calibri" w:cs="Times New Roman"/>
          <w:sz w:val="22"/>
          <w:szCs w:val="22"/>
        </w:rPr>
        <w:t xml:space="preserve"> transposon in L1 and L2, suggesting a significant fitness cost</w:t>
      </w:r>
      <w:r w:rsidR="001305E1">
        <w:rPr>
          <w:rFonts w:ascii="Calibri" w:hAnsi="Calibri" w:cs="Times New Roman"/>
          <w:sz w:val="22"/>
          <w:szCs w:val="22"/>
        </w:rPr>
        <w:t xml:space="preserve">. By contrast, the </w:t>
      </w:r>
      <w:r w:rsidR="00F134E9">
        <w:rPr>
          <w:rFonts w:ascii="Calibri" w:hAnsi="Calibri" w:cs="Times New Roman"/>
          <w:sz w:val="22"/>
          <w:szCs w:val="22"/>
        </w:rPr>
        <w:t>single acquisition followed by clonal expansion in L3 suggest</w:t>
      </w:r>
      <w:r w:rsidR="001305E1">
        <w:rPr>
          <w:rFonts w:ascii="Calibri" w:hAnsi="Calibri" w:cs="Times New Roman"/>
          <w:sz w:val="22"/>
          <w:szCs w:val="22"/>
        </w:rPr>
        <w:t>s</w:t>
      </w:r>
      <w:r w:rsidR="00F134E9">
        <w:rPr>
          <w:rFonts w:ascii="Calibri" w:hAnsi="Calibri" w:cs="Times New Roman"/>
          <w:sz w:val="22"/>
          <w:szCs w:val="22"/>
        </w:rPr>
        <w:t xml:space="preserve"> that </w:t>
      </w:r>
      <w:r w:rsidR="008E544D">
        <w:rPr>
          <w:rFonts w:ascii="Calibri" w:hAnsi="Calibri" w:cs="Times New Roman"/>
          <w:sz w:val="22"/>
          <w:szCs w:val="22"/>
        </w:rPr>
        <w:t xml:space="preserve">the </w:t>
      </w:r>
      <w:r w:rsidR="00FD473A">
        <w:rPr>
          <w:rFonts w:ascii="Calibri" w:hAnsi="Calibri" w:cs="Times New Roman"/>
          <w:sz w:val="22"/>
          <w:szCs w:val="22"/>
        </w:rPr>
        <w:t>transposon</w:t>
      </w:r>
      <w:r w:rsidR="00F134E9">
        <w:rPr>
          <w:rFonts w:ascii="Calibri" w:hAnsi="Calibri" w:cs="Times New Roman"/>
          <w:sz w:val="22"/>
          <w:szCs w:val="22"/>
        </w:rPr>
        <w:t xml:space="preserve"> </w:t>
      </w:r>
      <w:r w:rsidR="008A3CD8">
        <w:rPr>
          <w:rFonts w:ascii="Calibri" w:hAnsi="Calibri" w:cs="Times New Roman"/>
          <w:sz w:val="22"/>
          <w:szCs w:val="22"/>
        </w:rPr>
        <w:t>has negligible</w:t>
      </w:r>
      <w:r w:rsidR="00F134E9">
        <w:rPr>
          <w:rFonts w:ascii="Calibri" w:hAnsi="Calibri" w:cs="Times New Roman"/>
          <w:sz w:val="22"/>
          <w:szCs w:val="22"/>
        </w:rPr>
        <w:t xml:space="preserve"> cost or confers a benefit</w:t>
      </w:r>
      <w:r w:rsidR="001305E1" w:rsidRPr="001305E1">
        <w:rPr>
          <w:rFonts w:ascii="Calibri" w:hAnsi="Calibri" w:cs="Times New Roman"/>
          <w:sz w:val="22"/>
          <w:szCs w:val="22"/>
        </w:rPr>
        <w:t xml:space="preserve"> </w:t>
      </w:r>
      <w:r w:rsidR="001305E1">
        <w:rPr>
          <w:rFonts w:ascii="Calibri" w:hAnsi="Calibri" w:cs="Times New Roman"/>
          <w:sz w:val="22"/>
          <w:szCs w:val="22"/>
        </w:rPr>
        <w:t>in this lineage</w:t>
      </w:r>
      <w:r w:rsidR="00F134E9">
        <w:rPr>
          <w:rFonts w:ascii="Calibri" w:hAnsi="Calibri" w:cs="Times New Roman"/>
          <w:sz w:val="22"/>
          <w:szCs w:val="22"/>
        </w:rPr>
        <w:t>.</w:t>
      </w:r>
      <w:r w:rsidR="00716CF9">
        <w:rPr>
          <w:rFonts w:ascii="Calibri" w:hAnsi="Calibri" w:cs="Times New Roman"/>
          <w:sz w:val="22"/>
          <w:szCs w:val="22"/>
        </w:rPr>
        <w:t xml:space="preserve"> </w:t>
      </w:r>
      <w:r w:rsidR="00D02E9B">
        <w:rPr>
          <w:rFonts w:ascii="Calibri" w:hAnsi="Calibri" w:cs="Times New Roman"/>
          <w:sz w:val="22"/>
          <w:szCs w:val="22"/>
        </w:rPr>
        <w:t xml:space="preserve">Foucault </w:t>
      </w:r>
      <w:r w:rsidR="00D02E9B" w:rsidRPr="00BA699F">
        <w:rPr>
          <w:rFonts w:ascii="Calibri" w:hAnsi="Calibri" w:cs="Times New Roman"/>
          <w:i/>
          <w:sz w:val="22"/>
          <w:szCs w:val="22"/>
        </w:rPr>
        <w:t>et al.</w:t>
      </w:r>
      <w:r w:rsidR="00E25C51">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"10.1073/pnas.1006855107", "author" : [ { "dropping-particle" : "", "family" : "Foucault", "given" : "Marie-laure", "non-dropping-particle" : "", "parse-names" : false, "suffix" : "" }, { "dropping-particle" : "", "family" : "Depardieu", "given" : "Florence", "non-dropping-particle" : "", "parse-names" : false, "suffix" : "" }, { "dropping-particle" : "", "family" : "Courvalin", "given" : "Patrice", "non-dropping-particle" : "", "parse-names" : false, "suffix" : "" }, { "dropping-particle" : "", "family" : "Grillot-courvalin", "given" : "Catherine", "non-dropping-particle" : "", "parse-names" : false, "suffix" : "" } ], "id" : "ITEM-1", "issue" : "39", "issued" : { "date-parts" : [ [ "2010" ] ] }, "title" : "Inducible expression eliminates the fi tness cost of vancomycin resistance in enterococci", "type" : "article-journal", "volume" : "107" }, "uris" : [ "http://www.mendeley.com/documents/?uuid=a8b53bfe-dd68-4f41-b186-5f0e4c05ef58" ] } ], "mendeley" : { "formattedCitation" : "&lt;sup&gt;25&lt;/sup&gt;", "plainTextFormattedCitation" : "25", "previouslyFormattedCitation" : "&lt;sup&gt;25&lt;/sup&gt;" }, "properties" : { "noteIndex" : 0 }, "schema" : "https://github.com/citation-style-language/schema/raw/master/csl-citation.json" }</w:instrText>
      </w:r>
      <w:r w:rsidR="00E25C51">
        <w:rPr>
          <w:rFonts w:ascii="Calibri" w:hAnsi="Calibri" w:cs="Times New Roman"/>
          <w:sz w:val="22"/>
          <w:szCs w:val="22"/>
        </w:rPr>
        <w:fldChar w:fldCharType="separate"/>
      </w:r>
      <w:r w:rsidR="00E25C51" w:rsidRPr="00C51FE8">
        <w:rPr>
          <w:rFonts w:ascii="Calibri" w:hAnsi="Calibri" w:cs="Times New Roman"/>
          <w:noProof/>
          <w:sz w:val="22"/>
          <w:szCs w:val="22"/>
          <w:vertAlign w:val="superscript"/>
        </w:rPr>
        <w:t>25</w:t>
      </w:r>
      <w:r w:rsidR="00E25C51">
        <w:rPr>
          <w:rFonts w:ascii="Calibri" w:hAnsi="Calibri" w:cs="Times New Roman"/>
          <w:sz w:val="22"/>
          <w:szCs w:val="22"/>
        </w:rPr>
        <w:fldChar w:fldCharType="end"/>
      </w:r>
      <w:r w:rsidR="00D02E9B">
        <w:rPr>
          <w:rFonts w:ascii="Calibri" w:hAnsi="Calibri" w:cs="Times New Roman"/>
          <w:sz w:val="22"/>
          <w:szCs w:val="22"/>
        </w:rPr>
        <w:t xml:space="preserve"> demonstrated that </w:t>
      </w:r>
      <w:r w:rsidR="004C38F9">
        <w:rPr>
          <w:rFonts w:ascii="Calibri" w:hAnsi="Calibri" w:cs="Times New Roman"/>
          <w:sz w:val="22"/>
          <w:szCs w:val="22"/>
        </w:rPr>
        <w:t xml:space="preserve">its integration site in the chromosome predominantly determined the fitness cost of the </w:t>
      </w:r>
      <w:r w:rsidR="004C38F9" w:rsidRPr="004C38F9">
        <w:rPr>
          <w:rFonts w:ascii="Calibri" w:hAnsi="Calibri" w:cs="Times New Roman"/>
          <w:i/>
          <w:sz w:val="22"/>
          <w:szCs w:val="22"/>
        </w:rPr>
        <w:t xml:space="preserve">vanB </w:t>
      </w:r>
      <w:r w:rsidR="004C38F9">
        <w:rPr>
          <w:rFonts w:ascii="Calibri" w:hAnsi="Calibri" w:cs="Times New Roman"/>
          <w:sz w:val="22"/>
          <w:szCs w:val="22"/>
        </w:rPr>
        <w:t>transposon</w:t>
      </w:r>
      <w:r w:rsidR="00D02E9B">
        <w:rPr>
          <w:rFonts w:ascii="Calibri" w:hAnsi="Calibri" w:cs="Times New Roman"/>
          <w:sz w:val="22"/>
          <w:szCs w:val="22"/>
        </w:rPr>
        <w:t xml:space="preserve">. One possible reason for the </w:t>
      </w:r>
      <w:r w:rsidR="00E25C51">
        <w:rPr>
          <w:rFonts w:ascii="Calibri" w:hAnsi="Calibri" w:cs="Times New Roman"/>
          <w:sz w:val="22"/>
          <w:szCs w:val="22"/>
        </w:rPr>
        <w:t xml:space="preserve">retention of </w:t>
      </w:r>
      <w:r w:rsidR="00E25C51" w:rsidRPr="00BA699F">
        <w:rPr>
          <w:rFonts w:ascii="Calibri" w:hAnsi="Calibri" w:cs="Times New Roman"/>
          <w:i/>
          <w:sz w:val="22"/>
          <w:szCs w:val="22"/>
        </w:rPr>
        <w:t>vanA</w:t>
      </w:r>
      <w:r w:rsidR="00E25C51">
        <w:rPr>
          <w:rFonts w:ascii="Calibri" w:hAnsi="Calibri" w:cs="Times New Roman"/>
          <w:sz w:val="22"/>
          <w:szCs w:val="22"/>
        </w:rPr>
        <w:t xml:space="preserve"> in L3 is that the transposon </w:t>
      </w:r>
      <w:r w:rsidR="00D02E9B">
        <w:rPr>
          <w:rFonts w:ascii="Calibri" w:hAnsi="Calibri" w:cs="Times New Roman"/>
          <w:sz w:val="22"/>
          <w:szCs w:val="22"/>
        </w:rPr>
        <w:t xml:space="preserve">has inserted </w:t>
      </w:r>
      <w:r w:rsidR="00E25C51">
        <w:rPr>
          <w:rFonts w:ascii="Calibri" w:hAnsi="Calibri" w:cs="Times New Roman"/>
          <w:sz w:val="22"/>
          <w:szCs w:val="22"/>
        </w:rPr>
        <w:t>into the plasmid at a location that lacks a fitness cost</w:t>
      </w:r>
      <w:r w:rsidR="0077398A">
        <w:rPr>
          <w:rFonts w:ascii="Calibri" w:hAnsi="Calibri" w:cs="Times New Roman"/>
          <w:sz w:val="22"/>
          <w:szCs w:val="22"/>
        </w:rPr>
        <w:t xml:space="preserve"> to the bacterium</w:t>
      </w:r>
      <w:r w:rsidR="00E25C51">
        <w:rPr>
          <w:rFonts w:ascii="Calibri" w:hAnsi="Calibri" w:cs="Times New Roman"/>
          <w:sz w:val="22"/>
          <w:szCs w:val="22"/>
        </w:rPr>
        <w:t xml:space="preserve">. However, </w:t>
      </w:r>
      <w:r w:rsidR="0077398A" w:rsidRPr="00BA699F">
        <w:rPr>
          <w:rFonts w:ascii="Calibri" w:hAnsi="Calibri" w:cs="Times New Roman"/>
          <w:i/>
          <w:sz w:val="22"/>
          <w:szCs w:val="22"/>
        </w:rPr>
        <w:t>vanA</w:t>
      </w:r>
      <w:r w:rsidR="0077398A">
        <w:rPr>
          <w:rFonts w:ascii="Calibri" w:hAnsi="Calibri" w:cs="Times New Roman"/>
          <w:sz w:val="22"/>
          <w:szCs w:val="22"/>
        </w:rPr>
        <w:t xml:space="preserve"> is inserted at the same site in 10 isolates from L1 and L2 and there is limited evidence for retention of </w:t>
      </w:r>
      <w:r w:rsidR="0077398A" w:rsidRPr="00BA699F">
        <w:rPr>
          <w:rFonts w:ascii="Calibri" w:hAnsi="Calibri" w:cs="Times New Roman"/>
          <w:i/>
          <w:sz w:val="22"/>
          <w:szCs w:val="22"/>
        </w:rPr>
        <w:t>vanA</w:t>
      </w:r>
      <w:r w:rsidR="0077398A">
        <w:rPr>
          <w:rFonts w:ascii="Calibri" w:hAnsi="Calibri" w:cs="Times New Roman"/>
          <w:sz w:val="22"/>
          <w:szCs w:val="22"/>
        </w:rPr>
        <w:t xml:space="preserve"> in these isolates</w:t>
      </w:r>
      <w:r w:rsidR="00E25C51">
        <w:rPr>
          <w:rFonts w:ascii="Calibri" w:hAnsi="Calibri" w:cs="Times New Roman"/>
          <w:sz w:val="22"/>
          <w:szCs w:val="22"/>
        </w:rPr>
        <w:t>.</w:t>
      </w:r>
    </w:p>
    <w:p w14:paraId="44F1CEBF" w14:textId="759C0184" w:rsidR="00A85AE0" w:rsidRDefault="00F134E9" w:rsidP="00766BBE">
      <w:pPr>
        <w:spacing w:line="480" w:lineRule="auto"/>
        <w:rPr>
          <w:rFonts w:asciiTheme="majorHAnsi" w:hAnsiTheme="majorHAnsi" w:cs="Times New Roman"/>
          <w:sz w:val="22"/>
          <w:szCs w:val="22"/>
        </w:rPr>
      </w:pPr>
      <w:r>
        <w:rPr>
          <w:rFonts w:ascii="Calibri" w:hAnsi="Calibri" w:cs="Times New Roman"/>
          <w:sz w:val="22"/>
          <w:szCs w:val="22"/>
        </w:rPr>
        <w:tab/>
      </w:r>
      <w:r w:rsidR="00E3038D">
        <w:rPr>
          <w:rFonts w:asciiTheme="majorHAnsi" w:hAnsiTheme="majorHAnsi"/>
          <w:sz w:val="22"/>
          <w:szCs w:val="22"/>
        </w:rPr>
        <w:t xml:space="preserve">In conclusion, </w:t>
      </w:r>
      <w:r w:rsidR="00453B4E">
        <w:rPr>
          <w:rFonts w:asciiTheme="majorHAnsi" w:hAnsiTheme="majorHAnsi"/>
          <w:sz w:val="22"/>
          <w:szCs w:val="22"/>
        </w:rPr>
        <w:t xml:space="preserve">whole genome sequencing of </w:t>
      </w:r>
      <w:r w:rsidR="00453B4E" w:rsidRPr="00AB5824">
        <w:rPr>
          <w:rFonts w:asciiTheme="majorHAnsi" w:hAnsiTheme="majorHAnsi"/>
          <w:i/>
          <w:sz w:val="22"/>
          <w:szCs w:val="22"/>
        </w:rPr>
        <w:t>E. faecalis</w:t>
      </w:r>
      <w:r w:rsidR="00453B4E">
        <w:rPr>
          <w:rFonts w:asciiTheme="majorHAnsi" w:hAnsiTheme="majorHAnsi"/>
          <w:sz w:val="22"/>
          <w:szCs w:val="22"/>
        </w:rPr>
        <w:t xml:space="preserve"> has highlighted the dominance of epidemic lineages in the UK&amp;</w:t>
      </w:r>
      <w:r w:rsidR="00F94583">
        <w:rPr>
          <w:rFonts w:asciiTheme="majorHAnsi" w:hAnsiTheme="majorHAnsi"/>
          <w:sz w:val="22"/>
          <w:szCs w:val="22"/>
        </w:rPr>
        <w:t>I, but also showed</w:t>
      </w:r>
      <w:r w:rsidR="00453B4E">
        <w:rPr>
          <w:rFonts w:asciiTheme="majorHAnsi" w:hAnsiTheme="majorHAnsi"/>
          <w:sz w:val="22"/>
          <w:szCs w:val="22"/>
        </w:rPr>
        <w:t xml:space="preserve"> that a lineage with f</w:t>
      </w:r>
      <w:r w:rsidR="00605C79">
        <w:rPr>
          <w:rFonts w:asciiTheme="majorHAnsi" w:hAnsiTheme="majorHAnsi"/>
          <w:sz w:val="22"/>
          <w:szCs w:val="22"/>
        </w:rPr>
        <w:t>eatures of an epidemic lineage wa</w:t>
      </w:r>
      <w:r w:rsidR="00453B4E">
        <w:rPr>
          <w:rFonts w:asciiTheme="majorHAnsi" w:hAnsiTheme="majorHAnsi"/>
          <w:sz w:val="22"/>
          <w:szCs w:val="22"/>
        </w:rPr>
        <w:t xml:space="preserve">s confined to </w:t>
      </w:r>
      <w:r w:rsidR="006B36DC">
        <w:rPr>
          <w:rFonts w:asciiTheme="majorHAnsi" w:hAnsiTheme="majorHAnsi"/>
          <w:sz w:val="22"/>
          <w:szCs w:val="22"/>
        </w:rPr>
        <w:t>two</w:t>
      </w:r>
      <w:r w:rsidR="00453B4E">
        <w:rPr>
          <w:rFonts w:asciiTheme="majorHAnsi" w:hAnsiTheme="majorHAnsi"/>
          <w:sz w:val="22"/>
          <w:szCs w:val="22"/>
        </w:rPr>
        <w:t xml:space="preserve"> hospita</w:t>
      </w:r>
      <w:r w:rsidR="00F94583">
        <w:rPr>
          <w:rFonts w:asciiTheme="majorHAnsi" w:hAnsiTheme="majorHAnsi"/>
          <w:sz w:val="22"/>
          <w:szCs w:val="22"/>
        </w:rPr>
        <w:t>l</w:t>
      </w:r>
      <w:r w:rsidR="006B36DC">
        <w:rPr>
          <w:rFonts w:asciiTheme="majorHAnsi" w:hAnsiTheme="majorHAnsi"/>
          <w:sz w:val="22"/>
          <w:szCs w:val="22"/>
        </w:rPr>
        <w:t>s</w:t>
      </w:r>
      <w:r w:rsidR="008A3CD8">
        <w:rPr>
          <w:rFonts w:asciiTheme="majorHAnsi" w:hAnsiTheme="majorHAnsi"/>
          <w:sz w:val="22"/>
          <w:szCs w:val="22"/>
        </w:rPr>
        <w:t xml:space="preserve">. Additionally, we identified that the UK and US have genetically distinct populations </w:t>
      </w:r>
      <w:r w:rsidR="00AB52C1">
        <w:rPr>
          <w:rFonts w:asciiTheme="majorHAnsi" w:hAnsiTheme="majorHAnsi"/>
          <w:sz w:val="22"/>
          <w:szCs w:val="22"/>
        </w:rPr>
        <w:t>belonging to</w:t>
      </w:r>
      <w:r w:rsidR="008A3CD8">
        <w:rPr>
          <w:rFonts w:asciiTheme="majorHAnsi" w:hAnsiTheme="majorHAnsi"/>
          <w:sz w:val="22"/>
          <w:szCs w:val="22"/>
        </w:rPr>
        <w:t xml:space="preserve"> two of these lineages</w:t>
      </w:r>
      <w:r w:rsidR="00014EE8">
        <w:rPr>
          <w:rFonts w:asciiTheme="majorHAnsi" w:hAnsiTheme="majorHAnsi"/>
          <w:sz w:val="22"/>
          <w:szCs w:val="22"/>
        </w:rPr>
        <w:t>, suggesting a lack of international transmission</w:t>
      </w:r>
      <w:r w:rsidR="008A3CD8">
        <w:rPr>
          <w:rFonts w:asciiTheme="majorHAnsi" w:hAnsiTheme="majorHAnsi"/>
          <w:sz w:val="22"/>
          <w:szCs w:val="22"/>
        </w:rPr>
        <w:t xml:space="preserve">. </w:t>
      </w:r>
      <w:r w:rsidR="004C38F9">
        <w:rPr>
          <w:rFonts w:asciiTheme="majorHAnsi" w:hAnsiTheme="majorHAnsi"/>
          <w:sz w:val="22"/>
          <w:szCs w:val="22"/>
        </w:rPr>
        <w:t xml:space="preserve">The mutation rate defined here will have utility in clinical practice as sequencing technology is introduced into the investigation of putative outbreaks. </w:t>
      </w:r>
      <w:r w:rsidR="00F94583">
        <w:rPr>
          <w:rFonts w:asciiTheme="majorHAnsi" w:hAnsiTheme="majorHAnsi"/>
          <w:sz w:val="22"/>
          <w:szCs w:val="22"/>
        </w:rPr>
        <w:t xml:space="preserve">Genome-level data provided </w:t>
      </w:r>
      <w:r w:rsidR="00453B4E">
        <w:rPr>
          <w:rFonts w:asciiTheme="majorHAnsi" w:hAnsiTheme="majorHAnsi"/>
          <w:sz w:val="22"/>
          <w:szCs w:val="22"/>
        </w:rPr>
        <w:t>comprehensive insight</w:t>
      </w:r>
      <w:r w:rsidR="00F94583">
        <w:rPr>
          <w:rFonts w:asciiTheme="majorHAnsi" w:hAnsiTheme="majorHAnsi"/>
          <w:sz w:val="22"/>
          <w:szCs w:val="22"/>
        </w:rPr>
        <w:t>s</w:t>
      </w:r>
      <w:r w:rsidR="00453B4E">
        <w:rPr>
          <w:rFonts w:asciiTheme="majorHAnsi" w:hAnsiTheme="majorHAnsi"/>
          <w:sz w:val="22"/>
          <w:szCs w:val="22"/>
        </w:rPr>
        <w:t xml:space="preserve"> into the gene content of do</w:t>
      </w:r>
      <w:r w:rsidR="00F3297B">
        <w:rPr>
          <w:rFonts w:asciiTheme="majorHAnsi" w:hAnsiTheme="majorHAnsi"/>
          <w:sz w:val="22"/>
          <w:szCs w:val="22"/>
        </w:rPr>
        <w:t>minant versus sporadic lineages</w:t>
      </w:r>
      <w:r w:rsidR="00453B4E">
        <w:rPr>
          <w:rFonts w:asciiTheme="majorHAnsi" w:hAnsiTheme="majorHAnsi"/>
          <w:sz w:val="22"/>
          <w:szCs w:val="22"/>
        </w:rPr>
        <w:t xml:space="preserve"> and </w:t>
      </w:r>
      <w:r w:rsidR="00F3297B">
        <w:rPr>
          <w:rFonts w:asciiTheme="majorHAnsi" w:hAnsiTheme="majorHAnsi"/>
          <w:sz w:val="22"/>
          <w:szCs w:val="22"/>
        </w:rPr>
        <w:t>allowed us to describe the evolution of vanco</w:t>
      </w:r>
      <w:r w:rsidR="00B24A55">
        <w:rPr>
          <w:rFonts w:asciiTheme="majorHAnsi" w:hAnsiTheme="majorHAnsi"/>
          <w:sz w:val="22"/>
          <w:szCs w:val="22"/>
        </w:rPr>
        <w:t>m</w:t>
      </w:r>
      <w:r w:rsidR="00605C79">
        <w:rPr>
          <w:rFonts w:asciiTheme="majorHAnsi" w:hAnsiTheme="majorHAnsi"/>
          <w:sz w:val="22"/>
          <w:szCs w:val="22"/>
        </w:rPr>
        <w:t>ycin resistance in this collection</w:t>
      </w:r>
      <w:r w:rsidR="00F3297B">
        <w:rPr>
          <w:rFonts w:asciiTheme="majorHAnsi" w:hAnsiTheme="majorHAnsi"/>
          <w:sz w:val="22"/>
          <w:szCs w:val="22"/>
        </w:rPr>
        <w:t xml:space="preserve">, which included multiple loss and acquisition events. </w:t>
      </w:r>
      <w:r w:rsidR="00831C60">
        <w:rPr>
          <w:rFonts w:asciiTheme="majorHAnsi" w:hAnsiTheme="majorHAnsi" w:cs="Times New Roman"/>
          <w:sz w:val="22"/>
          <w:szCs w:val="22"/>
        </w:rPr>
        <w:t xml:space="preserve">The observation that the major VREfs lineages were also the common lineages for VSEfs has important implications for </w:t>
      </w:r>
      <w:r w:rsidR="00831C60">
        <w:rPr>
          <w:rFonts w:asciiTheme="majorHAnsi" w:hAnsiTheme="majorHAnsi"/>
          <w:sz w:val="22"/>
          <w:szCs w:val="22"/>
        </w:rPr>
        <w:t xml:space="preserve">infection control and antibiotic stewardship, since the control of VREfs </w:t>
      </w:r>
      <w:r w:rsidR="008C785D">
        <w:rPr>
          <w:rFonts w:asciiTheme="majorHAnsi" w:hAnsiTheme="majorHAnsi"/>
          <w:sz w:val="22"/>
          <w:szCs w:val="22"/>
        </w:rPr>
        <w:t xml:space="preserve">is likely to </w:t>
      </w:r>
      <w:r w:rsidR="00831C60">
        <w:rPr>
          <w:rFonts w:asciiTheme="majorHAnsi" w:hAnsiTheme="majorHAnsi"/>
          <w:sz w:val="22"/>
          <w:szCs w:val="22"/>
        </w:rPr>
        <w:t xml:space="preserve">depend on defining and addressing drivers for VSEfs and its transmission. </w:t>
      </w:r>
    </w:p>
    <w:p w14:paraId="7071804A" w14:textId="77777777" w:rsidR="00564B78" w:rsidRDefault="00564B78" w:rsidP="00766BBE">
      <w:pPr>
        <w:spacing w:line="480" w:lineRule="auto"/>
        <w:rPr>
          <w:rFonts w:asciiTheme="majorHAnsi" w:hAnsiTheme="majorHAnsi" w:cs="Times New Roman"/>
          <w:sz w:val="22"/>
          <w:szCs w:val="22"/>
        </w:rPr>
      </w:pPr>
    </w:p>
    <w:p w14:paraId="46849AFD" w14:textId="77777777" w:rsidR="000A2DD6" w:rsidRDefault="000A2DD6" w:rsidP="00766BBE">
      <w:pPr>
        <w:spacing w:line="480" w:lineRule="auto"/>
        <w:rPr>
          <w:rFonts w:asciiTheme="majorHAnsi" w:hAnsiTheme="majorHAnsi" w:cs="Times New Roman"/>
          <w:sz w:val="22"/>
          <w:szCs w:val="22"/>
        </w:rPr>
      </w:pPr>
    </w:p>
    <w:p w14:paraId="2471E828" w14:textId="77777777" w:rsidR="00363965" w:rsidRPr="006E10BA" w:rsidRDefault="00363965" w:rsidP="00766BBE">
      <w:pPr>
        <w:spacing w:line="480" w:lineRule="auto"/>
        <w:rPr>
          <w:rFonts w:ascii="Calibri" w:hAnsi="Calibri" w:cs="Times New Roman"/>
          <w:b/>
          <w:sz w:val="22"/>
          <w:szCs w:val="22"/>
        </w:rPr>
      </w:pPr>
      <w:r>
        <w:rPr>
          <w:rFonts w:ascii="Calibri" w:hAnsi="Calibri" w:cs="Times New Roman"/>
          <w:b/>
          <w:sz w:val="22"/>
          <w:szCs w:val="22"/>
        </w:rPr>
        <w:t>ONLINE METHODS</w:t>
      </w:r>
    </w:p>
    <w:p w14:paraId="1F54E96E" w14:textId="77777777" w:rsidR="00292B3E" w:rsidRPr="00A767A4" w:rsidRDefault="00292B3E" w:rsidP="00766BBE">
      <w:pPr>
        <w:spacing w:line="480" w:lineRule="auto"/>
        <w:rPr>
          <w:rFonts w:asciiTheme="majorHAnsi" w:hAnsiTheme="majorHAnsi" w:cs="Times New Roman"/>
          <w:b/>
          <w:sz w:val="22"/>
          <w:szCs w:val="22"/>
        </w:rPr>
      </w:pPr>
      <w:r w:rsidRPr="00A767A4">
        <w:rPr>
          <w:rFonts w:asciiTheme="majorHAnsi" w:hAnsiTheme="majorHAnsi" w:cs="Times New Roman"/>
          <w:b/>
          <w:sz w:val="22"/>
          <w:szCs w:val="22"/>
        </w:rPr>
        <w:t>Ethical approval</w:t>
      </w:r>
    </w:p>
    <w:p w14:paraId="62BFADBD" w14:textId="4CA7BE36" w:rsidR="00292B3E" w:rsidRDefault="00292B3E" w:rsidP="00766BBE">
      <w:pPr>
        <w:spacing w:line="480" w:lineRule="auto"/>
        <w:rPr>
          <w:rFonts w:asciiTheme="majorHAnsi" w:hAnsiTheme="majorHAnsi" w:cs="Calibri"/>
          <w:sz w:val="22"/>
          <w:szCs w:val="22"/>
        </w:rPr>
      </w:pPr>
      <w:r>
        <w:rPr>
          <w:rFonts w:asciiTheme="majorHAnsi" w:hAnsiTheme="majorHAnsi" w:cs="Times New Roman"/>
          <w:sz w:val="22"/>
          <w:szCs w:val="22"/>
        </w:rPr>
        <w:t>The study was approved by the National Research Ethics Service (ref: 12/EE/0439) and the C</w:t>
      </w:r>
      <w:r w:rsidR="00F2764B">
        <w:rPr>
          <w:rFonts w:asciiTheme="majorHAnsi" w:hAnsiTheme="majorHAnsi" w:cs="Times New Roman"/>
          <w:sz w:val="22"/>
          <w:szCs w:val="22"/>
        </w:rPr>
        <w:t xml:space="preserve">ambridge </w:t>
      </w:r>
      <w:r>
        <w:rPr>
          <w:rFonts w:asciiTheme="majorHAnsi" w:hAnsiTheme="majorHAnsi" w:cs="Times New Roman"/>
          <w:sz w:val="22"/>
          <w:szCs w:val="22"/>
        </w:rPr>
        <w:t>U</w:t>
      </w:r>
      <w:r w:rsidR="00F2764B">
        <w:rPr>
          <w:rFonts w:asciiTheme="majorHAnsi" w:hAnsiTheme="majorHAnsi" w:cs="Times New Roman"/>
          <w:sz w:val="22"/>
          <w:szCs w:val="22"/>
        </w:rPr>
        <w:t>niversity Hospitals NHS Foundation Trust (CUH)</w:t>
      </w:r>
      <w:r>
        <w:rPr>
          <w:rFonts w:asciiTheme="majorHAnsi" w:hAnsiTheme="majorHAnsi" w:cs="Times New Roman"/>
          <w:sz w:val="22"/>
          <w:szCs w:val="22"/>
        </w:rPr>
        <w:t xml:space="preserve"> </w:t>
      </w:r>
      <w:r w:rsidR="00752355" w:rsidRPr="00A965ED">
        <w:rPr>
          <w:rFonts w:asciiTheme="majorHAnsi" w:hAnsiTheme="majorHAnsi" w:cs="Calibri"/>
          <w:sz w:val="22"/>
          <w:szCs w:val="22"/>
        </w:rPr>
        <w:t xml:space="preserve">Research and Development </w:t>
      </w:r>
      <w:r w:rsidR="00752355">
        <w:rPr>
          <w:rFonts w:asciiTheme="majorHAnsi" w:hAnsiTheme="majorHAnsi" w:cs="Calibri"/>
          <w:sz w:val="22"/>
          <w:szCs w:val="22"/>
        </w:rPr>
        <w:t>(</w:t>
      </w:r>
      <w:r>
        <w:rPr>
          <w:rFonts w:asciiTheme="majorHAnsi" w:hAnsiTheme="majorHAnsi" w:cs="Times New Roman"/>
          <w:sz w:val="22"/>
          <w:szCs w:val="22"/>
        </w:rPr>
        <w:t>R&amp;D</w:t>
      </w:r>
      <w:r w:rsidR="00752355">
        <w:rPr>
          <w:rFonts w:asciiTheme="majorHAnsi" w:hAnsiTheme="majorHAnsi" w:cs="Times New Roman"/>
          <w:sz w:val="22"/>
          <w:szCs w:val="22"/>
        </w:rPr>
        <w:t>)</w:t>
      </w:r>
      <w:r>
        <w:rPr>
          <w:rFonts w:asciiTheme="majorHAnsi" w:hAnsiTheme="majorHAnsi" w:cs="Times New Roman"/>
          <w:sz w:val="22"/>
          <w:szCs w:val="22"/>
        </w:rPr>
        <w:t xml:space="preserve"> Department.</w:t>
      </w:r>
      <w:r w:rsidRPr="00A965ED">
        <w:rPr>
          <w:rFonts w:asciiTheme="majorHAnsi" w:hAnsiTheme="majorHAnsi" w:cs="Calibri"/>
          <w:sz w:val="22"/>
          <w:szCs w:val="22"/>
        </w:rPr>
        <w:t xml:space="preserve"> </w:t>
      </w:r>
    </w:p>
    <w:p w14:paraId="43579BAF" w14:textId="77777777" w:rsidR="00292B3E" w:rsidRDefault="00292B3E" w:rsidP="00766BBE">
      <w:pPr>
        <w:spacing w:line="480" w:lineRule="auto"/>
        <w:rPr>
          <w:rFonts w:asciiTheme="majorHAnsi" w:hAnsiTheme="majorHAnsi" w:cs="Calibri"/>
          <w:sz w:val="22"/>
          <w:szCs w:val="22"/>
        </w:rPr>
      </w:pPr>
    </w:p>
    <w:p w14:paraId="40E40E63" w14:textId="6E7926EA" w:rsidR="00363965" w:rsidRDefault="00363965" w:rsidP="00766BBE">
      <w:pPr>
        <w:spacing w:line="480" w:lineRule="auto"/>
        <w:rPr>
          <w:rFonts w:ascii="Calibri" w:hAnsi="Calibri" w:cs="Times New Roman"/>
          <w:b/>
          <w:sz w:val="22"/>
          <w:szCs w:val="22"/>
        </w:rPr>
      </w:pPr>
      <w:r w:rsidRPr="00D82243">
        <w:rPr>
          <w:rFonts w:ascii="Calibri" w:hAnsi="Calibri" w:cs="Times New Roman"/>
          <w:b/>
          <w:sz w:val="22"/>
          <w:szCs w:val="22"/>
        </w:rPr>
        <w:t>Isolate collection</w:t>
      </w:r>
    </w:p>
    <w:p w14:paraId="0808CD3A" w14:textId="62EBF69A" w:rsidR="00363965" w:rsidRPr="002F3BDC" w:rsidRDefault="009A3992" w:rsidP="00766BBE">
      <w:pPr>
        <w:spacing w:line="480" w:lineRule="auto"/>
        <w:rPr>
          <w:rFonts w:ascii="Calibri" w:hAnsi="Calibri" w:cs="Times New Roman"/>
          <w:sz w:val="22"/>
          <w:szCs w:val="22"/>
        </w:rPr>
      </w:pPr>
      <w:r>
        <w:rPr>
          <w:rFonts w:ascii="Calibri" w:hAnsi="Calibri" w:cs="Times New Roman"/>
          <w:sz w:val="22"/>
          <w:szCs w:val="22"/>
        </w:rPr>
        <w:t>The</w:t>
      </w:r>
      <w:r w:rsidR="00363965">
        <w:rPr>
          <w:rFonts w:ascii="Calibri" w:hAnsi="Calibri" w:cs="Times New Roman"/>
          <w:sz w:val="22"/>
          <w:szCs w:val="22"/>
        </w:rPr>
        <w:t xml:space="preserve"> 168 </w:t>
      </w:r>
      <w:r w:rsidR="00363965">
        <w:rPr>
          <w:rFonts w:ascii="Calibri" w:hAnsi="Calibri" w:cs="Times New Roman"/>
          <w:i/>
          <w:sz w:val="22"/>
          <w:szCs w:val="22"/>
        </w:rPr>
        <w:t>E</w:t>
      </w:r>
      <w:r w:rsidR="00C7362C">
        <w:rPr>
          <w:rFonts w:ascii="Calibri" w:hAnsi="Calibri" w:cs="Times New Roman"/>
          <w:i/>
          <w:sz w:val="22"/>
          <w:szCs w:val="22"/>
        </w:rPr>
        <w:t>nterococcus</w:t>
      </w:r>
      <w:r w:rsidR="00363965">
        <w:rPr>
          <w:rFonts w:ascii="Calibri" w:hAnsi="Calibri" w:cs="Times New Roman"/>
          <w:i/>
          <w:sz w:val="22"/>
          <w:szCs w:val="22"/>
        </w:rPr>
        <w:t xml:space="preserve"> faecalis</w:t>
      </w:r>
      <w:r w:rsidR="00363965">
        <w:rPr>
          <w:rFonts w:ascii="Calibri" w:hAnsi="Calibri" w:cs="Times New Roman"/>
          <w:sz w:val="22"/>
          <w:szCs w:val="22"/>
        </w:rPr>
        <w:t xml:space="preserve"> isolates u</w:t>
      </w:r>
      <w:r w:rsidR="00363965" w:rsidRPr="00144E5F">
        <w:rPr>
          <w:rFonts w:ascii="Calibri" w:hAnsi="Calibri" w:cs="Times New Roman"/>
          <w:sz w:val="22"/>
          <w:szCs w:val="22"/>
        </w:rPr>
        <w:t>sed in this study</w:t>
      </w:r>
      <w:r>
        <w:rPr>
          <w:rFonts w:ascii="Calibri" w:hAnsi="Calibri" w:cs="Times New Roman"/>
          <w:sz w:val="22"/>
          <w:szCs w:val="22"/>
        </w:rPr>
        <w:t xml:space="preserve"> were</w:t>
      </w:r>
      <w:r w:rsidR="00363965">
        <w:rPr>
          <w:rFonts w:ascii="Calibri" w:hAnsi="Calibri" w:cs="Times New Roman"/>
          <w:sz w:val="22"/>
          <w:szCs w:val="22"/>
        </w:rPr>
        <w:t xml:space="preserve"> selected from three collections: NCTC (n=14, </w:t>
      </w:r>
      <w:r w:rsidR="007B13B3">
        <w:rPr>
          <w:rFonts w:ascii="Calibri" w:hAnsi="Calibri" w:cs="Times New Roman"/>
          <w:sz w:val="22"/>
          <w:szCs w:val="22"/>
        </w:rPr>
        <w:t xml:space="preserve">deposited </w:t>
      </w:r>
      <w:r w:rsidR="00A767A4">
        <w:rPr>
          <w:rFonts w:ascii="Calibri" w:hAnsi="Calibri" w:cs="Times New Roman"/>
          <w:sz w:val="22"/>
          <w:szCs w:val="22"/>
        </w:rPr>
        <w:t xml:space="preserve">between </w:t>
      </w:r>
      <w:r w:rsidR="00363965">
        <w:rPr>
          <w:rFonts w:ascii="Calibri" w:hAnsi="Calibri" w:cs="Times New Roman"/>
          <w:sz w:val="22"/>
          <w:szCs w:val="22"/>
        </w:rPr>
        <w:t xml:space="preserve">1927 </w:t>
      </w:r>
      <w:r w:rsidR="00A767A4">
        <w:rPr>
          <w:rFonts w:ascii="Calibri" w:hAnsi="Calibri" w:cs="Times New Roman"/>
          <w:sz w:val="22"/>
          <w:szCs w:val="22"/>
        </w:rPr>
        <w:t xml:space="preserve">and </w:t>
      </w:r>
      <w:r w:rsidR="00363965">
        <w:rPr>
          <w:rFonts w:ascii="Calibri" w:hAnsi="Calibri" w:cs="Times New Roman"/>
          <w:sz w:val="22"/>
          <w:szCs w:val="22"/>
        </w:rPr>
        <w:t xml:space="preserve">2007), BSAC (n=94, </w:t>
      </w:r>
      <w:r w:rsidR="00F047C4">
        <w:rPr>
          <w:rFonts w:ascii="Calibri" w:hAnsi="Calibri" w:cs="Times New Roman"/>
          <w:sz w:val="22"/>
          <w:szCs w:val="22"/>
        </w:rPr>
        <w:t xml:space="preserve">isolated between </w:t>
      </w:r>
      <w:r w:rsidR="00363965">
        <w:rPr>
          <w:rFonts w:ascii="Calibri" w:hAnsi="Calibri" w:cs="Times New Roman"/>
          <w:sz w:val="22"/>
          <w:szCs w:val="22"/>
        </w:rPr>
        <w:t xml:space="preserve">2001 </w:t>
      </w:r>
      <w:r w:rsidR="008A53F9">
        <w:rPr>
          <w:rFonts w:ascii="Calibri" w:hAnsi="Calibri" w:cs="Times New Roman"/>
          <w:sz w:val="22"/>
          <w:szCs w:val="22"/>
        </w:rPr>
        <w:t>and</w:t>
      </w:r>
      <w:r>
        <w:rPr>
          <w:rFonts w:ascii="Calibri" w:hAnsi="Calibri" w:cs="Times New Roman"/>
          <w:sz w:val="22"/>
          <w:szCs w:val="22"/>
        </w:rPr>
        <w:t xml:space="preserve"> 2011) and CUH (n=60, </w:t>
      </w:r>
      <w:r w:rsidR="001B6A02">
        <w:rPr>
          <w:rFonts w:ascii="Calibri" w:hAnsi="Calibri" w:cs="Times New Roman"/>
          <w:sz w:val="22"/>
          <w:szCs w:val="22"/>
        </w:rPr>
        <w:t xml:space="preserve">isolated between </w:t>
      </w:r>
      <w:r>
        <w:rPr>
          <w:rFonts w:ascii="Calibri" w:hAnsi="Calibri" w:cs="Times New Roman"/>
          <w:sz w:val="22"/>
          <w:szCs w:val="22"/>
        </w:rPr>
        <w:t xml:space="preserve">Nov 2006 </w:t>
      </w:r>
      <w:r w:rsidR="008A53F9">
        <w:rPr>
          <w:rFonts w:ascii="Calibri" w:hAnsi="Calibri" w:cs="Times New Roman"/>
          <w:sz w:val="22"/>
          <w:szCs w:val="22"/>
        </w:rPr>
        <w:t>and</w:t>
      </w:r>
      <w:r>
        <w:rPr>
          <w:rFonts w:ascii="Calibri" w:hAnsi="Calibri" w:cs="Times New Roman"/>
          <w:sz w:val="22"/>
          <w:szCs w:val="22"/>
        </w:rPr>
        <w:t xml:space="preserve"> Dec</w:t>
      </w:r>
      <w:r w:rsidR="00363965">
        <w:rPr>
          <w:rFonts w:ascii="Calibri" w:hAnsi="Calibri" w:cs="Times New Roman"/>
          <w:sz w:val="22"/>
          <w:szCs w:val="22"/>
        </w:rPr>
        <w:t xml:space="preserve"> 2012).</w:t>
      </w:r>
      <w:r>
        <w:rPr>
          <w:rFonts w:ascii="Calibri" w:hAnsi="Calibri" w:cs="Times New Roman"/>
          <w:sz w:val="22"/>
          <w:szCs w:val="22"/>
        </w:rPr>
        <w:t xml:space="preserve"> The collection was</w:t>
      </w:r>
      <w:r w:rsidR="00363965">
        <w:rPr>
          <w:rFonts w:ascii="Calibri" w:hAnsi="Calibri" w:cs="Times New Roman"/>
          <w:sz w:val="22"/>
          <w:szCs w:val="22"/>
        </w:rPr>
        <w:t xml:space="preserve"> en</w:t>
      </w:r>
      <w:r w:rsidR="001B6A02">
        <w:rPr>
          <w:rFonts w:ascii="Calibri" w:hAnsi="Calibri" w:cs="Times New Roman"/>
          <w:sz w:val="22"/>
          <w:szCs w:val="22"/>
        </w:rPr>
        <w:t>riched for vancomycin-</w:t>
      </w:r>
      <w:r>
        <w:rPr>
          <w:rFonts w:ascii="Calibri" w:hAnsi="Calibri" w:cs="Times New Roman"/>
          <w:sz w:val="22"/>
          <w:szCs w:val="22"/>
        </w:rPr>
        <w:t>resistant isolates</w:t>
      </w:r>
      <w:r w:rsidR="00363965">
        <w:rPr>
          <w:rFonts w:ascii="Calibri" w:hAnsi="Calibri" w:cs="Times New Roman"/>
          <w:sz w:val="22"/>
          <w:szCs w:val="22"/>
        </w:rPr>
        <w:t xml:space="preserve"> by selecting all of the available VREfs from NCTC (n=3) and BSAC (n=35) and the first stored isolate from all cases of VREfs </w:t>
      </w:r>
      <w:r w:rsidR="00766BBE">
        <w:rPr>
          <w:rFonts w:ascii="Calibri" w:hAnsi="Calibri" w:cs="Times New Roman"/>
          <w:sz w:val="22"/>
          <w:szCs w:val="22"/>
        </w:rPr>
        <w:t>bacteremia</w:t>
      </w:r>
      <w:r w:rsidR="00363965">
        <w:rPr>
          <w:rFonts w:ascii="Calibri" w:hAnsi="Calibri" w:cs="Times New Roman"/>
          <w:sz w:val="22"/>
          <w:szCs w:val="22"/>
        </w:rPr>
        <w:t xml:space="preserve"> at CUH (n=20). To relate this to the underlying VSEfs population, 110 VSEfs were selected as follows: (i) all available VSEfs from the NCTC</w:t>
      </w:r>
      <w:r>
        <w:rPr>
          <w:rFonts w:ascii="Calibri" w:hAnsi="Calibri" w:cs="Times New Roman"/>
          <w:sz w:val="22"/>
          <w:szCs w:val="22"/>
        </w:rPr>
        <w:t xml:space="preserve"> (n=11), (ii) 59 VSEfs from </w:t>
      </w:r>
      <w:r w:rsidR="009A15F4">
        <w:rPr>
          <w:rFonts w:ascii="Calibri" w:hAnsi="Calibri" w:cs="Times New Roman"/>
          <w:sz w:val="22"/>
          <w:szCs w:val="22"/>
        </w:rPr>
        <w:t>BSAC (</w:t>
      </w:r>
      <w:r w:rsidR="00363965">
        <w:rPr>
          <w:rFonts w:ascii="Calibri" w:hAnsi="Calibri" w:cs="Times New Roman"/>
          <w:sz w:val="22"/>
          <w:szCs w:val="22"/>
        </w:rPr>
        <w:t>35 matched to the BSAC VREfs cases by hospital and year of isolation where available,</w:t>
      </w:r>
      <w:r w:rsidR="009A15F4">
        <w:rPr>
          <w:rFonts w:ascii="Calibri" w:hAnsi="Calibri" w:cs="Times New Roman"/>
          <w:sz w:val="22"/>
          <w:szCs w:val="22"/>
        </w:rPr>
        <w:t xml:space="preserve"> and an additional 24 VSEfs to gain</w:t>
      </w:r>
      <w:r w:rsidR="00363965">
        <w:rPr>
          <w:rFonts w:ascii="Calibri" w:hAnsi="Calibri" w:cs="Times New Roman"/>
          <w:sz w:val="22"/>
          <w:szCs w:val="22"/>
        </w:rPr>
        <w:t xml:space="preserve"> greater representation of the VSEfs population</w:t>
      </w:r>
      <w:r w:rsidR="009A15F4">
        <w:rPr>
          <w:rFonts w:ascii="Calibri" w:hAnsi="Calibri" w:cs="Times New Roman"/>
          <w:sz w:val="22"/>
          <w:szCs w:val="22"/>
        </w:rPr>
        <w:t>); (iii) 40 VSEfs from CUH (</w:t>
      </w:r>
      <w:r w:rsidR="00363965">
        <w:rPr>
          <w:rFonts w:ascii="Calibri" w:hAnsi="Calibri" w:cs="Times New Roman"/>
          <w:sz w:val="22"/>
          <w:szCs w:val="22"/>
        </w:rPr>
        <w:t xml:space="preserve">the first stored </w:t>
      </w:r>
      <w:r w:rsidR="00766BBE">
        <w:rPr>
          <w:rFonts w:ascii="Calibri" w:hAnsi="Calibri" w:cs="Times New Roman"/>
          <w:sz w:val="22"/>
          <w:szCs w:val="22"/>
        </w:rPr>
        <w:t>bacteremia</w:t>
      </w:r>
      <w:r w:rsidR="001B6A02">
        <w:rPr>
          <w:rFonts w:ascii="Calibri" w:hAnsi="Calibri" w:cs="Times New Roman"/>
          <w:sz w:val="22"/>
          <w:szCs w:val="22"/>
        </w:rPr>
        <w:t xml:space="preserve">-associated </w:t>
      </w:r>
      <w:r w:rsidR="00363965">
        <w:rPr>
          <w:rFonts w:ascii="Calibri" w:hAnsi="Calibri" w:cs="Times New Roman"/>
          <w:sz w:val="22"/>
          <w:szCs w:val="22"/>
        </w:rPr>
        <w:t xml:space="preserve">isolate </w:t>
      </w:r>
      <w:r w:rsidR="001B6A02">
        <w:rPr>
          <w:rFonts w:ascii="Calibri" w:hAnsi="Calibri" w:cs="Times New Roman"/>
          <w:sz w:val="22"/>
          <w:szCs w:val="22"/>
        </w:rPr>
        <w:t xml:space="preserve">matched to </w:t>
      </w:r>
      <w:r w:rsidR="00363965">
        <w:rPr>
          <w:rFonts w:ascii="Calibri" w:hAnsi="Calibri" w:cs="Times New Roman"/>
          <w:sz w:val="22"/>
          <w:szCs w:val="22"/>
        </w:rPr>
        <w:t>CUH VREfs cases by isolation date</w:t>
      </w:r>
      <w:r w:rsidR="001B6A02">
        <w:rPr>
          <w:rFonts w:ascii="Calibri" w:hAnsi="Calibri" w:cs="Times New Roman"/>
          <w:sz w:val="22"/>
          <w:szCs w:val="22"/>
        </w:rPr>
        <w:t xml:space="preserve"> (n=17)</w:t>
      </w:r>
      <w:r w:rsidR="00363965">
        <w:rPr>
          <w:rFonts w:ascii="Calibri" w:hAnsi="Calibri" w:cs="Times New Roman"/>
          <w:sz w:val="22"/>
          <w:szCs w:val="22"/>
        </w:rPr>
        <w:t xml:space="preserve">, </w:t>
      </w:r>
      <w:r w:rsidR="001B6A02">
        <w:rPr>
          <w:rFonts w:ascii="Calibri" w:hAnsi="Calibri" w:cs="Times New Roman"/>
          <w:sz w:val="22"/>
          <w:szCs w:val="22"/>
        </w:rPr>
        <w:t xml:space="preserve">or </w:t>
      </w:r>
      <w:r w:rsidR="004F5631">
        <w:rPr>
          <w:rFonts w:ascii="Calibri" w:hAnsi="Calibri" w:cs="Times New Roman"/>
          <w:sz w:val="22"/>
          <w:szCs w:val="22"/>
        </w:rPr>
        <w:t xml:space="preserve">that </w:t>
      </w:r>
      <w:r w:rsidR="001B6A02">
        <w:rPr>
          <w:rFonts w:ascii="Calibri" w:hAnsi="Calibri" w:cs="Times New Roman"/>
          <w:sz w:val="22"/>
          <w:szCs w:val="22"/>
        </w:rPr>
        <w:t>occurred</w:t>
      </w:r>
      <w:r w:rsidR="004F5631">
        <w:rPr>
          <w:rFonts w:ascii="Calibri" w:hAnsi="Calibri" w:cs="Times New Roman"/>
          <w:sz w:val="22"/>
          <w:szCs w:val="22"/>
        </w:rPr>
        <w:t xml:space="preserve"> 30 days or more after admission</w:t>
      </w:r>
      <w:r w:rsidR="001B6A02">
        <w:rPr>
          <w:rFonts w:ascii="Calibri" w:hAnsi="Calibri" w:cs="Times New Roman"/>
          <w:sz w:val="22"/>
          <w:szCs w:val="22"/>
        </w:rPr>
        <w:t xml:space="preserve"> (n=19),</w:t>
      </w:r>
      <w:r w:rsidR="004F5631">
        <w:rPr>
          <w:rFonts w:ascii="Calibri" w:hAnsi="Calibri" w:cs="Times New Roman"/>
          <w:sz w:val="22"/>
          <w:szCs w:val="22"/>
        </w:rPr>
        <w:t xml:space="preserve"> and 4 additional VSEfs</w:t>
      </w:r>
      <w:r w:rsidR="00961E64">
        <w:rPr>
          <w:rFonts w:ascii="Calibri" w:hAnsi="Calibri" w:cs="Times New Roman"/>
          <w:sz w:val="22"/>
          <w:szCs w:val="22"/>
        </w:rPr>
        <w:t xml:space="preserve"> that were available</w:t>
      </w:r>
      <w:r w:rsidR="00F66E1F">
        <w:rPr>
          <w:rFonts w:ascii="Calibri" w:hAnsi="Calibri" w:cs="Times New Roman"/>
          <w:sz w:val="22"/>
          <w:szCs w:val="22"/>
        </w:rPr>
        <w:t xml:space="preserve"> </w:t>
      </w:r>
      <w:r w:rsidR="00961E64">
        <w:rPr>
          <w:rFonts w:ascii="Calibri" w:hAnsi="Calibri" w:cs="Times New Roman"/>
          <w:sz w:val="22"/>
          <w:szCs w:val="22"/>
        </w:rPr>
        <w:t>to increase the</w:t>
      </w:r>
      <w:r w:rsidR="00F66E1F">
        <w:rPr>
          <w:rFonts w:ascii="Calibri" w:hAnsi="Calibri" w:cs="Times New Roman"/>
          <w:sz w:val="22"/>
          <w:szCs w:val="22"/>
        </w:rPr>
        <w:t xml:space="preserve"> representation of </w:t>
      </w:r>
      <w:r w:rsidR="00961E64">
        <w:rPr>
          <w:rFonts w:ascii="Calibri" w:hAnsi="Calibri" w:cs="Times New Roman"/>
          <w:sz w:val="22"/>
          <w:szCs w:val="22"/>
        </w:rPr>
        <w:t>the local population</w:t>
      </w:r>
      <w:r w:rsidR="00162A17">
        <w:rPr>
          <w:rFonts w:ascii="Calibri" w:hAnsi="Calibri" w:cs="Times New Roman"/>
          <w:sz w:val="22"/>
          <w:szCs w:val="22"/>
        </w:rPr>
        <w:t>)</w:t>
      </w:r>
      <w:r w:rsidR="00363965">
        <w:rPr>
          <w:rFonts w:ascii="Calibri" w:hAnsi="Calibri" w:cs="Times New Roman"/>
          <w:sz w:val="22"/>
          <w:szCs w:val="22"/>
        </w:rPr>
        <w:t xml:space="preserve">. </w:t>
      </w:r>
      <w:r w:rsidR="00752355">
        <w:rPr>
          <w:rFonts w:ascii="Calibri" w:hAnsi="Calibri" w:cs="Times New Roman"/>
          <w:sz w:val="22"/>
          <w:szCs w:val="22"/>
        </w:rPr>
        <w:t xml:space="preserve">BSAC hospitals </w:t>
      </w:r>
      <w:r w:rsidR="00B420D4">
        <w:rPr>
          <w:rFonts w:ascii="Calibri" w:hAnsi="Calibri" w:cs="Times New Roman"/>
          <w:sz w:val="22"/>
          <w:szCs w:val="22"/>
        </w:rPr>
        <w:t xml:space="preserve">were assigned to </w:t>
      </w:r>
      <w:r w:rsidR="00B420D4">
        <w:rPr>
          <w:rFonts w:ascii="Calibri" w:hAnsi="Calibri"/>
          <w:sz w:val="22"/>
          <w:szCs w:val="22"/>
        </w:rPr>
        <w:t>referral networks</w:t>
      </w:r>
      <w:r w:rsidR="008A53F9">
        <w:rPr>
          <w:rFonts w:ascii="Calibri" w:hAnsi="Calibri"/>
          <w:sz w:val="22"/>
          <w:szCs w:val="22"/>
        </w:rPr>
        <w:t xml:space="preserve"> described </w:t>
      </w:r>
      <w:r w:rsidR="003143E2">
        <w:rPr>
          <w:rFonts w:ascii="Calibri" w:hAnsi="Calibri"/>
          <w:sz w:val="22"/>
          <w:szCs w:val="22"/>
        </w:rPr>
        <w:t>previously</w:t>
      </w:r>
      <w:r w:rsidR="00524189">
        <w:rPr>
          <w:rFonts w:ascii="Calibri" w:hAnsi="Calibri"/>
          <w:sz w:val="22"/>
          <w:szCs w:val="22"/>
        </w:rPr>
        <w:t>,</w:t>
      </w:r>
      <w:r w:rsidR="003143E2">
        <w:rPr>
          <w:rFonts w:ascii="Calibri" w:hAnsi="Calibri"/>
          <w:sz w:val="22"/>
          <w:szCs w:val="22"/>
        </w:rPr>
        <w:fldChar w:fldCharType="begin" w:fldLock="1"/>
      </w:r>
      <w:r w:rsidR="003143E2">
        <w:rPr>
          <w:rFonts w:ascii="Calibri" w:hAnsi="Calibri"/>
          <w:sz w:val="22"/>
          <w:szCs w:val="22"/>
        </w:rPr>
        <w:instrText>ADDIN CSL_CITATION { "citationItems" : [ { "id" : "ITEM-1", "itemData" : { "DOI" : "10.1371/journal.pone.0035002", "ISSN" : "1932-6203", "PMID" : "22558106", "abstract" : "Hospital-acquired infections (HAI) are often seen as preventable incidents that result from unsafe practices or poor hospital hygiene. This however ignores the fact that transmissibility is not only a property of the causative organisms but also of the hosts who can translocate bacteria when moving between hospitals. In an epidemiological sense, hospitals become connected through the patients they share. We here postulate that the degree of hospital connectedness crucially influences the rates of infections caused by hospital-acquired bacteria. To test this hypothesis, we mapped the movement of patients based on the UK-NHS Hospital Episode Statistics and observed that the proportion of patients admitted to a hospital after a recent episode in another hospital correlates with the hospital-specific incidence rate of MRSA bacteraemia as recorded by mandatory reporting. We observed a positive correlation between hospital connectedness and MRSA bacteraemia incidence rate that is significant for all financial years since 2001 except for 2008-09. All years combined, this correlation is positive and significantly different from zero (partial correlation coefficient r = 0.33 (0.28 to 0.38)). When comparing the referral pattern for English hospitals with referral patterns observed in the Netherlands, we predict that English hospitals more likely see a swifter and more sustained spread of HAIs. Our results indicate that hospitals cannot be viewed as individual units but rather should be viewed as connected elements of larger modular networks. Our findings stress the importance of cooperative effects that will have a bearing on the planning of health care systems, patient management and hospital infection control.", "author" : [ { "dropping-particle" : "", "family" : "Donker", "given" : "Tjibbe", "non-dropping-particle" : "", "parse-names" : false, "suffix" : "" }, { "dropping-particle" : "", "family" : "Wallinga", "given" : "Jacco", "non-dropping-particle" : "", "parse-names" : false, "suffix" : "" }, { "dropping-particle" : "", "family" : "Slack", "given" : "Richard", "non-dropping-particle" : "", "parse-names" : false, "suffix" : "" }, { "dropping-particle" : "", "family" : "Grundmann", "given" : "Hajo", "non-dropping-particle" : "", "parse-names" : false, "suffix" : "" } ], "container-title" : "PloS one", "id" : "ITEM-1", "issue" : "4", "issued" : { "date-parts" : [ [ "2012", "1" ] ] }, "page" : "e35002", "title" : "Hospital networks and the dispersal of hospital-acquired pathogens by patient transfer.", "type" : "article-journal", "volume" : "7" }, "uris" : [ "http://www.mendeley.com/documents/?uuid=b4eea04e-7952-4877-b1b9-fc92ccea7dd2" ] } ], "mendeley" : { "formattedCitation" : "&lt;sup&gt;12&lt;/sup&gt;", "plainTextFormattedCitation" : "12", "previouslyFormattedCitation" : "&lt;sup&gt;12&lt;/sup&gt;" }, "properties" : { "noteIndex" : 0 }, "schema" : "https://github.com/citation-style-language/schema/raw/master/csl-citation.json" }</w:instrText>
      </w:r>
      <w:r w:rsidR="003143E2">
        <w:rPr>
          <w:rFonts w:ascii="Calibri" w:hAnsi="Calibri"/>
          <w:sz w:val="22"/>
          <w:szCs w:val="22"/>
        </w:rPr>
        <w:fldChar w:fldCharType="separate"/>
      </w:r>
      <w:r w:rsidR="003143E2" w:rsidRPr="00F65039">
        <w:rPr>
          <w:rFonts w:ascii="Calibri" w:hAnsi="Calibri"/>
          <w:noProof/>
          <w:sz w:val="22"/>
          <w:szCs w:val="22"/>
          <w:vertAlign w:val="superscript"/>
        </w:rPr>
        <w:t>12</w:t>
      </w:r>
      <w:r w:rsidR="003143E2">
        <w:rPr>
          <w:rFonts w:ascii="Calibri" w:hAnsi="Calibri"/>
          <w:sz w:val="22"/>
          <w:szCs w:val="22"/>
        </w:rPr>
        <w:fldChar w:fldCharType="end"/>
      </w:r>
      <w:r w:rsidR="008A53F9">
        <w:rPr>
          <w:rFonts w:ascii="Calibri" w:hAnsi="Calibri"/>
          <w:sz w:val="22"/>
          <w:szCs w:val="22"/>
        </w:rPr>
        <w:t xml:space="preserve"> which are </w:t>
      </w:r>
      <w:r w:rsidR="00752355">
        <w:rPr>
          <w:rFonts w:ascii="Calibri" w:hAnsi="Calibri"/>
          <w:sz w:val="22"/>
          <w:szCs w:val="22"/>
        </w:rPr>
        <w:t>clusters of</w:t>
      </w:r>
      <w:r w:rsidR="00B420D4">
        <w:rPr>
          <w:rFonts w:ascii="Calibri" w:hAnsi="Calibri"/>
          <w:sz w:val="22"/>
          <w:szCs w:val="22"/>
        </w:rPr>
        <w:t xml:space="preserve"> hospitals more likely to exchange patients within the cluster than outside of that cluster.</w:t>
      </w:r>
    </w:p>
    <w:p w14:paraId="54B5D4B4" w14:textId="77777777" w:rsidR="00363965" w:rsidRPr="00F35177" w:rsidRDefault="00363965" w:rsidP="00766BBE">
      <w:pPr>
        <w:spacing w:line="480" w:lineRule="auto"/>
        <w:rPr>
          <w:rFonts w:ascii="Calibri" w:hAnsi="Calibri" w:cs="Times New Roman"/>
          <w:sz w:val="22"/>
          <w:szCs w:val="22"/>
        </w:rPr>
      </w:pPr>
    </w:p>
    <w:p w14:paraId="5EADE4CA" w14:textId="0481DF91" w:rsidR="00363965" w:rsidRPr="00D82243" w:rsidRDefault="00363965" w:rsidP="00766BBE">
      <w:pPr>
        <w:spacing w:line="480" w:lineRule="auto"/>
        <w:rPr>
          <w:rFonts w:ascii="Calibri" w:hAnsi="Calibri" w:cs="Times New Roman"/>
          <w:b/>
          <w:sz w:val="22"/>
          <w:szCs w:val="22"/>
        </w:rPr>
      </w:pPr>
      <w:r w:rsidRPr="00D82243">
        <w:rPr>
          <w:rFonts w:ascii="Calibri" w:hAnsi="Calibri" w:cs="Times New Roman"/>
          <w:b/>
          <w:sz w:val="22"/>
          <w:szCs w:val="22"/>
        </w:rPr>
        <w:t>Microbiology</w:t>
      </w:r>
      <w:r w:rsidR="00292B3E">
        <w:rPr>
          <w:rFonts w:ascii="Calibri" w:hAnsi="Calibri" w:cs="Times New Roman"/>
          <w:b/>
          <w:sz w:val="22"/>
          <w:szCs w:val="22"/>
        </w:rPr>
        <w:t xml:space="preserve"> and sequencing </w:t>
      </w:r>
    </w:p>
    <w:p w14:paraId="1C38414C" w14:textId="2CD74F1F" w:rsidR="00292B3E" w:rsidRDefault="00363965" w:rsidP="00766BBE">
      <w:pPr>
        <w:spacing w:line="480" w:lineRule="auto"/>
        <w:rPr>
          <w:rFonts w:ascii="Calibri" w:hAnsi="Calibri" w:cs="Times New Roman"/>
          <w:sz w:val="22"/>
          <w:szCs w:val="22"/>
        </w:rPr>
      </w:pPr>
      <w:r>
        <w:rPr>
          <w:rFonts w:ascii="Calibri" w:hAnsi="Calibri"/>
          <w:sz w:val="22"/>
          <w:szCs w:val="22"/>
        </w:rPr>
        <w:t>Bacterial isolates</w:t>
      </w:r>
      <w:r w:rsidRPr="00567FFC">
        <w:rPr>
          <w:rFonts w:ascii="Calibri" w:hAnsi="Calibri"/>
          <w:sz w:val="22"/>
          <w:szCs w:val="22"/>
        </w:rPr>
        <w:t xml:space="preserve"> were</w:t>
      </w:r>
      <w:r>
        <w:rPr>
          <w:rFonts w:ascii="Calibri" w:hAnsi="Calibri"/>
          <w:sz w:val="22"/>
          <w:szCs w:val="22"/>
        </w:rPr>
        <w:t xml:space="preserve"> </w:t>
      </w:r>
      <w:r w:rsidRPr="00567FFC">
        <w:rPr>
          <w:rFonts w:ascii="Calibri" w:hAnsi="Calibri"/>
          <w:sz w:val="22"/>
          <w:szCs w:val="22"/>
        </w:rPr>
        <w:t xml:space="preserve">cultured on Columbia Blood Agar (Oxoid, Basingstoke, UK) and incubated </w:t>
      </w:r>
      <w:r>
        <w:rPr>
          <w:rFonts w:ascii="Calibri" w:hAnsi="Calibri"/>
          <w:sz w:val="22"/>
          <w:szCs w:val="22"/>
        </w:rPr>
        <w:t xml:space="preserve">at </w:t>
      </w:r>
      <w:r w:rsidRPr="00E14D6C">
        <w:rPr>
          <w:rFonts w:ascii="Calibri" w:hAnsi="Calibri"/>
          <w:sz w:val="22"/>
          <w:szCs w:val="22"/>
        </w:rPr>
        <w:t>37</w:t>
      </w:r>
      <w:r w:rsidRPr="00E14D6C">
        <w:rPr>
          <w:rFonts w:ascii="Calibri" w:hAnsi="Calibri" w:cs="Lucida Grande"/>
          <w:b/>
          <w:color w:val="000000"/>
          <w:sz w:val="22"/>
          <w:szCs w:val="22"/>
        </w:rPr>
        <w:t>°</w:t>
      </w:r>
      <w:r w:rsidRPr="00E14D6C">
        <w:rPr>
          <w:rFonts w:ascii="Calibri" w:hAnsi="Calibri"/>
          <w:sz w:val="22"/>
          <w:szCs w:val="22"/>
        </w:rPr>
        <w:t>C</w:t>
      </w:r>
      <w:r>
        <w:rPr>
          <w:rFonts w:ascii="Calibri" w:hAnsi="Calibri"/>
          <w:sz w:val="22"/>
          <w:szCs w:val="22"/>
        </w:rPr>
        <w:t xml:space="preserve"> </w:t>
      </w:r>
      <w:r w:rsidRPr="00567FFC">
        <w:rPr>
          <w:rFonts w:ascii="Calibri" w:hAnsi="Calibri"/>
          <w:sz w:val="22"/>
          <w:szCs w:val="22"/>
        </w:rPr>
        <w:t xml:space="preserve">for 48 hours in air. Vancomycin susceptibility </w:t>
      </w:r>
      <w:r>
        <w:rPr>
          <w:rFonts w:ascii="Calibri" w:hAnsi="Calibri"/>
          <w:sz w:val="22"/>
          <w:szCs w:val="22"/>
        </w:rPr>
        <w:t xml:space="preserve">was determined using the </w:t>
      </w:r>
      <w:r w:rsidRPr="00567FFC">
        <w:rPr>
          <w:rStyle w:val="CommentReference"/>
          <w:rFonts w:ascii="Calibri" w:hAnsi="Calibri"/>
          <w:sz w:val="22"/>
          <w:szCs w:val="22"/>
        </w:rPr>
        <w:t xml:space="preserve">agar dilution </w:t>
      </w:r>
      <w:r w:rsidRPr="00773134">
        <w:rPr>
          <w:rStyle w:val="CommentReference"/>
          <w:rFonts w:ascii="Calibri" w:hAnsi="Calibri"/>
          <w:sz w:val="22"/>
          <w:szCs w:val="22"/>
        </w:rPr>
        <w:t>method</w:t>
      </w:r>
      <w:r w:rsidR="00510B8E" w:rsidRPr="00510B8E">
        <w:rPr>
          <w:rStyle w:val="CommentReference"/>
          <w:rFonts w:ascii="Calibri" w:hAnsi="Calibri"/>
          <w:sz w:val="22"/>
          <w:szCs w:val="22"/>
          <w:vertAlign w:val="superscript"/>
        </w:rPr>
        <w:t>26</w:t>
      </w:r>
      <w:r>
        <w:rPr>
          <w:rFonts w:ascii="Calibri" w:hAnsi="Calibri"/>
          <w:sz w:val="22"/>
          <w:szCs w:val="22"/>
        </w:rPr>
        <w:t xml:space="preserve"> (BSAC isolates)</w:t>
      </w:r>
      <w:r w:rsidRPr="00773134">
        <w:rPr>
          <w:rStyle w:val="CommentReference"/>
          <w:rFonts w:ascii="Calibri" w:hAnsi="Calibri"/>
          <w:sz w:val="22"/>
          <w:szCs w:val="22"/>
        </w:rPr>
        <w:t>, o</w:t>
      </w:r>
      <w:r w:rsidRPr="00773134">
        <w:rPr>
          <w:rFonts w:ascii="Calibri" w:hAnsi="Calibri"/>
          <w:sz w:val="22"/>
          <w:szCs w:val="22"/>
        </w:rPr>
        <w:t>r the</w:t>
      </w:r>
      <w:r w:rsidRPr="00567FFC">
        <w:rPr>
          <w:rFonts w:ascii="Calibri" w:hAnsi="Calibri"/>
          <w:sz w:val="22"/>
          <w:szCs w:val="22"/>
        </w:rPr>
        <w:t xml:space="preserve"> Vitek2 instrument (Biomerieux, Marcy l’Etoile, France) with the AST-P607 card (CUH </w:t>
      </w:r>
      <w:r>
        <w:rPr>
          <w:rFonts w:ascii="Calibri" w:hAnsi="Calibri"/>
          <w:sz w:val="22"/>
          <w:szCs w:val="22"/>
        </w:rPr>
        <w:t xml:space="preserve">and </w:t>
      </w:r>
      <w:r w:rsidRPr="00567FFC">
        <w:rPr>
          <w:rFonts w:ascii="Calibri" w:hAnsi="Calibri"/>
          <w:sz w:val="22"/>
          <w:szCs w:val="22"/>
        </w:rPr>
        <w:t xml:space="preserve">NCTC </w:t>
      </w:r>
      <w:r w:rsidRPr="00871162">
        <w:rPr>
          <w:rFonts w:ascii="Calibri" w:hAnsi="Calibri"/>
          <w:sz w:val="22"/>
          <w:szCs w:val="22"/>
        </w:rPr>
        <w:t>VREfs isolates).</w:t>
      </w:r>
      <w:r>
        <w:rPr>
          <w:rFonts w:ascii="Calibri" w:hAnsi="Calibri"/>
          <w:sz w:val="22"/>
          <w:szCs w:val="22"/>
        </w:rPr>
        <w:t xml:space="preserve"> </w:t>
      </w:r>
      <w:r w:rsidRPr="006E10BA">
        <w:rPr>
          <w:rFonts w:ascii="Calibri" w:hAnsi="Calibri" w:cs="Times New Roman"/>
          <w:sz w:val="22"/>
          <w:szCs w:val="22"/>
        </w:rPr>
        <w:t>DNA was extracted using the QIAxtractor (QIAgen)</w:t>
      </w:r>
      <w:r>
        <w:rPr>
          <w:rFonts w:ascii="Calibri" w:hAnsi="Calibri" w:cs="Times New Roman"/>
          <w:sz w:val="22"/>
          <w:szCs w:val="22"/>
        </w:rPr>
        <w:t>,</w:t>
      </w:r>
      <w:r w:rsidRPr="006E10BA">
        <w:rPr>
          <w:rFonts w:ascii="Calibri" w:hAnsi="Calibri" w:cs="Times New Roman"/>
          <w:sz w:val="22"/>
          <w:szCs w:val="22"/>
        </w:rPr>
        <w:t xml:space="preserve"> according to the manufacturer’s instructions. Library preparation was conducted according to the Illumina protocol, and sequencing was </w:t>
      </w:r>
      <w:r>
        <w:rPr>
          <w:rFonts w:ascii="Calibri" w:hAnsi="Calibri" w:cs="Times New Roman"/>
          <w:sz w:val="22"/>
          <w:szCs w:val="22"/>
        </w:rPr>
        <w:t>performed</w:t>
      </w:r>
      <w:r w:rsidRPr="006E10BA">
        <w:rPr>
          <w:rFonts w:ascii="Calibri" w:hAnsi="Calibri" w:cs="Times New Roman"/>
          <w:sz w:val="22"/>
          <w:szCs w:val="22"/>
        </w:rPr>
        <w:t xml:space="preserve"> on an Illumina HiSeq2000 with 100-cycle paired-end runs</w:t>
      </w:r>
      <w:r>
        <w:rPr>
          <w:rFonts w:ascii="Calibri" w:hAnsi="Calibri" w:cs="Times New Roman"/>
          <w:sz w:val="22"/>
          <w:szCs w:val="22"/>
        </w:rPr>
        <w:t>.</w:t>
      </w:r>
      <w:r w:rsidRPr="006E10BA">
        <w:rPr>
          <w:rFonts w:ascii="Calibri" w:hAnsi="Calibri" w:cs="Times New Roman"/>
          <w:sz w:val="22"/>
          <w:szCs w:val="22"/>
        </w:rPr>
        <w:t xml:space="preserve"> </w:t>
      </w:r>
      <w:r w:rsidR="00E866AE">
        <w:rPr>
          <w:rFonts w:ascii="Calibri" w:hAnsi="Calibri" w:cs="Times New Roman"/>
          <w:sz w:val="22"/>
          <w:szCs w:val="22"/>
        </w:rPr>
        <w:t>Sequence data</w:t>
      </w:r>
      <w:r w:rsidR="00E866AE" w:rsidRPr="006E10BA">
        <w:rPr>
          <w:rFonts w:ascii="Calibri" w:hAnsi="Calibri" w:cs="Times New Roman"/>
          <w:sz w:val="22"/>
          <w:szCs w:val="22"/>
        </w:rPr>
        <w:t xml:space="preserve"> for all isolates have been submitted to the </w:t>
      </w:r>
      <w:r w:rsidR="001B6A02">
        <w:rPr>
          <w:rFonts w:ascii="Calibri" w:hAnsi="Calibri" w:cs="Times New Roman"/>
          <w:sz w:val="22"/>
          <w:szCs w:val="22"/>
        </w:rPr>
        <w:t>European Nucleotide Archive (</w:t>
      </w:r>
      <w:r w:rsidR="00E866AE">
        <w:rPr>
          <w:rFonts w:ascii="Calibri" w:hAnsi="Calibri" w:cs="Times New Roman"/>
          <w:sz w:val="22"/>
          <w:szCs w:val="22"/>
        </w:rPr>
        <w:t>ENA</w:t>
      </w:r>
      <w:r w:rsidR="001B6A02">
        <w:rPr>
          <w:rFonts w:ascii="Calibri" w:hAnsi="Calibri" w:cs="Times New Roman"/>
          <w:sz w:val="22"/>
          <w:szCs w:val="22"/>
        </w:rPr>
        <w:t>)</w:t>
      </w:r>
      <w:r w:rsidR="00E866AE">
        <w:rPr>
          <w:rFonts w:ascii="Calibri" w:hAnsi="Calibri" w:cs="Times New Roman"/>
          <w:sz w:val="22"/>
          <w:szCs w:val="22"/>
        </w:rPr>
        <w:t xml:space="preserve"> (</w:t>
      </w:r>
      <w:hyperlink r:id="rId9" w:history="1">
        <w:r w:rsidR="00E866AE" w:rsidRPr="00FC6B49">
          <w:rPr>
            <w:rStyle w:val="Hyperlink"/>
            <w:rFonts w:ascii="Calibri" w:hAnsi="Calibri" w:cs="Times New Roman"/>
            <w:sz w:val="22"/>
            <w:szCs w:val="22"/>
          </w:rPr>
          <w:t>www.ebi.ac.uk/ena</w:t>
        </w:r>
      </w:hyperlink>
      <w:r w:rsidR="00E866AE">
        <w:rPr>
          <w:rFonts w:ascii="Calibri" w:hAnsi="Calibri" w:cs="Times New Roman"/>
          <w:sz w:val="22"/>
          <w:szCs w:val="22"/>
        </w:rPr>
        <w:t>) with the accession numbers</w:t>
      </w:r>
      <w:r w:rsidR="00F2764B">
        <w:rPr>
          <w:rFonts w:ascii="Calibri" w:hAnsi="Calibri" w:cs="Times New Roman"/>
          <w:sz w:val="22"/>
          <w:szCs w:val="22"/>
        </w:rPr>
        <w:t xml:space="preserve"> shown</w:t>
      </w:r>
      <w:r w:rsidR="00E866AE">
        <w:rPr>
          <w:rFonts w:ascii="Calibri" w:hAnsi="Calibri" w:cs="Times New Roman"/>
          <w:sz w:val="22"/>
          <w:szCs w:val="22"/>
        </w:rPr>
        <w:t xml:space="preserve"> in Supplementary Table 1</w:t>
      </w:r>
      <w:r w:rsidR="00E866AE">
        <w:rPr>
          <w:rFonts w:asciiTheme="majorHAnsi" w:hAnsiTheme="majorHAnsi" w:cs="Times New Roman"/>
          <w:sz w:val="22"/>
          <w:szCs w:val="22"/>
        </w:rPr>
        <w:t>.</w:t>
      </w:r>
    </w:p>
    <w:p w14:paraId="17D37826" w14:textId="77777777" w:rsidR="00292B3E" w:rsidRDefault="00292B3E" w:rsidP="00766BBE">
      <w:pPr>
        <w:spacing w:line="480" w:lineRule="auto"/>
        <w:rPr>
          <w:rFonts w:ascii="Calibri" w:hAnsi="Calibri" w:cs="Times New Roman"/>
          <w:sz w:val="22"/>
          <w:szCs w:val="22"/>
        </w:rPr>
      </w:pPr>
    </w:p>
    <w:p w14:paraId="20A78A41" w14:textId="35083BD7" w:rsidR="00375E27" w:rsidRPr="00A767A4" w:rsidRDefault="00375E27" w:rsidP="00766BBE">
      <w:pPr>
        <w:spacing w:line="480" w:lineRule="auto"/>
        <w:rPr>
          <w:rFonts w:ascii="Calibri" w:hAnsi="Calibri" w:cs="Times New Roman"/>
          <w:b/>
          <w:sz w:val="22"/>
          <w:szCs w:val="22"/>
        </w:rPr>
      </w:pPr>
      <w:r w:rsidRPr="007A1FD0">
        <w:rPr>
          <w:rFonts w:ascii="Calibri" w:hAnsi="Calibri" w:cs="Times New Roman"/>
          <w:b/>
          <w:sz w:val="22"/>
          <w:szCs w:val="22"/>
        </w:rPr>
        <w:t>P</w:t>
      </w:r>
      <w:r w:rsidR="007A1FD0" w:rsidRPr="007A1FD0">
        <w:rPr>
          <w:rFonts w:ascii="Calibri" w:hAnsi="Calibri" w:cs="Times New Roman"/>
          <w:b/>
          <w:sz w:val="22"/>
          <w:szCs w:val="22"/>
        </w:rPr>
        <w:t>hylogenetic</w:t>
      </w:r>
      <w:r w:rsidRPr="00A767A4">
        <w:rPr>
          <w:rFonts w:ascii="Calibri" w:hAnsi="Calibri" w:cs="Times New Roman"/>
          <w:b/>
          <w:sz w:val="22"/>
          <w:szCs w:val="22"/>
        </w:rPr>
        <w:t xml:space="preserve"> analyses</w:t>
      </w:r>
    </w:p>
    <w:p w14:paraId="692E75D4" w14:textId="53FDE67A" w:rsidR="00375E27" w:rsidRDefault="00363965" w:rsidP="00766BBE">
      <w:pPr>
        <w:spacing w:line="480" w:lineRule="auto"/>
        <w:rPr>
          <w:rFonts w:ascii="Calibri" w:hAnsi="Calibri" w:cs="Times New Roman"/>
          <w:color w:val="000000" w:themeColor="text1"/>
          <w:sz w:val="22"/>
          <w:szCs w:val="22"/>
        </w:rPr>
      </w:pPr>
      <w:r w:rsidRPr="006E10BA">
        <w:rPr>
          <w:rFonts w:ascii="Calibri" w:hAnsi="Calibri" w:cs="Times New Roman"/>
          <w:sz w:val="22"/>
          <w:szCs w:val="22"/>
        </w:rPr>
        <w:t xml:space="preserve">Sequence reads were mapped using </w:t>
      </w:r>
      <w:r w:rsidRPr="00706226">
        <w:rPr>
          <w:rFonts w:asciiTheme="majorHAnsi" w:hAnsiTheme="majorHAnsi" w:cs="Times New Roman"/>
          <w:sz w:val="22"/>
          <w:szCs w:val="22"/>
        </w:rPr>
        <w:t xml:space="preserve">SMALT </w:t>
      </w:r>
      <w:r w:rsidRPr="00706226">
        <w:rPr>
          <w:rFonts w:asciiTheme="majorHAnsi" w:hAnsiTheme="majorHAnsi"/>
          <w:color w:val="000000"/>
          <w:sz w:val="22"/>
          <w:szCs w:val="22"/>
        </w:rPr>
        <w:t>(</w:t>
      </w:r>
      <w:hyperlink r:id="rId10" w:history="1">
        <w:r w:rsidRPr="00706226">
          <w:rPr>
            <w:rStyle w:val="Hyperlink"/>
            <w:rFonts w:asciiTheme="majorHAnsi" w:hAnsiTheme="majorHAnsi"/>
            <w:sz w:val="22"/>
            <w:szCs w:val="22"/>
          </w:rPr>
          <w:t>http://www.sanger.ac.uk/resources/software/smalt/</w:t>
        </w:r>
      </w:hyperlink>
      <w:r w:rsidRPr="00706226">
        <w:rPr>
          <w:rFonts w:asciiTheme="majorHAnsi" w:hAnsiTheme="majorHAnsi"/>
          <w:color w:val="000000"/>
          <w:sz w:val="22"/>
          <w:szCs w:val="22"/>
        </w:rPr>
        <w:t xml:space="preserve">) </w:t>
      </w:r>
      <w:r>
        <w:rPr>
          <w:rFonts w:ascii="Calibri" w:hAnsi="Calibri" w:cs="Times New Roman"/>
          <w:sz w:val="22"/>
          <w:szCs w:val="22"/>
        </w:rPr>
        <w:t xml:space="preserve">to the </w:t>
      </w:r>
      <w:r w:rsidRPr="006E10BA">
        <w:rPr>
          <w:rFonts w:ascii="Calibri" w:hAnsi="Calibri" w:cs="Times New Roman"/>
          <w:i/>
          <w:sz w:val="22"/>
          <w:szCs w:val="22"/>
        </w:rPr>
        <w:t>E. faecalis</w:t>
      </w:r>
      <w:r w:rsidR="001B6A02">
        <w:rPr>
          <w:rFonts w:ascii="Calibri" w:hAnsi="Calibri" w:cs="Times New Roman"/>
          <w:sz w:val="22"/>
          <w:szCs w:val="22"/>
        </w:rPr>
        <w:t xml:space="preserve"> reference </w:t>
      </w:r>
      <w:r w:rsidR="00B6028F">
        <w:rPr>
          <w:rFonts w:ascii="Calibri" w:hAnsi="Calibri" w:cs="Times New Roman"/>
          <w:sz w:val="22"/>
          <w:szCs w:val="22"/>
        </w:rPr>
        <w:t xml:space="preserve">genome </w:t>
      </w:r>
      <w:r w:rsidR="001B6A02">
        <w:rPr>
          <w:rFonts w:ascii="Calibri" w:hAnsi="Calibri" w:cs="Times New Roman"/>
          <w:sz w:val="22"/>
          <w:szCs w:val="22"/>
        </w:rPr>
        <w:t>V583 (ENA</w:t>
      </w:r>
      <w:r>
        <w:rPr>
          <w:rFonts w:ascii="Calibri" w:hAnsi="Calibri" w:cs="Times New Roman"/>
          <w:sz w:val="22"/>
          <w:szCs w:val="22"/>
        </w:rPr>
        <w:t xml:space="preserve"> </w:t>
      </w:r>
      <w:r w:rsidRPr="006E10BA">
        <w:rPr>
          <w:rFonts w:ascii="Calibri" w:hAnsi="Calibri" w:cs="Times New Roman"/>
          <w:sz w:val="22"/>
          <w:szCs w:val="22"/>
        </w:rPr>
        <w:t>accession number AE016830) for collection-wide analysis.</w:t>
      </w:r>
      <w:r>
        <w:rPr>
          <w:rFonts w:ascii="Calibri" w:hAnsi="Calibri" w:cs="Times New Roman"/>
          <w:sz w:val="22"/>
          <w:szCs w:val="22"/>
        </w:rPr>
        <w:t xml:space="preserve"> This </w:t>
      </w:r>
      <w:r w:rsidR="00292B3E">
        <w:rPr>
          <w:rFonts w:ascii="Calibri" w:hAnsi="Calibri" w:cs="Times New Roman"/>
          <w:sz w:val="22"/>
          <w:szCs w:val="22"/>
        </w:rPr>
        <w:t xml:space="preserve">reference </w:t>
      </w:r>
      <w:r>
        <w:rPr>
          <w:rFonts w:ascii="Calibri" w:hAnsi="Calibri" w:cs="Times New Roman"/>
          <w:sz w:val="22"/>
          <w:szCs w:val="22"/>
        </w:rPr>
        <w:t xml:space="preserve">was selected because it is one of only two finished </w:t>
      </w:r>
      <w:r w:rsidRPr="00473B90">
        <w:rPr>
          <w:rFonts w:ascii="Calibri" w:hAnsi="Calibri" w:cs="Times New Roman"/>
          <w:i/>
          <w:sz w:val="22"/>
          <w:szCs w:val="22"/>
        </w:rPr>
        <w:t>E. faecalis</w:t>
      </w:r>
      <w:r>
        <w:rPr>
          <w:rFonts w:ascii="Calibri" w:hAnsi="Calibri" w:cs="Times New Roman"/>
          <w:sz w:val="22"/>
          <w:szCs w:val="22"/>
        </w:rPr>
        <w:t xml:space="preserve"> genomes from clinical isolates, and has been used in multiple studies (the second complete genome having only been published in 2014). For analysis of lineages </w:t>
      </w:r>
      <w:r w:rsidR="00292B3E">
        <w:rPr>
          <w:rFonts w:ascii="Calibri" w:hAnsi="Calibri" w:cs="Times New Roman"/>
          <w:sz w:val="22"/>
          <w:szCs w:val="22"/>
        </w:rPr>
        <w:t>L1, L2 and L3</w:t>
      </w:r>
      <w:r w:rsidR="003861FD">
        <w:rPr>
          <w:rFonts w:ascii="Calibri" w:hAnsi="Calibri" w:cs="Times New Roman"/>
          <w:sz w:val="22"/>
          <w:szCs w:val="22"/>
        </w:rPr>
        <w:t>,</w:t>
      </w:r>
      <w:r w:rsidR="00292B3E">
        <w:rPr>
          <w:rFonts w:ascii="Calibri" w:hAnsi="Calibri" w:cs="Times New Roman"/>
          <w:sz w:val="22"/>
          <w:szCs w:val="22"/>
        </w:rPr>
        <w:t xml:space="preserve"> </w:t>
      </w:r>
      <w:r>
        <w:rPr>
          <w:rFonts w:ascii="Calibri" w:hAnsi="Calibri" w:cs="Times New Roman"/>
          <w:sz w:val="22"/>
          <w:szCs w:val="22"/>
        </w:rPr>
        <w:t>the oldest isolate from each lineage was selected as a reference for mapping</w:t>
      </w:r>
      <w:r w:rsidR="0060051A">
        <w:rPr>
          <w:rFonts w:ascii="Calibri" w:hAnsi="Calibri" w:cs="Times New Roman"/>
          <w:sz w:val="22"/>
          <w:szCs w:val="22"/>
        </w:rPr>
        <w:t xml:space="preserve"> and </w:t>
      </w:r>
      <w:r w:rsidR="00A676A0">
        <w:rPr>
          <w:rFonts w:ascii="Calibri" w:hAnsi="Calibri" w:cs="Times New Roman"/>
          <w:sz w:val="22"/>
          <w:szCs w:val="22"/>
        </w:rPr>
        <w:t>an assembly created</w:t>
      </w:r>
      <w:r w:rsidR="0060051A">
        <w:rPr>
          <w:rFonts w:ascii="Calibri" w:hAnsi="Calibri" w:cs="Times New Roman"/>
          <w:sz w:val="22"/>
          <w:szCs w:val="22"/>
        </w:rPr>
        <w:t xml:space="preserve"> using Velvet</w:t>
      </w:r>
      <w:r>
        <w:rPr>
          <w:rFonts w:ascii="Calibri" w:hAnsi="Calibri" w:cs="Times New Roman"/>
          <w:sz w:val="22"/>
          <w:szCs w:val="22"/>
        </w:rPr>
        <w:t>. Mobile genetic elements were identified using gene annotation, PHAST</w:t>
      </w:r>
      <w:r w:rsidR="00510B8E" w:rsidRPr="009E1366">
        <w:rPr>
          <w:rFonts w:ascii="Calibri" w:hAnsi="Calibri" w:cs="Times New Roman"/>
          <w:sz w:val="22"/>
          <w:szCs w:val="22"/>
          <w:vertAlign w:val="superscript"/>
        </w:rPr>
        <w:t>27</w:t>
      </w:r>
      <w:r>
        <w:rPr>
          <w:rFonts w:ascii="Calibri" w:hAnsi="Calibri" w:cs="Times New Roman"/>
          <w:sz w:val="22"/>
          <w:szCs w:val="22"/>
        </w:rPr>
        <w:t xml:space="preserve"> (phast.wishartlab.com), WebACT</w:t>
      </w:r>
      <w:r w:rsidR="00510B8E" w:rsidRPr="009E1366">
        <w:rPr>
          <w:rFonts w:ascii="Calibri" w:hAnsi="Calibri" w:cs="Times New Roman"/>
          <w:sz w:val="22"/>
          <w:szCs w:val="22"/>
          <w:vertAlign w:val="superscript"/>
        </w:rPr>
        <w:t>28</w:t>
      </w:r>
      <w:r>
        <w:rPr>
          <w:rFonts w:ascii="Calibri" w:hAnsi="Calibri" w:cs="Times New Roman"/>
          <w:sz w:val="22"/>
          <w:szCs w:val="22"/>
        </w:rPr>
        <w:t xml:space="preserve"> (</w:t>
      </w:r>
      <w:hyperlink r:id="rId11" w:history="1">
        <w:r w:rsidRPr="00007CB7">
          <w:rPr>
            <w:rStyle w:val="Hyperlink"/>
            <w:rFonts w:ascii="Calibri" w:hAnsi="Calibri" w:cs="Times New Roman"/>
            <w:sz w:val="22"/>
            <w:szCs w:val="22"/>
          </w:rPr>
          <w:t>http://www.webact.org</w:t>
        </w:r>
      </w:hyperlink>
      <w:r>
        <w:rPr>
          <w:rFonts w:ascii="Calibri" w:hAnsi="Calibri" w:cs="Times New Roman"/>
          <w:sz w:val="22"/>
          <w:szCs w:val="22"/>
        </w:rPr>
        <w:t>) and BLAST</w:t>
      </w:r>
      <w:r w:rsidR="00510B8E" w:rsidRPr="009E1366">
        <w:rPr>
          <w:rFonts w:ascii="Calibri" w:hAnsi="Calibri" w:cs="Times New Roman"/>
          <w:sz w:val="22"/>
          <w:szCs w:val="22"/>
          <w:vertAlign w:val="superscript"/>
        </w:rPr>
        <w:t>29</w:t>
      </w:r>
      <w:r>
        <w:rPr>
          <w:rFonts w:ascii="Calibri" w:hAnsi="Calibri" w:cs="Times New Roman"/>
          <w:sz w:val="22"/>
          <w:szCs w:val="22"/>
        </w:rPr>
        <w:t xml:space="preserve"> (blast.ncbi.nlm.nih.gov) and were excluded in addition to contigs less than 500bp in length to create a ‘core’ genome.</w:t>
      </w:r>
      <w:r w:rsidR="00FD473A">
        <w:rPr>
          <w:rFonts w:ascii="Calibri" w:hAnsi="Calibri" w:cs="Times New Roman"/>
          <w:sz w:val="22"/>
          <w:szCs w:val="22"/>
        </w:rPr>
        <w:t xml:space="preserve"> The core genome sizes were </w:t>
      </w:r>
      <w:r w:rsidR="00FD473A" w:rsidRPr="0040294D">
        <w:rPr>
          <w:rFonts w:ascii="Calibri" w:hAnsi="Calibri" w:cs="Times New Roman"/>
          <w:sz w:val="22"/>
          <w:szCs w:val="22"/>
        </w:rPr>
        <w:t>2,886,189</w:t>
      </w:r>
      <w:r w:rsidR="00FD473A">
        <w:rPr>
          <w:rFonts w:ascii="Calibri" w:hAnsi="Calibri" w:cs="Times New Roman"/>
          <w:sz w:val="22"/>
          <w:szCs w:val="22"/>
        </w:rPr>
        <w:t>, 2,698,500bp, 2,372,434bp and 2,707,007bp for V583, L1, L2 and L3</w:t>
      </w:r>
      <w:r w:rsidR="00B6028F">
        <w:rPr>
          <w:rFonts w:ascii="Calibri" w:hAnsi="Calibri" w:cs="Times New Roman"/>
          <w:sz w:val="22"/>
          <w:szCs w:val="22"/>
        </w:rPr>
        <w:t>,</w:t>
      </w:r>
      <w:r w:rsidR="00FD473A">
        <w:rPr>
          <w:rFonts w:ascii="Calibri" w:hAnsi="Calibri" w:cs="Times New Roman"/>
          <w:sz w:val="22"/>
          <w:szCs w:val="22"/>
        </w:rPr>
        <w:t xml:space="preserve"> respectively</w:t>
      </w:r>
      <w:r w:rsidR="00FD473A" w:rsidRPr="00D907E5">
        <w:rPr>
          <w:rFonts w:ascii="Calibri" w:hAnsi="Calibri" w:cs="Times New Roman"/>
          <w:sz w:val="22"/>
          <w:szCs w:val="22"/>
        </w:rPr>
        <w:t>.</w:t>
      </w:r>
      <w:r w:rsidR="00FD473A">
        <w:rPr>
          <w:rFonts w:ascii="Calibri" w:hAnsi="Calibri" w:cs="Times New Roman"/>
          <w:sz w:val="22"/>
          <w:szCs w:val="22"/>
        </w:rPr>
        <w:t xml:space="preserve"> </w:t>
      </w:r>
      <w:r>
        <w:rPr>
          <w:rFonts w:ascii="Calibri" w:hAnsi="Calibri" w:cs="Times New Roman"/>
          <w:sz w:val="22"/>
          <w:szCs w:val="22"/>
        </w:rPr>
        <w:t xml:space="preserve"> Single nucleotide polymorphisms (</w:t>
      </w:r>
      <w:r w:rsidRPr="006E10BA">
        <w:rPr>
          <w:rFonts w:ascii="Calibri" w:hAnsi="Calibri" w:cs="Times New Roman"/>
          <w:sz w:val="22"/>
          <w:szCs w:val="22"/>
        </w:rPr>
        <w:t>SNPs</w:t>
      </w:r>
      <w:r>
        <w:rPr>
          <w:rFonts w:ascii="Calibri" w:hAnsi="Calibri" w:cs="Times New Roman"/>
          <w:sz w:val="22"/>
          <w:szCs w:val="22"/>
        </w:rPr>
        <w:t>)</w:t>
      </w:r>
      <w:r w:rsidRPr="006E10BA">
        <w:rPr>
          <w:rFonts w:ascii="Calibri" w:hAnsi="Calibri" w:cs="Times New Roman"/>
          <w:sz w:val="22"/>
          <w:szCs w:val="22"/>
        </w:rPr>
        <w:t xml:space="preserve"> in the core genome </w:t>
      </w:r>
      <w:r>
        <w:rPr>
          <w:rFonts w:ascii="Calibri" w:hAnsi="Calibri" w:cs="Times New Roman"/>
          <w:sz w:val="22"/>
          <w:szCs w:val="22"/>
        </w:rPr>
        <w:t xml:space="preserve">were </w:t>
      </w:r>
      <w:r w:rsidR="00366923">
        <w:rPr>
          <w:rFonts w:ascii="Calibri" w:hAnsi="Calibri" w:cs="Times New Roman"/>
          <w:sz w:val="22"/>
          <w:szCs w:val="22"/>
        </w:rPr>
        <w:t xml:space="preserve">determined using an in-house script and </w:t>
      </w:r>
      <w:r w:rsidRPr="006E10BA">
        <w:rPr>
          <w:rFonts w:ascii="Calibri" w:hAnsi="Calibri" w:cs="Times New Roman"/>
          <w:sz w:val="22"/>
          <w:szCs w:val="22"/>
        </w:rPr>
        <w:t>used to estimate maximum likelihood trees using RAxML</w:t>
      </w:r>
      <w:r w:rsidR="00510B8E" w:rsidRPr="009E1366">
        <w:rPr>
          <w:rFonts w:ascii="Calibri" w:hAnsi="Calibri" w:cs="Times New Roman"/>
          <w:sz w:val="22"/>
          <w:szCs w:val="22"/>
          <w:vertAlign w:val="superscript"/>
        </w:rPr>
        <w:t>30</w:t>
      </w:r>
      <w:r>
        <w:rPr>
          <w:rFonts w:ascii="Calibri" w:hAnsi="Calibri" w:cs="Times New Roman"/>
          <w:sz w:val="22"/>
          <w:szCs w:val="22"/>
        </w:rPr>
        <w:t xml:space="preserve"> </w:t>
      </w:r>
      <w:r w:rsidRPr="006E10BA">
        <w:rPr>
          <w:rFonts w:ascii="Calibri" w:hAnsi="Calibri" w:cs="Times New Roman"/>
          <w:sz w:val="22"/>
          <w:szCs w:val="22"/>
        </w:rPr>
        <w:t xml:space="preserve">with 100 bootstraps. Recombination was removed from the </w:t>
      </w:r>
      <w:r>
        <w:rPr>
          <w:rFonts w:ascii="Calibri" w:hAnsi="Calibri" w:cs="Times New Roman"/>
          <w:sz w:val="22"/>
          <w:szCs w:val="22"/>
        </w:rPr>
        <w:t>lineage-specific</w:t>
      </w:r>
      <w:r w:rsidRPr="006E10BA">
        <w:rPr>
          <w:rFonts w:ascii="Calibri" w:hAnsi="Calibri" w:cs="Times New Roman"/>
          <w:sz w:val="22"/>
          <w:szCs w:val="22"/>
        </w:rPr>
        <w:t xml:space="preserve"> analyses </w:t>
      </w:r>
      <w:r>
        <w:rPr>
          <w:rFonts w:ascii="Calibri" w:hAnsi="Calibri" w:cs="Times New Roman"/>
          <w:sz w:val="22"/>
          <w:szCs w:val="22"/>
        </w:rPr>
        <w:t>using Gubbins</w:t>
      </w:r>
      <w:r w:rsidR="00524189">
        <w:rPr>
          <w:rFonts w:ascii="Calibri" w:hAnsi="Calibri" w:cs="Times New Roman"/>
          <w:sz w:val="22"/>
          <w:szCs w:val="22"/>
        </w:rPr>
        <w:t>.</w:t>
      </w:r>
      <w:r>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"10.1093/nar/gku1196", "ISSN" : "1362-4962", "PMID" : "25414349", "abstract" : "The emergence of new sequencing technologies has facilitated the use of bacterial whole genome alignments for evolutionary studies and outbreak analyses. These datasets, of increasing size, often include examples of multiple different mechanisms of horizontal sequence transfer resulting in substantial alterations to prokaryotic chromosomes. The impact of these processes demands rapid and flexible approaches able to account for recombination when reconstructing isolates' recent diversification. Gubbins is an iterative algorithm that uses spatial scanning statistics to identify loci containing elevated densities of base substitutions suggestive of horizontal sequence transfer while concurrently constructing a maximum likelihood phylogeny based on the putative point mutations outside these regions of high sequence diversity. Simulations demonstrate the algorithm generates highly accurate reconstructions under realistically parameterized models of bacterial evolution, and achieves convergence in only a few hours on alignments of hundreds of bacterial genome sequences. Gubbins is appropriate for reconstructing the recent evolutionary history of a variety of haploid genotype alignments, as it makes no assumptions about the underlying mechanism of recombination. The software is freely available for download at github.com/sanger-pathogens/Gubbins, implemented in Python and C and supported on Linux and Mac OS X.", "author" : [ { "dropping-particle" : "", "family" : "Croucher", "given" : "Nicholas J", "non-dropping-particle" : "", "parse-names" : false, "suffix" : "" }, { "dropping-particle" : "", "family" : "Page", "given" : "Andrew J", "non-dropping-particle" : "", "parse-names" : false, "suffix" : "" }, { "dropping-particle" : "", "family" : "Connor", "given" : "Thomas R", "non-dropping-particle" : "", "parse-names" : false, "suffix" : "" }, { "dropping-particle" : "", "family" : "Delaney", "given" : "Aidan J", "non-dropping-particle" : "", "parse-names" : false, "suffix" : "" }, { "dropping-particle" : "", "family" : "Keane", "given" : "Jacqueline a", "non-dropping-particle" : "", "parse-names" : false, "suffix" : "" }, { "dropping-particle" : "", "family" : "Bentley", "given" : "Stephen D", "non-dropping-particle" : "", "parse-names" : false, "suffix" : "" }, { "dropping-particle" : "", "family" : "Parkhill", "given" : "Julian", "non-dropping-particle" : "", "parse-names" : false, "suffix" : "" }, { "dropping-particle" : "", "family" : "Harris", "given" : "Simon R", "non-dropping-particle" : "", "parse-names" : false, "suffix" : "" } ], "container-title" : "Nucleic acids research", "id" : "ITEM-1", "issue" : "3", "issued" : { "date-parts" : [ [ "2014", "11", "20" ] ] }, "page" : "e15", "title" : "Rapid phylogenetic analysis of large samples of recombinant bacterial whole genome sequences using Gubbins.", "type" : "article-journal", "volume" : "43" }, "uris" : [ "http://www.mendeley.com/documents/?uuid=5d62d820-67ce-496e-821a-8b5a18a7488c" ] } ], "mendeley" : { "formattedCitation" : "&lt;sup&gt;23&lt;/sup&gt;", "plainTextFormattedCitation" : "23", "previouslyFormattedCitation" : "&lt;sup&gt;23&lt;/sup&gt;" }, "properties" : { "noteIndex" : 0 }, "schema" : "https://github.com/citation-style-language/schema/raw/master/csl-citation.json" }</w:instrText>
      </w:r>
      <w:r>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23</w:t>
      </w:r>
      <w:r>
        <w:rPr>
          <w:rFonts w:ascii="Calibri" w:hAnsi="Calibri" w:cs="Times New Roman"/>
          <w:sz w:val="22"/>
          <w:szCs w:val="22"/>
        </w:rPr>
        <w:fldChar w:fldCharType="end"/>
      </w:r>
      <w:r w:rsidRPr="00DC68F0">
        <w:rPr>
          <w:rFonts w:ascii="Calibri" w:hAnsi="Calibri" w:cs="Times New Roman"/>
          <w:color w:val="000000" w:themeColor="text1"/>
          <w:sz w:val="22"/>
          <w:szCs w:val="22"/>
        </w:rPr>
        <w:t xml:space="preserve"> </w:t>
      </w:r>
      <w:r w:rsidR="00696364" w:rsidRPr="00444528">
        <w:rPr>
          <w:rFonts w:ascii="Calibri" w:hAnsi="Calibri" w:cs="Times New Roman"/>
          <w:color w:val="000000" w:themeColor="text1"/>
          <w:sz w:val="22"/>
          <w:szCs w:val="22"/>
        </w:rPr>
        <w:t xml:space="preserve">To place the isolates into a global context, all </w:t>
      </w:r>
      <w:r w:rsidR="003861FD">
        <w:rPr>
          <w:rFonts w:ascii="Calibri" w:hAnsi="Calibri" w:cs="Times New Roman"/>
          <w:color w:val="000000" w:themeColor="text1"/>
          <w:sz w:val="22"/>
          <w:szCs w:val="22"/>
        </w:rPr>
        <w:t xml:space="preserve">of the </w:t>
      </w:r>
      <w:r w:rsidR="00696364" w:rsidRPr="00444528">
        <w:rPr>
          <w:rFonts w:ascii="Calibri" w:hAnsi="Calibri" w:cs="Times New Roman"/>
          <w:color w:val="000000" w:themeColor="text1"/>
          <w:sz w:val="22"/>
          <w:szCs w:val="22"/>
        </w:rPr>
        <w:t xml:space="preserve">available </w:t>
      </w:r>
      <w:r w:rsidR="00DC68F0" w:rsidRPr="00444528">
        <w:rPr>
          <w:rFonts w:ascii="Calibri" w:hAnsi="Calibri" w:cs="Times New Roman"/>
          <w:i/>
          <w:color w:val="000000" w:themeColor="text1"/>
          <w:sz w:val="22"/>
          <w:szCs w:val="22"/>
        </w:rPr>
        <w:t>E. faecalis</w:t>
      </w:r>
      <w:r w:rsidR="00DC68F0" w:rsidRPr="00444528">
        <w:rPr>
          <w:rFonts w:ascii="Calibri" w:hAnsi="Calibri" w:cs="Times New Roman"/>
          <w:color w:val="000000" w:themeColor="text1"/>
          <w:sz w:val="22"/>
          <w:szCs w:val="22"/>
        </w:rPr>
        <w:t xml:space="preserve"> </w:t>
      </w:r>
      <w:r w:rsidR="00696364" w:rsidRPr="00444528">
        <w:rPr>
          <w:rFonts w:ascii="Calibri" w:hAnsi="Calibri" w:cs="Times New Roman"/>
          <w:color w:val="000000" w:themeColor="text1"/>
          <w:sz w:val="22"/>
          <w:szCs w:val="22"/>
        </w:rPr>
        <w:t xml:space="preserve">sequences </w:t>
      </w:r>
      <w:r w:rsidR="007B13B3">
        <w:rPr>
          <w:rFonts w:ascii="Calibri" w:hAnsi="Calibri" w:cs="Times New Roman"/>
          <w:color w:val="000000" w:themeColor="text1"/>
          <w:sz w:val="22"/>
          <w:szCs w:val="22"/>
        </w:rPr>
        <w:t>listed in GenBank were downloaded from</w:t>
      </w:r>
      <w:r w:rsidR="00696364" w:rsidRPr="00444528">
        <w:rPr>
          <w:rFonts w:ascii="Calibri" w:hAnsi="Calibri" w:cs="Times New Roman"/>
          <w:color w:val="000000" w:themeColor="text1"/>
          <w:sz w:val="22"/>
          <w:szCs w:val="22"/>
        </w:rPr>
        <w:t xml:space="preserve"> the ENA</w:t>
      </w:r>
      <w:r w:rsidR="006937E9">
        <w:rPr>
          <w:rFonts w:ascii="Calibri" w:hAnsi="Calibri" w:cs="Times New Roman"/>
          <w:color w:val="000000" w:themeColor="text1"/>
          <w:sz w:val="22"/>
          <w:szCs w:val="22"/>
        </w:rPr>
        <w:t xml:space="preserve"> (n=353). </w:t>
      </w:r>
      <w:r w:rsidR="00DC68F0" w:rsidRPr="00444528">
        <w:rPr>
          <w:rFonts w:ascii="Calibri" w:hAnsi="Calibri" w:cs="Times New Roman"/>
          <w:color w:val="000000" w:themeColor="text1"/>
          <w:sz w:val="22"/>
          <w:szCs w:val="22"/>
        </w:rPr>
        <w:t xml:space="preserve">Six isolates were excluded due to poor assemblies/annotation. </w:t>
      </w:r>
      <w:r w:rsidR="006937E9">
        <w:rPr>
          <w:rFonts w:ascii="Calibri" w:hAnsi="Calibri" w:cs="Times New Roman"/>
          <w:color w:val="000000" w:themeColor="text1"/>
          <w:sz w:val="22"/>
          <w:szCs w:val="22"/>
        </w:rPr>
        <w:t>The assemblies of the remaining 347 isolates</w:t>
      </w:r>
      <w:r w:rsidR="00D54447">
        <w:rPr>
          <w:rFonts w:ascii="Calibri" w:hAnsi="Calibri" w:cs="Times New Roman"/>
          <w:color w:val="000000" w:themeColor="text1"/>
          <w:sz w:val="22"/>
          <w:szCs w:val="22"/>
        </w:rPr>
        <w:t xml:space="preserve"> were combined with </w:t>
      </w:r>
      <w:r w:rsidR="0049069B">
        <w:rPr>
          <w:rFonts w:ascii="Calibri" w:hAnsi="Calibri" w:cs="Times New Roman"/>
          <w:color w:val="000000" w:themeColor="text1"/>
          <w:sz w:val="22"/>
          <w:szCs w:val="22"/>
        </w:rPr>
        <w:t xml:space="preserve">the assemblies of the study isolates </w:t>
      </w:r>
      <w:r w:rsidR="005E26D6">
        <w:rPr>
          <w:rFonts w:ascii="Calibri" w:hAnsi="Calibri" w:cs="Times New Roman"/>
          <w:color w:val="000000" w:themeColor="text1"/>
          <w:sz w:val="22"/>
          <w:szCs w:val="22"/>
        </w:rPr>
        <w:t>(created using Velvet)</w:t>
      </w:r>
      <w:r w:rsidR="006937E9">
        <w:rPr>
          <w:rFonts w:ascii="Calibri" w:hAnsi="Calibri" w:cs="Times New Roman"/>
          <w:color w:val="000000" w:themeColor="text1"/>
          <w:sz w:val="22"/>
          <w:szCs w:val="22"/>
        </w:rPr>
        <w:t xml:space="preserve">, </w:t>
      </w:r>
      <w:r w:rsidR="0049069B">
        <w:rPr>
          <w:rFonts w:ascii="Calibri" w:hAnsi="Calibri" w:cs="Times New Roman"/>
          <w:color w:val="000000" w:themeColor="text1"/>
          <w:sz w:val="22"/>
          <w:szCs w:val="22"/>
        </w:rPr>
        <w:t>annotated with Prokka, and a pan-genome estimated using Roary</w:t>
      </w:r>
      <w:r w:rsidR="00524189">
        <w:rPr>
          <w:rFonts w:ascii="Calibri" w:hAnsi="Calibri" w:cs="Times New Roman"/>
          <w:color w:val="000000" w:themeColor="text1"/>
          <w:sz w:val="22"/>
          <w:szCs w:val="22"/>
        </w:rPr>
        <w:t>.</w:t>
      </w:r>
      <w:r w:rsidR="005E26D6">
        <w:rPr>
          <w:rFonts w:ascii="Calibri" w:hAnsi="Calibri" w:cs="Times New Roman"/>
          <w:color w:val="000000" w:themeColor="text1"/>
          <w:sz w:val="22"/>
          <w:szCs w:val="22"/>
        </w:rPr>
        <w:fldChar w:fldCharType="begin" w:fldLock="1"/>
      </w:r>
      <w:r w:rsidR="00172876">
        <w:rPr>
          <w:rFonts w:ascii="Calibri" w:hAnsi="Calibri" w:cs="Times New Roman"/>
          <w:color w:val="000000" w:themeColor="text1"/>
          <w:sz w:val="22"/>
          <w:szCs w:val="22"/>
        </w:rPr>
        <w:instrText>ADDIN CSL_CITATION { "citationItems" : [ { "id" : "ITEM-1", "itemData" : { "abstract" : "A typical prokaryote population sequencing study can now consist of hundreds or thousands of isolates. Interrogating these datasets can provide detailed insights into the genetic structure of of prokaryotic genomes. We introduce Roary, a tool that rapidly builds large-scale pan genomes, identifying the core and dispensable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"author" : [ { "dropping-particle" : "", "family" : "Page", "given" : "Andrew J", "non-dropping-particle" : "", "parse-names" : false, "suffix" : "" }, { "dropping-particle" : "", "family" : "Cummins", "given" : "Carla A", "non-dropping-particle" : "", "parse-names" : false, "suffix" : "" }, { "dropping-particle" : "", "family" : "Hunt", "given" : "Martin", "non-dropping-particle" : "", "parse-names" : false, "suffix" : "" }, { "dropping-particle" : "", "family" : "Wong", "given" : "Vanessa K", "non-dropping-particle" : "", "parse-names" : false, "suffix" : "" }, { "dropping-particle" : "", "family" : "Reuter", "given" : "Sandra", "non-dropping-particle" : "", "parse-names" : false, "suffix" : "" }, { "dropping-particle" : "", "family" : "Holden", "given" : "Matthew T G", "non-dropping-particle" : "", "parse-names" : false, "suffix" : "" }, { "dropping-particle" : "", "family" : "Fookes", "given" : "Maria", "non-dropping-particle" : "", "parse-names" : false, "suffix" : "" }, { "dropping-particle" : "", "family" : "Keane", "given" : "Jacqueline A", "non-dropping-particle" : "", "parse-names" : false, "suffix" : "" }, { "dropping-particle" : "", "family" : "Parkhill", "given" : "Julian", "non-dropping-particle" : "", "parse-names" : false, "suffix" : "" } ], "container-title" : "bioRxiv", "id" : "ITEM-1", "issued" : { "date-parts" : [ [ "2015", "5", "13" ] ] }, "title" : "Roary: Rapid large-scale prokaryote pan genome analysis", "type" : "article-journal" }, "uris" : [ "http://www.mendeley.com/documents/?uuid=aecfaab2-563b-4e14-8662-a75ee75a343a" ] } ], "mendeley" : { "formattedCitation" : "&lt;sup&gt;20&lt;/sup&gt;", "plainTextFormattedCitation" : "20", "previouslyFormattedCitation" : "&lt;sup&gt;20&lt;/sup&gt;" }, "properties" : { "noteIndex" : 0 }, "schema" : "https://github.com/citation-style-language/schema/raw/master/csl-citation.json" }</w:instrText>
      </w:r>
      <w:r w:rsidR="005E26D6">
        <w:rPr>
          <w:rFonts w:ascii="Calibri" w:hAnsi="Calibri" w:cs="Times New Roman"/>
          <w:color w:val="000000" w:themeColor="text1"/>
          <w:sz w:val="22"/>
          <w:szCs w:val="22"/>
        </w:rPr>
        <w:fldChar w:fldCharType="separate"/>
      </w:r>
      <w:r w:rsidR="00C51FE8" w:rsidRPr="00C51FE8">
        <w:rPr>
          <w:rFonts w:ascii="Calibri" w:hAnsi="Calibri" w:cs="Times New Roman"/>
          <w:noProof/>
          <w:color w:val="000000" w:themeColor="text1"/>
          <w:sz w:val="22"/>
          <w:szCs w:val="22"/>
          <w:vertAlign w:val="superscript"/>
        </w:rPr>
        <w:t>20</w:t>
      </w:r>
      <w:r w:rsidR="005E26D6">
        <w:rPr>
          <w:rFonts w:ascii="Calibri" w:hAnsi="Calibri" w:cs="Times New Roman"/>
          <w:color w:val="000000" w:themeColor="text1"/>
          <w:sz w:val="22"/>
          <w:szCs w:val="22"/>
        </w:rPr>
        <w:fldChar w:fldCharType="end"/>
      </w:r>
      <w:r w:rsidR="0049069B">
        <w:rPr>
          <w:rFonts w:ascii="Calibri" w:hAnsi="Calibri" w:cs="Times New Roman"/>
          <w:color w:val="000000" w:themeColor="text1"/>
          <w:sz w:val="22"/>
          <w:szCs w:val="22"/>
        </w:rPr>
        <w:t xml:space="preserve"> A 90% identity cut-off was used and core genes were defined as those in 99% of isolates. A maximum likelihood tree of the 25</w:t>
      </w:r>
      <w:r w:rsidR="0049069B" w:rsidRPr="00D54447">
        <w:rPr>
          <w:rFonts w:ascii="Calibri" w:hAnsi="Calibri" w:cs="Times New Roman"/>
          <w:color w:val="000000" w:themeColor="text1"/>
          <w:sz w:val="22"/>
          <w:szCs w:val="22"/>
        </w:rPr>
        <w:t>,</w:t>
      </w:r>
      <w:r w:rsidR="00D54447" w:rsidRPr="002F3BDC">
        <w:rPr>
          <w:rFonts w:ascii="Calibri" w:hAnsi="Calibri" w:cs="Times New Roman"/>
          <w:color w:val="000000" w:themeColor="text1"/>
          <w:sz w:val="22"/>
          <w:szCs w:val="22"/>
        </w:rPr>
        <w:t>294</w:t>
      </w:r>
      <w:r w:rsidR="0049069B">
        <w:rPr>
          <w:rFonts w:ascii="Calibri" w:hAnsi="Calibri" w:cs="Times New Roman"/>
          <w:color w:val="000000" w:themeColor="text1"/>
          <w:sz w:val="22"/>
          <w:szCs w:val="22"/>
        </w:rPr>
        <w:t xml:space="preserve"> SNPs in the 1,416 core genes was created using RAxML and 100 bootstraps.</w:t>
      </w:r>
      <w:r w:rsidR="0060051A">
        <w:rPr>
          <w:rFonts w:ascii="Calibri" w:hAnsi="Calibri" w:cs="Times New Roman"/>
          <w:color w:val="000000" w:themeColor="text1"/>
          <w:sz w:val="22"/>
          <w:szCs w:val="22"/>
        </w:rPr>
        <w:t xml:space="preserve"> </w:t>
      </w:r>
      <w:r>
        <w:rPr>
          <w:rFonts w:ascii="Calibri" w:hAnsi="Calibri" w:cs="Times New Roman"/>
          <w:color w:val="000000" w:themeColor="text1"/>
          <w:sz w:val="22"/>
          <w:szCs w:val="22"/>
        </w:rPr>
        <w:t>iTOL</w:t>
      </w:r>
      <w:r w:rsidR="00510B8E" w:rsidRPr="009E1366">
        <w:rPr>
          <w:rFonts w:ascii="Calibri" w:hAnsi="Calibri" w:cs="Times New Roman"/>
          <w:color w:val="000000" w:themeColor="text1"/>
          <w:sz w:val="22"/>
          <w:szCs w:val="22"/>
          <w:vertAlign w:val="superscript"/>
        </w:rPr>
        <w:t>31</w:t>
      </w:r>
      <w:r>
        <w:rPr>
          <w:rFonts w:ascii="Calibri" w:hAnsi="Calibri" w:cs="Times New Roman"/>
          <w:color w:val="000000" w:themeColor="text1"/>
          <w:sz w:val="22"/>
          <w:szCs w:val="22"/>
        </w:rPr>
        <w:t xml:space="preserve"> a</w:t>
      </w:r>
      <w:r w:rsidR="00766BBE">
        <w:rPr>
          <w:rFonts w:ascii="Calibri" w:hAnsi="Calibri" w:cs="Times New Roman"/>
          <w:color w:val="000000" w:themeColor="text1"/>
          <w:sz w:val="22"/>
          <w:szCs w:val="22"/>
        </w:rPr>
        <w:t>nd FigTree were used to visualis</w:t>
      </w:r>
      <w:r>
        <w:rPr>
          <w:rFonts w:ascii="Calibri" w:hAnsi="Calibri" w:cs="Times New Roman"/>
          <w:color w:val="000000" w:themeColor="text1"/>
          <w:sz w:val="22"/>
          <w:szCs w:val="22"/>
        </w:rPr>
        <w:t xml:space="preserve">e the trees. </w:t>
      </w:r>
      <w:r w:rsidR="005E26D6">
        <w:rPr>
          <w:rFonts w:ascii="Calibri" w:hAnsi="Calibri" w:cs="Times New Roman"/>
          <w:sz w:val="22"/>
          <w:szCs w:val="22"/>
        </w:rPr>
        <w:t>Assemblies</w:t>
      </w:r>
      <w:r w:rsidR="0060051A" w:rsidRPr="006E10BA">
        <w:rPr>
          <w:rFonts w:ascii="Calibri" w:hAnsi="Calibri" w:cs="Times New Roman"/>
          <w:sz w:val="22"/>
          <w:szCs w:val="22"/>
        </w:rPr>
        <w:t xml:space="preserve"> </w:t>
      </w:r>
      <w:r w:rsidR="005E26D6">
        <w:rPr>
          <w:rFonts w:ascii="Calibri" w:hAnsi="Calibri" w:cs="Times New Roman"/>
          <w:sz w:val="22"/>
          <w:szCs w:val="22"/>
        </w:rPr>
        <w:t>were</w:t>
      </w:r>
      <w:r w:rsidR="0060051A" w:rsidRPr="006E10BA">
        <w:rPr>
          <w:rFonts w:ascii="Calibri" w:hAnsi="Calibri" w:cs="Times New Roman"/>
          <w:sz w:val="22"/>
          <w:szCs w:val="22"/>
        </w:rPr>
        <w:t xml:space="preserve"> compared to the MLST database</w:t>
      </w:r>
      <w:r w:rsidR="0060051A">
        <w:rPr>
          <w:rFonts w:ascii="Calibri" w:hAnsi="Calibri" w:cs="Times New Roman"/>
          <w:sz w:val="22"/>
          <w:szCs w:val="22"/>
        </w:rPr>
        <w:t xml:space="preserve"> (</w:t>
      </w:r>
      <w:hyperlink r:id="rId12" w:history="1">
        <w:r w:rsidR="0060051A">
          <w:rPr>
            <w:rStyle w:val="Hyperlink"/>
            <w:rFonts w:ascii="Calibri" w:hAnsi="Calibri" w:cs="Times New Roman"/>
            <w:sz w:val="22"/>
            <w:szCs w:val="22"/>
          </w:rPr>
          <w:t>pubmlst.org/efaecalis/</w:t>
        </w:r>
      </w:hyperlink>
      <w:r w:rsidR="0060051A">
        <w:rPr>
          <w:rFonts w:ascii="Calibri" w:hAnsi="Calibri" w:cs="Times New Roman"/>
          <w:sz w:val="22"/>
          <w:szCs w:val="22"/>
        </w:rPr>
        <w:t>) sited at the University of Oxford</w:t>
      </w:r>
      <w:r w:rsidR="00510B8E" w:rsidRPr="009E1366">
        <w:rPr>
          <w:rFonts w:ascii="Calibri" w:hAnsi="Calibri" w:cs="Times New Roman"/>
          <w:sz w:val="22"/>
          <w:szCs w:val="22"/>
          <w:vertAlign w:val="superscript"/>
        </w:rPr>
        <w:t>32</w:t>
      </w:r>
      <w:r w:rsidR="0060051A">
        <w:rPr>
          <w:rFonts w:ascii="Calibri" w:hAnsi="Calibri" w:cs="Times New Roman"/>
          <w:sz w:val="22"/>
          <w:szCs w:val="22"/>
        </w:rPr>
        <w:t xml:space="preserve"> using an in-house script</w:t>
      </w:r>
      <w:r w:rsidR="0060051A" w:rsidRPr="00AA4B42">
        <w:rPr>
          <w:rFonts w:ascii="Calibri" w:hAnsi="Calibri" w:cs="Times New Roman"/>
          <w:sz w:val="22"/>
          <w:szCs w:val="22"/>
        </w:rPr>
        <w:t>.</w:t>
      </w:r>
      <w:r w:rsidR="0060051A" w:rsidRPr="006E10BA">
        <w:rPr>
          <w:rFonts w:ascii="Calibri" w:hAnsi="Calibri" w:cs="Times New Roman"/>
          <w:sz w:val="22"/>
          <w:szCs w:val="22"/>
        </w:rPr>
        <w:t xml:space="preserve"> </w:t>
      </w:r>
    </w:p>
    <w:p w14:paraId="25A09DC0" w14:textId="77777777" w:rsidR="00375E27" w:rsidRDefault="00375E27" w:rsidP="00766BBE">
      <w:pPr>
        <w:spacing w:line="480" w:lineRule="auto"/>
        <w:rPr>
          <w:rFonts w:ascii="Calibri" w:hAnsi="Calibri" w:cs="Times New Roman"/>
          <w:color w:val="000000" w:themeColor="text1"/>
          <w:sz w:val="22"/>
          <w:szCs w:val="22"/>
        </w:rPr>
      </w:pPr>
    </w:p>
    <w:p w14:paraId="6779C3CA" w14:textId="37775DB8" w:rsidR="00375E27" w:rsidRPr="00A767A4" w:rsidRDefault="00375E27" w:rsidP="00766BBE">
      <w:pPr>
        <w:spacing w:line="480" w:lineRule="auto"/>
        <w:rPr>
          <w:rFonts w:ascii="Calibri" w:hAnsi="Calibri" w:cs="Times New Roman"/>
          <w:b/>
          <w:color w:val="000000" w:themeColor="text1"/>
          <w:sz w:val="22"/>
          <w:szCs w:val="22"/>
        </w:rPr>
      </w:pPr>
      <w:r>
        <w:rPr>
          <w:rFonts w:ascii="Calibri" w:hAnsi="Calibri" w:cs="Times New Roman"/>
          <w:b/>
          <w:color w:val="000000" w:themeColor="text1"/>
          <w:sz w:val="22"/>
          <w:szCs w:val="22"/>
        </w:rPr>
        <w:t>Population history and mutation rate</w:t>
      </w:r>
    </w:p>
    <w:p w14:paraId="1A7208A8" w14:textId="2C30755A" w:rsidR="00363965" w:rsidRDefault="005E26D6" w:rsidP="00766BBE">
      <w:pPr>
        <w:spacing w:line="480" w:lineRule="auto"/>
        <w:rPr>
          <w:rFonts w:ascii="Calibri" w:hAnsi="Calibri" w:cs="Times New Roman"/>
          <w:sz w:val="22"/>
          <w:szCs w:val="22"/>
        </w:rPr>
      </w:pPr>
      <w:r>
        <w:rPr>
          <w:rFonts w:ascii="Calibri" w:hAnsi="Calibri" w:cs="Times New Roman"/>
          <w:sz w:val="22"/>
          <w:szCs w:val="22"/>
        </w:rPr>
        <w:t xml:space="preserve">Genetic diversity was calculated based on pairwise SNP differences. </w:t>
      </w:r>
      <w:r w:rsidR="00363965">
        <w:rPr>
          <w:rFonts w:ascii="Calibri" w:hAnsi="Calibri" w:cs="Times New Roman"/>
          <w:sz w:val="22"/>
          <w:szCs w:val="22"/>
        </w:rPr>
        <w:t>Bayesian Evolutionary Analysis Sampling Trees (</w:t>
      </w:r>
      <w:r w:rsidR="00363965" w:rsidRPr="009C4427">
        <w:rPr>
          <w:rFonts w:ascii="Calibri" w:hAnsi="Calibri" w:cs="Times New Roman"/>
          <w:sz w:val="22"/>
          <w:szCs w:val="22"/>
        </w:rPr>
        <w:t>BEAST</w:t>
      </w:r>
      <w:r w:rsidR="00363965">
        <w:rPr>
          <w:rFonts w:ascii="Calibri" w:hAnsi="Calibri" w:cs="Times New Roman"/>
          <w:sz w:val="22"/>
          <w:szCs w:val="22"/>
        </w:rPr>
        <w:t>)</w:t>
      </w:r>
      <w:r w:rsidR="00363965">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"DOI" : "10.1093/molbev/mss075", "ISSN" : "1537-1719", "PMID" : "22367748", "abstract" : "Computational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 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 source under the GNU lesser general public license and available at http://beast-mcmc.googlecode.com and http://beast.bio.ed.ac.uk.", "author" : [ { "dropping-particle" : "", "family" : "Drummond", "given" : "Alexei J", "non-dropping-particle" : "", "parse-names" : false, "suffix" : "" }, { "dropping-particle" : "", "family" : "Suchard", "given" : "Marc a", "non-dropping-particle" : "", "parse-names" : false, "suffix" : "" }, { "dropping-particle" : "", "family" : "Xie", "given" : "Dong", "non-dropping-particle" : "", "parse-names" : false, "suffix" : "" }, { "dropping-particle" : "", "family" : "Rambaut", "given" : "Andrew", "non-dropping-particle" : "", "parse-names" : false, "suffix" : "" } ], "container-title" : "Molecular biology and evolution", "id" : "ITEM-1", "issue" : "8", "issued" : { "date-parts" : [ [ "2012", "8" ] ] }, "page" : "1969-73", "title" : "Bayesian phylogenetics with BEAUti and the BEAST 1.7.", "type" : "article-journal", "volume" : "29" }, "uris" : [ "http://www.mendeley.com/documents/?uuid=6c71418b-9182-41f2-8bc7-da5b264562cf" ] } ], "mendeley" : { "formattedCitation" : "&lt;sup&gt;15&lt;/sup&gt;", "plainTextFormattedCitation" : "15", "previouslyFormattedCitation" : "&lt;sup&gt;15&lt;/sup&gt;" }, "properties" : { "noteIndex" : 0 }, "schema" : "https://github.com/citation-style-language/schema/raw/master/csl-citation.json" }</w:instrText>
      </w:r>
      <w:r w:rsidR="00363965">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15</w:t>
      </w:r>
      <w:r w:rsidR="00363965">
        <w:rPr>
          <w:rFonts w:ascii="Calibri" w:hAnsi="Calibri" w:cs="Times New Roman"/>
          <w:sz w:val="22"/>
          <w:szCs w:val="22"/>
        </w:rPr>
        <w:fldChar w:fldCharType="end"/>
      </w:r>
      <w:r w:rsidR="00363965" w:rsidRPr="009C4427">
        <w:rPr>
          <w:rFonts w:ascii="Calibri" w:hAnsi="Calibri" w:cs="Times New Roman"/>
          <w:sz w:val="22"/>
          <w:szCs w:val="22"/>
        </w:rPr>
        <w:t xml:space="preserve"> was used to date the phylogeny </w:t>
      </w:r>
      <w:r w:rsidR="00363965">
        <w:rPr>
          <w:rFonts w:ascii="Calibri" w:hAnsi="Calibri" w:cs="Times New Roman"/>
          <w:sz w:val="22"/>
          <w:szCs w:val="22"/>
        </w:rPr>
        <w:t>and estimate a mutation rate for</w:t>
      </w:r>
      <w:r w:rsidR="00363965" w:rsidRPr="009C4427">
        <w:rPr>
          <w:rFonts w:ascii="Calibri" w:hAnsi="Calibri" w:cs="Times New Roman"/>
          <w:sz w:val="22"/>
          <w:szCs w:val="22"/>
        </w:rPr>
        <w:t xml:space="preserve"> </w:t>
      </w:r>
      <w:r w:rsidR="00292B3E">
        <w:rPr>
          <w:rFonts w:ascii="Calibri" w:hAnsi="Calibri" w:cs="Times New Roman"/>
          <w:sz w:val="22"/>
          <w:szCs w:val="22"/>
        </w:rPr>
        <w:t>L1 and L3</w:t>
      </w:r>
      <w:r w:rsidR="00363965">
        <w:rPr>
          <w:rFonts w:ascii="Calibri" w:hAnsi="Calibri" w:cs="Times New Roman"/>
          <w:sz w:val="22"/>
          <w:szCs w:val="22"/>
        </w:rPr>
        <w:t xml:space="preserve"> using the core genome after removal of regions of recombination</w:t>
      </w:r>
      <w:r>
        <w:rPr>
          <w:rFonts w:ascii="Calibri" w:hAnsi="Calibri" w:cs="Times New Roman"/>
          <w:sz w:val="22"/>
          <w:szCs w:val="22"/>
        </w:rPr>
        <w:t xml:space="preserve"> using Gubbins</w:t>
      </w:r>
      <w:r w:rsidR="00363965">
        <w:rPr>
          <w:rFonts w:ascii="Calibri" w:hAnsi="Calibri" w:cs="Times New Roman"/>
          <w:sz w:val="22"/>
          <w:szCs w:val="22"/>
        </w:rPr>
        <w:t xml:space="preserve">. </w:t>
      </w:r>
      <w:r w:rsidRPr="0060051A">
        <w:rPr>
          <w:rFonts w:ascii="Calibri" w:hAnsi="Calibri" w:cs="Times New Roman"/>
          <w:color w:val="000000" w:themeColor="text1"/>
          <w:sz w:val="22"/>
          <w:szCs w:val="22"/>
        </w:rPr>
        <w:t>BratNextGen</w:t>
      </w:r>
      <w:r w:rsidRPr="0060051A">
        <w:rPr>
          <w:rFonts w:ascii="Calibri" w:hAnsi="Calibri" w:cs="Times New Roman"/>
          <w:color w:val="000000" w:themeColor="text1"/>
          <w:sz w:val="22"/>
          <w:szCs w:val="22"/>
        </w:rPr>
        <w:fldChar w:fldCharType="begin" w:fldLock="1"/>
      </w:r>
      <w:r w:rsidR="00172876">
        <w:rPr>
          <w:rFonts w:ascii="Calibri" w:hAnsi="Calibri" w:cs="Times New Roman"/>
          <w:color w:val="000000" w:themeColor="text1"/>
          <w:sz w:val="22"/>
          <w:szCs w:val="22"/>
        </w:rPr>
        <w:instrText>ADDIN CSL_CITATION { "citationItems" : [ { "id" : "ITEM-1", "itemData" : { "DOI" : "10.1093/nar/gkr928", "ISSN" : "1362-4962", "PMID" : "22064866", "abstract" : "Analysis of important human pathogen populations is currently under transition toward whole-genome sequencing of growing numbers of samples collected on a global scale. Since recombination in bacteria is often an important factor shaping their evolution by enabling resistance elements and virulence traits to rapidly transfer from one evolutionary lineage to another, it is highly beneficial to have access to tools that can detect recombination events. Multiple advanced statistical methods exist for such purposes; however, they are typically limited either to only a few samples or to data from relatively short regions of a total genome. By harnessing the power of recent advances in Bayesian modeling techniques, we introduce here a method for detecting homologous recombination events from whole-genome sequence data for bacterial population samples on a large scale. Our statistical approach can efficiently handle hundreds of whole genome sequenced population samples and identify separate origins of the recombinant sequence, offering an enhanced insight into the diversification of bacterial clones at the level of the whole genome. A data set of 241 whole genome sequences from an important pandemic lineage of Streptococcus pneumoniae is used together with multiple simulated data sets to demonstrate the potential of our approach.", "author" : [ { "dropping-particle" : "", "family" : "Marttinen", "given" : "Pekka", "non-dropping-particle" : "", "parse-names" : false, "suffix" : "" }, { "dropping-particle" : "", "family" : "Hanage", "given" : "William P", "non-dropping-particle" : "", "parse-names" : false, "suffix" : "" }, { "dropping-particle" : "", "family" : "Croucher", "given" : "Nicholas J", "non-dropping-particle" : "", "parse-names" : false, "suffix" : "" }, { "dropping-particle" : "", "family" : "Connor", "given" : "Thomas R", "non-dropping-particle" : "", "parse-names" : false, "suffix" : "" }, { "dropping-particle" : "", "family" : "Harris", "given" : "Simon R", "non-dropping-particle" : "", "parse-names" : false, "suffix" : "" }, { "dropping-particle" : "", "family" : "Bentley", "given" : "Stephen D", "non-dropping-particle" : "", "parse-names" : false, "suffix" : "" }, { "dropping-particle" : "", "family" : "Corander", "given" : "Jukka", "non-dropping-particle" : "", "parse-names" : false, "suffix" : "" } ], "container-title" : "Nucleic acids research", "id" : "ITEM-1", "issue" : "1", "issued" : { "date-parts" : [ [ "2012", "1" ] ] }, "page" : "e6", "title" : "Detection of recombination events in bacterial genomes from large population samples.", "type" : "article-journal", "volume" : "40" }, "uris" : [ "http://www.mendeley.com/documents/?uuid=a7013e25-c409-4ba7-9d94-a8970f827937" ] } ], "mendeley" : { "formattedCitation" : "&lt;sup&gt;24&lt;/sup&gt;", "plainTextFormattedCitation" : "24", "previouslyFormattedCitation" : "&lt;sup&gt;24&lt;/sup&gt;" }, "properties" : { "noteIndex" : 0 }, "schema" : "https://github.com/citation-style-language/schema/raw/master/csl-citation.json" }</w:instrText>
      </w:r>
      <w:r w:rsidRPr="0060051A">
        <w:rPr>
          <w:rFonts w:ascii="Calibri" w:hAnsi="Calibri" w:cs="Times New Roman"/>
          <w:color w:val="000000" w:themeColor="text1"/>
          <w:sz w:val="22"/>
          <w:szCs w:val="22"/>
        </w:rPr>
        <w:fldChar w:fldCharType="separate"/>
      </w:r>
      <w:r w:rsidR="00C51FE8" w:rsidRPr="00C51FE8">
        <w:rPr>
          <w:rFonts w:ascii="Calibri" w:hAnsi="Calibri" w:cs="Times New Roman"/>
          <w:noProof/>
          <w:color w:val="000000" w:themeColor="text1"/>
          <w:sz w:val="22"/>
          <w:szCs w:val="22"/>
          <w:vertAlign w:val="superscript"/>
        </w:rPr>
        <w:t>24</w:t>
      </w:r>
      <w:r w:rsidRPr="0060051A">
        <w:rPr>
          <w:rFonts w:ascii="Calibri" w:hAnsi="Calibri" w:cs="Times New Roman"/>
          <w:color w:val="000000" w:themeColor="text1"/>
          <w:sz w:val="22"/>
          <w:szCs w:val="22"/>
        </w:rPr>
        <w:fldChar w:fldCharType="end"/>
      </w:r>
      <w:r w:rsidRPr="0060051A">
        <w:rPr>
          <w:rFonts w:ascii="Calibri" w:hAnsi="Calibri" w:cs="Times New Roman"/>
          <w:color w:val="000000" w:themeColor="text1"/>
          <w:sz w:val="22"/>
          <w:szCs w:val="22"/>
        </w:rPr>
        <w:t xml:space="preserve"> was used to verify the results of Gubbins </w:t>
      </w:r>
      <w:r>
        <w:rPr>
          <w:rFonts w:ascii="Calibri" w:hAnsi="Calibri" w:cs="Times New Roman"/>
          <w:color w:val="000000" w:themeColor="text1"/>
          <w:sz w:val="22"/>
          <w:szCs w:val="22"/>
        </w:rPr>
        <w:t xml:space="preserve">for L1 </w:t>
      </w:r>
      <w:r w:rsidRPr="0060051A">
        <w:rPr>
          <w:rFonts w:ascii="Calibri" w:hAnsi="Calibri" w:cs="Times New Roman"/>
          <w:color w:val="000000" w:themeColor="text1"/>
          <w:sz w:val="22"/>
          <w:szCs w:val="22"/>
        </w:rPr>
        <w:t>using the following parameters: 10 iterations, 100 permutation runs and a significance threshold of 0.05.</w:t>
      </w:r>
      <w:r>
        <w:rPr>
          <w:rFonts w:ascii="Calibri" w:hAnsi="Calibri" w:cs="Times New Roman"/>
          <w:color w:val="000000" w:themeColor="text1"/>
          <w:sz w:val="22"/>
          <w:szCs w:val="22"/>
        </w:rPr>
        <w:t xml:space="preserve"> </w:t>
      </w:r>
      <w:r>
        <w:rPr>
          <w:rFonts w:asciiTheme="majorHAnsi" w:hAnsiTheme="majorHAnsi"/>
          <w:sz w:val="22"/>
          <w:szCs w:val="22"/>
        </w:rPr>
        <w:t xml:space="preserve"> </w:t>
      </w:r>
      <w:r w:rsidR="00363965" w:rsidRPr="006354CD">
        <w:rPr>
          <w:rFonts w:asciiTheme="majorHAnsi" w:hAnsiTheme="majorHAnsi"/>
          <w:sz w:val="22"/>
          <w:szCs w:val="22"/>
        </w:rPr>
        <w:t xml:space="preserve">One </w:t>
      </w:r>
      <w:r w:rsidR="00C7362C">
        <w:rPr>
          <w:rFonts w:asciiTheme="majorHAnsi" w:hAnsiTheme="majorHAnsi"/>
          <w:sz w:val="22"/>
          <w:szCs w:val="22"/>
        </w:rPr>
        <w:t xml:space="preserve">NCTC </w:t>
      </w:r>
      <w:r w:rsidR="00363965" w:rsidRPr="006354CD">
        <w:rPr>
          <w:rFonts w:asciiTheme="majorHAnsi" w:hAnsiTheme="majorHAnsi"/>
          <w:sz w:val="22"/>
          <w:szCs w:val="22"/>
        </w:rPr>
        <w:t xml:space="preserve">isolate was excluded from the analysis for </w:t>
      </w:r>
      <w:r w:rsidR="00363965">
        <w:rPr>
          <w:rFonts w:asciiTheme="majorHAnsi" w:hAnsiTheme="majorHAnsi"/>
          <w:sz w:val="22"/>
          <w:szCs w:val="22"/>
        </w:rPr>
        <w:t>L1</w:t>
      </w:r>
      <w:r w:rsidR="00363965" w:rsidRPr="006354CD">
        <w:rPr>
          <w:rFonts w:asciiTheme="majorHAnsi" w:hAnsiTheme="majorHAnsi"/>
          <w:sz w:val="22"/>
          <w:szCs w:val="22"/>
        </w:rPr>
        <w:t xml:space="preserve"> </w:t>
      </w:r>
      <w:r w:rsidR="00363965">
        <w:rPr>
          <w:rFonts w:asciiTheme="majorHAnsi" w:hAnsiTheme="majorHAnsi"/>
          <w:sz w:val="22"/>
          <w:szCs w:val="22"/>
        </w:rPr>
        <w:t xml:space="preserve">because the </w:t>
      </w:r>
      <w:r w:rsidR="00363965" w:rsidRPr="006354CD">
        <w:rPr>
          <w:rFonts w:asciiTheme="majorHAnsi" w:hAnsiTheme="majorHAnsi"/>
          <w:sz w:val="22"/>
          <w:szCs w:val="22"/>
        </w:rPr>
        <w:t>isolation date</w:t>
      </w:r>
      <w:r w:rsidR="00363965">
        <w:rPr>
          <w:rFonts w:asciiTheme="majorHAnsi" w:hAnsiTheme="majorHAnsi"/>
          <w:sz w:val="22"/>
          <w:szCs w:val="22"/>
        </w:rPr>
        <w:t xml:space="preserve"> was unknown</w:t>
      </w:r>
      <w:r w:rsidR="00363965" w:rsidRPr="006354CD">
        <w:rPr>
          <w:rFonts w:asciiTheme="majorHAnsi" w:hAnsiTheme="majorHAnsi"/>
          <w:sz w:val="22"/>
          <w:szCs w:val="22"/>
        </w:rPr>
        <w:t>.</w:t>
      </w:r>
      <w:r w:rsidR="0060051A">
        <w:rPr>
          <w:rFonts w:asciiTheme="majorHAnsi" w:hAnsiTheme="majorHAnsi"/>
          <w:sz w:val="22"/>
          <w:szCs w:val="22"/>
        </w:rPr>
        <w:t xml:space="preserve"> </w:t>
      </w:r>
      <w:r w:rsidR="00363965" w:rsidRPr="009C4427">
        <w:rPr>
          <w:rFonts w:ascii="Calibri" w:hAnsi="Calibri" w:cs="Times New Roman"/>
          <w:sz w:val="22"/>
          <w:szCs w:val="22"/>
        </w:rPr>
        <w:t xml:space="preserve">A </w:t>
      </w:r>
      <w:r w:rsidR="00363965">
        <w:rPr>
          <w:rFonts w:ascii="Calibri" w:hAnsi="Calibri" w:cs="Times New Roman"/>
          <w:sz w:val="22"/>
          <w:szCs w:val="22"/>
        </w:rPr>
        <w:t>Hasegawa, Kishino and Yano (</w:t>
      </w:r>
      <w:r w:rsidR="00363965" w:rsidRPr="009C4427">
        <w:rPr>
          <w:rFonts w:ascii="Calibri" w:hAnsi="Calibri" w:cs="Times New Roman"/>
          <w:sz w:val="22"/>
          <w:szCs w:val="22"/>
        </w:rPr>
        <w:t>HKY</w:t>
      </w:r>
      <w:r w:rsidR="00363965">
        <w:rPr>
          <w:rFonts w:ascii="Calibri" w:hAnsi="Calibri" w:cs="Times New Roman"/>
          <w:sz w:val="22"/>
          <w:szCs w:val="22"/>
        </w:rPr>
        <w:t>)</w:t>
      </w:r>
      <w:r w:rsidR="00363965" w:rsidRPr="009C4427">
        <w:rPr>
          <w:rFonts w:ascii="Calibri" w:hAnsi="Calibri" w:cs="Times New Roman"/>
          <w:sz w:val="22"/>
          <w:szCs w:val="22"/>
        </w:rPr>
        <w:t xml:space="preserve"> model and gamma distribution was used</w:t>
      </w:r>
      <w:r w:rsidR="00363965">
        <w:rPr>
          <w:rFonts w:ascii="Calibri" w:hAnsi="Calibri" w:cs="Times New Roman"/>
          <w:sz w:val="22"/>
          <w:szCs w:val="22"/>
        </w:rPr>
        <w:t>, and</w:t>
      </w:r>
      <w:r w:rsidR="00363965" w:rsidRPr="009C4427">
        <w:rPr>
          <w:rFonts w:ascii="Calibri" w:hAnsi="Calibri" w:cs="Times New Roman"/>
          <w:sz w:val="22"/>
          <w:szCs w:val="22"/>
        </w:rPr>
        <w:t xml:space="preserve"> </w:t>
      </w:r>
      <w:r w:rsidR="00363965">
        <w:rPr>
          <w:rFonts w:ascii="Calibri" w:hAnsi="Calibri" w:cs="Times New Roman"/>
          <w:sz w:val="22"/>
          <w:szCs w:val="22"/>
        </w:rPr>
        <w:t>the best molecular clock and tree selected based on Bayes factors calculated from</w:t>
      </w:r>
      <w:r w:rsidR="00363965" w:rsidRPr="009C4427">
        <w:rPr>
          <w:rFonts w:ascii="Calibri" w:hAnsi="Calibri" w:cs="Times New Roman"/>
          <w:sz w:val="22"/>
          <w:szCs w:val="22"/>
        </w:rPr>
        <w:t xml:space="preserve"> path sampling and stepping stone sampling</w:t>
      </w:r>
      <w:r w:rsidR="00510B8E" w:rsidRPr="00580C63">
        <w:rPr>
          <w:rFonts w:ascii="Calibri" w:hAnsi="Calibri" w:cs="Times New Roman"/>
          <w:sz w:val="22"/>
          <w:szCs w:val="22"/>
          <w:vertAlign w:val="superscript"/>
        </w:rPr>
        <w:t>33,34</w:t>
      </w:r>
      <w:r w:rsidR="00363965">
        <w:rPr>
          <w:rFonts w:ascii="Calibri" w:hAnsi="Calibri" w:cs="Times New Roman"/>
          <w:sz w:val="22"/>
          <w:szCs w:val="22"/>
        </w:rPr>
        <w:t>:</w:t>
      </w:r>
      <w:r w:rsidR="00363965" w:rsidRPr="009C4427">
        <w:rPr>
          <w:rFonts w:ascii="Calibri" w:hAnsi="Calibri" w:cs="Times New Roman"/>
          <w:sz w:val="22"/>
          <w:szCs w:val="22"/>
        </w:rPr>
        <w:t xml:space="preserve"> </w:t>
      </w:r>
      <w:r w:rsidR="00363965">
        <w:rPr>
          <w:rFonts w:ascii="Calibri" w:hAnsi="Calibri" w:cs="Times New Roman"/>
          <w:sz w:val="22"/>
          <w:szCs w:val="22"/>
        </w:rPr>
        <w:t>f</w:t>
      </w:r>
      <w:r w:rsidR="00363965" w:rsidRPr="009C4427">
        <w:rPr>
          <w:rFonts w:ascii="Calibri" w:hAnsi="Calibri" w:cs="Times New Roman"/>
          <w:sz w:val="22"/>
          <w:szCs w:val="22"/>
        </w:rPr>
        <w:t xml:space="preserve">or </w:t>
      </w:r>
      <w:r w:rsidR="00363965">
        <w:rPr>
          <w:rFonts w:ascii="Calibri" w:hAnsi="Calibri" w:cs="Times New Roman"/>
          <w:sz w:val="22"/>
          <w:szCs w:val="22"/>
        </w:rPr>
        <w:t>L3</w:t>
      </w:r>
      <w:r w:rsidR="00363965" w:rsidRPr="009C4427">
        <w:rPr>
          <w:rFonts w:ascii="Calibri" w:hAnsi="Calibri" w:cs="Times New Roman"/>
          <w:sz w:val="22"/>
          <w:szCs w:val="22"/>
        </w:rPr>
        <w:t xml:space="preserve"> a</w:t>
      </w:r>
      <w:r w:rsidR="00363965">
        <w:rPr>
          <w:rFonts w:ascii="Calibri" w:hAnsi="Calibri" w:cs="Times New Roman"/>
          <w:sz w:val="22"/>
          <w:szCs w:val="22"/>
        </w:rPr>
        <w:t xml:space="preserve">n exponential </w:t>
      </w:r>
      <w:r w:rsidR="00363965" w:rsidRPr="009C4427">
        <w:rPr>
          <w:rFonts w:ascii="Calibri" w:hAnsi="Calibri" w:cs="Times New Roman"/>
          <w:sz w:val="22"/>
          <w:szCs w:val="22"/>
        </w:rPr>
        <w:t>clock and constant tree were used</w:t>
      </w:r>
      <w:r w:rsidR="00363965">
        <w:rPr>
          <w:rFonts w:ascii="Calibri" w:hAnsi="Calibri" w:cs="Times New Roman"/>
          <w:sz w:val="22"/>
          <w:szCs w:val="22"/>
        </w:rPr>
        <w:t>,</w:t>
      </w:r>
      <w:r w:rsidR="00363965" w:rsidRPr="009C4427">
        <w:rPr>
          <w:rFonts w:ascii="Calibri" w:hAnsi="Calibri" w:cs="Times New Roman"/>
          <w:sz w:val="22"/>
          <w:szCs w:val="22"/>
        </w:rPr>
        <w:t xml:space="preserve"> </w:t>
      </w:r>
      <w:r w:rsidR="00363965">
        <w:rPr>
          <w:rFonts w:ascii="Calibri" w:hAnsi="Calibri" w:cs="Times New Roman"/>
          <w:sz w:val="22"/>
          <w:szCs w:val="22"/>
        </w:rPr>
        <w:t>for L1 a lognormal clock and B</w:t>
      </w:r>
      <w:r w:rsidR="00363965" w:rsidRPr="009C4427">
        <w:rPr>
          <w:rFonts w:ascii="Calibri" w:hAnsi="Calibri" w:cs="Times New Roman"/>
          <w:sz w:val="22"/>
          <w:szCs w:val="22"/>
        </w:rPr>
        <w:t>ayesian</w:t>
      </w:r>
      <w:r w:rsidR="00363965">
        <w:rPr>
          <w:rFonts w:ascii="Calibri" w:hAnsi="Calibri" w:cs="Times New Roman"/>
          <w:sz w:val="22"/>
          <w:szCs w:val="22"/>
        </w:rPr>
        <w:t xml:space="preserve"> skyline</w:t>
      </w:r>
      <w:r w:rsidR="00363965" w:rsidRPr="009C4427">
        <w:rPr>
          <w:rFonts w:ascii="Calibri" w:hAnsi="Calibri" w:cs="Times New Roman"/>
          <w:sz w:val="22"/>
          <w:szCs w:val="22"/>
        </w:rPr>
        <w:t xml:space="preserve"> tree were used</w:t>
      </w:r>
      <w:r w:rsidR="00F23BB2">
        <w:rPr>
          <w:rFonts w:ascii="Calibri" w:hAnsi="Calibri" w:cs="Times New Roman"/>
          <w:sz w:val="22"/>
          <w:szCs w:val="22"/>
        </w:rPr>
        <w:t>,</w:t>
      </w:r>
      <w:r w:rsidR="00363965">
        <w:rPr>
          <w:rFonts w:ascii="Calibri" w:hAnsi="Calibri" w:cs="Times New Roman"/>
          <w:sz w:val="22"/>
          <w:szCs w:val="22"/>
        </w:rPr>
        <w:t xml:space="preserve"> and for the repeat analysis of L1 (with recombination events identified and removed based on BratNextGen) a lognormal clock and constant tree were used. </w:t>
      </w:r>
    </w:p>
    <w:p w14:paraId="512A5EAE" w14:textId="77777777" w:rsidR="00F35FE4" w:rsidRDefault="00F35FE4" w:rsidP="00766BBE">
      <w:pPr>
        <w:spacing w:line="480" w:lineRule="auto"/>
        <w:rPr>
          <w:rFonts w:ascii="Calibri" w:hAnsi="Calibri" w:cs="Times New Roman"/>
          <w:sz w:val="22"/>
          <w:szCs w:val="22"/>
        </w:rPr>
      </w:pPr>
    </w:p>
    <w:p w14:paraId="76D27F42" w14:textId="2C7341FB" w:rsidR="00A01018" w:rsidRPr="00A767A4" w:rsidRDefault="00A01018" w:rsidP="00766BBE">
      <w:pPr>
        <w:spacing w:line="480" w:lineRule="auto"/>
        <w:rPr>
          <w:rFonts w:ascii="Calibri" w:hAnsi="Calibri" w:cs="Times New Roman"/>
          <w:b/>
          <w:sz w:val="22"/>
          <w:szCs w:val="22"/>
        </w:rPr>
      </w:pPr>
      <w:r w:rsidRPr="00A767A4">
        <w:rPr>
          <w:rFonts w:ascii="Calibri" w:hAnsi="Calibri" w:cs="Times New Roman"/>
          <w:b/>
          <w:sz w:val="22"/>
          <w:szCs w:val="22"/>
        </w:rPr>
        <w:t>Detection of candidate genes</w:t>
      </w:r>
    </w:p>
    <w:p w14:paraId="704506A5" w14:textId="0B44611C" w:rsidR="00375E27" w:rsidRDefault="00363965" w:rsidP="00766BBE">
      <w:pPr>
        <w:spacing w:line="480" w:lineRule="auto"/>
        <w:rPr>
          <w:rFonts w:ascii="Calibri" w:hAnsi="Calibri" w:cs="Times New Roman"/>
          <w:sz w:val="22"/>
          <w:szCs w:val="22"/>
        </w:rPr>
      </w:pPr>
      <w:r>
        <w:rPr>
          <w:rFonts w:ascii="Calibri" w:hAnsi="Calibri" w:cs="Times New Roman"/>
          <w:sz w:val="22"/>
          <w:szCs w:val="22"/>
        </w:rPr>
        <w:t xml:space="preserve">Virulence genes were chosen </w:t>
      </w:r>
      <w:r w:rsidR="00A01018">
        <w:rPr>
          <w:rFonts w:ascii="Calibri" w:hAnsi="Calibri" w:cs="Times New Roman"/>
          <w:sz w:val="22"/>
          <w:szCs w:val="22"/>
        </w:rPr>
        <w:t xml:space="preserve">based on evidence from </w:t>
      </w:r>
      <w:r>
        <w:rPr>
          <w:rFonts w:ascii="Calibri" w:hAnsi="Calibri" w:cs="Times New Roman"/>
          <w:sz w:val="22"/>
          <w:szCs w:val="22"/>
        </w:rPr>
        <w:t>experimental mammalian models</w:t>
      </w:r>
      <w:r w:rsidR="00510B8E">
        <w:rPr>
          <w:rFonts w:ascii="Calibri" w:hAnsi="Calibri" w:cs="Times New Roman"/>
          <w:sz w:val="22"/>
          <w:szCs w:val="22"/>
          <w:vertAlign w:val="superscript"/>
        </w:rPr>
        <w:t>35</w:t>
      </w:r>
      <w:r w:rsidR="005E26D6">
        <w:rPr>
          <w:rFonts w:ascii="Calibri" w:hAnsi="Calibri" w:cs="Times New Roman"/>
          <w:sz w:val="22"/>
          <w:szCs w:val="22"/>
          <w:vertAlign w:val="superscript"/>
        </w:rPr>
        <w:t xml:space="preserve"> </w:t>
      </w:r>
      <w:r w:rsidR="005E26D6">
        <w:rPr>
          <w:rFonts w:ascii="Calibri" w:hAnsi="Calibri" w:cs="Times New Roman"/>
          <w:sz w:val="22"/>
          <w:szCs w:val="22"/>
        </w:rPr>
        <w:t xml:space="preserve">and </w:t>
      </w:r>
      <w:r w:rsidR="00F23BB2">
        <w:rPr>
          <w:rFonts w:ascii="Calibri" w:hAnsi="Calibri" w:cs="Times New Roman"/>
          <w:sz w:val="22"/>
          <w:szCs w:val="22"/>
        </w:rPr>
        <w:t xml:space="preserve">their </w:t>
      </w:r>
      <w:r w:rsidR="005E26D6">
        <w:rPr>
          <w:rFonts w:ascii="Calibri" w:hAnsi="Calibri" w:cs="Times New Roman"/>
          <w:sz w:val="22"/>
          <w:szCs w:val="22"/>
        </w:rPr>
        <w:t>presence</w:t>
      </w:r>
      <w:r w:rsidR="00F23BB2">
        <w:rPr>
          <w:rFonts w:ascii="Calibri" w:hAnsi="Calibri" w:cs="Times New Roman"/>
          <w:sz w:val="22"/>
          <w:szCs w:val="22"/>
        </w:rPr>
        <w:t xml:space="preserve"> </w:t>
      </w:r>
      <w:r w:rsidR="005E26D6">
        <w:rPr>
          <w:rFonts w:ascii="Calibri" w:hAnsi="Calibri" w:cs="Times New Roman"/>
          <w:sz w:val="22"/>
          <w:szCs w:val="22"/>
        </w:rPr>
        <w:t xml:space="preserve">determined by </w:t>
      </w:r>
      <w:r w:rsidR="005E26D6" w:rsidRPr="005E26D6">
        <w:rPr>
          <w:rFonts w:ascii="Calibri" w:hAnsi="Calibri" w:cs="Times New Roman"/>
          <w:i/>
          <w:sz w:val="22"/>
          <w:szCs w:val="22"/>
        </w:rPr>
        <w:t>in silico</w:t>
      </w:r>
      <w:r w:rsidR="005E26D6">
        <w:rPr>
          <w:rFonts w:ascii="Calibri" w:hAnsi="Calibri" w:cs="Times New Roman"/>
          <w:sz w:val="22"/>
          <w:szCs w:val="22"/>
        </w:rPr>
        <w:t xml:space="preserve"> PCR using previously published primers:</w:t>
      </w:r>
      <w:r>
        <w:rPr>
          <w:rFonts w:ascii="Calibri" w:hAnsi="Calibri" w:cs="Times New Roman"/>
          <w:sz w:val="22"/>
          <w:szCs w:val="22"/>
        </w:rPr>
        <w:t xml:space="preserve"> </w:t>
      </w:r>
      <w:r w:rsidRPr="004A1552">
        <w:rPr>
          <w:rFonts w:ascii="Calibri" w:hAnsi="Calibri" w:cs="Times New Roman"/>
          <w:i/>
          <w:sz w:val="22"/>
          <w:szCs w:val="22"/>
        </w:rPr>
        <w:t>ace</w:t>
      </w:r>
      <w:r w:rsidR="00524189">
        <w:rPr>
          <w:rFonts w:ascii="Calibri" w:hAnsi="Calibri" w:cs="Times New Roman"/>
          <w:i/>
          <w:sz w:val="22"/>
          <w:szCs w:val="22"/>
        </w:rPr>
        <w:t>,</w:t>
      </w:r>
      <w:r w:rsidR="00510B8E">
        <w:rPr>
          <w:rFonts w:ascii="Calibri" w:hAnsi="Calibri" w:cs="Times New Roman"/>
          <w:sz w:val="22"/>
          <w:szCs w:val="22"/>
          <w:vertAlign w:val="superscript"/>
        </w:rPr>
        <w:t>36</w:t>
      </w:r>
      <w:r w:rsidRPr="004A1552">
        <w:rPr>
          <w:rFonts w:ascii="Calibri" w:hAnsi="Calibri" w:cs="Times New Roman"/>
          <w:i/>
          <w:sz w:val="22"/>
          <w:szCs w:val="22"/>
        </w:rPr>
        <w:t xml:space="preserve"> esp</w:t>
      </w:r>
      <w:r w:rsidR="00524189">
        <w:rPr>
          <w:rFonts w:ascii="Calibri" w:hAnsi="Calibri" w:cs="Times New Roman"/>
          <w:i/>
          <w:sz w:val="22"/>
          <w:szCs w:val="22"/>
        </w:rPr>
        <w:t>,</w:t>
      </w:r>
      <w:r w:rsidR="00510B8E" w:rsidRPr="00580C63">
        <w:rPr>
          <w:rFonts w:ascii="Calibri" w:hAnsi="Calibri" w:cs="Times New Roman"/>
          <w:sz w:val="22"/>
          <w:szCs w:val="22"/>
          <w:vertAlign w:val="superscript"/>
        </w:rPr>
        <w:t>37</w:t>
      </w:r>
      <w:r w:rsidRPr="004A1552">
        <w:rPr>
          <w:rFonts w:ascii="Calibri" w:hAnsi="Calibri" w:cs="Times New Roman"/>
          <w:i/>
          <w:sz w:val="22"/>
          <w:szCs w:val="22"/>
        </w:rPr>
        <w:t xml:space="preserve"> gelE</w:t>
      </w:r>
      <w:r w:rsidR="00524189">
        <w:rPr>
          <w:rFonts w:ascii="Calibri" w:hAnsi="Calibri" w:cs="Times New Roman"/>
          <w:i/>
          <w:sz w:val="22"/>
          <w:szCs w:val="22"/>
        </w:rPr>
        <w:t>,</w:t>
      </w:r>
      <w:r w:rsidR="00510B8E" w:rsidRPr="00580C63">
        <w:rPr>
          <w:rFonts w:ascii="Calibri" w:hAnsi="Calibri" w:cs="Times New Roman"/>
          <w:sz w:val="22"/>
          <w:szCs w:val="22"/>
          <w:vertAlign w:val="superscript"/>
        </w:rPr>
        <w:t>38</w:t>
      </w:r>
      <w:r w:rsidRPr="004A1552">
        <w:rPr>
          <w:rFonts w:ascii="Calibri" w:hAnsi="Calibri" w:cs="Times New Roman"/>
          <w:i/>
          <w:color w:val="000000" w:themeColor="text1"/>
          <w:sz w:val="22"/>
          <w:szCs w:val="22"/>
        </w:rPr>
        <w:t xml:space="preserve"> asa1</w:t>
      </w:r>
      <w:r w:rsidR="00524189">
        <w:rPr>
          <w:rFonts w:ascii="Calibri" w:hAnsi="Calibri" w:cs="Times New Roman"/>
          <w:i/>
          <w:color w:val="000000" w:themeColor="text1"/>
          <w:sz w:val="22"/>
          <w:szCs w:val="22"/>
        </w:rPr>
        <w:t>,</w:t>
      </w:r>
      <w:r w:rsidR="00510B8E" w:rsidRPr="00580C63">
        <w:rPr>
          <w:rFonts w:ascii="Calibri" w:hAnsi="Calibri" w:cs="Times New Roman"/>
          <w:color w:val="000000" w:themeColor="text1"/>
          <w:sz w:val="22"/>
          <w:szCs w:val="22"/>
          <w:vertAlign w:val="superscript"/>
        </w:rPr>
        <w:t>39</w:t>
      </w:r>
      <w:r w:rsidRPr="004A1552">
        <w:rPr>
          <w:rFonts w:ascii="Calibri" w:hAnsi="Calibri" w:cs="Times New Roman"/>
          <w:i/>
          <w:color w:val="000000" w:themeColor="text1"/>
          <w:sz w:val="22"/>
          <w:szCs w:val="22"/>
        </w:rPr>
        <w:t xml:space="preserve"> agg</w:t>
      </w:r>
      <w:r w:rsidR="00510B8E" w:rsidRPr="00580C63">
        <w:rPr>
          <w:rFonts w:ascii="Calibri" w:hAnsi="Calibri" w:cs="Times New Roman"/>
          <w:color w:val="000000" w:themeColor="text1"/>
          <w:sz w:val="22"/>
          <w:szCs w:val="22"/>
          <w:vertAlign w:val="superscript"/>
        </w:rPr>
        <w:t>36</w:t>
      </w:r>
      <w:r w:rsidRPr="004A1552">
        <w:rPr>
          <w:rFonts w:ascii="Calibri" w:hAnsi="Calibri" w:cs="Times New Roman"/>
          <w:i/>
          <w:color w:val="000000" w:themeColor="text1"/>
          <w:sz w:val="22"/>
          <w:szCs w:val="22"/>
        </w:rPr>
        <w:t xml:space="preserve"> </w:t>
      </w:r>
      <w:r w:rsidRPr="004A1552">
        <w:rPr>
          <w:rFonts w:ascii="Calibri" w:hAnsi="Calibri" w:cs="Times New Roman"/>
          <w:color w:val="000000" w:themeColor="text1"/>
          <w:sz w:val="22"/>
          <w:szCs w:val="22"/>
        </w:rPr>
        <w:t xml:space="preserve">and </w:t>
      </w:r>
      <w:r w:rsidRPr="004A1552">
        <w:rPr>
          <w:rFonts w:ascii="Calibri" w:hAnsi="Calibri" w:cs="Times New Roman"/>
          <w:i/>
          <w:color w:val="000000" w:themeColor="text1"/>
          <w:sz w:val="22"/>
          <w:szCs w:val="22"/>
        </w:rPr>
        <w:t>cyl</w:t>
      </w:r>
      <w:r w:rsidR="00524189">
        <w:rPr>
          <w:rFonts w:ascii="Calibri" w:hAnsi="Calibri" w:cs="Times New Roman"/>
          <w:i/>
          <w:color w:val="000000" w:themeColor="text1"/>
          <w:sz w:val="22"/>
          <w:szCs w:val="22"/>
        </w:rPr>
        <w:t>,</w:t>
      </w:r>
      <w:r w:rsidR="00510B8E">
        <w:rPr>
          <w:rFonts w:ascii="Calibri" w:hAnsi="Calibri" w:cs="Times New Roman"/>
          <w:color w:val="000000" w:themeColor="text1"/>
          <w:sz w:val="22"/>
          <w:szCs w:val="22"/>
          <w:vertAlign w:val="superscript"/>
        </w:rPr>
        <w:t>40</w:t>
      </w:r>
      <w:r w:rsidRPr="004A1552">
        <w:rPr>
          <w:rFonts w:ascii="Calibri" w:hAnsi="Calibri" w:cs="Times New Roman"/>
          <w:color w:val="000000" w:themeColor="text1"/>
          <w:sz w:val="22"/>
          <w:szCs w:val="22"/>
        </w:rPr>
        <w:t xml:space="preserve"> </w:t>
      </w:r>
      <w:r>
        <w:rPr>
          <w:rFonts w:ascii="Calibri" w:hAnsi="Calibri" w:cs="Times New Roman"/>
          <w:i/>
          <w:color w:val="000000" w:themeColor="text1"/>
          <w:sz w:val="22"/>
          <w:szCs w:val="22"/>
        </w:rPr>
        <w:t>e</w:t>
      </w:r>
      <w:r w:rsidRPr="004A1552">
        <w:rPr>
          <w:rFonts w:ascii="Calibri" w:hAnsi="Calibri" w:cs="Times New Roman"/>
          <w:i/>
          <w:color w:val="000000" w:themeColor="text1"/>
          <w:sz w:val="22"/>
          <w:szCs w:val="22"/>
        </w:rPr>
        <w:t>lrA</w:t>
      </w:r>
      <w:r>
        <w:rPr>
          <w:rFonts w:ascii="Calibri" w:hAnsi="Calibri" w:cs="Times New Roman"/>
          <w:i/>
          <w:color w:val="000000" w:themeColor="text1"/>
          <w:sz w:val="22"/>
          <w:szCs w:val="22"/>
        </w:rPr>
        <w:t xml:space="preserve"> (OEF2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OEF8)</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41</w:t>
      </w:r>
      <w:r w:rsidRPr="004A1552">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gls2</w:t>
      </w:r>
      <w:r>
        <w:rPr>
          <w:rFonts w:ascii="Calibri" w:hAnsi="Calibri" w:cs="Times New Roman"/>
          <w:i/>
          <w:color w:val="000000" w:themeColor="text1"/>
          <w:sz w:val="22"/>
          <w:szCs w:val="22"/>
        </w:rPr>
        <w:t>4</w:t>
      </w:r>
      <w:r w:rsidR="00524189">
        <w:rPr>
          <w:rFonts w:ascii="Calibri" w:hAnsi="Calibri" w:cs="Times New Roman"/>
          <w:i/>
          <w:color w:val="000000" w:themeColor="text1"/>
          <w:sz w:val="22"/>
          <w:szCs w:val="22"/>
        </w:rPr>
        <w:t>,</w:t>
      </w:r>
      <w:r w:rsidR="00510B8E" w:rsidRPr="00580C63">
        <w:rPr>
          <w:rFonts w:ascii="Calibri" w:hAnsi="Calibri" w:cs="Times New Roman"/>
          <w:color w:val="000000" w:themeColor="text1"/>
          <w:sz w:val="22"/>
          <w:szCs w:val="22"/>
          <w:vertAlign w:val="superscript"/>
        </w:rPr>
        <w:t>42</w:t>
      </w:r>
      <w:r w:rsidRPr="004A1552">
        <w:rPr>
          <w:rFonts w:ascii="Calibri" w:hAnsi="Calibri" w:cs="Times New Roman"/>
          <w:color w:val="000000" w:themeColor="text1"/>
          <w:sz w:val="22"/>
          <w:szCs w:val="22"/>
        </w:rPr>
        <w:t xml:space="preserve"> </w:t>
      </w:r>
      <w:r>
        <w:rPr>
          <w:rFonts w:ascii="Calibri" w:hAnsi="Calibri" w:cs="Times New Roman"/>
          <w:i/>
          <w:color w:val="000000" w:themeColor="text1"/>
          <w:sz w:val="22"/>
          <w:szCs w:val="22"/>
        </w:rPr>
        <w:t>t</w:t>
      </w:r>
      <w:r w:rsidRPr="004A1552">
        <w:rPr>
          <w:rFonts w:ascii="Calibri" w:hAnsi="Calibri" w:cs="Times New Roman"/>
          <w:i/>
          <w:color w:val="000000" w:themeColor="text1"/>
          <w:sz w:val="22"/>
          <w:szCs w:val="22"/>
        </w:rPr>
        <w:t>px</w:t>
      </w:r>
      <w:r>
        <w:rPr>
          <w:rFonts w:ascii="Calibri" w:hAnsi="Calibri" w:cs="Times New Roman"/>
          <w:i/>
          <w:color w:val="000000" w:themeColor="text1"/>
          <w:sz w:val="22"/>
          <w:szCs w:val="22"/>
        </w:rPr>
        <w:t xml:space="preserve"> (ef1933for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tpxrev)</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43</w:t>
      </w:r>
      <w:r w:rsidRPr="004A1552">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bgsA</w:t>
      </w:r>
      <w:r>
        <w:rPr>
          <w:rFonts w:ascii="Calibri" w:hAnsi="Calibri" w:cs="Times New Roman"/>
          <w:i/>
          <w:color w:val="000000" w:themeColor="text1"/>
          <w:sz w:val="22"/>
          <w:szCs w:val="22"/>
        </w:rPr>
        <w:t xml:space="preserve"> (bgsA for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bgsArev)</w:t>
      </w:r>
      <w:r w:rsidR="003E4AD4" w:rsidDel="003E4AD4">
        <w:rPr>
          <w:rFonts w:ascii="Calibri" w:hAnsi="Calibri" w:cs="Times New Roman"/>
          <w:color w:val="000000" w:themeColor="text1"/>
          <w:sz w:val="22"/>
          <w:szCs w:val="22"/>
          <w:vertAlign w:val="superscript"/>
        </w:rPr>
        <w:t xml:space="preserve"> </w:t>
      </w:r>
      <w:r w:rsidR="00510B8E">
        <w:rPr>
          <w:rFonts w:ascii="Calibri" w:hAnsi="Calibri" w:cs="Times New Roman"/>
          <w:color w:val="000000" w:themeColor="text1"/>
          <w:sz w:val="22"/>
          <w:szCs w:val="22"/>
          <w:vertAlign w:val="superscript"/>
        </w:rPr>
        <w:t>44</w:t>
      </w:r>
      <w:r w:rsidRPr="004A1552">
        <w:rPr>
          <w:rFonts w:ascii="Calibri" w:hAnsi="Calibri" w:cs="Times New Roman"/>
          <w:color w:val="000000" w:themeColor="text1"/>
          <w:sz w:val="22"/>
          <w:szCs w:val="22"/>
        </w:rPr>
        <w:t xml:space="preserve">, </w:t>
      </w:r>
      <w:r>
        <w:rPr>
          <w:rFonts w:ascii="Calibri" w:hAnsi="Calibri" w:cs="Times New Roman"/>
          <w:i/>
          <w:color w:val="000000" w:themeColor="text1"/>
          <w:sz w:val="22"/>
          <w:szCs w:val="22"/>
        </w:rPr>
        <w:t>s</w:t>
      </w:r>
      <w:r w:rsidRPr="004A1552">
        <w:rPr>
          <w:rFonts w:ascii="Calibri" w:hAnsi="Calibri" w:cs="Times New Roman"/>
          <w:i/>
          <w:color w:val="000000" w:themeColor="text1"/>
          <w:sz w:val="22"/>
          <w:szCs w:val="22"/>
        </w:rPr>
        <w:t>rtA</w:t>
      </w:r>
      <w:r>
        <w:rPr>
          <w:rFonts w:ascii="Calibri" w:hAnsi="Calibri" w:cs="Times New Roman"/>
          <w:i/>
          <w:color w:val="000000" w:themeColor="text1"/>
          <w:sz w:val="22"/>
          <w:szCs w:val="22"/>
        </w:rPr>
        <w:t xml:space="preserve"> (EF3056F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EF3056R)</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45</w:t>
      </w:r>
      <w:r w:rsidRPr="004A1552">
        <w:rPr>
          <w:rFonts w:ascii="Calibri" w:hAnsi="Calibri" w:cs="Times New Roman"/>
          <w:color w:val="000000" w:themeColor="text1"/>
          <w:sz w:val="22"/>
          <w:szCs w:val="22"/>
        </w:rPr>
        <w:t xml:space="preserve">, </w:t>
      </w:r>
      <w:r>
        <w:rPr>
          <w:rFonts w:ascii="Calibri" w:hAnsi="Calibri" w:cs="Times New Roman"/>
          <w:i/>
          <w:color w:val="000000" w:themeColor="text1"/>
          <w:sz w:val="22"/>
          <w:szCs w:val="22"/>
        </w:rPr>
        <w:t>s</w:t>
      </w:r>
      <w:r w:rsidRPr="004A1552">
        <w:rPr>
          <w:rFonts w:ascii="Calibri" w:hAnsi="Calibri" w:cs="Times New Roman"/>
          <w:i/>
          <w:color w:val="000000" w:themeColor="text1"/>
          <w:sz w:val="22"/>
          <w:szCs w:val="22"/>
        </w:rPr>
        <w:t>igV</w:t>
      </w:r>
      <w:r>
        <w:rPr>
          <w:rFonts w:ascii="Calibri" w:hAnsi="Calibri" w:cs="Times New Roman"/>
          <w:i/>
          <w:color w:val="000000" w:themeColor="text1"/>
          <w:sz w:val="22"/>
          <w:szCs w:val="22"/>
        </w:rPr>
        <w:t xml:space="preserve"> (SVRT1-2)</w:t>
      </w:r>
      <w:r w:rsidR="003E4AD4" w:rsidDel="003E4AD4">
        <w:rPr>
          <w:rFonts w:ascii="Calibri" w:hAnsi="Calibri" w:cs="Times New Roman"/>
          <w:i/>
          <w:color w:val="000000" w:themeColor="text1"/>
          <w:sz w:val="22"/>
          <w:szCs w:val="22"/>
        </w:rPr>
        <w:t xml:space="preserve"> </w:t>
      </w:r>
      <w:r w:rsidR="00510B8E" w:rsidRPr="00580C63">
        <w:rPr>
          <w:rFonts w:ascii="Calibri" w:hAnsi="Calibri" w:cs="Times New Roman"/>
          <w:color w:val="000000" w:themeColor="text1"/>
          <w:sz w:val="22"/>
          <w:szCs w:val="22"/>
          <w:vertAlign w:val="superscript"/>
        </w:rPr>
        <w:t>46</w:t>
      </w:r>
      <w:r w:rsidRPr="004A1552">
        <w:rPr>
          <w:rFonts w:ascii="Calibri" w:hAnsi="Calibri" w:cs="Times New Roman"/>
          <w:color w:val="000000" w:themeColor="text1"/>
          <w:sz w:val="22"/>
          <w:szCs w:val="22"/>
        </w:rPr>
        <w:t>,</w:t>
      </w:r>
      <w:r>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epaA</w:t>
      </w:r>
      <w:r>
        <w:rPr>
          <w:rFonts w:ascii="Calibri" w:hAnsi="Calibri" w:cs="Times New Roman"/>
          <w:i/>
          <w:color w:val="000000" w:themeColor="text1"/>
          <w:sz w:val="22"/>
          <w:szCs w:val="22"/>
        </w:rPr>
        <w:t xml:space="preserve"> (AB270_epa_F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AB271_epa_R</w:t>
      </w:r>
      <w:r w:rsidR="00162A17">
        <w:rPr>
          <w:rFonts w:ascii="Calibri" w:hAnsi="Calibri" w:cs="Times New Roman"/>
          <w:i/>
          <w:color w:val="000000" w:themeColor="text1"/>
          <w:sz w:val="22"/>
          <w:szCs w:val="22"/>
        </w:rPr>
        <w:t>)</w:t>
      </w:r>
      <w:r w:rsidR="00510B8E" w:rsidRPr="00580C63">
        <w:rPr>
          <w:rFonts w:ascii="Calibri" w:hAnsi="Calibri" w:cs="Times New Roman"/>
          <w:color w:val="000000" w:themeColor="text1"/>
          <w:sz w:val="22"/>
          <w:szCs w:val="22"/>
          <w:vertAlign w:val="superscript"/>
        </w:rPr>
        <w:t>47</w:t>
      </w:r>
      <w:r w:rsidRPr="004A1552">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epaB</w:t>
      </w:r>
      <w:r>
        <w:rPr>
          <w:rFonts w:ascii="Calibri" w:hAnsi="Calibri" w:cs="Times New Roman"/>
          <w:i/>
          <w:color w:val="000000" w:themeColor="text1"/>
          <w:sz w:val="22"/>
          <w:szCs w:val="22"/>
        </w:rPr>
        <w:t xml:space="preserve"> (AB272_epaB_F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AB273_epaB_R)</w:t>
      </w:r>
      <w:r w:rsidR="003E4AD4" w:rsidDel="003E4AD4">
        <w:rPr>
          <w:rFonts w:ascii="Calibri" w:hAnsi="Calibri" w:cs="Times New Roman"/>
          <w:i/>
          <w:color w:val="000000" w:themeColor="text1"/>
          <w:sz w:val="22"/>
          <w:szCs w:val="22"/>
        </w:rPr>
        <w:t xml:space="preserve"> </w:t>
      </w:r>
      <w:r w:rsidR="00510B8E" w:rsidRPr="00580C63">
        <w:rPr>
          <w:rFonts w:ascii="Calibri" w:hAnsi="Calibri" w:cs="Times New Roman"/>
          <w:color w:val="000000" w:themeColor="text1"/>
          <w:sz w:val="22"/>
          <w:szCs w:val="22"/>
          <w:vertAlign w:val="superscript"/>
        </w:rPr>
        <w:t>47</w:t>
      </w:r>
      <w:r w:rsidRPr="004A1552">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epaE</w:t>
      </w:r>
      <w:r>
        <w:rPr>
          <w:rFonts w:ascii="Calibri" w:hAnsi="Calibri" w:cs="Times New Roman"/>
          <w:i/>
          <w:color w:val="000000" w:themeColor="text1"/>
          <w:sz w:val="22"/>
          <w:szCs w:val="22"/>
        </w:rPr>
        <w:t xml:space="preserve"> (AB276_epaE_F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AB277_epaE_R)</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47</w:t>
      </w:r>
      <w:r w:rsidRPr="004A1552">
        <w:rPr>
          <w:rFonts w:ascii="Calibri" w:hAnsi="Calibri" w:cs="Times New Roman"/>
          <w:color w:val="000000" w:themeColor="text1"/>
          <w:sz w:val="22"/>
          <w:szCs w:val="22"/>
        </w:rPr>
        <w:t xml:space="preserve">, </w:t>
      </w:r>
      <w:r w:rsidRPr="004A1552">
        <w:rPr>
          <w:rFonts w:ascii="Calibri" w:hAnsi="Calibri" w:cs="Times New Roman"/>
          <w:i/>
          <w:color w:val="000000" w:themeColor="text1"/>
          <w:sz w:val="22"/>
          <w:szCs w:val="22"/>
        </w:rPr>
        <w:t>epaN</w:t>
      </w:r>
      <w:r>
        <w:rPr>
          <w:rFonts w:ascii="Calibri" w:hAnsi="Calibri" w:cs="Times New Roman"/>
          <w:i/>
          <w:color w:val="000000" w:themeColor="text1"/>
          <w:sz w:val="22"/>
          <w:szCs w:val="22"/>
        </w:rPr>
        <w:t xml:space="preserve"> (AB288_epaN_F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AN289_epaN_R)</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47</w:t>
      </w:r>
      <w:r>
        <w:rPr>
          <w:rFonts w:ascii="Calibri" w:hAnsi="Calibri" w:cs="Times New Roman"/>
          <w:i/>
          <w:color w:val="000000" w:themeColor="text1"/>
          <w:sz w:val="22"/>
          <w:szCs w:val="22"/>
        </w:rPr>
        <w:t xml:space="preserve"> </w:t>
      </w:r>
      <w:r w:rsidRPr="004A1552">
        <w:rPr>
          <w:rFonts w:ascii="Calibri" w:hAnsi="Calibri" w:cs="Times New Roman"/>
          <w:color w:val="000000" w:themeColor="text1"/>
          <w:sz w:val="22"/>
          <w:szCs w:val="22"/>
        </w:rPr>
        <w:t xml:space="preserve">and </w:t>
      </w:r>
      <w:r>
        <w:rPr>
          <w:rFonts w:ascii="Calibri" w:hAnsi="Calibri" w:cs="Times New Roman"/>
          <w:i/>
          <w:color w:val="000000" w:themeColor="text1"/>
          <w:sz w:val="22"/>
          <w:szCs w:val="22"/>
        </w:rPr>
        <w:t>p</w:t>
      </w:r>
      <w:r w:rsidRPr="004A1552">
        <w:rPr>
          <w:rFonts w:ascii="Calibri" w:hAnsi="Calibri" w:cs="Times New Roman"/>
          <w:i/>
          <w:color w:val="000000" w:themeColor="text1"/>
          <w:sz w:val="22"/>
          <w:szCs w:val="22"/>
        </w:rPr>
        <w:t>erA</w:t>
      </w:r>
      <w:r>
        <w:rPr>
          <w:rFonts w:ascii="Calibri" w:hAnsi="Calibri" w:cs="Times New Roman"/>
          <w:i/>
          <w:color w:val="000000" w:themeColor="text1"/>
          <w:sz w:val="22"/>
          <w:szCs w:val="22"/>
        </w:rPr>
        <w:t xml:space="preserve"> (perA-FF </w:t>
      </w:r>
      <w:r w:rsidRPr="00A75CBD">
        <w:rPr>
          <w:rFonts w:ascii="Calibri" w:hAnsi="Calibri" w:cs="Times New Roman"/>
          <w:color w:val="000000" w:themeColor="text1"/>
          <w:sz w:val="22"/>
          <w:szCs w:val="22"/>
        </w:rPr>
        <w:t>and</w:t>
      </w:r>
      <w:r>
        <w:rPr>
          <w:rFonts w:ascii="Calibri" w:hAnsi="Calibri" w:cs="Times New Roman"/>
          <w:i/>
          <w:color w:val="000000" w:themeColor="text1"/>
          <w:sz w:val="22"/>
          <w:szCs w:val="22"/>
        </w:rPr>
        <w:t xml:space="preserve"> perA-RR)</w:t>
      </w:r>
      <w:r w:rsidR="003E4AD4" w:rsidDel="003E4AD4">
        <w:rPr>
          <w:rFonts w:ascii="Calibri" w:hAnsi="Calibri" w:cs="Times New Roman"/>
          <w:i/>
          <w:color w:val="000000" w:themeColor="text1"/>
          <w:sz w:val="22"/>
          <w:szCs w:val="22"/>
          <w:vertAlign w:val="superscript"/>
        </w:rPr>
        <w:t xml:space="preserve"> </w:t>
      </w:r>
      <w:r w:rsidR="00510B8E" w:rsidRPr="00580C63">
        <w:rPr>
          <w:rFonts w:ascii="Calibri" w:hAnsi="Calibri" w:cs="Times New Roman"/>
          <w:color w:val="000000" w:themeColor="text1"/>
          <w:sz w:val="22"/>
          <w:szCs w:val="22"/>
          <w:vertAlign w:val="superscript"/>
        </w:rPr>
        <w:t>48</w:t>
      </w:r>
      <w:r w:rsidR="00A01018">
        <w:rPr>
          <w:rFonts w:ascii="Calibri" w:hAnsi="Calibri" w:cs="Times New Roman"/>
          <w:color w:val="000000" w:themeColor="text1"/>
          <w:sz w:val="22"/>
          <w:szCs w:val="22"/>
        </w:rPr>
        <w:t>.</w:t>
      </w:r>
      <w:r w:rsidR="005E26D6" w:rsidDel="005E26D6">
        <w:rPr>
          <w:rFonts w:ascii="Calibri" w:hAnsi="Calibri" w:cs="Times New Roman"/>
          <w:color w:val="000000" w:themeColor="text1"/>
          <w:sz w:val="22"/>
          <w:szCs w:val="22"/>
        </w:rPr>
        <w:t xml:space="preserve"> </w:t>
      </w:r>
      <w:r>
        <w:rPr>
          <w:rFonts w:ascii="Calibri" w:hAnsi="Calibri" w:cs="Times New Roman"/>
          <w:sz w:val="22"/>
          <w:szCs w:val="22"/>
        </w:rPr>
        <w:t xml:space="preserve">The presence of </w:t>
      </w:r>
      <w:r>
        <w:rPr>
          <w:rFonts w:ascii="Calibri" w:hAnsi="Calibri" w:cs="Times New Roman"/>
          <w:i/>
          <w:sz w:val="22"/>
          <w:szCs w:val="22"/>
        </w:rPr>
        <w:t>m</w:t>
      </w:r>
      <w:r w:rsidRPr="00D66437">
        <w:rPr>
          <w:rFonts w:ascii="Calibri" w:hAnsi="Calibri" w:cs="Times New Roman"/>
          <w:i/>
          <w:sz w:val="22"/>
          <w:szCs w:val="22"/>
        </w:rPr>
        <w:t>srA</w:t>
      </w:r>
      <w:r>
        <w:rPr>
          <w:rFonts w:ascii="Calibri" w:hAnsi="Calibri" w:cs="Times New Roman"/>
          <w:sz w:val="22"/>
          <w:szCs w:val="22"/>
        </w:rPr>
        <w:t xml:space="preserve"> and </w:t>
      </w:r>
      <w:r>
        <w:rPr>
          <w:rFonts w:ascii="Calibri" w:hAnsi="Calibri" w:cs="Times New Roman"/>
          <w:i/>
          <w:sz w:val="22"/>
          <w:szCs w:val="22"/>
        </w:rPr>
        <w:t>m</w:t>
      </w:r>
      <w:r w:rsidRPr="00D66437">
        <w:rPr>
          <w:rFonts w:ascii="Calibri" w:hAnsi="Calibri" w:cs="Times New Roman"/>
          <w:i/>
          <w:sz w:val="22"/>
          <w:szCs w:val="22"/>
        </w:rPr>
        <w:t>srB</w:t>
      </w:r>
      <w:r>
        <w:rPr>
          <w:rFonts w:ascii="Calibri" w:hAnsi="Calibri" w:cs="Times New Roman"/>
          <w:sz w:val="22"/>
          <w:szCs w:val="22"/>
        </w:rPr>
        <w:t xml:space="preserve"> were determined by coverage of EF1681 and EF3164 respectively, when mapped to the V583 reference genome. </w:t>
      </w:r>
      <w:r w:rsidR="007A1FD0" w:rsidRPr="006E10BA">
        <w:rPr>
          <w:rFonts w:ascii="Calibri" w:hAnsi="Calibri" w:cs="Times New Roman"/>
          <w:sz w:val="22"/>
          <w:szCs w:val="22"/>
        </w:rPr>
        <w:t xml:space="preserve">The presence of </w:t>
      </w:r>
      <w:r w:rsidR="007A1FD0" w:rsidRPr="006E10BA">
        <w:rPr>
          <w:rFonts w:ascii="Calibri" w:hAnsi="Calibri" w:cs="Times New Roman"/>
          <w:i/>
          <w:sz w:val="22"/>
          <w:szCs w:val="22"/>
        </w:rPr>
        <w:t>vanA</w:t>
      </w:r>
      <w:r w:rsidR="007A1FD0" w:rsidRPr="006E10BA">
        <w:rPr>
          <w:rFonts w:ascii="Calibri" w:hAnsi="Calibri" w:cs="Times New Roman"/>
          <w:sz w:val="22"/>
          <w:szCs w:val="22"/>
        </w:rPr>
        <w:t xml:space="preserve"> and </w:t>
      </w:r>
      <w:r w:rsidR="007A1FD0" w:rsidRPr="006E10BA">
        <w:rPr>
          <w:rFonts w:ascii="Calibri" w:hAnsi="Calibri" w:cs="Times New Roman"/>
          <w:i/>
          <w:sz w:val="22"/>
          <w:szCs w:val="22"/>
        </w:rPr>
        <w:t>vanB</w:t>
      </w:r>
      <w:r w:rsidR="007A1FD0" w:rsidRPr="006E10BA">
        <w:rPr>
          <w:rFonts w:ascii="Calibri" w:hAnsi="Calibri" w:cs="Times New Roman"/>
          <w:sz w:val="22"/>
          <w:szCs w:val="22"/>
        </w:rPr>
        <w:t xml:space="preserve"> were </w:t>
      </w:r>
      <w:r w:rsidR="007A1FD0">
        <w:rPr>
          <w:rFonts w:ascii="Calibri" w:hAnsi="Calibri" w:cs="Times New Roman"/>
          <w:sz w:val="22"/>
          <w:szCs w:val="22"/>
        </w:rPr>
        <w:t>established</w:t>
      </w:r>
      <w:r w:rsidR="007A1FD0" w:rsidRPr="006E10BA">
        <w:rPr>
          <w:rFonts w:ascii="Calibri" w:hAnsi="Calibri" w:cs="Times New Roman"/>
          <w:sz w:val="22"/>
          <w:szCs w:val="22"/>
        </w:rPr>
        <w:t xml:space="preserve"> by </w:t>
      </w:r>
      <w:r w:rsidR="007A1FD0" w:rsidRPr="006A3C07">
        <w:rPr>
          <w:rFonts w:ascii="Calibri" w:hAnsi="Calibri" w:cs="Times New Roman"/>
          <w:i/>
          <w:sz w:val="22"/>
          <w:szCs w:val="22"/>
        </w:rPr>
        <w:t>in silico</w:t>
      </w:r>
      <w:r w:rsidR="007A1FD0" w:rsidRPr="006E10BA">
        <w:rPr>
          <w:rFonts w:ascii="Calibri" w:hAnsi="Calibri" w:cs="Times New Roman"/>
          <w:sz w:val="22"/>
          <w:szCs w:val="22"/>
        </w:rPr>
        <w:t xml:space="preserve"> PCR using published </w:t>
      </w:r>
      <w:r w:rsidR="007A1FD0" w:rsidRPr="00555C85">
        <w:rPr>
          <w:rFonts w:ascii="Calibri" w:hAnsi="Calibri" w:cs="Times New Roman"/>
          <w:sz w:val="22"/>
          <w:szCs w:val="22"/>
        </w:rPr>
        <w:t>primers</w:t>
      </w:r>
      <w:r w:rsidR="00524189">
        <w:rPr>
          <w:rFonts w:ascii="Calibri" w:hAnsi="Calibri" w:cs="Times New Roman"/>
          <w:sz w:val="22"/>
          <w:szCs w:val="22"/>
        </w:rPr>
        <w:t>.</w:t>
      </w:r>
      <w:r w:rsidR="003E4AD4">
        <w:rPr>
          <w:rFonts w:ascii="Calibri" w:hAnsi="Calibri" w:cs="Times New Roman"/>
          <w:sz w:val="22"/>
          <w:szCs w:val="22"/>
          <w:vertAlign w:val="superscript"/>
        </w:rPr>
        <w:t>35,49</w:t>
      </w:r>
      <w:r w:rsidR="007A1FD0" w:rsidRPr="00162C58">
        <w:rPr>
          <w:rFonts w:ascii="Calibri" w:hAnsi="Calibri" w:cs="Times New Roman"/>
          <w:sz w:val="22"/>
          <w:szCs w:val="22"/>
        </w:rPr>
        <w:t xml:space="preserve"> </w:t>
      </w:r>
      <w:r w:rsidR="00375E27">
        <w:rPr>
          <w:rFonts w:ascii="Calibri" w:hAnsi="Calibri" w:cs="Times New Roman"/>
          <w:sz w:val="22"/>
          <w:szCs w:val="22"/>
        </w:rPr>
        <w:t xml:space="preserve">Genes encoding resistance to </w:t>
      </w:r>
      <w:r w:rsidR="007A1FD0">
        <w:rPr>
          <w:rFonts w:ascii="Calibri" w:hAnsi="Calibri" w:cs="Times New Roman"/>
          <w:sz w:val="22"/>
          <w:szCs w:val="22"/>
        </w:rPr>
        <w:t xml:space="preserve">additional </w:t>
      </w:r>
      <w:r w:rsidR="00375E27">
        <w:rPr>
          <w:rFonts w:ascii="Calibri" w:hAnsi="Calibri" w:cs="Times New Roman"/>
          <w:sz w:val="22"/>
          <w:szCs w:val="22"/>
        </w:rPr>
        <w:t>antimicrobial drugs were detected by comparing the whole genome of each isolate with</w:t>
      </w:r>
      <w:r>
        <w:rPr>
          <w:rFonts w:ascii="Calibri" w:hAnsi="Calibri" w:cs="Times New Roman"/>
          <w:sz w:val="22"/>
          <w:szCs w:val="22"/>
        </w:rPr>
        <w:t xml:space="preserve"> the </w:t>
      </w:r>
      <w:r w:rsidR="00B07842">
        <w:rPr>
          <w:rFonts w:ascii="Calibri" w:hAnsi="Calibri" w:cs="Times New Roman"/>
          <w:sz w:val="22"/>
          <w:szCs w:val="22"/>
        </w:rPr>
        <w:t>R</w:t>
      </w:r>
      <w:r>
        <w:rPr>
          <w:rFonts w:ascii="Calibri" w:hAnsi="Calibri" w:cs="Times New Roman"/>
          <w:sz w:val="22"/>
          <w:szCs w:val="22"/>
        </w:rPr>
        <w:t>es</w:t>
      </w:r>
      <w:r w:rsidR="00B07842">
        <w:rPr>
          <w:rFonts w:ascii="Calibri" w:hAnsi="Calibri" w:cs="Times New Roman"/>
          <w:sz w:val="22"/>
          <w:szCs w:val="22"/>
        </w:rPr>
        <w:t>F</w:t>
      </w:r>
      <w:r>
        <w:rPr>
          <w:rFonts w:ascii="Calibri" w:hAnsi="Calibri" w:cs="Times New Roman"/>
          <w:sz w:val="22"/>
          <w:szCs w:val="22"/>
        </w:rPr>
        <w:t>inder database (compiled in 2012)</w:t>
      </w:r>
      <w:r w:rsidR="00524189">
        <w:rPr>
          <w:rFonts w:ascii="Calibri" w:hAnsi="Calibri" w:cs="Times New Roman"/>
          <w:sz w:val="22"/>
          <w:szCs w:val="22"/>
        </w:rPr>
        <w:t>,</w:t>
      </w:r>
      <w:r w:rsidR="003E4AD4" w:rsidDel="003E4AD4">
        <w:rPr>
          <w:rFonts w:ascii="Calibri" w:hAnsi="Calibri" w:cs="Times New Roman"/>
          <w:sz w:val="22"/>
          <w:szCs w:val="22"/>
          <w:vertAlign w:val="superscript"/>
        </w:rPr>
        <w:t xml:space="preserve"> </w:t>
      </w:r>
      <w:r w:rsidR="003E4AD4">
        <w:rPr>
          <w:rFonts w:ascii="Calibri" w:hAnsi="Calibri" w:cs="Times New Roman"/>
          <w:sz w:val="22"/>
          <w:szCs w:val="22"/>
          <w:vertAlign w:val="superscript"/>
        </w:rPr>
        <w:t>50</w:t>
      </w:r>
      <w:r w:rsidR="00F23BB2">
        <w:rPr>
          <w:rFonts w:ascii="Calibri" w:hAnsi="Calibri" w:cs="Times New Roman"/>
          <w:sz w:val="22"/>
          <w:szCs w:val="22"/>
        </w:rPr>
        <w:t xml:space="preserve"> which has</w:t>
      </w:r>
      <w:r>
        <w:rPr>
          <w:rFonts w:ascii="Calibri" w:hAnsi="Calibri" w:cs="Times New Roman"/>
          <w:sz w:val="22"/>
          <w:szCs w:val="22"/>
        </w:rPr>
        <w:t xml:space="preserve"> been manually curated</w:t>
      </w:r>
      <w:r w:rsidR="005E26D6">
        <w:rPr>
          <w:rFonts w:ascii="Calibri" w:hAnsi="Calibri" w:cs="Times New Roman"/>
          <w:sz w:val="22"/>
          <w:szCs w:val="22"/>
        </w:rPr>
        <w:t xml:space="preserve"> since publication</w:t>
      </w:r>
      <w:r>
        <w:rPr>
          <w:rFonts w:ascii="Calibri" w:hAnsi="Calibri" w:cs="Times New Roman"/>
          <w:sz w:val="22"/>
          <w:szCs w:val="22"/>
        </w:rPr>
        <w:t xml:space="preserve">. Sequences were compared </w:t>
      </w:r>
      <w:r w:rsidR="00C05A96">
        <w:rPr>
          <w:rFonts w:ascii="Calibri" w:hAnsi="Calibri" w:cs="Times New Roman"/>
          <w:sz w:val="22"/>
          <w:szCs w:val="22"/>
        </w:rPr>
        <w:t>using an in-house script</w:t>
      </w:r>
      <w:r w:rsidRPr="00F0205B">
        <w:rPr>
          <w:rFonts w:ascii="Calibri" w:hAnsi="Calibri" w:cs="Times New Roman"/>
          <w:sz w:val="22"/>
          <w:szCs w:val="22"/>
        </w:rPr>
        <w:t>, and genes</w:t>
      </w:r>
      <w:r>
        <w:rPr>
          <w:rFonts w:ascii="Calibri" w:hAnsi="Calibri" w:cs="Times New Roman"/>
          <w:sz w:val="22"/>
          <w:szCs w:val="22"/>
        </w:rPr>
        <w:t xml:space="preserve"> </w:t>
      </w:r>
      <w:r w:rsidRPr="00572A81">
        <w:rPr>
          <w:rFonts w:ascii="Calibri" w:hAnsi="Calibri" w:cs="Times New Roman"/>
          <w:sz w:val="22"/>
          <w:szCs w:val="22"/>
        </w:rPr>
        <w:t xml:space="preserve">with 100% match to length and &gt; 90% </w:t>
      </w:r>
      <w:r w:rsidRPr="0051735A">
        <w:rPr>
          <w:rFonts w:ascii="Calibri" w:hAnsi="Calibri" w:cs="Times New Roman"/>
          <w:sz w:val="22"/>
          <w:szCs w:val="22"/>
        </w:rPr>
        <w:t xml:space="preserve">identity match were </w:t>
      </w:r>
      <w:r>
        <w:rPr>
          <w:rFonts w:ascii="Calibri" w:hAnsi="Calibri" w:cs="Times New Roman"/>
          <w:sz w:val="22"/>
          <w:szCs w:val="22"/>
        </w:rPr>
        <w:t>classified as present</w:t>
      </w:r>
      <w:r w:rsidRPr="0051735A">
        <w:rPr>
          <w:rFonts w:ascii="Calibri" w:hAnsi="Calibri" w:cs="Times New Roman"/>
          <w:sz w:val="22"/>
          <w:szCs w:val="22"/>
        </w:rPr>
        <w:t xml:space="preserve">. </w:t>
      </w:r>
      <w:r w:rsidRPr="00F118BD">
        <w:rPr>
          <w:rFonts w:ascii="Calibri" w:hAnsi="Calibri" w:cs="Times New Roman"/>
          <w:i/>
          <w:sz w:val="22"/>
          <w:szCs w:val="22"/>
        </w:rPr>
        <w:t>In silico</w:t>
      </w:r>
      <w:r>
        <w:rPr>
          <w:rFonts w:ascii="Calibri" w:hAnsi="Calibri" w:cs="Times New Roman"/>
          <w:sz w:val="22"/>
          <w:szCs w:val="22"/>
        </w:rPr>
        <w:t xml:space="preserve"> PCR using previously published primers was used for genes not in the </w:t>
      </w:r>
      <w:r w:rsidR="00B07842">
        <w:rPr>
          <w:rFonts w:ascii="Calibri" w:hAnsi="Calibri" w:cs="Times New Roman"/>
          <w:sz w:val="22"/>
          <w:szCs w:val="22"/>
        </w:rPr>
        <w:t>R</w:t>
      </w:r>
      <w:r w:rsidRPr="00555C85">
        <w:rPr>
          <w:rFonts w:ascii="Calibri" w:hAnsi="Calibri" w:cs="Times New Roman"/>
          <w:sz w:val="22"/>
          <w:szCs w:val="22"/>
        </w:rPr>
        <w:t>es</w:t>
      </w:r>
      <w:r w:rsidR="00B07842">
        <w:rPr>
          <w:rFonts w:ascii="Calibri" w:hAnsi="Calibri" w:cs="Times New Roman"/>
          <w:sz w:val="22"/>
          <w:szCs w:val="22"/>
        </w:rPr>
        <w:t>F</w:t>
      </w:r>
      <w:r w:rsidRPr="00555C85">
        <w:rPr>
          <w:rFonts w:ascii="Calibri" w:hAnsi="Calibri" w:cs="Times New Roman"/>
          <w:sz w:val="22"/>
          <w:szCs w:val="22"/>
        </w:rPr>
        <w:t>inder database</w:t>
      </w:r>
      <w:r>
        <w:rPr>
          <w:rFonts w:ascii="Calibri" w:hAnsi="Calibri" w:cs="Times New Roman"/>
          <w:sz w:val="22"/>
          <w:szCs w:val="22"/>
        </w:rPr>
        <w:t xml:space="preserve">: </w:t>
      </w:r>
      <w:r w:rsidRPr="00712361">
        <w:rPr>
          <w:rFonts w:ascii="Calibri" w:hAnsi="Calibri" w:cs="Times New Roman"/>
          <w:i/>
          <w:sz w:val="22"/>
          <w:szCs w:val="22"/>
        </w:rPr>
        <w:t>dfrF</w:t>
      </w:r>
      <w:r w:rsidR="003E4AD4">
        <w:rPr>
          <w:rFonts w:ascii="Calibri" w:hAnsi="Calibri" w:cs="Times New Roman"/>
          <w:sz w:val="22"/>
          <w:szCs w:val="22"/>
          <w:vertAlign w:val="superscript"/>
        </w:rPr>
        <w:t>51</w:t>
      </w:r>
      <w:r>
        <w:rPr>
          <w:rFonts w:ascii="Calibri" w:hAnsi="Calibri" w:cs="Times New Roman"/>
          <w:sz w:val="22"/>
          <w:szCs w:val="22"/>
        </w:rPr>
        <w:t xml:space="preserve"> and </w:t>
      </w:r>
      <w:r w:rsidRPr="00712361">
        <w:rPr>
          <w:rFonts w:ascii="Calibri" w:hAnsi="Calibri" w:cs="Times New Roman"/>
          <w:i/>
          <w:sz w:val="22"/>
          <w:szCs w:val="22"/>
        </w:rPr>
        <w:t>qacZ</w:t>
      </w:r>
      <w:r w:rsidR="003E4AD4">
        <w:rPr>
          <w:rFonts w:ascii="Calibri" w:hAnsi="Calibri" w:cs="Times New Roman"/>
          <w:sz w:val="22"/>
          <w:szCs w:val="22"/>
          <w:vertAlign w:val="superscript"/>
        </w:rPr>
        <w:t>52</w:t>
      </w:r>
      <w:r w:rsidRPr="00F118BD">
        <w:rPr>
          <w:rFonts w:ascii="Calibri" w:hAnsi="Calibri" w:cs="Times New Roman"/>
          <w:sz w:val="22"/>
          <w:szCs w:val="22"/>
        </w:rPr>
        <w:t>.</w:t>
      </w:r>
      <w:r>
        <w:rPr>
          <w:rFonts w:ascii="Calibri" w:hAnsi="Calibri" w:cs="Times New Roman"/>
          <w:sz w:val="22"/>
          <w:szCs w:val="22"/>
        </w:rPr>
        <w:t xml:space="preserve"> </w:t>
      </w:r>
      <w:r w:rsidR="00375E27">
        <w:rPr>
          <w:rFonts w:ascii="Calibri" w:hAnsi="Calibri" w:cs="Times New Roman"/>
          <w:sz w:val="22"/>
          <w:szCs w:val="22"/>
        </w:rPr>
        <w:t xml:space="preserve">Statistical significance was determined using Fisher’s exact test. </w:t>
      </w:r>
    </w:p>
    <w:p w14:paraId="30D1098D" w14:textId="77777777" w:rsidR="00A676A0" w:rsidRDefault="00A676A0" w:rsidP="00766BBE">
      <w:pPr>
        <w:spacing w:line="480" w:lineRule="auto"/>
        <w:rPr>
          <w:rFonts w:ascii="Calibri" w:hAnsi="Calibri" w:cs="Times New Roman"/>
          <w:sz w:val="22"/>
          <w:szCs w:val="22"/>
        </w:rPr>
      </w:pPr>
    </w:p>
    <w:p w14:paraId="2E620700" w14:textId="5D3DD854" w:rsidR="00A676A0" w:rsidRPr="004F5631" w:rsidRDefault="00A676A0" w:rsidP="00766BBE">
      <w:pPr>
        <w:spacing w:line="480" w:lineRule="auto"/>
        <w:rPr>
          <w:rFonts w:ascii="Calibri" w:hAnsi="Calibri" w:cs="Times New Roman"/>
          <w:b/>
          <w:sz w:val="22"/>
          <w:szCs w:val="22"/>
        </w:rPr>
      </w:pPr>
      <w:r w:rsidRPr="004F5631">
        <w:rPr>
          <w:rFonts w:ascii="Calibri" w:hAnsi="Calibri" w:cs="Times New Roman"/>
          <w:b/>
          <w:sz w:val="22"/>
          <w:szCs w:val="22"/>
        </w:rPr>
        <w:t>Pangenome and recombination</w:t>
      </w:r>
    </w:p>
    <w:p w14:paraId="17CE37C2" w14:textId="7B467C1D" w:rsidR="00A676A0" w:rsidRDefault="00A676A0" w:rsidP="00766BBE">
      <w:pPr>
        <w:spacing w:line="480" w:lineRule="auto"/>
        <w:rPr>
          <w:rFonts w:ascii="Calibri" w:hAnsi="Calibri" w:cs="Times New Roman"/>
          <w:sz w:val="22"/>
          <w:szCs w:val="22"/>
        </w:rPr>
      </w:pPr>
      <w:r w:rsidRPr="0051735A">
        <w:rPr>
          <w:rFonts w:ascii="Calibri" w:hAnsi="Calibri" w:cs="Times New Roman"/>
          <w:sz w:val="22"/>
          <w:szCs w:val="22"/>
        </w:rPr>
        <w:t xml:space="preserve">The pan genome was estimated using </w:t>
      </w:r>
      <w:r w:rsidR="00EB6216">
        <w:rPr>
          <w:rFonts w:ascii="Calibri" w:hAnsi="Calibri" w:cs="Times New Roman"/>
          <w:sz w:val="22"/>
          <w:szCs w:val="22"/>
        </w:rPr>
        <w:t>Roary</w:t>
      </w:r>
      <w:r w:rsidR="00524189">
        <w:rPr>
          <w:rFonts w:ascii="Calibri" w:hAnsi="Calibri" w:cs="Times New Roman"/>
          <w:sz w:val="22"/>
          <w:szCs w:val="22"/>
        </w:rPr>
        <w:t>.</w:t>
      </w:r>
      <w:r w:rsidR="0073351A">
        <w:rPr>
          <w:rFonts w:ascii="Calibri" w:hAnsi="Calibri" w:cs="Times New Roman"/>
          <w:sz w:val="22"/>
          <w:szCs w:val="22"/>
        </w:rPr>
        <w:fldChar w:fldCharType="begin" w:fldLock="1"/>
      </w:r>
      <w:r w:rsidR="00172876">
        <w:rPr>
          <w:rFonts w:ascii="Calibri" w:hAnsi="Calibri" w:cs="Times New Roman"/>
          <w:sz w:val="22"/>
          <w:szCs w:val="22"/>
        </w:rPr>
        <w:instrText>ADDIN CSL_CITATION { "citationItems" : [ { "id" : "ITEM-1", "itemData" : { "abstract" : "A typical prokaryote population sequencing study can now consist of hundreds or thousands of isolates. Interrogating these datasets can provide detailed insights into the genetic structure of of prokaryotic genomes. We introduce Roary, a tool that rapidly builds large-scale pan genomes, identifying the core and dispensable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"author" : [ { "dropping-particle" : "", "family" : "Page", "given" : "Andrew J", "non-dropping-particle" : "", "parse-names" : false, "suffix" : "" }, { "dropping-particle" : "", "family" : "Cummins", "given" : "Carla A", "non-dropping-particle" : "", "parse-names" : false, "suffix" : "" }, { "dropping-particle" : "", "family" : "Hunt", "given" : "Martin", "non-dropping-particle" : "", "parse-names" : false, "suffix" : "" }, { "dropping-particle" : "", "family" : "Wong", "given" : "Vanessa K", "non-dropping-particle" : "", "parse-names" : false, "suffix" : "" }, { "dropping-particle" : "", "family" : "Reuter", "given" : "Sandra", "non-dropping-particle" : "", "parse-names" : false, "suffix" : "" }, { "dropping-particle" : "", "family" : "Holden", "given" : "Matthew T G", "non-dropping-particle" : "", "parse-names" : false, "suffix" : "" }, { "dropping-particle" : "", "family" : "Fookes", "given" : "Maria", "non-dropping-particle" : "", "parse-names" : false, "suffix" : "" }, { "dropping-particle" : "", "family" : "Keane", "given" : "Jacqueline A", "non-dropping-particle" : "", "parse-names" : false, "suffix" : "" }, { "dropping-particle" : "", "family" : "Parkhill", "given" : "Julian", "non-dropping-particle" : "", "parse-names" : false, "suffix" : "" } ], "container-title" : "bioRxiv", "id" : "ITEM-1", "issued" : { "date-parts" : [ [ "2015", "5", "13" ] ] }, "title" : "Roary: Rapid large-scale prokaryote pan genome analysis", "type" : "article-journal" }, "uris" : [ "http://www.mendeley.com/documents/?uuid=aecfaab2-563b-4e14-8662-a75ee75a343a" ] } ], "mendeley" : { "formattedCitation" : "&lt;sup&gt;20&lt;/sup&gt;", "plainTextFormattedCitation" : "20", "previouslyFormattedCitation" : "&lt;sup&gt;20&lt;/sup&gt;" }, "properties" : { "noteIndex" : 0 }, "schema" : "https://github.com/citation-style-language/schema/raw/master/csl-citation.json" }</w:instrText>
      </w:r>
      <w:r w:rsidR="0073351A">
        <w:rPr>
          <w:rFonts w:ascii="Calibri" w:hAnsi="Calibri" w:cs="Times New Roman"/>
          <w:sz w:val="22"/>
          <w:szCs w:val="22"/>
        </w:rPr>
        <w:fldChar w:fldCharType="separate"/>
      </w:r>
      <w:r w:rsidR="00C51FE8" w:rsidRPr="00C51FE8">
        <w:rPr>
          <w:rFonts w:ascii="Calibri" w:hAnsi="Calibri" w:cs="Times New Roman"/>
          <w:noProof/>
          <w:sz w:val="22"/>
          <w:szCs w:val="22"/>
          <w:vertAlign w:val="superscript"/>
        </w:rPr>
        <w:t>20</w:t>
      </w:r>
      <w:r w:rsidR="0073351A">
        <w:rPr>
          <w:rFonts w:ascii="Calibri" w:hAnsi="Calibri" w:cs="Times New Roman"/>
          <w:sz w:val="22"/>
          <w:szCs w:val="22"/>
        </w:rPr>
        <w:fldChar w:fldCharType="end"/>
      </w:r>
      <w:r w:rsidR="0073351A">
        <w:rPr>
          <w:rFonts w:ascii="Calibri" w:hAnsi="Calibri" w:cs="Times New Roman"/>
          <w:sz w:val="22"/>
          <w:szCs w:val="22"/>
        </w:rPr>
        <w:t xml:space="preserve"> </w:t>
      </w:r>
      <w:r w:rsidR="0073351A">
        <w:rPr>
          <w:rFonts w:asciiTheme="majorHAnsi" w:hAnsiTheme="majorHAnsi" w:cs="Helvetica"/>
          <w:sz w:val="22"/>
          <w:szCs w:val="22"/>
        </w:rPr>
        <w:t>C</w:t>
      </w:r>
      <w:r w:rsidR="00AD486B">
        <w:rPr>
          <w:rFonts w:asciiTheme="majorHAnsi" w:hAnsiTheme="majorHAnsi" w:cs="Helvetica"/>
          <w:sz w:val="22"/>
          <w:szCs w:val="22"/>
        </w:rPr>
        <w:t xml:space="preserve">ore genes </w:t>
      </w:r>
      <w:r w:rsidR="00C7362C">
        <w:rPr>
          <w:rFonts w:asciiTheme="majorHAnsi" w:hAnsiTheme="majorHAnsi" w:cs="Helvetica"/>
          <w:sz w:val="22"/>
          <w:szCs w:val="22"/>
        </w:rPr>
        <w:t xml:space="preserve">were </w:t>
      </w:r>
      <w:r w:rsidR="00AD486B">
        <w:rPr>
          <w:rFonts w:asciiTheme="majorHAnsi" w:hAnsiTheme="majorHAnsi" w:cs="Helvetica"/>
          <w:sz w:val="22"/>
          <w:szCs w:val="22"/>
        </w:rPr>
        <w:t xml:space="preserve">defined as </w:t>
      </w:r>
      <w:r w:rsidR="00C7362C">
        <w:rPr>
          <w:rFonts w:asciiTheme="majorHAnsi" w:hAnsiTheme="majorHAnsi" w:cs="Helvetica"/>
          <w:sz w:val="22"/>
          <w:szCs w:val="22"/>
        </w:rPr>
        <w:t xml:space="preserve">those </w:t>
      </w:r>
      <w:r w:rsidR="00AD486B">
        <w:rPr>
          <w:rFonts w:asciiTheme="majorHAnsi" w:hAnsiTheme="majorHAnsi" w:cs="Helvetica"/>
          <w:sz w:val="22"/>
          <w:szCs w:val="22"/>
        </w:rPr>
        <w:t>present in all 168 isolates with a 90% ID cut-off</w:t>
      </w:r>
      <w:r w:rsidRPr="00563D3F">
        <w:rPr>
          <w:rFonts w:ascii="Helvetica" w:hAnsi="Helvetica" w:cs="Times New Roman"/>
        </w:rPr>
        <w:t>.</w:t>
      </w:r>
      <w:r w:rsidRPr="0051735A">
        <w:rPr>
          <w:rFonts w:ascii="Calibri" w:hAnsi="Calibri" w:cs="Times New Roman"/>
          <w:sz w:val="22"/>
          <w:szCs w:val="22"/>
        </w:rPr>
        <w:t xml:space="preserve"> </w:t>
      </w:r>
      <w:r w:rsidR="00D94771">
        <w:rPr>
          <w:rFonts w:ascii="Calibri" w:hAnsi="Calibri" w:cs="Times New Roman"/>
          <w:sz w:val="22"/>
          <w:szCs w:val="22"/>
        </w:rPr>
        <w:t xml:space="preserve">The proteome of </w:t>
      </w:r>
      <w:r w:rsidR="00D94771" w:rsidRPr="00C7362C">
        <w:rPr>
          <w:rFonts w:ascii="Calibri" w:hAnsi="Calibri" w:cs="Times New Roman"/>
          <w:i/>
          <w:sz w:val="22"/>
          <w:szCs w:val="22"/>
        </w:rPr>
        <w:t>E. faecalis</w:t>
      </w:r>
      <w:r w:rsidR="00D94771">
        <w:rPr>
          <w:rFonts w:ascii="Calibri" w:hAnsi="Calibri" w:cs="Times New Roman"/>
          <w:sz w:val="22"/>
          <w:szCs w:val="22"/>
        </w:rPr>
        <w:t xml:space="preserve"> strain V583 was downloaded from the ENA and interrogated with the WxL protein described in this study using the protein version of BLAST. </w:t>
      </w:r>
      <w:r w:rsidR="004F5631">
        <w:rPr>
          <w:rFonts w:ascii="Calibri" w:hAnsi="Calibri" w:cs="Times New Roman"/>
          <w:sz w:val="22"/>
          <w:szCs w:val="22"/>
        </w:rPr>
        <w:t xml:space="preserve">Recombination was identified </w:t>
      </w:r>
      <w:r w:rsidR="005C72CE">
        <w:rPr>
          <w:rFonts w:ascii="Calibri" w:hAnsi="Calibri" w:cs="Times New Roman"/>
          <w:sz w:val="22"/>
          <w:szCs w:val="22"/>
        </w:rPr>
        <w:t xml:space="preserve">within </w:t>
      </w:r>
      <w:r w:rsidR="00B60D23">
        <w:rPr>
          <w:rFonts w:ascii="Calibri" w:hAnsi="Calibri" w:cs="Times New Roman"/>
          <w:sz w:val="22"/>
          <w:szCs w:val="22"/>
        </w:rPr>
        <w:t xml:space="preserve">L1-L3 </w:t>
      </w:r>
      <w:r w:rsidR="004F5631">
        <w:rPr>
          <w:rFonts w:ascii="Calibri" w:hAnsi="Calibri" w:cs="Times New Roman"/>
          <w:sz w:val="22"/>
          <w:szCs w:val="22"/>
        </w:rPr>
        <w:t>using Gubbins and verified using BratNextGen as described above.</w:t>
      </w:r>
    </w:p>
    <w:p w14:paraId="61239320" w14:textId="77777777" w:rsidR="00375E27" w:rsidRDefault="00375E27" w:rsidP="00766BBE">
      <w:pPr>
        <w:spacing w:line="480" w:lineRule="auto"/>
        <w:ind w:firstLine="640"/>
        <w:rPr>
          <w:rFonts w:ascii="Calibri" w:hAnsi="Calibri" w:cs="Times New Roman"/>
          <w:sz w:val="22"/>
          <w:szCs w:val="22"/>
        </w:rPr>
      </w:pPr>
    </w:p>
    <w:p w14:paraId="03720471" w14:textId="329AA5B6" w:rsidR="00375E27" w:rsidRPr="00A767A4" w:rsidRDefault="00766BBE" w:rsidP="00766BBE">
      <w:pPr>
        <w:spacing w:line="480" w:lineRule="auto"/>
        <w:rPr>
          <w:rFonts w:ascii="Calibri" w:hAnsi="Calibri" w:cs="Times New Roman"/>
          <w:b/>
          <w:sz w:val="22"/>
          <w:szCs w:val="22"/>
        </w:rPr>
      </w:pPr>
      <w:r>
        <w:rPr>
          <w:rFonts w:ascii="Calibri" w:hAnsi="Calibri" w:cs="Times New Roman"/>
          <w:b/>
          <w:sz w:val="22"/>
          <w:szCs w:val="22"/>
        </w:rPr>
        <w:t>Characteris</w:t>
      </w:r>
      <w:r w:rsidR="007A1FD0">
        <w:rPr>
          <w:rFonts w:ascii="Calibri" w:hAnsi="Calibri" w:cs="Times New Roman"/>
          <w:b/>
          <w:sz w:val="22"/>
          <w:szCs w:val="22"/>
        </w:rPr>
        <w:t xml:space="preserve">ing </w:t>
      </w:r>
      <w:r w:rsidR="007A1FD0" w:rsidRPr="00A767A4">
        <w:rPr>
          <w:rFonts w:ascii="Calibri" w:hAnsi="Calibri" w:cs="Times New Roman"/>
          <w:b/>
          <w:sz w:val="22"/>
          <w:szCs w:val="22"/>
        </w:rPr>
        <w:t>the Tn</w:t>
      </w:r>
      <w:r w:rsidR="007A1FD0" w:rsidRPr="00A767A4">
        <w:rPr>
          <w:rFonts w:ascii="Calibri" w:hAnsi="Calibri" w:cs="Times New Roman"/>
          <w:b/>
          <w:i/>
          <w:sz w:val="22"/>
          <w:szCs w:val="22"/>
        </w:rPr>
        <w:t>1546</w:t>
      </w:r>
      <w:r w:rsidR="007A1FD0" w:rsidRPr="00A767A4">
        <w:rPr>
          <w:rFonts w:ascii="Calibri" w:hAnsi="Calibri" w:cs="Times New Roman"/>
          <w:b/>
          <w:sz w:val="22"/>
          <w:szCs w:val="22"/>
        </w:rPr>
        <w:t xml:space="preserve"> transposon</w:t>
      </w:r>
    </w:p>
    <w:p w14:paraId="2F67248A" w14:textId="063164FE" w:rsidR="009732D9" w:rsidRDefault="007A1FD0" w:rsidP="000A2DD6">
      <w:pPr>
        <w:spacing w:line="480" w:lineRule="auto"/>
        <w:rPr>
          <w:rFonts w:ascii="Calibri" w:hAnsi="Calibri" w:cs="Times New Roman"/>
          <w:sz w:val="22"/>
          <w:szCs w:val="22"/>
        </w:rPr>
      </w:pPr>
      <w:r>
        <w:rPr>
          <w:rFonts w:ascii="Calibri" w:hAnsi="Calibri" w:cs="Times New Roman"/>
          <w:sz w:val="22"/>
          <w:szCs w:val="22"/>
        </w:rPr>
        <w:t xml:space="preserve">Sequence </w:t>
      </w:r>
      <w:r w:rsidR="004F5631">
        <w:rPr>
          <w:rFonts w:ascii="Calibri" w:hAnsi="Calibri" w:cs="Times New Roman"/>
          <w:sz w:val="22"/>
          <w:szCs w:val="22"/>
        </w:rPr>
        <w:t>reads</w:t>
      </w:r>
      <w:r>
        <w:rPr>
          <w:rFonts w:ascii="Calibri" w:hAnsi="Calibri" w:cs="Times New Roman"/>
          <w:sz w:val="22"/>
          <w:szCs w:val="22"/>
        </w:rPr>
        <w:t xml:space="preserve"> for each isolate w</w:t>
      </w:r>
      <w:r w:rsidR="004F5631">
        <w:rPr>
          <w:rFonts w:ascii="Calibri" w:hAnsi="Calibri" w:cs="Times New Roman"/>
          <w:sz w:val="22"/>
          <w:szCs w:val="22"/>
        </w:rPr>
        <w:t>ere</w:t>
      </w:r>
      <w:r w:rsidR="00375E27" w:rsidRPr="006E10BA">
        <w:rPr>
          <w:rFonts w:ascii="Calibri" w:hAnsi="Calibri" w:cs="Times New Roman"/>
          <w:sz w:val="22"/>
          <w:szCs w:val="22"/>
        </w:rPr>
        <w:t xml:space="preserve"> mapped to Tn</w:t>
      </w:r>
      <w:r w:rsidR="00375E27" w:rsidRPr="004D0612">
        <w:rPr>
          <w:rFonts w:ascii="Calibri" w:hAnsi="Calibri" w:cs="Times New Roman"/>
          <w:i/>
          <w:sz w:val="22"/>
          <w:szCs w:val="22"/>
        </w:rPr>
        <w:t>1546</w:t>
      </w:r>
      <w:r w:rsidR="00375E27" w:rsidRPr="006E10BA">
        <w:rPr>
          <w:rFonts w:ascii="Calibri" w:hAnsi="Calibri" w:cs="Times New Roman"/>
          <w:sz w:val="22"/>
          <w:szCs w:val="22"/>
        </w:rPr>
        <w:t xml:space="preserve"> </w:t>
      </w:r>
      <w:r w:rsidR="00375E27">
        <w:rPr>
          <w:rFonts w:ascii="Calibri" w:hAnsi="Calibri" w:cs="Times New Roman"/>
          <w:sz w:val="22"/>
          <w:szCs w:val="22"/>
        </w:rPr>
        <w:t xml:space="preserve">(accession number M97297) from the </w:t>
      </w:r>
      <w:r w:rsidR="00375E27" w:rsidRPr="006A3C07">
        <w:rPr>
          <w:rFonts w:ascii="Calibri" w:hAnsi="Calibri" w:cs="Times New Roman"/>
          <w:i/>
          <w:sz w:val="22"/>
          <w:szCs w:val="22"/>
        </w:rPr>
        <w:t>E</w:t>
      </w:r>
      <w:r w:rsidR="00C7362C">
        <w:rPr>
          <w:rFonts w:ascii="Calibri" w:hAnsi="Calibri" w:cs="Times New Roman"/>
          <w:i/>
          <w:sz w:val="22"/>
          <w:szCs w:val="22"/>
        </w:rPr>
        <w:t>.</w:t>
      </w:r>
      <w:r w:rsidR="00375E27" w:rsidRPr="006A3C07">
        <w:rPr>
          <w:rFonts w:ascii="Calibri" w:hAnsi="Calibri" w:cs="Times New Roman"/>
          <w:i/>
          <w:sz w:val="22"/>
          <w:szCs w:val="22"/>
        </w:rPr>
        <w:t xml:space="preserve"> faecium</w:t>
      </w:r>
      <w:r w:rsidR="00375E27">
        <w:rPr>
          <w:rFonts w:ascii="Calibri" w:hAnsi="Calibri" w:cs="Times New Roman"/>
          <w:sz w:val="22"/>
          <w:szCs w:val="22"/>
        </w:rPr>
        <w:t xml:space="preserve"> strain BM4147</w:t>
      </w:r>
      <w:r w:rsidR="00375E27" w:rsidRPr="006E10BA">
        <w:rPr>
          <w:rFonts w:ascii="Calibri" w:hAnsi="Calibri" w:cs="Times New Roman"/>
          <w:sz w:val="22"/>
          <w:szCs w:val="22"/>
        </w:rPr>
        <w:t xml:space="preserve"> using SMALT.</w:t>
      </w:r>
      <w:r w:rsidR="00375E27" w:rsidRPr="007B7E00">
        <w:rPr>
          <w:rFonts w:ascii="Calibri" w:hAnsi="Calibri" w:cs="Times New Roman"/>
          <w:sz w:val="22"/>
          <w:szCs w:val="22"/>
        </w:rPr>
        <w:t xml:space="preserve"> </w:t>
      </w:r>
      <w:r w:rsidR="00375E27" w:rsidRPr="000C3D23">
        <w:rPr>
          <w:rFonts w:ascii="Calibri" w:hAnsi="Calibri" w:cs="Times New Roman"/>
          <w:sz w:val="22"/>
          <w:szCs w:val="22"/>
        </w:rPr>
        <w:t>The depth of coverage was between ~30x and ~500x for all isolates, with</w:t>
      </w:r>
      <w:r w:rsidR="00E6652E">
        <w:rPr>
          <w:rFonts w:ascii="Calibri" w:hAnsi="Calibri" w:cs="Times New Roman"/>
          <w:sz w:val="22"/>
          <w:szCs w:val="22"/>
        </w:rPr>
        <w:t xml:space="preserve"> 53/57</w:t>
      </w:r>
      <w:r w:rsidR="00375E27" w:rsidRPr="000C3D23">
        <w:rPr>
          <w:rFonts w:ascii="Calibri" w:hAnsi="Calibri" w:cs="Times New Roman"/>
          <w:sz w:val="22"/>
          <w:szCs w:val="22"/>
        </w:rPr>
        <w:t xml:space="preserve"> </w:t>
      </w:r>
      <w:r w:rsidR="00E6652E">
        <w:rPr>
          <w:rFonts w:ascii="Calibri" w:hAnsi="Calibri" w:cs="Times New Roman"/>
          <w:sz w:val="22"/>
          <w:szCs w:val="22"/>
        </w:rPr>
        <w:t>(</w:t>
      </w:r>
      <w:r w:rsidR="00E30D16">
        <w:rPr>
          <w:rFonts w:ascii="Calibri" w:hAnsi="Calibri" w:cs="Times New Roman"/>
          <w:sz w:val="22"/>
          <w:szCs w:val="22"/>
        </w:rPr>
        <w:t>93%</w:t>
      </w:r>
      <w:r w:rsidR="00E6652E">
        <w:rPr>
          <w:rFonts w:ascii="Calibri" w:hAnsi="Calibri" w:cs="Times New Roman"/>
          <w:sz w:val="22"/>
          <w:szCs w:val="22"/>
        </w:rPr>
        <w:t>)</w:t>
      </w:r>
      <w:r w:rsidR="00E30D16">
        <w:rPr>
          <w:rFonts w:ascii="Calibri" w:hAnsi="Calibri" w:cs="Times New Roman"/>
          <w:sz w:val="22"/>
          <w:szCs w:val="22"/>
        </w:rPr>
        <w:t xml:space="preserve"> </w:t>
      </w:r>
      <w:r w:rsidR="00C7362C">
        <w:rPr>
          <w:rFonts w:ascii="Calibri" w:hAnsi="Calibri" w:cs="Times New Roman"/>
          <w:sz w:val="22"/>
          <w:szCs w:val="22"/>
        </w:rPr>
        <w:t xml:space="preserve">at a depth of </w:t>
      </w:r>
      <w:r w:rsidR="00E30D16">
        <w:rPr>
          <w:rFonts w:ascii="Calibri" w:hAnsi="Calibri" w:cs="Times New Roman"/>
          <w:sz w:val="22"/>
          <w:szCs w:val="22"/>
        </w:rPr>
        <w:t>&gt; ~50x</w:t>
      </w:r>
      <w:r w:rsidR="00375E27" w:rsidRPr="000C3D23">
        <w:rPr>
          <w:rFonts w:ascii="Calibri" w:hAnsi="Calibri" w:cs="Times New Roman"/>
          <w:sz w:val="22"/>
          <w:szCs w:val="22"/>
        </w:rPr>
        <w:t>.</w:t>
      </w:r>
      <w:r w:rsidR="00375E27">
        <w:rPr>
          <w:rFonts w:ascii="Calibri" w:hAnsi="Calibri" w:cs="Times New Roman"/>
          <w:sz w:val="22"/>
          <w:szCs w:val="22"/>
        </w:rPr>
        <w:t xml:space="preserve"> </w:t>
      </w:r>
      <w:r w:rsidR="004F5631">
        <w:rPr>
          <w:rFonts w:ascii="Calibri" w:hAnsi="Calibri" w:cs="Times New Roman"/>
          <w:sz w:val="22"/>
          <w:szCs w:val="22"/>
        </w:rPr>
        <w:t>To identify the insertion sites, t</w:t>
      </w:r>
      <w:r w:rsidR="00375E27">
        <w:rPr>
          <w:rFonts w:ascii="Calibri" w:hAnsi="Calibri" w:cs="Times New Roman"/>
          <w:sz w:val="22"/>
          <w:szCs w:val="22"/>
        </w:rPr>
        <w:t>he sequences adjacent to the start and end of the Tn</w:t>
      </w:r>
      <w:r w:rsidR="00375E27" w:rsidRPr="00CB3469">
        <w:rPr>
          <w:rFonts w:ascii="Calibri" w:hAnsi="Calibri" w:cs="Times New Roman"/>
          <w:i/>
          <w:sz w:val="22"/>
          <w:szCs w:val="22"/>
        </w:rPr>
        <w:t>1546</w:t>
      </w:r>
      <w:r w:rsidR="00375E27">
        <w:rPr>
          <w:rFonts w:ascii="Calibri" w:hAnsi="Calibri" w:cs="Times New Roman"/>
          <w:sz w:val="22"/>
          <w:szCs w:val="22"/>
        </w:rPr>
        <w:t xml:space="preserve"> transposons were extracted</w:t>
      </w:r>
      <w:r w:rsidR="004F5631">
        <w:rPr>
          <w:rFonts w:ascii="Calibri" w:hAnsi="Calibri" w:cs="Times New Roman"/>
          <w:sz w:val="22"/>
          <w:szCs w:val="22"/>
        </w:rPr>
        <w:t xml:space="preserve"> </w:t>
      </w:r>
      <w:r w:rsidR="00AE2401">
        <w:rPr>
          <w:rFonts w:ascii="Calibri" w:hAnsi="Calibri" w:cs="Times New Roman"/>
          <w:sz w:val="22"/>
          <w:szCs w:val="22"/>
        </w:rPr>
        <w:t xml:space="preserve">from the assemblies </w:t>
      </w:r>
      <w:r w:rsidR="004F5631">
        <w:rPr>
          <w:rFonts w:ascii="Calibri" w:hAnsi="Calibri" w:cs="Times New Roman"/>
          <w:sz w:val="22"/>
          <w:szCs w:val="22"/>
        </w:rPr>
        <w:t>up to a maximum of 10,000bp</w:t>
      </w:r>
      <w:r w:rsidR="00AE2401">
        <w:rPr>
          <w:rFonts w:ascii="Calibri" w:hAnsi="Calibri" w:cs="Times New Roman"/>
          <w:sz w:val="22"/>
          <w:szCs w:val="22"/>
        </w:rPr>
        <w:t xml:space="preserve"> or the end of the contig</w:t>
      </w:r>
      <w:r w:rsidR="004F5631">
        <w:rPr>
          <w:rFonts w:ascii="Calibri" w:hAnsi="Calibri" w:cs="Times New Roman"/>
          <w:sz w:val="22"/>
          <w:szCs w:val="22"/>
        </w:rPr>
        <w:t>. The sequences adjacent to the start of Tn</w:t>
      </w:r>
      <w:r w:rsidR="004F5631" w:rsidRPr="00E4404E">
        <w:rPr>
          <w:rFonts w:ascii="Calibri" w:hAnsi="Calibri" w:cs="Times New Roman"/>
          <w:i/>
          <w:sz w:val="22"/>
          <w:szCs w:val="22"/>
        </w:rPr>
        <w:t>1546</w:t>
      </w:r>
      <w:r w:rsidR="00766BBE">
        <w:rPr>
          <w:rFonts w:ascii="Calibri" w:hAnsi="Calibri" w:cs="Times New Roman"/>
          <w:sz w:val="22"/>
          <w:szCs w:val="22"/>
        </w:rPr>
        <w:t xml:space="preserve"> were too short to analys</w:t>
      </w:r>
      <w:r w:rsidR="004F5631">
        <w:rPr>
          <w:rFonts w:ascii="Calibri" w:hAnsi="Calibri" w:cs="Times New Roman"/>
          <w:sz w:val="22"/>
          <w:szCs w:val="22"/>
        </w:rPr>
        <w:t>e but sequences adjacent to the end of Tn</w:t>
      </w:r>
      <w:r w:rsidR="004F5631" w:rsidRPr="00E4404E">
        <w:rPr>
          <w:rFonts w:ascii="Calibri" w:hAnsi="Calibri" w:cs="Times New Roman"/>
          <w:i/>
          <w:sz w:val="22"/>
          <w:szCs w:val="22"/>
        </w:rPr>
        <w:t>1546</w:t>
      </w:r>
      <w:r w:rsidR="004F5631">
        <w:rPr>
          <w:rFonts w:ascii="Calibri" w:hAnsi="Calibri" w:cs="Times New Roman"/>
          <w:sz w:val="22"/>
          <w:szCs w:val="22"/>
        </w:rPr>
        <w:t xml:space="preserve"> </w:t>
      </w:r>
      <w:r w:rsidR="00E4404E">
        <w:rPr>
          <w:rFonts w:ascii="Calibri" w:hAnsi="Calibri" w:cs="Times New Roman"/>
          <w:sz w:val="22"/>
          <w:szCs w:val="22"/>
        </w:rPr>
        <w:t xml:space="preserve">(termed “insertion site sequences”) </w:t>
      </w:r>
      <w:r w:rsidR="004F5631">
        <w:rPr>
          <w:rFonts w:ascii="Calibri" w:hAnsi="Calibri" w:cs="Times New Roman"/>
          <w:sz w:val="22"/>
          <w:szCs w:val="22"/>
        </w:rPr>
        <w:t>were compared between isolates</w:t>
      </w:r>
      <w:r w:rsidR="00E4404E">
        <w:rPr>
          <w:rFonts w:ascii="Calibri" w:hAnsi="Calibri" w:cs="Times New Roman"/>
          <w:sz w:val="22"/>
          <w:szCs w:val="22"/>
        </w:rPr>
        <w:t>. Insertion site sequences</w:t>
      </w:r>
      <w:r w:rsidR="004F5631">
        <w:rPr>
          <w:rFonts w:ascii="Calibri" w:hAnsi="Calibri" w:cs="Times New Roman"/>
          <w:sz w:val="22"/>
          <w:szCs w:val="22"/>
        </w:rPr>
        <w:t xml:space="preserve"> </w:t>
      </w:r>
      <w:r w:rsidR="00E27B13">
        <w:rPr>
          <w:rFonts w:ascii="Calibri" w:hAnsi="Calibri" w:cs="Times New Roman"/>
          <w:sz w:val="22"/>
          <w:szCs w:val="22"/>
        </w:rPr>
        <w:t xml:space="preserve">that were </w:t>
      </w:r>
      <w:r w:rsidR="00E4404E">
        <w:rPr>
          <w:rFonts w:ascii="Calibri" w:hAnsi="Calibri" w:cs="Times New Roman"/>
          <w:sz w:val="22"/>
          <w:szCs w:val="22"/>
        </w:rPr>
        <w:t xml:space="preserve">identical </w:t>
      </w:r>
      <w:r w:rsidR="00961E64">
        <w:rPr>
          <w:rFonts w:ascii="Calibri" w:hAnsi="Calibri" w:cs="Times New Roman"/>
          <w:sz w:val="22"/>
          <w:szCs w:val="22"/>
        </w:rPr>
        <w:t xml:space="preserve">for more than 200bp </w:t>
      </w:r>
      <w:r w:rsidR="00E4404E">
        <w:rPr>
          <w:rFonts w:ascii="Calibri" w:hAnsi="Calibri" w:cs="Times New Roman"/>
          <w:sz w:val="22"/>
          <w:szCs w:val="22"/>
        </w:rPr>
        <w:t>were</w:t>
      </w:r>
      <w:r w:rsidR="004F5631">
        <w:rPr>
          <w:rFonts w:ascii="Calibri" w:hAnsi="Calibri" w:cs="Times New Roman"/>
          <w:sz w:val="22"/>
          <w:szCs w:val="22"/>
        </w:rPr>
        <w:t xml:space="preserve"> </w:t>
      </w:r>
      <w:r w:rsidR="00AD486B">
        <w:rPr>
          <w:rFonts w:ascii="Calibri" w:hAnsi="Calibri" w:cs="Times New Roman"/>
          <w:sz w:val="22"/>
          <w:szCs w:val="22"/>
        </w:rPr>
        <w:t xml:space="preserve">grouped (groups 1-3 in Supplementary </w:t>
      </w:r>
      <w:r w:rsidR="009732D9">
        <w:rPr>
          <w:rFonts w:ascii="Calibri" w:hAnsi="Calibri" w:cs="Times New Roman"/>
          <w:sz w:val="22"/>
          <w:szCs w:val="22"/>
        </w:rPr>
        <w:t>Table</w:t>
      </w:r>
      <w:r w:rsidR="00AD486B">
        <w:rPr>
          <w:rFonts w:ascii="Calibri" w:hAnsi="Calibri" w:cs="Times New Roman"/>
          <w:sz w:val="22"/>
          <w:szCs w:val="22"/>
        </w:rPr>
        <w:t xml:space="preserve"> </w:t>
      </w:r>
      <w:r w:rsidR="009732D9">
        <w:rPr>
          <w:rFonts w:ascii="Calibri" w:hAnsi="Calibri" w:cs="Times New Roman"/>
          <w:sz w:val="22"/>
          <w:szCs w:val="22"/>
        </w:rPr>
        <w:t>4</w:t>
      </w:r>
      <w:r w:rsidR="00AD486B">
        <w:rPr>
          <w:rFonts w:ascii="Calibri" w:hAnsi="Calibri" w:cs="Times New Roman"/>
          <w:sz w:val="22"/>
          <w:szCs w:val="22"/>
        </w:rPr>
        <w:t>)</w:t>
      </w:r>
      <w:r w:rsidR="00961E64">
        <w:rPr>
          <w:rFonts w:ascii="Calibri" w:hAnsi="Calibri" w:cs="Times New Roman"/>
          <w:sz w:val="22"/>
          <w:szCs w:val="22"/>
        </w:rPr>
        <w:t xml:space="preserve">, and then subgroups defined if there were any changes in the </w:t>
      </w:r>
      <w:r w:rsidR="00E27B13">
        <w:rPr>
          <w:rFonts w:ascii="Calibri" w:hAnsi="Calibri" w:cs="Times New Roman"/>
          <w:sz w:val="22"/>
          <w:szCs w:val="22"/>
        </w:rPr>
        <w:t xml:space="preserve">downstream sequence, with no evidence that an insertion or deletion explain this change </w:t>
      </w:r>
      <w:r w:rsidR="00E4404E">
        <w:rPr>
          <w:rFonts w:ascii="Calibri" w:hAnsi="Calibri" w:cs="Times New Roman"/>
          <w:sz w:val="22"/>
          <w:szCs w:val="22"/>
        </w:rPr>
        <w:t>(changes des</w:t>
      </w:r>
      <w:r w:rsidR="00B77BBA">
        <w:rPr>
          <w:rFonts w:ascii="Calibri" w:hAnsi="Calibri" w:cs="Times New Roman"/>
          <w:sz w:val="22"/>
          <w:szCs w:val="22"/>
        </w:rPr>
        <w:t xml:space="preserve">cribed in Supplementary </w:t>
      </w:r>
      <w:r w:rsidR="009732D9">
        <w:rPr>
          <w:rFonts w:ascii="Calibri" w:hAnsi="Calibri" w:cs="Times New Roman"/>
          <w:sz w:val="22"/>
          <w:szCs w:val="22"/>
        </w:rPr>
        <w:t>Table</w:t>
      </w:r>
      <w:r w:rsidR="00B77BBA">
        <w:rPr>
          <w:rFonts w:ascii="Calibri" w:hAnsi="Calibri" w:cs="Times New Roman"/>
          <w:sz w:val="22"/>
          <w:szCs w:val="22"/>
        </w:rPr>
        <w:t xml:space="preserve"> </w:t>
      </w:r>
      <w:r w:rsidR="009732D9">
        <w:rPr>
          <w:rFonts w:ascii="Calibri" w:hAnsi="Calibri" w:cs="Times New Roman"/>
          <w:sz w:val="22"/>
          <w:szCs w:val="22"/>
        </w:rPr>
        <w:t>4</w:t>
      </w:r>
      <w:r w:rsidR="00E4404E">
        <w:rPr>
          <w:rFonts w:ascii="Calibri" w:hAnsi="Calibri" w:cs="Times New Roman"/>
          <w:sz w:val="22"/>
          <w:szCs w:val="22"/>
        </w:rPr>
        <w:t xml:space="preserve">). </w:t>
      </w:r>
      <w:r w:rsidR="006531DB">
        <w:rPr>
          <w:rFonts w:ascii="Calibri" w:hAnsi="Calibri" w:cs="Times New Roman"/>
          <w:sz w:val="22"/>
          <w:szCs w:val="22"/>
        </w:rPr>
        <w:t>W</w:t>
      </w:r>
      <w:r w:rsidR="00E4404E">
        <w:rPr>
          <w:rFonts w:ascii="Calibri" w:hAnsi="Calibri" w:cs="Times New Roman"/>
          <w:sz w:val="22"/>
          <w:szCs w:val="22"/>
        </w:rPr>
        <w:t xml:space="preserve">here the insertion site sequence available was </w:t>
      </w:r>
      <w:r w:rsidR="006531DB">
        <w:rPr>
          <w:rFonts w:ascii="Calibri" w:hAnsi="Calibri" w:cs="Times New Roman"/>
          <w:sz w:val="22"/>
          <w:szCs w:val="22"/>
        </w:rPr>
        <w:t xml:space="preserve">too short to determine which subgroup it belonged to, </w:t>
      </w:r>
      <w:r w:rsidR="00F23BB2">
        <w:rPr>
          <w:rFonts w:ascii="Calibri" w:hAnsi="Calibri" w:cs="Times New Roman"/>
          <w:sz w:val="22"/>
          <w:szCs w:val="22"/>
        </w:rPr>
        <w:t>this</w:t>
      </w:r>
      <w:r w:rsidR="006531DB">
        <w:rPr>
          <w:rFonts w:ascii="Calibri" w:hAnsi="Calibri" w:cs="Times New Roman"/>
          <w:sz w:val="22"/>
          <w:szCs w:val="22"/>
        </w:rPr>
        <w:t xml:space="preserve"> was </w:t>
      </w:r>
      <w:r w:rsidR="00766BBE">
        <w:rPr>
          <w:rFonts w:ascii="Calibri" w:hAnsi="Calibri" w:cs="Times New Roman"/>
          <w:sz w:val="22"/>
          <w:szCs w:val="22"/>
        </w:rPr>
        <w:t>categorised</w:t>
      </w:r>
      <w:r w:rsidR="00E4404E">
        <w:rPr>
          <w:rFonts w:ascii="Calibri" w:hAnsi="Calibri" w:cs="Times New Roman"/>
          <w:sz w:val="22"/>
          <w:szCs w:val="22"/>
        </w:rPr>
        <w:t xml:space="preserve"> into subgroup A (the most prevalent subgroup) for simplification of Fig</w:t>
      </w:r>
      <w:r w:rsidR="00F23BB2">
        <w:rPr>
          <w:rFonts w:ascii="Calibri" w:hAnsi="Calibri" w:cs="Times New Roman"/>
          <w:sz w:val="22"/>
          <w:szCs w:val="22"/>
        </w:rPr>
        <w:t>.</w:t>
      </w:r>
      <w:r w:rsidR="00E4404E">
        <w:rPr>
          <w:rFonts w:ascii="Calibri" w:hAnsi="Calibri" w:cs="Times New Roman"/>
          <w:sz w:val="22"/>
          <w:szCs w:val="22"/>
        </w:rPr>
        <w:t xml:space="preserve"> </w:t>
      </w:r>
      <w:r w:rsidR="00C80CDA">
        <w:rPr>
          <w:rFonts w:ascii="Calibri" w:hAnsi="Calibri" w:cs="Times New Roman"/>
          <w:sz w:val="22"/>
          <w:szCs w:val="22"/>
        </w:rPr>
        <w:t>4</w:t>
      </w:r>
      <w:r w:rsidR="00E4404E">
        <w:rPr>
          <w:rFonts w:ascii="Calibri" w:hAnsi="Calibri" w:cs="Times New Roman"/>
          <w:sz w:val="22"/>
          <w:szCs w:val="22"/>
        </w:rPr>
        <w:t>.</w:t>
      </w:r>
      <w:r w:rsidR="004F5631">
        <w:rPr>
          <w:rFonts w:ascii="Calibri" w:hAnsi="Calibri" w:cs="Times New Roman"/>
          <w:sz w:val="22"/>
          <w:szCs w:val="22"/>
        </w:rPr>
        <w:t xml:space="preserve"> </w:t>
      </w:r>
      <w:r w:rsidR="00E4404E">
        <w:rPr>
          <w:rFonts w:ascii="Calibri" w:hAnsi="Calibri" w:cs="Times New Roman"/>
          <w:sz w:val="22"/>
          <w:szCs w:val="22"/>
        </w:rPr>
        <w:t xml:space="preserve">Each subgroup was identified as plasmid or chromosome-based using BLAST, with </w:t>
      </w:r>
      <w:r w:rsidR="00375E27">
        <w:rPr>
          <w:rFonts w:ascii="Calibri" w:hAnsi="Calibri" w:cs="Times New Roman"/>
          <w:sz w:val="22"/>
          <w:szCs w:val="22"/>
        </w:rPr>
        <w:t>transposon</w:t>
      </w:r>
      <w:r w:rsidR="00E4404E">
        <w:rPr>
          <w:rFonts w:ascii="Calibri" w:hAnsi="Calibri" w:cs="Times New Roman"/>
          <w:sz w:val="22"/>
          <w:szCs w:val="22"/>
        </w:rPr>
        <w:t>s</w:t>
      </w:r>
      <w:r w:rsidR="00375E27">
        <w:rPr>
          <w:rFonts w:ascii="Calibri" w:hAnsi="Calibri" w:cs="Times New Roman"/>
          <w:sz w:val="22"/>
          <w:szCs w:val="22"/>
        </w:rPr>
        <w:t xml:space="preserve"> considered </w:t>
      </w:r>
      <w:r w:rsidR="009A15F4">
        <w:rPr>
          <w:rFonts w:ascii="Calibri" w:hAnsi="Calibri" w:cs="Times New Roman"/>
          <w:sz w:val="22"/>
          <w:szCs w:val="22"/>
        </w:rPr>
        <w:t xml:space="preserve">plasmid-borne </w:t>
      </w:r>
      <w:r w:rsidR="00375E27">
        <w:rPr>
          <w:rFonts w:ascii="Calibri" w:hAnsi="Calibri" w:cs="Times New Roman"/>
          <w:sz w:val="22"/>
          <w:szCs w:val="22"/>
        </w:rPr>
        <w:t xml:space="preserve">if the highest match was to a plasmid and there was no match above </w:t>
      </w:r>
      <w:r w:rsidR="00375E27" w:rsidRPr="003B21BF">
        <w:rPr>
          <w:rFonts w:ascii="Calibri" w:hAnsi="Calibri" w:cs="Times New Roman"/>
          <w:sz w:val="22"/>
          <w:szCs w:val="22"/>
        </w:rPr>
        <w:t xml:space="preserve">25% coverage </w:t>
      </w:r>
      <w:r w:rsidR="00375E27">
        <w:rPr>
          <w:rFonts w:ascii="Calibri" w:hAnsi="Calibri" w:cs="Times New Roman"/>
          <w:sz w:val="22"/>
          <w:szCs w:val="22"/>
        </w:rPr>
        <w:t xml:space="preserve">to an </w:t>
      </w:r>
      <w:r w:rsidR="00375E27" w:rsidRPr="00EC69D9">
        <w:rPr>
          <w:rFonts w:ascii="Calibri" w:hAnsi="Calibri" w:cs="Times New Roman"/>
          <w:i/>
          <w:sz w:val="22"/>
          <w:szCs w:val="22"/>
        </w:rPr>
        <w:t>E. faecalis</w:t>
      </w:r>
      <w:r w:rsidR="00375E27">
        <w:rPr>
          <w:rFonts w:ascii="Calibri" w:hAnsi="Calibri" w:cs="Times New Roman"/>
          <w:sz w:val="22"/>
          <w:szCs w:val="22"/>
        </w:rPr>
        <w:t xml:space="preserve"> chromosome.</w:t>
      </w:r>
      <w:r w:rsidR="00E4404E">
        <w:rPr>
          <w:rFonts w:ascii="Calibri" w:hAnsi="Calibri" w:cs="Times New Roman"/>
          <w:sz w:val="22"/>
          <w:szCs w:val="22"/>
        </w:rPr>
        <w:t xml:space="preserve"> Insertion site sequences less than 250bp were not considered long enough for an accurate identification.</w:t>
      </w:r>
      <w:r w:rsidR="000C25AC">
        <w:rPr>
          <w:rFonts w:ascii="Calibri" w:hAnsi="Calibri" w:cs="Times New Roman"/>
          <w:sz w:val="22"/>
          <w:szCs w:val="22"/>
        </w:rPr>
        <w:t xml:space="preserve"> To verify </w:t>
      </w:r>
      <w:r w:rsidR="009A65A4">
        <w:rPr>
          <w:rFonts w:ascii="Calibri" w:hAnsi="Calibri" w:cs="Times New Roman"/>
          <w:sz w:val="22"/>
          <w:szCs w:val="22"/>
        </w:rPr>
        <w:t xml:space="preserve">whether the </w:t>
      </w:r>
      <w:r w:rsidR="0016224D" w:rsidRPr="0016224D">
        <w:rPr>
          <w:rFonts w:ascii="Calibri" w:hAnsi="Calibri" w:cs="Times New Roman"/>
          <w:i/>
          <w:sz w:val="22"/>
          <w:szCs w:val="22"/>
        </w:rPr>
        <w:t>vanA</w:t>
      </w:r>
      <w:r w:rsidR="000C25AC">
        <w:rPr>
          <w:rFonts w:ascii="Calibri" w:hAnsi="Calibri" w:cs="Times New Roman"/>
          <w:sz w:val="22"/>
          <w:szCs w:val="22"/>
        </w:rPr>
        <w:t xml:space="preserve"> transposons</w:t>
      </w:r>
      <w:r w:rsidR="009A65A4">
        <w:rPr>
          <w:rFonts w:ascii="Calibri" w:hAnsi="Calibri" w:cs="Times New Roman"/>
          <w:sz w:val="22"/>
          <w:szCs w:val="22"/>
        </w:rPr>
        <w:t xml:space="preserve"> were located on plasmids</w:t>
      </w:r>
      <w:r w:rsidR="000C25AC">
        <w:rPr>
          <w:rFonts w:ascii="Calibri" w:hAnsi="Calibri" w:cs="Times New Roman"/>
          <w:sz w:val="22"/>
          <w:szCs w:val="22"/>
        </w:rPr>
        <w:t xml:space="preserve">, </w:t>
      </w:r>
      <w:r w:rsidR="0016224D" w:rsidRPr="008C08DA">
        <w:rPr>
          <w:rFonts w:ascii="Calibri" w:hAnsi="Calibri" w:cs="Times New Roman"/>
          <w:sz w:val="22"/>
          <w:szCs w:val="22"/>
        </w:rPr>
        <w:t xml:space="preserve">plasmid extraction followed by </w:t>
      </w:r>
      <w:r w:rsidR="0016224D" w:rsidRPr="008C08DA">
        <w:rPr>
          <w:rFonts w:ascii="Calibri" w:hAnsi="Calibri" w:cs="Times New Roman"/>
          <w:i/>
          <w:sz w:val="22"/>
          <w:szCs w:val="22"/>
        </w:rPr>
        <w:t xml:space="preserve">vanA </w:t>
      </w:r>
      <w:r w:rsidR="0016224D" w:rsidRPr="008C08DA">
        <w:rPr>
          <w:rFonts w:ascii="Calibri" w:hAnsi="Calibri" w:cs="Times New Roman"/>
          <w:sz w:val="22"/>
          <w:szCs w:val="22"/>
        </w:rPr>
        <w:t>hybridization was performed</w:t>
      </w:r>
      <w:r w:rsidR="0016224D" w:rsidRPr="00291585">
        <w:rPr>
          <w:rFonts w:ascii="Calibri" w:hAnsi="Calibri" w:cs="Times New Roman"/>
          <w:sz w:val="22"/>
          <w:szCs w:val="22"/>
        </w:rPr>
        <w:t>.</w:t>
      </w:r>
      <w:r w:rsidR="0016224D">
        <w:rPr>
          <w:rFonts w:ascii="Calibri" w:hAnsi="Calibri" w:cs="Times New Roman"/>
          <w:sz w:val="22"/>
          <w:szCs w:val="22"/>
        </w:rPr>
        <w:t xml:space="preserve"> </w:t>
      </w:r>
      <w:r w:rsidR="002E3B4C">
        <w:rPr>
          <w:rFonts w:ascii="Calibri" w:hAnsi="Calibri" w:cs="Times New Roman"/>
          <w:sz w:val="22"/>
          <w:szCs w:val="22"/>
        </w:rPr>
        <w:t xml:space="preserve"> </w:t>
      </w:r>
      <w:r w:rsidR="009A65A4">
        <w:rPr>
          <w:rFonts w:ascii="Calibri" w:hAnsi="Calibri" w:cs="Times New Roman"/>
          <w:sz w:val="22"/>
          <w:szCs w:val="22"/>
        </w:rPr>
        <w:t>R</w:t>
      </w:r>
      <w:r w:rsidR="002E3B4C">
        <w:rPr>
          <w:rFonts w:ascii="Calibri" w:hAnsi="Calibri" w:cs="Times New Roman"/>
          <w:sz w:val="22"/>
          <w:szCs w:val="22"/>
        </w:rPr>
        <w:t>epresentative isolate</w:t>
      </w:r>
      <w:r w:rsidR="009A65A4">
        <w:rPr>
          <w:rFonts w:ascii="Calibri" w:hAnsi="Calibri" w:cs="Times New Roman"/>
          <w:sz w:val="22"/>
          <w:szCs w:val="22"/>
        </w:rPr>
        <w:t>s</w:t>
      </w:r>
      <w:r w:rsidR="002E3B4C">
        <w:rPr>
          <w:rFonts w:ascii="Calibri" w:hAnsi="Calibri" w:cs="Times New Roman"/>
          <w:sz w:val="22"/>
          <w:szCs w:val="22"/>
        </w:rPr>
        <w:t xml:space="preserve"> </w:t>
      </w:r>
      <w:r w:rsidR="00883486">
        <w:rPr>
          <w:rFonts w:ascii="Calibri" w:hAnsi="Calibri" w:cs="Times New Roman"/>
          <w:sz w:val="22"/>
          <w:szCs w:val="22"/>
        </w:rPr>
        <w:t xml:space="preserve">were selected </w:t>
      </w:r>
      <w:r w:rsidR="00CB48BE">
        <w:rPr>
          <w:rFonts w:ascii="Calibri" w:hAnsi="Calibri" w:cs="Times New Roman"/>
          <w:sz w:val="22"/>
          <w:szCs w:val="22"/>
        </w:rPr>
        <w:t>for</w:t>
      </w:r>
      <w:r w:rsidR="00883486">
        <w:rPr>
          <w:rFonts w:ascii="Calibri" w:hAnsi="Calibri" w:cs="Times New Roman"/>
          <w:sz w:val="22"/>
          <w:szCs w:val="22"/>
        </w:rPr>
        <w:t xml:space="preserve"> </w:t>
      </w:r>
      <w:r w:rsidR="002E3B4C">
        <w:rPr>
          <w:rFonts w:ascii="Calibri" w:hAnsi="Calibri" w:cs="Times New Roman"/>
          <w:sz w:val="22"/>
          <w:szCs w:val="22"/>
        </w:rPr>
        <w:t>each</w:t>
      </w:r>
      <w:r w:rsidR="00172876">
        <w:rPr>
          <w:rFonts w:ascii="Calibri" w:hAnsi="Calibri" w:cs="Times New Roman"/>
          <w:sz w:val="22"/>
          <w:szCs w:val="22"/>
        </w:rPr>
        <w:t xml:space="preserve"> </w:t>
      </w:r>
      <w:r w:rsidR="009A65A4">
        <w:rPr>
          <w:rFonts w:ascii="Calibri" w:hAnsi="Calibri" w:cs="Times New Roman"/>
          <w:sz w:val="22"/>
          <w:szCs w:val="22"/>
        </w:rPr>
        <w:t xml:space="preserve">of the transposon insertion sites defined using the sequence data. </w:t>
      </w:r>
      <w:r w:rsidR="00CB48BE">
        <w:rPr>
          <w:rFonts w:ascii="Calibri" w:hAnsi="Calibri" w:cs="Times New Roman"/>
          <w:sz w:val="22"/>
          <w:szCs w:val="22"/>
        </w:rPr>
        <w:t>Plasmids were extracted using the Kado and Liu</w:t>
      </w:r>
      <w:r w:rsidR="003E4AD4" w:rsidRPr="00580C63">
        <w:rPr>
          <w:rFonts w:ascii="Calibri" w:hAnsi="Calibri" w:cs="Times New Roman"/>
          <w:sz w:val="22"/>
          <w:szCs w:val="22"/>
          <w:vertAlign w:val="superscript"/>
        </w:rPr>
        <w:t>53</w:t>
      </w:r>
      <w:r w:rsidR="005C6759">
        <w:rPr>
          <w:rFonts w:ascii="Calibri" w:hAnsi="Calibri" w:cs="Times New Roman"/>
          <w:sz w:val="22"/>
          <w:szCs w:val="22"/>
        </w:rPr>
        <w:t xml:space="preserve"> </w:t>
      </w:r>
      <w:r w:rsidR="00CB48BE">
        <w:rPr>
          <w:rFonts w:ascii="Calibri" w:hAnsi="Calibri" w:cs="Times New Roman"/>
          <w:sz w:val="22"/>
          <w:szCs w:val="22"/>
        </w:rPr>
        <w:t xml:space="preserve">method </w:t>
      </w:r>
      <w:r w:rsidR="000A2DD6">
        <w:rPr>
          <w:rFonts w:ascii="Calibri" w:hAnsi="Calibri" w:cs="Times New Roman"/>
          <w:sz w:val="22"/>
          <w:szCs w:val="22"/>
        </w:rPr>
        <w:t xml:space="preserve">except that </w:t>
      </w:r>
      <w:r w:rsidR="00637A8D">
        <w:rPr>
          <w:rFonts w:ascii="Calibri" w:hAnsi="Calibri" w:cs="Times New Roman"/>
          <w:sz w:val="22"/>
          <w:szCs w:val="22"/>
        </w:rPr>
        <w:t xml:space="preserve">100 </w:t>
      </w:r>
      <w:r w:rsidR="00CB48BE">
        <w:rPr>
          <w:rFonts w:ascii="Calibri" w:hAnsi="Calibri" w:cs="Times New Roman"/>
          <w:sz w:val="22"/>
          <w:szCs w:val="22"/>
        </w:rPr>
        <w:t xml:space="preserve">mg/ml lysozyme </w:t>
      </w:r>
      <w:r w:rsidR="00883486">
        <w:rPr>
          <w:rFonts w:ascii="Calibri" w:hAnsi="Calibri" w:cs="Times New Roman"/>
          <w:sz w:val="22"/>
          <w:szCs w:val="22"/>
        </w:rPr>
        <w:t xml:space="preserve">was </w:t>
      </w:r>
      <w:r w:rsidR="00637A8D">
        <w:rPr>
          <w:rFonts w:ascii="Calibri" w:hAnsi="Calibri" w:cs="Times New Roman"/>
          <w:sz w:val="22"/>
          <w:szCs w:val="22"/>
        </w:rPr>
        <w:t>added with the E buffer followed by incubation</w:t>
      </w:r>
      <w:r w:rsidR="00CB48BE">
        <w:rPr>
          <w:rFonts w:ascii="Calibri" w:hAnsi="Calibri" w:cs="Times New Roman"/>
          <w:sz w:val="22"/>
          <w:szCs w:val="22"/>
        </w:rPr>
        <w:t xml:space="preserve"> for 1 hour.</w:t>
      </w:r>
      <w:r w:rsidR="00637A8D">
        <w:rPr>
          <w:rFonts w:ascii="Calibri" w:hAnsi="Calibri" w:cs="Times New Roman"/>
          <w:sz w:val="22"/>
          <w:szCs w:val="22"/>
        </w:rPr>
        <w:t xml:space="preserve"> </w:t>
      </w:r>
      <w:r w:rsidR="00037B9D">
        <w:rPr>
          <w:rFonts w:ascii="Calibri" w:hAnsi="Calibri" w:cs="Times New Roman"/>
          <w:sz w:val="22"/>
          <w:szCs w:val="22"/>
        </w:rPr>
        <w:t>Extracts were run on a 0.</w:t>
      </w:r>
      <w:r w:rsidR="00883486">
        <w:rPr>
          <w:rFonts w:ascii="Calibri" w:hAnsi="Calibri" w:cs="Times New Roman"/>
          <w:sz w:val="22"/>
          <w:szCs w:val="22"/>
        </w:rPr>
        <w:t>7</w:t>
      </w:r>
      <w:r w:rsidR="00037B9D">
        <w:rPr>
          <w:rFonts w:ascii="Calibri" w:hAnsi="Calibri" w:cs="Times New Roman"/>
          <w:sz w:val="22"/>
          <w:szCs w:val="22"/>
        </w:rPr>
        <w:t>% agarose gel and blotted using capillary transfer onto Hybond N+</w:t>
      </w:r>
      <w:r w:rsidR="0016224D">
        <w:rPr>
          <w:rFonts w:ascii="Calibri" w:hAnsi="Calibri" w:cs="Times New Roman"/>
          <w:sz w:val="22"/>
          <w:szCs w:val="22"/>
        </w:rPr>
        <w:t xml:space="preserve"> (Amersham, Buckinghamshire, UK)</w:t>
      </w:r>
      <w:r w:rsidR="00037B9D">
        <w:rPr>
          <w:rFonts w:ascii="Calibri" w:hAnsi="Calibri" w:cs="Times New Roman"/>
          <w:sz w:val="22"/>
          <w:szCs w:val="22"/>
        </w:rPr>
        <w:t>. Hybridization was performed using the</w:t>
      </w:r>
      <w:r w:rsidR="00637A8D">
        <w:rPr>
          <w:rFonts w:ascii="Calibri" w:hAnsi="Calibri" w:cs="Times New Roman"/>
          <w:sz w:val="22"/>
          <w:szCs w:val="22"/>
        </w:rPr>
        <w:t xml:space="preserve"> DIG-high prime labeling and detection starter kit I </w:t>
      </w:r>
      <w:r w:rsidR="005C6759">
        <w:rPr>
          <w:rFonts w:ascii="Calibri" w:hAnsi="Calibri" w:cs="Times New Roman"/>
          <w:sz w:val="22"/>
          <w:szCs w:val="22"/>
        </w:rPr>
        <w:t>(Roche Applied Science, Mannheim, Germany)</w:t>
      </w:r>
      <w:r w:rsidR="003F6963">
        <w:rPr>
          <w:rFonts w:ascii="Calibri" w:hAnsi="Calibri" w:cs="Times New Roman"/>
          <w:sz w:val="22"/>
          <w:szCs w:val="22"/>
        </w:rPr>
        <w:t>,</w:t>
      </w:r>
      <w:r w:rsidR="005C6759">
        <w:rPr>
          <w:rFonts w:ascii="Calibri" w:hAnsi="Calibri" w:cs="Times New Roman"/>
          <w:sz w:val="22"/>
          <w:szCs w:val="22"/>
        </w:rPr>
        <w:t xml:space="preserve"> </w:t>
      </w:r>
      <w:r w:rsidR="00637A8D">
        <w:rPr>
          <w:rFonts w:ascii="Calibri" w:hAnsi="Calibri" w:cs="Times New Roman"/>
          <w:sz w:val="22"/>
          <w:szCs w:val="22"/>
        </w:rPr>
        <w:t>and luminescence was detected using CSPD</w:t>
      </w:r>
      <w:r w:rsidR="003F6963">
        <w:rPr>
          <w:rFonts w:ascii="Calibri" w:hAnsi="Calibri" w:cs="Times New Roman"/>
          <w:sz w:val="22"/>
          <w:szCs w:val="22"/>
        </w:rPr>
        <w:t xml:space="preserve"> (Roche Applied Science)</w:t>
      </w:r>
      <w:r w:rsidR="00637A8D">
        <w:rPr>
          <w:rFonts w:ascii="Calibri" w:hAnsi="Calibri" w:cs="Times New Roman"/>
          <w:sz w:val="22"/>
          <w:szCs w:val="22"/>
        </w:rPr>
        <w:t>.</w:t>
      </w:r>
      <w:r w:rsidR="002E3B4C">
        <w:rPr>
          <w:rFonts w:ascii="Calibri" w:hAnsi="Calibri" w:cs="Times New Roman"/>
          <w:sz w:val="22"/>
          <w:szCs w:val="22"/>
        </w:rPr>
        <w:t xml:space="preserve"> </w:t>
      </w:r>
      <w:r w:rsidR="0046040D" w:rsidRPr="0046040D">
        <w:rPr>
          <w:rFonts w:ascii="Calibri" w:hAnsi="Calibri" w:cs="Times New Roman"/>
          <w:i/>
          <w:sz w:val="22"/>
          <w:szCs w:val="22"/>
        </w:rPr>
        <w:t xml:space="preserve">E. faecium </w:t>
      </w:r>
      <w:r w:rsidR="000C25AC">
        <w:rPr>
          <w:rFonts w:ascii="Calibri" w:hAnsi="Calibri" w:cs="Times New Roman"/>
          <w:sz w:val="22"/>
          <w:szCs w:val="22"/>
        </w:rPr>
        <w:t xml:space="preserve">BM4147 and NCTC 8132 </w:t>
      </w:r>
      <w:r w:rsidR="002E3B4C">
        <w:rPr>
          <w:rFonts w:ascii="Calibri" w:hAnsi="Calibri" w:cs="Times New Roman"/>
          <w:sz w:val="22"/>
          <w:szCs w:val="22"/>
        </w:rPr>
        <w:t>were used as positive and negative controls, respectively, and t</w:t>
      </w:r>
      <w:r w:rsidR="000C25AC">
        <w:rPr>
          <w:rFonts w:ascii="Calibri" w:hAnsi="Calibri" w:cs="Times New Roman"/>
          <w:sz w:val="22"/>
          <w:szCs w:val="22"/>
        </w:rPr>
        <w:t xml:space="preserve">wo isolates with known plasmid sizes were </w:t>
      </w:r>
      <w:r w:rsidR="00637A8D">
        <w:rPr>
          <w:rFonts w:ascii="Calibri" w:hAnsi="Calibri" w:cs="Times New Roman"/>
          <w:sz w:val="22"/>
          <w:szCs w:val="22"/>
        </w:rPr>
        <w:t>used as size markers</w:t>
      </w:r>
      <w:r w:rsidR="001E13E3">
        <w:rPr>
          <w:rFonts w:ascii="Calibri" w:hAnsi="Calibri" w:cs="Times New Roman"/>
          <w:sz w:val="22"/>
          <w:szCs w:val="22"/>
        </w:rPr>
        <w:t xml:space="preserve"> (</w:t>
      </w:r>
      <w:r w:rsidR="000C25AC" w:rsidRPr="000A2DD6">
        <w:rPr>
          <w:rFonts w:ascii="Calibri" w:hAnsi="Calibri" w:cs="Times New Roman"/>
          <w:i/>
          <w:sz w:val="22"/>
          <w:szCs w:val="22"/>
        </w:rPr>
        <w:t>Yersinia enterolitica</w:t>
      </w:r>
      <w:r w:rsidR="000C25AC">
        <w:rPr>
          <w:rFonts w:ascii="Calibri" w:hAnsi="Calibri" w:cs="Times New Roman"/>
          <w:sz w:val="22"/>
          <w:szCs w:val="22"/>
        </w:rPr>
        <w:t xml:space="preserve"> </w:t>
      </w:r>
      <w:r w:rsidR="00637A8D">
        <w:rPr>
          <w:rFonts w:ascii="Calibri" w:hAnsi="Calibri" w:cs="Times New Roman"/>
          <w:sz w:val="22"/>
          <w:szCs w:val="22"/>
        </w:rPr>
        <w:t>YE212/92 (BT 2, O:9) and YE53/03 (BT 1A, O:5)</w:t>
      </w:r>
      <w:r w:rsidR="001E13E3">
        <w:rPr>
          <w:rFonts w:ascii="Calibri" w:hAnsi="Calibri" w:cs="Times New Roman"/>
          <w:sz w:val="22"/>
          <w:szCs w:val="22"/>
        </w:rPr>
        <w:t>)</w:t>
      </w:r>
      <w:r w:rsidR="00637A8D">
        <w:rPr>
          <w:rFonts w:ascii="Calibri" w:hAnsi="Calibri" w:cs="Times New Roman"/>
          <w:sz w:val="22"/>
          <w:szCs w:val="22"/>
        </w:rPr>
        <w:t xml:space="preserve">. </w:t>
      </w:r>
      <w:r w:rsidR="00CB48BE">
        <w:rPr>
          <w:rFonts w:ascii="Calibri" w:hAnsi="Calibri" w:cs="Times New Roman"/>
          <w:sz w:val="22"/>
          <w:szCs w:val="22"/>
        </w:rPr>
        <w:t xml:space="preserve">Probes were created using the following primers: </w:t>
      </w:r>
      <w:r w:rsidR="00172876">
        <w:rPr>
          <w:rFonts w:ascii="Calibri" w:hAnsi="Calibri" w:cs="Times New Roman"/>
          <w:sz w:val="22"/>
          <w:szCs w:val="22"/>
        </w:rPr>
        <w:t>vanA-1: 5’-GGGAAAACGACAATTGC-3’, vanA-2: 5’GTACAATGCGGCCGTTA-3’</w:t>
      </w:r>
      <w:r w:rsidR="007C2A8E">
        <w:rPr>
          <w:rFonts w:ascii="Calibri" w:hAnsi="Calibri" w:cs="Times New Roman"/>
          <w:sz w:val="22"/>
          <w:szCs w:val="22"/>
        </w:rPr>
        <w:t>.</w:t>
      </w:r>
      <w:r w:rsidR="003E4AD4" w:rsidRPr="00580C63">
        <w:rPr>
          <w:rFonts w:ascii="Calibri" w:hAnsi="Calibri" w:cs="Times New Roman"/>
          <w:sz w:val="22"/>
          <w:szCs w:val="22"/>
          <w:vertAlign w:val="superscript"/>
        </w:rPr>
        <w:t>49</w:t>
      </w:r>
      <w:r w:rsidR="003F6963">
        <w:rPr>
          <w:rFonts w:ascii="Calibri" w:hAnsi="Calibri" w:cs="Times New Roman"/>
          <w:sz w:val="22"/>
          <w:szCs w:val="22"/>
        </w:rPr>
        <w:t xml:space="preserve"> </w:t>
      </w:r>
    </w:p>
    <w:p w14:paraId="506A14B8" w14:textId="77777777" w:rsidR="009732D9" w:rsidRDefault="009732D9" w:rsidP="000A2DD6">
      <w:pPr>
        <w:spacing w:line="480" w:lineRule="auto"/>
        <w:rPr>
          <w:rFonts w:ascii="Calibri" w:hAnsi="Calibri" w:cs="Times New Roman"/>
          <w:sz w:val="22"/>
          <w:szCs w:val="22"/>
        </w:rPr>
      </w:pPr>
    </w:p>
    <w:p w14:paraId="08178088" w14:textId="77777777" w:rsidR="009732D9" w:rsidRPr="009732D9" w:rsidRDefault="009732D9" w:rsidP="000A2DD6">
      <w:pPr>
        <w:spacing w:line="480" w:lineRule="auto"/>
        <w:rPr>
          <w:rFonts w:ascii="Calibri" w:hAnsi="Calibri" w:cs="Times New Roman"/>
          <w:b/>
          <w:sz w:val="22"/>
          <w:szCs w:val="22"/>
        </w:rPr>
      </w:pPr>
      <w:r w:rsidRPr="009732D9">
        <w:rPr>
          <w:rFonts w:ascii="Calibri" w:hAnsi="Calibri" w:cs="Times New Roman"/>
          <w:b/>
          <w:sz w:val="22"/>
          <w:szCs w:val="22"/>
        </w:rPr>
        <w:t>Accession codes</w:t>
      </w:r>
    </w:p>
    <w:p w14:paraId="5D707BA1" w14:textId="77DA2060" w:rsidR="00734796" w:rsidRPr="000A2DD6" w:rsidRDefault="009732D9" w:rsidP="000A2DD6">
      <w:pPr>
        <w:spacing w:line="480" w:lineRule="auto"/>
        <w:rPr>
          <w:rFonts w:ascii="Calibri" w:hAnsi="Calibri" w:cs="Times New Roman"/>
          <w:sz w:val="22"/>
          <w:szCs w:val="22"/>
        </w:rPr>
      </w:pPr>
      <w:r>
        <w:rPr>
          <w:rFonts w:asciiTheme="majorHAnsi" w:hAnsiTheme="majorHAnsi"/>
          <w:sz w:val="22"/>
          <w:szCs w:val="22"/>
        </w:rPr>
        <w:t>The sequence data for the study isolates has been deposited in the ENA under the</w:t>
      </w:r>
      <w:r w:rsidR="00C07204">
        <w:rPr>
          <w:rFonts w:asciiTheme="majorHAnsi" w:hAnsiTheme="majorHAnsi"/>
          <w:sz w:val="22"/>
          <w:szCs w:val="22"/>
        </w:rPr>
        <w:t xml:space="preserve"> study</w:t>
      </w:r>
      <w:r>
        <w:rPr>
          <w:rFonts w:asciiTheme="majorHAnsi" w:hAnsiTheme="majorHAnsi"/>
          <w:sz w:val="22"/>
          <w:szCs w:val="22"/>
        </w:rPr>
        <w:t xml:space="preserve"> accession</w:t>
      </w:r>
      <w:r w:rsidR="00C07204">
        <w:rPr>
          <w:rFonts w:asciiTheme="majorHAnsi" w:hAnsiTheme="majorHAnsi"/>
          <w:sz w:val="22"/>
          <w:szCs w:val="22"/>
        </w:rPr>
        <w:t>s PRJEB4344, PRJEB4345 and PRJEB4346</w:t>
      </w:r>
      <w:r>
        <w:rPr>
          <w:rFonts w:asciiTheme="majorHAnsi" w:hAnsiTheme="majorHAnsi"/>
          <w:sz w:val="22"/>
          <w:szCs w:val="22"/>
        </w:rPr>
        <w:t>, with the accession numbers</w:t>
      </w:r>
      <w:r w:rsidR="001625F4">
        <w:rPr>
          <w:rFonts w:asciiTheme="majorHAnsi" w:hAnsiTheme="majorHAnsi"/>
          <w:sz w:val="22"/>
          <w:szCs w:val="22"/>
        </w:rPr>
        <w:t xml:space="preserve"> for individual isolates</w:t>
      </w:r>
      <w:r>
        <w:rPr>
          <w:rFonts w:asciiTheme="majorHAnsi" w:hAnsiTheme="majorHAnsi"/>
          <w:sz w:val="22"/>
          <w:szCs w:val="22"/>
        </w:rPr>
        <w:t xml:space="preserve"> listed in Supplementary Table 1. </w:t>
      </w:r>
      <w:r w:rsidR="006C52BB">
        <w:rPr>
          <w:rFonts w:asciiTheme="majorHAnsi" w:hAnsiTheme="majorHAnsi"/>
          <w:sz w:val="22"/>
          <w:szCs w:val="22"/>
        </w:rPr>
        <w:t xml:space="preserve">Additional sequences used in this study were the </w:t>
      </w:r>
      <w:r w:rsidR="006C52BB" w:rsidRPr="006C52BB">
        <w:rPr>
          <w:rFonts w:asciiTheme="majorHAnsi" w:hAnsiTheme="majorHAnsi"/>
          <w:i/>
          <w:sz w:val="22"/>
          <w:szCs w:val="22"/>
        </w:rPr>
        <w:t>E. faecalis</w:t>
      </w:r>
      <w:r w:rsidR="006C52BB">
        <w:rPr>
          <w:rFonts w:asciiTheme="majorHAnsi" w:hAnsiTheme="majorHAnsi"/>
          <w:sz w:val="22"/>
          <w:szCs w:val="22"/>
        </w:rPr>
        <w:t xml:space="preserve"> reference genome V583 (ENA accession number AE016830) and Tn</w:t>
      </w:r>
      <w:r w:rsidR="006C52BB" w:rsidRPr="006C52BB">
        <w:rPr>
          <w:rFonts w:asciiTheme="majorHAnsi" w:hAnsiTheme="majorHAnsi"/>
          <w:i/>
          <w:sz w:val="22"/>
          <w:szCs w:val="22"/>
        </w:rPr>
        <w:t>1546</w:t>
      </w:r>
      <w:r w:rsidR="006C52BB">
        <w:rPr>
          <w:rFonts w:asciiTheme="majorHAnsi" w:hAnsiTheme="majorHAnsi"/>
          <w:sz w:val="22"/>
          <w:szCs w:val="22"/>
        </w:rPr>
        <w:t xml:space="preserve"> from the</w:t>
      </w:r>
      <w:r w:rsidR="006C52BB" w:rsidRPr="006C52BB">
        <w:rPr>
          <w:rFonts w:asciiTheme="majorHAnsi" w:hAnsiTheme="majorHAnsi"/>
          <w:i/>
          <w:sz w:val="22"/>
          <w:szCs w:val="22"/>
        </w:rPr>
        <w:t xml:space="preserve"> E. faecium </w:t>
      </w:r>
      <w:r w:rsidR="006C52BB">
        <w:rPr>
          <w:rFonts w:asciiTheme="majorHAnsi" w:hAnsiTheme="majorHAnsi"/>
          <w:sz w:val="22"/>
          <w:szCs w:val="22"/>
        </w:rPr>
        <w:t>strain BM4147 (ENA accession number M97297).</w:t>
      </w:r>
      <w:r w:rsidR="00734796">
        <w:rPr>
          <w:rFonts w:asciiTheme="majorHAnsi" w:hAnsiTheme="majorHAnsi"/>
          <w:sz w:val="22"/>
          <w:szCs w:val="22"/>
        </w:rPr>
        <w:br w:type="page"/>
      </w:r>
    </w:p>
    <w:p w14:paraId="53AC7B61" w14:textId="77777777" w:rsidR="005E0390" w:rsidRPr="00513135" w:rsidRDefault="005E0390" w:rsidP="00766BBE">
      <w:pPr>
        <w:pStyle w:val="NormalWeb"/>
        <w:spacing w:line="480" w:lineRule="auto"/>
        <w:ind w:left="640" w:hanging="640"/>
        <w:divId w:val="159079910"/>
        <w:rPr>
          <w:rFonts w:asciiTheme="majorHAnsi" w:hAnsiTheme="majorHAnsi"/>
          <w:b/>
          <w:sz w:val="22"/>
          <w:szCs w:val="22"/>
        </w:rPr>
      </w:pPr>
      <w:r w:rsidRPr="00513135">
        <w:rPr>
          <w:rFonts w:asciiTheme="majorHAnsi" w:hAnsiTheme="majorHAnsi"/>
          <w:b/>
          <w:sz w:val="22"/>
          <w:szCs w:val="22"/>
        </w:rPr>
        <w:t>References</w:t>
      </w:r>
    </w:p>
    <w:p w14:paraId="6A6C2635" w14:textId="79248472" w:rsidR="003E4AD4" w:rsidRPr="003E4AD4" w:rsidRDefault="00C05A96">
      <w:pPr>
        <w:pStyle w:val="NormalWeb"/>
        <w:ind w:left="640" w:hanging="640"/>
        <w:divId w:val="179703394"/>
        <w:rPr>
          <w:rFonts w:ascii="Calibri" w:hAnsi="Calibri"/>
          <w:noProof/>
          <w:sz w:val="22"/>
        </w:rPr>
      </w:pPr>
      <w:r>
        <w:rPr>
          <w:rFonts w:asciiTheme="majorHAnsi" w:hAnsiTheme="majorHAnsi"/>
          <w:sz w:val="22"/>
          <w:szCs w:val="22"/>
        </w:rPr>
        <w:fldChar w:fldCharType="begin" w:fldLock="1"/>
      </w:r>
      <w:r>
        <w:rPr>
          <w:rFonts w:asciiTheme="majorHAnsi" w:hAnsiTheme="majorHAnsi"/>
          <w:sz w:val="22"/>
          <w:szCs w:val="22"/>
        </w:rPr>
        <w:instrText xml:space="preserve">ADDIN Mendeley Bibliography CSL_BIBLIOGRAPHY </w:instrText>
      </w:r>
      <w:r>
        <w:rPr>
          <w:rFonts w:asciiTheme="majorHAnsi" w:hAnsiTheme="majorHAnsi"/>
          <w:sz w:val="22"/>
          <w:szCs w:val="22"/>
        </w:rPr>
        <w:fldChar w:fldCharType="separate"/>
      </w:r>
      <w:r w:rsidR="003E4AD4" w:rsidRPr="003E4AD4">
        <w:rPr>
          <w:rFonts w:ascii="Calibri" w:hAnsi="Calibri"/>
          <w:noProof/>
          <w:sz w:val="22"/>
        </w:rPr>
        <w:t>1.</w:t>
      </w:r>
      <w:r w:rsidR="003E4AD4" w:rsidRPr="003E4AD4">
        <w:rPr>
          <w:rFonts w:ascii="Calibri" w:hAnsi="Calibri"/>
          <w:noProof/>
          <w:sz w:val="22"/>
        </w:rPr>
        <w:tab/>
        <w:t xml:space="preserve">Sievert, D. M. </w:t>
      </w:r>
      <w:r w:rsidR="003E4AD4" w:rsidRPr="003E4AD4">
        <w:rPr>
          <w:rFonts w:ascii="Calibri" w:hAnsi="Calibri"/>
          <w:i/>
          <w:iCs/>
          <w:noProof/>
          <w:sz w:val="22"/>
        </w:rPr>
        <w:t>et al.</w:t>
      </w:r>
      <w:r w:rsidR="003E4AD4" w:rsidRPr="003E4AD4">
        <w:rPr>
          <w:rFonts w:ascii="Calibri" w:hAnsi="Calibri"/>
          <w:noProof/>
          <w:sz w:val="22"/>
        </w:rPr>
        <w:t xml:space="preserve"> Antimicrobial-resistant pathogens associated with healthcare-associated infections: summary of data reported to the National Healthcare Safety Network at the Centers for Disease Control and Prevention, 2009-2010. </w:t>
      </w:r>
      <w:r w:rsidR="003E4AD4" w:rsidRPr="003E4AD4">
        <w:rPr>
          <w:rFonts w:ascii="Calibri" w:hAnsi="Calibri"/>
          <w:i/>
          <w:iCs/>
          <w:noProof/>
          <w:sz w:val="22"/>
        </w:rPr>
        <w:t>Infect. Control Hosp. Epidemiol.</w:t>
      </w:r>
      <w:r w:rsidR="003E4AD4" w:rsidRPr="003E4AD4">
        <w:rPr>
          <w:rFonts w:ascii="Calibri" w:hAnsi="Calibri"/>
          <w:noProof/>
          <w:sz w:val="22"/>
        </w:rPr>
        <w:t xml:space="preserve"> </w:t>
      </w:r>
      <w:r w:rsidR="003E4AD4" w:rsidRPr="003E4AD4">
        <w:rPr>
          <w:rFonts w:ascii="Calibri" w:hAnsi="Calibri"/>
          <w:b/>
          <w:bCs/>
          <w:noProof/>
          <w:sz w:val="22"/>
        </w:rPr>
        <w:t>34,</w:t>
      </w:r>
      <w:r w:rsidR="003E4AD4" w:rsidRPr="003E4AD4">
        <w:rPr>
          <w:rFonts w:ascii="Calibri" w:hAnsi="Calibri"/>
          <w:noProof/>
          <w:sz w:val="22"/>
        </w:rPr>
        <w:t xml:space="preserve"> 1–14 (2013).</w:t>
      </w:r>
    </w:p>
    <w:p w14:paraId="5202A588"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w:t>
      </w:r>
      <w:r w:rsidRPr="003E4AD4">
        <w:rPr>
          <w:rFonts w:ascii="Calibri" w:hAnsi="Calibri"/>
          <w:noProof/>
          <w:sz w:val="22"/>
        </w:rPr>
        <w:tab/>
        <w:t xml:space="preserve">European Centre for Disease Prevention and Control. Point prevalence survey of healthcare-associated infections and antimicrobial use in the European acute care hospitals. </w:t>
      </w:r>
      <w:r w:rsidRPr="003E4AD4">
        <w:rPr>
          <w:rFonts w:ascii="Calibri" w:hAnsi="Calibri"/>
          <w:i/>
          <w:iCs/>
          <w:noProof/>
          <w:sz w:val="22"/>
        </w:rPr>
        <w:t>ECDC</w:t>
      </w:r>
      <w:r w:rsidRPr="003E4AD4">
        <w:rPr>
          <w:rFonts w:ascii="Calibri" w:hAnsi="Calibri"/>
          <w:noProof/>
          <w:sz w:val="22"/>
        </w:rPr>
        <w:t xml:space="preserve"> doi 10.2900/86011 (2013).</w:t>
      </w:r>
    </w:p>
    <w:p w14:paraId="4A9529EC"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3.</w:t>
      </w:r>
      <w:r w:rsidRPr="003E4AD4">
        <w:rPr>
          <w:rFonts w:ascii="Calibri" w:hAnsi="Calibri"/>
          <w:noProof/>
          <w:sz w:val="22"/>
        </w:rPr>
        <w:tab/>
        <w:t xml:space="preserve">Uttley, A. H. C., Collins, C.H., Naidoo, J. &amp; George, R. C. Vancomycin-resistant enterococci. </w:t>
      </w:r>
      <w:r w:rsidRPr="003E4AD4">
        <w:rPr>
          <w:rFonts w:ascii="Calibri" w:hAnsi="Calibri"/>
          <w:i/>
          <w:iCs/>
          <w:noProof/>
          <w:sz w:val="22"/>
        </w:rPr>
        <w:t>Lancet</w:t>
      </w:r>
      <w:r w:rsidRPr="003E4AD4">
        <w:rPr>
          <w:rFonts w:ascii="Calibri" w:hAnsi="Calibri"/>
          <w:noProof/>
          <w:sz w:val="22"/>
        </w:rPr>
        <w:t xml:space="preserve"> </w:t>
      </w:r>
      <w:r w:rsidRPr="003E4AD4">
        <w:rPr>
          <w:rFonts w:ascii="Calibri" w:hAnsi="Calibri"/>
          <w:b/>
          <w:bCs/>
          <w:noProof/>
          <w:sz w:val="22"/>
        </w:rPr>
        <w:t>2,</w:t>
      </w:r>
      <w:r w:rsidRPr="003E4AD4">
        <w:rPr>
          <w:rFonts w:ascii="Calibri" w:hAnsi="Calibri"/>
          <w:noProof/>
          <w:sz w:val="22"/>
        </w:rPr>
        <w:t xml:space="preserve"> 57–58 (1988).</w:t>
      </w:r>
    </w:p>
    <w:p w14:paraId="57762291"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4.</w:t>
      </w:r>
      <w:r w:rsidRPr="003E4AD4">
        <w:rPr>
          <w:rFonts w:ascii="Calibri" w:hAnsi="Calibri"/>
          <w:noProof/>
          <w:sz w:val="22"/>
        </w:rPr>
        <w:tab/>
        <w:t xml:space="preserve">Ruiz-Garbajosa, P. </w:t>
      </w:r>
      <w:r w:rsidRPr="003E4AD4">
        <w:rPr>
          <w:rFonts w:ascii="Calibri" w:hAnsi="Calibri"/>
          <w:i/>
          <w:iCs/>
          <w:noProof/>
          <w:sz w:val="22"/>
        </w:rPr>
        <w:t>et al.</w:t>
      </w:r>
      <w:r w:rsidRPr="003E4AD4">
        <w:rPr>
          <w:rFonts w:ascii="Calibri" w:hAnsi="Calibri"/>
          <w:noProof/>
          <w:sz w:val="22"/>
        </w:rPr>
        <w:t xml:space="preserve"> Multilocus sequence typing scheme for </w:t>
      </w:r>
      <w:r w:rsidRPr="004F07D9">
        <w:rPr>
          <w:rFonts w:ascii="Calibri" w:hAnsi="Calibri"/>
          <w:i/>
          <w:noProof/>
          <w:sz w:val="22"/>
        </w:rPr>
        <w:t>Enterococcus faecalis</w:t>
      </w:r>
      <w:r w:rsidRPr="003E4AD4">
        <w:rPr>
          <w:rFonts w:ascii="Calibri" w:hAnsi="Calibri"/>
          <w:noProof/>
          <w:sz w:val="22"/>
        </w:rPr>
        <w:t xml:space="preserve"> reveals hospital-adapted genetic complexes in a background of high rates of recombination. </w:t>
      </w:r>
      <w:r w:rsidRPr="003E4AD4">
        <w:rPr>
          <w:rFonts w:ascii="Calibri" w:hAnsi="Calibri"/>
          <w:i/>
          <w:iCs/>
          <w:noProof/>
          <w:sz w:val="22"/>
        </w:rPr>
        <w:t>J. Clin. Microbiol.</w:t>
      </w:r>
      <w:r w:rsidRPr="003E4AD4">
        <w:rPr>
          <w:rFonts w:ascii="Calibri" w:hAnsi="Calibri"/>
          <w:noProof/>
          <w:sz w:val="22"/>
        </w:rPr>
        <w:t xml:space="preserve"> </w:t>
      </w:r>
      <w:r w:rsidRPr="003E4AD4">
        <w:rPr>
          <w:rFonts w:ascii="Calibri" w:hAnsi="Calibri"/>
          <w:b/>
          <w:bCs/>
          <w:noProof/>
          <w:sz w:val="22"/>
        </w:rPr>
        <w:t>44,</w:t>
      </w:r>
      <w:r w:rsidRPr="003E4AD4">
        <w:rPr>
          <w:rFonts w:ascii="Calibri" w:hAnsi="Calibri"/>
          <w:noProof/>
          <w:sz w:val="22"/>
        </w:rPr>
        <w:t xml:space="preserve"> 2220–8 (2006).</w:t>
      </w:r>
    </w:p>
    <w:p w14:paraId="6A18FABA"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5.</w:t>
      </w:r>
      <w:r w:rsidRPr="003E4AD4">
        <w:rPr>
          <w:rFonts w:ascii="Calibri" w:hAnsi="Calibri"/>
          <w:noProof/>
          <w:sz w:val="22"/>
        </w:rPr>
        <w:tab/>
        <w:t xml:space="preserve">Freitas, A. R., Novais, C., Ruiz-Garbajosa, P., Coque, T. M. &amp; Peixe, L. Clonal expansion within clonal complex 2 and spread of vancomycin-resistant plasmids among different genetic lineages of </w:t>
      </w:r>
      <w:r w:rsidRPr="004F07D9">
        <w:rPr>
          <w:rFonts w:ascii="Calibri" w:hAnsi="Calibri"/>
          <w:i/>
          <w:noProof/>
          <w:sz w:val="22"/>
        </w:rPr>
        <w:t>Enterococcus faecalis</w:t>
      </w:r>
      <w:r w:rsidRPr="003E4AD4">
        <w:rPr>
          <w:rFonts w:ascii="Calibri" w:hAnsi="Calibri"/>
          <w:noProof/>
          <w:sz w:val="22"/>
        </w:rPr>
        <w:t xml:space="preserve"> from Portugal. </w:t>
      </w:r>
      <w:r w:rsidRPr="003E4AD4">
        <w:rPr>
          <w:rFonts w:ascii="Calibri" w:hAnsi="Calibri"/>
          <w:i/>
          <w:iCs/>
          <w:noProof/>
          <w:sz w:val="22"/>
        </w:rPr>
        <w:t>J. Antimicrob. Chemother.</w:t>
      </w:r>
      <w:r w:rsidRPr="003E4AD4">
        <w:rPr>
          <w:rFonts w:ascii="Calibri" w:hAnsi="Calibri"/>
          <w:noProof/>
          <w:sz w:val="22"/>
        </w:rPr>
        <w:t xml:space="preserve"> </w:t>
      </w:r>
      <w:r w:rsidRPr="003E4AD4">
        <w:rPr>
          <w:rFonts w:ascii="Calibri" w:hAnsi="Calibri"/>
          <w:b/>
          <w:bCs/>
          <w:noProof/>
          <w:sz w:val="22"/>
        </w:rPr>
        <w:t>63,</w:t>
      </w:r>
      <w:r w:rsidRPr="003E4AD4">
        <w:rPr>
          <w:rFonts w:ascii="Calibri" w:hAnsi="Calibri"/>
          <w:noProof/>
          <w:sz w:val="22"/>
        </w:rPr>
        <w:t xml:space="preserve"> 1104–11 (2009).</w:t>
      </w:r>
    </w:p>
    <w:p w14:paraId="5B579A8B"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6.</w:t>
      </w:r>
      <w:r w:rsidRPr="003E4AD4">
        <w:rPr>
          <w:rFonts w:ascii="Calibri" w:hAnsi="Calibri"/>
          <w:noProof/>
          <w:sz w:val="22"/>
        </w:rPr>
        <w:tab/>
        <w:t xml:space="preserve">Kuch, A. </w:t>
      </w:r>
      <w:r w:rsidRPr="003E4AD4">
        <w:rPr>
          <w:rFonts w:ascii="Calibri" w:hAnsi="Calibri"/>
          <w:i/>
          <w:iCs/>
          <w:noProof/>
          <w:sz w:val="22"/>
        </w:rPr>
        <w:t>et al.</w:t>
      </w:r>
      <w:r w:rsidRPr="003E4AD4">
        <w:rPr>
          <w:rFonts w:ascii="Calibri" w:hAnsi="Calibri"/>
          <w:noProof/>
          <w:sz w:val="22"/>
        </w:rPr>
        <w:t xml:space="preserve"> Insight into antimicrobial susceptibility and population structure of contemporary human </w:t>
      </w:r>
      <w:r w:rsidRPr="004F07D9">
        <w:rPr>
          <w:rFonts w:ascii="Calibri" w:hAnsi="Calibri"/>
          <w:i/>
          <w:noProof/>
          <w:sz w:val="22"/>
        </w:rPr>
        <w:t>Enterococcus faecalis</w:t>
      </w:r>
      <w:r w:rsidRPr="003E4AD4">
        <w:rPr>
          <w:rFonts w:ascii="Calibri" w:hAnsi="Calibri"/>
          <w:noProof/>
          <w:sz w:val="22"/>
        </w:rPr>
        <w:t xml:space="preserve"> isolates from Europe. </w:t>
      </w:r>
      <w:r w:rsidRPr="003E4AD4">
        <w:rPr>
          <w:rFonts w:ascii="Calibri" w:hAnsi="Calibri"/>
          <w:i/>
          <w:iCs/>
          <w:noProof/>
          <w:sz w:val="22"/>
        </w:rPr>
        <w:t>J. Antimicrob. Chemother.</w:t>
      </w:r>
      <w:r w:rsidRPr="003E4AD4">
        <w:rPr>
          <w:rFonts w:ascii="Calibri" w:hAnsi="Calibri"/>
          <w:noProof/>
          <w:sz w:val="22"/>
        </w:rPr>
        <w:t xml:space="preserve"> </w:t>
      </w:r>
      <w:r w:rsidRPr="003E4AD4">
        <w:rPr>
          <w:rFonts w:ascii="Calibri" w:hAnsi="Calibri"/>
          <w:b/>
          <w:bCs/>
          <w:noProof/>
          <w:sz w:val="22"/>
        </w:rPr>
        <w:t>67,</w:t>
      </w:r>
      <w:r w:rsidRPr="003E4AD4">
        <w:rPr>
          <w:rFonts w:ascii="Calibri" w:hAnsi="Calibri"/>
          <w:noProof/>
          <w:sz w:val="22"/>
        </w:rPr>
        <w:t xml:space="preserve"> 551–8 (2012).</w:t>
      </w:r>
    </w:p>
    <w:p w14:paraId="4AD0B2B1"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7.</w:t>
      </w:r>
      <w:r w:rsidRPr="003E4AD4">
        <w:rPr>
          <w:rFonts w:ascii="Calibri" w:hAnsi="Calibri"/>
          <w:noProof/>
          <w:sz w:val="22"/>
        </w:rPr>
        <w:tab/>
        <w:t xml:space="preserve">Kawalec, M. </w:t>
      </w:r>
      <w:r w:rsidRPr="003E4AD4">
        <w:rPr>
          <w:rFonts w:ascii="Calibri" w:hAnsi="Calibri"/>
          <w:i/>
          <w:iCs/>
          <w:noProof/>
          <w:sz w:val="22"/>
        </w:rPr>
        <w:t>et al.</w:t>
      </w:r>
      <w:r w:rsidRPr="003E4AD4">
        <w:rPr>
          <w:rFonts w:ascii="Calibri" w:hAnsi="Calibri"/>
          <w:noProof/>
          <w:sz w:val="22"/>
        </w:rPr>
        <w:t xml:space="preserve"> Clonal structure of </w:t>
      </w:r>
      <w:r w:rsidRPr="004F07D9">
        <w:rPr>
          <w:rFonts w:ascii="Calibri" w:hAnsi="Calibri"/>
          <w:i/>
          <w:noProof/>
          <w:sz w:val="22"/>
        </w:rPr>
        <w:t>Enterococcus faecalis</w:t>
      </w:r>
      <w:r w:rsidRPr="003E4AD4">
        <w:rPr>
          <w:rFonts w:ascii="Calibri" w:hAnsi="Calibri"/>
          <w:noProof/>
          <w:sz w:val="22"/>
        </w:rPr>
        <w:t xml:space="preserve"> isolated from Polish hospitals: characterization of epidemic clones. </w:t>
      </w:r>
      <w:r w:rsidRPr="003E4AD4">
        <w:rPr>
          <w:rFonts w:ascii="Calibri" w:hAnsi="Calibri"/>
          <w:i/>
          <w:iCs/>
          <w:noProof/>
          <w:sz w:val="22"/>
        </w:rPr>
        <w:t>J. Clin. Microbiol.</w:t>
      </w:r>
      <w:r w:rsidRPr="003E4AD4">
        <w:rPr>
          <w:rFonts w:ascii="Calibri" w:hAnsi="Calibri"/>
          <w:noProof/>
          <w:sz w:val="22"/>
        </w:rPr>
        <w:t xml:space="preserve"> </w:t>
      </w:r>
      <w:r w:rsidRPr="003E4AD4">
        <w:rPr>
          <w:rFonts w:ascii="Calibri" w:hAnsi="Calibri"/>
          <w:b/>
          <w:bCs/>
          <w:noProof/>
          <w:sz w:val="22"/>
        </w:rPr>
        <w:t>45,</w:t>
      </w:r>
      <w:r w:rsidRPr="003E4AD4">
        <w:rPr>
          <w:rFonts w:ascii="Calibri" w:hAnsi="Calibri"/>
          <w:noProof/>
          <w:sz w:val="22"/>
        </w:rPr>
        <w:t xml:space="preserve"> 147–53 (2007).</w:t>
      </w:r>
    </w:p>
    <w:p w14:paraId="4364153B" w14:textId="0E2E8C88"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8.</w:t>
      </w:r>
      <w:r w:rsidRPr="003E4AD4">
        <w:rPr>
          <w:rFonts w:ascii="Calibri" w:hAnsi="Calibri"/>
          <w:noProof/>
          <w:sz w:val="22"/>
        </w:rPr>
        <w:tab/>
        <w:t xml:space="preserve">Paulsen, I. T. </w:t>
      </w:r>
      <w:r w:rsidRPr="003E4AD4">
        <w:rPr>
          <w:rFonts w:ascii="Calibri" w:hAnsi="Calibri"/>
          <w:i/>
          <w:iCs/>
          <w:noProof/>
          <w:sz w:val="22"/>
        </w:rPr>
        <w:t>et al.</w:t>
      </w:r>
      <w:r w:rsidRPr="003E4AD4">
        <w:rPr>
          <w:rFonts w:ascii="Calibri" w:hAnsi="Calibri"/>
          <w:noProof/>
          <w:sz w:val="22"/>
        </w:rPr>
        <w:t xml:space="preserve"> Role of mobile DNA in the evolution of vancomycin-resistant </w:t>
      </w:r>
      <w:r w:rsidRPr="004F07D9">
        <w:rPr>
          <w:rFonts w:ascii="Calibri" w:hAnsi="Calibri"/>
          <w:i/>
          <w:noProof/>
          <w:sz w:val="22"/>
        </w:rPr>
        <w:t>Enterococcus faecalis</w:t>
      </w:r>
      <w:r w:rsidRPr="003E4AD4">
        <w:rPr>
          <w:rFonts w:ascii="Calibri" w:hAnsi="Calibri"/>
          <w:noProof/>
          <w:sz w:val="22"/>
        </w:rPr>
        <w:t xml:space="preserve">. </w:t>
      </w:r>
      <w:r w:rsidR="004F07D9">
        <w:rPr>
          <w:rFonts w:ascii="Calibri" w:hAnsi="Calibri"/>
          <w:i/>
          <w:iCs/>
          <w:noProof/>
          <w:sz w:val="22"/>
        </w:rPr>
        <w:t xml:space="preserve">Science </w:t>
      </w:r>
      <w:r w:rsidRPr="003E4AD4">
        <w:rPr>
          <w:rFonts w:ascii="Calibri" w:hAnsi="Calibri"/>
          <w:b/>
          <w:bCs/>
          <w:noProof/>
          <w:sz w:val="22"/>
        </w:rPr>
        <w:t>299,</w:t>
      </w:r>
      <w:r w:rsidRPr="003E4AD4">
        <w:rPr>
          <w:rFonts w:ascii="Calibri" w:hAnsi="Calibri"/>
          <w:noProof/>
          <w:sz w:val="22"/>
        </w:rPr>
        <w:t xml:space="preserve"> 2071–2074 (2003).</w:t>
      </w:r>
    </w:p>
    <w:p w14:paraId="718F459B" w14:textId="38E9B44A"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9.</w:t>
      </w:r>
      <w:r w:rsidRPr="003E4AD4">
        <w:rPr>
          <w:rFonts w:ascii="Calibri" w:hAnsi="Calibri"/>
          <w:noProof/>
          <w:sz w:val="22"/>
        </w:rPr>
        <w:tab/>
        <w:t xml:space="preserve">Palmer, K. L., </w:t>
      </w:r>
      <w:r w:rsidR="004F07D9" w:rsidRPr="004F07D9">
        <w:rPr>
          <w:rFonts w:ascii="Calibri" w:hAnsi="Calibri"/>
          <w:i/>
          <w:noProof/>
          <w:sz w:val="22"/>
        </w:rPr>
        <w:t>et al.</w:t>
      </w:r>
      <w:r w:rsidRPr="003E4AD4">
        <w:rPr>
          <w:rFonts w:ascii="Calibri" w:hAnsi="Calibri"/>
          <w:noProof/>
          <w:sz w:val="22"/>
        </w:rPr>
        <w:t xml:space="preserve"> Comparative Genomics of Enterococci: Variation in </w:t>
      </w:r>
      <w:r w:rsidRPr="004F07D9">
        <w:rPr>
          <w:rFonts w:ascii="Calibri" w:hAnsi="Calibri"/>
          <w:i/>
          <w:noProof/>
          <w:sz w:val="22"/>
        </w:rPr>
        <w:t>Enterococcus faecalis</w:t>
      </w:r>
      <w:r w:rsidRPr="003E4AD4">
        <w:rPr>
          <w:rFonts w:ascii="Calibri" w:hAnsi="Calibri"/>
          <w:noProof/>
          <w:sz w:val="22"/>
        </w:rPr>
        <w:t xml:space="preserve">, Clade Structure in </w:t>
      </w:r>
      <w:r w:rsidRPr="004F07D9">
        <w:rPr>
          <w:rFonts w:ascii="Calibri" w:hAnsi="Calibri"/>
          <w:i/>
          <w:noProof/>
          <w:sz w:val="22"/>
        </w:rPr>
        <w:t>E. faecium</w:t>
      </w:r>
      <w:r w:rsidRPr="003E4AD4">
        <w:rPr>
          <w:rFonts w:ascii="Calibri" w:hAnsi="Calibri"/>
          <w:noProof/>
          <w:sz w:val="22"/>
        </w:rPr>
        <w:t xml:space="preserve">, and Defining Characteristics of </w:t>
      </w:r>
      <w:r w:rsidRPr="004F07D9">
        <w:rPr>
          <w:rFonts w:ascii="Calibri" w:hAnsi="Calibri"/>
          <w:i/>
          <w:noProof/>
          <w:sz w:val="22"/>
        </w:rPr>
        <w:t>E. gallinarum</w:t>
      </w:r>
      <w:r w:rsidRPr="003E4AD4">
        <w:rPr>
          <w:rFonts w:ascii="Calibri" w:hAnsi="Calibri"/>
          <w:noProof/>
          <w:sz w:val="22"/>
        </w:rPr>
        <w:t xml:space="preserve"> and </w:t>
      </w:r>
      <w:r w:rsidRPr="004F07D9">
        <w:rPr>
          <w:rFonts w:ascii="Calibri" w:hAnsi="Calibri"/>
          <w:i/>
          <w:noProof/>
          <w:sz w:val="22"/>
        </w:rPr>
        <w:t>E. casseliflavus</w:t>
      </w:r>
      <w:r w:rsidRPr="003E4AD4">
        <w:rPr>
          <w:rFonts w:ascii="Calibri" w:hAnsi="Calibri"/>
          <w:noProof/>
          <w:sz w:val="22"/>
        </w:rPr>
        <w:t xml:space="preserve">. </w:t>
      </w:r>
      <w:r w:rsidRPr="003E4AD4">
        <w:rPr>
          <w:rFonts w:ascii="Calibri" w:hAnsi="Calibri"/>
          <w:i/>
          <w:iCs/>
          <w:noProof/>
          <w:sz w:val="22"/>
        </w:rPr>
        <w:t>MBio</w:t>
      </w:r>
      <w:r w:rsidRPr="003E4AD4">
        <w:rPr>
          <w:rFonts w:ascii="Calibri" w:hAnsi="Calibri"/>
          <w:noProof/>
          <w:sz w:val="22"/>
        </w:rPr>
        <w:t xml:space="preserve"> </w:t>
      </w:r>
      <w:r w:rsidRPr="003E4AD4">
        <w:rPr>
          <w:rFonts w:ascii="Calibri" w:hAnsi="Calibri"/>
          <w:b/>
          <w:bCs/>
          <w:noProof/>
          <w:sz w:val="22"/>
        </w:rPr>
        <w:t>3,</w:t>
      </w:r>
      <w:r w:rsidRPr="003E4AD4">
        <w:rPr>
          <w:rFonts w:ascii="Calibri" w:hAnsi="Calibri"/>
          <w:noProof/>
          <w:sz w:val="22"/>
        </w:rPr>
        <w:t xml:space="preserve"> 1–11 (2012).</w:t>
      </w:r>
    </w:p>
    <w:p w14:paraId="206E4EF6" w14:textId="730811D9"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10.</w:t>
      </w:r>
      <w:r w:rsidRPr="003E4AD4">
        <w:rPr>
          <w:rFonts w:ascii="Calibri" w:hAnsi="Calibri"/>
          <w:noProof/>
          <w:sz w:val="22"/>
        </w:rPr>
        <w:tab/>
        <w:t xml:space="preserve">Kim, E. B. &amp; Marco, M. L. Nonclinical and Clinical </w:t>
      </w:r>
      <w:r w:rsidRPr="004F07D9">
        <w:rPr>
          <w:rFonts w:ascii="Calibri" w:hAnsi="Calibri"/>
          <w:i/>
          <w:noProof/>
          <w:sz w:val="22"/>
        </w:rPr>
        <w:t>Enterococcus faecium</w:t>
      </w:r>
      <w:r w:rsidR="004F07D9">
        <w:rPr>
          <w:rFonts w:ascii="Calibri" w:hAnsi="Calibri"/>
          <w:noProof/>
          <w:sz w:val="22"/>
        </w:rPr>
        <w:t xml:space="preserve"> Strains</w:t>
      </w:r>
      <w:r w:rsidRPr="003E4AD4">
        <w:rPr>
          <w:rFonts w:ascii="Calibri" w:hAnsi="Calibri"/>
          <w:noProof/>
          <w:sz w:val="22"/>
        </w:rPr>
        <w:t xml:space="preserve">, but Not </w:t>
      </w:r>
      <w:r w:rsidRPr="004F07D9">
        <w:rPr>
          <w:rFonts w:ascii="Calibri" w:hAnsi="Calibri"/>
          <w:i/>
          <w:noProof/>
          <w:sz w:val="22"/>
        </w:rPr>
        <w:t>Enterococcus faecalis</w:t>
      </w:r>
      <w:r w:rsidRPr="003E4AD4">
        <w:rPr>
          <w:rFonts w:ascii="Calibri" w:hAnsi="Calibri"/>
          <w:noProof/>
          <w:sz w:val="22"/>
        </w:rPr>
        <w:t xml:space="preserve"> Strains, Have Distinct Structural and Functional Genomic Features. </w:t>
      </w:r>
      <w:r w:rsidRPr="003E4AD4">
        <w:rPr>
          <w:rFonts w:ascii="Calibri" w:hAnsi="Calibri"/>
          <w:i/>
          <w:iCs/>
          <w:noProof/>
          <w:sz w:val="22"/>
        </w:rPr>
        <w:t>Appl. Environ. Microbiol.</w:t>
      </w:r>
      <w:r w:rsidRPr="003E4AD4">
        <w:rPr>
          <w:rFonts w:ascii="Calibri" w:hAnsi="Calibri"/>
          <w:noProof/>
          <w:sz w:val="22"/>
        </w:rPr>
        <w:t xml:space="preserve"> </w:t>
      </w:r>
      <w:r w:rsidRPr="003E4AD4">
        <w:rPr>
          <w:rFonts w:ascii="Calibri" w:hAnsi="Calibri"/>
          <w:b/>
          <w:bCs/>
          <w:noProof/>
          <w:sz w:val="22"/>
        </w:rPr>
        <w:t>80,</w:t>
      </w:r>
      <w:r w:rsidRPr="003E4AD4">
        <w:rPr>
          <w:rFonts w:ascii="Calibri" w:hAnsi="Calibri"/>
          <w:noProof/>
          <w:sz w:val="22"/>
        </w:rPr>
        <w:t xml:space="preserve"> 154–165 (2014).</w:t>
      </w:r>
    </w:p>
    <w:p w14:paraId="42D7EC63"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11.</w:t>
      </w:r>
      <w:r w:rsidRPr="003E4AD4">
        <w:rPr>
          <w:rFonts w:ascii="Calibri" w:hAnsi="Calibri"/>
          <w:noProof/>
          <w:sz w:val="22"/>
        </w:rPr>
        <w:tab/>
        <w:t xml:space="preserve">Hsu, L.-Y. </w:t>
      </w:r>
      <w:r w:rsidRPr="003E4AD4">
        <w:rPr>
          <w:rFonts w:ascii="Calibri" w:hAnsi="Calibri"/>
          <w:i/>
          <w:iCs/>
          <w:noProof/>
          <w:sz w:val="22"/>
        </w:rPr>
        <w:t>et al.</w:t>
      </w:r>
      <w:r w:rsidRPr="003E4AD4">
        <w:rPr>
          <w:rFonts w:ascii="Calibri" w:hAnsi="Calibri"/>
          <w:noProof/>
          <w:sz w:val="22"/>
        </w:rPr>
        <w:t xml:space="preserve"> Evolutionary dynamics of methicillin-resistant </w:t>
      </w:r>
      <w:r w:rsidRPr="004F07D9">
        <w:rPr>
          <w:rFonts w:ascii="Calibri" w:hAnsi="Calibri"/>
          <w:i/>
          <w:noProof/>
          <w:sz w:val="22"/>
        </w:rPr>
        <w:t>Staphylococcus aureus</w:t>
      </w:r>
      <w:r w:rsidRPr="003E4AD4">
        <w:rPr>
          <w:rFonts w:ascii="Calibri" w:hAnsi="Calibri"/>
          <w:noProof/>
          <w:sz w:val="22"/>
        </w:rPr>
        <w:t xml:space="preserve"> within a healthcare system. </w:t>
      </w:r>
      <w:r w:rsidRPr="003E4AD4">
        <w:rPr>
          <w:rFonts w:ascii="Calibri" w:hAnsi="Calibri"/>
          <w:i/>
          <w:iCs/>
          <w:noProof/>
          <w:sz w:val="22"/>
        </w:rPr>
        <w:t>Genome Biol.</w:t>
      </w:r>
      <w:r w:rsidRPr="003E4AD4">
        <w:rPr>
          <w:rFonts w:ascii="Calibri" w:hAnsi="Calibri"/>
          <w:noProof/>
          <w:sz w:val="22"/>
        </w:rPr>
        <w:t xml:space="preserve"> </w:t>
      </w:r>
      <w:r w:rsidRPr="003E4AD4">
        <w:rPr>
          <w:rFonts w:ascii="Calibri" w:hAnsi="Calibri"/>
          <w:b/>
          <w:bCs/>
          <w:noProof/>
          <w:sz w:val="22"/>
        </w:rPr>
        <w:t>16,</w:t>
      </w:r>
      <w:r w:rsidRPr="003E4AD4">
        <w:rPr>
          <w:rFonts w:ascii="Calibri" w:hAnsi="Calibri"/>
          <w:noProof/>
          <w:sz w:val="22"/>
        </w:rPr>
        <w:t xml:space="preserve"> 81 (2015).</w:t>
      </w:r>
    </w:p>
    <w:p w14:paraId="70947491"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12.</w:t>
      </w:r>
      <w:r w:rsidRPr="003E4AD4">
        <w:rPr>
          <w:rFonts w:ascii="Calibri" w:hAnsi="Calibri"/>
          <w:noProof/>
          <w:sz w:val="22"/>
        </w:rPr>
        <w:tab/>
        <w:t xml:space="preserve">Donker, T., Wallinga, J., Slack, R. &amp; Grundmann, H. Hospital networks and the dispersal of hospital-acquired pathogens by patient transfer. </w:t>
      </w:r>
      <w:r w:rsidRPr="003E4AD4">
        <w:rPr>
          <w:rFonts w:ascii="Calibri" w:hAnsi="Calibri"/>
          <w:i/>
          <w:iCs/>
          <w:noProof/>
          <w:sz w:val="22"/>
        </w:rPr>
        <w:t>PLoS One</w:t>
      </w:r>
      <w:r w:rsidRPr="003E4AD4">
        <w:rPr>
          <w:rFonts w:ascii="Calibri" w:hAnsi="Calibri"/>
          <w:noProof/>
          <w:sz w:val="22"/>
        </w:rPr>
        <w:t xml:space="preserve"> </w:t>
      </w:r>
      <w:r w:rsidRPr="003E4AD4">
        <w:rPr>
          <w:rFonts w:ascii="Calibri" w:hAnsi="Calibri"/>
          <w:b/>
          <w:bCs/>
          <w:noProof/>
          <w:sz w:val="22"/>
        </w:rPr>
        <w:t>7,</w:t>
      </w:r>
      <w:r w:rsidRPr="003E4AD4">
        <w:rPr>
          <w:rFonts w:ascii="Calibri" w:hAnsi="Calibri"/>
          <w:noProof/>
          <w:sz w:val="22"/>
        </w:rPr>
        <w:t xml:space="preserve"> e35002 (2012).</w:t>
      </w:r>
    </w:p>
    <w:p w14:paraId="0A48E061" w14:textId="12E80632"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13.</w:t>
      </w:r>
      <w:r w:rsidRPr="003E4AD4">
        <w:rPr>
          <w:rFonts w:ascii="Calibri" w:hAnsi="Calibri"/>
          <w:noProof/>
          <w:sz w:val="22"/>
        </w:rPr>
        <w:tab/>
        <w:t>Coque, T. M., Tomayko, J. F., Ricke, S. C., Okhyusen, P. C. &amp; Murray, B. E. Vancomycin-Resistant Enterococci from Nosocomi</w:t>
      </w:r>
      <w:r w:rsidR="004F07D9">
        <w:rPr>
          <w:rFonts w:ascii="Calibri" w:hAnsi="Calibri"/>
          <w:noProof/>
          <w:sz w:val="22"/>
        </w:rPr>
        <w:t>al, Community,</w:t>
      </w:r>
      <w:r w:rsidRPr="003E4AD4">
        <w:rPr>
          <w:rFonts w:ascii="Calibri" w:hAnsi="Calibri"/>
          <w:noProof/>
          <w:sz w:val="22"/>
        </w:rPr>
        <w:t xml:space="preserve"> and Animal Sources in the United States. </w:t>
      </w:r>
      <w:r w:rsidR="004F07D9" w:rsidRPr="004F07D9">
        <w:rPr>
          <w:rFonts w:ascii="Calibri" w:hAnsi="Calibri"/>
          <w:i/>
          <w:noProof/>
          <w:sz w:val="22"/>
        </w:rPr>
        <w:t>Antimicrob. Agents Chemother</w:t>
      </w:r>
      <w:r w:rsidR="004F07D9">
        <w:rPr>
          <w:rFonts w:ascii="Calibri" w:hAnsi="Calibri"/>
          <w:noProof/>
          <w:sz w:val="22"/>
        </w:rPr>
        <w:t xml:space="preserve">. </w:t>
      </w:r>
      <w:r w:rsidRPr="003E4AD4">
        <w:rPr>
          <w:rFonts w:ascii="Calibri" w:hAnsi="Calibri"/>
          <w:b/>
          <w:bCs/>
          <w:noProof/>
          <w:sz w:val="22"/>
        </w:rPr>
        <w:t>40,</w:t>
      </w:r>
      <w:r w:rsidRPr="003E4AD4">
        <w:rPr>
          <w:rFonts w:ascii="Calibri" w:hAnsi="Calibri"/>
          <w:noProof/>
          <w:sz w:val="22"/>
        </w:rPr>
        <w:t xml:space="preserve"> 2605–2609 (1996).</w:t>
      </w:r>
    </w:p>
    <w:p w14:paraId="28D4ACE6"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14.</w:t>
      </w:r>
      <w:r w:rsidRPr="003E4AD4">
        <w:rPr>
          <w:rFonts w:ascii="Calibri" w:hAnsi="Calibri"/>
          <w:noProof/>
          <w:sz w:val="22"/>
        </w:rPr>
        <w:tab/>
        <w:t xml:space="preserve">Jordens, J. Z., Bates, J. &amp; Griffiths, D. T. Faecal carriage and nosocomial spread of vancomycin-resistant </w:t>
      </w:r>
      <w:r w:rsidRPr="004F07D9">
        <w:rPr>
          <w:rFonts w:ascii="Calibri" w:hAnsi="Calibri"/>
          <w:i/>
          <w:noProof/>
          <w:sz w:val="22"/>
        </w:rPr>
        <w:t>Enterococcus faecium</w:t>
      </w:r>
      <w:r w:rsidRPr="003E4AD4">
        <w:rPr>
          <w:rFonts w:ascii="Calibri" w:hAnsi="Calibri"/>
          <w:noProof/>
          <w:sz w:val="22"/>
        </w:rPr>
        <w:t xml:space="preserve">. </w:t>
      </w:r>
      <w:r w:rsidRPr="003E4AD4">
        <w:rPr>
          <w:rFonts w:ascii="Calibri" w:hAnsi="Calibri"/>
          <w:i/>
          <w:iCs/>
          <w:noProof/>
          <w:sz w:val="22"/>
        </w:rPr>
        <w:t>J. Antimicrob. Chemother.</w:t>
      </w:r>
      <w:r w:rsidRPr="003E4AD4">
        <w:rPr>
          <w:rFonts w:ascii="Calibri" w:hAnsi="Calibri"/>
          <w:noProof/>
          <w:sz w:val="22"/>
        </w:rPr>
        <w:t xml:space="preserve"> </w:t>
      </w:r>
      <w:r w:rsidRPr="003E4AD4">
        <w:rPr>
          <w:rFonts w:ascii="Calibri" w:hAnsi="Calibri"/>
          <w:b/>
          <w:bCs/>
          <w:noProof/>
          <w:sz w:val="22"/>
        </w:rPr>
        <w:t>34,</w:t>
      </w:r>
      <w:r w:rsidRPr="003E4AD4">
        <w:rPr>
          <w:rFonts w:ascii="Calibri" w:hAnsi="Calibri"/>
          <w:noProof/>
          <w:sz w:val="22"/>
        </w:rPr>
        <w:t xml:space="preserve"> 515–528 (1994).</w:t>
      </w:r>
    </w:p>
    <w:p w14:paraId="01F9CE39" w14:textId="69E99CA3"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15</w:t>
      </w:r>
      <w:r w:rsidR="004F07D9">
        <w:rPr>
          <w:rFonts w:ascii="Calibri" w:hAnsi="Calibri"/>
          <w:noProof/>
          <w:sz w:val="22"/>
        </w:rPr>
        <w:t>.</w:t>
      </w:r>
      <w:r w:rsidR="004F07D9">
        <w:rPr>
          <w:rFonts w:ascii="Calibri" w:hAnsi="Calibri"/>
          <w:noProof/>
          <w:sz w:val="22"/>
        </w:rPr>
        <w:tab/>
        <w:t>Drummond, A. J., Suchard, M. A</w:t>
      </w:r>
      <w:r w:rsidRPr="003E4AD4">
        <w:rPr>
          <w:rFonts w:ascii="Calibri" w:hAnsi="Calibri"/>
          <w:noProof/>
          <w:sz w:val="22"/>
        </w:rPr>
        <w:t xml:space="preserve">, Xie, D. &amp; Rambaut, A. Bayesian phylogenetics with BEAUti and the BEAST 1.7. </w:t>
      </w:r>
      <w:r w:rsidRPr="003E4AD4">
        <w:rPr>
          <w:rFonts w:ascii="Calibri" w:hAnsi="Calibri"/>
          <w:i/>
          <w:iCs/>
          <w:noProof/>
          <w:sz w:val="22"/>
        </w:rPr>
        <w:t>Mol. Biol. Evol.</w:t>
      </w:r>
      <w:r w:rsidRPr="003E4AD4">
        <w:rPr>
          <w:rFonts w:ascii="Calibri" w:hAnsi="Calibri"/>
          <w:noProof/>
          <w:sz w:val="22"/>
        </w:rPr>
        <w:t xml:space="preserve"> </w:t>
      </w:r>
      <w:r w:rsidRPr="003E4AD4">
        <w:rPr>
          <w:rFonts w:ascii="Calibri" w:hAnsi="Calibri"/>
          <w:b/>
          <w:bCs/>
          <w:noProof/>
          <w:sz w:val="22"/>
        </w:rPr>
        <w:t>29,</w:t>
      </w:r>
      <w:r w:rsidRPr="003E4AD4">
        <w:rPr>
          <w:rFonts w:ascii="Calibri" w:hAnsi="Calibri"/>
          <w:noProof/>
          <w:sz w:val="22"/>
        </w:rPr>
        <w:t xml:space="preserve"> 1969–73 (2012).</w:t>
      </w:r>
    </w:p>
    <w:p w14:paraId="67690BF0" w14:textId="0E4BAE2E"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16.</w:t>
      </w:r>
      <w:r w:rsidRPr="003E4AD4">
        <w:rPr>
          <w:rFonts w:ascii="Calibri" w:hAnsi="Calibri"/>
          <w:noProof/>
          <w:sz w:val="22"/>
        </w:rPr>
        <w:tab/>
        <w:t xml:space="preserve">Palmer, K. L. </w:t>
      </w:r>
      <w:r w:rsidR="004F07D9" w:rsidRPr="004F07D9">
        <w:rPr>
          <w:rFonts w:ascii="Calibri" w:hAnsi="Calibri"/>
          <w:i/>
          <w:noProof/>
          <w:sz w:val="22"/>
        </w:rPr>
        <w:t>et al</w:t>
      </w:r>
      <w:r w:rsidRPr="004F07D9">
        <w:rPr>
          <w:rFonts w:ascii="Calibri" w:hAnsi="Calibri"/>
          <w:i/>
          <w:noProof/>
          <w:sz w:val="22"/>
        </w:rPr>
        <w:t>.</w:t>
      </w:r>
      <w:r w:rsidRPr="003E4AD4">
        <w:rPr>
          <w:rFonts w:ascii="Calibri" w:hAnsi="Calibri"/>
          <w:noProof/>
          <w:sz w:val="22"/>
        </w:rPr>
        <w:t xml:space="preserve"> Enterococcal Genomics.</w:t>
      </w:r>
      <w:r w:rsidR="004F07D9">
        <w:rPr>
          <w:rFonts w:ascii="Calibri" w:hAnsi="Calibri"/>
          <w:noProof/>
          <w:sz w:val="22"/>
        </w:rPr>
        <w:t xml:space="preserve"> In Gilmore, M. S. </w:t>
      </w:r>
      <w:r w:rsidR="004F07D9" w:rsidRPr="004F07D9">
        <w:rPr>
          <w:rFonts w:ascii="Calibri" w:hAnsi="Calibri"/>
          <w:i/>
          <w:noProof/>
          <w:sz w:val="22"/>
        </w:rPr>
        <w:t>et al.</w:t>
      </w:r>
      <w:r w:rsidR="004F07D9">
        <w:rPr>
          <w:rFonts w:ascii="Calibri" w:hAnsi="Calibri"/>
          <w:noProof/>
          <w:sz w:val="22"/>
        </w:rPr>
        <w:t xml:space="preserve">, editors. </w:t>
      </w:r>
      <w:r w:rsidR="004F07D9" w:rsidRPr="004F07D9">
        <w:rPr>
          <w:rFonts w:ascii="Calibri" w:hAnsi="Calibri"/>
          <w:i/>
          <w:noProof/>
          <w:sz w:val="22"/>
        </w:rPr>
        <w:t>Enterococci: From Commensals to Leading Causes of Drug Resistant Infection</w:t>
      </w:r>
      <w:r w:rsidR="004F07D9">
        <w:rPr>
          <w:rFonts w:ascii="Calibri" w:hAnsi="Calibri"/>
          <w:noProof/>
          <w:sz w:val="22"/>
        </w:rPr>
        <w:t xml:space="preserve"> [Internet]. Boston: Massachusetts Eye and Ear Infirmary (2014</w:t>
      </w:r>
      <w:r w:rsidRPr="003E4AD4">
        <w:rPr>
          <w:rFonts w:ascii="Calibri" w:hAnsi="Calibri"/>
          <w:noProof/>
          <w:sz w:val="22"/>
        </w:rPr>
        <w:t>).</w:t>
      </w:r>
      <w:r w:rsidR="004F07D9">
        <w:rPr>
          <w:rFonts w:ascii="Calibri" w:hAnsi="Calibri"/>
          <w:noProof/>
          <w:sz w:val="22"/>
        </w:rPr>
        <w:t xml:space="preserve"> Available from: http://www.ncbi.nlm.nih.gov/books/NBK190425/</w:t>
      </w:r>
    </w:p>
    <w:p w14:paraId="43FBEEF9" w14:textId="103D354F"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17.</w:t>
      </w:r>
      <w:r w:rsidRPr="003E4AD4">
        <w:rPr>
          <w:rFonts w:ascii="Calibri" w:hAnsi="Calibri"/>
          <w:noProof/>
          <w:sz w:val="22"/>
        </w:rPr>
        <w:tab/>
        <w:t xml:space="preserve">Köser, C. U. </w:t>
      </w:r>
      <w:r w:rsidRPr="003E4AD4">
        <w:rPr>
          <w:rFonts w:ascii="Calibri" w:hAnsi="Calibri"/>
          <w:i/>
          <w:iCs/>
          <w:noProof/>
          <w:sz w:val="22"/>
        </w:rPr>
        <w:t>et al.</w:t>
      </w:r>
      <w:r w:rsidRPr="003E4AD4">
        <w:rPr>
          <w:rFonts w:ascii="Calibri" w:hAnsi="Calibri"/>
          <w:noProof/>
          <w:sz w:val="22"/>
        </w:rPr>
        <w:t xml:space="preserve"> Rapid Whole-Genome Sequencing for Investigation of a Neonatal MRSA Outbreak. </w:t>
      </w:r>
      <w:r w:rsidRPr="003E4AD4">
        <w:rPr>
          <w:rFonts w:ascii="Calibri" w:hAnsi="Calibri"/>
          <w:i/>
          <w:iCs/>
          <w:noProof/>
          <w:sz w:val="22"/>
        </w:rPr>
        <w:t>N. Engl. J. Med.</w:t>
      </w:r>
      <w:r w:rsidRPr="003E4AD4">
        <w:rPr>
          <w:rFonts w:ascii="Calibri" w:hAnsi="Calibri"/>
          <w:noProof/>
          <w:sz w:val="22"/>
        </w:rPr>
        <w:t xml:space="preserve"> </w:t>
      </w:r>
      <w:r w:rsidRPr="003E4AD4">
        <w:rPr>
          <w:rFonts w:ascii="Calibri" w:hAnsi="Calibri"/>
          <w:b/>
          <w:bCs/>
          <w:noProof/>
          <w:sz w:val="22"/>
        </w:rPr>
        <w:t>366,</w:t>
      </w:r>
      <w:r w:rsidRPr="003E4AD4">
        <w:rPr>
          <w:rFonts w:ascii="Calibri" w:hAnsi="Calibri"/>
          <w:noProof/>
          <w:sz w:val="22"/>
        </w:rPr>
        <w:t xml:space="preserve"> 2267–2275 (2013).</w:t>
      </w:r>
    </w:p>
    <w:p w14:paraId="330BAFCF" w14:textId="146CC2B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18.</w:t>
      </w:r>
      <w:r w:rsidRPr="003E4AD4">
        <w:rPr>
          <w:rFonts w:ascii="Calibri" w:hAnsi="Calibri"/>
          <w:noProof/>
          <w:sz w:val="22"/>
        </w:rPr>
        <w:tab/>
        <w:t xml:space="preserve">Harris, S. R. </w:t>
      </w:r>
      <w:r w:rsidRPr="003E4AD4">
        <w:rPr>
          <w:rFonts w:ascii="Calibri" w:hAnsi="Calibri"/>
          <w:i/>
          <w:iCs/>
          <w:noProof/>
          <w:sz w:val="22"/>
        </w:rPr>
        <w:t>et al.</w:t>
      </w:r>
      <w:r w:rsidRPr="003E4AD4">
        <w:rPr>
          <w:rFonts w:ascii="Calibri" w:hAnsi="Calibri"/>
          <w:noProof/>
          <w:sz w:val="22"/>
        </w:rPr>
        <w:t xml:space="preserve"> Evolution of MRSA During Hospital Transmission and Intercontinental Spread. </w:t>
      </w:r>
      <w:r w:rsidR="004F07D9">
        <w:rPr>
          <w:rFonts w:ascii="Calibri" w:hAnsi="Calibri"/>
          <w:i/>
          <w:iCs/>
          <w:noProof/>
          <w:sz w:val="22"/>
        </w:rPr>
        <w:t>Science</w:t>
      </w:r>
      <w:r w:rsidRPr="003E4AD4">
        <w:rPr>
          <w:rFonts w:ascii="Calibri" w:hAnsi="Calibri"/>
          <w:noProof/>
          <w:sz w:val="22"/>
        </w:rPr>
        <w:t xml:space="preserve"> </w:t>
      </w:r>
      <w:r w:rsidRPr="003E4AD4">
        <w:rPr>
          <w:rFonts w:ascii="Calibri" w:hAnsi="Calibri"/>
          <w:b/>
          <w:bCs/>
          <w:noProof/>
          <w:sz w:val="22"/>
        </w:rPr>
        <w:t>327,</w:t>
      </w:r>
      <w:r w:rsidRPr="003E4AD4">
        <w:rPr>
          <w:rFonts w:ascii="Calibri" w:hAnsi="Calibri"/>
          <w:noProof/>
          <w:sz w:val="22"/>
        </w:rPr>
        <w:t xml:space="preserve"> 469–474 (2010).</w:t>
      </w:r>
    </w:p>
    <w:p w14:paraId="62645A82" w14:textId="58B86FDA"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19.</w:t>
      </w:r>
      <w:r w:rsidRPr="003E4AD4">
        <w:rPr>
          <w:rFonts w:ascii="Calibri" w:hAnsi="Calibri"/>
          <w:noProof/>
          <w:sz w:val="22"/>
        </w:rPr>
        <w:tab/>
        <w:t xml:space="preserve">Walker, T. M. </w:t>
      </w:r>
      <w:r w:rsidRPr="003E4AD4">
        <w:rPr>
          <w:rFonts w:ascii="Calibri" w:hAnsi="Calibri"/>
          <w:i/>
          <w:iCs/>
          <w:noProof/>
          <w:sz w:val="22"/>
        </w:rPr>
        <w:t>et al.</w:t>
      </w:r>
      <w:r w:rsidRPr="003E4AD4">
        <w:rPr>
          <w:rFonts w:ascii="Calibri" w:hAnsi="Calibri"/>
          <w:noProof/>
          <w:sz w:val="22"/>
        </w:rPr>
        <w:t xml:space="preserve"> Whole-genome sequencing to delineate </w:t>
      </w:r>
      <w:r w:rsidRPr="004F07D9">
        <w:rPr>
          <w:rFonts w:ascii="Calibri" w:hAnsi="Calibri"/>
          <w:i/>
          <w:noProof/>
          <w:sz w:val="22"/>
        </w:rPr>
        <w:t xml:space="preserve">Mycobacterium tuberculosis </w:t>
      </w:r>
      <w:r w:rsidR="004F07D9">
        <w:rPr>
          <w:rFonts w:ascii="Calibri" w:hAnsi="Calibri"/>
          <w:noProof/>
          <w:sz w:val="22"/>
        </w:rPr>
        <w:t>outbreaks</w:t>
      </w:r>
      <w:r w:rsidRPr="003E4AD4">
        <w:rPr>
          <w:rFonts w:ascii="Calibri" w:hAnsi="Calibri"/>
          <w:noProof/>
          <w:sz w:val="22"/>
        </w:rPr>
        <w:t xml:space="preserve">: a retrospective observational study. </w:t>
      </w:r>
      <w:r w:rsidRPr="003E4AD4">
        <w:rPr>
          <w:rFonts w:ascii="Calibri" w:hAnsi="Calibri"/>
          <w:i/>
          <w:iCs/>
          <w:noProof/>
          <w:sz w:val="22"/>
        </w:rPr>
        <w:t>Lancet Infect. Dis.</w:t>
      </w:r>
      <w:r w:rsidRPr="003E4AD4">
        <w:rPr>
          <w:rFonts w:ascii="Calibri" w:hAnsi="Calibri"/>
          <w:noProof/>
          <w:sz w:val="22"/>
        </w:rPr>
        <w:t xml:space="preserve"> </w:t>
      </w:r>
      <w:r w:rsidRPr="003E4AD4">
        <w:rPr>
          <w:rFonts w:ascii="Calibri" w:hAnsi="Calibri"/>
          <w:b/>
          <w:bCs/>
          <w:noProof/>
          <w:sz w:val="22"/>
        </w:rPr>
        <w:t>13,</w:t>
      </w:r>
      <w:r w:rsidRPr="003E4AD4">
        <w:rPr>
          <w:rFonts w:ascii="Calibri" w:hAnsi="Calibri"/>
          <w:noProof/>
          <w:sz w:val="22"/>
        </w:rPr>
        <w:t xml:space="preserve"> 137–146 (2013).</w:t>
      </w:r>
    </w:p>
    <w:p w14:paraId="3EF123EA" w14:textId="6762C04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20.</w:t>
      </w:r>
      <w:r w:rsidRPr="003E4AD4">
        <w:rPr>
          <w:rFonts w:ascii="Calibri" w:hAnsi="Calibri"/>
          <w:noProof/>
          <w:sz w:val="22"/>
        </w:rPr>
        <w:tab/>
        <w:t xml:space="preserve">Page, A. J. </w:t>
      </w:r>
      <w:r w:rsidRPr="003E4AD4">
        <w:rPr>
          <w:rFonts w:ascii="Calibri" w:hAnsi="Calibri"/>
          <w:i/>
          <w:iCs/>
          <w:noProof/>
          <w:sz w:val="22"/>
        </w:rPr>
        <w:t>et al.</w:t>
      </w:r>
      <w:r w:rsidRPr="003E4AD4">
        <w:rPr>
          <w:rFonts w:ascii="Calibri" w:hAnsi="Calibri"/>
          <w:noProof/>
          <w:sz w:val="22"/>
        </w:rPr>
        <w:t xml:space="preserve"> Roary: Rapid large-scale prokaryote pan genome analysis. </w:t>
      </w:r>
      <w:r w:rsidR="004F07D9">
        <w:rPr>
          <w:rFonts w:ascii="Calibri" w:hAnsi="Calibri"/>
          <w:i/>
          <w:iCs/>
          <w:noProof/>
          <w:sz w:val="22"/>
        </w:rPr>
        <w:t xml:space="preserve">Bioinformatics </w:t>
      </w:r>
      <w:r w:rsidR="004F07D9" w:rsidRPr="004F07D9">
        <w:rPr>
          <w:rFonts w:ascii="Calibri" w:hAnsi="Calibri"/>
          <w:iCs/>
          <w:noProof/>
          <w:sz w:val="22"/>
        </w:rPr>
        <w:t>pii: btv421 [Epub ahead of print] (2015).</w:t>
      </w:r>
    </w:p>
    <w:p w14:paraId="43FB970F" w14:textId="2E245FE8"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21.</w:t>
      </w:r>
      <w:r w:rsidRPr="003E4AD4">
        <w:rPr>
          <w:rFonts w:ascii="Calibri" w:hAnsi="Calibri"/>
          <w:noProof/>
          <w:sz w:val="22"/>
        </w:rPr>
        <w:tab/>
        <w:t xml:space="preserve">The Human Microbiome Jumpstart Reference Strains Consortium. A Catalog of Reference Genomes from the Human Microbiome. </w:t>
      </w:r>
      <w:r w:rsidR="004F07D9">
        <w:rPr>
          <w:rFonts w:ascii="Calibri" w:hAnsi="Calibri"/>
          <w:i/>
          <w:iCs/>
          <w:noProof/>
          <w:sz w:val="22"/>
        </w:rPr>
        <w:t xml:space="preserve">Science </w:t>
      </w:r>
      <w:r w:rsidRPr="003E4AD4">
        <w:rPr>
          <w:rFonts w:ascii="Calibri" w:hAnsi="Calibri"/>
          <w:noProof/>
          <w:sz w:val="22"/>
        </w:rPr>
        <w:t xml:space="preserve"> </w:t>
      </w:r>
      <w:r w:rsidRPr="003E4AD4">
        <w:rPr>
          <w:rFonts w:ascii="Calibri" w:hAnsi="Calibri"/>
          <w:b/>
          <w:bCs/>
          <w:noProof/>
          <w:sz w:val="22"/>
        </w:rPr>
        <w:t>328,</w:t>
      </w:r>
      <w:r w:rsidRPr="003E4AD4">
        <w:rPr>
          <w:rFonts w:ascii="Calibri" w:hAnsi="Calibri"/>
          <w:noProof/>
          <w:sz w:val="22"/>
        </w:rPr>
        <w:t xml:space="preserve"> 994–999 (2010).</w:t>
      </w:r>
    </w:p>
    <w:p w14:paraId="25DEE621" w14:textId="753F44E6"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22.</w:t>
      </w:r>
      <w:r w:rsidRPr="003E4AD4">
        <w:rPr>
          <w:rFonts w:ascii="Calibri" w:hAnsi="Calibri"/>
          <w:noProof/>
          <w:sz w:val="22"/>
        </w:rPr>
        <w:tab/>
        <w:t xml:space="preserve">Brinster, S., Furlan, S. &amp; Serror, P. C-Terminal WxL Domain Mediates Cell Wall Binding in </w:t>
      </w:r>
      <w:r w:rsidRPr="004F07D9">
        <w:rPr>
          <w:rFonts w:ascii="Calibri" w:hAnsi="Calibri"/>
          <w:i/>
          <w:noProof/>
          <w:sz w:val="22"/>
        </w:rPr>
        <w:t>Enterococcus faecalis</w:t>
      </w:r>
      <w:r w:rsidRPr="003E4AD4">
        <w:rPr>
          <w:rFonts w:ascii="Calibri" w:hAnsi="Calibri"/>
          <w:noProof/>
          <w:sz w:val="22"/>
        </w:rPr>
        <w:t xml:space="preserve"> an</w:t>
      </w:r>
      <w:r w:rsidR="004F07D9">
        <w:rPr>
          <w:rFonts w:ascii="Calibri" w:hAnsi="Calibri"/>
          <w:noProof/>
          <w:sz w:val="22"/>
        </w:rPr>
        <w:t>d Other Gram-Positive Bacteria</w:t>
      </w:r>
      <w:r w:rsidRPr="003E4AD4">
        <w:rPr>
          <w:rFonts w:ascii="Calibri" w:hAnsi="Calibri"/>
          <w:noProof/>
          <w:sz w:val="22"/>
        </w:rPr>
        <w:t>.</w:t>
      </w:r>
      <w:r w:rsidR="004F07D9">
        <w:rPr>
          <w:rFonts w:ascii="Calibri" w:hAnsi="Calibri"/>
          <w:noProof/>
          <w:sz w:val="22"/>
        </w:rPr>
        <w:t xml:space="preserve"> </w:t>
      </w:r>
      <w:r w:rsidR="004F07D9" w:rsidRPr="004F07D9">
        <w:rPr>
          <w:rFonts w:ascii="Calibri" w:hAnsi="Calibri"/>
          <w:i/>
          <w:noProof/>
          <w:sz w:val="22"/>
        </w:rPr>
        <w:t>J. Bacteriol</w:t>
      </w:r>
      <w:r w:rsidR="004F07D9">
        <w:rPr>
          <w:rFonts w:ascii="Calibri" w:hAnsi="Calibri"/>
          <w:noProof/>
          <w:sz w:val="22"/>
        </w:rPr>
        <w:t>.</w:t>
      </w:r>
      <w:r w:rsidRPr="003E4AD4">
        <w:rPr>
          <w:rFonts w:ascii="Calibri" w:hAnsi="Calibri"/>
          <w:noProof/>
          <w:sz w:val="22"/>
        </w:rPr>
        <w:t xml:space="preserve"> </w:t>
      </w:r>
      <w:r w:rsidRPr="003E4AD4">
        <w:rPr>
          <w:rFonts w:ascii="Calibri" w:hAnsi="Calibri"/>
          <w:b/>
          <w:bCs/>
          <w:noProof/>
          <w:sz w:val="22"/>
        </w:rPr>
        <w:t>189,</w:t>
      </w:r>
      <w:r w:rsidRPr="003E4AD4">
        <w:rPr>
          <w:rFonts w:ascii="Calibri" w:hAnsi="Calibri"/>
          <w:noProof/>
          <w:sz w:val="22"/>
        </w:rPr>
        <w:t xml:space="preserve"> 1244–1253 (2007).</w:t>
      </w:r>
    </w:p>
    <w:p w14:paraId="732F44FF"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23.</w:t>
      </w:r>
      <w:r w:rsidRPr="003E4AD4">
        <w:rPr>
          <w:rFonts w:ascii="Calibri" w:hAnsi="Calibri"/>
          <w:noProof/>
          <w:sz w:val="22"/>
        </w:rPr>
        <w:tab/>
        <w:t xml:space="preserve">Croucher, N. J. </w:t>
      </w:r>
      <w:r w:rsidRPr="003E4AD4">
        <w:rPr>
          <w:rFonts w:ascii="Calibri" w:hAnsi="Calibri"/>
          <w:i/>
          <w:iCs/>
          <w:noProof/>
          <w:sz w:val="22"/>
        </w:rPr>
        <w:t>et al.</w:t>
      </w:r>
      <w:r w:rsidRPr="003E4AD4">
        <w:rPr>
          <w:rFonts w:ascii="Calibri" w:hAnsi="Calibri"/>
          <w:noProof/>
          <w:sz w:val="22"/>
        </w:rPr>
        <w:t xml:space="preserve"> Rapid phylogenetic analysis of large samples of recombinant bacterial whole genome sequences using Gubbins. </w:t>
      </w:r>
      <w:r w:rsidRPr="003E4AD4">
        <w:rPr>
          <w:rFonts w:ascii="Calibri" w:hAnsi="Calibri"/>
          <w:i/>
          <w:iCs/>
          <w:noProof/>
          <w:sz w:val="22"/>
        </w:rPr>
        <w:t>Nucleic Acids Res.</w:t>
      </w:r>
      <w:r w:rsidRPr="003E4AD4">
        <w:rPr>
          <w:rFonts w:ascii="Calibri" w:hAnsi="Calibri"/>
          <w:noProof/>
          <w:sz w:val="22"/>
        </w:rPr>
        <w:t xml:space="preserve"> </w:t>
      </w:r>
      <w:r w:rsidRPr="003E4AD4">
        <w:rPr>
          <w:rFonts w:ascii="Calibri" w:hAnsi="Calibri"/>
          <w:b/>
          <w:bCs/>
          <w:noProof/>
          <w:sz w:val="22"/>
        </w:rPr>
        <w:t>43,</w:t>
      </w:r>
      <w:r w:rsidRPr="003E4AD4">
        <w:rPr>
          <w:rFonts w:ascii="Calibri" w:hAnsi="Calibri"/>
          <w:noProof/>
          <w:sz w:val="22"/>
        </w:rPr>
        <w:t xml:space="preserve"> e15 (2014).</w:t>
      </w:r>
    </w:p>
    <w:p w14:paraId="7776CFA3" w14:textId="77777777"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24.</w:t>
      </w:r>
      <w:r w:rsidRPr="003E4AD4">
        <w:rPr>
          <w:rFonts w:ascii="Calibri" w:hAnsi="Calibri"/>
          <w:noProof/>
          <w:sz w:val="22"/>
        </w:rPr>
        <w:tab/>
        <w:t xml:space="preserve">Marttinen, P. </w:t>
      </w:r>
      <w:r w:rsidRPr="003E4AD4">
        <w:rPr>
          <w:rFonts w:ascii="Calibri" w:hAnsi="Calibri"/>
          <w:i/>
          <w:iCs/>
          <w:noProof/>
          <w:sz w:val="22"/>
        </w:rPr>
        <w:t>et al.</w:t>
      </w:r>
      <w:r w:rsidRPr="003E4AD4">
        <w:rPr>
          <w:rFonts w:ascii="Calibri" w:hAnsi="Calibri"/>
          <w:noProof/>
          <w:sz w:val="22"/>
        </w:rPr>
        <w:t xml:space="preserve"> Detection of recombination events in bacterial genomes from large population samples. </w:t>
      </w:r>
      <w:r w:rsidRPr="003E4AD4">
        <w:rPr>
          <w:rFonts w:ascii="Calibri" w:hAnsi="Calibri"/>
          <w:i/>
          <w:iCs/>
          <w:noProof/>
          <w:sz w:val="22"/>
        </w:rPr>
        <w:t>Nucleic Acids Res.</w:t>
      </w:r>
      <w:r w:rsidRPr="003E4AD4">
        <w:rPr>
          <w:rFonts w:ascii="Calibri" w:hAnsi="Calibri"/>
          <w:noProof/>
          <w:sz w:val="22"/>
        </w:rPr>
        <w:t xml:space="preserve"> </w:t>
      </w:r>
      <w:r w:rsidRPr="003E4AD4">
        <w:rPr>
          <w:rFonts w:ascii="Calibri" w:hAnsi="Calibri"/>
          <w:b/>
          <w:bCs/>
          <w:noProof/>
          <w:sz w:val="22"/>
        </w:rPr>
        <w:t>40,</w:t>
      </w:r>
      <w:r w:rsidRPr="003E4AD4">
        <w:rPr>
          <w:rFonts w:ascii="Calibri" w:hAnsi="Calibri"/>
          <w:noProof/>
          <w:sz w:val="22"/>
        </w:rPr>
        <w:t xml:space="preserve"> e6 (2012).</w:t>
      </w:r>
    </w:p>
    <w:p w14:paraId="24089ABA" w14:textId="33388698" w:rsidR="003E4AD4" w:rsidRPr="003E4AD4" w:rsidRDefault="003E4AD4">
      <w:pPr>
        <w:pStyle w:val="NormalWeb"/>
        <w:ind w:left="640" w:hanging="640"/>
        <w:divId w:val="179703394"/>
        <w:rPr>
          <w:rFonts w:ascii="Calibri" w:hAnsi="Calibri"/>
          <w:noProof/>
          <w:sz w:val="22"/>
        </w:rPr>
      </w:pPr>
      <w:r w:rsidRPr="003E4AD4">
        <w:rPr>
          <w:rFonts w:ascii="Calibri" w:hAnsi="Calibri"/>
          <w:noProof/>
          <w:sz w:val="22"/>
        </w:rPr>
        <w:t>25.</w:t>
      </w:r>
      <w:r w:rsidRPr="003E4AD4">
        <w:rPr>
          <w:rFonts w:ascii="Calibri" w:hAnsi="Calibri"/>
          <w:noProof/>
          <w:sz w:val="22"/>
        </w:rPr>
        <w:tab/>
        <w:t>Foucault, M., Depardieu, F., Courvalin, P. &amp; Grillot-</w:t>
      </w:r>
      <w:r w:rsidR="009C22A8">
        <w:rPr>
          <w:rFonts w:ascii="Calibri" w:hAnsi="Calibri"/>
          <w:noProof/>
          <w:sz w:val="22"/>
        </w:rPr>
        <w:t>C</w:t>
      </w:r>
      <w:r w:rsidRPr="003E4AD4">
        <w:rPr>
          <w:rFonts w:ascii="Calibri" w:hAnsi="Calibri"/>
          <w:noProof/>
          <w:sz w:val="22"/>
        </w:rPr>
        <w:t>ourvalin, C. Inducib</w:t>
      </w:r>
      <w:r>
        <w:rPr>
          <w:rFonts w:ascii="Calibri" w:hAnsi="Calibri"/>
          <w:noProof/>
          <w:sz w:val="22"/>
        </w:rPr>
        <w:t>le expression eliminates the fi</w:t>
      </w:r>
      <w:r w:rsidRPr="003E4AD4">
        <w:rPr>
          <w:rFonts w:ascii="Calibri" w:hAnsi="Calibri"/>
          <w:noProof/>
          <w:sz w:val="22"/>
        </w:rPr>
        <w:t>tness cost of vancomycin resistance in enterococci.</w:t>
      </w:r>
      <w:r w:rsidR="004F07D9">
        <w:rPr>
          <w:rFonts w:ascii="Calibri" w:hAnsi="Calibri"/>
          <w:noProof/>
          <w:sz w:val="22"/>
        </w:rPr>
        <w:t xml:space="preserve"> </w:t>
      </w:r>
      <w:r w:rsidR="004F07D9" w:rsidRPr="004F07D9">
        <w:rPr>
          <w:rFonts w:ascii="Calibri" w:hAnsi="Calibri"/>
          <w:i/>
          <w:noProof/>
          <w:sz w:val="22"/>
        </w:rPr>
        <w:t>PNAS</w:t>
      </w:r>
      <w:r w:rsidRPr="003E4AD4">
        <w:rPr>
          <w:rFonts w:ascii="Calibri" w:hAnsi="Calibri"/>
          <w:noProof/>
          <w:sz w:val="22"/>
        </w:rPr>
        <w:t xml:space="preserve"> </w:t>
      </w:r>
      <w:r w:rsidRPr="003E4AD4">
        <w:rPr>
          <w:rFonts w:ascii="Calibri" w:hAnsi="Calibri"/>
          <w:b/>
          <w:bCs/>
          <w:noProof/>
          <w:sz w:val="22"/>
        </w:rPr>
        <w:t>107,</w:t>
      </w:r>
      <w:r w:rsidR="004F07D9">
        <w:rPr>
          <w:rFonts w:ascii="Calibri" w:hAnsi="Calibri"/>
          <w:b/>
          <w:bCs/>
          <w:noProof/>
          <w:sz w:val="22"/>
        </w:rPr>
        <w:t xml:space="preserve"> </w:t>
      </w:r>
      <w:r w:rsidR="004F07D9" w:rsidRPr="004F07D9">
        <w:rPr>
          <w:rFonts w:ascii="Calibri" w:hAnsi="Calibri"/>
          <w:bCs/>
          <w:noProof/>
          <w:sz w:val="22"/>
        </w:rPr>
        <w:t>16964-16969</w:t>
      </w:r>
      <w:r w:rsidRPr="003E4AD4">
        <w:rPr>
          <w:rFonts w:ascii="Calibri" w:hAnsi="Calibri"/>
          <w:noProof/>
          <w:sz w:val="22"/>
        </w:rPr>
        <w:t xml:space="preserve"> (2010). </w:t>
      </w:r>
    </w:p>
    <w:p w14:paraId="7BAD0941" w14:textId="49F8AD01" w:rsidR="006531DB" w:rsidRDefault="00C05A96" w:rsidP="003E4AD4">
      <w:pPr>
        <w:pStyle w:val="NormalWeb"/>
        <w:ind w:left="640" w:hanging="640"/>
        <w:divId w:val="819150805"/>
        <w:rPr>
          <w:rFonts w:asciiTheme="majorHAnsi" w:hAnsiTheme="majorHAnsi"/>
          <w:sz w:val="22"/>
          <w:szCs w:val="22"/>
        </w:rPr>
      </w:pPr>
      <w:r>
        <w:rPr>
          <w:rFonts w:asciiTheme="majorHAnsi" w:hAnsiTheme="majorHAnsi"/>
          <w:sz w:val="22"/>
          <w:szCs w:val="22"/>
        </w:rPr>
        <w:fldChar w:fldCharType="end"/>
      </w:r>
      <w:r w:rsidR="006531DB">
        <w:rPr>
          <w:rFonts w:asciiTheme="majorHAnsi" w:hAnsiTheme="majorHAnsi"/>
          <w:sz w:val="22"/>
          <w:szCs w:val="22"/>
        </w:rPr>
        <w:br w:type="page"/>
      </w:r>
    </w:p>
    <w:p w14:paraId="29B78AED" w14:textId="0D4ECC42" w:rsidR="00454744" w:rsidRPr="00524189" w:rsidRDefault="00454744" w:rsidP="00F611F6">
      <w:pPr>
        <w:spacing w:line="480" w:lineRule="auto"/>
        <w:divId w:val="1236015972"/>
        <w:rPr>
          <w:rFonts w:asciiTheme="majorHAnsi" w:hAnsiTheme="majorHAnsi" w:cs="Times New Roman"/>
          <w:sz w:val="22"/>
          <w:szCs w:val="22"/>
        </w:rPr>
      </w:pPr>
      <w:r w:rsidRPr="00524189">
        <w:rPr>
          <w:rFonts w:asciiTheme="majorHAnsi" w:hAnsiTheme="majorHAnsi" w:cs="Times New Roman"/>
          <w:sz w:val="22"/>
          <w:szCs w:val="22"/>
        </w:rPr>
        <w:t xml:space="preserve">Correspondence and requests </w:t>
      </w:r>
      <w:r w:rsidR="007D19ED" w:rsidRPr="00524189">
        <w:rPr>
          <w:rFonts w:asciiTheme="majorHAnsi" w:hAnsiTheme="majorHAnsi" w:cs="Times New Roman"/>
          <w:sz w:val="22"/>
          <w:szCs w:val="22"/>
        </w:rPr>
        <w:t xml:space="preserve">for materials </w:t>
      </w:r>
      <w:r w:rsidRPr="00524189">
        <w:rPr>
          <w:rFonts w:asciiTheme="majorHAnsi" w:hAnsiTheme="majorHAnsi" w:cs="Times New Roman"/>
          <w:sz w:val="22"/>
          <w:szCs w:val="22"/>
        </w:rPr>
        <w:t>should be directed to Kathy Raven.</w:t>
      </w:r>
    </w:p>
    <w:p w14:paraId="0E4460B2" w14:textId="77777777" w:rsidR="00454744" w:rsidRDefault="00454744" w:rsidP="00F611F6">
      <w:pPr>
        <w:spacing w:line="480" w:lineRule="auto"/>
        <w:divId w:val="1236015972"/>
        <w:rPr>
          <w:rFonts w:asciiTheme="majorHAnsi" w:hAnsiTheme="majorHAnsi" w:cs="Times New Roman"/>
          <w:b/>
          <w:sz w:val="22"/>
          <w:szCs w:val="22"/>
        </w:rPr>
      </w:pPr>
    </w:p>
    <w:p w14:paraId="72FDAA23" w14:textId="77777777" w:rsidR="00F611F6" w:rsidRPr="00564B78" w:rsidRDefault="00F611F6" w:rsidP="00F611F6">
      <w:pPr>
        <w:spacing w:line="480" w:lineRule="auto"/>
        <w:divId w:val="1236015972"/>
        <w:rPr>
          <w:rFonts w:asciiTheme="majorHAnsi" w:hAnsiTheme="majorHAnsi" w:cs="Times New Roman"/>
          <w:b/>
          <w:sz w:val="22"/>
          <w:szCs w:val="22"/>
        </w:rPr>
      </w:pPr>
      <w:r w:rsidRPr="00564B78">
        <w:rPr>
          <w:rFonts w:asciiTheme="majorHAnsi" w:hAnsiTheme="majorHAnsi" w:cs="Times New Roman"/>
          <w:b/>
          <w:sz w:val="22"/>
          <w:szCs w:val="22"/>
        </w:rPr>
        <w:t>ACKNOWLEDGEMENTS</w:t>
      </w:r>
    </w:p>
    <w:p w14:paraId="0874E606" w14:textId="72458DF8" w:rsidR="00F611F6" w:rsidRPr="00AB52C1" w:rsidRDefault="00F611F6" w:rsidP="00F611F6">
      <w:pPr>
        <w:spacing w:line="480" w:lineRule="auto"/>
        <w:divId w:val="1236015972"/>
        <w:rPr>
          <w:rFonts w:asciiTheme="majorHAnsi" w:hAnsiTheme="majorHAnsi"/>
          <w:sz w:val="22"/>
          <w:szCs w:val="22"/>
        </w:rPr>
      </w:pPr>
      <w:r w:rsidRPr="00564B78">
        <w:rPr>
          <w:rFonts w:asciiTheme="majorHAnsi" w:hAnsiTheme="majorHAnsi"/>
          <w:sz w:val="22"/>
          <w:szCs w:val="22"/>
        </w:rPr>
        <w:t xml:space="preserve">We </w:t>
      </w:r>
      <w:r>
        <w:rPr>
          <w:rFonts w:asciiTheme="majorHAnsi" w:hAnsiTheme="majorHAnsi"/>
          <w:sz w:val="22"/>
          <w:szCs w:val="22"/>
        </w:rPr>
        <w:t>thank</w:t>
      </w:r>
      <w:r w:rsidRPr="00564B78">
        <w:rPr>
          <w:rFonts w:asciiTheme="majorHAnsi" w:hAnsiTheme="majorHAnsi"/>
          <w:sz w:val="22"/>
          <w:szCs w:val="22"/>
        </w:rPr>
        <w:t xml:space="preserve"> </w:t>
      </w:r>
      <w:r>
        <w:rPr>
          <w:rFonts w:asciiTheme="majorHAnsi" w:hAnsiTheme="majorHAnsi"/>
          <w:sz w:val="22"/>
          <w:szCs w:val="22"/>
        </w:rPr>
        <w:t>the Wellcome Trust Sanger I</w:t>
      </w:r>
      <w:r w:rsidRPr="00564B78">
        <w:rPr>
          <w:rFonts w:asciiTheme="majorHAnsi" w:hAnsiTheme="majorHAnsi"/>
          <w:sz w:val="22"/>
          <w:szCs w:val="22"/>
        </w:rPr>
        <w:t>nstitute library construction, sequence and core informatics teams</w:t>
      </w:r>
      <w:r>
        <w:rPr>
          <w:rFonts w:asciiTheme="majorHAnsi" w:hAnsiTheme="majorHAnsi"/>
          <w:sz w:val="22"/>
          <w:szCs w:val="22"/>
        </w:rPr>
        <w:t xml:space="preserve">, </w:t>
      </w:r>
      <w:r w:rsidRPr="00564B78">
        <w:rPr>
          <w:rFonts w:asciiTheme="majorHAnsi" w:hAnsiTheme="majorHAnsi"/>
          <w:sz w:val="22"/>
          <w:szCs w:val="22"/>
        </w:rPr>
        <w:t>the staff at BSAC</w:t>
      </w:r>
      <w:r>
        <w:rPr>
          <w:rFonts w:asciiTheme="majorHAnsi" w:hAnsiTheme="majorHAnsi"/>
          <w:sz w:val="22"/>
          <w:szCs w:val="22"/>
        </w:rPr>
        <w:t xml:space="preserve"> and</w:t>
      </w:r>
      <w:r w:rsidRPr="00564B78">
        <w:rPr>
          <w:rFonts w:asciiTheme="majorHAnsi" w:hAnsiTheme="majorHAnsi"/>
          <w:sz w:val="22"/>
          <w:szCs w:val="22"/>
        </w:rPr>
        <w:t xml:space="preserve"> </w:t>
      </w:r>
      <w:r w:rsidRPr="00C7362C">
        <w:rPr>
          <w:rFonts w:asciiTheme="majorHAnsi" w:hAnsiTheme="majorHAnsi"/>
          <w:sz w:val="22"/>
          <w:szCs w:val="22"/>
        </w:rPr>
        <w:t xml:space="preserve">the </w:t>
      </w:r>
      <w:r w:rsidR="00C7362C" w:rsidRPr="004C38F9">
        <w:rPr>
          <w:rFonts w:ascii="Calibri" w:hAnsi="Calibri"/>
          <w:noProof/>
          <w:sz w:val="22"/>
          <w:szCs w:val="22"/>
        </w:rPr>
        <w:t>Cambridge Public Health England Microbiology and Public Health Laboratory</w:t>
      </w:r>
      <w:r w:rsidRPr="005C31D7">
        <w:rPr>
          <w:rFonts w:asciiTheme="majorHAnsi" w:hAnsiTheme="majorHAnsi"/>
          <w:sz w:val="22"/>
          <w:szCs w:val="22"/>
        </w:rPr>
        <w:t>, and</w:t>
      </w:r>
      <w:r>
        <w:rPr>
          <w:rFonts w:asciiTheme="majorHAnsi" w:hAnsiTheme="majorHAnsi"/>
          <w:sz w:val="22"/>
          <w:szCs w:val="22"/>
        </w:rPr>
        <w:t xml:space="preserve"> </w:t>
      </w:r>
      <w:r w:rsidRPr="00564B78">
        <w:rPr>
          <w:rFonts w:asciiTheme="majorHAnsi" w:hAnsiTheme="majorHAnsi"/>
          <w:sz w:val="22"/>
          <w:szCs w:val="22"/>
        </w:rPr>
        <w:t xml:space="preserve">Hayley Brodrick, </w:t>
      </w:r>
      <w:r w:rsidR="0016224D">
        <w:rPr>
          <w:rFonts w:asciiTheme="majorHAnsi" w:hAnsiTheme="majorHAnsi"/>
          <w:sz w:val="22"/>
          <w:szCs w:val="22"/>
        </w:rPr>
        <w:t>Amy Cain, Derek Pickard</w:t>
      </w:r>
      <w:r w:rsidR="004C38F9">
        <w:rPr>
          <w:rFonts w:asciiTheme="majorHAnsi" w:hAnsiTheme="majorHAnsi"/>
          <w:sz w:val="22"/>
          <w:szCs w:val="22"/>
        </w:rPr>
        <w:t>,</w:t>
      </w:r>
      <w:r w:rsidR="0016224D">
        <w:rPr>
          <w:rFonts w:asciiTheme="majorHAnsi" w:hAnsiTheme="majorHAnsi"/>
          <w:sz w:val="22"/>
          <w:szCs w:val="22"/>
        </w:rPr>
        <w:t xml:space="preserve"> </w:t>
      </w:r>
      <w:r w:rsidRPr="00564B78">
        <w:rPr>
          <w:rFonts w:asciiTheme="majorHAnsi" w:hAnsiTheme="majorHAnsi"/>
          <w:sz w:val="22"/>
          <w:szCs w:val="22"/>
        </w:rPr>
        <w:t>Kim Judge</w:t>
      </w:r>
      <w:r>
        <w:rPr>
          <w:rFonts w:asciiTheme="majorHAnsi" w:hAnsiTheme="majorHAnsi"/>
          <w:sz w:val="22"/>
          <w:szCs w:val="22"/>
        </w:rPr>
        <w:t xml:space="preserve"> and Elizabeth Blane</w:t>
      </w:r>
      <w:r w:rsidRPr="00564B78">
        <w:rPr>
          <w:rFonts w:asciiTheme="majorHAnsi" w:hAnsiTheme="majorHAnsi"/>
          <w:sz w:val="22"/>
          <w:szCs w:val="22"/>
        </w:rPr>
        <w:t xml:space="preserve"> for their technical support.</w:t>
      </w:r>
      <w:r>
        <w:rPr>
          <w:rFonts w:asciiTheme="majorHAnsi" w:hAnsiTheme="majorHAnsi"/>
          <w:sz w:val="22"/>
          <w:szCs w:val="22"/>
        </w:rPr>
        <w:t xml:space="preserve"> We thank the BSAC for allowing use of isolates from the BSAC Resistance Surveillance Project.</w:t>
      </w:r>
      <w:r w:rsidRPr="00564B78">
        <w:rPr>
          <w:rFonts w:asciiTheme="majorHAnsi" w:hAnsiTheme="majorHAnsi"/>
          <w:sz w:val="22"/>
          <w:szCs w:val="22"/>
        </w:rPr>
        <w:t xml:space="preserve"> </w:t>
      </w:r>
      <w:r w:rsidR="005C31D7">
        <w:rPr>
          <w:rFonts w:ascii="Calibri" w:eastAsia="Calibri" w:hAnsi="Calibri" w:cs="Calibri"/>
          <w:sz w:val="22"/>
          <w:szCs w:val="22"/>
        </w:rPr>
        <w:t>This publication presents independent research supported by the Health Innovation Challenge Fund (HICF-T5-342 and WT098600), a parallel funding partnership between the UK Department of Health and Wellcome Trust. The views expressed in this publication are those of the authors and not necessarily those of the Department of Health or the Wellcome Trust.</w:t>
      </w:r>
      <w:r w:rsidR="005C31D7">
        <w:rPr>
          <w:rFonts w:ascii="Calibri" w:eastAsia="Calibri" w:hAnsi="Calibri" w:cs="Calibri"/>
          <w:b/>
          <w:sz w:val="22"/>
          <w:szCs w:val="22"/>
        </w:rPr>
        <w:t xml:space="preserve"> </w:t>
      </w:r>
      <w:r w:rsidRPr="00564B78">
        <w:rPr>
          <w:rFonts w:asciiTheme="majorHAnsi" w:hAnsiTheme="majorHAnsi"/>
          <w:sz w:val="22"/>
          <w:szCs w:val="22"/>
        </w:rPr>
        <w:t xml:space="preserve">This project was </w:t>
      </w:r>
      <w:r w:rsidR="005C31D7">
        <w:rPr>
          <w:rFonts w:asciiTheme="majorHAnsi" w:hAnsiTheme="majorHAnsi"/>
          <w:sz w:val="22"/>
          <w:szCs w:val="22"/>
        </w:rPr>
        <w:t xml:space="preserve">also </w:t>
      </w:r>
      <w:r w:rsidRPr="00564B78">
        <w:rPr>
          <w:rFonts w:asciiTheme="majorHAnsi" w:hAnsiTheme="majorHAnsi"/>
          <w:sz w:val="22"/>
          <w:szCs w:val="22"/>
        </w:rPr>
        <w:t xml:space="preserve">funded by </w:t>
      </w:r>
      <w:r w:rsidR="005C31D7">
        <w:rPr>
          <w:rFonts w:asciiTheme="majorHAnsi" w:hAnsiTheme="majorHAnsi"/>
          <w:sz w:val="22"/>
          <w:szCs w:val="22"/>
        </w:rPr>
        <w:t xml:space="preserve">a </w:t>
      </w:r>
      <w:r w:rsidRPr="00564B78">
        <w:rPr>
          <w:rFonts w:asciiTheme="majorHAnsi" w:hAnsiTheme="majorHAnsi"/>
          <w:sz w:val="22"/>
          <w:szCs w:val="22"/>
        </w:rPr>
        <w:t xml:space="preserve">grant awarded to the Wellcome Trust Sanger Institute (098051).  </w:t>
      </w:r>
      <w:r w:rsidR="005C31D7">
        <w:rPr>
          <w:rFonts w:ascii="Calibri" w:hAnsi="Calibri" w:cs="Calibri"/>
          <w:sz w:val="22"/>
          <w:szCs w:val="22"/>
        </w:rPr>
        <w:t>MET is a Clinical Scientist Fellow supported by the Academy of Medical Sciences, the Health Foundation and the NIHR Cambridge Biomedical Research Centre.</w:t>
      </w:r>
      <w:r w:rsidR="005C31D7">
        <w:rPr>
          <w:rFonts w:asciiTheme="majorHAnsi" w:hAnsiTheme="majorHAnsi"/>
          <w:sz w:val="22"/>
          <w:szCs w:val="22"/>
        </w:rPr>
        <w:t xml:space="preserve"> </w:t>
      </w:r>
    </w:p>
    <w:p w14:paraId="0FA71C83" w14:textId="77777777" w:rsidR="00CB7BED" w:rsidRDefault="00CB7BED" w:rsidP="00CB7BED">
      <w:pPr>
        <w:pStyle w:val="NormalWeb"/>
        <w:spacing w:before="0" w:beforeAutospacing="0" w:after="0" w:afterAutospacing="0" w:line="480" w:lineRule="auto"/>
        <w:divId w:val="1236015972"/>
        <w:rPr>
          <w:rFonts w:asciiTheme="majorHAnsi" w:hAnsiTheme="majorHAnsi"/>
          <w:b/>
          <w:sz w:val="22"/>
          <w:szCs w:val="22"/>
        </w:rPr>
      </w:pPr>
    </w:p>
    <w:p w14:paraId="63B4A9FB" w14:textId="348AC5CA" w:rsidR="002C709A" w:rsidRPr="002C709A" w:rsidRDefault="002C709A" w:rsidP="00CB7BED">
      <w:pPr>
        <w:pStyle w:val="NormalWeb"/>
        <w:spacing w:before="0" w:beforeAutospacing="0" w:after="0" w:afterAutospacing="0" w:line="480" w:lineRule="auto"/>
        <w:divId w:val="1236015972"/>
        <w:rPr>
          <w:rFonts w:asciiTheme="majorHAnsi" w:hAnsiTheme="majorHAnsi"/>
          <w:b/>
          <w:sz w:val="22"/>
          <w:szCs w:val="22"/>
        </w:rPr>
      </w:pPr>
      <w:r w:rsidRPr="002C709A">
        <w:rPr>
          <w:rFonts w:asciiTheme="majorHAnsi" w:hAnsiTheme="majorHAnsi"/>
          <w:b/>
          <w:sz w:val="22"/>
          <w:szCs w:val="22"/>
        </w:rPr>
        <w:t>AUTHOR CONTRIBUTIONS</w:t>
      </w:r>
    </w:p>
    <w:p w14:paraId="0735C31C" w14:textId="7FFF6A2D" w:rsidR="002C709A" w:rsidRDefault="002C709A" w:rsidP="00CB7BED">
      <w:pPr>
        <w:pStyle w:val="NormalWeb"/>
        <w:spacing w:before="0" w:beforeAutospacing="0" w:after="0" w:afterAutospacing="0" w:line="480" w:lineRule="auto"/>
        <w:divId w:val="1236015972"/>
        <w:rPr>
          <w:rFonts w:asciiTheme="majorHAnsi" w:hAnsiTheme="majorHAnsi"/>
          <w:sz w:val="22"/>
          <w:szCs w:val="22"/>
        </w:rPr>
      </w:pPr>
      <w:r>
        <w:rPr>
          <w:rFonts w:asciiTheme="majorHAnsi" w:hAnsiTheme="majorHAnsi"/>
          <w:sz w:val="22"/>
          <w:szCs w:val="22"/>
        </w:rPr>
        <w:t xml:space="preserve">SJP designed the study. KER </w:t>
      </w:r>
      <w:r w:rsidR="00386D56">
        <w:rPr>
          <w:rFonts w:asciiTheme="majorHAnsi" w:hAnsiTheme="majorHAnsi"/>
          <w:sz w:val="22"/>
          <w:szCs w:val="22"/>
        </w:rPr>
        <w:t xml:space="preserve">performed </w:t>
      </w:r>
      <w:r w:rsidR="008A53F9">
        <w:rPr>
          <w:rFonts w:asciiTheme="majorHAnsi" w:hAnsiTheme="majorHAnsi"/>
          <w:sz w:val="22"/>
          <w:szCs w:val="22"/>
        </w:rPr>
        <w:t xml:space="preserve">bacterial </w:t>
      </w:r>
      <w:r w:rsidR="00386D56">
        <w:rPr>
          <w:rFonts w:asciiTheme="majorHAnsi" w:hAnsiTheme="majorHAnsi"/>
          <w:sz w:val="22"/>
          <w:szCs w:val="22"/>
        </w:rPr>
        <w:t xml:space="preserve">identification, susceptibility testing and DNA extraction and </w:t>
      </w:r>
      <w:r>
        <w:rPr>
          <w:rFonts w:asciiTheme="majorHAnsi" w:hAnsiTheme="majorHAnsi"/>
          <w:sz w:val="22"/>
          <w:szCs w:val="22"/>
        </w:rPr>
        <w:t xml:space="preserve">analysed the data. SR assisted in bioinformatic analysis. TG, RR, </w:t>
      </w:r>
      <w:r w:rsidR="002A0AE6">
        <w:rPr>
          <w:rFonts w:asciiTheme="majorHAnsi" w:hAnsiTheme="majorHAnsi"/>
          <w:sz w:val="22"/>
          <w:szCs w:val="22"/>
        </w:rPr>
        <w:t xml:space="preserve">JER, </w:t>
      </w:r>
      <w:r>
        <w:rPr>
          <w:rFonts w:asciiTheme="majorHAnsi" w:hAnsiTheme="majorHAnsi"/>
          <w:sz w:val="22"/>
          <w:szCs w:val="22"/>
        </w:rPr>
        <w:t>N</w:t>
      </w:r>
      <w:r w:rsidR="002A0AE6">
        <w:rPr>
          <w:rFonts w:asciiTheme="majorHAnsi" w:hAnsiTheme="majorHAnsi"/>
          <w:sz w:val="22"/>
          <w:szCs w:val="22"/>
        </w:rPr>
        <w:t>M</w:t>
      </w:r>
      <w:r>
        <w:rPr>
          <w:rFonts w:asciiTheme="majorHAnsi" w:hAnsiTheme="majorHAnsi"/>
          <w:sz w:val="22"/>
          <w:szCs w:val="22"/>
        </w:rPr>
        <w:t>B</w:t>
      </w:r>
      <w:r w:rsidR="002A0AE6">
        <w:rPr>
          <w:rFonts w:asciiTheme="majorHAnsi" w:hAnsiTheme="majorHAnsi"/>
          <w:sz w:val="22"/>
          <w:szCs w:val="22"/>
        </w:rPr>
        <w:t xml:space="preserve"> and JP</w:t>
      </w:r>
      <w:r>
        <w:rPr>
          <w:rFonts w:asciiTheme="majorHAnsi" w:hAnsiTheme="majorHAnsi"/>
          <w:sz w:val="22"/>
          <w:szCs w:val="22"/>
        </w:rPr>
        <w:t xml:space="preserve"> contributed materials and data, MET completed ethical approvals, </w:t>
      </w:r>
      <w:r w:rsidR="008A53F9">
        <w:rPr>
          <w:rFonts w:asciiTheme="majorHAnsi" w:hAnsiTheme="majorHAnsi"/>
          <w:sz w:val="22"/>
          <w:szCs w:val="22"/>
        </w:rPr>
        <w:t xml:space="preserve">and </w:t>
      </w:r>
      <w:r>
        <w:rPr>
          <w:rFonts w:asciiTheme="majorHAnsi" w:hAnsiTheme="majorHAnsi"/>
          <w:sz w:val="22"/>
          <w:szCs w:val="22"/>
        </w:rPr>
        <w:t>JP and SJP were responsible for supervision and management of the study.</w:t>
      </w:r>
    </w:p>
    <w:p w14:paraId="07F92ADC" w14:textId="77777777" w:rsidR="00CB7BED" w:rsidRDefault="00CB7BED" w:rsidP="00CB7BED">
      <w:pPr>
        <w:pStyle w:val="NormalWeb"/>
        <w:spacing w:before="0" w:beforeAutospacing="0" w:after="0" w:afterAutospacing="0" w:line="480" w:lineRule="auto"/>
        <w:divId w:val="1236015972"/>
        <w:rPr>
          <w:rFonts w:asciiTheme="majorHAnsi" w:hAnsiTheme="majorHAnsi"/>
          <w:b/>
          <w:sz w:val="22"/>
          <w:szCs w:val="22"/>
        </w:rPr>
      </w:pPr>
    </w:p>
    <w:p w14:paraId="4EDC98BD" w14:textId="381C2FBF" w:rsidR="002C709A" w:rsidRPr="00E63171" w:rsidRDefault="002C709A" w:rsidP="00CB7BED">
      <w:pPr>
        <w:pStyle w:val="NormalWeb"/>
        <w:spacing w:before="0" w:beforeAutospacing="0" w:after="0" w:afterAutospacing="0" w:line="480" w:lineRule="auto"/>
        <w:divId w:val="1236015972"/>
        <w:rPr>
          <w:rFonts w:asciiTheme="majorHAnsi" w:hAnsiTheme="majorHAnsi"/>
          <w:b/>
          <w:sz w:val="22"/>
          <w:szCs w:val="22"/>
        </w:rPr>
      </w:pPr>
      <w:r w:rsidRPr="00E63171">
        <w:rPr>
          <w:rFonts w:asciiTheme="majorHAnsi" w:hAnsiTheme="majorHAnsi"/>
          <w:b/>
          <w:sz w:val="22"/>
          <w:szCs w:val="22"/>
        </w:rPr>
        <w:t>COMPETING FINANCIAL INTERESTS</w:t>
      </w:r>
    </w:p>
    <w:p w14:paraId="771F1B8E" w14:textId="6FB29645" w:rsidR="00CB7BED" w:rsidRPr="00CB7BED" w:rsidRDefault="00E63171" w:rsidP="00CB7BED">
      <w:pPr>
        <w:pStyle w:val="NormalWeb"/>
        <w:spacing w:before="0" w:beforeAutospacing="0" w:after="0" w:afterAutospacing="0" w:line="480" w:lineRule="auto"/>
        <w:divId w:val="1236015972"/>
        <w:rPr>
          <w:rFonts w:asciiTheme="majorHAnsi" w:hAnsiTheme="majorHAnsi"/>
          <w:sz w:val="22"/>
          <w:szCs w:val="22"/>
        </w:rPr>
      </w:pPr>
      <w:r>
        <w:rPr>
          <w:rFonts w:asciiTheme="majorHAnsi" w:hAnsiTheme="majorHAnsi"/>
          <w:sz w:val="22"/>
          <w:szCs w:val="22"/>
        </w:rPr>
        <w:t>The authors declare that they have no competing financial interests.</w:t>
      </w:r>
      <w:r w:rsidR="00CB7BED">
        <w:rPr>
          <w:rFonts w:ascii="Calibri" w:hAnsi="Calibri"/>
          <w:b/>
          <w:sz w:val="22"/>
          <w:szCs w:val="22"/>
        </w:rPr>
        <w:br w:type="page"/>
      </w:r>
    </w:p>
    <w:p w14:paraId="389AEBEB" w14:textId="1DD107A6" w:rsidR="006354CD" w:rsidRPr="00B77DED" w:rsidRDefault="00B77DED" w:rsidP="00766BBE">
      <w:pPr>
        <w:spacing w:line="480" w:lineRule="auto"/>
        <w:rPr>
          <w:rFonts w:ascii="Calibri" w:hAnsi="Calibri" w:cs="Times New Roman"/>
          <w:b/>
          <w:sz w:val="22"/>
          <w:szCs w:val="22"/>
        </w:rPr>
      </w:pPr>
      <w:r w:rsidRPr="00B77DED">
        <w:rPr>
          <w:rFonts w:ascii="Calibri" w:hAnsi="Calibri" w:cs="Times New Roman"/>
          <w:b/>
          <w:sz w:val="22"/>
          <w:szCs w:val="22"/>
        </w:rPr>
        <w:t>Figure legends</w:t>
      </w:r>
    </w:p>
    <w:p w14:paraId="7BED82CB" w14:textId="1A87EB6D" w:rsidR="006354CD" w:rsidRDefault="006354CD" w:rsidP="00766BBE">
      <w:pPr>
        <w:spacing w:line="480" w:lineRule="auto"/>
        <w:rPr>
          <w:rFonts w:asciiTheme="majorHAnsi" w:hAnsiTheme="majorHAnsi"/>
          <w:sz w:val="22"/>
          <w:szCs w:val="22"/>
        </w:rPr>
      </w:pPr>
      <w:r w:rsidRPr="006354CD">
        <w:rPr>
          <w:rFonts w:asciiTheme="majorHAnsi" w:hAnsiTheme="majorHAnsi"/>
          <w:b/>
          <w:sz w:val="22"/>
          <w:szCs w:val="22"/>
        </w:rPr>
        <w:t>Figure 1</w:t>
      </w:r>
      <w:r w:rsidR="006B6C18">
        <w:rPr>
          <w:rFonts w:asciiTheme="majorHAnsi" w:hAnsiTheme="majorHAnsi"/>
          <w:b/>
          <w:sz w:val="22"/>
          <w:szCs w:val="22"/>
        </w:rPr>
        <w:t xml:space="preserve">. </w:t>
      </w:r>
      <w:r w:rsidRPr="00DE6DF6">
        <w:rPr>
          <w:rFonts w:asciiTheme="majorHAnsi" w:hAnsiTheme="majorHAnsi"/>
          <w:b/>
          <w:sz w:val="22"/>
          <w:szCs w:val="22"/>
        </w:rPr>
        <w:t>P</w:t>
      </w:r>
      <w:r w:rsidR="002C406F" w:rsidRPr="00DE6DF6">
        <w:rPr>
          <w:rFonts w:asciiTheme="majorHAnsi" w:hAnsiTheme="majorHAnsi"/>
          <w:b/>
          <w:sz w:val="22"/>
          <w:szCs w:val="22"/>
        </w:rPr>
        <w:t xml:space="preserve">hylogeny </w:t>
      </w:r>
      <w:r w:rsidRPr="00DE6DF6">
        <w:rPr>
          <w:rFonts w:asciiTheme="majorHAnsi" w:hAnsiTheme="majorHAnsi"/>
          <w:b/>
          <w:sz w:val="22"/>
          <w:szCs w:val="22"/>
        </w:rPr>
        <w:t xml:space="preserve">of </w:t>
      </w:r>
      <w:r w:rsidRPr="00DE6DF6">
        <w:rPr>
          <w:rFonts w:asciiTheme="majorHAnsi" w:hAnsiTheme="majorHAnsi"/>
          <w:b/>
          <w:i/>
          <w:sz w:val="22"/>
          <w:szCs w:val="22"/>
        </w:rPr>
        <w:t>E. faecalis</w:t>
      </w:r>
      <w:r w:rsidR="002C406F" w:rsidRPr="00DE6DF6">
        <w:rPr>
          <w:rFonts w:asciiTheme="majorHAnsi" w:hAnsiTheme="majorHAnsi"/>
          <w:b/>
          <w:sz w:val="22"/>
          <w:szCs w:val="22"/>
        </w:rPr>
        <w:t xml:space="preserve"> isolates drawn from across</w:t>
      </w:r>
      <w:r w:rsidRPr="00DE6DF6">
        <w:rPr>
          <w:rFonts w:asciiTheme="majorHAnsi" w:hAnsiTheme="majorHAnsi"/>
          <w:b/>
          <w:sz w:val="22"/>
          <w:szCs w:val="22"/>
        </w:rPr>
        <w:t xml:space="preserve"> the U</w:t>
      </w:r>
      <w:r w:rsidR="00C71C9C" w:rsidRPr="00DE6DF6">
        <w:rPr>
          <w:rFonts w:asciiTheme="majorHAnsi" w:hAnsiTheme="majorHAnsi"/>
          <w:b/>
          <w:sz w:val="22"/>
          <w:szCs w:val="22"/>
        </w:rPr>
        <w:t xml:space="preserve">nited </w:t>
      </w:r>
      <w:r w:rsidRPr="00DE6DF6">
        <w:rPr>
          <w:rFonts w:asciiTheme="majorHAnsi" w:hAnsiTheme="majorHAnsi"/>
          <w:b/>
          <w:sz w:val="22"/>
          <w:szCs w:val="22"/>
        </w:rPr>
        <w:t>K</w:t>
      </w:r>
      <w:r w:rsidR="00C71C9C" w:rsidRPr="00DE6DF6">
        <w:rPr>
          <w:rFonts w:asciiTheme="majorHAnsi" w:hAnsiTheme="majorHAnsi"/>
          <w:b/>
          <w:sz w:val="22"/>
          <w:szCs w:val="22"/>
        </w:rPr>
        <w:t>ingdom</w:t>
      </w:r>
      <w:r w:rsidR="009D6BEB" w:rsidRPr="00DE6DF6">
        <w:rPr>
          <w:rFonts w:asciiTheme="majorHAnsi" w:hAnsiTheme="majorHAnsi"/>
          <w:b/>
          <w:sz w:val="22"/>
          <w:szCs w:val="22"/>
        </w:rPr>
        <w:t xml:space="preserve"> and Ireland</w:t>
      </w:r>
      <w:r w:rsidRPr="00DE6DF6">
        <w:rPr>
          <w:rFonts w:asciiTheme="majorHAnsi" w:hAnsiTheme="majorHAnsi"/>
          <w:b/>
          <w:sz w:val="22"/>
          <w:szCs w:val="22"/>
        </w:rPr>
        <w:t>.</w:t>
      </w:r>
      <w:r w:rsidRPr="006354CD">
        <w:rPr>
          <w:rFonts w:asciiTheme="majorHAnsi" w:hAnsiTheme="majorHAnsi"/>
          <w:sz w:val="22"/>
          <w:szCs w:val="22"/>
        </w:rPr>
        <w:t xml:space="preserve"> Left hand side: Midpoint rooted maximum likelihood tree of 168 </w:t>
      </w:r>
      <w:r w:rsidRPr="006354CD">
        <w:rPr>
          <w:rFonts w:asciiTheme="majorHAnsi" w:hAnsiTheme="majorHAnsi"/>
          <w:i/>
          <w:sz w:val="22"/>
          <w:szCs w:val="22"/>
        </w:rPr>
        <w:t>E. faecalis</w:t>
      </w:r>
      <w:r w:rsidRPr="006354CD">
        <w:rPr>
          <w:rFonts w:asciiTheme="majorHAnsi" w:hAnsiTheme="majorHAnsi"/>
          <w:sz w:val="22"/>
          <w:szCs w:val="22"/>
        </w:rPr>
        <w:t xml:space="preserve"> isolates based on </w:t>
      </w:r>
      <w:r w:rsidR="00ED20B9">
        <w:rPr>
          <w:rFonts w:asciiTheme="majorHAnsi" w:hAnsiTheme="majorHAnsi"/>
          <w:sz w:val="22"/>
          <w:szCs w:val="22"/>
        </w:rPr>
        <w:t xml:space="preserve">SNPs in the core genome.  </w:t>
      </w:r>
      <w:r w:rsidR="00766BBE">
        <w:rPr>
          <w:rFonts w:asciiTheme="majorHAnsi" w:hAnsiTheme="majorHAnsi"/>
          <w:sz w:val="22"/>
          <w:szCs w:val="22"/>
        </w:rPr>
        <w:t>Color</w:t>
      </w:r>
      <w:r w:rsidRPr="006354CD">
        <w:rPr>
          <w:rFonts w:asciiTheme="majorHAnsi" w:hAnsiTheme="majorHAnsi"/>
          <w:sz w:val="22"/>
          <w:szCs w:val="22"/>
        </w:rPr>
        <w:t xml:space="preserve">ed branches indicate the </w:t>
      </w:r>
      <w:r w:rsidR="002C406F">
        <w:rPr>
          <w:rFonts w:asciiTheme="majorHAnsi" w:hAnsiTheme="majorHAnsi"/>
          <w:sz w:val="22"/>
          <w:szCs w:val="22"/>
        </w:rPr>
        <w:t xml:space="preserve">three </w:t>
      </w:r>
      <w:r w:rsidRPr="006354CD">
        <w:rPr>
          <w:rFonts w:asciiTheme="majorHAnsi" w:hAnsiTheme="majorHAnsi"/>
          <w:sz w:val="22"/>
          <w:szCs w:val="22"/>
        </w:rPr>
        <w:t>dominant lineages</w:t>
      </w:r>
      <w:r w:rsidR="002C406F">
        <w:rPr>
          <w:rFonts w:asciiTheme="majorHAnsi" w:hAnsiTheme="majorHAnsi"/>
          <w:sz w:val="22"/>
          <w:szCs w:val="22"/>
        </w:rPr>
        <w:t xml:space="preserve"> (L1, </w:t>
      </w:r>
      <w:r w:rsidRPr="006354CD">
        <w:rPr>
          <w:rFonts w:asciiTheme="majorHAnsi" w:hAnsiTheme="majorHAnsi"/>
          <w:sz w:val="22"/>
          <w:szCs w:val="22"/>
        </w:rPr>
        <w:t>red</w:t>
      </w:r>
      <w:r w:rsidR="002C406F">
        <w:rPr>
          <w:rFonts w:asciiTheme="majorHAnsi" w:hAnsiTheme="majorHAnsi"/>
          <w:sz w:val="22"/>
          <w:szCs w:val="22"/>
        </w:rPr>
        <w:t xml:space="preserve">; </w:t>
      </w:r>
      <w:r w:rsidR="00C67A60">
        <w:rPr>
          <w:rFonts w:asciiTheme="majorHAnsi" w:hAnsiTheme="majorHAnsi"/>
          <w:sz w:val="22"/>
          <w:szCs w:val="22"/>
        </w:rPr>
        <w:t>L2</w:t>
      </w:r>
      <w:r w:rsidR="002C406F">
        <w:rPr>
          <w:rFonts w:asciiTheme="majorHAnsi" w:hAnsiTheme="majorHAnsi"/>
          <w:sz w:val="22"/>
          <w:szCs w:val="22"/>
        </w:rPr>
        <w:t xml:space="preserve">, purple; L3, </w:t>
      </w:r>
      <w:r w:rsidR="00B45DF4">
        <w:rPr>
          <w:rFonts w:asciiTheme="majorHAnsi" w:hAnsiTheme="majorHAnsi"/>
          <w:sz w:val="22"/>
          <w:szCs w:val="22"/>
        </w:rPr>
        <w:t>turquoise</w:t>
      </w:r>
      <w:r w:rsidR="002C406F">
        <w:rPr>
          <w:rFonts w:asciiTheme="majorHAnsi" w:hAnsiTheme="majorHAnsi"/>
          <w:sz w:val="22"/>
          <w:szCs w:val="22"/>
        </w:rPr>
        <w:t>)</w:t>
      </w:r>
      <w:r w:rsidR="00ED20B9">
        <w:rPr>
          <w:rFonts w:asciiTheme="majorHAnsi" w:hAnsiTheme="majorHAnsi"/>
          <w:sz w:val="22"/>
          <w:szCs w:val="22"/>
        </w:rPr>
        <w:t xml:space="preserve">. The </w:t>
      </w:r>
      <w:r w:rsidR="002C406F">
        <w:rPr>
          <w:rFonts w:asciiTheme="majorHAnsi" w:hAnsiTheme="majorHAnsi"/>
          <w:sz w:val="22"/>
          <w:szCs w:val="22"/>
        </w:rPr>
        <w:t>vertical bar</w:t>
      </w:r>
      <w:r w:rsidR="000E1D39">
        <w:rPr>
          <w:rFonts w:asciiTheme="majorHAnsi" w:hAnsiTheme="majorHAnsi"/>
          <w:sz w:val="22"/>
          <w:szCs w:val="22"/>
        </w:rPr>
        <w:t>s</w:t>
      </w:r>
      <w:r w:rsidR="002C406F">
        <w:rPr>
          <w:rFonts w:asciiTheme="majorHAnsi" w:hAnsiTheme="majorHAnsi"/>
          <w:sz w:val="22"/>
          <w:szCs w:val="22"/>
        </w:rPr>
        <w:t xml:space="preserve"> show the source of each isolate (dark blue, BSAC;</w:t>
      </w:r>
      <w:r w:rsidRPr="006354CD">
        <w:rPr>
          <w:rFonts w:asciiTheme="majorHAnsi" w:hAnsiTheme="majorHAnsi"/>
          <w:sz w:val="22"/>
          <w:szCs w:val="22"/>
        </w:rPr>
        <w:t xml:space="preserve"> light blue</w:t>
      </w:r>
      <w:r w:rsidR="002C406F">
        <w:rPr>
          <w:rFonts w:asciiTheme="majorHAnsi" w:hAnsiTheme="majorHAnsi"/>
          <w:sz w:val="22"/>
          <w:szCs w:val="22"/>
        </w:rPr>
        <w:t xml:space="preserve">, CUH; </w:t>
      </w:r>
      <w:r w:rsidR="00B45DF4">
        <w:rPr>
          <w:rFonts w:asciiTheme="majorHAnsi" w:hAnsiTheme="majorHAnsi"/>
          <w:sz w:val="22"/>
          <w:szCs w:val="22"/>
        </w:rPr>
        <w:t>yellow</w:t>
      </w:r>
      <w:r w:rsidR="002C406F">
        <w:rPr>
          <w:rFonts w:asciiTheme="majorHAnsi" w:hAnsiTheme="majorHAnsi"/>
          <w:sz w:val="22"/>
          <w:szCs w:val="22"/>
        </w:rPr>
        <w:t>,</w:t>
      </w:r>
      <w:r w:rsidRPr="006354CD">
        <w:rPr>
          <w:rFonts w:asciiTheme="majorHAnsi" w:hAnsiTheme="majorHAnsi"/>
          <w:sz w:val="22"/>
          <w:szCs w:val="22"/>
        </w:rPr>
        <w:t xml:space="preserve"> NCTC</w:t>
      </w:r>
      <w:r w:rsidR="002C406F">
        <w:rPr>
          <w:rFonts w:asciiTheme="majorHAnsi" w:hAnsiTheme="majorHAnsi"/>
          <w:sz w:val="22"/>
          <w:szCs w:val="22"/>
        </w:rPr>
        <w:t>)</w:t>
      </w:r>
      <w:r w:rsidR="000E1D39">
        <w:rPr>
          <w:rFonts w:asciiTheme="majorHAnsi" w:hAnsiTheme="majorHAnsi"/>
          <w:sz w:val="22"/>
          <w:szCs w:val="22"/>
        </w:rPr>
        <w:t xml:space="preserve"> and presence (red) or absence (blue) of vancomycin resistance determinants</w:t>
      </w:r>
      <w:r w:rsidRPr="006354CD">
        <w:rPr>
          <w:rFonts w:asciiTheme="majorHAnsi" w:hAnsiTheme="majorHAnsi"/>
          <w:sz w:val="22"/>
          <w:szCs w:val="22"/>
        </w:rPr>
        <w:t>.</w:t>
      </w:r>
      <w:r w:rsidR="00DE1C52" w:rsidRPr="00DE1C52">
        <w:rPr>
          <w:rFonts w:asciiTheme="majorHAnsi" w:hAnsiTheme="majorHAnsi"/>
          <w:sz w:val="22"/>
          <w:szCs w:val="22"/>
        </w:rPr>
        <w:t xml:space="preserve"> </w:t>
      </w:r>
      <w:r w:rsidR="00DE1C52">
        <w:rPr>
          <w:rFonts w:asciiTheme="majorHAnsi" w:hAnsiTheme="majorHAnsi"/>
          <w:sz w:val="22"/>
          <w:szCs w:val="22"/>
        </w:rPr>
        <w:t>Bootstrap supports over 90</w:t>
      </w:r>
      <w:r w:rsidR="00EC49D4">
        <w:rPr>
          <w:rFonts w:asciiTheme="majorHAnsi" w:hAnsiTheme="majorHAnsi"/>
          <w:sz w:val="22"/>
          <w:szCs w:val="22"/>
        </w:rPr>
        <w:t>%</w:t>
      </w:r>
      <w:r w:rsidR="00DE1C52">
        <w:rPr>
          <w:rFonts w:asciiTheme="majorHAnsi" w:hAnsiTheme="majorHAnsi"/>
          <w:sz w:val="22"/>
          <w:szCs w:val="22"/>
        </w:rPr>
        <w:t xml:space="preserve"> are </w:t>
      </w:r>
      <w:r w:rsidR="00766BBE">
        <w:rPr>
          <w:rFonts w:asciiTheme="majorHAnsi" w:hAnsiTheme="majorHAnsi"/>
          <w:sz w:val="22"/>
          <w:szCs w:val="22"/>
        </w:rPr>
        <w:t>labell</w:t>
      </w:r>
      <w:r w:rsidR="00DE1C52">
        <w:rPr>
          <w:rFonts w:asciiTheme="majorHAnsi" w:hAnsiTheme="majorHAnsi"/>
          <w:sz w:val="22"/>
          <w:szCs w:val="22"/>
        </w:rPr>
        <w:t>ed for the major nodes.</w:t>
      </w:r>
      <w:r w:rsidRPr="006354CD">
        <w:rPr>
          <w:rFonts w:asciiTheme="majorHAnsi" w:hAnsiTheme="majorHAnsi"/>
          <w:sz w:val="22"/>
          <w:szCs w:val="22"/>
        </w:rPr>
        <w:t xml:space="preserve"> </w:t>
      </w:r>
      <w:r w:rsidR="002C406F">
        <w:rPr>
          <w:rFonts w:asciiTheme="majorHAnsi" w:hAnsiTheme="majorHAnsi"/>
          <w:sz w:val="22"/>
          <w:szCs w:val="22"/>
        </w:rPr>
        <w:t>S</w:t>
      </w:r>
      <w:r w:rsidR="00375297">
        <w:rPr>
          <w:rFonts w:asciiTheme="majorHAnsi" w:hAnsiTheme="majorHAnsi"/>
          <w:sz w:val="22"/>
          <w:szCs w:val="22"/>
        </w:rPr>
        <w:t xml:space="preserve">cale bar indicates </w:t>
      </w:r>
      <w:r w:rsidR="00CB3469">
        <w:rPr>
          <w:rFonts w:asciiTheme="majorHAnsi" w:hAnsiTheme="majorHAnsi"/>
          <w:sz w:val="22"/>
          <w:szCs w:val="22"/>
        </w:rPr>
        <w:t>10,000 SNPs</w:t>
      </w:r>
      <w:r w:rsidR="00375297">
        <w:rPr>
          <w:rFonts w:asciiTheme="majorHAnsi" w:hAnsiTheme="majorHAnsi"/>
          <w:sz w:val="22"/>
          <w:szCs w:val="22"/>
        </w:rPr>
        <w:t>.</w:t>
      </w:r>
      <w:r w:rsidR="009B64B6">
        <w:rPr>
          <w:rFonts w:asciiTheme="majorHAnsi" w:hAnsiTheme="majorHAnsi"/>
          <w:sz w:val="22"/>
          <w:szCs w:val="22"/>
        </w:rPr>
        <w:t xml:space="preserve"> </w:t>
      </w:r>
      <w:r w:rsidRPr="006354CD">
        <w:rPr>
          <w:rFonts w:asciiTheme="majorHAnsi" w:hAnsiTheme="majorHAnsi"/>
          <w:sz w:val="22"/>
          <w:szCs w:val="22"/>
        </w:rPr>
        <w:t xml:space="preserve">Right hand side: </w:t>
      </w:r>
      <w:r w:rsidR="0072228C">
        <w:rPr>
          <w:rFonts w:asciiTheme="majorHAnsi" w:hAnsiTheme="majorHAnsi"/>
          <w:sz w:val="22"/>
          <w:szCs w:val="22"/>
        </w:rPr>
        <w:t>M</w:t>
      </w:r>
      <w:r w:rsidRPr="006354CD">
        <w:rPr>
          <w:rFonts w:asciiTheme="majorHAnsi" w:hAnsiTheme="majorHAnsi"/>
          <w:sz w:val="22"/>
          <w:szCs w:val="22"/>
        </w:rPr>
        <w:t xml:space="preserve">aximum likelihood trees of the three dominant lineages based on SNPs in the core genome after recombination </w:t>
      </w:r>
      <w:r w:rsidR="00ED20B9">
        <w:rPr>
          <w:rFonts w:asciiTheme="majorHAnsi" w:hAnsiTheme="majorHAnsi"/>
          <w:sz w:val="22"/>
          <w:szCs w:val="22"/>
        </w:rPr>
        <w:t>was removed</w:t>
      </w:r>
      <w:r w:rsidR="00C8270F">
        <w:rPr>
          <w:rFonts w:asciiTheme="majorHAnsi" w:hAnsiTheme="majorHAnsi"/>
          <w:sz w:val="22"/>
          <w:szCs w:val="22"/>
        </w:rPr>
        <w:t>,</w:t>
      </w:r>
      <w:r w:rsidR="0072228C">
        <w:rPr>
          <w:rFonts w:asciiTheme="majorHAnsi" w:hAnsiTheme="majorHAnsi"/>
          <w:sz w:val="22"/>
          <w:szCs w:val="22"/>
        </w:rPr>
        <w:t xml:space="preserve"> and rooted on </w:t>
      </w:r>
      <w:r w:rsidR="00C8270F">
        <w:rPr>
          <w:rFonts w:asciiTheme="majorHAnsi" w:hAnsiTheme="majorHAnsi"/>
          <w:sz w:val="22"/>
          <w:szCs w:val="22"/>
        </w:rPr>
        <w:t>an outlier</w:t>
      </w:r>
      <w:r w:rsidR="00ED20B9">
        <w:rPr>
          <w:rFonts w:asciiTheme="majorHAnsi" w:hAnsiTheme="majorHAnsi"/>
          <w:sz w:val="22"/>
          <w:szCs w:val="22"/>
        </w:rPr>
        <w:t>.</w:t>
      </w:r>
      <w:r w:rsidR="00717584">
        <w:rPr>
          <w:rFonts w:asciiTheme="majorHAnsi" w:hAnsiTheme="majorHAnsi"/>
          <w:sz w:val="22"/>
          <w:szCs w:val="22"/>
        </w:rPr>
        <w:t xml:space="preserve"> </w:t>
      </w:r>
      <w:r w:rsidR="00ED20B9">
        <w:rPr>
          <w:rFonts w:asciiTheme="majorHAnsi" w:hAnsiTheme="majorHAnsi"/>
          <w:sz w:val="22"/>
          <w:szCs w:val="22"/>
        </w:rPr>
        <w:t xml:space="preserve">The trees are </w:t>
      </w:r>
      <w:r w:rsidR="00766BBE">
        <w:rPr>
          <w:rFonts w:asciiTheme="majorHAnsi" w:hAnsiTheme="majorHAnsi"/>
          <w:sz w:val="22"/>
          <w:szCs w:val="22"/>
        </w:rPr>
        <w:t>labell</w:t>
      </w:r>
      <w:r w:rsidRPr="006354CD">
        <w:rPr>
          <w:rFonts w:asciiTheme="majorHAnsi" w:hAnsiTheme="majorHAnsi"/>
          <w:sz w:val="22"/>
          <w:szCs w:val="22"/>
        </w:rPr>
        <w:t xml:space="preserve">ed by </w:t>
      </w:r>
      <w:r w:rsidR="0073351A">
        <w:rPr>
          <w:rFonts w:asciiTheme="majorHAnsi" w:hAnsiTheme="majorHAnsi"/>
          <w:sz w:val="22"/>
          <w:szCs w:val="22"/>
        </w:rPr>
        <w:t xml:space="preserve">referral network, </w:t>
      </w:r>
      <w:r w:rsidR="009C073B">
        <w:rPr>
          <w:rFonts w:asciiTheme="majorHAnsi" w:hAnsiTheme="majorHAnsi"/>
          <w:sz w:val="22"/>
          <w:szCs w:val="22"/>
        </w:rPr>
        <w:t xml:space="preserve">with ‘_1’ and ‘_2’ indicating different hospitals within the referral network if more than one contributed to the BSAC </w:t>
      </w:r>
      <w:r w:rsidR="0073351A">
        <w:rPr>
          <w:rFonts w:asciiTheme="majorHAnsi" w:hAnsiTheme="majorHAnsi"/>
          <w:sz w:val="22"/>
          <w:szCs w:val="22"/>
        </w:rPr>
        <w:t xml:space="preserve">study </w:t>
      </w:r>
      <w:r w:rsidR="009C073B">
        <w:rPr>
          <w:rFonts w:asciiTheme="majorHAnsi" w:hAnsiTheme="majorHAnsi"/>
          <w:sz w:val="22"/>
          <w:szCs w:val="22"/>
        </w:rPr>
        <w:t>collection</w:t>
      </w:r>
      <w:r w:rsidR="0073351A">
        <w:rPr>
          <w:rFonts w:asciiTheme="majorHAnsi" w:hAnsiTheme="majorHAnsi"/>
          <w:sz w:val="22"/>
          <w:szCs w:val="22"/>
        </w:rPr>
        <w:t>,</w:t>
      </w:r>
      <w:r w:rsidR="009C073B">
        <w:rPr>
          <w:rFonts w:asciiTheme="majorHAnsi" w:hAnsiTheme="majorHAnsi"/>
          <w:sz w:val="22"/>
          <w:szCs w:val="22"/>
        </w:rPr>
        <w:t xml:space="preserve"> </w:t>
      </w:r>
      <w:r w:rsidRPr="006354CD">
        <w:rPr>
          <w:rFonts w:asciiTheme="majorHAnsi" w:hAnsiTheme="majorHAnsi"/>
          <w:sz w:val="22"/>
          <w:szCs w:val="22"/>
        </w:rPr>
        <w:t>and year of isolation with CUH</w:t>
      </w:r>
      <w:r w:rsidR="00F0205B">
        <w:rPr>
          <w:rFonts w:asciiTheme="majorHAnsi" w:hAnsiTheme="majorHAnsi"/>
          <w:sz w:val="22"/>
          <w:szCs w:val="22"/>
        </w:rPr>
        <w:t xml:space="preserve"> isolates highlighted blue. </w:t>
      </w:r>
      <w:r w:rsidR="00DE1C52">
        <w:rPr>
          <w:rFonts w:asciiTheme="majorHAnsi" w:hAnsiTheme="majorHAnsi"/>
          <w:sz w:val="22"/>
          <w:szCs w:val="22"/>
        </w:rPr>
        <w:t>Bootstrap supports over 90</w:t>
      </w:r>
      <w:r w:rsidR="00EC49D4">
        <w:rPr>
          <w:rFonts w:asciiTheme="majorHAnsi" w:hAnsiTheme="majorHAnsi"/>
          <w:sz w:val="22"/>
          <w:szCs w:val="22"/>
        </w:rPr>
        <w:t>%</w:t>
      </w:r>
      <w:r w:rsidR="00DE1C52">
        <w:rPr>
          <w:rFonts w:asciiTheme="majorHAnsi" w:hAnsiTheme="majorHAnsi"/>
          <w:sz w:val="22"/>
          <w:szCs w:val="22"/>
        </w:rPr>
        <w:t xml:space="preserve"> are </w:t>
      </w:r>
      <w:r w:rsidR="00766BBE">
        <w:rPr>
          <w:rFonts w:asciiTheme="majorHAnsi" w:hAnsiTheme="majorHAnsi"/>
          <w:sz w:val="22"/>
          <w:szCs w:val="22"/>
        </w:rPr>
        <w:t>labell</w:t>
      </w:r>
      <w:r w:rsidR="00DE1C52">
        <w:rPr>
          <w:rFonts w:asciiTheme="majorHAnsi" w:hAnsiTheme="majorHAnsi"/>
          <w:sz w:val="22"/>
          <w:szCs w:val="22"/>
        </w:rPr>
        <w:t xml:space="preserve">ed. </w:t>
      </w:r>
      <w:r w:rsidR="00375297">
        <w:rPr>
          <w:rFonts w:asciiTheme="majorHAnsi" w:hAnsiTheme="majorHAnsi"/>
          <w:sz w:val="22"/>
          <w:szCs w:val="22"/>
        </w:rPr>
        <w:t>Scale b</w:t>
      </w:r>
      <w:r w:rsidR="00F0205B">
        <w:rPr>
          <w:rFonts w:asciiTheme="majorHAnsi" w:hAnsiTheme="majorHAnsi"/>
          <w:sz w:val="22"/>
          <w:szCs w:val="22"/>
        </w:rPr>
        <w:t>ar</w:t>
      </w:r>
      <w:r w:rsidR="00ED20B9">
        <w:rPr>
          <w:rFonts w:asciiTheme="majorHAnsi" w:hAnsiTheme="majorHAnsi"/>
          <w:sz w:val="22"/>
          <w:szCs w:val="22"/>
        </w:rPr>
        <w:t>s</w:t>
      </w:r>
      <w:r w:rsidRPr="006354CD">
        <w:rPr>
          <w:rFonts w:asciiTheme="majorHAnsi" w:hAnsiTheme="majorHAnsi"/>
          <w:sz w:val="22"/>
          <w:szCs w:val="22"/>
        </w:rPr>
        <w:t xml:space="preserve"> indicate </w:t>
      </w:r>
      <w:r w:rsidR="00CB3469">
        <w:rPr>
          <w:rFonts w:asciiTheme="majorHAnsi" w:hAnsiTheme="majorHAnsi"/>
          <w:sz w:val="22"/>
          <w:szCs w:val="22"/>
        </w:rPr>
        <w:t>25</w:t>
      </w:r>
      <w:r w:rsidRPr="006354CD">
        <w:rPr>
          <w:rFonts w:asciiTheme="majorHAnsi" w:hAnsiTheme="majorHAnsi"/>
          <w:sz w:val="22"/>
          <w:szCs w:val="22"/>
        </w:rPr>
        <w:t xml:space="preserve"> </w:t>
      </w:r>
      <w:r w:rsidR="00CB3469">
        <w:rPr>
          <w:rFonts w:asciiTheme="majorHAnsi" w:hAnsiTheme="majorHAnsi"/>
          <w:sz w:val="22"/>
          <w:szCs w:val="22"/>
        </w:rPr>
        <w:t>SNPs</w:t>
      </w:r>
      <w:r w:rsidRPr="006354CD">
        <w:rPr>
          <w:rFonts w:asciiTheme="majorHAnsi" w:hAnsiTheme="majorHAnsi"/>
          <w:sz w:val="22"/>
          <w:szCs w:val="22"/>
        </w:rPr>
        <w:t>.</w:t>
      </w:r>
      <w:r w:rsidR="00391081">
        <w:rPr>
          <w:rFonts w:asciiTheme="majorHAnsi" w:hAnsiTheme="majorHAnsi"/>
          <w:sz w:val="22"/>
          <w:szCs w:val="22"/>
        </w:rPr>
        <w:t xml:space="preserve"> </w:t>
      </w:r>
    </w:p>
    <w:p w14:paraId="487815E9" w14:textId="77777777" w:rsidR="00EC48CB" w:rsidRDefault="00EC48CB" w:rsidP="00766BBE">
      <w:pPr>
        <w:spacing w:line="480" w:lineRule="auto"/>
        <w:rPr>
          <w:rFonts w:asciiTheme="majorHAnsi" w:hAnsiTheme="majorHAnsi"/>
          <w:sz w:val="22"/>
          <w:szCs w:val="22"/>
        </w:rPr>
      </w:pPr>
    </w:p>
    <w:p w14:paraId="300ED4F3" w14:textId="008B49F3" w:rsidR="00EC48CB" w:rsidRPr="006354CD" w:rsidRDefault="00EC48CB" w:rsidP="00766BBE">
      <w:pPr>
        <w:spacing w:line="480" w:lineRule="auto"/>
        <w:rPr>
          <w:rFonts w:asciiTheme="majorHAnsi" w:hAnsiTheme="majorHAnsi"/>
          <w:sz w:val="22"/>
          <w:szCs w:val="22"/>
        </w:rPr>
      </w:pPr>
      <w:r w:rsidRPr="008B534B">
        <w:rPr>
          <w:rFonts w:asciiTheme="majorHAnsi" w:hAnsiTheme="majorHAnsi"/>
          <w:b/>
          <w:sz w:val="22"/>
          <w:szCs w:val="22"/>
        </w:rPr>
        <w:t>Figure 2:</w:t>
      </w:r>
      <w:r>
        <w:rPr>
          <w:rFonts w:asciiTheme="majorHAnsi" w:hAnsiTheme="majorHAnsi"/>
          <w:sz w:val="22"/>
          <w:szCs w:val="22"/>
        </w:rPr>
        <w:t xml:space="preserve"> </w:t>
      </w:r>
      <w:r w:rsidRPr="008B534B">
        <w:rPr>
          <w:rFonts w:asciiTheme="majorHAnsi" w:hAnsiTheme="majorHAnsi"/>
          <w:b/>
          <w:sz w:val="22"/>
          <w:szCs w:val="22"/>
        </w:rPr>
        <w:t xml:space="preserve">Global population structure of </w:t>
      </w:r>
      <w:r w:rsidRPr="008B534B">
        <w:rPr>
          <w:rFonts w:asciiTheme="majorHAnsi" w:hAnsiTheme="majorHAnsi"/>
          <w:b/>
          <w:i/>
          <w:sz w:val="22"/>
          <w:szCs w:val="22"/>
        </w:rPr>
        <w:t>E. faecalis</w:t>
      </w:r>
      <w:r>
        <w:rPr>
          <w:rFonts w:asciiTheme="majorHAnsi" w:hAnsiTheme="majorHAnsi"/>
          <w:sz w:val="22"/>
          <w:szCs w:val="22"/>
        </w:rPr>
        <w:t xml:space="preserve">. Phylogeny of 168 study isolates combined </w:t>
      </w:r>
      <w:r w:rsidRPr="004C5C3E">
        <w:rPr>
          <w:rFonts w:asciiTheme="majorHAnsi" w:hAnsiTheme="majorHAnsi"/>
          <w:sz w:val="22"/>
          <w:szCs w:val="22"/>
        </w:rPr>
        <w:t xml:space="preserve">with </w:t>
      </w:r>
      <w:r w:rsidR="004C5C3E" w:rsidRPr="004C38F9">
        <w:rPr>
          <w:rFonts w:asciiTheme="majorHAnsi" w:hAnsiTheme="majorHAnsi"/>
          <w:sz w:val="22"/>
          <w:szCs w:val="22"/>
        </w:rPr>
        <w:t>347</w:t>
      </w:r>
      <w:r w:rsidRPr="004C5C3E">
        <w:rPr>
          <w:rFonts w:asciiTheme="majorHAnsi" w:hAnsiTheme="majorHAnsi"/>
          <w:sz w:val="22"/>
          <w:szCs w:val="22"/>
        </w:rPr>
        <w:t xml:space="preserve"> isolates from</w:t>
      </w:r>
      <w:r>
        <w:rPr>
          <w:rFonts w:asciiTheme="majorHAnsi" w:hAnsiTheme="majorHAnsi"/>
          <w:sz w:val="22"/>
          <w:szCs w:val="22"/>
        </w:rPr>
        <w:t xml:space="preserve"> geographically diverse locations downloaded from the European Nucleotide Archive (ENA). Maximum likelihood tree based on SNPs in the </w:t>
      </w:r>
      <w:r w:rsidRPr="008A29D3">
        <w:rPr>
          <w:rFonts w:asciiTheme="majorHAnsi" w:hAnsiTheme="majorHAnsi"/>
          <w:sz w:val="22"/>
          <w:szCs w:val="22"/>
        </w:rPr>
        <w:t>1,</w:t>
      </w:r>
      <w:r w:rsidR="008A29D3" w:rsidRPr="004C38F9">
        <w:rPr>
          <w:rFonts w:asciiTheme="majorHAnsi" w:hAnsiTheme="majorHAnsi"/>
          <w:sz w:val="22"/>
          <w:szCs w:val="22"/>
        </w:rPr>
        <w:t>293</w:t>
      </w:r>
      <w:r>
        <w:rPr>
          <w:rFonts w:asciiTheme="majorHAnsi" w:hAnsiTheme="majorHAnsi"/>
          <w:sz w:val="22"/>
          <w:szCs w:val="22"/>
        </w:rPr>
        <w:t xml:space="preserve"> genes conserved in 99% of isolates. Colored branches indicate the three dominant lineages L1 (red), L2 (purple) and L3 (turquoise). </w:t>
      </w:r>
      <w:r w:rsidR="004C5C3E">
        <w:rPr>
          <w:rFonts w:asciiTheme="majorHAnsi" w:hAnsiTheme="majorHAnsi"/>
          <w:sz w:val="22"/>
          <w:szCs w:val="22"/>
        </w:rPr>
        <w:t>Inner c</w:t>
      </w:r>
      <w:r>
        <w:rPr>
          <w:rFonts w:asciiTheme="majorHAnsi" w:hAnsiTheme="majorHAnsi"/>
          <w:sz w:val="22"/>
          <w:szCs w:val="22"/>
        </w:rPr>
        <w:t xml:space="preserve">olored ring indicates the </w:t>
      </w:r>
      <w:r w:rsidR="004C5C3E">
        <w:rPr>
          <w:rFonts w:asciiTheme="majorHAnsi" w:hAnsiTheme="majorHAnsi"/>
          <w:sz w:val="22"/>
          <w:szCs w:val="22"/>
        </w:rPr>
        <w:t>country of isolation, outer colored ring indicates the source of the isolate.</w:t>
      </w:r>
      <w:r w:rsidR="004C5C3E" w:rsidDel="004C5C3E">
        <w:rPr>
          <w:rStyle w:val="CommentReference"/>
        </w:rPr>
        <w:t xml:space="preserve"> </w:t>
      </w:r>
    </w:p>
    <w:p w14:paraId="3DFBE1D4" w14:textId="77777777" w:rsidR="006354CD" w:rsidRDefault="006354CD" w:rsidP="00766BBE">
      <w:pPr>
        <w:spacing w:line="480" w:lineRule="auto"/>
        <w:rPr>
          <w:rFonts w:asciiTheme="majorHAnsi" w:hAnsiTheme="majorHAnsi"/>
          <w:sz w:val="22"/>
          <w:szCs w:val="22"/>
        </w:rPr>
      </w:pPr>
    </w:p>
    <w:p w14:paraId="175A2A7B" w14:textId="29C30C78" w:rsidR="00020A03" w:rsidRDefault="00020A03" w:rsidP="00766BBE">
      <w:pPr>
        <w:spacing w:line="480" w:lineRule="auto"/>
        <w:rPr>
          <w:rFonts w:asciiTheme="majorHAnsi" w:hAnsiTheme="majorHAnsi"/>
          <w:sz w:val="22"/>
          <w:szCs w:val="22"/>
        </w:rPr>
      </w:pPr>
      <w:r>
        <w:rPr>
          <w:rFonts w:asciiTheme="majorHAnsi" w:hAnsiTheme="majorHAnsi" w:cs="Times New Roman"/>
          <w:b/>
          <w:sz w:val="22"/>
          <w:szCs w:val="22"/>
        </w:rPr>
        <w:t xml:space="preserve">Figure </w:t>
      </w:r>
      <w:r w:rsidR="00C80CDA">
        <w:rPr>
          <w:rFonts w:asciiTheme="majorHAnsi" w:hAnsiTheme="majorHAnsi" w:cs="Times New Roman"/>
          <w:b/>
          <w:sz w:val="22"/>
          <w:szCs w:val="22"/>
        </w:rPr>
        <w:t>3</w:t>
      </w:r>
      <w:r>
        <w:rPr>
          <w:rFonts w:asciiTheme="majorHAnsi" w:hAnsiTheme="majorHAnsi" w:cs="Times New Roman"/>
          <w:b/>
          <w:sz w:val="22"/>
          <w:szCs w:val="22"/>
        </w:rPr>
        <w:t>: Prevalence of virulence and antibiotic resistance genes in the dominant lineages (L1-3</w:t>
      </w:r>
      <w:r w:rsidR="008E544D">
        <w:rPr>
          <w:rFonts w:asciiTheme="majorHAnsi" w:hAnsiTheme="majorHAnsi" w:cs="Times New Roman"/>
          <w:b/>
          <w:sz w:val="22"/>
          <w:szCs w:val="22"/>
        </w:rPr>
        <w:t>, n=89</w:t>
      </w:r>
      <w:r>
        <w:rPr>
          <w:rFonts w:asciiTheme="majorHAnsi" w:hAnsiTheme="majorHAnsi" w:cs="Times New Roman"/>
          <w:b/>
          <w:sz w:val="22"/>
          <w:szCs w:val="22"/>
        </w:rPr>
        <w:t>) and remainder</w:t>
      </w:r>
      <w:r w:rsidR="008E544D">
        <w:rPr>
          <w:rFonts w:asciiTheme="majorHAnsi" w:hAnsiTheme="majorHAnsi" w:cs="Times New Roman"/>
          <w:b/>
          <w:sz w:val="22"/>
          <w:szCs w:val="22"/>
        </w:rPr>
        <w:t xml:space="preserve"> (n=79)</w:t>
      </w:r>
      <w:r>
        <w:rPr>
          <w:rFonts w:asciiTheme="majorHAnsi" w:hAnsiTheme="majorHAnsi" w:cs="Times New Roman"/>
          <w:b/>
          <w:sz w:val="22"/>
          <w:szCs w:val="22"/>
        </w:rPr>
        <w:t xml:space="preserve">. </w:t>
      </w:r>
      <w:r w:rsidRPr="003C3688">
        <w:rPr>
          <w:rFonts w:asciiTheme="majorHAnsi" w:hAnsiTheme="majorHAnsi" w:cs="Times New Roman"/>
          <w:sz w:val="22"/>
          <w:szCs w:val="22"/>
        </w:rPr>
        <w:t xml:space="preserve">Graphs show the percentage of isolates for which </w:t>
      </w:r>
      <w:r>
        <w:rPr>
          <w:rFonts w:asciiTheme="majorHAnsi" w:hAnsiTheme="majorHAnsi" w:cs="Times New Roman"/>
          <w:sz w:val="22"/>
          <w:szCs w:val="22"/>
        </w:rPr>
        <w:t>putative</w:t>
      </w:r>
      <w:r w:rsidRPr="003C3688">
        <w:rPr>
          <w:rFonts w:asciiTheme="majorHAnsi" w:hAnsiTheme="majorHAnsi" w:cs="Times New Roman"/>
          <w:sz w:val="22"/>
          <w:szCs w:val="22"/>
        </w:rPr>
        <w:t xml:space="preserve"> virulence gene</w:t>
      </w:r>
      <w:r>
        <w:rPr>
          <w:rFonts w:asciiTheme="majorHAnsi" w:hAnsiTheme="majorHAnsi" w:cs="Times New Roman"/>
          <w:sz w:val="22"/>
          <w:szCs w:val="22"/>
        </w:rPr>
        <w:t>s</w:t>
      </w:r>
      <w:r w:rsidRPr="003C3688">
        <w:rPr>
          <w:rFonts w:asciiTheme="majorHAnsi" w:hAnsiTheme="majorHAnsi" w:cs="Times New Roman"/>
          <w:sz w:val="22"/>
          <w:szCs w:val="22"/>
        </w:rPr>
        <w:t xml:space="preserve"> (a) or antibiotic resistance gene</w:t>
      </w:r>
      <w:r>
        <w:rPr>
          <w:rFonts w:asciiTheme="majorHAnsi" w:hAnsiTheme="majorHAnsi" w:cs="Times New Roman"/>
          <w:sz w:val="22"/>
          <w:szCs w:val="22"/>
        </w:rPr>
        <w:t>s</w:t>
      </w:r>
      <w:r w:rsidRPr="003C3688">
        <w:rPr>
          <w:rFonts w:asciiTheme="majorHAnsi" w:hAnsiTheme="majorHAnsi" w:cs="Times New Roman"/>
          <w:sz w:val="22"/>
          <w:szCs w:val="22"/>
        </w:rPr>
        <w:t xml:space="preserve"> (grouped by antibiotic class) (b) were detected.  Genes that were ubiquitous in the </w:t>
      </w:r>
      <w:r>
        <w:rPr>
          <w:rFonts w:asciiTheme="majorHAnsi" w:hAnsiTheme="majorHAnsi" w:cs="Times New Roman"/>
          <w:sz w:val="22"/>
          <w:szCs w:val="22"/>
        </w:rPr>
        <w:t>collection</w:t>
      </w:r>
      <w:r w:rsidRPr="003C3688">
        <w:rPr>
          <w:rFonts w:asciiTheme="majorHAnsi" w:hAnsiTheme="majorHAnsi" w:cs="Times New Roman"/>
          <w:sz w:val="22"/>
          <w:szCs w:val="22"/>
        </w:rPr>
        <w:t xml:space="preserve"> are not shown. </w:t>
      </w:r>
      <w:r>
        <w:rPr>
          <w:rFonts w:asciiTheme="majorHAnsi" w:hAnsiTheme="majorHAnsi" w:cs="Times New Roman"/>
          <w:sz w:val="22"/>
          <w:szCs w:val="22"/>
        </w:rPr>
        <w:t xml:space="preserve">p values </w:t>
      </w:r>
      <w:r w:rsidR="008C50B5">
        <w:rPr>
          <w:rFonts w:asciiTheme="majorHAnsi" w:hAnsiTheme="majorHAnsi" w:cs="Times New Roman"/>
          <w:sz w:val="22"/>
          <w:szCs w:val="22"/>
        </w:rPr>
        <w:t xml:space="preserve">are </w:t>
      </w:r>
      <w:r>
        <w:rPr>
          <w:rFonts w:asciiTheme="majorHAnsi" w:hAnsiTheme="majorHAnsi" w:cs="Times New Roman"/>
          <w:sz w:val="22"/>
          <w:szCs w:val="22"/>
        </w:rPr>
        <w:t>shown when a significant difference was observed</w:t>
      </w:r>
      <w:r w:rsidR="00B07842">
        <w:rPr>
          <w:rFonts w:asciiTheme="majorHAnsi" w:hAnsiTheme="majorHAnsi" w:cs="Times New Roman"/>
          <w:sz w:val="22"/>
          <w:szCs w:val="22"/>
        </w:rPr>
        <w:t xml:space="preserve"> using Fisher’s exact test</w:t>
      </w:r>
      <w:r w:rsidRPr="003C3688">
        <w:rPr>
          <w:rFonts w:asciiTheme="majorHAnsi" w:hAnsiTheme="majorHAnsi" w:cs="Times New Roman"/>
          <w:sz w:val="22"/>
          <w:szCs w:val="22"/>
        </w:rPr>
        <w:t xml:space="preserve">. </w:t>
      </w:r>
      <w:r w:rsidR="00DC79D4" w:rsidRPr="003C3688">
        <w:rPr>
          <w:rFonts w:asciiTheme="majorHAnsi" w:hAnsiTheme="majorHAnsi"/>
          <w:sz w:val="22"/>
          <w:szCs w:val="22"/>
        </w:rPr>
        <w:t>Virulen</w:t>
      </w:r>
      <w:r w:rsidR="00DC79D4" w:rsidRPr="006354CD">
        <w:rPr>
          <w:rFonts w:asciiTheme="majorHAnsi" w:hAnsiTheme="majorHAnsi"/>
          <w:sz w:val="22"/>
          <w:szCs w:val="22"/>
        </w:rPr>
        <w:t xml:space="preserve">ce genes: </w:t>
      </w:r>
      <w:r w:rsidR="00DC79D4" w:rsidRPr="00ED20B9">
        <w:rPr>
          <w:rFonts w:asciiTheme="majorHAnsi" w:hAnsiTheme="majorHAnsi"/>
          <w:i/>
          <w:sz w:val="22"/>
          <w:szCs w:val="22"/>
        </w:rPr>
        <w:t>ace</w:t>
      </w:r>
      <w:r w:rsidR="00DC79D4" w:rsidRPr="006354CD">
        <w:rPr>
          <w:rFonts w:asciiTheme="majorHAnsi" w:hAnsiTheme="majorHAnsi"/>
          <w:sz w:val="22"/>
          <w:szCs w:val="22"/>
        </w:rPr>
        <w:t xml:space="preserve"> = collagen adhesion protein; </w:t>
      </w:r>
      <w:r w:rsidR="00DC79D4" w:rsidRPr="00ED20B9">
        <w:rPr>
          <w:rFonts w:asciiTheme="majorHAnsi" w:hAnsiTheme="majorHAnsi"/>
          <w:i/>
          <w:sz w:val="22"/>
          <w:szCs w:val="22"/>
        </w:rPr>
        <w:t>agg</w:t>
      </w:r>
      <w:r w:rsidR="00DC79D4" w:rsidRPr="006354CD">
        <w:rPr>
          <w:rFonts w:asciiTheme="majorHAnsi" w:hAnsiTheme="majorHAnsi"/>
          <w:sz w:val="22"/>
          <w:szCs w:val="22"/>
        </w:rPr>
        <w:t>= aggregation substance;</w:t>
      </w:r>
      <w:r w:rsidR="00DC79D4">
        <w:rPr>
          <w:rFonts w:asciiTheme="majorHAnsi" w:hAnsiTheme="majorHAnsi"/>
          <w:sz w:val="22"/>
          <w:szCs w:val="22"/>
        </w:rPr>
        <w:t xml:space="preserve"> </w:t>
      </w:r>
      <w:r w:rsidR="00DC79D4" w:rsidRPr="00ED20B9">
        <w:rPr>
          <w:rFonts w:asciiTheme="majorHAnsi" w:hAnsiTheme="majorHAnsi"/>
          <w:i/>
          <w:sz w:val="22"/>
          <w:szCs w:val="22"/>
        </w:rPr>
        <w:t>asa1</w:t>
      </w:r>
      <w:r w:rsidR="00DC79D4" w:rsidRPr="006354CD">
        <w:rPr>
          <w:rFonts w:asciiTheme="majorHAnsi" w:hAnsiTheme="majorHAnsi"/>
          <w:sz w:val="22"/>
          <w:szCs w:val="22"/>
        </w:rPr>
        <w:t>= aggregation substance;</w:t>
      </w:r>
      <w:r w:rsidR="00DC79D4">
        <w:rPr>
          <w:rFonts w:asciiTheme="majorHAnsi" w:hAnsiTheme="majorHAnsi"/>
          <w:sz w:val="22"/>
          <w:szCs w:val="22"/>
        </w:rPr>
        <w:t xml:space="preserve"> </w:t>
      </w:r>
      <w:r w:rsidR="00DC79D4" w:rsidRPr="00530A17">
        <w:rPr>
          <w:rFonts w:asciiTheme="majorHAnsi" w:hAnsiTheme="majorHAnsi"/>
          <w:i/>
          <w:sz w:val="22"/>
          <w:szCs w:val="22"/>
        </w:rPr>
        <w:t>bgsA</w:t>
      </w:r>
      <w:r w:rsidR="00DC79D4">
        <w:rPr>
          <w:rFonts w:asciiTheme="majorHAnsi" w:hAnsiTheme="majorHAnsi"/>
          <w:sz w:val="22"/>
          <w:szCs w:val="22"/>
        </w:rPr>
        <w:t xml:space="preserve"> = biofilm-associated glycolipid synthesis A; </w:t>
      </w:r>
      <w:r w:rsidR="00DC79D4" w:rsidRPr="00ED20B9">
        <w:rPr>
          <w:rFonts w:asciiTheme="majorHAnsi" w:hAnsiTheme="majorHAnsi"/>
          <w:i/>
          <w:sz w:val="22"/>
          <w:szCs w:val="22"/>
        </w:rPr>
        <w:t>cyl</w:t>
      </w:r>
      <w:r w:rsidR="00DC79D4" w:rsidRPr="006354CD">
        <w:rPr>
          <w:rFonts w:asciiTheme="majorHAnsi" w:hAnsiTheme="majorHAnsi"/>
          <w:sz w:val="22"/>
          <w:szCs w:val="22"/>
        </w:rPr>
        <w:t>= cytolysin</w:t>
      </w:r>
      <w:r w:rsidR="00DC79D4">
        <w:rPr>
          <w:rFonts w:asciiTheme="majorHAnsi" w:hAnsiTheme="majorHAnsi"/>
          <w:sz w:val="22"/>
          <w:szCs w:val="22"/>
        </w:rPr>
        <w:t xml:space="preserve">; </w:t>
      </w:r>
      <w:r w:rsidR="00DC79D4">
        <w:rPr>
          <w:rFonts w:asciiTheme="majorHAnsi" w:hAnsiTheme="majorHAnsi"/>
          <w:i/>
          <w:sz w:val="22"/>
          <w:szCs w:val="22"/>
        </w:rPr>
        <w:t>e</w:t>
      </w:r>
      <w:r w:rsidR="00DC79D4" w:rsidRPr="00530A17">
        <w:rPr>
          <w:rFonts w:asciiTheme="majorHAnsi" w:hAnsiTheme="majorHAnsi"/>
          <w:i/>
          <w:sz w:val="22"/>
          <w:szCs w:val="22"/>
        </w:rPr>
        <w:t>lrA</w:t>
      </w:r>
      <w:r w:rsidR="00DC79D4">
        <w:rPr>
          <w:rFonts w:asciiTheme="majorHAnsi" w:hAnsiTheme="majorHAnsi"/>
          <w:sz w:val="22"/>
          <w:szCs w:val="22"/>
        </w:rPr>
        <w:t xml:space="preserve"> = enterococcal leucine-rich protein A; </w:t>
      </w:r>
      <w:r w:rsidR="00DC79D4" w:rsidRPr="00ED20B9">
        <w:rPr>
          <w:rFonts w:asciiTheme="majorHAnsi" w:hAnsiTheme="majorHAnsi"/>
          <w:i/>
          <w:sz w:val="22"/>
          <w:szCs w:val="22"/>
        </w:rPr>
        <w:t>esp</w:t>
      </w:r>
      <w:r w:rsidR="00DC79D4" w:rsidRPr="006354CD">
        <w:rPr>
          <w:rFonts w:asciiTheme="majorHAnsi" w:hAnsiTheme="majorHAnsi"/>
          <w:sz w:val="22"/>
          <w:szCs w:val="22"/>
        </w:rPr>
        <w:t>= enterococcal surface protein;</w:t>
      </w:r>
      <w:r w:rsidR="00DC79D4" w:rsidRPr="00530A17">
        <w:rPr>
          <w:rFonts w:asciiTheme="majorHAnsi" w:hAnsiTheme="majorHAnsi"/>
          <w:i/>
          <w:sz w:val="22"/>
          <w:szCs w:val="22"/>
        </w:rPr>
        <w:t xml:space="preserve"> </w:t>
      </w:r>
      <w:r w:rsidR="00DC79D4" w:rsidRPr="00ED20B9">
        <w:rPr>
          <w:rFonts w:asciiTheme="majorHAnsi" w:hAnsiTheme="majorHAnsi"/>
          <w:i/>
          <w:sz w:val="22"/>
          <w:szCs w:val="22"/>
        </w:rPr>
        <w:t>gelE</w:t>
      </w:r>
      <w:r w:rsidR="00DC79D4" w:rsidRPr="006354CD">
        <w:rPr>
          <w:rFonts w:asciiTheme="majorHAnsi" w:hAnsiTheme="majorHAnsi"/>
          <w:sz w:val="22"/>
          <w:szCs w:val="22"/>
        </w:rPr>
        <w:t xml:space="preserve"> = gelatinase</w:t>
      </w:r>
      <w:r w:rsidR="00DC79D4">
        <w:rPr>
          <w:rFonts w:asciiTheme="majorHAnsi" w:hAnsiTheme="majorHAnsi"/>
          <w:sz w:val="22"/>
          <w:szCs w:val="22"/>
        </w:rPr>
        <w:t xml:space="preserve"> ; </w:t>
      </w:r>
      <w:r w:rsidR="00DC79D4">
        <w:rPr>
          <w:rFonts w:asciiTheme="majorHAnsi" w:hAnsiTheme="majorHAnsi"/>
          <w:i/>
          <w:sz w:val="22"/>
          <w:szCs w:val="22"/>
        </w:rPr>
        <w:t>p</w:t>
      </w:r>
      <w:r w:rsidR="00DC79D4" w:rsidRPr="00530A17">
        <w:rPr>
          <w:rFonts w:asciiTheme="majorHAnsi" w:hAnsiTheme="majorHAnsi"/>
          <w:i/>
          <w:sz w:val="22"/>
          <w:szCs w:val="22"/>
        </w:rPr>
        <w:t>erA</w:t>
      </w:r>
      <w:r w:rsidR="00DC79D4">
        <w:rPr>
          <w:rFonts w:asciiTheme="majorHAnsi" w:hAnsiTheme="majorHAnsi"/>
          <w:sz w:val="22"/>
          <w:szCs w:val="22"/>
        </w:rPr>
        <w:t xml:space="preserve"> = pathogenicity island-encoded regulator; </w:t>
      </w:r>
      <w:r w:rsidR="00DC79D4">
        <w:rPr>
          <w:rFonts w:asciiTheme="majorHAnsi" w:hAnsiTheme="majorHAnsi"/>
          <w:i/>
          <w:sz w:val="22"/>
          <w:szCs w:val="22"/>
        </w:rPr>
        <w:t>t</w:t>
      </w:r>
      <w:r w:rsidR="00DC79D4" w:rsidRPr="000C74A1">
        <w:rPr>
          <w:rFonts w:asciiTheme="majorHAnsi" w:hAnsiTheme="majorHAnsi"/>
          <w:i/>
          <w:sz w:val="22"/>
          <w:szCs w:val="22"/>
        </w:rPr>
        <w:t>px</w:t>
      </w:r>
      <w:r w:rsidR="00DC79D4">
        <w:rPr>
          <w:rFonts w:asciiTheme="majorHAnsi" w:hAnsiTheme="majorHAnsi"/>
          <w:sz w:val="22"/>
          <w:szCs w:val="22"/>
        </w:rPr>
        <w:t xml:space="preserve"> = thiol peroxidase</w:t>
      </w:r>
      <w:r w:rsidR="00DC79D4" w:rsidRPr="006354CD">
        <w:rPr>
          <w:rFonts w:asciiTheme="majorHAnsi" w:hAnsiTheme="majorHAnsi"/>
          <w:sz w:val="22"/>
          <w:szCs w:val="22"/>
        </w:rPr>
        <w:t xml:space="preserve">. </w:t>
      </w:r>
      <w:r w:rsidRPr="006354CD">
        <w:rPr>
          <w:rFonts w:asciiTheme="majorHAnsi" w:hAnsiTheme="majorHAnsi"/>
          <w:sz w:val="22"/>
          <w:szCs w:val="22"/>
        </w:rPr>
        <w:t>Antibiotic resistance genes: Am = aminoglycosides</w:t>
      </w:r>
      <w:r>
        <w:rPr>
          <w:rFonts w:asciiTheme="majorHAnsi" w:hAnsiTheme="majorHAnsi"/>
          <w:sz w:val="22"/>
          <w:szCs w:val="22"/>
        </w:rPr>
        <w:t xml:space="preserve"> (comprising one or more of </w:t>
      </w:r>
      <w:r w:rsidRPr="00476B6F">
        <w:rPr>
          <w:rFonts w:asciiTheme="majorHAnsi" w:hAnsiTheme="majorHAnsi"/>
          <w:i/>
          <w:sz w:val="22"/>
          <w:szCs w:val="22"/>
        </w:rPr>
        <w:t>aac6’-2”</w:t>
      </w:r>
      <w:r>
        <w:rPr>
          <w:rFonts w:asciiTheme="majorHAnsi" w:hAnsiTheme="majorHAnsi"/>
          <w:sz w:val="22"/>
          <w:szCs w:val="22"/>
        </w:rPr>
        <w:t xml:space="preserve">, </w:t>
      </w:r>
      <w:r w:rsidRPr="00476B6F">
        <w:rPr>
          <w:rFonts w:asciiTheme="majorHAnsi" w:hAnsiTheme="majorHAnsi"/>
          <w:i/>
          <w:sz w:val="22"/>
          <w:szCs w:val="22"/>
        </w:rPr>
        <w:t>aph3”-III</w:t>
      </w:r>
      <w:r>
        <w:rPr>
          <w:rFonts w:asciiTheme="majorHAnsi" w:hAnsiTheme="majorHAnsi"/>
          <w:sz w:val="22"/>
          <w:szCs w:val="22"/>
        </w:rPr>
        <w:t xml:space="preserve">, </w:t>
      </w:r>
      <w:r w:rsidRPr="00476B6F">
        <w:rPr>
          <w:rFonts w:asciiTheme="majorHAnsi" w:hAnsiTheme="majorHAnsi"/>
          <w:i/>
          <w:sz w:val="22"/>
          <w:szCs w:val="22"/>
        </w:rPr>
        <w:t>aacA</w:t>
      </w:r>
      <w:r>
        <w:rPr>
          <w:rFonts w:asciiTheme="majorHAnsi" w:hAnsiTheme="majorHAnsi"/>
          <w:sz w:val="22"/>
          <w:szCs w:val="22"/>
        </w:rPr>
        <w:t xml:space="preserve">, </w:t>
      </w:r>
      <w:r w:rsidRPr="00476B6F">
        <w:rPr>
          <w:rFonts w:asciiTheme="majorHAnsi" w:hAnsiTheme="majorHAnsi"/>
          <w:i/>
          <w:sz w:val="22"/>
          <w:szCs w:val="22"/>
        </w:rPr>
        <w:t>ant-6-Ia</w:t>
      </w:r>
      <w:r>
        <w:rPr>
          <w:rFonts w:asciiTheme="majorHAnsi" w:hAnsiTheme="majorHAnsi"/>
          <w:sz w:val="22"/>
          <w:szCs w:val="22"/>
        </w:rPr>
        <w:t xml:space="preserve">, </w:t>
      </w:r>
      <w:r w:rsidRPr="00476B6F">
        <w:rPr>
          <w:rFonts w:asciiTheme="majorHAnsi" w:hAnsiTheme="majorHAnsi"/>
          <w:i/>
          <w:sz w:val="22"/>
          <w:szCs w:val="22"/>
        </w:rPr>
        <w:t>str</w:t>
      </w:r>
      <w:r>
        <w:rPr>
          <w:rFonts w:asciiTheme="majorHAnsi" w:hAnsiTheme="majorHAnsi"/>
          <w:sz w:val="22"/>
          <w:szCs w:val="22"/>
        </w:rPr>
        <w:t>)</w:t>
      </w:r>
      <w:r w:rsidRPr="006354CD">
        <w:rPr>
          <w:rFonts w:asciiTheme="majorHAnsi" w:hAnsiTheme="majorHAnsi"/>
          <w:sz w:val="22"/>
          <w:szCs w:val="22"/>
        </w:rPr>
        <w:t>;</w:t>
      </w:r>
      <w:r>
        <w:rPr>
          <w:rFonts w:asciiTheme="majorHAnsi" w:hAnsiTheme="majorHAnsi"/>
          <w:sz w:val="22"/>
          <w:szCs w:val="22"/>
        </w:rPr>
        <w:t xml:space="preserve"> </w:t>
      </w:r>
      <w:r w:rsidRPr="006354CD">
        <w:rPr>
          <w:rFonts w:asciiTheme="majorHAnsi" w:hAnsiTheme="majorHAnsi"/>
          <w:sz w:val="22"/>
          <w:szCs w:val="22"/>
        </w:rPr>
        <w:t>Chlor = chloramphenicol</w:t>
      </w:r>
      <w:r>
        <w:rPr>
          <w:rFonts w:asciiTheme="majorHAnsi" w:hAnsiTheme="majorHAnsi"/>
          <w:sz w:val="22"/>
          <w:szCs w:val="22"/>
        </w:rPr>
        <w:t xml:space="preserve"> (</w:t>
      </w:r>
      <w:r w:rsidRPr="00476B6F">
        <w:rPr>
          <w:rFonts w:asciiTheme="majorHAnsi" w:hAnsiTheme="majorHAnsi"/>
          <w:i/>
          <w:sz w:val="22"/>
          <w:szCs w:val="22"/>
        </w:rPr>
        <w:t>cat</w:t>
      </w:r>
      <w:r>
        <w:rPr>
          <w:rFonts w:asciiTheme="majorHAnsi" w:hAnsiTheme="majorHAnsi"/>
          <w:sz w:val="22"/>
          <w:szCs w:val="22"/>
        </w:rPr>
        <w:t>)</w:t>
      </w:r>
      <w:r w:rsidRPr="006354CD">
        <w:rPr>
          <w:rFonts w:asciiTheme="majorHAnsi" w:hAnsiTheme="majorHAnsi"/>
          <w:sz w:val="22"/>
          <w:szCs w:val="22"/>
        </w:rPr>
        <w:t xml:space="preserve">; </w:t>
      </w:r>
      <w:r>
        <w:rPr>
          <w:rFonts w:asciiTheme="majorHAnsi" w:hAnsiTheme="majorHAnsi"/>
          <w:sz w:val="22"/>
          <w:szCs w:val="22"/>
        </w:rPr>
        <w:t>Linc = lincosamides (</w:t>
      </w:r>
      <w:r w:rsidRPr="00980F71">
        <w:rPr>
          <w:rFonts w:asciiTheme="majorHAnsi" w:hAnsiTheme="majorHAnsi"/>
          <w:i/>
          <w:sz w:val="22"/>
          <w:szCs w:val="22"/>
        </w:rPr>
        <w:t>lnuB</w:t>
      </w:r>
      <w:r>
        <w:rPr>
          <w:rFonts w:asciiTheme="majorHAnsi" w:hAnsiTheme="majorHAnsi"/>
          <w:sz w:val="22"/>
          <w:szCs w:val="22"/>
        </w:rPr>
        <w:t xml:space="preserve">); </w:t>
      </w:r>
      <w:r w:rsidRPr="006354CD">
        <w:rPr>
          <w:rFonts w:asciiTheme="majorHAnsi" w:hAnsiTheme="majorHAnsi"/>
          <w:sz w:val="22"/>
          <w:szCs w:val="22"/>
        </w:rPr>
        <w:t>MLSB = macrolide, lincosamide, streptogramin B</w:t>
      </w:r>
      <w:r>
        <w:rPr>
          <w:rFonts w:asciiTheme="majorHAnsi" w:hAnsiTheme="majorHAnsi"/>
          <w:sz w:val="22"/>
          <w:szCs w:val="22"/>
        </w:rPr>
        <w:t xml:space="preserve"> (comprising </w:t>
      </w:r>
      <w:r w:rsidRPr="009C66B0">
        <w:rPr>
          <w:rFonts w:asciiTheme="majorHAnsi" w:hAnsiTheme="majorHAnsi"/>
          <w:i/>
          <w:sz w:val="22"/>
          <w:szCs w:val="22"/>
        </w:rPr>
        <w:t>ermB</w:t>
      </w:r>
      <w:r>
        <w:rPr>
          <w:rFonts w:asciiTheme="majorHAnsi" w:hAnsiTheme="majorHAnsi"/>
          <w:sz w:val="22"/>
          <w:szCs w:val="22"/>
        </w:rPr>
        <w:t xml:space="preserve"> or </w:t>
      </w:r>
      <w:r w:rsidRPr="009C66B0">
        <w:rPr>
          <w:rFonts w:asciiTheme="majorHAnsi" w:hAnsiTheme="majorHAnsi"/>
          <w:i/>
          <w:sz w:val="22"/>
          <w:szCs w:val="22"/>
        </w:rPr>
        <w:t>ermT</w:t>
      </w:r>
      <w:r>
        <w:rPr>
          <w:rFonts w:asciiTheme="majorHAnsi" w:hAnsiTheme="majorHAnsi"/>
          <w:sz w:val="22"/>
          <w:szCs w:val="22"/>
        </w:rPr>
        <w:t>)</w:t>
      </w:r>
      <w:r w:rsidRPr="006354CD">
        <w:rPr>
          <w:rFonts w:asciiTheme="majorHAnsi" w:hAnsiTheme="majorHAnsi"/>
          <w:sz w:val="22"/>
          <w:szCs w:val="22"/>
        </w:rPr>
        <w:t>;</w:t>
      </w:r>
      <w:r>
        <w:rPr>
          <w:rFonts w:asciiTheme="majorHAnsi" w:hAnsiTheme="majorHAnsi"/>
          <w:sz w:val="22"/>
          <w:szCs w:val="22"/>
        </w:rPr>
        <w:t xml:space="preserve"> </w:t>
      </w:r>
      <w:r w:rsidRPr="006354CD">
        <w:rPr>
          <w:rFonts w:asciiTheme="majorHAnsi" w:hAnsiTheme="majorHAnsi"/>
          <w:sz w:val="22"/>
          <w:szCs w:val="22"/>
        </w:rPr>
        <w:t>Tet= tetracycline</w:t>
      </w:r>
      <w:r>
        <w:rPr>
          <w:rFonts w:asciiTheme="majorHAnsi" w:hAnsiTheme="majorHAnsi"/>
          <w:sz w:val="22"/>
          <w:szCs w:val="22"/>
        </w:rPr>
        <w:t xml:space="preserve"> (comprising one or more of </w:t>
      </w:r>
      <w:r w:rsidRPr="00476B6F">
        <w:rPr>
          <w:rFonts w:asciiTheme="majorHAnsi" w:hAnsiTheme="majorHAnsi"/>
          <w:i/>
          <w:sz w:val="22"/>
          <w:szCs w:val="22"/>
        </w:rPr>
        <w:t>tetL</w:t>
      </w:r>
      <w:r>
        <w:rPr>
          <w:rFonts w:asciiTheme="majorHAnsi" w:hAnsiTheme="majorHAnsi"/>
          <w:i/>
          <w:sz w:val="22"/>
          <w:szCs w:val="22"/>
        </w:rPr>
        <w:t>,</w:t>
      </w:r>
      <w:r>
        <w:rPr>
          <w:rFonts w:asciiTheme="majorHAnsi" w:hAnsiTheme="majorHAnsi"/>
          <w:sz w:val="22"/>
          <w:szCs w:val="22"/>
        </w:rPr>
        <w:t xml:space="preserve"> </w:t>
      </w:r>
      <w:r w:rsidRPr="00476B6F">
        <w:rPr>
          <w:rFonts w:asciiTheme="majorHAnsi" w:hAnsiTheme="majorHAnsi"/>
          <w:i/>
          <w:sz w:val="22"/>
          <w:szCs w:val="22"/>
        </w:rPr>
        <w:t>tetM</w:t>
      </w:r>
      <w:r>
        <w:rPr>
          <w:rFonts w:asciiTheme="majorHAnsi" w:hAnsiTheme="majorHAnsi"/>
          <w:i/>
          <w:sz w:val="22"/>
          <w:szCs w:val="22"/>
        </w:rPr>
        <w:t>,</w:t>
      </w:r>
      <w:r>
        <w:rPr>
          <w:rFonts w:asciiTheme="majorHAnsi" w:hAnsiTheme="majorHAnsi"/>
          <w:sz w:val="22"/>
          <w:szCs w:val="22"/>
        </w:rPr>
        <w:t xml:space="preserve"> </w:t>
      </w:r>
      <w:r w:rsidRPr="00476B6F">
        <w:rPr>
          <w:rFonts w:asciiTheme="majorHAnsi" w:hAnsiTheme="majorHAnsi"/>
          <w:i/>
          <w:sz w:val="22"/>
          <w:szCs w:val="22"/>
        </w:rPr>
        <w:t>tetO</w:t>
      </w:r>
      <w:r>
        <w:rPr>
          <w:rFonts w:asciiTheme="majorHAnsi" w:hAnsiTheme="majorHAnsi"/>
          <w:i/>
          <w:sz w:val="22"/>
          <w:szCs w:val="22"/>
        </w:rPr>
        <w:t>,</w:t>
      </w:r>
      <w:r>
        <w:rPr>
          <w:rFonts w:asciiTheme="majorHAnsi" w:hAnsiTheme="majorHAnsi"/>
          <w:sz w:val="22"/>
          <w:szCs w:val="22"/>
        </w:rPr>
        <w:t xml:space="preserve"> </w:t>
      </w:r>
      <w:r w:rsidRPr="00476B6F">
        <w:rPr>
          <w:rFonts w:asciiTheme="majorHAnsi" w:hAnsiTheme="majorHAnsi"/>
          <w:i/>
          <w:sz w:val="22"/>
          <w:szCs w:val="22"/>
        </w:rPr>
        <w:t>tetS</w:t>
      </w:r>
      <w:r>
        <w:rPr>
          <w:rFonts w:asciiTheme="majorHAnsi" w:hAnsiTheme="majorHAnsi"/>
          <w:sz w:val="22"/>
          <w:szCs w:val="22"/>
        </w:rPr>
        <w:t>)</w:t>
      </w:r>
      <w:r w:rsidRPr="006354CD">
        <w:rPr>
          <w:rFonts w:asciiTheme="majorHAnsi" w:hAnsiTheme="majorHAnsi"/>
          <w:sz w:val="22"/>
          <w:szCs w:val="22"/>
        </w:rPr>
        <w:t>; Trim = trimethoprim</w:t>
      </w:r>
      <w:r>
        <w:rPr>
          <w:rFonts w:asciiTheme="majorHAnsi" w:hAnsiTheme="majorHAnsi"/>
          <w:sz w:val="22"/>
          <w:szCs w:val="22"/>
        </w:rPr>
        <w:t xml:space="preserve"> (comprising </w:t>
      </w:r>
      <w:r w:rsidRPr="00476B6F">
        <w:rPr>
          <w:rFonts w:asciiTheme="majorHAnsi" w:hAnsiTheme="majorHAnsi"/>
          <w:i/>
          <w:sz w:val="22"/>
          <w:szCs w:val="22"/>
        </w:rPr>
        <w:t>dfrC</w:t>
      </w:r>
      <w:r>
        <w:rPr>
          <w:rFonts w:asciiTheme="majorHAnsi" w:hAnsiTheme="majorHAnsi"/>
          <w:sz w:val="22"/>
          <w:szCs w:val="22"/>
        </w:rPr>
        <w:t xml:space="preserve">, </w:t>
      </w:r>
      <w:r w:rsidRPr="00476B6F">
        <w:rPr>
          <w:rFonts w:asciiTheme="majorHAnsi" w:hAnsiTheme="majorHAnsi"/>
          <w:i/>
          <w:sz w:val="22"/>
          <w:szCs w:val="22"/>
        </w:rPr>
        <w:t>dfrD</w:t>
      </w:r>
      <w:r>
        <w:rPr>
          <w:rFonts w:asciiTheme="majorHAnsi" w:hAnsiTheme="majorHAnsi"/>
          <w:sz w:val="22"/>
          <w:szCs w:val="22"/>
        </w:rPr>
        <w:t xml:space="preserve">, </w:t>
      </w:r>
      <w:r w:rsidRPr="00476B6F">
        <w:rPr>
          <w:rFonts w:asciiTheme="majorHAnsi" w:hAnsiTheme="majorHAnsi"/>
          <w:i/>
          <w:sz w:val="22"/>
          <w:szCs w:val="22"/>
        </w:rPr>
        <w:t>dfrF</w:t>
      </w:r>
      <w:r>
        <w:rPr>
          <w:rFonts w:asciiTheme="majorHAnsi" w:hAnsiTheme="majorHAnsi"/>
          <w:sz w:val="22"/>
          <w:szCs w:val="22"/>
        </w:rPr>
        <w:t xml:space="preserve"> or </w:t>
      </w:r>
      <w:r w:rsidRPr="00476B6F">
        <w:rPr>
          <w:rFonts w:asciiTheme="majorHAnsi" w:hAnsiTheme="majorHAnsi"/>
          <w:i/>
          <w:sz w:val="22"/>
          <w:szCs w:val="22"/>
        </w:rPr>
        <w:t>dfrG</w:t>
      </w:r>
      <w:r>
        <w:rPr>
          <w:rFonts w:asciiTheme="majorHAnsi" w:hAnsiTheme="majorHAnsi"/>
          <w:sz w:val="22"/>
          <w:szCs w:val="22"/>
        </w:rPr>
        <w:t>)</w:t>
      </w:r>
      <w:r w:rsidRPr="006354CD">
        <w:rPr>
          <w:rFonts w:asciiTheme="majorHAnsi" w:hAnsiTheme="majorHAnsi"/>
          <w:sz w:val="22"/>
          <w:szCs w:val="22"/>
        </w:rPr>
        <w:t xml:space="preserve">; Qac = </w:t>
      </w:r>
      <w:r>
        <w:rPr>
          <w:rFonts w:asciiTheme="majorHAnsi" w:hAnsiTheme="majorHAnsi"/>
          <w:sz w:val="22"/>
          <w:szCs w:val="22"/>
        </w:rPr>
        <w:t xml:space="preserve">quaternary ammonium compounds and other </w:t>
      </w:r>
      <w:r w:rsidRPr="006354CD">
        <w:rPr>
          <w:rFonts w:asciiTheme="majorHAnsi" w:hAnsiTheme="majorHAnsi"/>
          <w:sz w:val="22"/>
          <w:szCs w:val="22"/>
        </w:rPr>
        <w:t>antiseptic</w:t>
      </w:r>
      <w:r>
        <w:rPr>
          <w:rFonts w:asciiTheme="majorHAnsi" w:hAnsiTheme="majorHAnsi"/>
          <w:sz w:val="22"/>
          <w:szCs w:val="22"/>
        </w:rPr>
        <w:t>s (</w:t>
      </w:r>
      <w:r w:rsidRPr="00476B6F">
        <w:rPr>
          <w:rFonts w:asciiTheme="majorHAnsi" w:hAnsiTheme="majorHAnsi"/>
          <w:i/>
          <w:sz w:val="22"/>
          <w:szCs w:val="22"/>
        </w:rPr>
        <w:t>qacZ</w:t>
      </w:r>
      <w:r>
        <w:rPr>
          <w:rFonts w:asciiTheme="majorHAnsi" w:hAnsiTheme="majorHAnsi"/>
          <w:sz w:val="22"/>
          <w:szCs w:val="22"/>
        </w:rPr>
        <w:t>)</w:t>
      </w:r>
      <w:r w:rsidR="00DD7D2D">
        <w:rPr>
          <w:rFonts w:asciiTheme="majorHAnsi" w:hAnsiTheme="majorHAnsi"/>
          <w:sz w:val="22"/>
          <w:szCs w:val="22"/>
        </w:rPr>
        <w:t>, Vanc = vancomycin</w:t>
      </w:r>
      <w:r w:rsidRPr="006354CD">
        <w:rPr>
          <w:rFonts w:asciiTheme="majorHAnsi" w:hAnsiTheme="majorHAnsi"/>
          <w:sz w:val="22"/>
          <w:szCs w:val="22"/>
        </w:rPr>
        <w:t>.</w:t>
      </w:r>
    </w:p>
    <w:p w14:paraId="38F6702D" w14:textId="77777777" w:rsidR="00020A03" w:rsidRPr="006354CD" w:rsidRDefault="00020A03" w:rsidP="00766BBE">
      <w:pPr>
        <w:spacing w:line="480" w:lineRule="auto"/>
        <w:rPr>
          <w:rFonts w:asciiTheme="majorHAnsi" w:hAnsiTheme="majorHAnsi"/>
          <w:sz w:val="22"/>
          <w:szCs w:val="22"/>
        </w:rPr>
      </w:pPr>
    </w:p>
    <w:p w14:paraId="3F4C8FEF" w14:textId="251BBE30" w:rsidR="000E452E" w:rsidRDefault="006354CD" w:rsidP="00766BBE">
      <w:pPr>
        <w:spacing w:line="480" w:lineRule="auto"/>
        <w:rPr>
          <w:rFonts w:asciiTheme="majorHAnsi" w:hAnsiTheme="majorHAnsi" w:cs="Times New Roman"/>
          <w:b/>
          <w:sz w:val="22"/>
          <w:szCs w:val="22"/>
        </w:rPr>
      </w:pPr>
      <w:r>
        <w:rPr>
          <w:rFonts w:asciiTheme="majorHAnsi" w:hAnsiTheme="majorHAnsi"/>
          <w:b/>
          <w:sz w:val="22"/>
          <w:szCs w:val="22"/>
        </w:rPr>
        <w:t xml:space="preserve">Figure </w:t>
      </w:r>
      <w:r w:rsidR="00C80CDA">
        <w:rPr>
          <w:rFonts w:asciiTheme="majorHAnsi" w:hAnsiTheme="majorHAnsi"/>
          <w:b/>
          <w:sz w:val="22"/>
          <w:szCs w:val="22"/>
        </w:rPr>
        <w:t>4</w:t>
      </w:r>
      <w:r w:rsidR="002C406F">
        <w:rPr>
          <w:rFonts w:asciiTheme="majorHAnsi" w:hAnsiTheme="majorHAnsi"/>
          <w:b/>
          <w:sz w:val="22"/>
          <w:szCs w:val="22"/>
        </w:rPr>
        <w:t xml:space="preserve">. </w:t>
      </w:r>
      <w:r w:rsidR="00DE3315">
        <w:rPr>
          <w:rFonts w:asciiTheme="majorHAnsi" w:hAnsiTheme="majorHAnsi"/>
          <w:b/>
          <w:sz w:val="22"/>
          <w:szCs w:val="22"/>
        </w:rPr>
        <w:t xml:space="preserve">Mapping variation in the </w:t>
      </w:r>
      <w:r w:rsidR="0021438C" w:rsidRPr="0021438C">
        <w:rPr>
          <w:rFonts w:asciiTheme="majorHAnsi" w:hAnsiTheme="majorHAnsi"/>
          <w:b/>
          <w:sz w:val="22"/>
          <w:szCs w:val="22"/>
        </w:rPr>
        <w:t>vancomycin resistance</w:t>
      </w:r>
      <w:r w:rsidR="00DE3315" w:rsidRPr="0021438C">
        <w:rPr>
          <w:rFonts w:asciiTheme="majorHAnsi" w:hAnsiTheme="majorHAnsi"/>
          <w:b/>
          <w:sz w:val="22"/>
          <w:szCs w:val="22"/>
        </w:rPr>
        <w:t xml:space="preserve"> </w:t>
      </w:r>
      <w:r w:rsidR="00DE3315">
        <w:rPr>
          <w:rFonts w:asciiTheme="majorHAnsi" w:hAnsiTheme="majorHAnsi"/>
          <w:b/>
          <w:sz w:val="22"/>
          <w:szCs w:val="22"/>
        </w:rPr>
        <w:t>transposon</w:t>
      </w:r>
      <w:r w:rsidRPr="006354CD">
        <w:rPr>
          <w:rFonts w:asciiTheme="majorHAnsi" w:hAnsiTheme="majorHAnsi"/>
          <w:sz w:val="22"/>
          <w:szCs w:val="22"/>
        </w:rPr>
        <w:t xml:space="preserve">. </w:t>
      </w:r>
      <w:r w:rsidR="00C12C07">
        <w:rPr>
          <w:rFonts w:asciiTheme="majorHAnsi" w:hAnsiTheme="majorHAnsi"/>
          <w:sz w:val="22"/>
          <w:szCs w:val="22"/>
        </w:rPr>
        <w:t>M</w:t>
      </w:r>
      <w:r w:rsidRPr="006354CD">
        <w:rPr>
          <w:rFonts w:asciiTheme="majorHAnsi" w:hAnsiTheme="majorHAnsi"/>
          <w:sz w:val="22"/>
          <w:szCs w:val="22"/>
        </w:rPr>
        <w:t xml:space="preserve">idpoint rooted maximum likelihood tree of all 168 </w:t>
      </w:r>
      <w:r w:rsidRPr="006354CD">
        <w:rPr>
          <w:rFonts w:asciiTheme="majorHAnsi" w:hAnsiTheme="majorHAnsi"/>
          <w:i/>
          <w:sz w:val="22"/>
          <w:szCs w:val="22"/>
        </w:rPr>
        <w:t>E. faecalis</w:t>
      </w:r>
      <w:r w:rsidRPr="006354CD">
        <w:rPr>
          <w:rFonts w:asciiTheme="majorHAnsi" w:hAnsiTheme="majorHAnsi"/>
          <w:sz w:val="22"/>
          <w:szCs w:val="22"/>
        </w:rPr>
        <w:t xml:space="preserve"> with the 3 dominant lineages highlighted (</w:t>
      </w:r>
      <w:r w:rsidR="00C12C07">
        <w:rPr>
          <w:rFonts w:asciiTheme="majorHAnsi" w:hAnsiTheme="majorHAnsi"/>
          <w:sz w:val="22"/>
          <w:szCs w:val="22"/>
        </w:rPr>
        <w:t xml:space="preserve">L1, </w:t>
      </w:r>
      <w:r w:rsidR="00C12C07" w:rsidRPr="006354CD">
        <w:rPr>
          <w:rFonts w:asciiTheme="majorHAnsi" w:hAnsiTheme="majorHAnsi"/>
          <w:sz w:val="22"/>
          <w:szCs w:val="22"/>
        </w:rPr>
        <w:t>red</w:t>
      </w:r>
      <w:r w:rsidR="00C12C07">
        <w:rPr>
          <w:rFonts w:asciiTheme="majorHAnsi" w:hAnsiTheme="majorHAnsi"/>
          <w:sz w:val="22"/>
          <w:szCs w:val="22"/>
        </w:rPr>
        <w:t>; L2, purple; L3, turquoise</w:t>
      </w:r>
      <w:r w:rsidR="00712361">
        <w:rPr>
          <w:rFonts w:asciiTheme="majorHAnsi" w:hAnsiTheme="majorHAnsi"/>
          <w:sz w:val="22"/>
          <w:szCs w:val="22"/>
        </w:rPr>
        <w:t xml:space="preserve">) and </w:t>
      </w:r>
      <w:r w:rsidRPr="006354CD">
        <w:rPr>
          <w:rFonts w:asciiTheme="majorHAnsi" w:hAnsiTheme="majorHAnsi"/>
          <w:sz w:val="22"/>
          <w:szCs w:val="22"/>
        </w:rPr>
        <w:t xml:space="preserve">the presence (red) or absence (blue) of a </w:t>
      </w:r>
      <w:r w:rsidRPr="004D0612">
        <w:rPr>
          <w:rFonts w:asciiTheme="majorHAnsi" w:hAnsiTheme="majorHAnsi"/>
          <w:i/>
          <w:sz w:val="22"/>
          <w:szCs w:val="22"/>
        </w:rPr>
        <w:t>van</w:t>
      </w:r>
      <w:r w:rsidRPr="006354CD">
        <w:rPr>
          <w:rFonts w:asciiTheme="majorHAnsi" w:hAnsiTheme="majorHAnsi"/>
          <w:sz w:val="22"/>
          <w:szCs w:val="22"/>
        </w:rPr>
        <w:t xml:space="preserve"> transposon </w:t>
      </w:r>
      <w:r w:rsidR="00712361">
        <w:rPr>
          <w:rFonts w:asciiTheme="majorHAnsi" w:hAnsiTheme="majorHAnsi"/>
          <w:sz w:val="22"/>
          <w:szCs w:val="22"/>
        </w:rPr>
        <w:t>indicated in the vertical bar</w:t>
      </w:r>
      <w:r w:rsidRPr="006354CD">
        <w:rPr>
          <w:rFonts w:asciiTheme="majorHAnsi" w:hAnsiTheme="majorHAnsi"/>
          <w:sz w:val="22"/>
          <w:szCs w:val="22"/>
        </w:rPr>
        <w:t>. The right hand side shows</w:t>
      </w:r>
      <w:r w:rsidR="00C2457B">
        <w:rPr>
          <w:rFonts w:asciiTheme="majorHAnsi" w:hAnsiTheme="majorHAnsi"/>
          <w:sz w:val="22"/>
          <w:szCs w:val="22"/>
        </w:rPr>
        <w:t xml:space="preserve"> the</w:t>
      </w:r>
      <w:r w:rsidRPr="006354CD">
        <w:rPr>
          <w:rFonts w:asciiTheme="majorHAnsi" w:hAnsiTheme="majorHAnsi"/>
          <w:sz w:val="22"/>
          <w:szCs w:val="22"/>
        </w:rPr>
        <w:t xml:space="preserve"> coverage</w:t>
      </w:r>
      <w:r w:rsidR="00C2457B">
        <w:rPr>
          <w:rFonts w:asciiTheme="majorHAnsi" w:hAnsiTheme="majorHAnsi"/>
          <w:sz w:val="22"/>
          <w:szCs w:val="22"/>
        </w:rPr>
        <w:t xml:space="preserve"> plot (number of sequence reads that map to that location)</w:t>
      </w:r>
      <w:r w:rsidRPr="006354CD">
        <w:rPr>
          <w:rFonts w:asciiTheme="majorHAnsi" w:hAnsiTheme="majorHAnsi"/>
          <w:sz w:val="22"/>
          <w:szCs w:val="22"/>
        </w:rPr>
        <w:t xml:space="preserve"> of the </w:t>
      </w:r>
      <w:r w:rsidRPr="004D0612">
        <w:rPr>
          <w:rFonts w:asciiTheme="majorHAnsi" w:hAnsiTheme="majorHAnsi"/>
          <w:i/>
          <w:sz w:val="22"/>
          <w:szCs w:val="22"/>
        </w:rPr>
        <w:t>vanA</w:t>
      </w:r>
      <w:r w:rsidR="00C2457B">
        <w:rPr>
          <w:rFonts w:asciiTheme="majorHAnsi" w:hAnsiTheme="majorHAnsi"/>
          <w:sz w:val="22"/>
          <w:szCs w:val="22"/>
        </w:rPr>
        <w:t xml:space="preserve"> transposon in each isolate</w:t>
      </w:r>
      <w:r w:rsidR="00506FF8">
        <w:rPr>
          <w:rFonts w:asciiTheme="majorHAnsi" w:hAnsiTheme="majorHAnsi"/>
          <w:sz w:val="22"/>
          <w:szCs w:val="22"/>
        </w:rPr>
        <w:t>,</w:t>
      </w:r>
      <w:r w:rsidR="00C2457B">
        <w:rPr>
          <w:rFonts w:asciiTheme="majorHAnsi" w:hAnsiTheme="majorHAnsi"/>
          <w:sz w:val="22"/>
          <w:szCs w:val="22"/>
        </w:rPr>
        <w:t xml:space="preserve"> with </w:t>
      </w:r>
      <w:r w:rsidR="001119B3">
        <w:rPr>
          <w:rFonts w:asciiTheme="majorHAnsi" w:hAnsiTheme="majorHAnsi"/>
          <w:sz w:val="22"/>
          <w:szCs w:val="22"/>
        </w:rPr>
        <w:t>black indicating presence</w:t>
      </w:r>
      <w:r w:rsidR="00E81B3B">
        <w:rPr>
          <w:rFonts w:asciiTheme="majorHAnsi" w:hAnsiTheme="majorHAnsi"/>
          <w:sz w:val="22"/>
          <w:szCs w:val="22"/>
        </w:rPr>
        <w:t xml:space="preserve"> (30x coverage or above)</w:t>
      </w:r>
      <w:r w:rsidR="00077EC7">
        <w:rPr>
          <w:rFonts w:asciiTheme="majorHAnsi" w:hAnsiTheme="majorHAnsi"/>
          <w:sz w:val="22"/>
          <w:szCs w:val="22"/>
        </w:rPr>
        <w:t>,</w:t>
      </w:r>
      <w:r w:rsidR="001119B3">
        <w:rPr>
          <w:rFonts w:asciiTheme="majorHAnsi" w:hAnsiTheme="majorHAnsi"/>
          <w:sz w:val="22"/>
          <w:szCs w:val="22"/>
        </w:rPr>
        <w:t xml:space="preserve"> </w:t>
      </w:r>
      <w:r w:rsidR="00077EC7">
        <w:rPr>
          <w:rFonts w:asciiTheme="majorHAnsi" w:hAnsiTheme="majorHAnsi"/>
          <w:sz w:val="22"/>
          <w:szCs w:val="22"/>
        </w:rPr>
        <w:t>grad</w:t>
      </w:r>
      <w:r w:rsidR="008B534B">
        <w:rPr>
          <w:rFonts w:asciiTheme="majorHAnsi" w:hAnsiTheme="majorHAnsi"/>
          <w:sz w:val="22"/>
          <w:szCs w:val="22"/>
        </w:rPr>
        <w:t>uating</w:t>
      </w:r>
      <w:r w:rsidR="00077EC7">
        <w:rPr>
          <w:rFonts w:asciiTheme="majorHAnsi" w:hAnsiTheme="majorHAnsi"/>
          <w:sz w:val="22"/>
          <w:szCs w:val="22"/>
        </w:rPr>
        <w:t xml:space="preserve"> to</w:t>
      </w:r>
      <w:r w:rsidR="001119B3">
        <w:rPr>
          <w:rFonts w:asciiTheme="majorHAnsi" w:hAnsiTheme="majorHAnsi"/>
          <w:sz w:val="22"/>
          <w:szCs w:val="22"/>
        </w:rPr>
        <w:t xml:space="preserve"> </w:t>
      </w:r>
      <w:r w:rsidR="00C2457B">
        <w:rPr>
          <w:rFonts w:asciiTheme="majorHAnsi" w:hAnsiTheme="majorHAnsi"/>
          <w:sz w:val="22"/>
          <w:szCs w:val="22"/>
        </w:rPr>
        <w:t>white indicating</w:t>
      </w:r>
      <w:r w:rsidRPr="006354CD">
        <w:rPr>
          <w:rFonts w:asciiTheme="majorHAnsi" w:hAnsiTheme="majorHAnsi"/>
          <w:sz w:val="22"/>
          <w:szCs w:val="22"/>
        </w:rPr>
        <w:t xml:space="preserve"> </w:t>
      </w:r>
      <w:r w:rsidR="001119B3">
        <w:rPr>
          <w:rFonts w:asciiTheme="majorHAnsi" w:hAnsiTheme="majorHAnsi"/>
          <w:sz w:val="22"/>
          <w:szCs w:val="22"/>
        </w:rPr>
        <w:t>absence</w:t>
      </w:r>
      <w:r w:rsidR="00E81B3B">
        <w:rPr>
          <w:rFonts w:asciiTheme="majorHAnsi" w:hAnsiTheme="majorHAnsi"/>
          <w:sz w:val="22"/>
          <w:szCs w:val="22"/>
        </w:rPr>
        <w:t xml:space="preserve"> (less than 10x coverage)</w:t>
      </w:r>
      <w:r w:rsidR="00C12C07">
        <w:rPr>
          <w:rFonts w:asciiTheme="majorHAnsi" w:hAnsiTheme="majorHAnsi"/>
          <w:sz w:val="22"/>
          <w:szCs w:val="22"/>
        </w:rPr>
        <w:t>.</w:t>
      </w:r>
      <w:r w:rsidR="00C2457B">
        <w:rPr>
          <w:rFonts w:asciiTheme="majorHAnsi" w:hAnsiTheme="majorHAnsi"/>
          <w:sz w:val="22"/>
          <w:szCs w:val="22"/>
        </w:rPr>
        <w:t xml:space="preserve"> The genes are </w:t>
      </w:r>
      <w:r w:rsidR="00766BBE">
        <w:rPr>
          <w:rFonts w:asciiTheme="majorHAnsi" w:hAnsiTheme="majorHAnsi"/>
          <w:sz w:val="22"/>
          <w:szCs w:val="22"/>
        </w:rPr>
        <w:t>labell</w:t>
      </w:r>
      <w:r w:rsidR="008C50B5">
        <w:rPr>
          <w:rFonts w:asciiTheme="majorHAnsi" w:hAnsiTheme="majorHAnsi"/>
          <w:sz w:val="22"/>
          <w:szCs w:val="22"/>
        </w:rPr>
        <w:t xml:space="preserve">ed </w:t>
      </w:r>
      <w:r w:rsidR="00C2457B">
        <w:rPr>
          <w:rFonts w:asciiTheme="majorHAnsi" w:hAnsiTheme="majorHAnsi"/>
          <w:sz w:val="22"/>
          <w:szCs w:val="22"/>
        </w:rPr>
        <w:t xml:space="preserve">in the </w:t>
      </w:r>
      <w:r w:rsidR="008C50B5">
        <w:rPr>
          <w:rFonts w:asciiTheme="majorHAnsi" w:hAnsiTheme="majorHAnsi"/>
          <w:sz w:val="22"/>
          <w:szCs w:val="22"/>
        </w:rPr>
        <w:t xml:space="preserve">top </w:t>
      </w:r>
      <w:r w:rsidR="00C2457B">
        <w:rPr>
          <w:rFonts w:asciiTheme="majorHAnsi" w:hAnsiTheme="majorHAnsi"/>
          <w:sz w:val="22"/>
          <w:szCs w:val="22"/>
        </w:rPr>
        <w:t xml:space="preserve">bar </w:t>
      </w:r>
      <w:r w:rsidRPr="006354CD">
        <w:rPr>
          <w:rFonts w:asciiTheme="majorHAnsi" w:hAnsiTheme="majorHAnsi"/>
          <w:sz w:val="22"/>
          <w:szCs w:val="22"/>
        </w:rPr>
        <w:t>(</w:t>
      </w:r>
      <w:r w:rsidRPr="004D0612">
        <w:rPr>
          <w:rFonts w:asciiTheme="majorHAnsi" w:hAnsiTheme="majorHAnsi"/>
          <w:i/>
          <w:sz w:val="22"/>
          <w:szCs w:val="22"/>
        </w:rPr>
        <w:t>tn</w:t>
      </w:r>
      <w:r w:rsidR="00B32858">
        <w:rPr>
          <w:rFonts w:asciiTheme="majorHAnsi" w:hAnsiTheme="majorHAnsi"/>
          <w:i/>
          <w:sz w:val="22"/>
          <w:szCs w:val="22"/>
        </w:rPr>
        <w:t xml:space="preserve"> </w:t>
      </w:r>
      <w:r w:rsidR="007D5BDE">
        <w:rPr>
          <w:rFonts w:asciiTheme="majorHAnsi" w:hAnsiTheme="majorHAnsi"/>
          <w:sz w:val="22"/>
          <w:szCs w:val="22"/>
        </w:rPr>
        <w:t xml:space="preserve">= </w:t>
      </w:r>
      <w:r w:rsidR="00DC79D4">
        <w:rPr>
          <w:rFonts w:asciiTheme="majorHAnsi" w:hAnsiTheme="majorHAnsi"/>
          <w:sz w:val="22"/>
          <w:szCs w:val="22"/>
        </w:rPr>
        <w:t>inverted repeat</w:t>
      </w:r>
      <w:r w:rsidR="00B32858">
        <w:rPr>
          <w:rFonts w:asciiTheme="majorHAnsi" w:hAnsiTheme="majorHAnsi"/>
          <w:sz w:val="22"/>
          <w:szCs w:val="22"/>
        </w:rPr>
        <w:t>).</w:t>
      </w:r>
      <w:r w:rsidR="001119B3">
        <w:rPr>
          <w:rFonts w:asciiTheme="majorHAnsi" w:hAnsiTheme="majorHAnsi"/>
          <w:sz w:val="22"/>
          <w:szCs w:val="22"/>
        </w:rPr>
        <w:t xml:space="preserve"> </w:t>
      </w:r>
      <w:r w:rsidR="00766BBE">
        <w:rPr>
          <w:rFonts w:asciiTheme="majorHAnsi" w:hAnsiTheme="majorHAnsi"/>
          <w:sz w:val="22"/>
          <w:szCs w:val="22"/>
        </w:rPr>
        <w:t>Color</w:t>
      </w:r>
      <w:r w:rsidR="00DC79D4">
        <w:rPr>
          <w:rFonts w:asciiTheme="majorHAnsi" w:hAnsiTheme="majorHAnsi"/>
          <w:sz w:val="22"/>
          <w:szCs w:val="22"/>
        </w:rPr>
        <w:t>s</w:t>
      </w:r>
      <w:r w:rsidR="00FA650D">
        <w:rPr>
          <w:rFonts w:asciiTheme="majorHAnsi" w:hAnsiTheme="majorHAnsi"/>
          <w:sz w:val="22"/>
          <w:szCs w:val="22"/>
        </w:rPr>
        <w:t xml:space="preserve"> in the vertical bar on the right indicate the different insertion sites in the three dominant lineages, with a des</w:t>
      </w:r>
      <w:r w:rsidR="0093050F">
        <w:rPr>
          <w:rFonts w:asciiTheme="majorHAnsi" w:hAnsiTheme="majorHAnsi"/>
          <w:sz w:val="22"/>
          <w:szCs w:val="22"/>
        </w:rPr>
        <w:t xml:space="preserve">cription of each </w:t>
      </w:r>
      <w:r w:rsidR="00766BBE">
        <w:rPr>
          <w:rFonts w:asciiTheme="majorHAnsi" w:hAnsiTheme="majorHAnsi"/>
          <w:sz w:val="22"/>
          <w:szCs w:val="22"/>
        </w:rPr>
        <w:t>color</w:t>
      </w:r>
      <w:r w:rsidR="00FA650D">
        <w:rPr>
          <w:rFonts w:asciiTheme="majorHAnsi" w:hAnsiTheme="majorHAnsi"/>
          <w:sz w:val="22"/>
          <w:szCs w:val="22"/>
        </w:rPr>
        <w:t xml:space="preserve"> a</w:t>
      </w:r>
      <w:r w:rsidR="00922369">
        <w:rPr>
          <w:rFonts w:asciiTheme="majorHAnsi" w:hAnsiTheme="majorHAnsi"/>
          <w:sz w:val="22"/>
          <w:szCs w:val="22"/>
        </w:rPr>
        <w:t xml:space="preserve">vailable in Supplementary </w:t>
      </w:r>
      <w:r w:rsidR="007B311A">
        <w:rPr>
          <w:rFonts w:asciiTheme="majorHAnsi" w:hAnsiTheme="majorHAnsi"/>
          <w:sz w:val="22"/>
          <w:szCs w:val="22"/>
        </w:rPr>
        <w:t>Table 4</w:t>
      </w:r>
      <w:r w:rsidR="00FA650D">
        <w:rPr>
          <w:rFonts w:asciiTheme="majorHAnsi" w:hAnsiTheme="majorHAnsi"/>
          <w:sz w:val="22"/>
          <w:szCs w:val="22"/>
        </w:rPr>
        <w:t>.</w:t>
      </w:r>
      <w:r w:rsidR="004B745A">
        <w:rPr>
          <w:rFonts w:asciiTheme="majorHAnsi" w:hAnsiTheme="majorHAnsi"/>
          <w:sz w:val="22"/>
          <w:szCs w:val="22"/>
        </w:rPr>
        <w:t xml:space="preserve"> </w:t>
      </w:r>
      <w:r w:rsidR="00B32858">
        <w:rPr>
          <w:rFonts w:asciiTheme="majorHAnsi" w:hAnsiTheme="majorHAnsi"/>
          <w:sz w:val="22"/>
          <w:szCs w:val="22"/>
        </w:rPr>
        <w:t xml:space="preserve">Scale bar indicates </w:t>
      </w:r>
      <w:r w:rsidR="00CB3469">
        <w:rPr>
          <w:rFonts w:asciiTheme="majorHAnsi" w:hAnsiTheme="majorHAnsi"/>
          <w:sz w:val="22"/>
          <w:szCs w:val="22"/>
        </w:rPr>
        <w:t>10,000 SNPs</w:t>
      </w:r>
      <w:r w:rsidR="00B32858">
        <w:rPr>
          <w:rFonts w:asciiTheme="majorHAnsi" w:hAnsiTheme="majorHAnsi"/>
          <w:sz w:val="22"/>
          <w:szCs w:val="22"/>
        </w:rPr>
        <w:t>.</w:t>
      </w:r>
    </w:p>
    <w:p w14:paraId="3DEC3AF8" w14:textId="0573951A" w:rsidR="00DA41BE" w:rsidRPr="00AE7881" w:rsidRDefault="00DA41BE" w:rsidP="00766BBE">
      <w:pPr>
        <w:spacing w:line="480" w:lineRule="auto"/>
        <w:rPr>
          <w:rFonts w:ascii="Calibri" w:hAnsi="Calibri"/>
        </w:rPr>
      </w:pPr>
    </w:p>
    <w:sectPr w:rsidR="00DA41BE" w:rsidRPr="00AE7881" w:rsidSect="00302773">
      <w:footerReference w:type="even" r:id="rId13"/>
      <w:footerReference w:type="default" r:id="rId14"/>
      <w:pgSz w:w="11900" w:h="16840"/>
      <w:pgMar w:top="1440" w:right="1758" w:bottom="1440" w:left="175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D784" w14:textId="77777777" w:rsidR="00A07148" w:rsidRDefault="00A07148" w:rsidP="00185B9E">
      <w:r>
        <w:separator/>
      </w:r>
    </w:p>
  </w:endnote>
  <w:endnote w:type="continuationSeparator" w:id="0">
    <w:p w14:paraId="384CBA29" w14:textId="77777777" w:rsidR="00A07148" w:rsidRDefault="00A07148" w:rsidP="0018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8AB3" w14:textId="77777777" w:rsidR="009E1366" w:rsidRDefault="009E1366" w:rsidP="00822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9EFD7" w14:textId="77777777" w:rsidR="009E1366" w:rsidRDefault="009E1366" w:rsidP="00185B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BEF0" w14:textId="09945106" w:rsidR="009E1366" w:rsidRDefault="009E1366" w:rsidP="00822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AAB">
      <w:rPr>
        <w:rStyle w:val="PageNumber"/>
        <w:noProof/>
      </w:rPr>
      <w:t>2</w:t>
    </w:r>
    <w:r>
      <w:rPr>
        <w:rStyle w:val="PageNumber"/>
      </w:rPr>
      <w:fldChar w:fldCharType="end"/>
    </w:r>
  </w:p>
  <w:p w14:paraId="5265F90B" w14:textId="77777777" w:rsidR="009E1366" w:rsidRDefault="009E1366" w:rsidP="00185B9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C78E" w14:textId="77777777" w:rsidR="00A07148" w:rsidRDefault="00A07148" w:rsidP="00185B9E">
      <w:r>
        <w:separator/>
      </w:r>
    </w:p>
  </w:footnote>
  <w:footnote w:type="continuationSeparator" w:id="0">
    <w:p w14:paraId="211A529B" w14:textId="77777777" w:rsidR="00A07148" w:rsidRDefault="00A07148" w:rsidP="00185B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13D2EA0"/>
    <w:multiLevelType w:val="hybridMultilevel"/>
    <w:tmpl w:val="9ACC29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7F3B"/>
    <w:multiLevelType w:val="hybridMultilevel"/>
    <w:tmpl w:val="BC14C030"/>
    <w:lvl w:ilvl="0" w:tplc="814EF30C">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105E"/>
    <w:multiLevelType w:val="hybridMultilevel"/>
    <w:tmpl w:val="0C8A4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F2B8B"/>
    <w:multiLevelType w:val="hybridMultilevel"/>
    <w:tmpl w:val="6826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716E"/>
    <w:multiLevelType w:val="hybridMultilevel"/>
    <w:tmpl w:val="438EFBC8"/>
    <w:lvl w:ilvl="0" w:tplc="D3A02C8C">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30E9"/>
    <w:multiLevelType w:val="hybridMultilevel"/>
    <w:tmpl w:val="554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2068E"/>
    <w:multiLevelType w:val="hybridMultilevel"/>
    <w:tmpl w:val="6C988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80026"/>
    <w:multiLevelType w:val="hybridMultilevel"/>
    <w:tmpl w:val="754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2319D"/>
    <w:multiLevelType w:val="hybridMultilevel"/>
    <w:tmpl w:val="7F5E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174BC"/>
    <w:multiLevelType w:val="hybridMultilevel"/>
    <w:tmpl w:val="25941F26"/>
    <w:lvl w:ilvl="0" w:tplc="9342EA90">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4"/>
  </w:num>
  <w:num w:numId="7">
    <w:abstractNumId w:val="7"/>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2B"/>
    <w:rsid w:val="00000846"/>
    <w:rsid w:val="00000DAE"/>
    <w:rsid w:val="000014EF"/>
    <w:rsid w:val="000032CF"/>
    <w:rsid w:val="00003575"/>
    <w:rsid w:val="0000560C"/>
    <w:rsid w:val="000119AC"/>
    <w:rsid w:val="00011BAF"/>
    <w:rsid w:val="00013074"/>
    <w:rsid w:val="00013DA7"/>
    <w:rsid w:val="00014EE8"/>
    <w:rsid w:val="00015BF6"/>
    <w:rsid w:val="000162A4"/>
    <w:rsid w:val="000167A3"/>
    <w:rsid w:val="00020256"/>
    <w:rsid w:val="00020896"/>
    <w:rsid w:val="00020A03"/>
    <w:rsid w:val="00020C41"/>
    <w:rsid w:val="000220CF"/>
    <w:rsid w:val="000229D1"/>
    <w:rsid w:val="0002316B"/>
    <w:rsid w:val="000234FE"/>
    <w:rsid w:val="00023F10"/>
    <w:rsid w:val="000243D5"/>
    <w:rsid w:val="000250C8"/>
    <w:rsid w:val="00025F3C"/>
    <w:rsid w:val="00026873"/>
    <w:rsid w:val="00026CD0"/>
    <w:rsid w:val="00026D8D"/>
    <w:rsid w:val="00026DFF"/>
    <w:rsid w:val="0002743F"/>
    <w:rsid w:val="00027C24"/>
    <w:rsid w:val="00027F3E"/>
    <w:rsid w:val="00030335"/>
    <w:rsid w:val="00032F04"/>
    <w:rsid w:val="00033249"/>
    <w:rsid w:val="0003512D"/>
    <w:rsid w:val="00036F0A"/>
    <w:rsid w:val="00037B9D"/>
    <w:rsid w:val="00040859"/>
    <w:rsid w:val="0004456B"/>
    <w:rsid w:val="00044754"/>
    <w:rsid w:val="0004489F"/>
    <w:rsid w:val="00046A22"/>
    <w:rsid w:val="00047257"/>
    <w:rsid w:val="00047365"/>
    <w:rsid w:val="00053976"/>
    <w:rsid w:val="00054F2C"/>
    <w:rsid w:val="000558BB"/>
    <w:rsid w:val="00056768"/>
    <w:rsid w:val="00057E14"/>
    <w:rsid w:val="00060540"/>
    <w:rsid w:val="00061A37"/>
    <w:rsid w:val="0006236E"/>
    <w:rsid w:val="00064DCD"/>
    <w:rsid w:val="00073C47"/>
    <w:rsid w:val="000760C5"/>
    <w:rsid w:val="00076320"/>
    <w:rsid w:val="00077EC7"/>
    <w:rsid w:val="00080CC7"/>
    <w:rsid w:val="00082AD0"/>
    <w:rsid w:val="00082CC0"/>
    <w:rsid w:val="00085BBE"/>
    <w:rsid w:val="000866E5"/>
    <w:rsid w:val="00087C31"/>
    <w:rsid w:val="00090D86"/>
    <w:rsid w:val="00092C90"/>
    <w:rsid w:val="00093C13"/>
    <w:rsid w:val="000953D2"/>
    <w:rsid w:val="000A0132"/>
    <w:rsid w:val="000A0309"/>
    <w:rsid w:val="000A2DD6"/>
    <w:rsid w:val="000A34C8"/>
    <w:rsid w:val="000A3772"/>
    <w:rsid w:val="000B132E"/>
    <w:rsid w:val="000B268A"/>
    <w:rsid w:val="000B5D3A"/>
    <w:rsid w:val="000B6666"/>
    <w:rsid w:val="000B6B08"/>
    <w:rsid w:val="000B7460"/>
    <w:rsid w:val="000C0274"/>
    <w:rsid w:val="000C1573"/>
    <w:rsid w:val="000C1E83"/>
    <w:rsid w:val="000C25AC"/>
    <w:rsid w:val="000C2DC7"/>
    <w:rsid w:val="000C3D23"/>
    <w:rsid w:val="000C5C24"/>
    <w:rsid w:val="000C6A13"/>
    <w:rsid w:val="000C74A1"/>
    <w:rsid w:val="000D0845"/>
    <w:rsid w:val="000D08F0"/>
    <w:rsid w:val="000D0B8A"/>
    <w:rsid w:val="000D4ECD"/>
    <w:rsid w:val="000D5412"/>
    <w:rsid w:val="000D5B3F"/>
    <w:rsid w:val="000E0A82"/>
    <w:rsid w:val="000E1957"/>
    <w:rsid w:val="000E1D39"/>
    <w:rsid w:val="000E34B0"/>
    <w:rsid w:val="000E452E"/>
    <w:rsid w:val="000E666B"/>
    <w:rsid w:val="000E75CF"/>
    <w:rsid w:val="000E7B99"/>
    <w:rsid w:val="000F38E8"/>
    <w:rsid w:val="000F42E2"/>
    <w:rsid w:val="000F499F"/>
    <w:rsid w:val="000F5BF4"/>
    <w:rsid w:val="000F6BE7"/>
    <w:rsid w:val="00100165"/>
    <w:rsid w:val="001009B6"/>
    <w:rsid w:val="00101108"/>
    <w:rsid w:val="00101F46"/>
    <w:rsid w:val="00101FF4"/>
    <w:rsid w:val="001033B1"/>
    <w:rsid w:val="001051D7"/>
    <w:rsid w:val="001051FA"/>
    <w:rsid w:val="001063E9"/>
    <w:rsid w:val="00106ECD"/>
    <w:rsid w:val="0010719C"/>
    <w:rsid w:val="001119B3"/>
    <w:rsid w:val="001119BF"/>
    <w:rsid w:val="00112588"/>
    <w:rsid w:val="00114D86"/>
    <w:rsid w:val="0011597F"/>
    <w:rsid w:val="00115AA6"/>
    <w:rsid w:val="001176E6"/>
    <w:rsid w:val="00120DF1"/>
    <w:rsid w:val="00124D57"/>
    <w:rsid w:val="00127362"/>
    <w:rsid w:val="001305E1"/>
    <w:rsid w:val="001312DF"/>
    <w:rsid w:val="00131E94"/>
    <w:rsid w:val="00133F13"/>
    <w:rsid w:val="00134469"/>
    <w:rsid w:val="001349E8"/>
    <w:rsid w:val="0013563D"/>
    <w:rsid w:val="00136B8B"/>
    <w:rsid w:val="00136D47"/>
    <w:rsid w:val="001403FD"/>
    <w:rsid w:val="001423FD"/>
    <w:rsid w:val="00143B18"/>
    <w:rsid w:val="00144A93"/>
    <w:rsid w:val="00144E5F"/>
    <w:rsid w:val="00145591"/>
    <w:rsid w:val="0014571C"/>
    <w:rsid w:val="00147054"/>
    <w:rsid w:val="001500E4"/>
    <w:rsid w:val="00152372"/>
    <w:rsid w:val="0015357D"/>
    <w:rsid w:val="00153B9D"/>
    <w:rsid w:val="00153E57"/>
    <w:rsid w:val="00155BC2"/>
    <w:rsid w:val="0016224D"/>
    <w:rsid w:val="001625F4"/>
    <w:rsid w:val="00162A17"/>
    <w:rsid w:val="00162C58"/>
    <w:rsid w:val="00165946"/>
    <w:rsid w:val="00167777"/>
    <w:rsid w:val="00172876"/>
    <w:rsid w:val="00173510"/>
    <w:rsid w:val="00173780"/>
    <w:rsid w:val="00173B18"/>
    <w:rsid w:val="00174C6B"/>
    <w:rsid w:val="00176C05"/>
    <w:rsid w:val="00177180"/>
    <w:rsid w:val="00180248"/>
    <w:rsid w:val="001802DE"/>
    <w:rsid w:val="0018104D"/>
    <w:rsid w:val="0018231C"/>
    <w:rsid w:val="00183680"/>
    <w:rsid w:val="00185B9E"/>
    <w:rsid w:val="001873F8"/>
    <w:rsid w:val="001877F7"/>
    <w:rsid w:val="001903A7"/>
    <w:rsid w:val="00190E50"/>
    <w:rsid w:val="00192B29"/>
    <w:rsid w:val="001941D5"/>
    <w:rsid w:val="00195D1C"/>
    <w:rsid w:val="00196C65"/>
    <w:rsid w:val="001A03D8"/>
    <w:rsid w:val="001A09A9"/>
    <w:rsid w:val="001A3120"/>
    <w:rsid w:val="001A3392"/>
    <w:rsid w:val="001A34F1"/>
    <w:rsid w:val="001A3EFC"/>
    <w:rsid w:val="001A5F92"/>
    <w:rsid w:val="001A6429"/>
    <w:rsid w:val="001A7351"/>
    <w:rsid w:val="001A7964"/>
    <w:rsid w:val="001B01BB"/>
    <w:rsid w:val="001B12B0"/>
    <w:rsid w:val="001B1939"/>
    <w:rsid w:val="001B3FA1"/>
    <w:rsid w:val="001B432E"/>
    <w:rsid w:val="001B4469"/>
    <w:rsid w:val="001B487A"/>
    <w:rsid w:val="001B4D10"/>
    <w:rsid w:val="001B5295"/>
    <w:rsid w:val="001B67E8"/>
    <w:rsid w:val="001B6A02"/>
    <w:rsid w:val="001B7108"/>
    <w:rsid w:val="001B77C3"/>
    <w:rsid w:val="001C0BB1"/>
    <w:rsid w:val="001C1127"/>
    <w:rsid w:val="001C1425"/>
    <w:rsid w:val="001C308E"/>
    <w:rsid w:val="001D015F"/>
    <w:rsid w:val="001D05A1"/>
    <w:rsid w:val="001D377C"/>
    <w:rsid w:val="001D49E2"/>
    <w:rsid w:val="001D5B2D"/>
    <w:rsid w:val="001D6901"/>
    <w:rsid w:val="001D705A"/>
    <w:rsid w:val="001E13E3"/>
    <w:rsid w:val="001E3894"/>
    <w:rsid w:val="001E72D5"/>
    <w:rsid w:val="001F115B"/>
    <w:rsid w:val="001F313A"/>
    <w:rsid w:val="001F4761"/>
    <w:rsid w:val="001F4B0F"/>
    <w:rsid w:val="001F5128"/>
    <w:rsid w:val="001F53D9"/>
    <w:rsid w:val="001F584A"/>
    <w:rsid w:val="001F67C5"/>
    <w:rsid w:val="001F74F8"/>
    <w:rsid w:val="002001E0"/>
    <w:rsid w:val="002004E5"/>
    <w:rsid w:val="00200D21"/>
    <w:rsid w:val="00202A2A"/>
    <w:rsid w:val="002053AC"/>
    <w:rsid w:val="00205557"/>
    <w:rsid w:val="00207C94"/>
    <w:rsid w:val="00210C36"/>
    <w:rsid w:val="0021438C"/>
    <w:rsid w:val="00217C11"/>
    <w:rsid w:val="00220697"/>
    <w:rsid w:val="00222CEB"/>
    <w:rsid w:val="00225983"/>
    <w:rsid w:val="00226188"/>
    <w:rsid w:val="0022669A"/>
    <w:rsid w:val="00226C04"/>
    <w:rsid w:val="00230660"/>
    <w:rsid w:val="002311CE"/>
    <w:rsid w:val="00233C5A"/>
    <w:rsid w:val="00234CE1"/>
    <w:rsid w:val="002406F9"/>
    <w:rsid w:val="00242863"/>
    <w:rsid w:val="00244865"/>
    <w:rsid w:val="00250920"/>
    <w:rsid w:val="00250988"/>
    <w:rsid w:val="00250A11"/>
    <w:rsid w:val="00250DB5"/>
    <w:rsid w:val="00250F83"/>
    <w:rsid w:val="002518E5"/>
    <w:rsid w:val="002552CF"/>
    <w:rsid w:val="00261F94"/>
    <w:rsid w:val="00262B66"/>
    <w:rsid w:val="00264A41"/>
    <w:rsid w:val="0026779A"/>
    <w:rsid w:val="00267A1C"/>
    <w:rsid w:val="00267BD1"/>
    <w:rsid w:val="00267DAA"/>
    <w:rsid w:val="002703C7"/>
    <w:rsid w:val="00270CF7"/>
    <w:rsid w:val="0027130A"/>
    <w:rsid w:val="00272B55"/>
    <w:rsid w:val="00274DDE"/>
    <w:rsid w:val="00275169"/>
    <w:rsid w:val="002751F0"/>
    <w:rsid w:val="00275C8B"/>
    <w:rsid w:val="00276E2F"/>
    <w:rsid w:val="002830C4"/>
    <w:rsid w:val="00284577"/>
    <w:rsid w:val="00285730"/>
    <w:rsid w:val="0029038D"/>
    <w:rsid w:val="00291261"/>
    <w:rsid w:val="00291585"/>
    <w:rsid w:val="00292B3E"/>
    <w:rsid w:val="00293282"/>
    <w:rsid w:val="002945D1"/>
    <w:rsid w:val="00294D1F"/>
    <w:rsid w:val="002957B4"/>
    <w:rsid w:val="0029592F"/>
    <w:rsid w:val="002961E1"/>
    <w:rsid w:val="002A0AE6"/>
    <w:rsid w:val="002A1350"/>
    <w:rsid w:val="002A2AF9"/>
    <w:rsid w:val="002A3A90"/>
    <w:rsid w:val="002A529F"/>
    <w:rsid w:val="002A6454"/>
    <w:rsid w:val="002B14AA"/>
    <w:rsid w:val="002B174F"/>
    <w:rsid w:val="002B44AC"/>
    <w:rsid w:val="002B44E2"/>
    <w:rsid w:val="002B5F20"/>
    <w:rsid w:val="002C0755"/>
    <w:rsid w:val="002C076C"/>
    <w:rsid w:val="002C077F"/>
    <w:rsid w:val="002C0C1E"/>
    <w:rsid w:val="002C197D"/>
    <w:rsid w:val="002C2BDC"/>
    <w:rsid w:val="002C3006"/>
    <w:rsid w:val="002C406F"/>
    <w:rsid w:val="002C4B3C"/>
    <w:rsid w:val="002C4E9D"/>
    <w:rsid w:val="002C5652"/>
    <w:rsid w:val="002C5E7A"/>
    <w:rsid w:val="002C709A"/>
    <w:rsid w:val="002C7AD5"/>
    <w:rsid w:val="002D0279"/>
    <w:rsid w:val="002D1458"/>
    <w:rsid w:val="002D7B52"/>
    <w:rsid w:val="002E0270"/>
    <w:rsid w:val="002E1D31"/>
    <w:rsid w:val="002E1D41"/>
    <w:rsid w:val="002E1E26"/>
    <w:rsid w:val="002E2658"/>
    <w:rsid w:val="002E2B53"/>
    <w:rsid w:val="002E3B4C"/>
    <w:rsid w:val="002E7650"/>
    <w:rsid w:val="002E7EAD"/>
    <w:rsid w:val="002F0039"/>
    <w:rsid w:val="002F0D1C"/>
    <w:rsid w:val="002F22D2"/>
    <w:rsid w:val="002F3423"/>
    <w:rsid w:val="002F3BDC"/>
    <w:rsid w:val="002F411C"/>
    <w:rsid w:val="002F431D"/>
    <w:rsid w:val="002F469E"/>
    <w:rsid w:val="002F545D"/>
    <w:rsid w:val="002F5788"/>
    <w:rsid w:val="002F614B"/>
    <w:rsid w:val="002F6A2D"/>
    <w:rsid w:val="002F70D9"/>
    <w:rsid w:val="00300EF5"/>
    <w:rsid w:val="0030223D"/>
    <w:rsid w:val="00302250"/>
    <w:rsid w:val="00302773"/>
    <w:rsid w:val="00304DA8"/>
    <w:rsid w:val="00305ABF"/>
    <w:rsid w:val="0030690F"/>
    <w:rsid w:val="00306B70"/>
    <w:rsid w:val="00307517"/>
    <w:rsid w:val="00310715"/>
    <w:rsid w:val="003130F4"/>
    <w:rsid w:val="00313B9F"/>
    <w:rsid w:val="003143E2"/>
    <w:rsid w:val="00314401"/>
    <w:rsid w:val="003154ED"/>
    <w:rsid w:val="003169BC"/>
    <w:rsid w:val="00316A28"/>
    <w:rsid w:val="003216BC"/>
    <w:rsid w:val="003223BD"/>
    <w:rsid w:val="00323740"/>
    <w:rsid w:val="00324AD8"/>
    <w:rsid w:val="00325C85"/>
    <w:rsid w:val="0032616A"/>
    <w:rsid w:val="00326A70"/>
    <w:rsid w:val="00330EBE"/>
    <w:rsid w:val="00331734"/>
    <w:rsid w:val="003326B9"/>
    <w:rsid w:val="00334B74"/>
    <w:rsid w:val="003357E7"/>
    <w:rsid w:val="00335D91"/>
    <w:rsid w:val="003361B8"/>
    <w:rsid w:val="003400CC"/>
    <w:rsid w:val="00345201"/>
    <w:rsid w:val="003458BC"/>
    <w:rsid w:val="003467A0"/>
    <w:rsid w:val="00346B06"/>
    <w:rsid w:val="00350AEA"/>
    <w:rsid w:val="003517B8"/>
    <w:rsid w:val="003531A7"/>
    <w:rsid w:val="003533DF"/>
    <w:rsid w:val="003538BF"/>
    <w:rsid w:val="0035429B"/>
    <w:rsid w:val="00354607"/>
    <w:rsid w:val="00354D12"/>
    <w:rsid w:val="00357545"/>
    <w:rsid w:val="00360893"/>
    <w:rsid w:val="00363965"/>
    <w:rsid w:val="00363F9B"/>
    <w:rsid w:val="00364643"/>
    <w:rsid w:val="00364B8A"/>
    <w:rsid w:val="0036560E"/>
    <w:rsid w:val="00366923"/>
    <w:rsid w:val="003673A8"/>
    <w:rsid w:val="0036768C"/>
    <w:rsid w:val="00374A79"/>
    <w:rsid w:val="00375297"/>
    <w:rsid w:val="00375E27"/>
    <w:rsid w:val="00375FE8"/>
    <w:rsid w:val="00376296"/>
    <w:rsid w:val="00377531"/>
    <w:rsid w:val="00377EDF"/>
    <w:rsid w:val="0038181E"/>
    <w:rsid w:val="0038197F"/>
    <w:rsid w:val="003861FD"/>
    <w:rsid w:val="00386D56"/>
    <w:rsid w:val="003876FD"/>
    <w:rsid w:val="00387751"/>
    <w:rsid w:val="00390E54"/>
    <w:rsid w:val="00391081"/>
    <w:rsid w:val="0039636F"/>
    <w:rsid w:val="003964DA"/>
    <w:rsid w:val="00396734"/>
    <w:rsid w:val="00397BC0"/>
    <w:rsid w:val="003A41DD"/>
    <w:rsid w:val="003A480E"/>
    <w:rsid w:val="003A5A96"/>
    <w:rsid w:val="003A5DF6"/>
    <w:rsid w:val="003B0EB3"/>
    <w:rsid w:val="003B18A4"/>
    <w:rsid w:val="003B2823"/>
    <w:rsid w:val="003B3ED7"/>
    <w:rsid w:val="003B59F6"/>
    <w:rsid w:val="003B61E1"/>
    <w:rsid w:val="003B6576"/>
    <w:rsid w:val="003B7403"/>
    <w:rsid w:val="003B7B20"/>
    <w:rsid w:val="003B7D06"/>
    <w:rsid w:val="003B7F70"/>
    <w:rsid w:val="003C3688"/>
    <w:rsid w:val="003C61BA"/>
    <w:rsid w:val="003C6539"/>
    <w:rsid w:val="003D29D5"/>
    <w:rsid w:val="003D32E7"/>
    <w:rsid w:val="003D33A5"/>
    <w:rsid w:val="003D4ABD"/>
    <w:rsid w:val="003D667D"/>
    <w:rsid w:val="003E067B"/>
    <w:rsid w:val="003E1554"/>
    <w:rsid w:val="003E2335"/>
    <w:rsid w:val="003E262A"/>
    <w:rsid w:val="003E3E23"/>
    <w:rsid w:val="003E4AD4"/>
    <w:rsid w:val="003E7D21"/>
    <w:rsid w:val="003F126C"/>
    <w:rsid w:val="003F3D78"/>
    <w:rsid w:val="003F5E01"/>
    <w:rsid w:val="003F5E40"/>
    <w:rsid w:val="003F6764"/>
    <w:rsid w:val="003F6963"/>
    <w:rsid w:val="00400AB4"/>
    <w:rsid w:val="0040130E"/>
    <w:rsid w:val="00401BCC"/>
    <w:rsid w:val="0040294D"/>
    <w:rsid w:val="0040307F"/>
    <w:rsid w:val="00404AD8"/>
    <w:rsid w:val="0040500B"/>
    <w:rsid w:val="004052C8"/>
    <w:rsid w:val="00405E66"/>
    <w:rsid w:val="004112E6"/>
    <w:rsid w:val="00412B6A"/>
    <w:rsid w:val="0041348F"/>
    <w:rsid w:val="00414387"/>
    <w:rsid w:val="00422015"/>
    <w:rsid w:val="004244A2"/>
    <w:rsid w:val="004248EE"/>
    <w:rsid w:val="00427118"/>
    <w:rsid w:val="004275EA"/>
    <w:rsid w:val="00433808"/>
    <w:rsid w:val="0043413A"/>
    <w:rsid w:val="004344EC"/>
    <w:rsid w:val="00434735"/>
    <w:rsid w:val="004354B8"/>
    <w:rsid w:val="0043602A"/>
    <w:rsid w:val="0043680C"/>
    <w:rsid w:val="00444528"/>
    <w:rsid w:val="00445D29"/>
    <w:rsid w:val="00450442"/>
    <w:rsid w:val="0045283C"/>
    <w:rsid w:val="004532FC"/>
    <w:rsid w:val="004533FE"/>
    <w:rsid w:val="00453B4E"/>
    <w:rsid w:val="00454744"/>
    <w:rsid w:val="00454F39"/>
    <w:rsid w:val="004568DF"/>
    <w:rsid w:val="00456B8F"/>
    <w:rsid w:val="0046040D"/>
    <w:rsid w:val="0046104D"/>
    <w:rsid w:val="00461D96"/>
    <w:rsid w:val="0046703C"/>
    <w:rsid w:val="00470EBD"/>
    <w:rsid w:val="00471867"/>
    <w:rsid w:val="004718C9"/>
    <w:rsid w:val="00472221"/>
    <w:rsid w:val="00473B90"/>
    <w:rsid w:val="004758C1"/>
    <w:rsid w:val="00476B6F"/>
    <w:rsid w:val="00477994"/>
    <w:rsid w:val="00480B98"/>
    <w:rsid w:val="004821DD"/>
    <w:rsid w:val="0048296C"/>
    <w:rsid w:val="00482A56"/>
    <w:rsid w:val="00483887"/>
    <w:rsid w:val="00485DE7"/>
    <w:rsid w:val="004861D6"/>
    <w:rsid w:val="004869E3"/>
    <w:rsid w:val="00486AA3"/>
    <w:rsid w:val="00486F98"/>
    <w:rsid w:val="004873AC"/>
    <w:rsid w:val="0049069B"/>
    <w:rsid w:val="00490714"/>
    <w:rsid w:val="00490B39"/>
    <w:rsid w:val="0049152B"/>
    <w:rsid w:val="00496AF4"/>
    <w:rsid w:val="004A1552"/>
    <w:rsid w:val="004A1581"/>
    <w:rsid w:val="004A1CE4"/>
    <w:rsid w:val="004A2FF7"/>
    <w:rsid w:val="004A4FE7"/>
    <w:rsid w:val="004A5BC2"/>
    <w:rsid w:val="004A6DB9"/>
    <w:rsid w:val="004B0C78"/>
    <w:rsid w:val="004B16C4"/>
    <w:rsid w:val="004B227B"/>
    <w:rsid w:val="004B31F5"/>
    <w:rsid w:val="004B5192"/>
    <w:rsid w:val="004B6426"/>
    <w:rsid w:val="004B678B"/>
    <w:rsid w:val="004B745A"/>
    <w:rsid w:val="004C0AC6"/>
    <w:rsid w:val="004C16C5"/>
    <w:rsid w:val="004C1CEE"/>
    <w:rsid w:val="004C1E54"/>
    <w:rsid w:val="004C273C"/>
    <w:rsid w:val="004C2CB7"/>
    <w:rsid w:val="004C3753"/>
    <w:rsid w:val="004C38F9"/>
    <w:rsid w:val="004C4226"/>
    <w:rsid w:val="004C59E2"/>
    <w:rsid w:val="004C5C3E"/>
    <w:rsid w:val="004D0539"/>
    <w:rsid w:val="004D0612"/>
    <w:rsid w:val="004D1989"/>
    <w:rsid w:val="004D22AC"/>
    <w:rsid w:val="004D3559"/>
    <w:rsid w:val="004D5AAD"/>
    <w:rsid w:val="004D5C1E"/>
    <w:rsid w:val="004D6E14"/>
    <w:rsid w:val="004D7409"/>
    <w:rsid w:val="004D78D6"/>
    <w:rsid w:val="004E0755"/>
    <w:rsid w:val="004E1917"/>
    <w:rsid w:val="004E29E4"/>
    <w:rsid w:val="004E2D65"/>
    <w:rsid w:val="004E3A43"/>
    <w:rsid w:val="004E5199"/>
    <w:rsid w:val="004E6DE6"/>
    <w:rsid w:val="004F07D9"/>
    <w:rsid w:val="004F0EC5"/>
    <w:rsid w:val="004F3D39"/>
    <w:rsid w:val="004F488E"/>
    <w:rsid w:val="004F5631"/>
    <w:rsid w:val="004F5713"/>
    <w:rsid w:val="004F6087"/>
    <w:rsid w:val="00501982"/>
    <w:rsid w:val="005023EC"/>
    <w:rsid w:val="00503784"/>
    <w:rsid w:val="00503C60"/>
    <w:rsid w:val="00504D71"/>
    <w:rsid w:val="0050569B"/>
    <w:rsid w:val="0050578A"/>
    <w:rsid w:val="00505881"/>
    <w:rsid w:val="00506593"/>
    <w:rsid w:val="005069BC"/>
    <w:rsid w:val="00506FF8"/>
    <w:rsid w:val="00510B8E"/>
    <w:rsid w:val="00513135"/>
    <w:rsid w:val="005134A2"/>
    <w:rsid w:val="005146F5"/>
    <w:rsid w:val="00515C3B"/>
    <w:rsid w:val="005166AE"/>
    <w:rsid w:val="00516826"/>
    <w:rsid w:val="0051735A"/>
    <w:rsid w:val="005205F2"/>
    <w:rsid w:val="00520E75"/>
    <w:rsid w:val="00521E60"/>
    <w:rsid w:val="00522D91"/>
    <w:rsid w:val="00523107"/>
    <w:rsid w:val="0052320F"/>
    <w:rsid w:val="00524189"/>
    <w:rsid w:val="00524A6B"/>
    <w:rsid w:val="0052747F"/>
    <w:rsid w:val="00530A17"/>
    <w:rsid w:val="0053136E"/>
    <w:rsid w:val="00533B54"/>
    <w:rsid w:val="0054020A"/>
    <w:rsid w:val="00540551"/>
    <w:rsid w:val="0054127F"/>
    <w:rsid w:val="00541FBF"/>
    <w:rsid w:val="005425E0"/>
    <w:rsid w:val="00543067"/>
    <w:rsid w:val="00543DED"/>
    <w:rsid w:val="00545A34"/>
    <w:rsid w:val="005460C2"/>
    <w:rsid w:val="0054623E"/>
    <w:rsid w:val="00546978"/>
    <w:rsid w:val="00547B8D"/>
    <w:rsid w:val="0055101E"/>
    <w:rsid w:val="00554510"/>
    <w:rsid w:val="00555C85"/>
    <w:rsid w:val="00556784"/>
    <w:rsid w:val="005568B0"/>
    <w:rsid w:val="0056053B"/>
    <w:rsid w:val="005605B1"/>
    <w:rsid w:val="00563794"/>
    <w:rsid w:val="00563D3F"/>
    <w:rsid w:val="005649E6"/>
    <w:rsid w:val="00564B37"/>
    <w:rsid w:val="00564B78"/>
    <w:rsid w:val="00564C0C"/>
    <w:rsid w:val="005654D8"/>
    <w:rsid w:val="00567FFC"/>
    <w:rsid w:val="005709CC"/>
    <w:rsid w:val="0057121D"/>
    <w:rsid w:val="00572A81"/>
    <w:rsid w:val="00572B7E"/>
    <w:rsid w:val="0057311D"/>
    <w:rsid w:val="005736E6"/>
    <w:rsid w:val="00574309"/>
    <w:rsid w:val="00574AC6"/>
    <w:rsid w:val="00575754"/>
    <w:rsid w:val="00577B21"/>
    <w:rsid w:val="0058081A"/>
    <w:rsid w:val="00580C63"/>
    <w:rsid w:val="005824ED"/>
    <w:rsid w:val="00583544"/>
    <w:rsid w:val="00584496"/>
    <w:rsid w:val="00584BE9"/>
    <w:rsid w:val="0058673E"/>
    <w:rsid w:val="005867D7"/>
    <w:rsid w:val="00590225"/>
    <w:rsid w:val="00595449"/>
    <w:rsid w:val="005A04F9"/>
    <w:rsid w:val="005A0E32"/>
    <w:rsid w:val="005A0FB2"/>
    <w:rsid w:val="005A36FA"/>
    <w:rsid w:val="005A54B1"/>
    <w:rsid w:val="005A69DE"/>
    <w:rsid w:val="005A6B59"/>
    <w:rsid w:val="005A7E12"/>
    <w:rsid w:val="005B0386"/>
    <w:rsid w:val="005B1B09"/>
    <w:rsid w:val="005B2BF5"/>
    <w:rsid w:val="005B2E89"/>
    <w:rsid w:val="005B4416"/>
    <w:rsid w:val="005B4A21"/>
    <w:rsid w:val="005B4E63"/>
    <w:rsid w:val="005B50C8"/>
    <w:rsid w:val="005B6A6C"/>
    <w:rsid w:val="005B7E72"/>
    <w:rsid w:val="005C2DFE"/>
    <w:rsid w:val="005C31D7"/>
    <w:rsid w:val="005C3993"/>
    <w:rsid w:val="005C3B55"/>
    <w:rsid w:val="005C4A7B"/>
    <w:rsid w:val="005C5A5A"/>
    <w:rsid w:val="005C6759"/>
    <w:rsid w:val="005C72CE"/>
    <w:rsid w:val="005C7364"/>
    <w:rsid w:val="005C7496"/>
    <w:rsid w:val="005D0B7A"/>
    <w:rsid w:val="005D0F2A"/>
    <w:rsid w:val="005D0F90"/>
    <w:rsid w:val="005D1349"/>
    <w:rsid w:val="005D3032"/>
    <w:rsid w:val="005D36EF"/>
    <w:rsid w:val="005D3A63"/>
    <w:rsid w:val="005D3E84"/>
    <w:rsid w:val="005D7385"/>
    <w:rsid w:val="005D7C52"/>
    <w:rsid w:val="005E0390"/>
    <w:rsid w:val="005E1251"/>
    <w:rsid w:val="005E26D6"/>
    <w:rsid w:val="005E3F62"/>
    <w:rsid w:val="005E48A0"/>
    <w:rsid w:val="005E66D5"/>
    <w:rsid w:val="005E7B59"/>
    <w:rsid w:val="005F0348"/>
    <w:rsid w:val="005F0F47"/>
    <w:rsid w:val="005F1EA2"/>
    <w:rsid w:val="005F1F4D"/>
    <w:rsid w:val="005F23A1"/>
    <w:rsid w:val="005F25F7"/>
    <w:rsid w:val="005F664E"/>
    <w:rsid w:val="005F7137"/>
    <w:rsid w:val="006000C9"/>
    <w:rsid w:val="0060051A"/>
    <w:rsid w:val="00600937"/>
    <w:rsid w:val="00601F56"/>
    <w:rsid w:val="00602E3D"/>
    <w:rsid w:val="00605C79"/>
    <w:rsid w:val="0060780A"/>
    <w:rsid w:val="00610630"/>
    <w:rsid w:val="006114E6"/>
    <w:rsid w:val="006126C3"/>
    <w:rsid w:val="006136CB"/>
    <w:rsid w:val="006165C6"/>
    <w:rsid w:val="00616A69"/>
    <w:rsid w:val="00617FCF"/>
    <w:rsid w:val="00620CA9"/>
    <w:rsid w:val="006234A9"/>
    <w:rsid w:val="00623F22"/>
    <w:rsid w:val="00625B4C"/>
    <w:rsid w:val="00626CD7"/>
    <w:rsid w:val="00630BEC"/>
    <w:rsid w:val="00630FE9"/>
    <w:rsid w:val="00632F02"/>
    <w:rsid w:val="006349C0"/>
    <w:rsid w:val="00634D23"/>
    <w:rsid w:val="006354CD"/>
    <w:rsid w:val="00636AAB"/>
    <w:rsid w:val="00637245"/>
    <w:rsid w:val="00637A8D"/>
    <w:rsid w:val="00640594"/>
    <w:rsid w:val="006410B9"/>
    <w:rsid w:val="0064194E"/>
    <w:rsid w:val="006423A2"/>
    <w:rsid w:val="00642A95"/>
    <w:rsid w:val="0064316B"/>
    <w:rsid w:val="006431F6"/>
    <w:rsid w:val="00644FA7"/>
    <w:rsid w:val="00645485"/>
    <w:rsid w:val="00646C26"/>
    <w:rsid w:val="00650109"/>
    <w:rsid w:val="006510AD"/>
    <w:rsid w:val="00652520"/>
    <w:rsid w:val="006531DB"/>
    <w:rsid w:val="00656126"/>
    <w:rsid w:val="00657329"/>
    <w:rsid w:val="00661140"/>
    <w:rsid w:val="006618BB"/>
    <w:rsid w:val="00664E70"/>
    <w:rsid w:val="00664F16"/>
    <w:rsid w:val="006654A5"/>
    <w:rsid w:val="006674C4"/>
    <w:rsid w:val="006735D2"/>
    <w:rsid w:val="006771CD"/>
    <w:rsid w:val="006774D4"/>
    <w:rsid w:val="00677841"/>
    <w:rsid w:val="006802C8"/>
    <w:rsid w:val="006805BD"/>
    <w:rsid w:val="00680B38"/>
    <w:rsid w:val="00682380"/>
    <w:rsid w:val="00682BE4"/>
    <w:rsid w:val="006835D6"/>
    <w:rsid w:val="006850AF"/>
    <w:rsid w:val="0069005C"/>
    <w:rsid w:val="00690224"/>
    <w:rsid w:val="00691815"/>
    <w:rsid w:val="00691A64"/>
    <w:rsid w:val="00693227"/>
    <w:rsid w:val="006937E9"/>
    <w:rsid w:val="00696364"/>
    <w:rsid w:val="006969B7"/>
    <w:rsid w:val="006A0173"/>
    <w:rsid w:val="006A1972"/>
    <w:rsid w:val="006A3098"/>
    <w:rsid w:val="006A3C07"/>
    <w:rsid w:val="006A4583"/>
    <w:rsid w:val="006A4791"/>
    <w:rsid w:val="006A59C6"/>
    <w:rsid w:val="006A5D61"/>
    <w:rsid w:val="006A6802"/>
    <w:rsid w:val="006A6952"/>
    <w:rsid w:val="006A6A3F"/>
    <w:rsid w:val="006B04EB"/>
    <w:rsid w:val="006B1659"/>
    <w:rsid w:val="006B36DC"/>
    <w:rsid w:val="006B6288"/>
    <w:rsid w:val="006B6C18"/>
    <w:rsid w:val="006B6C60"/>
    <w:rsid w:val="006C2DC3"/>
    <w:rsid w:val="006C2F24"/>
    <w:rsid w:val="006C3706"/>
    <w:rsid w:val="006C3A7E"/>
    <w:rsid w:val="006C4631"/>
    <w:rsid w:val="006C4955"/>
    <w:rsid w:val="006C52BB"/>
    <w:rsid w:val="006C628A"/>
    <w:rsid w:val="006C7231"/>
    <w:rsid w:val="006D21D2"/>
    <w:rsid w:val="006D646D"/>
    <w:rsid w:val="006D739D"/>
    <w:rsid w:val="006E10BA"/>
    <w:rsid w:val="006E3439"/>
    <w:rsid w:val="006E4560"/>
    <w:rsid w:val="006E6CE5"/>
    <w:rsid w:val="006E7AA1"/>
    <w:rsid w:val="006E7B81"/>
    <w:rsid w:val="006E7F0A"/>
    <w:rsid w:val="006F1250"/>
    <w:rsid w:val="006F142B"/>
    <w:rsid w:val="006F1D55"/>
    <w:rsid w:val="006F2712"/>
    <w:rsid w:val="006F6F2D"/>
    <w:rsid w:val="006F7626"/>
    <w:rsid w:val="00700E9F"/>
    <w:rsid w:val="00701274"/>
    <w:rsid w:val="0070186D"/>
    <w:rsid w:val="007061CB"/>
    <w:rsid w:val="00706226"/>
    <w:rsid w:val="00706AE6"/>
    <w:rsid w:val="0071182A"/>
    <w:rsid w:val="00712361"/>
    <w:rsid w:val="00713E16"/>
    <w:rsid w:val="00714469"/>
    <w:rsid w:val="00714558"/>
    <w:rsid w:val="00715F6D"/>
    <w:rsid w:val="0071663E"/>
    <w:rsid w:val="00716CF9"/>
    <w:rsid w:val="00717584"/>
    <w:rsid w:val="0071791A"/>
    <w:rsid w:val="00717A87"/>
    <w:rsid w:val="00720246"/>
    <w:rsid w:val="00720B9E"/>
    <w:rsid w:val="00721F3B"/>
    <w:rsid w:val="0072228C"/>
    <w:rsid w:val="0072235E"/>
    <w:rsid w:val="00723748"/>
    <w:rsid w:val="007237E2"/>
    <w:rsid w:val="00725E0E"/>
    <w:rsid w:val="0072623D"/>
    <w:rsid w:val="00726939"/>
    <w:rsid w:val="00727817"/>
    <w:rsid w:val="00727F89"/>
    <w:rsid w:val="00732219"/>
    <w:rsid w:val="00732454"/>
    <w:rsid w:val="00733129"/>
    <w:rsid w:val="0073351A"/>
    <w:rsid w:val="00733973"/>
    <w:rsid w:val="00734796"/>
    <w:rsid w:val="007404F3"/>
    <w:rsid w:val="00741148"/>
    <w:rsid w:val="007456CC"/>
    <w:rsid w:val="00746876"/>
    <w:rsid w:val="00746EC3"/>
    <w:rsid w:val="00750990"/>
    <w:rsid w:val="00750A50"/>
    <w:rsid w:val="0075102B"/>
    <w:rsid w:val="00752355"/>
    <w:rsid w:val="007525D7"/>
    <w:rsid w:val="0075299E"/>
    <w:rsid w:val="00755203"/>
    <w:rsid w:val="0075572F"/>
    <w:rsid w:val="00756E82"/>
    <w:rsid w:val="007577DF"/>
    <w:rsid w:val="007603DD"/>
    <w:rsid w:val="00760C79"/>
    <w:rsid w:val="00760C97"/>
    <w:rsid w:val="007616ED"/>
    <w:rsid w:val="00762084"/>
    <w:rsid w:val="0076305C"/>
    <w:rsid w:val="007630A1"/>
    <w:rsid w:val="007662C1"/>
    <w:rsid w:val="00766BBE"/>
    <w:rsid w:val="007704C6"/>
    <w:rsid w:val="0077099F"/>
    <w:rsid w:val="00771F36"/>
    <w:rsid w:val="00773134"/>
    <w:rsid w:val="0077328D"/>
    <w:rsid w:val="007732EB"/>
    <w:rsid w:val="0077398A"/>
    <w:rsid w:val="0077582A"/>
    <w:rsid w:val="007804DB"/>
    <w:rsid w:val="00780E0A"/>
    <w:rsid w:val="00781372"/>
    <w:rsid w:val="00781B24"/>
    <w:rsid w:val="00790175"/>
    <w:rsid w:val="007901D5"/>
    <w:rsid w:val="00790A91"/>
    <w:rsid w:val="0079151F"/>
    <w:rsid w:val="00791525"/>
    <w:rsid w:val="00795E2B"/>
    <w:rsid w:val="007A0D88"/>
    <w:rsid w:val="007A131B"/>
    <w:rsid w:val="007A1FD0"/>
    <w:rsid w:val="007A267C"/>
    <w:rsid w:val="007A2B79"/>
    <w:rsid w:val="007A33C3"/>
    <w:rsid w:val="007A3875"/>
    <w:rsid w:val="007A4204"/>
    <w:rsid w:val="007A48A3"/>
    <w:rsid w:val="007A519E"/>
    <w:rsid w:val="007A5622"/>
    <w:rsid w:val="007A656E"/>
    <w:rsid w:val="007A6E79"/>
    <w:rsid w:val="007B13B3"/>
    <w:rsid w:val="007B2562"/>
    <w:rsid w:val="007B2D89"/>
    <w:rsid w:val="007B311A"/>
    <w:rsid w:val="007B6B41"/>
    <w:rsid w:val="007B7192"/>
    <w:rsid w:val="007B7A5E"/>
    <w:rsid w:val="007B7E00"/>
    <w:rsid w:val="007C21A5"/>
    <w:rsid w:val="007C248F"/>
    <w:rsid w:val="007C2A8E"/>
    <w:rsid w:val="007C3F52"/>
    <w:rsid w:val="007C405B"/>
    <w:rsid w:val="007C5473"/>
    <w:rsid w:val="007C55B2"/>
    <w:rsid w:val="007C6530"/>
    <w:rsid w:val="007C70FB"/>
    <w:rsid w:val="007C7AF9"/>
    <w:rsid w:val="007C7BA5"/>
    <w:rsid w:val="007D19ED"/>
    <w:rsid w:val="007D2552"/>
    <w:rsid w:val="007D37C3"/>
    <w:rsid w:val="007D3F4D"/>
    <w:rsid w:val="007D495C"/>
    <w:rsid w:val="007D5BDE"/>
    <w:rsid w:val="007E1DFC"/>
    <w:rsid w:val="007E2779"/>
    <w:rsid w:val="007F0191"/>
    <w:rsid w:val="007F03F0"/>
    <w:rsid w:val="007F356D"/>
    <w:rsid w:val="007F3811"/>
    <w:rsid w:val="007F43A6"/>
    <w:rsid w:val="007F51A4"/>
    <w:rsid w:val="007F68D5"/>
    <w:rsid w:val="007F7491"/>
    <w:rsid w:val="008038E7"/>
    <w:rsid w:val="00805025"/>
    <w:rsid w:val="008052C6"/>
    <w:rsid w:val="00805788"/>
    <w:rsid w:val="0080607C"/>
    <w:rsid w:val="00806D1F"/>
    <w:rsid w:val="00806E24"/>
    <w:rsid w:val="0081010C"/>
    <w:rsid w:val="00810174"/>
    <w:rsid w:val="008101B2"/>
    <w:rsid w:val="0081108D"/>
    <w:rsid w:val="00811407"/>
    <w:rsid w:val="00813033"/>
    <w:rsid w:val="008149AF"/>
    <w:rsid w:val="008157CE"/>
    <w:rsid w:val="00815C3C"/>
    <w:rsid w:val="00815DFD"/>
    <w:rsid w:val="008163B9"/>
    <w:rsid w:val="008174BD"/>
    <w:rsid w:val="0082014A"/>
    <w:rsid w:val="00821374"/>
    <w:rsid w:val="00822204"/>
    <w:rsid w:val="008226E4"/>
    <w:rsid w:val="00822DE2"/>
    <w:rsid w:val="00822FDE"/>
    <w:rsid w:val="00824947"/>
    <w:rsid w:val="00824FEF"/>
    <w:rsid w:val="0082774D"/>
    <w:rsid w:val="00831A06"/>
    <w:rsid w:val="00831B88"/>
    <w:rsid w:val="00831C60"/>
    <w:rsid w:val="00831D0B"/>
    <w:rsid w:val="00831E1F"/>
    <w:rsid w:val="00831F3D"/>
    <w:rsid w:val="0083327D"/>
    <w:rsid w:val="008341D7"/>
    <w:rsid w:val="00834413"/>
    <w:rsid w:val="00834655"/>
    <w:rsid w:val="00837D09"/>
    <w:rsid w:val="00841BBD"/>
    <w:rsid w:val="00841E77"/>
    <w:rsid w:val="00842C49"/>
    <w:rsid w:val="00842F4A"/>
    <w:rsid w:val="00844154"/>
    <w:rsid w:val="00845F7C"/>
    <w:rsid w:val="00847444"/>
    <w:rsid w:val="00847EC9"/>
    <w:rsid w:val="00850258"/>
    <w:rsid w:val="008511A8"/>
    <w:rsid w:val="00851928"/>
    <w:rsid w:val="00852B9F"/>
    <w:rsid w:val="00855760"/>
    <w:rsid w:val="00856923"/>
    <w:rsid w:val="00857251"/>
    <w:rsid w:val="008607E4"/>
    <w:rsid w:val="008610D1"/>
    <w:rsid w:val="00861E22"/>
    <w:rsid w:val="00863A4E"/>
    <w:rsid w:val="00866912"/>
    <w:rsid w:val="00866A4C"/>
    <w:rsid w:val="00867072"/>
    <w:rsid w:val="00870A04"/>
    <w:rsid w:val="00871162"/>
    <w:rsid w:val="00873EEF"/>
    <w:rsid w:val="00874371"/>
    <w:rsid w:val="00874EAB"/>
    <w:rsid w:val="00875339"/>
    <w:rsid w:val="008771A5"/>
    <w:rsid w:val="00877CCF"/>
    <w:rsid w:val="0088094A"/>
    <w:rsid w:val="00881CEF"/>
    <w:rsid w:val="0088280B"/>
    <w:rsid w:val="008830AB"/>
    <w:rsid w:val="00883486"/>
    <w:rsid w:val="00890073"/>
    <w:rsid w:val="00891A6E"/>
    <w:rsid w:val="008921E5"/>
    <w:rsid w:val="00892667"/>
    <w:rsid w:val="00893849"/>
    <w:rsid w:val="00893C9E"/>
    <w:rsid w:val="00896AAE"/>
    <w:rsid w:val="008A1653"/>
    <w:rsid w:val="008A188A"/>
    <w:rsid w:val="008A29D3"/>
    <w:rsid w:val="008A2F56"/>
    <w:rsid w:val="008A2FBC"/>
    <w:rsid w:val="008A3CD8"/>
    <w:rsid w:val="008A43C7"/>
    <w:rsid w:val="008A5373"/>
    <w:rsid w:val="008A53F9"/>
    <w:rsid w:val="008A768C"/>
    <w:rsid w:val="008A7BF3"/>
    <w:rsid w:val="008B17CF"/>
    <w:rsid w:val="008B182C"/>
    <w:rsid w:val="008B1B53"/>
    <w:rsid w:val="008B25D3"/>
    <w:rsid w:val="008B351F"/>
    <w:rsid w:val="008B534B"/>
    <w:rsid w:val="008B5A56"/>
    <w:rsid w:val="008B7745"/>
    <w:rsid w:val="008C0707"/>
    <w:rsid w:val="008C08DA"/>
    <w:rsid w:val="008C0952"/>
    <w:rsid w:val="008C0994"/>
    <w:rsid w:val="008C1EFB"/>
    <w:rsid w:val="008C2D6A"/>
    <w:rsid w:val="008C3860"/>
    <w:rsid w:val="008C3B2D"/>
    <w:rsid w:val="008C50B5"/>
    <w:rsid w:val="008C52FA"/>
    <w:rsid w:val="008C5F31"/>
    <w:rsid w:val="008C785D"/>
    <w:rsid w:val="008D01DA"/>
    <w:rsid w:val="008D024C"/>
    <w:rsid w:val="008D11CC"/>
    <w:rsid w:val="008D6ECF"/>
    <w:rsid w:val="008E124D"/>
    <w:rsid w:val="008E2C3C"/>
    <w:rsid w:val="008E544D"/>
    <w:rsid w:val="008E5FFC"/>
    <w:rsid w:val="008E75ED"/>
    <w:rsid w:val="008F0A80"/>
    <w:rsid w:val="008F20BF"/>
    <w:rsid w:val="008F26FF"/>
    <w:rsid w:val="008F4CBE"/>
    <w:rsid w:val="008F6984"/>
    <w:rsid w:val="008F711F"/>
    <w:rsid w:val="0090092F"/>
    <w:rsid w:val="00902A9E"/>
    <w:rsid w:val="00903E6B"/>
    <w:rsid w:val="009047B8"/>
    <w:rsid w:val="00905354"/>
    <w:rsid w:val="009054BE"/>
    <w:rsid w:val="0090602E"/>
    <w:rsid w:val="009062A5"/>
    <w:rsid w:val="00906B80"/>
    <w:rsid w:val="0091283E"/>
    <w:rsid w:val="00916831"/>
    <w:rsid w:val="0091750C"/>
    <w:rsid w:val="009204F5"/>
    <w:rsid w:val="00920BD0"/>
    <w:rsid w:val="00922369"/>
    <w:rsid w:val="00922D07"/>
    <w:rsid w:val="00923095"/>
    <w:rsid w:val="009242EB"/>
    <w:rsid w:val="00926B50"/>
    <w:rsid w:val="0093050F"/>
    <w:rsid w:val="0093162A"/>
    <w:rsid w:val="00931885"/>
    <w:rsid w:val="00931A4D"/>
    <w:rsid w:val="009370F8"/>
    <w:rsid w:val="00941433"/>
    <w:rsid w:val="00941C9A"/>
    <w:rsid w:val="00942795"/>
    <w:rsid w:val="009441E7"/>
    <w:rsid w:val="00944292"/>
    <w:rsid w:val="00945B53"/>
    <w:rsid w:val="00950853"/>
    <w:rsid w:val="00952D86"/>
    <w:rsid w:val="009543BE"/>
    <w:rsid w:val="00955550"/>
    <w:rsid w:val="00956193"/>
    <w:rsid w:val="00961E64"/>
    <w:rsid w:val="00962F4F"/>
    <w:rsid w:val="00965537"/>
    <w:rsid w:val="009678B4"/>
    <w:rsid w:val="009709DB"/>
    <w:rsid w:val="00970EA8"/>
    <w:rsid w:val="00971B70"/>
    <w:rsid w:val="00971DAC"/>
    <w:rsid w:val="00971DEF"/>
    <w:rsid w:val="009728CE"/>
    <w:rsid w:val="009732D9"/>
    <w:rsid w:val="00973412"/>
    <w:rsid w:val="00974FE2"/>
    <w:rsid w:val="00980BCF"/>
    <w:rsid w:val="00980F71"/>
    <w:rsid w:val="00982D57"/>
    <w:rsid w:val="00984739"/>
    <w:rsid w:val="00984B4E"/>
    <w:rsid w:val="00987346"/>
    <w:rsid w:val="00987A62"/>
    <w:rsid w:val="00992838"/>
    <w:rsid w:val="0099346A"/>
    <w:rsid w:val="00996469"/>
    <w:rsid w:val="00997BF1"/>
    <w:rsid w:val="009A006F"/>
    <w:rsid w:val="009A0E39"/>
    <w:rsid w:val="009A10F6"/>
    <w:rsid w:val="009A15F4"/>
    <w:rsid w:val="009A17ED"/>
    <w:rsid w:val="009A3992"/>
    <w:rsid w:val="009A3D53"/>
    <w:rsid w:val="009A470E"/>
    <w:rsid w:val="009A52E8"/>
    <w:rsid w:val="009A5D83"/>
    <w:rsid w:val="009A65A4"/>
    <w:rsid w:val="009A73E0"/>
    <w:rsid w:val="009B04E6"/>
    <w:rsid w:val="009B0E21"/>
    <w:rsid w:val="009B2F4A"/>
    <w:rsid w:val="009B3274"/>
    <w:rsid w:val="009B335F"/>
    <w:rsid w:val="009B4F7B"/>
    <w:rsid w:val="009B64B6"/>
    <w:rsid w:val="009B6C54"/>
    <w:rsid w:val="009B7D4B"/>
    <w:rsid w:val="009C073B"/>
    <w:rsid w:val="009C22A8"/>
    <w:rsid w:val="009C2705"/>
    <w:rsid w:val="009C2E99"/>
    <w:rsid w:val="009C3AA4"/>
    <w:rsid w:val="009C4366"/>
    <w:rsid w:val="009C4427"/>
    <w:rsid w:val="009C5B7A"/>
    <w:rsid w:val="009C5ECA"/>
    <w:rsid w:val="009C602E"/>
    <w:rsid w:val="009C66B0"/>
    <w:rsid w:val="009D00EC"/>
    <w:rsid w:val="009D19C7"/>
    <w:rsid w:val="009D33F1"/>
    <w:rsid w:val="009D419F"/>
    <w:rsid w:val="009D4518"/>
    <w:rsid w:val="009D6BEB"/>
    <w:rsid w:val="009D6C28"/>
    <w:rsid w:val="009E10B2"/>
    <w:rsid w:val="009E1366"/>
    <w:rsid w:val="009E197E"/>
    <w:rsid w:val="009E32E7"/>
    <w:rsid w:val="009E3589"/>
    <w:rsid w:val="009E4B5D"/>
    <w:rsid w:val="009F0BA1"/>
    <w:rsid w:val="009F35A9"/>
    <w:rsid w:val="009F37C6"/>
    <w:rsid w:val="009F5762"/>
    <w:rsid w:val="009F5BD6"/>
    <w:rsid w:val="009F6430"/>
    <w:rsid w:val="009F6478"/>
    <w:rsid w:val="00A01018"/>
    <w:rsid w:val="00A01E12"/>
    <w:rsid w:val="00A05061"/>
    <w:rsid w:val="00A06150"/>
    <w:rsid w:val="00A0640E"/>
    <w:rsid w:val="00A07148"/>
    <w:rsid w:val="00A17060"/>
    <w:rsid w:val="00A170B9"/>
    <w:rsid w:val="00A17407"/>
    <w:rsid w:val="00A21382"/>
    <w:rsid w:val="00A21516"/>
    <w:rsid w:val="00A21D32"/>
    <w:rsid w:val="00A235DB"/>
    <w:rsid w:val="00A262B4"/>
    <w:rsid w:val="00A273F0"/>
    <w:rsid w:val="00A30A31"/>
    <w:rsid w:val="00A30AEE"/>
    <w:rsid w:val="00A30EFD"/>
    <w:rsid w:val="00A32A55"/>
    <w:rsid w:val="00A33411"/>
    <w:rsid w:val="00A357B4"/>
    <w:rsid w:val="00A36C9A"/>
    <w:rsid w:val="00A3745C"/>
    <w:rsid w:val="00A41A73"/>
    <w:rsid w:val="00A42C97"/>
    <w:rsid w:val="00A4399F"/>
    <w:rsid w:val="00A44407"/>
    <w:rsid w:val="00A44A6E"/>
    <w:rsid w:val="00A45941"/>
    <w:rsid w:val="00A4729C"/>
    <w:rsid w:val="00A47634"/>
    <w:rsid w:val="00A51EAB"/>
    <w:rsid w:val="00A523C5"/>
    <w:rsid w:val="00A527FC"/>
    <w:rsid w:val="00A52967"/>
    <w:rsid w:val="00A5297E"/>
    <w:rsid w:val="00A531E9"/>
    <w:rsid w:val="00A54DAD"/>
    <w:rsid w:val="00A55046"/>
    <w:rsid w:val="00A57932"/>
    <w:rsid w:val="00A61575"/>
    <w:rsid w:val="00A61981"/>
    <w:rsid w:val="00A63B8E"/>
    <w:rsid w:val="00A63DD5"/>
    <w:rsid w:val="00A6439B"/>
    <w:rsid w:val="00A676A0"/>
    <w:rsid w:val="00A70462"/>
    <w:rsid w:val="00A717E8"/>
    <w:rsid w:val="00A71C1A"/>
    <w:rsid w:val="00A72E10"/>
    <w:rsid w:val="00A73243"/>
    <w:rsid w:val="00A7328D"/>
    <w:rsid w:val="00A73E85"/>
    <w:rsid w:val="00A741D2"/>
    <w:rsid w:val="00A75CBD"/>
    <w:rsid w:val="00A767A4"/>
    <w:rsid w:val="00A80153"/>
    <w:rsid w:val="00A80C2B"/>
    <w:rsid w:val="00A80C4D"/>
    <w:rsid w:val="00A82528"/>
    <w:rsid w:val="00A852D5"/>
    <w:rsid w:val="00A85AE0"/>
    <w:rsid w:val="00A85C1A"/>
    <w:rsid w:val="00A87606"/>
    <w:rsid w:val="00A92183"/>
    <w:rsid w:val="00A9254E"/>
    <w:rsid w:val="00A95D7C"/>
    <w:rsid w:val="00A9627F"/>
    <w:rsid w:val="00A965ED"/>
    <w:rsid w:val="00AA128E"/>
    <w:rsid w:val="00AA1A57"/>
    <w:rsid w:val="00AA2288"/>
    <w:rsid w:val="00AA260A"/>
    <w:rsid w:val="00AA26A6"/>
    <w:rsid w:val="00AA3B15"/>
    <w:rsid w:val="00AA4B3A"/>
    <w:rsid w:val="00AA4B42"/>
    <w:rsid w:val="00AA691F"/>
    <w:rsid w:val="00AA7CAF"/>
    <w:rsid w:val="00AB010A"/>
    <w:rsid w:val="00AB15FD"/>
    <w:rsid w:val="00AB18E5"/>
    <w:rsid w:val="00AB2303"/>
    <w:rsid w:val="00AB45CE"/>
    <w:rsid w:val="00AB51E3"/>
    <w:rsid w:val="00AB52C1"/>
    <w:rsid w:val="00AB5824"/>
    <w:rsid w:val="00AB5850"/>
    <w:rsid w:val="00AB5D6B"/>
    <w:rsid w:val="00AB5DAD"/>
    <w:rsid w:val="00AB7E46"/>
    <w:rsid w:val="00AC0D7A"/>
    <w:rsid w:val="00AC1671"/>
    <w:rsid w:val="00AC3502"/>
    <w:rsid w:val="00AC3512"/>
    <w:rsid w:val="00AC438A"/>
    <w:rsid w:val="00AC4674"/>
    <w:rsid w:val="00AC59E9"/>
    <w:rsid w:val="00AC6995"/>
    <w:rsid w:val="00AD0BD3"/>
    <w:rsid w:val="00AD202E"/>
    <w:rsid w:val="00AD2369"/>
    <w:rsid w:val="00AD486B"/>
    <w:rsid w:val="00AD659D"/>
    <w:rsid w:val="00AE0F42"/>
    <w:rsid w:val="00AE2401"/>
    <w:rsid w:val="00AE2AA7"/>
    <w:rsid w:val="00AE370B"/>
    <w:rsid w:val="00AE5178"/>
    <w:rsid w:val="00AE59C5"/>
    <w:rsid w:val="00AE62EB"/>
    <w:rsid w:val="00AE7881"/>
    <w:rsid w:val="00AF05A8"/>
    <w:rsid w:val="00AF1661"/>
    <w:rsid w:val="00AF1CD0"/>
    <w:rsid w:val="00AF3BC1"/>
    <w:rsid w:val="00AF5723"/>
    <w:rsid w:val="00AF5A5E"/>
    <w:rsid w:val="00AF5C5D"/>
    <w:rsid w:val="00AF66C9"/>
    <w:rsid w:val="00AF6B8E"/>
    <w:rsid w:val="00AF7818"/>
    <w:rsid w:val="00B0008D"/>
    <w:rsid w:val="00B03BA8"/>
    <w:rsid w:val="00B04E35"/>
    <w:rsid w:val="00B054DF"/>
    <w:rsid w:val="00B05D26"/>
    <w:rsid w:val="00B05DF7"/>
    <w:rsid w:val="00B05FD1"/>
    <w:rsid w:val="00B06B4A"/>
    <w:rsid w:val="00B07842"/>
    <w:rsid w:val="00B11948"/>
    <w:rsid w:val="00B14AC9"/>
    <w:rsid w:val="00B1568C"/>
    <w:rsid w:val="00B2001E"/>
    <w:rsid w:val="00B2086A"/>
    <w:rsid w:val="00B215BE"/>
    <w:rsid w:val="00B21D0F"/>
    <w:rsid w:val="00B21ED1"/>
    <w:rsid w:val="00B2206C"/>
    <w:rsid w:val="00B22827"/>
    <w:rsid w:val="00B22EA8"/>
    <w:rsid w:val="00B24A55"/>
    <w:rsid w:val="00B25E22"/>
    <w:rsid w:val="00B26051"/>
    <w:rsid w:val="00B26A6A"/>
    <w:rsid w:val="00B26D88"/>
    <w:rsid w:val="00B30111"/>
    <w:rsid w:val="00B31D18"/>
    <w:rsid w:val="00B3232B"/>
    <w:rsid w:val="00B32858"/>
    <w:rsid w:val="00B32D88"/>
    <w:rsid w:val="00B34E4E"/>
    <w:rsid w:val="00B36567"/>
    <w:rsid w:val="00B4003B"/>
    <w:rsid w:val="00B40A52"/>
    <w:rsid w:val="00B41BE5"/>
    <w:rsid w:val="00B41DE9"/>
    <w:rsid w:val="00B420D4"/>
    <w:rsid w:val="00B43DCB"/>
    <w:rsid w:val="00B4541F"/>
    <w:rsid w:val="00B458D1"/>
    <w:rsid w:val="00B45DF4"/>
    <w:rsid w:val="00B46587"/>
    <w:rsid w:val="00B471D9"/>
    <w:rsid w:val="00B47541"/>
    <w:rsid w:val="00B512A1"/>
    <w:rsid w:val="00B54441"/>
    <w:rsid w:val="00B54C0C"/>
    <w:rsid w:val="00B551D5"/>
    <w:rsid w:val="00B55875"/>
    <w:rsid w:val="00B56401"/>
    <w:rsid w:val="00B56605"/>
    <w:rsid w:val="00B56A9D"/>
    <w:rsid w:val="00B6028F"/>
    <w:rsid w:val="00B60733"/>
    <w:rsid w:val="00B608D4"/>
    <w:rsid w:val="00B60D23"/>
    <w:rsid w:val="00B61051"/>
    <w:rsid w:val="00B619E0"/>
    <w:rsid w:val="00B642D9"/>
    <w:rsid w:val="00B66E62"/>
    <w:rsid w:val="00B70019"/>
    <w:rsid w:val="00B705E3"/>
    <w:rsid w:val="00B70748"/>
    <w:rsid w:val="00B72363"/>
    <w:rsid w:val="00B732E1"/>
    <w:rsid w:val="00B74574"/>
    <w:rsid w:val="00B75483"/>
    <w:rsid w:val="00B763EA"/>
    <w:rsid w:val="00B76EAB"/>
    <w:rsid w:val="00B7760D"/>
    <w:rsid w:val="00B77BBA"/>
    <w:rsid w:val="00B77DED"/>
    <w:rsid w:val="00B80FC3"/>
    <w:rsid w:val="00B82D5D"/>
    <w:rsid w:val="00B8348E"/>
    <w:rsid w:val="00B83B62"/>
    <w:rsid w:val="00B83CCE"/>
    <w:rsid w:val="00B83F95"/>
    <w:rsid w:val="00B84E6C"/>
    <w:rsid w:val="00B84EDC"/>
    <w:rsid w:val="00B86C79"/>
    <w:rsid w:val="00B87AB7"/>
    <w:rsid w:val="00B90C76"/>
    <w:rsid w:val="00B925F4"/>
    <w:rsid w:val="00B926C6"/>
    <w:rsid w:val="00B928F4"/>
    <w:rsid w:val="00B92C02"/>
    <w:rsid w:val="00B93EF1"/>
    <w:rsid w:val="00B95CA8"/>
    <w:rsid w:val="00B95DD4"/>
    <w:rsid w:val="00B96404"/>
    <w:rsid w:val="00B97C5C"/>
    <w:rsid w:val="00BA0252"/>
    <w:rsid w:val="00BA03DD"/>
    <w:rsid w:val="00BA0C1A"/>
    <w:rsid w:val="00BA145B"/>
    <w:rsid w:val="00BA277D"/>
    <w:rsid w:val="00BA699F"/>
    <w:rsid w:val="00BB167D"/>
    <w:rsid w:val="00BB31D9"/>
    <w:rsid w:val="00BB4640"/>
    <w:rsid w:val="00BB4F57"/>
    <w:rsid w:val="00BB4FFC"/>
    <w:rsid w:val="00BB5B86"/>
    <w:rsid w:val="00BC04FF"/>
    <w:rsid w:val="00BC096A"/>
    <w:rsid w:val="00BC1C87"/>
    <w:rsid w:val="00BC2134"/>
    <w:rsid w:val="00BC21F6"/>
    <w:rsid w:val="00BC2424"/>
    <w:rsid w:val="00BC262E"/>
    <w:rsid w:val="00BC26E4"/>
    <w:rsid w:val="00BC46E9"/>
    <w:rsid w:val="00BC7988"/>
    <w:rsid w:val="00BD0C1E"/>
    <w:rsid w:val="00BD25FC"/>
    <w:rsid w:val="00BD26B1"/>
    <w:rsid w:val="00BD31AA"/>
    <w:rsid w:val="00BD58E7"/>
    <w:rsid w:val="00BD77C2"/>
    <w:rsid w:val="00BD7FDB"/>
    <w:rsid w:val="00BE0D37"/>
    <w:rsid w:val="00BE109E"/>
    <w:rsid w:val="00BE17F7"/>
    <w:rsid w:val="00BE1F87"/>
    <w:rsid w:val="00BE2C1C"/>
    <w:rsid w:val="00BE33B8"/>
    <w:rsid w:val="00BE3995"/>
    <w:rsid w:val="00BE4AE5"/>
    <w:rsid w:val="00BE577E"/>
    <w:rsid w:val="00BE64CF"/>
    <w:rsid w:val="00BF01C0"/>
    <w:rsid w:val="00BF0A18"/>
    <w:rsid w:val="00BF0F32"/>
    <w:rsid w:val="00BF2403"/>
    <w:rsid w:val="00BF2ACE"/>
    <w:rsid w:val="00BF4FDF"/>
    <w:rsid w:val="00BF5AC9"/>
    <w:rsid w:val="00C019BF"/>
    <w:rsid w:val="00C02706"/>
    <w:rsid w:val="00C02832"/>
    <w:rsid w:val="00C02A49"/>
    <w:rsid w:val="00C047BE"/>
    <w:rsid w:val="00C056AD"/>
    <w:rsid w:val="00C05A96"/>
    <w:rsid w:val="00C0659A"/>
    <w:rsid w:val="00C06DD9"/>
    <w:rsid w:val="00C07204"/>
    <w:rsid w:val="00C100A5"/>
    <w:rsid w:val="00C12C07"/>
    <w:rsid w:val="00C16735"/>
    <w:rsid w:val="00C16DE8"/>
    <w:rsid w:val="00C20EFB"/>
    <w:rsid w:val="00C21576"/>
    <w:rsid w:val="00C21870"/>
    <w:rsid w:val="00C23988"/>
    <w:rsid w:val="00C23F7F"/>
    <w:rsid w:val="00C2457B"/>
    <w:rsid w:val="00C26E81"/>
    <w:rsid w:val="00C30419"/>
    <w:rsid w:val="00C31A1C"/>
    <w:rsid w:val="00C31D79"/>
    <w:rsid w:val="00C32444"/>
    <w:rsid w:val="00C3385B"/>
    <w:rsid w:val="00C34221"/>
    <w:rsid w:val="00C37414"/>
    <w:rsid w:val="00C40905"/>
    <w:rsid w:val="00C40DCC"/>
    <w:rsid w:val="00C428F6"/>
    <w:rsid w:val="00C43BE8"/>
    <w:rsid w:val="00C4693D"/>
    <w:rsid w:val="00C469C5"/>
    <w:rsid w:val="00C46C28"/>
    <w:rsid w:val="00C50E9E"/>
    <w:rsid w:val="00C51FE8"/>
    <w:rsid w:val="00C553A6"/>
    <w:rsid w:val="00C6051D"/>
    <w:rsid w:val="00C61880"/>
    <w:rsid w:val="00C61CCF"/>
    <w:rsid w:val="00C62F61"/>
    <w:rsid w:val="00C650EC"/>
    <w:rsid w:val="00C67A60"/>
    <w:rsid w:val="00C708E7"/>
    <w:rsid w:val="00C71C9C"/>
    <w:rsid w:val="00C72FFE"/>
    <w:rsid w:val="00C7362C"/>
    <w:rsid w:val="00C742DF"/>
    <w:rsid w:val="00C74A4B"/>
    <w:rsid w:val="00C75541"/>
    <w:rsid w:val="00C77B35"/>
    <w:rsid w:val="00C80CDA"/>
    <w:rsid w:val="00C8270F"/>
    <w:rsid w:val="00C83852"/>
    <w:rsid w:val="00C83A41"/>
    <w:rsid w:val="00C85449"/>
    <w:rsid w:val="00C86FA8"/>
    <w:rsid w:val="00C872EB"/>
    <w:rsid w:val="00C87771"/>
    <w:rsid w:val="00C9228B"/>
    <w:rsid w:val="00C92CA4"/>
    <w:rsid w:val="00C940A1"/>
    <w:rsid w:val="00C94F2A"/>
    <w:rsid w:val="00C9550F"/>
    <w:rsid w:val="00C965D3"/>
    <w:rsid w:val="00C96D88"/>
    <w:rsid w:val="00C979DA"/>
    <w:rsid w:val="00CA03A2"/>
    <w:rsid w:val="00CA1848"/>
    <w:rsid w:val="00CA22B2"/>
    <w:rsid w:val="00CA2EAA"/>
    <w:rsid w:val="00CA3717"/>
    <w:rsid w:val="00CA38B3"/>
    <w:rsid w:val="00CA4648"/>
    <w:rsid w:val="00CA4EFA"/>
    <w:rsid w:val="00CA5733"/>
    <w:rsid w:val="00CA5B9D"/>
    <w:rsid w:val="00CA6018"/>
    <w:rsid w:val="00CB02A1"/>
    <w:rsid w:val="00CB05A3"/>
    <w:rsid w:val="00CB1C06"/>
    <w:rsid w:val="00CB3469"/>
    <w:rsid w:val="00CB3B63"/>
    <w:rsid w:val="00CB48BE"/>
    <w:rsid w:val="00CB5255"/>
    <w:rsid w:val="00CB6679"/>
    <w:rsid w:val="00CB696A"/>
    <w:rsid w:val="00CB6B0B"/>
    <w:rsid w:val="00CB7BED"/>
    <w:rsid w:val="00CC0674"/>
    <w:rsid w:val="00CC0B9E"/>
    <w:rsid w:val="00CC17C9"/>
    <w:rsid w:val="00CC1810"/>
    <w:rsid w:val="00CC29D5"/>
    <w:rsid w:val="00CC306C"/>
    <w:rsid w:val="00CC36F8"/>
    <w:rsid w:val="00CC401A"/>
    <w:rsid w:val="00CC507D"/>
    <w:rsid w:val="00CC51D3"/>
    <w:rsid w:val="00CD4D24"/>
    <w:rsid w:val="00CD4DF2"/>
    <w:rsid w:val="00CD5074"/>
    <w:rsid w:val="00CD5383"/>
    <w:rsid w:val="00CD5B64"/>
    <w:rsid w:val="00CD5BDC"/>
    <w:rsid w:val="00CD69C2"/>
    <w:rsid w:val="00CE22C2"/>
    <w:rsid w:val="00CE4129"/>
    <w:rsid w:val="00CF2456"/>
    <w:rsid w:val="00CF56E0"/>
    <w:rsid w:val="00CF69F8"/>
    <w:rsid w:val="00D00015"/>
    <w:rsid w:val="00D01227"/>
    <w:rsid w:val="00D01F06"/>
    <w:rsid w:val="00D029A3"/>
    <w:rsid w:val="00D02DE9"/>
    <w:rsid w:val="00D02E9B"/>
    <w:rsid w:val="00D03CBC"/>
    <w:rsid w:val="00D043A6"/>
    <w:rsid w:val="00D04961"/>
    <w:rsid w:val="00D058D7"/>
    <w:rsid w:val="00D06198"/>
    <w:rsid w:val="00D06200"/>
    <w:rsid w:val="00D06212"/>
    <w:rsid w:val="00D0682E"/>
    <w:rsid w:val="00D07238"/>
    <w:rsid w:val="00D07AC1"/>
    <w:rsid w:val="00D104CD"/>
    <w:rsid w:val="00D10D44"/>
    <w:rsid w:val="00D11168"/>
    <w:rsid w:val="00D1150C"/>
    <w:rsid w:val="00D122D9"/>
    <w:rsid w:val="00D13DEA"/>
    <w:rsid w:val="00D159BD"/>
    <w:rsid w:val="00D170EF"/>
    <w:rsid w:val="00D22FF9"/>
    <w:rsid w:val="00D24AD5"/>
    <w:rsid w:val="00D25695"/>
    <w:rsid w:val="00D25BB5"/>
    <w:rsid w:val="00D26D90"/>
    <w:rsid w:val="00D3054A"/>
    <w:rsid w:val="00D313D2"/>
    <w:rsid w:val="00D33E4A"/>
    <w:rsid w:val="00D35B66"/>
    <w:rsid w:val="00D362BE"/>
    <w:rsid w:val="00D37A27"/>
    <w:rsid w:val="00D37EC8"/>
    <w:rsid w:val="00D41A8D"/>
    <w:rsid w:val="00D41EBA"/>
    <w:rsid w:val="00D4209D"/>
    <w:rsid w:val="00D42142"/>
    <w:rsid w:val="00D42E17"/>
    <w:rsid w:val="00D45D1A"/>
    <w:rsid w:val="00D4641C"/>
    <w:rsid w:val="00D46B8F"/>
    <w:rsid w:val="00D46FD4"/>
    <w:rsid w:val="00D47DC9"/>
    <w:rsid w:val="00D50628"/>
    <w:rsid w:val="00D53078"/>
    <w:rsid w:val="00D538E7"/>
    <w:rsid w:val="00D53940"/>
    <w:rsid w:val="00D54447"/>
    <w:rsid w:val="00D544A1"/>
    <w:rsid w:val="00D567E7"/>
    <w:rsid w:val="00D57B0E"/>
    <w:rsid w:val="00D61A09"/>
    <w:rsid w:val="00D628F2"/>
    <w:rsid w:val="00D62B53"/>
    <w:rsid w:val="00D6328D"/>
    <w:rsid w:val="00D651B8"/>
    <w:rsid w:val="00D66437"/>
    <w:rsid w:val="00D70901"/>
    <w:rsid w:val="00D73F47"/>
    <w:rsid w:val="00D74163"/>
    <w:rsid w:val="00D74690"/>
    <w:rsid w:val="00D7591A"/>
    <w:rsid w:val="00D76436"/>
    <w:rsid w:val="00D7648C"/>
    <w:rsid w:val="00D76B39"/>
    <w:rsid w:val="00D776EE"/>
    <w:rsid w:val="00D82243"/>
    <w:rsid w:val="00D82317"/>
    <w:rsid w:val="00D83293"/>
    <w:rsid w:val="00D84EAA"/>
    <w:rsid w:val="00D87C98"/>
    <w:rsid w:val="00D87F24"/>
    <w:rsid w:val="00D9012F"/>
    <w:rsid w:val="00D907E5"/>
    <w:rsid w:val="00D9093D"/>
    <w:rsid w:val="00D9299C"/>
    <w:rsid w:val="00D944D4"/>
    <w:rsid w:val="00D94771"/>
    <w:rsid w:val="00D95877"/>
    <w:rsid w:val="00D9767E"/>
    <w:rsid w:val="00D97E1F"/>
    <w:rsid w:val="00D97E36"/>
    <w:rsid w:val="00DA1174"/>
    <w:rsid w:val="00DA41BE"/>
    <w:rsid w:val="00DA44E8"/>
    <w:rsid w:val="00DA6614"/>
    <w:rsid w:val="00DA6761"/>
    <w:rsid w:val="00DA6C57"/>
    <w:rsid w:val="00DA7AC2"/>
    <w:rsid w:val="00DB077D"/>
    <w:rsid w:val="00DB14ED"/>
    <w:rsid w:val="00DB2F13"/>
    <w:rsid w:val="00DB33BF"/>
    <w:rsid w:val="00DB4429"/>
    <w:rsid w:val="00DB4761"/>
    <w:rsid w:val="00DB6878"/>
    <w:rsid w:val="00DB69F6"/>
    <w:rsid w:val="00DC0EF1"/>
    <w:rsid w:val="00DC2CA3"/>
    <w:rsid w:val="00DC31B6"/>
    <w:rsid w:val="00DC3844"/>
    <w:rsid w:val="00DC39F4"/>
    <w:rsid w:val="00DC4321"/>
    <w:rsid w:val="00DC4887"/>
    <w:rsid w:val="00DC4A4D"/>
    <w:rsid w:val="00DC68F0"/>
    <w:rsid w:val="00DC71E8"/>
    <w:rsid w:val="00DC79D4"/>
    <w:rsid w:val="00DD07E0"/>
    <w:rsid w:val="00DD16C0"/>
    <w:rsid w:val="00DD2254"/>
    <w:rsid w:val="00DD2BB9"/>
    <w:rsid w:val="00DD3D53"/>
    <w:rsid w:val="00DD48AC"/>
    <w:rsid w:val="00DD7D2D"/>
    <w:rsid w:val="00DE0D7F"/>
    <w:rsid w:val="00DE132A"/>
    <w:rsid w:val="00DE1C52"/>
    <w:rsid w:val="00DE1F58"/>
    <w:rsid w:val="00DE3315"/>
    <w:rsid w:val="00DE3DCD"/>
    <w:rsid w:val="00DE4E06"/>
    <w:rsid w:val="00DE6C4C"/>
    <w:rsid w:val="00DE6C54"/>
    <w:rsid w:val="00DE6DF6"/>
    <w:rsid w:val="00DE7EA4"/>
    <w:rsid w:val="00DF01B6"/>
    <w:rsid w:val="00DF3B28"/>
    <w:rsid w:val="00DF41D4"/>
    <w:rsid w:val="00DF5302"/>
    <w:rsid w:val="00DF617C"/>
    <w:rsid w:val="00E004D8"/>
    <w:rsid w:val="00E00885"/>
    <w:rsid w:val="00E045FB"/>
    <w:rsid w:val="00E04F6D"/>
    <w:rsid w:val="00E0537D"/>
    <w:rsid w:val="00E05447"/>
    <w:rsid w:val="00E054A6"/>
    <w:rsid w:val="00E06619"/>
    <w:rsid w:val="00E079E0"/>
    <w:rsid w:val="00E10D72"/>
    <w:rsid w:val="00E14D6C"/>
    <w:rsid w:val="00E14E85"/>
    <w:rsid w:val="00E15B1D"/>
    <w:rsid w:val="00E204C0"/>
    <w:rsid w:val="00E20CD6"/>
    <w:rsid w:val="00E22F59"/>
    <w:rsid w:val="00E23766"/>
    <w:rsid w:val="00E243DC"/>
    <w:rsid w:val="00E25C51"/>
    <w:rsid w:val="00E26956"/>
    <w:rsid w:val="00E27B13"/>
    <w:rsid w:val="00E3038D"/>
    <w:rsid w:val="00E30B37"/>
    <w:rsid w:val="00E30D16"/>
    <w:rsid w:val="00E311DA"/>
    <w:rsid w:val="00E3127B"/>
    <w:rsid w:val="00E323F4"/>
    <w:rsid w:val="00E32C4B"/>
    <w:rsid w:val="00E33AA2"/>
    <w:rsid w:val="00E33B14"/>
    <w:rsid w:val="00E33BDD"/>
    <w:rsid w:val="00E36937"/>
    <w:rsid w:val="00E37E39"/>
    <w:rsid w:val="00E420E6"/>
    <w:rsid w:val="00E431C2"/>
    <w:rsid w:val="00E4404E"/>
    <w:rsid w:val="00E44774"/>
    <w:rsid w:val="00E45190"/>
    <w:rsid w:val="00E45D7A"/>
    <w:rsid w:val="00E469F6"/>
    <w:rsid w:val="00E46F5A"/>
    <w:rsid w:val="00E477A4"/>
    <w:rsid w:val="00E52A3B"/>
    <w:rsid w:val="00E5310A"/>
    <w:rsid w:val="00E53E21"/>
    <w:rsid w:val="00E55434"/>
    <w:rsid w:val="00E55DEF"/>
    <w:rsid w:val="00E56729"/>
    <w:rsid w:val="00E57E77"/>
    <w:rsid w:val="00E6002E"/>
    <w:rsid w:val="00E61F8F"/>
    <w:rsid w:val="00E63171"/>
    <w:rsid w:val="00E65042"/>
    <w:rsid w:val="00E65487"/>
    <w:rsid w:val="00E657FB"/>
    <w:rsid w:val="00E65CC8"/>
    <w:rsid w:val="00E65DE6"/>
    <w:rsid w:val="00E65E84"/>
    <w:rsid w:val="00E6652E"/>
    <w:rsid w:val="00E67076"/>
    <w:rsid w:val="00E67081"/>
    <w:rsid w:val="00E679F4"/>
    <w:rsid w:val="00E71FD9"/>
    <w:rsid w:val="00E74A03"/>
    <w:rsid w:val="00E75E64"/>
    <w:rsid w:val="00E80F67"/>
    <w:rsid w:val="00E816DF"/>
    <w:rsid w:val="00E81B3B"/>
    <w:rsid w:val="00E82B5D"/>
    <w:rsid w:val="00E82D06"/>
    <w:rsid w:val="00E82DAA"/>
    <w:rsid w:val="00E8472E"/>
    <w:rsid w:val="00E850BF"/>
    <w:rsid w:val="00E866AE"/>
    <w:rsid w:val="00E86F42"/>
    <w:rsid w:val="00E87B9F"/>
    <w:rsid w:val="00E902EB"/>
    <w:rsid w:val="00E9114F"/>
    <w:rsid w:val="00E92270"/>
    <w:rsid w:val="00E923A8"/>
    <w:rsid w:val="00E942F2"/>
    <w:rsid w:val="00E95215"/>
    <w:rsid w:val="00E95381"/>
    <w:rsid w:val="00E9759C"/>
    <w:rsid w:val="00E975A5"/>
    <w:rsid w:val="00EA0D22"/>
    <w:rsid w:val="00EA1EDC"/>
    <w:rsid w:val="00EA5FCF"/>
    <w:rsid w:val="00EA605D"/>
    <w:rsid w:val="00EA6933"/>
    <w:rsid w:val="00EB13EF"/>
    <w:rsid w:val="00EB2FEB"/>
    <w:rsid w:val="00EB4EEB"/>
    <w:rsid w:val="00EB6216"/>
    <w:rsid w:val="00EC2097"/>
    <w:rsid w:val="00EC2544"/>
    <w:rsid w:val="00EC3DC9"/>
    <w:rsid w:val="00EC48CB"/>
    <w:rsid w:val="00EC49D4"/>
    <w:rsid w:val="00EC58AF"/>
    <w:rsid w:val="00EC599D"/>
    <w:rsid w:val="00EC6973"/>
    <w:rsid w:val="00EC69D9"/>
    <w:rsid w:val="00EC7D8C"/>
    <w:rsid w:val="00ED1B0A"/>
    <w:rsid w:val="00ED20B9"/>
    <w:rsid w:val="00ED39E9"/>
    <w:rsid w:val="00ED4B00"/>
    <w:rsid w:val="00ED5195"/>
    <w:rsid w:val="00ED7077"/>
    <w:rsid w:val="00EE00D0"/>
    <w:rsid w:val="00EE0CC1"/>
    <w:rsid w:val="00EE0D76"/>
    <w:rsid w:val="00EE209D"/>
    <w:rsid w:val="00EE2298"/>
    <w:rsid w:val="00EE3168"/>
    <w:rsid w:val="00EE340F"/>
    <w:rsid w:val="00EE4B2F"/>
    <w:rsid w:val="00EE50EF"/>
    <w:rsid w:val="00EE5E09"/>
    <w:rsid w:val="00EF0918"/>
    <w:rsid w:val="00EF15B6"/>
    <w:rsid w:val="00EF17FD"/>
    <w:rsid w:val="00EF1F41"/>
    <w:rsid w:val="00EF2919"/>
    <w:rsid w:val="00EF35C3"/>
    <w:rsid w:val="00EF3FF9"/>
    <w:rsid w:val="00EF5492"/>
    <w:rsid w:val="00EF5A0D"/>
    <w:rsid w:val="00EF5B2B"/>
    <w:rsid w:val="00EF7F04"/>
    <w:rsid w:val="00F00C73"/>
    <w:rsid w:val="00F011C9"/>
    <w:rsid w:val="00F0205B"/>
    <w:rsid w:val="00F04472"/>
    <w:rsid w:val="00F047C4"/>
    <w:rsid w:val="00F04FC0"/>
    <w:rsid w:val="00F06AF7"/>
    <w:rsid w:val="00F0748C"/>
    <w:rsid w:val="00F10961"/>
    <w:rsid w:val="00F10A62"/>
    <w:rsid w:val="00F118BD"/>
    <w:rsid w:val="00F11DBD"/>
    <w:rsid w:val="00F134E9"/>
    <w:rsid w:val="00F13D57"/>
    <w:rsid w:val="00F14A08"/>
    <w:rsid w:val="00F15E38"/>
    <w:rsid w:val="00F15F2C"/>
    <w:rsid w:val="00F167D1"/>
    <w:rsid w:val="00F20BA4"/>
    <w:rsid w:val="00F21192"/>
    <w:rsid w:val="00F211FC"/>
    <w:rsid w:val="00F21BFE"/>
    <w:rsid w:val="00F23BB2"/>
    <w:rsid w:val="00F246C4"/>
    <w:rsid w:val="00F24C32"/>
    <w:rsid w:val="00F2730E"/>
    <w:rsid w:val="00F2764B"/>
    <w:rsid w:val="00F3297B"/>
    <w:rsid w:val="00F347BA"/>
    <w:rsid w:val="00F348A9"/>
    <w:rsid w:val="00F35177"/>
    <w:rsid w:val="00F35FE4"/>
    <w:rsid w:val="00F452A9"/>
    <w:rsid w:val="00F46A73"/>
    <w:rsid w:val="00F51C51"/>
    <w:rsid w:val="00F529E5"/>
    <w:rsid w:val="00F54EE2"/>
    <w:rsid w:val="00F611F6"/>
    <w:rsid w:val="00F61446"/>
    <w:rsid w:val="00F62199"/>
    <w:rsid w:val="00F625AA"/>
    <w:rsid w:val="00F63763"/>
    <w:rsid w:val="00F641C2"/>
    <w:rsid w:val="00F645A9"/>
    <w:rsid w:val="00F64B1C"/>
    <w:rsid w:val="00F65039"/>
    <w:rsid w:val="00F668F1"/>
    <w:rsid w:val="00F66E1F"/>
    <w:rsid w:val="00F6747E"/>
    <w:rsid w:val="00F70108"/>
    <w:rsid w:val="00F72518"/>
    <w:rsid w:val="00F73737"/>
    <w:rsid w:val="00F740CC"/>
    <w:rsid w:val="00F740D3"/>
    <w:rsid w:val="00F75516"/>
    <w:rsid w:val="00F759CD"/>
    <w:rsid w:val="00F75B64"/>
    <w:rsid w:val="00F75CD1"/>
    <w:rsid w:val="00F76671"/>
    <w:rsid w:val="00F77BFB"/>
    <w:rsid w:val="00F8254C"/>
    <w:rsid w:val="00F85787"/>
    <w:rsid w:val="00F85A6B"/>
    <w:rsid w:val="00F864AA"/>
    <w:rsid w:val="00F8746F"/>
    <w:rsid w:val="00F9083A"/>
    <w:rsid w:val="00F90BFE"/>
    <w:rsid w:val="00F923EF"/>
    <w:rsid w:val="00F92DF9"/>
    <w:rsid w:val="00F94583"/>
    <w:rsid w:val="00F947C6"/>
    <w:rsid w:val="00F94923"/>
    <w:rsid w:val="00F94C60"/>
    <w:rsid w:val="00F94FD7"/>
    <w:rsid w:val="00F95BC4"/>
    <w:rsid w:val="00F965CE"/>
    <w:rsid w:val="00F97354"/>
    <w:rsid w:val="00FA1B26"/>
    <w:rsid w:val="00FA209E"/>
    <w:rsid w:val="00FA2243"/>
    <w:rsid w:val="00FA650D"/>
    <w:rsid w:val="00FA6EB3"/>
    <w:rsid w:val="00FA79E0"/>
    <w:rsid w:val="00FB144E"/>
    <w:rsid w:val="00FB37C9"/>
    <w:rsid w:val="00FB7E2D"/>
    <w:rsid w:val="00FC0246"/>
    <w:rsid w:val="00FC081D"/>
    <w:rsid w:val="00FC0CD8"/>
    <w:rsid w:val="00FC5888"/>
    <w:rsid w:val="00FD08F9"/>
    <w:rsid w:val="00FD2E28"/>
    <w:rsid w:val="00FD3576"/>
    <w:rsid w:val="00FD4374"/>
    <w:rsid w:val="00FD459A"/>
    <w:rsid w:val="00FD473A"/>
    <w:rsid w:val="00FD5ABB"/>
    <w:rsid w:val="00FD69B4"/>
    <w:rsid w:val="00FD6A40"/>
    <w:rsid w:val="00FD7C72"/>
    <w:rsid w:val="00FE012D"/>
    <w:rsid w:val="00FE031B"/>
    <w:rsid w:val="00FE300A"/>
    <w:rsid w:val="00FE36FD"/>
    <w:rsid w:val="00FE386D"/>
    <w:rsid w:val="00FE4EDD"/>
    <w:rsid w:val="00FE562C"/>
    <w:rsid w:val="00FE7116"/>
    <w:rsid w:val="00FE7AC5"/>
    <w:rsid w:val="00FF1D28"/>
    <w:rsid w:val="00FF4799"/>
    <w:rsid w:val="00FF547C"/>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A9DF0"/>
  <w14:defaultImageDpi w14:val="300"/>
  <w15:docId w15:val="{EADE3982-67EB-42F3-BB57-4F3A4D8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2B"/>
  </w:style>
  <w:style w:type="paragraph" w:styleId="Heading1">
    <w:name w:val="heading 1"/>
    <w:basedOn w:val="Normal"/>
    <w:next w:val="Normal"/>
    <w:link w:val="Heading1Char"/>
    <w:uiPriority w:val="9"/>
    <w:qFormat/>
    <w:rsid w:val="00984B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8E2C3C"/>
    <w:pPr>
      <w:keepNext/>
      <w:spacing w:before="240" w:after="60"/>
      <w:outlineLvl w:val="1"/>
    </w:pPr>
    <w:rPr>
      <w:rFonts w:ascii="Arial" w:eastAsia="MS Gothic" w:hAnsi="Arial" w:cs="Times New Roman"/>
      <w:b/>
      <w:bCs/>
      <w:iCs/>
      <w:color w:val="548DD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690F"/>
    <w:rPr>
      <w:color w:val="0000FF"/>
      <w:u w:val="single"/>
    </w:rPr>
  </w:style>
  <w:style w:type="paragraph" w:styleId="ListParagraph">
    <w:name w:val="List Paragraph"/>
    <w:basedOn w:val="Normal"/>
    <w:uiPriority w:val="34"/>
    <w:qFormat/>
    <w:rsid w:val="0030690F"/>
    <w:pPr>
      <w:ind w:left="720"/>
      <w:contextualSpacing/>
    </w:pPr>
  </w:style>
  <w:style w:type="paragraph" w:styleId="Footer">
    <w:name w:val="footer"/>
    <w:basedOn w:val="Normal"/>
    <w:link w:val="FooterChar"/>
    <w:uiPriority w:val="99"/>
    <w:unhideWhenUsed/>
    <w:rsid w:val="00185B9E"/>
    <w:pPr>
      <w:tabs>
        <w:tab w:val="center" w:pos="4320"/>
        <w:tab w:val="right" w:pos="8640"/>
      </w:tabs>
    </w:pPr>
  </w:style>
  <w:style w:type="character" w:customStyle="1" w:styleId="FooterChar">
    <w:name w:val="Footer Char"/>
    <w:basedOn w:val="DefaultParagraphFont"/>
    <w:link w:val="Footer"/>
    <w:uiPriority w:val="99"/>
    <w:rsid w:val="00185B9E"/>
  </w:style>
  <w:style w:type="character" w:styleId="PageNumber">
    <w:name w:val="page number"/>
    <w:basedOn w:val="DefaultParagraphFont"/>
    <w:uiPriority w:val="99"/>
    <w:semiHidden/>
    <w:unhideWhenUsed/>
    <w:rsid w:val="00185B9E"/>
  </w:style>
  <w:style w:type="character" w:styleId="CommentReference">
    <w:name w:val="annotation reference"/>
    <w:basedOn w:val="DefaultParagraphFont"/>
    <w:uiPriority w:val="99"/>
    <w:semiHidden/>
    <w:unhideWhenUsed/>
    <w:rsid w:val="00FD69B4"/>
    <w:rPr>
      <w:sz w:val="18"/>
      <w:szCs w:val="18"/>
    </w:rPr>
  </w:style>
  <w:style w:type="paragraph" w:styleId="CommentText">
    <w:name w:val="annotation text"/>
    <w:basedOn w:val="Normal"/>
    <w:link w:val="CommentTextChar"/>
    <w:uiPriority w:val="99"/>
    <w:unhideWhenUsed/>
    <w:rsid w:val="00FD69B4"/>
  </w:style>
  <w:style w:type="character" w:customStyle="1" w:styleId="CommentTextChar">
    <w:name w:val="Comment Text Char"/>
    <w:basedOn w:val="DefaultParagraphFont"/>
    <w:link w:val="CommentText"/>
    <w:uiPriority w:val="99"/>
    <w:rsid w:val="00FD69B4"/>
  </w:style>
  <w:style w:type="paragraph" w:styleId="CommentSubject">
    <w:name w:val="annotation subject"/>
    <w:basedOn w:val="CommentText"/>
    <w:next w:val="CommentText"/>
    <w:link w:val="CommentSubjectChar"/>
    <w:uiPriority w:val="99"/>
    <w:semiHidden/>
    <w:unhideWhenUsed/>
    <w:rsid w:val="00FD69B4"/>
    <w:rPr>
      <w:b/>
      <w:bCs/>
      <w:sz w:val="20"/>
      <w:szCs w:val="20"/>
    </w:rPr>
  </w:style>
  <w:style w:type="character" w:customStyle="1" w:styleId="CommentSubjectChar">
    <w:name w:val="Comment Subject Char"/>
    <w:basedOn w:val="CommentTextChar"/>
    <w:link w:val="CommentSubject"/>
    <w:uiPriority w:val="99"/>
    <w:semiHidden/>
    <w:rsid w:val="00FD69B4"/>
    <w:rPr>
      <w:b/>
      <w:bCs/>
      <w:sz w:val="20"/>
      <w:szCs w:val="20"/>
    </w:rPr>
  </w:style>
  <w:style w:type="paragraph" w:styleId="BalloonText">
    <w:name w:val="Balloon Text"/>
    <w:basedOn w:val="Normal"/>
    <w:link w:val="BalloonTextChar"/>
    <w:uiPriority w:val="99"/>
    <w:semiHidden/>
    <w:unhideWhenUsed/>
    <w:rsid w:val="00FD6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9B4"/>
    <w:rPr>
      <w:rFonts w:ascii="Lucida Grande" w:hAnsi="Lucida Grande" w:cs="Lucida Grande"/>
      <w:sz w:val="18"/>
      <w:szCs w:val="18"/>
    </w:rPr>
  </w:style>
  <w:style w:type="character" w:customStyle="1" w:styleId="Heading2Char">
    <w:name w:val="Heading 2 Char"/>
    <w:basedOn w:val="DefaultParagraphFont"/>
    <w:link w:val="Heading2"/>
    <w:rsid w:val="008E2C3C"/>
    <w:rPr>
      <w:rFonts w:ascii="Arial" w:eastAsia="MS Gothic" w:hAnsi="Arial" w:cs="Times New Roman"/>
      <w:b/>
      <w:bCs/>
      <w:iCs/>
      <w:color w:val="548DD4"/>
      <w:szCs w:val="28"/>
      <w:lang w:val="en-GB"/>
    </w:rPr>
  </w:style>
  <w:style w:type="paragraph" w:customStyle="1" w:styleId="BodyA">
    <w:name w:val="Body A"/>
    <w:rsid w:val="008E2C3C"/>
    <w:rPr>
      <w:rFonts w:ascii="Helvetica" w:eastAsia="ヒラギノ角ゴ Pro W3" w:hAnsi="Helvetica" w:cs="Times New Roman"/>
      <w:color w:val="000000"/>
      <w:szCs w:val="20"/>
    </w:rPr>
  </w:style>
  <w:style w:type="paragraph" w:styleId="NormalWeb">
    <w:name w:val="Normal (Web)"/>
    <w:basedOn w:val="Normal"/>
    <w:uiPriority w:val="99"/>
    <w:unhideWhenUsed/>
    <w:rsid w:val="00C469C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2730E"/>
    <w:rPr>
      <w:b/>
      <w:bCs/>
    </w:rPr>
  </w:style>
  <w:style w:type="character" w:styleId="FollowedHyperlink">
    <w:name w:val="FollowedHyperlink"/>
    <w:basedOn w:val="DefaultParagraphFont"/>
    <w:uiPriority w:val="99"/>
    <w:semiHidden/>
    <w:unhideWhenUsed/>
    <w:rsid w:val="00D74163"/>
    <w:rPr>
      <w:color w:val="800080" w:themeColor="followedHyperlink"/>
      <w:u w:val="single"/>
    </w:rPr>
  </w:style>
  <w:style w:type="paragraph" w:styleId="Revision">
    <w:name w:val="Revision"/>
    <w:hidden/>
    <w:uiPriority w:val="99"/>
    <w:semiHidden/>
    <w:rsid w:val="00BA03DD"/>
  </w:style>
  <w:style w:type="character" w:customStyle="1" w:styleId="Heading1Char">
    <w:name w:val="Heading 1 Char"/>
    <w:basedOn w:val="DefaultParagraphFont"/>
    <w:link w:val="Heading1"/>
    <w:uiPriority w:val="9"/>
    <w:rsid w:val="00984B4E"/>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5D3032"/>
    <w:pPr>
      <w:tabs>
        <w:tab w:val="center" w:pos="4320"/>
        <w:tab w:val="right" w:pos="8640"/>
      </w:tabs>
    </w:pPr>
  </w:style>
  <w:style w:type="character" w:customStyle="1" w:styleId="HeaderChar">
    <w:name w:val="Header Char"/>
    <w:basedOn w:val="DefaultParagraphFont"/>
    <w:link w:val="Header"/>
    <w:uiPriority w:val="99"/>
    <w:rsid w:val="005D3032"/>
  </w:style>
  <w:style w:type="character" w:styleId="LineNumber">
    <w:name w:val="line number"/>
    <w:basedOn w:val="DefaultParagraphFont"/>
    <w:uiPriority w:val="99"/>
    <w:semiHidden/>
    <w:unhideWhenUsed/>
    <w:rsid w:val="0054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997">
      <w:bodyDiv w:val="1"/>
      <w:marLeft w:val="0"/>
      <w:marRight w:val="0"/>
      <w:marTop w:val="0"/>
      <w:marBottom w:val="0"/>
      <w:divBdr>
        <w:top w:val="none" w:sz="0" w:space="0" w:color="auto"/>
        <w:left w:val="none" w:sz="0" w:space="0" w:color="auto"/>
        <w:bottom w:val="none" w:sz="0" w:space="0" w:color="auto"/>
        <w:right w:val="none" w:sz="0" w:space="0" w:color="auto"/>
      </w:divBdr>
      <w:divsChild>
        <w:div w:id="1515536077">
          <w:marLeft w:val="0"/>
          <w:marRight w:val="0"/>
          <w:marTop w:val="0"/>
          <w:marBottom w:val="0"/>
          <w:divBdr>
            <w:top w:val="none" w:sz="0" w:space="0" w:color="auto"/>
            <w:left w:val="none" w:sz="0" w:space="0" w:color="auto"/>
            <w:bottom w:val="none" w:sz="0" w:space="0" w:color="auto"/>
            <w:right w:val="none" w:sz="0" w:space="0" w:color="auto"/>
          </w:divBdr>
        </w:div>
      </w:divsChild>
    </w:div>
    <w:div w:id="322393773">
      <w:bodyDiv w:val="1"/>
      <w:marLeft w:val="0"/>
      <w:marRight w:val="0"/>
      <w:marTop w:val="0"/>
      <w:marBottom w:val="0"/>
      <w:divBdr>
        <w:top w:val="none" w:sz="0" w:space="0" w:color="auto"/>
        <w:left w:val="none" w:sz="0" w:space="0" w:color="auto"/>
        <w:bottom w:val="none" w:sz="0" w:space="0" w:color="auto"/>
        <w:right w:val="none" w:sz="0" w:space="0" w:color="auto"/>
      </w:divBdr>
      <w:divsChild>
        <w:div w:id="1323776971">
          <w:marLeft w:val="0"/>
          <w:marRight w:val="0"/>
          <w:marTop w:val="0"/>
          <w:marBottom w:val="0"/>
          <w:divBdr>
            <w:top w:val="none" w:sz="0" w:space="0" w:color="auto"/>
            <w:left w:val="none" w:sz="0" w:space="0" w:color="auto"/>
            <w:bottom w:val="none" w:sz="0" w:space="0" w:color="auto"/>
            <w:right w:val="none" w:sz="0" w:space="0" w:color="auto"/>
          </w:divBdr>
          <w:divsChild>
            <w:div w:id="1614363797">
              <w:marLeft w:val="0"/>
              <w:marRight w:val="0"/>
              <w:marTop w:val="0"/>
              <w:marBottom w:val="0"/>
              <w:divBdr>
                <w:top w:val="none" w:sz="0" w:space="0" w:color="auto"/>
                <w:left w:val="none" w:sz="0" w:space="0" w:color="auto"/>
                <w:bottom w:val="none" w:sz="0" w:space="0" w:color="auto"/>
                <w:right w:val="none" w:sz="0" w:space="0" w:color="auto"/>
              </w:divBdr>
              <w:divsChild>
                <w:div w:id="1120145125">
                  <w:marLeft w:val="0"/>
                  <w:marRight w:val="0"/>
                  <w:marTop w:val="0"/>
                  <w:marBottom w:val="0"/>
                  <w:divBdr>
                    <w:top w:val="none" w:sz="0" w:space="0" w:color="auto"/>
                    <w:left w:val="none" w:sz="0" w:space="0" w:color="auto"/>
                    <w:bottom w:val="none" w:sz="0" w:space="0" w:color="auto"/>
                    <w:right w:val="none" w:sz="0" w:space="0" w:color="auto"/>
                  </w:divBdr>
                  <w:divsChild>
                    <w:div w:id="1816026587">
                      <w:marLeft w:val="0"/>
                      <w:marRight w:val="0"/>
                      <w:marTop w:val="0"/>
                      <w:marBottom w:val="0"/>
                      <w:divBdr>
                        <w:top w:val="none" w:sz="0" w:space="0" w:color="auto"/>
                        <w:left w:val="none" w:sz="0" w:space="0" w:color="auto"/>
                        <w:bottom w:val="none" w:sz="0" w:space="0" w:color="auto"/>
                        <w:right w:val="none" w:sz="0" w:space="0" w:color="auto"/>
                      </w:divBdr>
                      <w:divsChild>
                        <w:div w:id="1997226480">
                          <w:marLeft w:val="0"/>
                          <w:marRight w:val="0"/>
                          <w:marTop w:val="0"/>
                          <w:marBottom w:val="0"/>
                          <w:divBdr>
                            <w:top w:val="none" w:sz="0" w:space="0" w:color="auto"/>
                            <w:left w:val="none" w:sz="0" w:space="0" w:color="auto"/>
                            <w:bottom w:val="none" w:sz="0" w:space="0" w:color="auto"/>
                            <w:right w:val="none" w:sz="0" w:space="0" w:color="auto"/>
                          </w:divBdr>
                          <w:divsChild>
                            <w:div w:id="665593312">
                              <w:marLeft w:val="0"/>
                              <w:marRight w:val="0"/>
                              <w:marTop w:val="0"/>
                              <w:marBottom w:val="0"/>
                              <w:divBdr>
                                <w:top w:val="none" w:sz="0" w:space="0" w:color="auto"/>
                                <w:left w:val="none" w:sz="0" w:space="0" w:color="auto"/>
                                <w:bottom w:val="none" w:sz="0" w:space="0" w:color="auto"/>
                                <w:right w:val="none" w:sz="0" w:space="0" w:color="auto"/>
                              </w:divBdr>
                              <w:divsChild>
                                <w:div w:id="880442311">
                                  <w:marLeft w:val="0"/>
                                  <w:marRight w:val="0"/>
                                  <w:marTop w:val="0"/>
                                  <w:marBottom w:val="0"/>
                                  <w:divBdr>
                                    <w:top w:val="none" w:sz="0" w:space="0" w:color="auto"/>
                                    <w:left w:val="none" w:sz="0" w:space="0" w:color="auto"/>
                                    <w:bottom w:val="none" w:sz="0" w:space="0" w:color="auto"/>
                                    <w:right w:val="none" w:sz="0" w:space="0" w:color="auto"/>
                                  </w:divBdr>
                                  <w:divsChild>
                                    <w:div w:id="1664553574">
                                      <w:marLeft w:val="0"/>
                                      <w:marRight w:val="0"/>
                                      <w:marTop w:val="0"/>
                                      <w:marBottom w:val="0"/>
                                      <w:divBdr>
                                        <w:top w:val="none" w:sz="0" w:space="0" w:color="auto"/>
                                        <w:left w:val="none" w:sz="0" w:space="0" w:color="auto"/>
                                        <w:bottom w:val="none" w:sz="0" w:space="0" w:color="auto"/>
                                        <w:right w:val="none" w:sz="0" w:space="0" w:color="auto"/>
                                      </w:divBdr>
                                      <w:divsChild>
                                        <w:div w:id="1740983293">
                                          <w:marLeft w:val="0"/>
                                          <w:marRight w:val="0"/>
                                          <w:marTop w:val="0"/>
                                          <w:marBottom w:val="0"/>
                                          <w:divBdr>
                                            <w:top w:val="none" w:sz="0" w:space="0" w:color="auto"/>
                                            <w:left w:val="none" w:sz="0" w:space="0" w:color="auto"/>
                                            <w:bottom w:val="none" w:sz="0" w:space="0" w:color="auto"/>
                                            <w:right w:val="none" w:sz="0" w:space="0" w:color="auto"/>
                                          </w:divBdr>
                                          <w:divsChild>
                                            <w:div w:id="1163666856">
                                              <w:marLeft w:val="0"/>
                                              <w:marRight w:val="0"/>
                                              <w:marTop w:val="0"/>
                                              <w:marBottom w:val="0"/>
                                              <w:divBdr>
                                                <w:top w:val="none" w:sz="0" w:space="0" w:color="auto"/>
                                                <w:left w:val="none" w:sz="0" w:space="0" w:color="auto"/>
                                                <w:bottom w:val="none" w:sz="0" w:space="0" w:color="auto"/>
                                                <w:right w:val="none" w:sz="0" w:space="0" w:color="auto"/>
                                              </w:divBdr>
                                              <w:divsChild>
                                                <w:div w:id="1962418915">
                                                  <w:marLeft w:val="0"/>
                                                  <w:marRight w:val="0"/>
                                                  <w:marTop w:val="0"/>
                                                  <w:marBottom w:val="0"/>
                                                  <w:divBdr>
                                                    <w:top w:val="none" w:sz="0" w:space="0" w:color="auto"/>
                                                    <w:left w:val="none" w:sz="0" w:space="0" w:color="auto"/>
                                                    <w:bottom w:val="none" w:sz="0" w:space="0" w:color="auto"/>
                                                    <w:right w:val="none" w:sz="0" w:space="0" w:color="auto"/>
                                                  </w:divBdr>
                                                  <w:divsChild>
                                                    <w:div w:id="486242572">
                                                      <w:marLeft w:val="0"/>
                                                      <w:marRight w:val="0"/>
                                                      <w:marTop w:val="0"/>
                                                      <w:marBottom w:val="0"/>
                                                      <w:divBdr>
                                                        <w:top w:val="none" w:sz="0" w:space="0" w:color="auto"/>
                                                        <w:left w:val="none" w:sz="0" w:space="0" w:color="auto"/>
                                                        <w:bottom w:val="none" w:sz="0" w:space="0" w:color="auto"/>
                                                        <w:right w:val="none" w:sz="0" w:space="0" w:color="auto"/>
                                                      </w:divBdr>
                                                      <w:divsChild>
                                                        <w:div w:id="800802186">
                                                          <w:marLeft w:val="0"/>
                                                          <w:marRight w:val="0"/>
                                                          <w:marTop w:val="0"/>
                                                          <w:marBottom w:val="0"/>
                                                          <w:divBdr>
                                                            <w:top w:val="none" w:sz="0" w:space="0" w:color="auto"/>
                                                            <w:left w:val="none" w:sz="0" w:space="0" w:color="auto"/>
                                                            <w:bottom w:val="none" w:sz="0" w:space="0" w:color="auto"/>
                                                            <w:right w:val="none" w:sz="0" w:space="0" w:color="auto"/>
                                                          </w:divBdr>
                                                          <w:divsChild>
                                                            <w:div w:id="2119792885">
                                                              <w:marLeft w:val="0"/>
                                                              <w:marRight w:val="0"/>
                                                              <w:marTop w:val="0"/>
                                                              <w:marBottom w:val="0"/>
                                                              <w:divBdr>
                                                                <w:top w:val="none" w:sz="0" w:space="0" w:color="auto"/>
                                                                <w:left w:val="none" w:sz="0" w:space="0" w:color="auto"/>
                                                                <w:bottom w:val="none" w:sz="0" w:space="0" w:color="auto"/>
                                                                <w:right w:val="none" w:sz="0" w:space="0" w:color="auto"/>
                                                              </w:divBdr>
                                                              <w:divsChild>
                                                                <w:div w:id="637613458">
                                                                  <w:marLeft w:val="0"/>
                                                                  <w:marRight w:val="0"/>
                                                                  <w:marTop w:val="0"/>
                                                                  <w:marBottom w:val="0"/>
                                                                  <w:divBdr>
                                                                    <w:top w:val="none" w:sz="0" w:space="0" w:color="auto"/>
                                                                    <w:left w:val="none" w:sz="0" w:space="0" w:color="auto"/>
                                                                    <w:bottom w:val="none" w:sz="0" w:space="0" w:color="auto"/>
                                                                    <w:right w:val="none" w:sz="0" w:space="0" w:color="auto"/>
                                                                  </w:divBdr>
                                                                  <w:divsChild>
                                                                    <w:div w:id="1236893622">
                                                                      <w:marLeft w:val="0"/>
                                                                      <w:marRight w:val="0"/>
                                                                      <w:marTop w:val="0"/>
                                                                      <w:marBottom w:val="0"/>
                                                                      <w:divBdr>
                                                                        <w:top w:val="none" w:sz="0" w:space="0" w:color="auto"/>
                                                                        <w:left w:val="none" w:sz="0" w:space="0" w:color="auto"/>
                                                                        <w:bottom w:val="none" w:sz="0" w:space="0" w:color="auto"/>
                                                                        <w:right w:val="none" w:sz="0" w:space="0" w:color="auto"/>
                                                                      </w:divBdr>
                                                                      <w:divsChild>
                                                                        <w:div w:id="1737896214">
                                                                          <w:marLeft w:val="0"/>
                                                                          <w:marRight w:val="0"/>
                                                                          <w:marTop w:val="0"/>
                                                                          <w:marBottom w:val="0"/>
                                                                          <w:divBdr>
                                                                            <w:top w:val="none" w:sz="0" w:space="0" w:color="auto"/>
                                                                            <w:left w:val="none" w:sz="0" w:space="0" w:color="auto"/>
                                                                            <w:bottom w:val="none" w:sz="0" w:space="0" w:color="auto"/>
                                                                            <w:right w:val="none" w:sz="0" w:space="0" w:color="auto"/>
                                                                          </w:divBdr>
                                                                          <w:divsChild>
                                                                            <w:div w:id="994334742">
                                                                              <w:marLeft w:val="0"/>
                                                                              <w:marRight w:val="0"/>
                                                                              <w:marTop w:val="0"/>
                                                                              <w:marBottom w:val="0"/>
                                                                              <w:divBdr>
                                                                                <w:top w:val="none" w:sz="0" w:space="0" w:color="auto"/>
                                                                                <w:left w:val="none" w:sz="0" w:space="0" w:color="auto"/>
                                                                                <w:bottom w:val="none" w:sz="0" w:space="0" w:color="auto"/>
                                                                                <w:right w:val="none" w:sz="0" w:space="0" w:color="auto"/>
                                                                              </w:divBdr>
                                                                              <w:divsChild>
                                                                                <w:div w:id="1864438397">
                                                                                  <w:marLeft w:val="0"/>
                                                                                  <w:marRight w:val="0"/>
                                                                                  <w:marTop w:val="0"/>
                                                                                  <w:marBottom w:val="0"/>
                                                                                  <w:divBdr>
                                                                                    <w:top w:val="none" w:sz="0" w:space="0" w:color="auto"/>
                                                                                    <w:left w:val="none" w:sz="0" w:space="0" w:color="auto"/>
                                                                                    <w:bottom w:val="none" w:sz="0" w:space="0" w:color="auto"/>
                                                                                    <w:right w:val="none" w:sz="0" w:space="0" w:color="auto"/>
                                                                                  </w:divBdr>
                                                                                  <w:divsChild>
                                                                                    <w:div w:id="5157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4301">
      <w:bodyDiv w:val="1"/>
      <w:marLeft w:val="0"/>
      <w:marRight w:val="0"/>
      <w:marTop w:val="0"/>
      <w:marBottom w:val="0"/>
      <w:divBdr>
        <w:top w:val="none" w:sz="0" w:space="0" w:color="auto"/>
        <w:left w:val="none" w:sz="0" w:space="0" w:color="auto"/>
        <w:bottom w:val="none" w:sz="0" w:space="0" w:color="auto"/>
        <w:right w:val="none" w:sz="0" w:space="0" w:color="auto"/>
      </w:divBdr>
      <w:divsChild>
        <w:div w:id="64227729">
          <w:marLeft w:val="0"/>
          <w:marRight w:val="0"/>
          <w:marTop w:val="0"/>
          <w:marBottom w:val="0"/>
          <w:divBdr>
            <w:top w:val="none" w:sz="0" w:space="0" w:color="auto"/>
            <w:left w:val="none" w:sz="0" w:space="0" w:color="auto"/>
            <w:bottom w:val="none" w:sz="0" w:space="0" w:color="auto"/>
            <w:right w:val="none" w:sz="0" w:space="0" w:color="auto"/>
          </w:divBdr>
          <w:divsChild>
            <w:div w:id="98567465">
              <w:marLeft w:val="0"/>
              <w:marRight w:val="0"/>
              <w:marTop w:val="0"/>
              <w:marBottom w:val="0"/>
              <w:divBdr>
                <w:top w:val="none" w:sz="0" w:space="0" w:color="auto"/>
                <w:left w:val="none" w:sz="0" w:space="0" w:color="auto"/>
                <w:bottom w:val="none" w:sz="0" w:space="0" w:color="auto"/>
                <w:right w:val="none" w:sz="0" w:space="0" w:color="auto"/>
              </w:divBdr>
              <w:divsChild>
                <w:div w:id="1615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50502">
      <w:bodyDiv w:val="1"/>
      <w:marLeft w:val="0"/>
      <w:marRight w:val="0"/>
      <w:marTop w:val="0"/>
      <w:marBottom w:val="0"/>
      <w:divBdr>
        <w:top w:val="none" w:sz="0" w:space="0" w:color="auto"/>
        <w:left w:val="none" w:sz="0" w:space="0" w:color="auto"/>
        <w:bottom w:val="none" w:sz="0" w:space="0" w:color="auto"/>
        <w:right w:val="none" w:sz="0" w:space="0" w:color="auto"/>
      </w:divBdr>
    </w:div>
    <w:div w:id="976950852">
      <w:bodyDiv w:val="1"/>
      <w:marLeft w:val="0"/>
      <w:marRight w:val="0"/>
      <w:marTop w:val="0"/>
      <w:marBottom w:val="0"/>
      <w:divBdr>
        <w:top w:val="none" w:sz="0" w:space="0" w:color="auto"/>
        <w:left w:val="none" w:sz="0" w:space="0" w:color="auto"/>
        <w:bottom w:val="none" w:sz="0" w:space="0" w:color="auto"/>
        <w:right w:val="none" w:sz="0" w:space="0" w:color="auto"/>
      </w:divBdr>
    </w:div>
    <w:div w:id="1613054367">
      <w:bodyDiv w:val="1"/>
      <w:marLeft w:val="0"/>
      <w:marRight w:val="0"/>
      <w:marTop w:val="0"/>
      <w:marBottom w:val="0"/>
      <w:divBdr>
        <w:top w:val="none" w:sz="0" w:space="0" w:color="auto"/>
        <w:left w:val="none" w:sz="0" w:space="0" w:color="auto"/>
        <w:bottom w:val="none" w:sz="0" w:space="0" w:color="auto"/>
        <w:right w:val="none" w:sz="0" w:space="0" w:color="auto"/>
      </w:divBdr>
      <w:divsChild>
        <w:div w:id="420419651">
          <w:marLeft w:val="0"/>
          <w:marRight w:val="0"/>
          <w:marTop w:val="0"/>
          <w:marBottom w:val="0"/>
          <w:divBdr>
            <w:top w:val="none" w:sz="0" w:space="0" w:color="auto"/>
            <w:left w:val="none" w:sz="0" w:space="0" w:color="auto"/>
            <w:bottom w:val="none" w:sz="0" w:space="0" w:color="auto"/>
            <w:right w:val="none" w:sz="0" w:space="0" w:color="auto"/>
          </w:divBdr>
          <w:divsChild>
            <w:div w:id="383143219">
              <w:marLeft w:val="0"/>
              <w:marRight w:val="0"/>
              <w:marTop w:val="0"/>
              <w:marBottom w:val="0"/>
              <w:divBdr>
                <w:top w:val="none" w:sz="0" w:space="0" w:color="auto"/>
                <w:left w:val="none" w:sz="0" w:space="0" w:color="auto"/>
                <w:bottom w:val="none" w:sz="0" w:space="0" w:color="auto"/>
                <w:right w:val="none" w:sz="0" w:space="0" w:color="auto"/>
              </w:divBdr>
              <w:divsChild>
                <w:div w:id="1949115119">
                  <w:marLeft w:val="0"/>
                  <w:marRight w:val="0"/>
                  <w:marTop w:val="0"/>
                  <w:marBottom w:val="0"/>
                  <w:divBdr>
                    <w:top w:val="none" w:sz="0" w:space="0" w:color="auto"/>
                    <w:left w:val="none" w:sz="0" w:space="0" w:color="auto"/>
                    <w:bottom w:val="none" w:sz="0" w:space="0" w:color="auto"/>
                    <w:right w:val="none" w:sz="0" w:space="0" w:color="auto"/>
                  </w:divBdr>
                  <w:divsChild>
                    <w:div w:id="159079910">
                      <w:marLeft w:val="0"/>
                      <w:marRight w:val="0"/>
                      <w:marTop w:val="0"/>
                      <w:marBottom w:val="0"/>
                      <w:divBdr>
                        <w:top w:val="none" w:sz="0" w:space="0" w:color="auto"/>
                        <w:left w:val="none" w:sz="0" w:space="0" w:color="auto"/>
                        <w:bottom w:val="none" w:sz="0" w:space="0" w:color="auto"/>
                        <w:right w:val="none" w:sz="0" w:space="0" w:color="auto"/>
                      </w:divBdr>
                      <w:divsChild>
                        <w:div w:id="181285375">
                          <w:marLeft w:val="0"/>
                          <w:marRight w:val="0"/>
                          <w:marTop w:val="0"/>
                          <w:marBottom w:val="0"/>
                          <w:divBdr>
                            <w:top w:val="none" w:sz="0" w:space="0" w:color="auto"/>
                            <w:left w:val="none" w:sz="0" w:space="0" w:color="auto"/>
                            <w:bottom w:val="none" w:sz="0" w:space="0" w:color="auto"/>
                            <w:right w:val="none" w:sz="0" w:space="0" w:color="auto"/>
                          </w:divBdr>
                          <w:divsChild>
                            <w:div w:id="1284264588">
                              <w:marLeft w:val="0"/>
                              <w:marRight w:val="0"/>
                              <w:marTop w:val="0"/>
                              <w:marBottom w:val="0"/>
                              <w:divBdr>
                                <w:top w:val="none" w:sz="0" w:space="0" w:color="auto"/>
                                <w:left w:val="none" w:sz="0" w:space="0" w:color="auto"/>
                                <w:bottom w:val="none" w:sz="0" w:space="0" w:color="auto"/>
                                <w:right w:val="none" w:sz="0" w:space="0" w:color="auto"/>
                              </w:divBdr>
                              <w:divsChild>
                                <w:div w:id="1611626236">
                                  <w:marLeft w:val="0"/>
                                  <w:marRight w:val="0"/>
                                  <w:marTop w:val="0"/>
                                  <w:marBottom w:val="0"/>
                                  <w:divBdr>
                                    <w:top w:val="none" w:sz="0" w:space="0" w:color="auto"/>
                                    <w:left w:val="none" w:sz="0" w:space="0" w:color="auto"/>
                                    <w:bottom w:val="none" w:sz="0" w:space="0" w:color="auto"/>
                                    <w:right w:val="none" w:sz="0" w:space="0" w:color="auto"/>
                                  </w:divBdr>
                                  <w:divsChild>
                                    <w:div w:id="1067727490">
                                      <w:marLeft w:val="0"/>
                                      <w:marRight w:val="0"/>
                                      <w:marTop w:val="0"/>
                                      <w:marBottom w:val="0"/>
                                      <w:divBdr>
                                        <w:top w:val="none" w:sz="0" w:space="0" w:color="auto"/>
                                        <w:left w:val="none" w:sz="0" w:space="0" w:color="auto"/>
                                        <w:bottom w:val="none" w:sz="0" w:space="0" w:color="auto"/>
                                        <w:right w:val="none" w:sz="0" w:space="0" w:color="auto"/>
                                      </w:divBdr>
                                      <w:divsChild>
                                        <w:div w:id="846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914501">
      <w:bodyDiv w:val="1"/>
      <w:marLeft w:val="0"/>
      <w:marRight w:val="0"/>
      <w:marTop w:val="0"/>
      <w:marBottom w:val="0"/>
      <w:divBdr>
        <w:top w:val="none" w:sz="0" w:space="0" w:color="auto"/>
        <w:left w:val="none" w:sz="0" w:space="0" w:color="auto"/>
        <w:bottom w:val="none" w:sz="0" w:space="0" w:color="auto"/>
        <w:right w:val="none" w:sz="0" w:space="0" w:color="auto"/>
      </w:divBdr>
      <w:divsChild>
        <w:div w:id="1140227854">
          <w:marLeft w:val="0"/>
          <w:marRight w:val="0"/>
          <w:marTop w:val="0"/>
          <w:marBottom w:val="0"/>
          <w:divBdr>
            <w:top w:val="none" w:sz="0" w:space="0" w:color="auto"/>
            <w:left w:val="none" w:sz="0" w:space="0" w:color="auto"/>
            <w:bottom w:val="none" w:sz="0" w:space="0" w:color="auto"/>
            <w:right w:val="none" w:sz="0" w:space="0" w:color="auto"/>
          </w:divBdr>
          <w:divsChild>
            <w:div w:id="1271937068">
              <w:marLeft w:val="0"/>
              <w:marRight w:val="0"/>
              <w:marTop w:val="0"/>
              <w:marBottom w:val="0"/>
              <w:divBdr>
                <w:top w:val="none" w:sz="0" w:space="0" w:color="auto"/>
                <w:left w:val="none" w:sz="0" w:space="0" w:color="auto"/>
                <w:bottom w:val="none" w:sz="0" w:space="0" w:color="auto"/>
                <w:right w:val="none" w:sz="0" w:space="0" w:color="auto"/>
              </w:divBdr>
              <w:divsChild>
                <w:div w:id="1400401909">
                  <w:marLeft w:val="0"/>
                  <w:marRight w:val="0"/>
                  <w:marTop w:val="0"/>
                  <w:marBottom w:val="0"/>
                  <w:divBdr>
                    <w:top w:val="none" w:sz="0" w:space="0" w:color="auto"/>
                    <w:left w:val="none" w:sz="0" w:space="0" w:color="auto"/>
                    <w:bottom w:val="none" w:sz="0" w:space="0" w:color="auto"/>
                    <w:right w:val="none" w:sz="0" w:space="0" w:color="auto"/>
                  </w:divBdr>
                  <w:divsChild>
                    <w:div w:id="1236015972">
                      <w:marLeft w:val="0"/>
                      <w:marRight w:val="0"/>
                      <w:marTop w:val="0"/>
                      <w:marBottom w:val="0"/>
                      <w:divBdr>
                        <w:top w:val="none" w:sz="0" w:space="0" w:color="auto"/>
                        <w:left w:val="none" w:sz="0" w:space="0" w:color="auto"/>
                        <w:bottom w:val="none" w:sz="0" w:space="0" w:color="auto"/>
                        <w:right w:val="none" w:sz="0" w:space="0" w:color="auto"/>
                      </w:divBdr>
                      <w:divsChild>
                        <w:div w:id="208155939">
                          <w:marLeft w:val="0"/>
                          <w:marRight w:val="0"/>
                          <w:marTop w:val="0"/>
                          <w:marBottom w:val="0"/>
                          <w:divBdr>
                            <w:top w:val="none" w:sz="0" w:space="0" w:color="auto"/>
                            <w:left w:val="none" w:sz="0" w:space="0" w:color="auto"/>
                            <w:bottom w:val="none" w:sz="0" w:space="0" w:color="auto"/>
                            <w:right w:val="none" w:sz="0" w:space="0" w:color="auto"/>
                          </w:divBdr>
                          <w:divsChild>
                            <w:div w:id="2100834246">
                              <w:marLeft w:val="0"/>
                              <w:marRight w:val="0"/>
                              <w:marTop w:val="0"/>
                              <w:marBottom w:val="0"/>
                              <w:divBdr>
                                <w:top w:val="none" w:sz="0" w:space="0" w:color="auto"/>
                                <w:left w:val="none" w:sz="0" w:space="0" w:color="auto"/>
                                <w:bottom w:val="none" w:sz="0" w:space="0" w:color="auto"/>
                                <w:right w:val="none" w:sz="0" w:space="0" w:color="auto"/>
                              </w:divBdr>
                              <w:divsChild>
                                <w:div w:id="691758802">
                                  <w:marLeft w:val="0"/>
                                  <w:marRight w:val="0"/>
                                  <w:marTop w:val="0"/>
                                  <w:marBottom w:val="0"/>
                                  <w:divBdr>
                                    <w:top w:val="none" w:sz="0" w:space="0" w:color="auto"/>
                                    <w:left w:val="none" w:sz="0" w:space="0" w:color="auto"/>
                                    <w:bottom w:val="none" w:sz="0" w:space="0" w:color="auto"/>
                                    <w:right w:val="none" w:sz="0" w:space="0" w:color="auto"/>
                                  </w:divBdr>
                                  <w:divsChild>
                                    <w:div w:id="1685593281">
                                      <w:marLeft w:val="0"/>
                                      <w:marRight w:val="0"/>
                                      <w:marTop w:val="0"/>
                                      <w:marBottom w:val="0"/>
                                      <w:divBdr>
                                        <w:top w:val="none" w:sz="0" w:space="0" w:color="auto"/>
                                        <w:left w:val="none" w:sz="0" w:space="0" w:color="auto"/>
                                        <w:bottom w:val="none" w:sz="0" w:space="0" w:color="auto"/>
                                        <w:right w:val="none" w:sz="0" w:space="0" w:color="auto"/>
                                      </w:divBdr>
                                      <w:divsChild>
                                        <w:div w:id="1322003471">
                                          <w:marLeft w:val="0"/>
                                          <w:marRight w:val="0"/>
                                          <w:marTop w:val="0"/>
                                          <w:marBottom w:val="0"/>
                                          <w:divBdr>
                                            <w:top w:val="none" w:sz="0" w:space="0" w:color="auto"/>
                                            <w:left w:val="none" w:sz="0" w:space="0" w:color="auto"/>
                                            <w:bottom w:val="none" w:sz="0" w:space="0" w:color="auto"/>
                                            <w:right w:val="none" w:sz="0" w:space="0" w:color="auto"/>
                                          </w:divBdr>
                                          <w:divsChild>
                                            <w:div w:id="1581670929">
                                              <w:marLeft w:val="0"/>
                                              <w:marRight w:val="0"/>
                                              <w:marTop w:val="0"/>
                                              <w:marBottom w:val="0"/>
                                              <w:divBdr>
                                                <w:top w:val="none" w:sz="0" w:space="0" w:color="auto"/>
                                                <w:left w:val="none" w:sz="0" w:space="0" w:color="auto"/>
                                                <w:bottom w:val="none" w:sz="0" w:space="0" w:color="auto"/>
                                                <w:right w:val="none" w:sz="0" w:space="0" w:color="auto"/>
                                              </w:divBdr>
                                            </w:div>
                                            <w:div w:id="559244220">
                                              <w:marLeft w:val="0"/>
                                              <w:marRight w:val="0"/>
                                              <w:marTop w:val="0"/>
                                              <w:marBottom w:val="0"/>
                                              <w:divBdr>
                                                <w:top w:val="none" w:sz="0" w:space="0" w:color="auto"/>
                                                <w:left w:val="none" w:sz="0" w:space="0" w:color="auto"/>
                                                <w:bottom w:val="none" w:sz="0" w:space="0" w:color="auto"/>
                                                <w:right w:val="none" w:sz="0" w:space="0" w:color="auto"/>
                                              </w:divBdr>
                                              <w:divsChild>
                                                <w:div w:id="1534070598">
                                                  <w:marLeft w:val="0"/>
                                                  <w:marRight w:val="0"/>
                                                  <w:marTop w:val="0"/>
                                                  <w:marBottom w:val="0"/>
                                                  <w:divBdr>
                                                    <w:top w:val="none" w:sz="0" w:space="0" w:color="auto"/>
                                                    <w:left w:val="none" w:sz="0" w:space="0" w:color="auto"/>
                                                    <w:bottom w:val="none" w:sz="0" w:space="0" w:color="auto"/>
                                                    <w:right w:val="none" w:sz="0" w:space="0" w:color="auto"/>
                                                  </w:divBdr>
                                                  <w:divsChild>
                                                    <w:div w:id="777603349">
                                                      <w:marLeft w:val="0"/>
                                                      <w:marRight w:val="0"/>
                                                      <w:marTop w:val="0"/>
                                                      <w:marBottom w:val="0"/>
                                                      <w:divBdr>
                                                        <w:top w:val="none" w:sz="0" w:space="0" w:color="auto"/>
                                                        <w:left w:val="none" w:sz="0" w:space="0" w:color="auto"/>
                                                        <w:bottom w:val="none" w:sz="0" w:space="0" w:color="auto"/>
                                                        <w:right w:val="none" w:sz="0" w:space="0" w:color="auto"/>
                                                      </w:divBdr>
                                                      <w:divsChild>
                                                        <w:div w:id="1428892453">
                                                          <w:marLeft w:val="0"/>
                                                          <w:marRight w:val="0"/>
                                                          <w:marTop w:val="0"/>
                                                          <w:marBottom w:val="0"/>
                                                          <w:divBdr>
                                                            <w:top w:val="none" w:sz="0" w:space="0" w:color="auto"/>
                                                            <w:left w:val="none" w:sz="0" w:space="0" w:color="auto"/>
                                                            <w:bottom w:val="none" w:sz="0" w:space="0" w:color="auto"/>
                                                            <w:right w:val="none" w:sz="0" w:space="0" w:color="auto"/>
                                                          </w:divBdr>
                                                          <w:divsChild>
                                                            <w:div w:id="1144616677">
                                                              <w:marLeft w:val="0"/>
                                                              <w:marRight w:val="0"/>
                                                              <w:marTop w:val="0"/>
                                                              <w:marBottom w:val="0"/>
                                                              <w:divBdr>
                                                                <w:top w:val="none" w:sz="0" w:space="0" w:color="auto"/>
                                                                <w:left w:val="none" w:sz="0" w:space="0" w:color="auto"/>
                                                                <w:bottom w:val="none" w:sz="0" w:space="0" w:color="auto"/>
                                                                <w:right w:val="none" w:sz="0" w:space="0" w:color="auto"/>
                                                              </w:divBdr>
                                                              <w:divsChild>
                                                                <w:div w:id="926621412">
                                                                  <w:marLeft w:val="0"/>
                                                                  <w:marRight w:val="0"/>
                                                                  <w:marTop w:val="0"/>
                                                                  <w:marBottom w:val="0"/>
                                                                  <w:divBdr>
                                                                    <w:top w:val="none" w:sz="0" w:space="0" w:color="auto"/>
                                                                    <w:left w:val="none" w:sz="0" w:space="0" w:color="auto"/>
                                                                    <w:bottom w:val="none" w:sz="0" w:space="0" w:color="auto"/>
                                                                    <w:right w:val="none" w:sz="0" w:space="0" w:color="auto"/>
                                                                  </w:divBdr>
                                                                  <w:divsChild>
                                                                    <w:div w:id="1939604575">
                                                                      <w:marLeft w:val="0"/>
                                                                      <w:marRight w:val="0"/>
                                                                      <w:marTop w:val="0"/>
                                                                      <w:marBottom w:val="0"/>
                                                                      <w:divBdr>
                                                                        <w:top w:val="none" w:sz="0" w:space="0" w:color="auto"/>
                                                                        <w:left w:val="none" w:sz="0" w:space="0" w:color="auto"/>
                                                                        <w:bottom w:val="none" w:sz="0" w:space="0" w:color="auto"/>
                                                                        <w:right w:val="none" w:sz="0" w:space="0" w:color="auto"/>
                                                                      </w:divBdr>
                                                                      <w:divsChild>
                                                                        <w:div w:id="259024626">
                                                                          <w:marLeft w:val="0"/>
                                                                          <w:marRight w:val="0"/>
                                                                          <w:marTop w:val="0"/>
                                                                          <w:marBottom w:val="0"/>
                                                                          <w:divBdr>
                                                                            <w:top w:val="none" w:sz="0" w:space="0" w:color="auto"/>
                                                                            <w:left w:val="none" w:sz="0" w:space="0" w:color="auto"/>
                                                                            <w:bottom w:val="none" w:sz="0" w:space="0" w:color="auto"/>
                                                                            <w:right w:val="none" w:sz="0" w:space="0" w:color="auto"/>
                                                                          </w:divBdr>
                                                                          <w:divsChild>
                                                                            <w:div w:id="905455463">
                                                                              <w:marLeft w:val="0"/>
                                                                              <w:marRight w:val="0"/>
                                                                              <w:marTop w:val="0"/>
                                                                              <w:marBottom w:val="0"/>
                                                                              <w:divBdr>
                                                                                <w:top w:val="none" w:sz="0" w:space="0" w:color="auto"/>
                                                                                <w:left w:val="none" w:sz="0" w:space="0" w:color="auto"/>
                                                                                <w:bottom w:val="none" w:sz="0" w:space="0" w:color="auto"/>
                                                                                <w:right w:val="none" w:sz="0" w:space="0" w:color="auto"/>
                                                                              </w:divBdr>
                                                                              <w:divsChild>
                                                                                <w:div w:id="795174471">
                                                                                  <w:marLeft w:val="0"/>
                                                                                  <w:marRight w:val="0"/>
                                                                                  <w:marTop w:val="0"/>
                                                                                  <w:marBottom w:val="0"/>
                                                                                  <w:divBdr>
                                                                                    <w:top w:val="none" w:sz="0" w:space="0" w:color="auto"/>
                                                                                    <w:left w:val="none" w:sz="0" w:space="0" w:color="auto"/>
                                                                                    <w:bottom w:val="none" w:sz="0" w:space="0" w:color="auto"/>
                                                                                    <w:right w:val="none" w:sz="0" w:space="0" w:color="auto"/>
                                                                                  </w:divBdr>
                                                                                  <w:divsChild>
                                                                                    <w:div w:id="819150805">
                                                                                      <w:marLeft w:val="0"/>
                                                                                      <w:marRight w:val="0"/>
                                                                                      <w:marTop w:val="0"/>
                                                                                      <w:marBottom w:val="0"/>
                                                                                      <w:divBdr>
                                                                                        <w:top w:val="none" w:sz="0" w:space="0" w:color="auto"/>
                                                                                        <w:left w:val="none" w:sz="0" w:space="0" w:color="auto"/>
                                                                                        <w:bottom w:val="none" w:sz="0" w:space="0" w:color="auto"/>
                                                                                        <w:right w:val="none" w:sz="0" w:space="0" w:color="auto"/>
                                                                                      </w:divBdr>
                                                                                      <w:divsChild>
                                                                                        <w:div w:id="1797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37@medschl.c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faecalis.ml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ger.ac.uk/resources/software/smalt/" TargetMode="External"/><Relationship Id="rId4" Type="http://schemas.openxmlformats.org/officeDocument/2006/relationships/settings" Target="settings.xml"/><Relationship Id="rId9" Type="http://schemas.openxmlformats.org/officeDocument/2006/relationships/hyperlink" Target="http://www.ebi.ac.uk/e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78C3-0680-475B-995A-E4BDA1F1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21271</Words>
  <Characters>121245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Home</cp:lastModifiedBy>
  <cp:revision>3</cp:revision>
  <cp:lastPrinted>2015-07-25T06:50:00Z</cp:lastPrinted>
  <dcterms:created xsi:type="dcterms:W3CDTF">2019-03-19T09:24:00Z</dcterms:created>
  <dcterms:modified xsi:type="dcterms:W3CDTF">2019-03-19T09:24:00Z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ker37@cam.ac.uk@www.mendeley.com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http://www.zotero.org/styles/harvard1</vt:lpwstr>
  </property>
  <property fmtid="{D5CDD505-2E9C-101B-9397-08002B2CF9AE}" pid="8" name="Mendeley Recent Style Name 1_1">
    <vt:lpwstr>Harvard Reference format 1 (author-date)</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http://www.zotero.org/styles/science-translational-medicine</vt:lpwstr>
  </property>
  <property fmtid="{D5CDD505-2E9C-101B-9397-08002B2CF9AE}" pid="20" name="Mendeley Recent Style Name 7_1">
    <vt:lpwstr>Science Translational Medicine</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