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21E01" w14:textId="77777777" w:rsidR="00F62C8B" w:rsidRPr="00270DD5" w:rsidRDefault="000F3A41" w:rsidP="004C531E">
      <w:pPr>
        <w:pStyle w:val="RSCM01ReceivedAccepted"/>
      </w:pPr>
      <w:bookmarkStart w:id="0" w:name="_Hlk1025829"/>
      <w:bookmarkEnd w:id="0"/>
      <w:r w:rsidRPr="00270DD5">
        <mc:AlternateContent>
          <mc:Choice Requires="wps">
            <w:drawing>
              <wp:anchor distT="180340" distB="0" distL="114300" distR="114300" simplePos="0" relativeHeight="251662336" behindDoc="1" locked="1" layoutInCell="0" allowOverlap="0" wp14:anchorId="2EEB0DB7" wp14:editId="54D46010">
                <wp:simplePos x="0" y="0"/>
                <wp:positionH relativeFrom="column">
                  <wp:posOffset>1905</wp:posOffset>
                </wp:positionH>
                <wp:positionV relativeFrom="margin">
                  <wp:align>bottom</wp:align>
                </wp:positionV>
                <wp:extent cx="3158837" cy="1627909"/>
                <wp:effectExtent l="0" t="0" r="4445"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CEA5BAB" w14:textId="25E89549" w:rsidR="00126027" w:rsidRPr="00C405FD" w:rsidRDefault="00385D1C" w:rsidP="00C405FD">
                            <w:pPr>
                              <w:pStyle w:val="RSCF01FootnoteAuthorAddress"/>
                            </w:pPr>
                            <w:r w:rsidRPr="00385D1C">
                              <w:rPr>
                                <w:lang w:val="en-US"/>
                              </w:rPr>
                              <w:t xml:space="preserve">Department of Chemistry, University of Cambridge, </w:t>
                            </w:r>
                            <w:proofErr w:type="spellStart"/>
                            <w:r w:rsidRPr="00385D1C">
                              <w:rPr>
                                <w:lang w:val="en-US"/>
                              </w:rPr>
                              <w:t>Lensfield</w:t>
                            </w:r>
                            <w:proofErr w:type="spellEnd"/>
                            <w:r w:rsidRPr="00385D1C">
                              <w:rPr>
                                <w:lang w:val="en-US"/>
                              </w:rPr>
                              <w:t xml:space="preserve"> Road, CB2 1EW, Cambridge, UK</w:t>
                            </w:r>
                            <w:r w:rsidR="009D393F">
                              <w:t>.</w:t>
                            </w:r>
                          </w:p>
                          <w:p w14:paraId="45CBA9A1" w14:textId="1905DC6D" w:rsidR="00126027" w:rsidRPr="00C405FD" w:rsidRDefault="00C70D8E" w:rsidP="00C405FD">
                            <w:pPr>
                              <w:pStyle w:val="RSCF01FootnoteAuthorAddress"/>
                            </w:pPr>
                            <w:r w:rsidRPr="00C70D8E">
                              <w:rPr>
                                <w:lang w:val="en-US"/>
                              </w:rPr>
                              <w:t>Department of Biochemistry, University of Cambridge, Tennis Court Road, CB2 1GA, Cambridge, UK</w:t>
                            </w:r>
                            <w:r w:rsidR="005E491E">
                              <w:t>.</w:t>
                            </w:r>
                          </w:p>
                          <w:p w14:paraId="31375EBB" w14:textId="7080CAC5" w:rsidR="000D6963" w:rsidRDefault="003A1655" w:rsidP="00C405FD">
                            <w:pPr>
                              <w:pStyle w:val="RSCF01FootnoteAuthorAddress"/>
                            </w:pPr>
                            <w:r w:rsidRPr="003A1655">
                              <w:rPr>
                                <w:lang w:val="en-US"/>
                              </w:rPr>
                              <w:t>Discovery Sciences, IMED Biotech Unit, AstraZeneca, Cambridge, UK</w:t>
                            </w:r>
                            <w:r w:rsidR="000D6963" w:rsidRPr="00C405FD">
                              <w:t>.</w:t>
                            </w:r>
                          </w:p>
                          <w:p w14:paraId="370BA725" w14:textId="11B4B25D" w:rsidR="005E491E" w:rsidRDefault="009F640F" w:rsidP="00C405FD">
                            <w:pPr>
                              <w:pStyle w:val="RSCF01FootnoteAuthorAddress"/>
                            </w:pPr>
                            <w:r w:rsidRPr="009F640F">
                              <w:rPr>
                                <w:lang w:val="en-US"/>
                              </w:rPr>
                              <w:t xml:space="preserve">Bioinformatics Institute, Agency for Science, Technology and Research (A*STAR), 30 </w:t>
                            </w:r>
                            <w:proofErr w:type="spellStart"/>
                            <w:r w:rsidRPr="009F640F">
                              <w:rPr>
                                <w:lang w:val="en-US"/>
                              </w:rPr>
                              <w:t>Biopolis</w:t>
                            </w:r>
                            <w:proofErr w:type="spellEnd"/>
                            <w:r w:rsidRPr="009F640F">
                              <w:rPr>
                                <w:lang w:val="en-US"/>
                              </w:rPr>
                              <w:t xml:space="preserve"> Street, #07-01 Matrix, Singapore, 138671</w:t>
                            </w:r>
                            <w:r>
                              <w:rPr>
                                <w:lang w:val="en-US"/>
                              </w:rPr>
                              <w:t>.</w:t>
                            </w:r>
                          </w:p>
                          <w:p w14:paraId="00BBFF31" w14:textId="508E1B41" w:rsidR="005E491E" w:rsidRDefault="004654A9" w:rsidP="00C405FD">
                            <w:pPr>
                              <w:pStyle w:val="RSCF01FootnoteAuthorAddress"/>
                            </w:pPr>
                            <w:r w:rsidRPr="004654A9">
                              <w:rPr>
                                <w:lang w:val="en-US"/>
                              </w:rPr>
                              <w:t>Oncology, IMED Biotech Unit, AstraZeneca, Cambridge, UK</w:t>
                            </w:r>
                            <w:r>
                              <w:rPr>
                                <w:lang w:val="en-US"/>
                              </w:rPr>
                              <w:t>.</w:t>
                            </w:r>
                          </w:p>
                          <w:p w14:paraId="669926DE" w14:textId="3F75D58E" w:rsidR="00C70D8E" w:rsidRDefault="00A512AC" w:rsidP="00C405FD">
                            <w:pPr>
                              <w:pStyle w:val="RSCF01FootnoteAuthorAddress"/>
                            </w:pPr>
                            <w:r w:rsidRPr="00A512AC">
                              <w:rPr>
                                <w:lang w:val="en-US"/>
                              </w:rPr>
                              <w:t>Department of Biological Sciences, National University of Singapore, 14 Science Drive 4, Singapore 117543</w:t>
                            </w:r>
                            <w:r>
                              <w:rPr>
                                <w:lang w:val="en-US"/>
                              </w:rPr>
                              <w:t>.</w:t>
                            </w:r>
                          </w:p>
                          <w:p w14:paraId="5F856EC0" w14:textId="00E92ABF" w:rsidR="00C70D8E" w:rsidRPr="00C405FD" w:rsidRDefault="00F0032F" w:rsidP="00C405FD">
                            <w:pPr>
                              <w:pStyle w:val="RSCF01FootnoteAuthorAddress"/>
                            </w:pPr>
                            <w:r>
                              <w:t>School of</w:t>
                            </w:r>
                            <w:r w:rsidR="00562564">
                              <w:t xml:space="preserve"> biological sciences, National University of Singapore, 14, Science Drive 4, </w:t>
                            </w:r>
                            <w:proofErr w:type="spellStart"/>
                            <w:r w:rsidR="00562564">
                              <w:t>Sincapore</w:t>
                            </w:r>
                            <w:proofErr w:type="spellEnd"/>
                            <w:r w:rsidR="00562564">
                              <w:t>, 1175</w:t>
                            </w:r>
                            <w:r w:rsidR="00E61A00">
                              <w:t>43.</w:t>
                            </w:r>
                          </w:p>
                          <w:p w14:paraId="3439EC39" w14:textId="1DA0CA99" w:rsidR="008C682F" w:rsidRPr="00241ACD" w:rsidRDefault="00361B2B" w:rsidP="00241ACD">
                            <w:pPr>
                              <w:pStyle w:val="RSCF02FootnotestoTitleAuthors"/>
                            </w:pPr>
                            <w:r>
                              <w:t>*</w:t>
                            </w:r>
                            <w:r w:rsidR="00126027" w:rsidRPr="00241ACD">
                              <w:t xml:space="preserve"> </w:t>
                            </w:r>
                            <w:r>
                              <w:t xml:space="preserve">Corresponding authors. Dr M. </w:t>
                            </w:r>
                            <w:proofErr w:type="spellStart"/>
                            <w:r>
                              <w:t>Hyv</w:t>
                            </w:r>
                            <w:r w:rsidR="0075081C">
                              <w:t>ö</w:t>
                            </w:r>
                            <w:r>
                              <w:t>nen</w:t>
                            </w:r>
                            <w:proofErr w:type="spellEnd"/>
                            <w:r>
                              <w:t xml:space="preserve"> </w:t>
                            </w:r>
                            <w:hyperlink r:id="rId8" w:history="1">
                              <w:r w:rsidR="0075081C" w:rsidRPr="00AA5337">
                                <w:rPr>
                                  <w:rStyle w:val="Hyperlink"/>
                                </w:rPr>
                                <w:t>mh256@cam.ac.uk</w:t>
                              </w:r>
                            </w:hyperlink>
                            <w:r w:rsidR="0075081C">
                              <w:t xml:space="preserve">; Prof. D. R. Spring </w:t>
                            </w:r>
                            <w:hyperlink r:id="rId9" w:history="1">
                              <w:r w:rsidR="0075081C" w:rsidRPr="00AA5337">
                                <w:rPr>
                                  <w:rStyle w:val="Hyperlink"/>
                                </w:rPr>
                                <w:t>spring@ch.cam.ac.uk</w:t>
                              </w:r>
                            </w:hyperlink>
                            <w:r w:rsidR="0075081C">
                              <w:t xml:space="preserve">. </w:t>
                            </w:r>
                          </w:p>
                          <w:p w14:paraId="2D281AB4" w14:textId="71FB2DEB" w:rsidR="00C405FD" w:rsidRPr="00241ACD" w:rsidRDefault="008C682F" w:rsidP="00241ACD">
                            <w:pPr>
                              <w:pStyle w:val="RSCF02FootnotestoTitleAuthors"/>
                            </w:pPr>
                            <w:r w:rsidRPr="00241ACD">
                              <w:t>Electronic Supplementary Information (ESI) available</w:t>
                            </w:r>
                            <w:r w:rsidR="00DE0858">
                              <w:t>.</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EEB0DB7" id="_x0000_t202" coordsize="21600,21600" o:spt="202" path="m,l,21600r21600,l21600,xe">
                <v:stroke joinstyle="miter"/>
                <v:path gradientshapeok="t" o:connecttype="rect"/>
              </v:shapetype>
              <v:shape id="Text Box 2" o:spid="_x0000_s1026" type="#_x0000_t202" style="position:absolute;margin-left:.15pt;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" o:allowincell="f" o:allowoverlap="f" stroked="f">
                <o:lock v:ext="edit" aspectratio="t"/>
                <v:textbox style="mso-fit-shape-to-text:t" inset="0,1mm,0,1mm">
                  <w:txbxContent>
                    <w:p w14:paraId="7CEA5BAB" w14:textId="25E89549" w:rsidR="00126027" w:rsidRPr="00C405FD" w:rsidRDefault="00385D1C" w:rsidP="00C405FD">
                      <w:pPr>
                        <w:pStyle w:val="RSCF01FootnoteAuthorAddress"/>
                      </w:pPr>
                      <w:r w:rsidRPr="00385D1C">
                        <w:rPr>
                          <w:lang w:val="en-US"/>
                        </w:rPr>
                        <w:t xml:space="preserve">Department of Chemistry, University of Cambridge, </w:t>
                      </w:r>
                      <w:proofErr w:type="spellStart"/>
                      <w:r w:rsidRPr="00385D1C">
                        <w:rPr>
                          <w:lang w:val="en-US"/>
                        </w:rPr>
                        <w:t>Lensfield</w:t>
                      </w:r>
                      <w:proofErr w:type="spellEnd"/>
                      <w:r w:rsidRPr="00385D1C">
                        <w:rPr>
                          <w:lang w:val="en-US"/>
                        </w:rPr>
                        <w:t xml:space="preserve"> Road, CB2 1EW, Cambridge, UK</w:t>
                      </w:r>
                      <w:r w:rsidR="009D393F">
                        <w:t>.</w:t>
                      </w:r>
                    </w:p>
                    <w:p w14:paraId="45CBA9A1" w14:textId="1905DC6D" w:rsidR="00126027" w:rsidRPr="00C405FD" w:rsidRDefault="00C70D8E" w:rsidP="00C405FD">
                      <w:pPr>
                        <w:pStyle w:val="RSCF01FootnoteAuthorAddress"/>
                      </w:pPr>
                      <w:r w:rsidRPr="00C70D8E">
                        <w:rPr>
                          <w:lang w:val="en-US"/>
                        </w:rPr>
                        <w:t>Department of Biochemistry, University of Cambridge, Tennis Court Road, CB2 1GA, Cambridge, UK</w:t>
                      </w:r>
                      <w:r w:rsidR="005E491E">
                        <w:t>.</w:t>
                      </w:r>
                    </w:p>
                    <w:p w14:paraId="31375EBB" w14:textId="7080CAC5" w:rsidR="000D6963" w:rsidRDefault="003A1655" w:rsidP="00C405FD">
                      <w:pPr>
                        <w:pStyle w:val="RSCF01FootnoteAuthorAddress"/>
                      </w:pPr>
                      <w:r w:rsidRPr="003A1655">
                        <w:rPr>
                          <w:lang w:val="en-US"/>
                        </w:rPr>
                        <w:t>Discovery Sciences, IMED Biotech Unit, AstraZeneca, Cambridge, UK</w:t>
                      </w:r>
                      <w:r w:rsidR="000D6963" w:rsidRPr="00C405FD">
                        <w:t>.</w:t>
                      </w:r>
                    </w:p>
                    <w:p w14:paraId="370BA725" w14:textId="11B4B25D" w:rsidR="005E491E" w:rsidRDefault="009F640F" w:rsidP="00C405FD">
                      <w:pPr>
                        <w:pStyle w:val="RSCF01FootnoteAuthorAddress"/>
                      </w:pPr>
                      <w:r w:rsidRPr="009F640F">
                        <w:rPr>
                          <w:lang w:val="en-US"/>
                        </w:rPr>
                        <w:t xml:space="preserve">Bioinformatics Institute, Agency for Science, Technology and Research (A*STAR), 30 </w:t>
                      </w:r>
                      <w:proofErr w:type="spellStart"/>
                      <w:r w:rsidRPr="009F640F">
                        <w:rPr>
                          <w:lang w:val="en-US"/>
                        </w:rPr>
                        <w:t>Biopolis</w:t>
                      </w:r>
                      <w:proofErr w:type="spellEnd"/>
                      <w:r w:rsidRPr="009F640F">
                        <w:rPr>
                          <w:lang w:val="en-US"/>
                        </w:rPr>
                        <w:t xml:space="preserve"> Street, #07-01 Matrix, Singapore, 138671</w:t>
                      </w:r>
                      <w:r>
                        <w:rPr>
                          <w:lang w:val="en-US"/>
                        </w:rPr>
                        <w:t>.</w:t>
                      </w:r>
                    </w:p>
                    <w:p w14:paraId="00BBFF31" w14:textId="508E1B41" w:rsidR="005E491E" w:rsidRDefault="004654A9" w:rsidP="00C405FD">
                      <w:pPr>
                        <w:pStyle w:val="RSCF01FootnoteAuthorAddress"/>
                      </w:pPr>
                      <w:r w:rsidRPr="004654A9">
                        <w:rPr>
                          <w:lang w:val="en-US"/>
                        </w:rPr>
                        <w:t>Oncology, IMED Biotech Unit, AstraZeneca, Cambridge, UK</w:t>
                      </w:r>
                      <w:r>
                        <w:rPr>
                          <w:lang w:val="en-US"/>
                        </w:rPr>
                        <w:t>.</w:t>
                      </w:r>
                    </w:p>
                    <w:p w14:paraId="669926DE" w14:textId="3F75D58E" w:rsidR="00C70D8E" w:rsidRDefault="00A512AC" w:rsidP="00C405FD">
                      <w:pPr>
                        <w:pStyle w:val="RSCF01FootnoteAuthorAddress"/>
                      </w:pPr>
                      <w:r w:rsidRPr="00A512AC">
                        <w:rPr>
                          <w:lang w:val="en-US"/>
                        </w:rPr>
                        <w:t>Department of Biological Sciences, National University of Singapore, 14 Science Drive 4, Singapore 117543</w:t>
                      </w:r>
                      <w:r>
                        <w:rPr>
                          <w:lang w:val="en-US"/>
                        </w:rPr>
                        <w:t>.</w:t>
                      </w:r>
                    </w:p>
                    <w:p w14:paraId="5F856EC0" w14:textId="00E92ABF" w:rsidR="00C70D8E" w:rsidRPr="00C405FD" w:rsidRDefault="00F0032F" w:rsidP="00C405FD">
                      <w:pPr>
                        <w:pStyle w:val="RSCF01FootnoteAuthorAddress"/>
                      </w:pPr>
                      <w:r>
                        <w:t>School of</w:t>
                      </w:r>
                      <w:r w:rsidR="00562564">
                        <w:t xml:space="preserve"> biological sciences, National University of Singapore, 14, Science Drive 4, </w:t>
                      </w:r>
                      <w:proofErr w:type="spellStart"/>
                      <w:r w:rsidR="00562564">
                        <w:t>Sincapore</w:t>
                      </w:r>
                      <w:proofErr w:type="spellEnd"/>
                      <w:r w:rsidR="00562564">
                        <w:t>, 1175</w:t>
                      </w:r>
                      <w:r w:rsidR="00E61A00">
                        <w:t>43.</w:t>
                      </w:r>
                    </w:p>
                    <w:p w14:paraId="3439EC39" w14:textId="1DA0CA99" w:rsidR="008C682F" w:rsidRPr="00241ACD" w:rsidRDefault="00361B2B" w:rsidP="00241ACD">
                      <w:pPr>
                        <w:pStyle w:val="RSCF02FootnotestoTitleAuthors"/>
                      </w:pPr>
                      <w:r>
                        <w:t>*</w:t>
                      </w:r>
                      <w:r w:rsidR="00126027" w:rsidRPr="00241ACD">
                        <w:t xml:space="preserve"> </w:t>
                      </w:r>
                      <w:r>
                        <w:t xml:space="preserve">Corresponding authors. Dr M. </w:t>
                      </w:r>
                      <w:proofErr w:type="spellStart"/>
                      <w:r>
                        <w:t>Hyv</w:t>
                      </w:r>
                      <w:r w:rsidR="0075081C">
                        <w:t>ö</w:t>
                      </w:r>
                      <w:r>
                        <w:t>nen</w:t>
                      </w:r>
                      <w:proofErr w:type="spellEnd"/>
                      <w:r>
                        <w:t xml:space="preserve"> </w:t>
                      </w:r>
                      <w:hyperlink r:id="rId10" w:history="1">
                        <w:r w:rsidR="0075081C" w:rsidRPr="00AA5337">
                          <w:rPr>
                            <w:rStyle w:val="Hyperlink"/>
                          </w:rPr>
                          <w:t>mh256@cam.ac.uk</w:t>
                        </w:r>
                      </w:hyperlink>
                      <w:r w:rsidR="0075081C">
                        <w:t xml:space="preserve">; Prof. D. R. Spring </w:t>
                      </w:r>
                      <w:hyperlink r:id="rId11" w:history="1">
                        <w:r w:rsidR="0075081C" w:rsidRPr="00AA5337">
                          <w:rPr>
                            <w:rStyle w:val="Hyperlink"/>
                          </w:rPr>
                          <w:t>spring@ch.cam.ac.uk</w:t>
                        </w:r>
                      </w:hyperlink>
                      <w:r w:rsidR="0075081C">
                        <w:t xml:space="preserve">. </w:t>
                      </w:r>
                    </w:p>
                    <w:p w14:paraId="2D281AB4" w14:textId="71FB2DEB" w:rsidR="00C405FD" w:rsidRPr="00241ACD" w:rsidRDefault="008C682F" w:rsidP="00241ACD">
                      <w:pPr>
                        <w:pStyle w:val="RSCF02FootnotestoTitleAuthors"/>
                      </w:pPr>
                      <w:r w:rsidRPr="00241ACD">
                        <w:t>Electronic Supplementary Information (ESI) available</w:t>
                      </w:r>
                      <w:r w:rsidR="00DE0858">
                        <w:t>.</w:t>
                      </w:r>
                      <w:r w:rsidRPr="00241ACD">
                        <w:t xml:space="preserv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FA5E9F2" w14:textId="77777777" w:rsidR="00F62C8B" w:rsidRPr="00270DD5" w:rsidRDefault="00F62C8B" w:rsidP="004C531E">
      <w:pPr>
        <w:pStyle w:val="RSCM01ReceivedAccepted"/>
      </w:pPr>
      <w:r w:rsidRPr="00270DD5">
        <w:t>Accepted 00th January 20</w:t>
      </w:r>
      <w:r w:rsidR="00F15F90" w:rsidRPr="00270DD5">
        <w:t>xx</w:t>
      </w:r>
    </w:p>
    <w:p w14:paraId="7B0CE418" w14:textId="77777777" w:rsidR="00F62C8B" w:rsidRPr="00794787" w:rsidRDefault="00F62C8B" w:rsidP="004C531E">
      <w:pPr>
        <w:pStyle w:val="RSCM02DOI"/>
      </w:pPr>
      <w:r w:rsidRPr="00794787">
        <w:t>DOI: 10.1039/x0xx00000x</w:t>
      </w:r>
    </w:p>
    <w:p w14:paraId="38975E3C" w14:textId="77777777" w:rsidR="00A9649E" w:rsidRPr="00794787" w:rsidRDefault="00A9649E" w:rsidP="004C531E">
      <w:pPr>
        <w:pStyle w:val="RSCM03Website"/>
      </w:pPr>
    </w:p>
    <w:p w14:paraId="220704D5" w14:textId="37FBDE04" w:rsidR="004414A5" w:rsidRPr="0039630B" w:rsidRDefault="00F62C8B" w:rsidP="00C32EDF">
      <w:pPr>
        <w:pStyle w:val="RSCH01PaperTitle"/>
        <w:rPr>
          <w:lang w:val="en-US"/>
        </w:rPr>
      </w:pPr>
      <w:r w:rsidRPr="004414A5">
        <w:br w:type="column"/>
      </w:r>
      <w:r w:rsidR="0039630B" w:rsidRPr="00F91492">
        <w:rPr>
          <w:highlight w:val="yellow"/>
          <w:lang w:val="en-US"/>
        </w:rPr>
        <w:t xml:space="preserve">Efficient development of stable and highly </w:t>
      </w:r>
      <w:proofErr w:type="spellStart"/>
      <w:r w:rsidR="0039630B" w:rsidRPr="00F91492">
        <w:rPr>
          <w:highlight w:val="yellow"/>
          <w:lang w:val="en-US"/>
        </w:rPr>
        <w:t>functionalised</w:t>
      </w:r>
      <w:proofErr w:type="spellEnd"/>
      <w:r w:rsidR="0039630B" w:rsidRPr="00F91492">
        <w:rPr>
          <w:highlight w:val="yellow"/>
          <w:lang w:val="en-US"/>
        </w:rPr>
        <w:t xml:space="preserve"> peptides targeting </w:t>
      </w:r>
      <w:r w:rsidR="006110AF">
        <w:rPr>
          <w:highlight w:val="yellow"/>
          <w:lang w:val="en-US"/>
        </w:rPr>
        <w:t xml:space="preserve">the </w:t>
      </w:r>
      <w:r w:rsidR="0039630B" w:rsidRPr="00F91492">
        <w:rPr>
          <w:highlight w:val="yellow"/>
          <w:lang w:val="en-US"/>
        </w:rPr>
        <w:t>CK2α</w:t>
      </w:r>
      <w:r w:rsidR="006110AF" w:rsidRPr="006110AF">
        <w:rPr>
          <w:highlight w:val="yellow"/>
        </w:rPr>
        <w:t>/CK2</w:t>
      </w:r>
      <w:r w:rsidR="006110AF" w:rsidRPr="006110AF">
        <w:rPr>
          <w:rFonts w:cstheme="minorHAnsi"/>
          <w:highlight w:val="yellow"/>
        </w:rPr>
        <w:t>β</w:t>
      </w:r>
      <w:r w:rsidR="006110AF" w:rsidRPr="006110AF">
        <w:rPr>
          <w:highlight w:val="yellow"/>
        </w:rPr>
        <w:t xml:space="preserve"> protein-protein interaction</w:t>
      </w:r>
    </w:p>
    <w:p w14:paraId="02511B7A" w14:textId="2B930E65" w:rsidR="0039630B" w:rsidRPr="0039630B" w:rsidRDefault="0039630B" w:rsidP="0039630B">
      <w:pPr>
        <w:pStyle w:val="RSCB01ARTAbstract"/>
        <w:rPr>
          <w:rFonts w:cs="Times New Roman"/>
          <w:sz w:val="20"/>
        </w:rPr>
      </w:pPr>
      <w:r w:rsidRPr="0039630B">
        <w:rPr>
          <w:rFonts w:cs="Times New Roman"/>
          <w:sz w:val="20"/>
        </w:rPr>
        <w:t>Jessica Iegre</w:t>
      </w:r>
      <w:r w:rsidRPr="00991769">
        <w:rPr>
          <w:rFonts w:cs="Times New Roman"/>
          <w:sz w:val="20"/>
        </w:rPr>
        <w:t>,</w:t>
      </w:r>
      <w:r w:rsidRPr="00991769">
        <w:rPr>
          <w:rFonts w:cs="Times New Roman"/>
          <w:sz w:val="20"/>
          <w:vertAlign w:val="superscript"/>
        </w:rPr>
        <w:t>a</w:t>
      </w:r>
      <w:r w:rsidRPr="0039630B">
        <w:rPr>
          <w:rFonts w:cs="Times New Roman"/>
          <w:sz w:val="20"/>
        </w:rPr>
        <w:t xml:space="preserve"> Paul Brear,</w:t>
      </w:r>
      <w:r w:rsidRPr="0039630B">
        <w:rPr>
          <w:rFonts w:cs="Times New Roman"/>
          <w:sz w:val="20"/>
          <w:vertAlign w:val="superscript"/>
        </w:rPr>
        <w:t>b</w:t>
      </w:r>
      <w:r w:rsidRPr="0039630B">
        <w:rPr>
          <w:rFonts w:cs="Times New Roman"/>
          <w:sz w:val="20"/>
        </w:rPr>
        <w:t xml:space="preserve"> David J. Baker,</w:t>
      </w:r>
      <w:r w:rsidRPr="0039630B">
        <w:rPr>
          <w:rFonts w:cs="Times New Roman"/>
          <w:sz w:val="20"/>
          <w:vertAlign w:val="superscript"/>
        </w:rPr>
        <w:t>c</w:t>
      </w:r>
      <w:r w:rsidRPr="0039630B">
        <w:rPr>
          <w:rFonts w:cs="Times New Roman"/>
          <w:sz w:val="20"/>
        </w:rPr>
        <w:t xml:space="preserve"> Yaw Sing Tan,</w:t>
      </w:r>
      <w:r w:rsidRPr="0039630B">
        <w:rPr>
          <w:rFonts w:cs="Times New Roman"/>
          <w:sz w:val="20"/>
          <w:vertAlign w:val="superscript"/>
        </w:rPr>
        <w:t>d</w:t>
      </w:r>
      <w:r w:rsidRPr="0039630B">
        <w:rPr>
          <w:rFonts w:cs="Times New Roman"/>
          <w:sz w:val="20"/>
        </w:rPr>
        <w:t xml:space="preserve"> </w:t>
      </w:r>
      <w:r w:rsidR="009D032D">
        <w:rPr>
          <w:rFonts w:cs="Times New Roman"/>
          <w:sz w:val="20"/>
        </w:rPr>
        <w:t>Eleanor L. Atkinson,</w:t>
      </w:r>
      <w:r w:rsidR="009D032D">
        <w:rPr>
          <w:rFonts w:cs="Times New Roman"/>
          <w:sz w:val="20"/>
          <w:vertAlign w:val="superscript"/>
        </w:rPr>
        <w:t>a</w:t>
      </w:r>
      <w:r w:rsidR="009D032D">
        <w:rPr>
          <w:rFonts w:cs="Times New Roman"/>
          <w:sz w:val="20"/>
        </w:rPr>
        <w:t xml:space="preserve"> </w:t>
      </w:r>
      <w:r w:rsidRPr="0039630B">
        <w:rPr>
          <w:rFonts w:cs="Times New Roman"/>
          <w:sz w:val="20"/>
        </w:rPr>
        <w:t>Hannah F. Sore</w:t>
      </w:r>
      <w:r w:rsidRPr="00991769">
        <w:rPr>
          <w:rFonts w:cs="Times New Roman"/>
          <w:sz w:val="20"/>
        </w:rPr>
        <w:t>,</w:t>
      </w:r>
      <w:r w:rsidRPr="00991769">
        <w:rPr>
          <w:rFonts w:cs="Times New Roman"/>
          <w:sz w:val="20"/>
          <w:vertAlign w:val="superscript"/>
        </w:rPr>
        <w:t>a</w:t>
      </w:r>
      <w:r w:rsidR="00610BD1">
        <w:rPr>
          <w:rFonts w:cs="Times New Roman"/>
          <w:sz w:val="20"/>
        </w:rPr>
        <w:t xml:space="preserve"> </w:t>
      </w:r>
      <w:r w:rsidRPr="0039630B">
        <w:rPr>
          <w:rFonts w:cs="Times New Roman"/>
          <w:sz w:val="20"/>
        </w:rPr>
        <w:t>Daniel H. O’ Donovan,</w:t>
      </w:r>
      <w:r w:rsidRPr="0039630B">
        <w:rPr>
          <w:rFonts w:cs="Times New Roman"/>
          <w:sz w:val="20"/>
          <w:vertAlign w:val="superscript"/>
        </w:rPr>
        <w:t>e</w:t>
      </w:r>
      <w:r w:rsidRPr="0039630B">
        <w:rPr>
          <w:rFonts w:cs="Times New Roman"/>
          <w:sz w:val="20"/>
        </w:rPr>
        <w:t xml:space="preserve"> Chandra S. Verma,</w:t>
      </w:r>
      <w:r w:rsidRPr="0039630B">
        <w:rPr>
          <w:rFonts w:cs="Times New Roman"/>
          <w:sz w:val="20"/>
          <w:vertAlign w:val="superscript"/>
        </w:rPr>
        <w:t>d,f,g</w:t>
      </w:r>
      <w:r w:rsidRPr="0039630B">
        <w:rPr>
          <w:rFonts w:cs="Times New Roman"/>
          <w:sz w:val="20"/>
        </w:rPr>
        <w:t xml:space="preserve"> Marko Hyvönen,*</w:t>
      </w:r>
      <w:r w:rsidRPr="0039630B">
        <w:rPr>
          <w:rFonts w:cs="Times New Roman"/>
          <w:sz w:val="20"/>
          <w:vertAlign w:val="superscript"/>
        </w:rPr>
        <w:t>b</w:t>
      </w:r>
      <w:r w:rsidRPr="0039630B">
        <w:rPr>
          <w:rFonts w:cs="Times New Roman"/>
          <w:sz w:val="20"/>
        </w:rPr>
        <w:t xml:space="preserve"> David R. Spring *</w:t>
      </w:r>
      <w:r w:rsidRPr="0039630B">
        <w:rPr>
          <w:rFonts w:cs="Times New Roman"/>
          <w:sz w:val="20"/>
          <w:vertAlign w:val="superscript"/>
        </w:rPr>
        <w:t>a</w:t>
      </w:r>
      <w:r w:rsidRPr="0039630B">
        <w:rPr>
          <w:rFonts w:cs="Times New Roman"/>
          <w:sz w:val="20"/>
        </w:rPr>
        <w:t xml:space="preserve"> </w:t>
      </w:r>
    </w:p>
    <w:p w14:paraId="7C97BE5B" w14:textId="1260CCAE" w:rsidR="0039630B" w:rsidRDefault="0039630B" w:rsidP="0039630B">
      <w:pPr>
        <w:pStyle w:val="RSCB01ARTAbstract"/>
      </w:pPr>
      <w:r w:rsidRPr="0039630B">
        <w:t xml:space="preserve">The discovery of new Protein-Protein Interaction (PPI) modulators is currently limited by the difficulties associated with the design and synthesis of selective small molecule inhibitors. Peptides are a potential solution for disrupting PPIs; however, they typically suffer from poor stability </w:t>
      </w:r>
      <w:r w:rsidRPr="0039630B">
        <w:rPr>
          <w:i/>
        </w:rPr>
        <w:t>in vivo</w:t>
      </w:r>
      <w:r w:rsidRPr="0039630B">
        <w:t xml:space="preserve"> and limited tissue penetration hampering their wide spread use as new chemical biology tools and potential therapeutics. In this work, a combination of CuAAC chemistry, molecular modelling, X-ray crystallography</w:t>
      </w:r>
      <w:r w:rsidR="009279E0">
        <w:t>,</w:t>
      </w:r>
      <w:r w:rsidRPr="0039630B">
        <w:t xml:space="preserve"> and biological validation allowed us to develop highly functionalised peptide PPI inhibitors of the protein CK2. The lead peptide, </w:t>
      </w:r>
      <w:r w:rsidRPr="0039630B">
        <w:rPr>
          <w:b/>
        </w:rPr>
        <w:t>CAM7117</w:t>
      </w:r>
      <w:r w:rsidRPr="0039630B">
        <w:t xml:space="preserve">, prevents the formation of the holoenzyme assembly </w:t>
      </w:r>
      <w:r w:rsidRPr="0039630B">
        <w:rPr>
          <w:i/>
        </w:rPr>
        <w:t>in vitro</w:t>
      </w:r>
      <w:r w:rsidRPr="0039630B">
        <w:t xml:space="preserve">, slows down proliferation, induces apoptosis in cancer cells and is stable in human serum. </w:t>
      </w:r>
      <w:r w:rsidRPr="0039630B">
        <w:rPr>
          <w:b/>
        </w:rPr>
        <w:t>CAM7117</w:t>
      </w:r>
      <w:r w:rsidRPr="0039630B">
        <w:t xml:space="preserve"> could aid the development of novel CK2 inhibitors acting at the interface and help to fully understand the intracellular pathways involving CK2. Importantly, the approach adopted herein could be applied to many PPI targets and has the potential to ease the study of PPIs by efficiently providing access to functionalised peptides.</w:t>
      </w:r>
    </w:p>
    <w:p w14:paraId="646E9B40" w14:textId="77777777" w:rsidR="0039630B" w:rsidRPr="00FA2DA2" w:rsidRDefault="0039630B" w:rsidP="00FA2DA2">
      <w:pPr>
        <w:pStyle w:val="RSCB01ARTAbstract"/>
        <w:sectPr w:rsidR="0039630B" w:rsidRPr="00FA2DA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14:paraId="0246D047" w14:textId="77777777" w:rsidR="00FA2DA2" w:rsidRDefault="00FA2DA2" w:rsidP="00FA2DA2">
      <w:pPr>
        <w:pStyle w:val="RSCB04AHeadingSection"/>
      </w:pPr>
      <w:r w:rsidRPr="00017239">
        <w:t>Introduction</w:t>
      </w:r>
    </w:p>
    <w:p w14:paraId="71B0E817" w14:textId="77777777" w:rsidR="00FA2DA2" w:rsidRPr="00017239" w:rsidRDefault="00FA2DA2" w:rsidP="00FA2DA2">
      <w:pPr>
        <w:pStyle w:val="08ArticleText"/>
        <w:spacing w:line="240" w:lineRule="auto"/>
      </w:pPr>
    </w:p>
    <w:p w14:paraId="59C3E321" w14:textId="5F6B253D" w:rsidR="0072234A" w:rsidRPr="0072234A" w:rsidRDefault="0072234A" w:rsidP="0072234A">
      <w:pPr>
        <w:pStyle w:val="RSCB02ArticleText"/>
        <w:rPr>
          <w:lang w:val="en-US"/>
        </w:rPr>
      </w:pPr>
      <w:r w:rsidRPr="0072234A">
        <w:rPr>
          <w:lang w:val="en-US"/>
        </w:rPr>
        <w:t xml:space="preserve">Proteins are an essential component of the cell. They exert physio-pathological functions in response to external and internal messengers in a highly regulated and selective manner. Many of these functions are made possible by a complicated network of </w:t>
      </w:r>
      <w:r w:rsidR="003E5720">
        <w:rPr>
          <w:lang w:val="en-US"/>
        </w:rPr>
        <w:t>protein-protein interactions (</w:t>
      </w:r>
      <w:r w:rsidRPr="0072234A">
        <w:rPr>
          <w:lang w:val="en-US"/>
        </w:rPr>
        <w:t>PPIs</w:t>
      </w:r>
      <w:r w:rsidR="003E5720">
        <w:rPr>
          <w:lang w:val="en-US"/>
        </w:rPr>
        <w:t>)</w:t>
      </w:r>
      <w:r w:rsidRPr="0072234A">
        <w:rPr>
          <w:lang w:val="en-US"/>
        </w:rPr>
        <w:t xml:space="preserve">. Targeting of PPIs is seen as an attractive therapeutic strategy considering </w:t>
      </w:r>
      <w:r w:rsidRPr="00991769">
        <w:rPr>
          <w:noProof/>
          <w:lang w:val="en-US"/>
        </w:rPr>
        <w:t>the large</w:t>
      </w:r>
      <w:r w:rsidRPr="0072234A">
        <w:rPr>
          <w:lang w:val="en-US"/>
        </w:rPr>
        <w:t xml:space="preserve"> number of PPIs involved in pathological mechanisms</w:t>
      </w:r>
      <w:r w:rsidR="004728F1">
        <w:rPr>
          <w:lang w:val="en-US"/>
        </w:rPr>
        <w:t xml:space="preserve">. </w:t>
      </w:r>
      <w:r w:rsidR="004728F1" w:rsidRPr="00A40BC8">
        <w:rPr>
          <w:highlight w:val="yellow"/>
          <w:lang w:val="en-US"/>
        </w:rPr>
        <w:t>In addition,</w:t>
      </w:r>
      <w:r w:rsidR="00A40BC8" w:rsidRPr="00A40BC8">
        <w:rPr>
          <w:highlight w:val="yellow"/>
          <w:lang w:val="en-US"/>
        </w:rPr>
        <w:t xml:space="preserve"> targeting of PPIs provides</w:t>
      </w:r>
      <w:r w:rsidRPr="0072234A">
        <w:rPr>
          <w:lang w:val="en-US"/>
        </w:rPr>
        <w:t xml:space="preserve"> orthogonality with respect to conventional therapeutics</w:t>
      </w:r>
      <w:r w:rsidR="00CE38A6" w:rsidRPr="00CE38A6">
        <w:rPr>
          <w:highlight w:val="yellow"/>
          <w:lang w:val="en-US"/>
        </w:rPr>
        <w:t>,</w:t>
      </w:r>
      <w:r w:rsidR="00CB4559">
        <w:rPr>
          <w:lang w:val="en-US"/>
        </w:rPr>
        <w:t xml:space="preserve"> </w:t>
      </w:r>
      <w:r w:rsidR="00CB4559" w:rsidRPr="00CB4559">
        <w:rPr>
          <w:highlight w:val="yellow"/>
          <w:lang w:val="en-US"/>
        </w:rPr>
        <w:t>which are</w:t>
      </w:r>
      <w:r w:rsidRPr="0072234A">
        <w:rPr>
          <w:lang w:val="en-US"/>
        </w:rPr>
        <w:t xml:space="preserve"> typically targeted against existing binding sites for small molecules. Therefore, inhibition of PPIs may result in the development of safer drugs.</w:t>
      </w:r>
      <w:r w:rsidRPr="0072234A">
        <w:rPr>
          <w:vertAlign w:val="superscript"/>
          <w:lang w:val="en-US"/>
        </w:rPr>
        <w:t>1</w:t>
      </w:r>
      <w:r w:rsidRPr="0072234A">
        <w:rPr>
          <w:lang w:val="en-US"/>
        </w:rPr>
        <w:t xml:space="preserve"> PPIs are </w:t>
      </w:r>
      <w:proofErr w:type="spellStart"/>
      <w:r w:rsidRPr="0072234A">
        <w:rPr>
          <w:lang w:val="en-US"/>
        </w:rPr>
        <w:t>characterised</w:t>
      </w:r>
      <w:proofErr w:type="spellEnd"/>
      <w:r w:rsidRPr="0072234A">
        <w:rPr>
          <w:lang w:val="en-US"/>
        </w:rPr>
        <w:t xml:space="preserve"> by shallow surfaces which make targeting them with conventional small molecules (&lt; 500 Da), whilst possible,</w:t>
      </w:r>
      <w:r w:rsidRPr="0072234A">
        <w:rPr>
          <w:vertAlign w:val="superscript"/>
          <w:lang w:val="en-US"/>
        </w:rPr>
        <w:t>2–7</w:t>
      </w:r>
      <w:r w:rsidRPr="0072234A">
        <w:rPr>
          <w:lang w:val="en-US"/>
        </w:rPr>
        <w:t xml:space="preserve"> a non-trivial and lengthy process. Synthetic peptides, on the other hand, provide a valuable alternative to small </w:t>
      </w:r>
      <w:r w:rsidRPr="005A392D">
        <w:rPr>
          <w:highlight w:val="yellow"/>
          <w:lang w:val="en-US"/>
        </w:rPr>
        <w:t>molecules</w:t>
      </w:r>
      <w:r w:rsidR="005A392D" w:rsidRPr="005A392D">
        <w:rPr>
          <w:highlight w:val="yellow"/>
          <w:lang w:val="en-US"/>
        </w:rPr>
        <w:t xml:space="preserve">: </w:t>
      </w:r>
      <w:r w:rsidRPr="005A392D">
        <w:rPr>
          <w:highlight w:val="yellow"/>
          <w:lang w:val="en-US"/>
        </w:rPr>
        <w:t>their</w:t>
      </w:r>
      <w:r w:rsidRPr="0072234A">
        <w:rPr>
          <w:lang w:val="en-US"/>
        </w:rPr>
        <w:t xml:space="preserve"> structural properties make them </w:t>
      </w:r>
      <w:r w:rsidRPr="0072234A">
        <w:rPr>
          <w:lang w:val="en-US"/>
        </w:rPr>
        <w:t>amenable to mimic portions of the native proteins resulting in favorable interactions with the large and shallow interfaces of PPIs.</w:t>
      </w:r>
      <w:r w:rsidRPr="0072234A">
        <w:rPr>
          <w:vertAlign w:val="superscript"/>
          <w:lang w:val="en-US"/>
        </w:rPr>
        <w:t>8</w:t>
      </w:r>
      <w:r w:rsidRPr="0072234A">
        <w:rPr>
          <w:lang w:val="en-US"/>
        </w:rPr>
        <w:t xml:space="preserve"> In addition, when structural information pertaining to the PPI of interest is known, potent and selective peptides can be rapidly designed based </w:t>
      </w:r>
      <w:r w:rsidR="007C0CC8">
        <w:rPr>
          <w:lang w:val="en-US"/>
        </w:rPr>
        <w:t>up</w:t>
      </w:r>
      <w:r w:rsidRPr="0072234A">
        <w:rPr>
          <w:lang w:val="en-US"/>
        </w:rPr>
        <w:t>on the sequence of targeted motifs of the native proteins.</w:t>
      </w:r>
      <w:r w:rsidRPr="0072234A">
        <w:rPr>
          <w:vertAlign w:val="superscript"/>
          <w:lang w:val="en-US"/>
        </w:rPr>
        <w:t>9</w:t>
      </w:r>
      <w:r w:rsidRPr="0072234A">
        <w:rPr>
          <w:lang w:val="en-US"/>
        </w:rPr>
        <w:t xml:space="preserve"> </w:t>
      </w:r>
    </w:p>
    <w:p w14:paraId="0B79BB61" w14:textId="5140E7E1" w:rsidR="00D921CC" w:rsidRPr="001664AC" w:rsidRDefault="00EB6361" w:rsidP="001664AC">
      <w:pPr>
        <w:pStyle w:val="RSCB02ArticleText"/>
        <w:spacing w:after="240"/>
        <w:rPr>
          <w:lang w:val="en-US"/>
        </w:rPr>
      </w:pPr>
      <w:r w:rsidRPr="00330E87">
        <w:t>However,</w:t>
      </w:r>
      <w:r w:rsidR="00A058C2" w:rsidRPr="00330E87">
        <w:t xml:space="preserve"> the poor </w:t>
      </w:r>
      <w:r w:rsidR="00330E87" w:rsidRPr="00330E87">
        <w:t>pharmacokinetic (PK) properties</w:t>
      </w:r>
      <w:r w:rsidR="003458D8" w:rsidRPr="00330E87">
        <w:t xml:space="preserve"> </w:t>
      </w:r>
      <w:r w:rsidR="00A058C2" w:rsidRPr="00330E87">
        <w:t xml:space="preserve">of synthetic peptides </w:t>
      </w:r>
      <w:r w:rsidR="009279E0">
        <w:t xml:space="preserve">in the body </w:t>
      </w:r>
      <w:r w:rsidR="00A058C2">
        <w:t>limit their use and interest to the pharmaceutical industry.</w:t>
      </w:r>
      <w:r w:rsidR="00A058C2">
        <w:rPr>
          <w:vertAlign w:val="superscript"/>
        </w:rPr>
        <w:t>10</w:t>
      </w:r>
      <w:r w:rsidR="001426D6">
        <w:t xml:space="preserve"> Many strategies have been adopted to overcome the </w:t>
      </w:r>
      <w:r w:rsidR="00330E87">
        <w:t>PK</w:t>
      </w:r>
      <w:r w:rsidR="00D003EF">
        <w:t xml:space="preserve"> </w:t>
      </w:r>
      <w:r w:rsidR="001426D6">
        <w:t>limitation</w:t>
      </w:r>
      <w:r w:rsidR="00D003EF">
        <w:t>s</w:t>
      </w:r>
      <w:r w:rsidR="001426D6">
        <w:t xml:space="preserve"> of peptides; </w:t>
      </w:r>
      <w:r w:rsidR="003E5720">
        <w:t>yet</w:t>
      </w:r>
      <w:r w:rsidR="001426D6">
        <w:t>, very few of them are set up to provide</w:t>
      </w:r>
      <w:r w:rsidR="006C6AC8">
        <w:t xml:space="preserve"> peptides that are highly functionalised and cell-permeable in an efficient manner.</w:t>
      </w:r>
      <w:r w:rsidR="006C6AC8">
        <w:rPr>
          <w:vertAlign w:val="superscript"/>
        </w:rPr>
        <w:t>11-15</w:t>
      </w:r>
      <w:r w:rsidR="006C6AC8">
        <w:t xml:space="preserve"> Taking into account the potency and selectivity of peptides, </w:t>
      </w:r>
      <w:r w:rsidR="005D43BA" w:rsidRPr="005D43BA">
        <w:rPr>
          <w:lang w:val="de-DE"/>
        </w:rPr>
        <w:t xml:space="preserve">methodologies that introduce functionalities to make them </w:t>
      </w:r>
      <w:r w:rsidR="002D72E8">
        <w:rPr>
          <w:lang w:val="de-DE"/>
        </w:rPr>
        <w:t xml:space="preserve">simultaneously </w:t>
      </w:r>
      <w:r w:rsidR="005D43BA" w:rsidRPr="005D43BA">
        <w:rPr>
          <w:lang w:val="de-DE"/>
        </w:rPr>
        <w:t>stable and cell-permeable would yield chemical probes of invaluable importance.</w:t>
      </w:r>
      <w:r w:rsidR="005D43BA" w:rsidRPr="005D43BA">
        <w:rPr>
          <w:vertAlign w:val="superscript"/>
          <w:lang w:val="de-DE"/>
        </w:rPr>
        <w:t>16</w:t>
      </w:r>
      <w:r w:rsidR="005D43BA" w:rsidRPr="005D43BA">
        <w:rPr>
          <w:lang w:val="de-DE"/>
        </w:rPr>
        <w:t xml:space="preserve"> To this end, we have developed a two-component (2C) copper catalyzed azido alkyne (CuAAC) peptide stapling (PS) methodology that allows</w:t>
      </w:r>
      <w:r w:rsidR="005A3925">
        <w:rPr>
          <w:lang w:val="de-DE"/>
        </w:rPr>
        <w:t xml:space="preserve"> </w:t>
      </w:r>
      <w:r w:rsidR="005A3925" w:rsidRPr="005A3925">
        <w:rPr>
          <w:lang w:val="de-DE"/>
        </w:rPr>
        <w:t>the development of highly functionalised, potent and selective peptides targeting intracellular PPIs.</w:t>
      </w:r>
      <w:r w:rsidR="005A3925" w:rsidRPr="005A3925">
        <w:rPr>
          <w:vertAlign w:val="superscript"/>
          <w:lang w:val="de-DE"/>
        </w:rPr>
        <w:t>17</w:t>
      </w:r>
      <w:r w:rsidR="005A3925" w:rsidRPr="005A3925">
        <w:rPr>
          <w:lang w:val="de-DE"/>
        </w:rPr>
        <w:t xml:space="preserve"> In  2C-CuAAC-PS only a limited number of peptides </w:t>
      </w:r>
      <w:r w:rsidR="00E97816">
        <w:rPr>
          <w:lang w:val="de-DE"/>
        </w:rPr>
        <w:t>are</w:t>
      </w:r>
      <w:r w:rsidR="00E14CD1">
        <w:rPr>
          <w:lang w:val="de-DE"/>
        </w:rPr>
        <w:t xml:space="preserve"> </w:t>
      </w:r>
      <w:r w:rsidR="00012E07">
        <w:rPr>
          <w:lang w:val="de-DE"/>
        </w:rPr>
        <w:t>synthesised</w:t>
      </w:r>
      <w:r w:rsidR="005A3925" w:rsidRPr="005A3925">
        <w:rPr>
          <w:lang w:val="de-DE"/>
        </w:rPr>
        <w:t xml:space="preserve"> and their design is based </w:t>
      </w:r>
      <w:r w:rsidR="00E97816">
        <w:rPr>
          <w:lang w:val="de-DE"/>
        </w:rPr>
        <w:t>up</w:t>
      </w:r>
      <w:r w:rsidR="005A3925" w:rsidRPr="005A3925">
        <w:rPr>
          <w:lang w:val="de-DE"/>
        </w:rPr>
        <w:t>on the structural information available for the PPI of interest.</w:t>
      </w:r>
      <w:r w:rsidR="007C2E69">
        <w:rPr>
          <w:vertAlign w:val="superscript"/>
          <w:lang w:val="de-DE"/>
        </w:rPr>
        <w:t>18</w:t>
      </w:r>
      <w:r w:rsidR="005A3925" w:rsidRPr="005A3925">
        <w:rPr>
          <w:lang w:val="de-DE"/>
        </w:rPr>
        <w:t xml:space="preserve"> </w:t>
      </w:r>
      <w:r w:rsidR="00E97816">
        <w:rPr>
          <w:lang w:val="de-DE"/>
        </w:rPr>
        <w:t>Subsequently</w:t>
      </w:r>
      <w:r w:rsidR="005A3925" w:rsidRPr="005A3925">
        <w:rPr>
          <w:lang w:val="de-DE"/>
        </w:rPr>
        <w:t xml:space="preserve">, peptide stapling is carried out by using amino acids with azido side chains and a di-alkyne linker as a constraint. One of the advantages of this methodology is that the linker can be modified and functionalised to improve the </w:t>
      </w:r>
      <w:r w:rsidR="00D70866" w:rsidRPr="00D70866">
        <w:rPr>
          <w:i/>
        </w:rPr>
        <w:t>in vitro</w:t>
      </w:r>
      <w:r w:rsidR="00D70866">
        <w:t xml:space="preserve"> pharmacological</w:t>
      </w:r>
      <w:r w:rsidR="005A3925" w:rsidRPr="005A3925">
        <w:rPr>
          <w:lang w:val="de-DE"/>
        </w:rPr>
        <w:t xml:space="preserve"> properties independently from the peptide sequence</w:t>
      </w:r>
      <w:r w:rsidR="00B46385" w:rsidRPr="00B46385">
        <w:rPr>
          <w:highlight w:val="yellow"/>
          <w:lang w:val="de-DE"/>
        </w:rPr>
        <w:t>: the result is a more efficient</w:t>
      </w:r>
      <w:r w:rsidR="005A3925" w:rsidRPr="005A3925">
        <w:rPr>
          <w:lang w:val="de-DE"/>
        </w:rPr>
        <w:t xml:space="preserve"> optimisation</w:t>
      </w:r>
      <w:r w:rsidR="00874A9C">
        <w:rPr>
          <w:lang w:val="de-DE"/>
        </w:rPr>
        <w:t xml:space="preserve"> of the peptides</w:t>
      </w:r>
      <w:r w:rsidR="005A3925" w:rsidRPr="005A3925">
        <w:rPr>
          <w:lang w:val="de-DE"/>
        </w:rPr>
        <w:t>.</w:t>
      </w:r>
      <w:r w:rsidR="00FB718B">
        <w:rPr>
          <w:lang w:val="de-DE"/>
        </w:rPr>
        <w:t xml:space="preserve"> </w:t>
      </w:r>
      <w:r w:rsidR="00FB718B" w:rsidRPr="00FB718B">
        <w:rPr>
          <w:lang w:val="en-US"/>
        </w:rPr>
        <w:t xml:space="preserve">Biophysical and cellular assays </w:t>
      </w:r>
      <w:r w:rsidR="00B4128F">
        <w:rPr>
          <w:lang w:val="en-US"/>
        </w:rPr>
        <w:t>are</w:t>
      </w:r>
      <w:r w:rsidR="00FB718B" w:rsidRPr="00FB718B">
        <w:rPr>
          <w:lang w:val="en-US"/>
        </w:rPr>
        <w:t xml:space="preserve"> successively used to assess the peptides </w:t>
      </w:r>
      <w:proofErr w:type="spellStart"/>
      <w:r w:rsidR="00FB718B" w:rsidRPr="00FB718B">
        <w:rPr>
          <w:lang w:val="en-US"/>
        </w:rPr>
        <w:t>synthesised</w:t>
      </w:r>
      <w:proofErr w:type="spellEnd"/>
      <w:r w:rsidR="00FB718B" w:rsidRPr="00FB718B">
        <w:rPr>
          <w:lang w:val="en-US"/>
        </w:rPr>
        <w:t>. Importantly, the 2C</w:t>
      </w:r>
      <w:r w:rsidR="002B6F48">
        <w:rPr>
          <w:lang w:val="en-US"/>
        </w:rPr>
        <w:t>-</w:t>
      </w:r>
      <w:r w:rsidR="00FB718B" w:rsidRPr="00FB718B">
        <w:rPr>
          <w:lang w:val="en-US"/>
        </w:rPr>
        <w:t>CuAAC</w:t>
      </w:r>
      <w:r w:rsidR="002B6F48">
        <w:rPr>
          <w:lang w:val="en-US"/>
        </w:rPr>
        <w:t>-</w:t>
      </w:r>
      <w:r w:rsidR="00FB718B" w:rsidRPr="00FB718B">
        <w:rPr>
          <w:lang w:val="en-US"/>
        </w:rPr>
        <w:t xml:space="preserve">PS chemistry proved to be compatible with all the natural amino acids, led to enhanced binding affinities for both </w:t>
      </w:r>
      <w:r w:rsidR="00FB718B" w:rsidRPr="00FB718B">
        <w:rPr>
          <w:lang w:val="en-US"/>
        </w:rPr>
        <w:lastRenderedPageBreak/>
        <w:t xml:space="preserve">helical and non-helical peptides and improved the overall </w:t>
      </w:r>
      <w:r w:rsidR="00330E87" w:rsidRPr="00330E87">
        <w:rPr>
          <w:i/>
        </w:rPr>
        <w:t xml:space="preserve">in vitro </w:t>
      </w:r>
      <w:r w:rsidR="00330E87">
        <w:t xml:space="preserve">pharmacological </w:t>
      </w:r>
      <w:r w:rsidR="00FB718B" w:rsidRPr="00FB718B">
        <w:rPr>
          <w:lang w:val="en-US"/>
        </w:rPr>
        <w:t>properties of the peptides</w:t>
      </w:r>
      <w:r w:rsidR="002B6F48">
        <w:rPr>
          <w:lang w:val="en-US"/>
        </w:rPr>
        <w:t>,</w:t>
      </w:r>
      <w:r w:rsidR="00FB718B" w:rsidRPr="00FB718B">
        <w:rPr>
          <w:lang w:val="en-US"/>
        </w:rPr>
        <w:t xml:space="preserve"> including stability to proteases.</w:t>
      </w:r>
      <w:r w:rsidR="00FB718B" w:rsidRPr="00FB718B">
        <w:rPr>
          <w:vertAlign w:val="superscript"/>
          <w:lang w:val="en-US"/>
        </w:rPr>
        <w:t>1</w:t>
      </w:r>
      <w:r w:rsidR="00112C5D">
        <w:rPr>
          <w:vertAlign w:val="superscript"/>
          <w:lang w:val="en-US"/>
        </w:rPr>
        <w:t>9</w:t>
      </w:r>
      <w:r w:rsidR="00FB718B" w:rsidRPr="00FB718B">
        <w:rPr>
          <w:vertAlign w:val="superscript"/>
          <w:lang w:val="en-US"/>
        </w:rPr>
        <w:t>–2</w:t>
      </w:r>
      <w:r w:rsidR="00112C5D">
        <w:rPr>
          <w:vertAlign w:val="superscript"/>
          <w:lang w:val="en-US"/>
        </w:rPr>
        <w:t>1</w:t>
      </w:r>
    </w:p>
    <w:p w14:paraId="641511FF" w14:textId="04D0869F" w:rsidR="001664AC" w:rsidRDefault="005777DF" w:rsidP="00503C12">
      <w:pPr>
        <w:pStyle w:val="RSCB02ArticleText"/>
        <w:spacing w:after="240"/>
      </w:pPr>
      <w:r>
        <w:t xml:space="preserve">Herein, we </w:t>
      </w:r>
      <w:r w:rsidR="002B6F48">
        <w:t xml:space="preserve">have </w:t>
      </w:r>
      <w:r>
        <w:t xml:space="preserve">applied this robust approach to efficiently develop </w:t>
      </w:r>
      <w:r w:rsidR="001664AC">
        <w:t>the first</w:t>
      </w:r>
      <w:r>
        <w:t xml:space="preserve"> stable and highly functionalised conformationally-constrained peptide acting </w:t>
      </w:r>
      <w:r w:rsidR="009279E0">
        <w:t>on the</w:t>
      </w:r>
      <w:r w:rsidR="008E73DB" w:rsidRPr="008E73DB">
        <w:t xml:space="preserve"> PPI of CK2</w:t>
      </w:r>
      <w:r w:rsidR="008E73DB">
        <w:t xml:space="preserve">. </w:t>
      </w:r>
    </w:p>
    <w:p w14:paraId="235E1512" w14:textId="1A63DB5D" w:rsidR="007603CA" w:rsidRDefault="00ED01A4" w:rsidP="00503C12">
      <w:pPr>
        <w:pStyle w:val="RSCB02ArticleText"/>
        <w:spacing w:after="240"/>
      </w:pPr>
      <w:r w:rsidRPr="00ED01A4">
        <w:t>CK2 is a protein kinase overexpressed in cancer cells and a validated oncology target; CX4945,</w:t>
      </w:r>
      <w:r w:rsidRPr="00ED01A4" w:rsidDel="00684D00">
        <w:t xml:space="preserve"> </w:t>
      </w:r>
      <w:r w:rsidRPr="00ED01A4">
        <w:t>a traditional small molecule ATP-binding site inhibitor of CK2, is currently undergoing clinical studies.</w:t>
      </w:r>
      <w:r w:rsidRPr="00ED01A4">
        <w:rPr>
          <w:vertAlign w:val="superscript"/>
        </w:rPr>
        <w:t>2</w:t>
      </w:r>
      <w:r w:rsidR="00112C5D">
        <w:rPr>
          <w:vertAlign w:val="superscript"/>
        </w:rPr>
        <w:t>2</w:t>
      </w:r>
      <w:r w:rsidRPr="00ED01A4">
        <w:t xml:space="preserve"> </w:t>
      </w:r>
      <w:r w:rsidR="00B46385" w:rsidRPr="003379C1">
        <w:rPr>
          <w:highlight w:val="yellow"/>
        </w:rPr>
        <w:t>Ho</w:t>
      </w:r>
      <w:r w:rsidR="003379C1" w:rsidRPr="003379C1">
        <w:rPr>
          <w:highlight w:val="yellow"/>
        </w:rPr>
        <w:t>w</w:t>
      </w:r>
      <w:r w:rsidR="00B46385" w:rsidRPr="003379C1">
        <w:rPr>
          <w:highlight w:val="yellow"/>
        </w:rPr>
        <w:t>ever,</w:t>
      </w:r>
      <w:r w:rsidR="003379C1" w:rsidRPr="003379C1">
        <w:rPr>
          <w:highlight w:val="yellow"/>
        </w:rPr>
        <w:t xml:space="preserve"> </w:t>
      </w:r>
      <w:r w:rsidRPr="003379C1">
        <w:rPr>
          <w:noProof/>
          <w:highlight w:val="yellow"/>
        </w:rPr>
        <w:t>CX4945</w:t>
      </w:r>
      <w:r w:rsidRPr="003379C1">
        <w:rPr>
          <w:highlight w:val="yellow"/>
        </w:rPr>
        <w:t xml:space="preserve"> targets the ATP-binding site</w:t>
      </w:r>
      <w:r w:rsidR="002D05CC">
        <w:rPr>
          <w:highlight w:val="yellow"/>
        </w:rPr>
        <w:t>,</w:t>
      </w:r>
      <w:r w:rsidRPr="003379C1">
        <w:rPr>
          <w:highlight w:val="yellow"/>
        </w:rPr>
        <w:t xml:space="preserve"> which is well conserved among the </w:t>
      </w:r>
      <w:proofErr w:type="spellStart"/>
      <w:r w:rsidRPr="003379C1">
        <w:rPr>
          <w:highlight w:val="yellow"/>
        </w:rPr>
        <w:t>kinome</w:t>
      </w:r>
      <w:proofErr w:type="spellEnd"/>
      <w:r w:rsidRPr="003379C1">
        <w:rPr>
          <w:highlight w:val="yellow"/>
        </w:rPr>
        <w:t>.</w:t>
      </w:r>
      <w:r w:rsidRPr="00ED01A4">
        <w:t xml:space="preserve"> More recently</w:t>
      </w:r>
      <w:r w:rsidR="003379C1">
        <w:t>,</w:t>
      </w:r>
      <w:r w:rsidRPr="00ED01A4">
        <w:t xml:space="preserve"> there have been increas</w:t>
      </w:r>
      <w:r w:rsidR="00CC14CB">
        <w:t>ing</w:t>
      </w:r>
      <w:r w:rsidRPr="00ED01A4">
        <w:t xml:space="preserve"> efforts to develop non-ATP competitive inhibitors of CK2 to reduce the off-target effects</w:t>
      </w:r>
      <w:r w:rsidR="003379C1">
        <w:t xml:space="preserve"> of competitive </w:t>
      </w:r>
      <w:r w:rsidR="000A59A8">
        <w:t>ligands</w:t>
      </w:r>
      <w:r w:rsidRPr="00ED01A4">
        <w:t>.</w:t>
      </w:r>
      <w:r w:rsidRPr="00ED01A4">
        <w:rPr>
          <w:vertAlign w:val="superscript"/>
        </w:rPr>
        <w:t>2</w:t>
      </w:r>
      <w:r w:rsidR="00112C5D">
        <w:rPr>
          <w:vertAlign w:val="superscript"/>
        </w:rPr>
        <w:t>3</w:t>
      </w:r>
      <w:r w:rsidRPr="00ED01A4">
        <w:rPr>
          <w:vertAlign w:val="superscript"/>
        </w:rPr>
        <w:t>–2</w:t>
      </w:r>
      <w:r w:rsidR="00112C5D">
        <w:rPr>
          <w:vertAlign w:val="superscript"/>
        </w:rPr>
        <w:t>5</w:t>
      </w:r>
      <w:r w:rsidRPr="00ED01A4">
        <w:t xml:space="preserve"> Among the strategies designed to target CK2 outside its orthosteric binding site, is the inhibition of the PPI between the α and the β subunits.</w:t>
      </w:r>
      <w:r w:rsidRPr="00ED01A4">
        <w:rPr>
          <w:vertAlign w:val="superscript"/>
        </w:rPr>
        <w:t>2</w:t>
      </w:r>
      <w:r w:rsidR="00112C5D">
        <w:rPr>
          <w:vertAlign w:val="superscript"/>
        </w:rPr>
        <w:t>6</w:t>
      </w:r>
      <w:r w:rsidRPr="00ED01A4">
        <w:rPr>
          <w:vertAlign w:val="superscript"/>
        </w:rPr>
        <w:t>–</w:t>
      </w:r>
      <w:r w:rsidR="00112C5D">
        <w:rPr>
          <w:vertAlign w:val="superscript"/>
        </w:rPr>
        <w:t>29</w:t>
      </w:r>
      <w:r w:rsidRPr="00ED01A4">
        <w:t xml:space="preserve"> Disruption of the holoenzyme assembly affects the function of CK2 by preventing phosphorylation of β-dependent substrates, the shuttling of the protein </w:t>
      </w:r>
      <w:r w:rsidR="009279E0">
        <w:t>between different intracellular compartments</w:t>
      </w:r>
      <w:r w:rsidR="000A59A8">
        <w:t>,</w:t>
      </w:r>
      <w:r w:rsidRPr="00ED01A4">
        <w:t xml:space="preserve"> and by reducing the stability of the catalytic α subunit</w:t>
      </w:r>
      <w:r w:rsidR="007603CA">
        <w:t xml:space="preserve"> (Figure 1)</w:t>
      </w:r>
      <w:r w:rsidRPr="00ED01A4">
        <w:t>.</w:t>
      </w:r>
      <w:r w:rsidRPr="00ED01A4">
        <w:rPr>
          <w:vertAlign w:val="superscript"/>
        </w:rPr>
        <w:t>3</w:t>
      </w:r>
      <w:r w:rsidR="000970D7">
        <w:rPr>
          <w:vertAlign w:val="superscript"/>
        </w:rPr>
        <w:t>0</w:t>
      </w:r>
      <w:r w:rsidRPr="00ED01A4">
        <w:rPr>
          <w:vertAlign w:val="superscript"/>
        </w:rPr>
        <w:t>–3</w:t>
      </w:r>
      <w:r w:rsidR="000970D7">
        <w:rPr>
          <w:vertAlign w:val="superscript"/>
        </w:rPr>
        <w:t>3</w:t>
      </w:r>
      <w:r w:rsidRPr="00ED01A4">
        <w:t xml:space="preserve"> With the</w:t>
      </w:r>
      <w:r w:rsidR="000D7307" w:rsidRPr="000D7307">
        <w:rPr>
          <w:rFonts w:ascii="Arial" w:eastAsia="MS Mincho" w:hAnsi="Arial" w:cs="Arial"/>
          <w:w w:val="100"/>
          <w:sz w:val="17"/>
          <w:szCs w:val="17"/>
          <w:lang w:eastAsia="ja-JP"/>
        </w:rPr>
        <w:t xml:space="preserve"> </w:t>
      </w:r>
      <w:r w:rsidR="00691450">
        <w:t>exception</w:t>
      </w:r>
      <w:r w:rsidR="000D7307" w:rsidRPr="000D7307">
        <w:t xml:space="preserve"> of the Phe pocket, the CK2α/β interface is a shallow and hydrophobic surface; consequently, peptides are an ideal class of molecule to target this PPI. </w:t>
      </w:r>
      <w:r w:rsidR="007E0373" w:rsidRPr="00050F4B">
        <w:rPr>
          <w:highlight w:val="yellow"/>
        </w:rPr>
        <w:t>To this end, two cyclic peptides have been developed.</w:t>
      </w:r>
      <w:r w:rsidR="007E0373">
        <w:t xml:space="preserve">  </w:t>
      </w:r>
      <w:r w:rsidR="007E0373" w:rsidRPr="0086078A">
        <w:rPr>
          <w:highlight w:val="yellow"/>
        </w:rPr>
        <w:t>However, one of these, Pc,</w:t>
      </w:r>
      <w:r w:rsidR="0086078A" w:rsidRPr="0086078A">
        <w:rPr>
          <w:highlight w:val="yellow"/>
          <w:vertAlign w:val="superscript"/>
        </w:rPr>
        <w:t>26,28</w:t>
      </w:r>
      <w:r w:rsidR="007E0373" w:rsidRPr="0086078A">
        <w:rPr>
          <w:highlight w:val="yellow"/>
        </w:rPr>
        <w:t xml:space="preserve"> is a disulfide-linked cyclic peptide that lacks cell permeability and stability in the </w:t>
      </w:r>
      <w:r w:rsidR="004E51A2">
        <w:rPr>
          <w:highlight w:val="yellow"/>
        </w:rPr>
        <w:t xml:space="preserve">reducing </w:t>
      </w:r>
      <w:r w:rsidR="007E0373" w:rsidRPr="0086078A">
        <w:rPr>
          <w:highlight w:val="yellow"/>
        </w:rPr>
        <w:t>intracellular environment, and the other, TAT-Pc,</w:t>
      </w:r>
      <w:r w:rsidR="0086078A" w:rsidRPr="0086078A">
        <w:rPr>
          <w:highlight w:val="yellow"/>
          <w:vertAlign w:val="superscript"/>
        </w:rPr>
        <w:t>34</w:t>
      </w:r>
      <w:r w:rsidR="007E0373" w:rsidRPr="0086078A">
        <w:rPr>
          <w:highlight w:val="yellow"/>
        </w:rPr>
        <w:t xml:space="preserve"> has not been assessed structurally or for stability in physiologic fluids</w:t>
      </w:r>
      <w:r w:rsidR="0086078A" w:rsidRPr="0086078A">
        <w:rPr>
          <w:highlight w:val="yellow"/>
        </w:rPr>
        <w:t xml:space="preserve"> </w:t>
      </w:r>
      <w:r w:rsidR="00333AFE" w:rsidRPr="0086078A">
        <w:rPr>
          <w:highlight w:val="yellow"/>
          <w:lang w:val="de-DE"/>
        </w:rPr>
        <w:t>(Figure 1)</w:t>
      </w:r>
      <w:r w:rsidR="000D7307" w:rsidRPr="0086078A">
        <w:rPr>
          <w:highlight w:val="yellow"/>
          <w:lang w:val="de-DE"/>
        </w:rPr>
        <w:t>.</w:t>
      </w:r>
      <w:r w:rsidR="005B0B18">
        <w:rPr>
          <w:vertAlign w:val="superscript"/>
          <w:lang w:val="de-DE"/>
        </w:rPr>
        <w:t xml:space="preserve"> </w:t>
      </w:r>
      <w:r w:rsidR="007A1D5B" w:rsidRPr="007A1D5B">
        <w:t xml:space="preserve">Therefore, a </w:t>
      </w:r>
      <w:r w:rsidR="00082545">
        <w:t>stable</w:t>
      </w:r>
      <w:r w:rsidR="007A1D5B" w:rsidRPr="007A1D5B">
        <w:t xml:space="preserve"> chemical probe that could be used </w:t>
      </w:r>
      <w:r w:rsidR="007A1D5B" w:rsidRPr="007A1D5B">
        <w:rPr>
          <w:i/>
        </w:rPr>
        <w:t>in vitro</w:t>
      </w:r>
      <w:r w:rsidR="007A1D5B" w:rsidRPr="007A1D5B">
        <w:t xml:space="preserve"> and</w:t>
      </w:r>
      <w:r w:rsidR="007A1D5B" w:rsidRPr="007A1D5B">
        <w:rPr>
          <w:i/>
        </w:rPr>
        <w:t xml:space="preserve"> in vivo</w:t>
      </w:r>
      <w:r w:rsidR="007A1D5B" w:rsidRPr="007A1D5B">
        <w:t xml:space="preserve"> to study the interface of the important protein CK2 is still required. </w:t>
      </w:r>
    </w:p>
    <w:p w14:paraId="2DDA9417" w14:textId="63AF168A" w:rsidR="00CF1340" w:rsidRDefault="00503C12" w:rsidP="00503C12">
      <w:pPr>
        <w:pStyle w:val="RSCB02ArticleText"/>
      </w:pPr>
      <w:r w:rsidRPr="00503C12">
        <w:t>Starting from the sequences of CK2β and Pc, we investigated alternative ways of constraining the peptide into its bioactive conformation using a stable linkage compatible with the 2C</w:t>
      </w:r>
      <w:r w:rsidR="009279E0">
        <w:t>-</w:t>
      </w:r>
      <w:r w:rsidRPr="00503C12">
        <w:t>CuAAC</w:t>
      </w:r>
      <w:r w:rsidR="009279E0">
        <w:t>-</w:t>
      </w:r>
      <w:r w:rsidRPr="00503C12">
        <w:t xml:space="preserve">PS chemistry. At a later stage, X-ray crystallography guided our investigation on sequence variation to increase the binding affinity of the peptide for CK2α. The most promising peptide was easily modified into a fluorescent, cell-permeable probe </w:t>
      </w:r>
      <w:r w:rsidRPr="00503C12">
        <w:rPr>
          <w:i/>
        </w:rPr>
        <w:t>via</w:t>
      </w:r>
      <w:r w:rsidRPr="00503C12">
        <w:t xml:space="preserve"> a novel highly functionalised constraint that allowed us to study the peptide’s activity in cancer cells. </w:t>
      </w:r>
    </w:p>
    <w:p w14:paraId="47C291EF" w14:textId="3F1543E6" w:rsidR="00503C12" w:rsidRPr="00503C12" w:rsidRDefault="00503C12" w:rsidP="00CF1340">
      <w:pPr>
        <w:pStyle w:val="RSCB02ArticleText"/>
        <w:spacing w:before="240"/>
      </w:pPr>
      <w:r w:rsidRPr="00503C12">
        <w:t xml:space="preserve">The peptide developed in this work is the first stable, cell permeable macrocyclic peptide that disrupts the CK2α/β PPI </w:t>
      </w:r>
      <w:r w:rsidRPr="00503C12">
        <w:rPr>
          <w:i/>
        </w:rPr>
        <w:t>in vitro</w:t>
      </w:r>
      <w:r w:rsidRPr="00503C12">
        <w:t xml:space="preserve"> and leads to cancer cell death and arrest of the cell cycle; as such, it will serve as a useful chemical probe in oncology. Furthermore, the structure of the peptide in complex with CK2α will act as a valuable starting point to develop novel CK2 inhibitors. </w:t>
      </w:r>
    </w:p>
    <w:p w14:paraId="56F9B6D9" w14:textId="3602173D" w:rsidR="00E61949" w:rsidRPr="00A61D3E" w:rsidRDefault="0039630B" w:rsidP="00AF4737">
      <w:pPr>
        <w:pStyle w:val="RSCB04AHeadingSection"/>
      </w:pPr>
      <w:r>
        <w:t>Results and discussion</w:t>
      </w:r>
    </w:p>
    <w:p w14:paraId="4E7BF1AC" w14:textId="0581C4AA" w:rsidR="00630D67" w:rsidRDefault="00EE1B09" w:rsidP="00630D67">
      <w:pPr>
        <w:pStyle w:val="RSCB02ArticleText"/>
        <w:sectPr w:rsidR="00630D67" w:rsidSect="00514CBA">
          <w:type w:val="continuous"/>
          <w:pgSz w:w="11907" w:h="16840" w:code="9"/>
          <w:pgMar w:top="1009" w:right="851" w:bottom="1758" w:left="851" w:header="851" w:footer="1049" w:gutter="0"/>
          <w:cols w:num="2" w:space="227"/>
          <w:titlePg/>
          <w:docGrid w:linePitch="360"/>
        </w:sectPr>
      </w:pPr>
      <w:proofErr w:type="gramStart"/>
      <w:r w:rsidRPr="00EE1B09">
        <w:t>In order to</w:t>
      </w:r>
      <w:proofErr w:type="gramEnd"/>
      <w:r w:rsidRPr="00EE1B09">
        <w:t xml:space="preserve"> design </w:t>
      </w:r>
      <w:r>
        <w:t xml:space="preserve">stable </w:t>
      </w:r>
      <w:r w:rsidRPr="00EE1B09">
        <w:t>peptides targeting the CK2α/β interaction, we used a rational-design approach based on the valuable crystal structure</w:t>
      </w:r>
      <w:r w:rsidR="00000107">
        <w:t>s</w:t>
      </w:r>
      <w:r w:rsidRPr="00EE1B09">
        <w:t xml:space="preserve"> of CK2β and the disulfide bridged Pc peptide.</w:t>
      </w:r>
      <w:r w:rsidR="00006E8C">
        <w:rPr>
          <w:vertAlign w:val="superscript"/>
        </w:rPr>
        <w:t>34</w:t>
      </w:r>
      <w:r w:rsidRPr="00EE1B09">
        <w:t xml:space="preserve"> </w:t>
      </w:r>
    </w:p>
    <w:p w14:paraId="0231DB59" w14:textId="6BBF903C" w:rsidR="00630D67" w:rsidRDefault="00630D67" w:rsidP="00630D67">
      <w:pPr>
        <w:pStyle w:val="RSCB02ArticleText"/>
        <w:sectPr w:rsidR="00630D67" w:rsidSect="00630D67">
          <w:type w:val="continuous"/>
          <w:pgSz w:w="11907" w:h="16840" w:code="9"/>
          <w:pgMar w:top="1009" w:right="851" w:bottom="1758" w:left="851" w:header="851" w:footer="1049" w:gutter="0"/>
          <w:cols w:space="227"/>
          <w:titlePg/>
          <w:docGrid w:linePitch="360"/>
        </w:sectPr>
      </w:pPr>
    </w:p>
    <w:p w14:paraId="22A30063" w14:textId="2F0D36EC" w:rsidR="00630D67" w:rsidRDefault="006C665A" w:rsidP="00630D67">
      <w:pPr>
        <w:pStyle w:val="RSCB02ArticleText"/>
        <w:sectPr w:rsidR="00630D67" w:rsidSect="00514CBA">
          <w:type w:val="continuous"/>
          <w:pgSz w:w="11907" w:h="16840" w:code="9"/>
          <w:pgMar w:top="1009" w:right="851" w:bottom="1758" w:left="851" w:header="851" w:footer="1049" w:gutter="0"/>
          <w:cols w:num="2" w:space="227"/>
          <w:titlePg/>
          <w:docGrid w:linePitch="360"/>
        </w:sectPr>
      </w:pPr>
      <w:r>
        <w:rPr>
          <w:noProof/>
        </w:rPr>
        <w:drawing>
          <wp:anchor distT="0" distB="0" distL="114300" distR="114300" simplePos="0" relativeHeight="251716608" behindDoc="0" locked="0" layoutInCell="1" allowOverlap="1" wp14:anchorId="1F8AA646" wp14:editId="2900CF95">
            <wp:simplePos x="0" y="0"/>
            <wp:positionH relativeFrom="margin">
              <wp:align>center</wp:align>
            </wp:positionH>
            <wp:positionV relativeFrom="paragraph">
              <wp:posOffset>21783</wp:posOffset>
            </wp:positionV>
            <wp:extent cx="6009005" cy="346519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09005" cy="3465195"/>
                    </a:xfrm>
                    <a:prstGeom prst="rect">
                      <a:avLst/>
                    </a:prstGeom>
                  </pic:spPr>
                </pic:pic>
              </a:graphicData>
            </a:graphic>
            <wp14:sizeRelH relativeFrom="page">
              <wp14:pctWidth>0</wp14:pctWidth>
            </wp14:sizeRelH>
            <wp14:sizeRelV relativeFrom="page">
              <wp14:pctHeight>0</wp14:pctHeight>
            </wp14:sizeRelV>
          </wp:anchor>
        </w:drawing>
      </w:r>
    </w:p>
    <w:p w14:paraId="74FC093B" w14:textId="4A3ADF65" w:rsidR="00630D67" w:rsidRPr="00E1095E" w:rsidRDefault="007E32DD" w:rsidP="00F57572">
      <w:pPr>
        <w:pStyle w:val="Caption"/>
        <w:jc w:val="both"/>
        <w:rPr>
          <w:noProof/>
        </w:rPr>
        <w:sectPr w:rsidR="00630D67" w:rsidRPr="00E1095E" w:rsidSect="00630D67">
          <w:type w:val="continuous"/>
          <w:pgSz w:w="11907" w:h="16840" w:code="9"/>
          <w:pgMar w:top="1009" w:right="851" w:bottom="1758" w:left="851" w:header="851" w:footer="1049" w:gutter="0"/>
          <w:cols w:space="227"/>
          <w:titlePg/>
          <w:docGrid w:linePitch="360"/>
        </w:sectPr>
      </w:pPr>
      <w:r w:rsidRPr="009D032D">
        <w:rPr>
          <w:highlight w:val="yellow"/>
        </w:rPr>
        <w:t xml:space="preserve">Figure 1. a) </w:t>
      </w:r>
      <w:r w:rsidR="00AD50CD">
        <w:rPr>
          <w:highlight w:val="yellow"/>
        </w:rPr>
        <w:t>Importance</w:t>
      </w:r>
      <w:r w:rsidRPr="009D032D">
        <w:rPr>
          <w:highlight w:val="yellow"/>
        </w:rPr>
        <w:t xml:space="preserve"> of </w:t>
      </w:r>
      <w:r w:rsidR="00AD50CD">
        <w:rPr>
          <w:highlight w:val="yellow"/>
        </w:rPr>
        <w:t xml:space="preserve">the holoenzyme to the functions of </w:t>
      </w:r>
      <w:r w:rsidRPr="009D032D">
        <w:rPr>
          <w:highlight w:val="yellow"/>
        </w:rPr>
        <w:t>CK2</w:t>
      </w:r>
      <w:r w:rsidR="002D05CC">
        <w:rPr>
          <w:highlight w:val="yellow"/>
        </w:rPr>
        <w:t xml:space="preserve"> (PDB</w:t>
      </w:r>
      <w:r w:rsidR="001E7127">
        <w:rPr>
          <w:highlight w:val="yellow"/>
        </w:rPr>
        <w:t>: 1JWH)</w:t>
      </w:r>
      <w:r w:rsidRPr="009D032D">
        <w:rPr>
          <w:highlight w:val="yellow"/>
        </w:rPr>
        <w:t xml:space="preserve">. </w:t>
      </w:r>
      <w:r w:rsidR="00A35E57">
        <w:rPr>
          <w:highlight w:val="yellow"/>
        </w:rPr>
        <w:t>T</w:t>
      </w:r>
      <w:r w:rsidRPr="009D032D">
        <w:rPr>
          <w:highlight w:val="yellow"/>
        </w:rPr>
        <w:t xml:space="preserve">he catalytic </w:t>
      </w:r>
      <w:r w:rsidRPr="009D032D">
        <w:rPr>
          <w:rFonts w:cstheme="minorHAnsi"/>
          <w:highlight w:val="yellow"/>
        </w:rPr>
        <w:t>α</w:t>
      </w:r>
      <w:r w:rsidRPr="009D032D">
        <w:rPr>
          <w:highlight w:val="yellow"/>
        </w:rPr>
        <w:t xml:space="preserve"> subunit</w:t>
      </w:r>
      <w:r w:rsidR="00A35E57">
        <w:rPr>
          <w:highlight w:val="yellow"/>
        </w:rPr>
        <w:t>s</w:t>
      </w:r>
      <w:r w:rsidRPr="009D032D">
        <w:rPr>
          <w:highlight w:val="yellow"/>
        </w:rPr>
        <w:t xml:space="preserve"> </w:t>
      </w:r>
      <w:r w:rsidR="00A35E57">
        <w:rPr>
          <w:highlight w:val="yellow"/>
        </w:rPr>
        <w:t>are</w:t>
      </w:r>
      <w:r w:rsidRPr="009D032D">
        <w:rPr>
          <w:highlight w:val="yellow"/>
        </w:rPr>
        <w:t xml:space="preserve"> shown in </w:t>
      </w:r>
      <w:r w:rsidR="00EB0A02" w:rsidRPr="009D032D">
        <w:rPr>
          <w:highlight w:val="yellow"/>
        </w:rPr>
        <w:t>gre</w:t>
      </w:r>
      <w:r w:rsidR="00846173" w:rsidRPr="009D032D">
        <w:rPr>
          <w:highlight w:val="yellow"/>
        </w:rPr>
        <w:t>y</w:t>
      </w:r>
      <w:r w:rsidR="00A35E57">
        <w:rPr>
          <w:highlight w:val="yellow"/>
        </w:rPr>
        <w:t xml:space="preserve"> and green</w:t>
      </w:r>
      <w:r w:rsidRPr="009D032D">
        <w:rPr>
          <w:highlight w:val="yellow"/>
        </w:rPr>
        <w:t xml:space="preserve">, the regulatory </w:t>
      </w:r>
      <w:r w:rsidRPr="009D032D">
        <w:rPr>
          <w:rFonts w:cstheme="minorHAnsi"/>
          <w:highlight w:val="yellow"/>
        </w:rPr>
        <w:t>β</w:t>
      </w:r>
      <w:r w:rsidRPr="009D032D">
        <w:rPr>
          <w:highlight w:val="yellow"/>
        </w:rPr>
        <w:t xml:space="preserve"> subunit</w:t>
      </w:r>
      <w:r w:rsidR="00A35E57">
        <w:rPr>
          <w:highlight w:val="yellow"/>
        </w:rPr>
        <w:t>s</w:t>
      </w:r>
      <w:r w:rsidRPr="009D032D">
        <w:rPr>
          <w:highlight w:val="yellow"/>
        </w:rPr>
        <w:t xml:space="preserve"> in </w:t>
      </w:r>
      <w:r w:rsidR="00A35E57">
        <w:rPr>
          <w:highlight w:val="yellow"/>
        </w:rPr>
        <w:t>yellow and pink</w:t>
      </w:r>
      <w:r w:rsidR="002D05CC">
        <w:rPr>
          <w:highlight w:val="yellow"/>
        </w:rPr>
        <w:t>.</w:t>
      </w:r>
      <w:r w:rsidR="00564B80" w:rsidRPr="009D032D">
        <w:rPr>
          <w:highlight w:val="yellow"/>
        </w:rPr>
        <w:t xml:space="preserve"> The binding site on CK2</w:t>
      </w:r>
      <w:r w:rsidR="00564B80" w:rsidRPr="009D032D">
        <w:rPr>
          <w:rFonts w:cstheme="minorHAnsi"/>
          <w:highlight w:val="yellow"/>
        </w:rPr>
        <w:t>α</w:t>
      </w:r>
      <w:r w:rsidR="00564B80" w:rsidRPr="009D032D">
        <w:rPr>
          <w:highlight w:val="yellow"/>
        </w:rPr>
        <w:t xml:space="preserve"> for inhibitors of the PPI is shown </w:t>
      </w:r>
      <w:r w:rsidR="00310C7A" w:rsidRPr="009D032D">
        <w:rPr>
          <w:highlight w:val="yellow"/>
        </w:rPr>
        <w:t>on the right.</w:t>
      </w:r>
      <w:r w:rsidRPr="009D032D">
        <w:rPr>
          <w:highlight w:val="yellow"/>
        </w:rPr>
        <w:t xml:space="preserve"> b) A comparison of the peptides developed prior </w:t>
      </w:r>
      <w:r w:rsidR="001253DD">
        <w:rPr>
          <w:highlight w:val="yellow"/>
        </w:rPr>
        <w:t xml:space="preserve">to </w:t>
      </w:r>
      <w:r w:rsidRPr="009D032D">
        <w:rPr>
          <w:highlight w:val="yellow"/>
        </w:rPr>
        <w:t>this work (Pc and TAT-Pc)</w:t>
      </w:r>
      <w:r w:rsidRPr="009D032D">
        <w:rPr>
          <w:highlight w:val="yellow"/>
          <w:vertAlign w:val="superscript"/>
        </w:rPr>
        <w:t>26,28,34</w:t>
      </w:r>
      <w:r w:rsidRPr="009D032D">
        <w:rPr>
          <w:highlight w:val="yellow"/>
        </w:rPr>
        <w:t xml:space="preserve"> and the lead peptide </w:t>
      </w:r>
      <w:r w:rsidRPr="009D032D">
        <w:rPr>
          <w:b/>
          <w:highlight w:val="yellow"/>
        </w:rPr>
        <w:t>CAM7117</w:t>
      </w:r>
      <w:r w:rsidRPr="009D032D">
        <w:rPr>
          <w:highlight w:val="yellow"/>
        </w:rPr>
        <w:t xml:space="preserve"> developed in this work.</w:t>
      </w:r>
      <w:r w:rsidR="001872A6" w:rsidRPr="001872A6">
        <w:rPr>
          <w:noProof/>
        </w:rPr>
        <w:t xml:space="preserve"> </w:t>
      </w:r>
    </w:p>
    <w:p w14:paraId="196C8577" w14:textId="5D1EE8DE" w:rsidR="00B46080" w:rsidRDefault="002904EB" w:rsidP="00000107">
      <w:pPr>
        <w:pStyle w:val="RSCB02ArticleText"/>
        <w:spacing w:after="240"/>
      </w:pPr>
      <w:r w:rsidRPr="00EE1B09">
        <w:lastRenderedPageBreak/>
        <w:t>Disulfide bridges are unstable under reducing environments</w:t>
      </w:r>
      <w:r>
        <w:t>;</w:t>
      </w:r>
      <w:r w:rsidRPr="00EE1B09">
        <w:t xml:space="preserve"> therefore, our aim was to replace the labile </w:t>
      </w:r>
      <w:proofErr w:type="spellStart"/>
      <w:r w:rsidRPr="00EE1B09">
        <w:t>disulfide</w:t>
      </w:r>
      <w:proofErr w:type="spellEnd"/>
      <w:r w:rsidRPr="00EE1B09">
        <w:t xml:space="preserve"> group with a stable constraint</w:t>
      </w:r>
      <w:r w:rsidR="00AD50CD">
        <w:t xml:space="preserve">. </w:t>
      </w:r>
      <w:r w:rsidR="00EE1B09" w:rsidRPr="00EE1B09">
        <w:t>T</w:t>
      </w:r>
      <w:r w:rsidR="00E83639">
        <w:t>o</w:t>
      </w:r>
      <w:r w:rsidR="00F86FA9">
        <w:t xml:space="preserve"> this end, t</w:t>
      </w:r>
      <w:r w:rsidR="00EE1B09" w:rsidRPr="00EE1B09">
        <w:t>he 2C-CuAAC macrocyclisation technique was chosen for its validated ability to constrain peptides in their binding conformation, simultaneously enhance the stability against proteolytic cleavage, introduce functionalities (cell-penetrating peptide (CPP), fluorescent dyes, biotin, and PEG and other tags)</w:t>
      </w:r>
      <w:r w:rsidR="00F86FA9">
        <w:t>,</w:t>
      </w:r>
      <w:r w:rsidR="00EE1B09" w:rsidRPr="00EE1B09">
        <w:t xml:space="preserve"> </w:t>
      </w:r>
      <w:r w:rsidR="00EE1B09" w:rsidRPr="007C357D">
        <w:rPr>
          <w:highlight w:val="yellow"/>
        </w:rPr>
        <w:t>and improve</w:t>
      </w:r>
      <w:r w:rsidR="00F86FA9">
        <w:rPr>
          <w:highlight w:val="yellow"/>
        </w:rPr>
        <w:t xml:space="preserve"> the </w:t>
      </w:r>
      <w:r w:rsidR="00285C5D" w:rsidRPr="007C357D">
        <w:rPr>
          <w:highlight w:val="yellow"/>
        </w:rPr>
        <w:t>poor stability in physiological fluids and cell-penetration</w:t>
      </w:r>
      <w:r w:rsidR="00285C5D" w:rsidRPr="00EE1B09">
        <w:t xml:space="preserve"> </w:t>
      </w:r>
      <w:r w:rsidR="00EE1B09" w:rsidRPr="00EE1B09">
        <w:t>in a combinatorial manner.</w:t>
      </w:r>
      <w:r w:rsidR="00BA5183">
        <w:rPr>
          <w:vertAlign w:val="superscript"/>
        </w:rPr>
        <w:t>19</w:t>
      </w:r>
      <w:r w:rsidR="00EE1B09" w:rsidRPr="00EE1B09">
        <w:rPr>
          <w:vertAlign w:val="superscript"/>
        </w:rPr>
        <w:t>,2</w:t>
      </w:r>
      <w:r w:rsidR="00BA5183">
        <w:rPr>
          <w:vertAlign w:val="superscript"/>
        </w:rPr>
        <w:t>0</w:t>
      </w:r>
      <w:r w:rsidR="00EE1B09" w:rsidRPr="00EE1B09">
        <w:rPr>
          <w:vertAlign w:val="superscript"/>
        </w:rPr>
        <w:t>,3</w:t>
      </w:r>
      <w:r w:rsidR="00BA5183">
        <w:rPr>
          <w:vertAlign w:val="superscript"/>
        </w:rPr>
        <w:t>5</w:t>
      </w:r>
      <w:r w:rsidR="00EE1B09" w:rsidRPr="00EE1B09">
        <w:rPr>
          <w:vertAlign w:val="superscript"/>
        </w:rPr>
        <w:t>–</w:t>
      </w:r>
      <w:r w:rsidR="005C4A42">
        <w:rPr>
          <w:vertAlign w:val="superscript"/>
        </w:rPr>
        <w:t>38</w:t>
      </w:r>
    </w:p>
    <w:p w14:paraId="2F809D7D" w14:textId="474E440B" w:rsidR="00A4483A" w:rsidRDefault="00A4483A" w:rsidP="00A4483A">
      <w:pPr>
        <w:pStyle w:val="RSCB06BHeadingSub-Section"/>
      </w:pPr>
      <w:bookmarkStart w:id="1" w:name="_Hlk1025094"/>
      <w:r w:rsidRPr="00475944">
        <w:t xml:space="preserve">Rational design of conformationally constrained peptides mimicking CK2β </w:t>
      </w:r>
    </w:p>
    <w:bookmarkEnd w:id="1"/>
    <w:p w14:paraId="74269242" w14:textId="4A187424" w:rsidR="00A4483A" w:rsidRDefault="00FE1367" w:rsidP="00A4483A">
      <w:pPr>
        <w:pStyle w:val="RSCB02ArticleText"/>
        <w:spacing w:after="240"/>
      </w:pPr>
      <w:r>
        <w:rPr>
          <w:noProof/>
        </w:rPr>
        <w:drawing>
          <wp:anchor distT="0" distB="0" distL="114300" distR="114300" simplePos="0" relativeHeight="251713536" behindDoc="0" locked="0" layoutInCell="1" allowOverlap="1" wp14:anchorId="454CF826" wp14:editId="73B79162">
            <wp:simplePos x="0" y="0"/>
            <wp:positionH relativeFrom="column">
              <wp:posOffset>-52705</wp:posOffset>
            </wp:positionH>
            <wp:positionV relativeFrom="paragraph">
              <wp:posOffset>1791335</wp:posOffset>
            </wp:positionV>
            <wp:extent cx="3168015" cy="2951480"/>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2951480"/>
                    </a:xfrm>
                    <a:prstGeom prst="rect">
                      <a:avLst/>
                    </a:prstGeom>
                  </pic:spPr>
                </pic:pic>
              </a:graphicData>
            </a:graphic>
            <wp14:sizeRelH relativeFrom="page">
              <wp14:pctWidth>0</wp14:pctWidth>
            </wp14:sizeRelH>
            <wp14:sizeRelV relativeFrom="page">
              <wp14:pctHeight>0</wp14:pctHeight>
            </wp14:sizeRelV>
          </wp:anchor>
        </w:drawing>
      </w:r>
      <w:r w:rsidR="00A4483A" w:rsidRPr="00EE1B09">
        <w:t xml:space="preserve">Molecular modelling identified Cys2 and Gly11 of </w:t>
      </w:r>
      <w:r w:rsidR="00A4483A" w:rsidRPr="00006D86">
        <w:t>Pc,</w:t>
      </w:r>
      <w:r w:rsidR="00A4483A" w:rsidRPr="00006D86">
        <w:rPr>
          <w:vertAlign w:val="superscript"/>
        </w:rPr>
        <w:t>3</w:t>
      </w:r>
      <w:r w:rsidR="00A4483A">
        <w:rPr>
          <w:vertAlign w:val="superscript"/>
        </w:rPr>
        <w:t>4</w:t>
      </w:r>
      <w:r w:rsidR="00A4483A" w:rsidRPr="00006D86">
        <w:t xml:space="preserve"> corresponding to </w:t>
      </w:r>
      <w:r w:rsidR="000245DE">
        <w:t>P18</w:t>
      </w:r>
      <w:r w:rsidR="0043448C">
        <w:t>5</w:t>
      </w:r>
      <w:r w:rsidR="00A4483A" w:rsidRPr="00006D86">
        <w:t xml:space="preserve"> and P194 of CK2β,</w:t>
      </w:r>
      <w:r w:rsidR="00A4483A" w:rsidRPr="00EE1B09">
        <w:t xml:space="preserve"> as suitable residues to staple</w:t>
      </w:r>
      <w:r w:rsidR="00A4483A">
        <w:t xml:space="preserve">: </w:t>
      </w:r>
      <w:r w:rsidR="00A4483A" w:rsidRPr="00EE1B09">
        <w:t>they make negligible contributions to the binding and are positioned at a suitable distance from each other to accommodate a 2C</w:t>
      </w:r>
      <w:r w:rsidR="009279E0">
        <w:t>-</w:t>
      </w:r>
      <w:r w:rsidR="00A4483A" w:rsidRPr="00EE1B09">
        <w:t>CuAAC staple (</w:t>
      </w:r>
      <w:r w:rsidR="00A4483A">
        <w:t>ESI</w:t>
      </w:r>
      <w:r w:rsidR="00A4483A" w:rsidRPr="00EE1B09">
        <w:t xml:space="preserve">, Figure S1). To cyclise the peptide, azido amino acids bearing one-carbon-atom side chains (Fmoc-Aza-OH) were used in combination with aliphatic linkers of different lengths as proposed by molecular modelling (Figure </w:t>
      </w:r>
      <w:r w:rsidR="00A4483A">
        <w:t>2 and</w:t>
      </w:r>
      <w:r w:rsidR="00A4483A" w:rsidRPr="00EE1B09">
        <w:t xml:space="preserve"> </w:t>
      </w:r>
      <w:r w:rsidR="00A4483A">
        <w:t>ESI</w:t>
      </w:r>
      <w:r w:rsidR="00A4483A" w:rsidRPr="00EE1B09">
        <w:t xml:space="preserve"> Table </w:t>
      </w:r>
      <w:r w:rsidR="00A4483A" w:rsidRPr="00895920">
        <w:t>S</w:t>
      </w:r>
      <w:r w:rsidR="00CA70F6">
        <w:t>1</w:t>
      </w:r>
      <w:r w:rsidR="00A4483A" w:rsidRPr="00EE1B09">
        <w:t>). The ability of the synthesised macrocycles to disrupt the α/β PPI of CK2 was then tested in a prelim</w:t>
      </w:r>
      <w:r w:rsidR="00A4483A">
        <w:t>in</w:t>
      </w:r>
      <w:r w:rsidR="00A4483A" w:rsidRPr="00EE1B09">
        <w:t xml:space="preserve">ary fluorescent polarisation assay (FP) (Figure </w:t>
      </w:r>
      <w:r w:rsidR="00A4483A">
        <w:t>2</w:t>
      </w:r>
      <w:r w:rsidR="00A4483A" w:rsidRPr="00EE1B09">
        <w:t xml:space="preserve">). </w:t>
      </w:r>
    </w:p>
    <w:p w14:paraId="53B3ABC1" w14:textId="420C7E60" w:rsidR="00EE1B09" w:rsidRDefault="00EE1B09" w:rsidP="0092694D">
      <w:pPr>
        <w:pStyle w:val="RSCB02ArticleText"/>
        <w:spacing w:after="240"/>
      </w:pPr>
      <w:r w:rsidRPr="00EE1B09">
        <w:t xml:space="preserve">Peptides constrained with linkers </w:t>
      </w:r>
      <w:r w:rsidRPr="00EE1B09">
        <w:rPr>
          <w:b/>
        </w:rPr>
        <w:t>C2</w:t>
      </w:r>
      <w:r w:rsidRPr="00EE1B09">
        <w:t xml:space="preserve"> and </w:t>
      </w:r>
      <w:r w:rsidRPr="00EE1B09">
        <w:rPr>
          <w:b/>
        </w:rPr>
        <w:t>C3</w:t>
      </w:r>
      <w:r w:rsidRPr="00EE1B09">
        <w:t xml:space="preserve"> proved to be insoluble under the assay conditions. To overcome this limitation, it was decided to incorporate a functional handle on the constraint to simultaneously improve the solubility and allow for future functionalisation of the peptides. Peptide </w:t>
      </w:r>
      <w:r w:rsidRPr="00EE1B09">
        <w:rPr>
          <w:b/>
        </w:rPr>
        <w:t>P1-C4</w:t>
      </w:r>
      <w:r w:rsidRPr="00EE1B09">
        <w:t xml:space="preserve"> was the most effective macrocyclised peptide at displacing the FP probe from the CK2α subunit (93 ± 1 % inhibition at 15 μM). This suggested that constraint </w:t>
      </w:r>
      <w:r w:rsidRPr="00EE1B09">
        <w:rPr>
          <w:b/>
        </w:rPr>
        <w:t>C4</w:t>
      </w:r>
      <w:r w:rsidRPr="00EE1B09">
        <w:t xml:space="preserve"> was optimal at constraining the peptide in its binding conformation. The binding affinity of </w:t>
      </w:r>
      <w:r w:rsidRPr="00EE1B09">
        <w:rPr>
          <w:b/>
        </w:rPr>
        <w:t>P1-C4</w:t>
      </w:r>
      <w:r w:rsidRPr="00EE1B09">
        <w:t xml:space="preserve"> and </w:t>
      </w:r>
      <w:r w:rsidRPr="00EE1B09">
        <w:rPr>
          <w:b/>
        </w:rPr>
        <w:t>P1-C5</w:t>
      </w:r>
      <w:r w:rsidRPr="00EE1B09">
        <w:t xml:space="preserve"> for the CK2α subunit was measured </w:t>
      </w:r>
      <w:r w:rsidRPr="00F86FA9">
        <w:rPr>
          <w:i/>
        </w:rPr>
        <w:t>via</w:t>
      </w:r>
      <w:r w:rsidRPr="00EE1B09">
        <w:t xml:space="preserve"> isothermal titration calorimetry (ITC). </w:t>
      </w:r>
      <w:r w:rsidRPr="00EE1B09">
        <w:rPr>
          <w:b/>
        </w:rPr>
        <w:t>P1-C4</w:t>
      </w:r>
      <w:r w:rsidRPr="00EE1B09">
        <w:t xml:space="preserve"> showed the highest affinity with a K</w:t>
      </w:r>
      <w:r w:rsidRPr="00EE1B09">
        <w:rPr>
          <w:vertAlign w:val="subscript"/>
        </w:rPr>
        <w:t>d</w:t>
      </w:r>
      <w:r w:rsidRPr="00EE1B09">
        <w:t xml:space="preserve"> of 460 nM, showing a </w:t>
      </w:r>
      <w:r w:rsidR="00C0486A">
        <w:t>modest</w:t>
      </w:r>
      <w:r w:rsidRPr="00EE1B09">
        <w:t xml:space="preserve"> increase compared to Pc (</w:t>
      </w:r>
      <w:r w:rsidR="00F86FA9">
        <w:t xml:space="preserve">1000 nM, </w:t>
      </w:r>
      <w:r w:rsidR="0093622C">
        <w:t>ESI</w:t>
      </w:r>
      <w:r w:rsidRPr="00EE1B09">
        <w:t xml:space="preserve"> </w:t>
      </w:r>
      <w:r w:rsidRPr="00895920">
        <w:t>Table S</w:t>
      </w:r>
      <w:r w:rsidR="00895920" w:rsidRPr="00895920">
        <w:t>3</w:t>
      </w:r>
      <w:r w:rsidRPr="00EE1B09">
        <w:t>).</w:t>
      </w:r>
    </w:p>
    <w:p w14:paraId="5E143788" w14:textId="050B8DDE" w:rsidR="00BC7423" w:rsidRDefault="00714397" w:rsidP="009272A5">
      <w:pPr>
        <w:pStyle w:val="RSCB02ArticleText"/>
      </w:pPr>
      <w:r w:rsidRPr="00714397">
        <w:t xml:space="preserve">To understand how </w:t>
      </w:r>
      <w:r w:rsidRPr="00CF67D8">
        <w:rPr>
          <w:b/>
        </w:rPr>
        <w:t>P1-C4</w:t>
      </w:r>
      <w:r w:rsidRPr="00714397">
        <w:t xml:space="preserve"> was able to bind CK2α, we determined its crystal structure in complex with CK2α (PDB: 6Q38). The crystal structure showed the peptide binding in a conformation that overlays well </w:t>
      </w:r>
      <w:r w:rsidRPr="00B63AE0">
        <w:rPr>
          <w:highlight w:val="yellow"/>
        </w:rPr>
        <w:t>with CK2β and Pc</w:t>
      </w:r>
      <w:r w:rsidRPr="00714397">
        <w:t xml:space="preserve"> (Figure </w:t>
      </w:r>
      <w:r w:rsidR="00A12EE6" w:rsidRPr="00CF67D8">
        <w:t>3</w:t>
      </w:r>
      <w:r w:rsidR="00323725">
        <w:t>a-</w:t>
      </w:r>
      <w:r w:rsidR="00756D9E">
        <w:t>c</w:t>
      </w:r>
      <w:r w:rsidRPr="00714397">
        <w:t xml:space="preserve">). </w:t>
      </w:r>
      <w:r w:rsidR="003665FF" w:rsidRPr="003665FF">
        <w:t xml:space="preserve">The backbone residues of </w:t>
      </w:r>
      <w:r w:rsidR="003665FF" w:rsidRPr="00BC7423">
        <w:rPr>
          <w:b/>
        </w:rPr>
        <w:t>P1-C4</w:t>
      </w:r>
      <w:r w:rsidR="003665FF" w:rsidRPr="003665FF">
        <w:t xml:space="preserve"> are all slightly shifted compared to Pc</w:t>
      </w:r>
      <w:r w:rsidR="00B63AE0" w:rsidRPr="00B63AE0">
        <w:rPr>
          <w:highlight w:val="yellow"/>
        </w:rPr>
        <w:t>;</w:t>
      </w:r>
      <w:r w:rsidR="003665FF" w:rsidRPr="003665FF">
        <w:t xml:space="preserve"> however, these differences are greatest closer to the constraint that holds the two ends of the peptide further apart than the disulfide linker does</w:t>
      </w:r>
      <w:r w:rsidR="007F72D1">
        <w:t xml:space="preserve">; </w:t>
      </w:r>
      <w:r w:rsidR="003665FF" w:rsidRPr="003665FF">
        <w:t xml:space="preserve">consequently, the terminal residues adopt entirely different conformations (Figure </w:t>
      </w:r>
      <w:r w:rsidR="00C9651B">
        <w:t>3</w:t>
      </w:r>
      <w:r w:rsidR="00756D9E">
        <w:t>b-c</w:t>
      </w:r>
      <w:r w:rsidR="003665FF" w:rsidRPr="003665FF">
        <w:t xml:space="preserve">). </w:t>
      </w:r>
    </w:p>
    <w:p w14:paraId="4C6374A6" w14:textId="3FE384A6" w:rsidR="00A12EE6" w:rsidRPr="00A12EE6" w:rsidRDefault="003665FF" w:rsidP="00597D7E">
      <w:pPr>
        <w:pStyle w:val="RSCB02ArticleText"/>
      </w:pPr>
      <w:r w:rsidRPr="003665FF">
        <w:t xml:space="preserve">The X-ray crystal structure of </w:t>
      </w:r>
      <w:r w:rsidRPr="00C0486A">
        <w:rPr>
          <w:b/>
        </w:rPr>
        <w:t>P1-C4</w:t>
      </w:r>
      <w:r w:rsidRPr="003665FF">
        <w:t xml:space="preserve"> (Figure </w:t>
      </w:r>
      <w:r w:rsidR="00C0486A">
        <w:t>3</w:t>
      </w:r>
      <w:r w:rsidR="00C9651B">
        <w:t>d</w:t>
      </w:r>
      <w:r w:rsidRPr="003665FF">
        <w:t xml:space="preserve">) shows Ile9 oriented in the right direction to be replaced by an amino acid capable of π-π stacking with the benzene ring of the </w:t>
      </w:r>
      <w:r w:rsidRPr="00C0486A">
        <w:rPr>
          <w:b/>
        </w:rPr>
        <w:t>C4</w:t>
      </w:r>
      <w:r w:rsidRPr="003665FF">
        <w:t xml:space="preserve"> constraint. Similarly, chlorobenzene probes in ligand-mapping MD simulations</w:t>
      </w:r>
      <w:r w:rsidR="00E6414B">
        <w:rPr>
          <w:vertAlign w:val="superscript"/>
        </w:rPr>
        <w:t>39</w:t>
      </w:r>
      <w:r w:rsidRPr="003665FF">
        <w:rPr>
          <w:vertAlign w:val="superscript"/>
        </w:rPr>
        <w:t>,4</w:t>
      </w:r>
      <w:r w:rsidR="00E6414B">
        <w:rPr>
          <w:vertAlign w:val="superscript"/>
        </w:rPr>
        <w:t>0</w:t>
      </w:r>
      <w:r w:rsidRPr="003665FF">
        <w:t xml:space="preserve"> of </w:t>
      </w:r>
      <w:r w:rsidRPr="00C0486A">
        <w:rPr>
          <w:b/>
        </w:rPr>
        <w:t>P1-C4</w:t>
      </w:r>
      <w:r w:rsidRPr="003665FF">
        <w:t xml:space="preserve"> indicated a region of high occupancy by the aromatic carbon atoms of chlorobenzene around Ile9 of the peptide</w:t>
      </w:r>
      <w:r w:rsidR="00E142FF">
        <w:t xml:space="preserve"> </w:t>
      </w:r>
      <w:r w:rsidRPr="003665FF">
        <w:t>(</w:t>
      </w:r>
      <w:r w:rsidR="0093622C">
        <w:t>ESI</w:t>
      </w:r>
      <w:r w:rsidRPr="003665FF">
        <w:t xml:space="preserve"> Table </w:t>
      </w:r>
      <w:r w:rsidRPr="00580BAA">
        <w:t>S</w:t>
      </w:r>
      <w:r w:rsidR="007F72D1">
        <w:t>1</w:t>
      </w:r>
      <w:r w:rsidRPr="003665FF">
        <w:t xml:space="preserve">). Therefore, the sequence of </w:t>
      </w:r>
      <w:r w:rsidRPr="00C0486A">
        <w:rPr>
          <w:b/>
        </w:rPr>
        <w:t>P1</w:t>
      </w:r>
      <w:r w:rsidRPr="00CF67D8">
        <w:t xml:space="preserve"> was modified to replace Ile9 with </w:t>
      </w:r>
      <w:r w:rsidR="00F65B3E">
        <w:t>a</w:t>
      </w:r>
      <w:r w:rsidR="00E142FF">
        <w:t xml:space="preserve"> larger, no</w:t>
      </w:r>
      <w:r w:rsidR="00F65B3E">
        <w:t>n-</w:t>
      </w:r>
      <w:r w:rsidR="00E142FF">
        <w:t>polar</w:t>
      </w:r>
      <w:r w:rsidRPr="00991769">
        <w:rPr>
          <w:noProof/>
        </w:rPr>
        <w:t xml:space="preserve"> </w:t>
      </w:r>
      <w:r w:rsidR="00E142FF">
        <w:rPr>
          <w:noProof/>
        </w:rPr>
        <w:t>Trp</w:t>
      </w:r>
      <w:r w:rsidRPr="00CF67D8">
        <w:t xml:space="preserve"> to create peptide </w:t>
      </w:r>
      <w:r w:rsidRPr="00CF67D8">
        <w:rPr>
          <w:b/>
        </w:rPr>
        <w:t>P2</w:t>
      </w:r>
      <w:r w:rsidRPr="00CF67D8">
        <w:t xml:space="preserve"> (Ac-GXRLYGFKWHXGG-NH</w:t>
      </w:r>
      <w:r w:rsidRPr="00CF67D8">
        <w:rPr>
          <w:vertAlign w:val="subscript"/>
        </w:rPr>
        <w:t xml:space="preserve">2 </w:t>
      </w:r>
      <w:r w:rsidRPr="00CF67D8">
        <w:t xml:space="preserve">where X = Fmoc-Aza-OH). The resulting peptide was macrocyclised using </w:t>
      </w:r>
      <w:r w:rsidRPr="00CF67D8">
        <w:rPr>
          <w:b/>
        </w:rPr>
        <w:t>C4</w:t>
      </w:r>
      <w:r w:rsidRPr="00CF67D8">
        <w:t xml:space="preserve"> as a linker to afford </w:t>
      </w:r>
      <w:r w:rsidRPr="00CF67D8">
        <w:rPr>
          <w:b/>
        </w:rPr>
        <w:t>P2-C4</w:t>
      </w:r>
      <w:r w:rsidRPr="00CF67D8">
        <w:t xml:space="preserve">. </w:t>
      </w:r>
    </w:p>
    <w:p w14:paraId="7EC90692" w14:textId="7FC43C66" w:rsidR="00BC346D" w:rsidRPr="00A5308A" w:rsidRDefault="00E83639" w:rsidP="00B54492">
      <w:pPr>
        <w:pStyle w:val="VAFigureCaption"/>
        <w:spacing w:line="276" w:lineRule="auto"/>
        <w:rPr>
          <w:vertAlign w:val="superscript"/>
        </w:rPr>
      </w:pPr>
      <w:r w:rsidRPr="00077B98">
        <w:rPr>
          <w:noProof/>
          <w:highlight w:val="yellow"/>
        </w:rPr>
        <mc:AlternateContent>
          <mc:Choice Requires="wps">
            <w:drawing>
              <wp:anchor distT="0" distB="0" distL="114300" distR="114300" simplePos="0" relativeHeight="251715584" behindDoc="0" locked="0" layoutInCell="1" allowOverlap="1" wp14:anchorId="1AC951D6" wp14:editId="4A701E8D">
                <wp:simplePos x="0" y="0"/>
                <wp:positionH relativeFrom="column">
                  <wp:posOffset>-3323590</wp:posOffset>
                </wp:positionH>
                <wp:positionV relativeFrom="page">
                  <wp:posOffset>7277735</wp:posOffset>
                </wp:positionV>
                <wp:extent cx="3141980" cy="669290"/>
                <wp:effectExtent l="0" t="0" r="1270" b="0"/>
                <wp:wrapTopAndBottom/>
                <wp:docPr id="15" name="Text Box 15"/>
                <wp:cNvGraphicFramePr/>
                <a:graphic xmlns:a="http://schemas.openxmlformats.org/drawingml/2006/main">
                  <a:graphicData uri="http://schemas.microsoft.com/office/word/2010/wordprocessingShape">
                    <wps:wsp>
                      <wps:cNvSpPr txBox="1"/>
                      <wps:spPr>
                        <a:xfrm>
                          <a:off x="0" y="0"/>
                          <a:ext cx="3141980" cy="669290"/>
                        </a:xfrm>
                        <a:prstGeom prst="rect">
                          <a:avLst/>
                        </a:prstGeom>
                        <a:solidFill>
                          <a:prstClr val="white"/>
                        </a:solidFill>
                        <a:ln>
                          <a:noFill/>
                        </a:ln>
                      </wps:spPr>
                      <wps:txbx>
                        <w:txbxContent>
                          <w:p w14:paraId="2632B550" w14:textId="4DAE31BA" w:rsidR="001269C6" w:rsidRPr="007B4ADA" w:rsidRDefault="001269C6" w:rsidP="001269C6">
                            <w:pPr>
                              <w:pStyle w:val="Caption"/>
                              <w:spacing w:line="240" w:lineRule="auto"/>
                              <w:jc w:val="both"/>
                              <w:rPr>
                                <w:rFonts w:cs="Times New Roman"/>
                                <w:w w:val="108"/>
                                <w:sz w:val="18"/>
                              </w:rPr>
                            </w:pPr>
                            <w:r>
                              <w:t>Figure 2.</w:t>
                            </w:r>
                            <w:r w:rsidRPr="00CE6F0E">
                              <w:rPr>
                                <w:rFonts w:ascii="Arial" w:eastAsia="MS Mincho" w:hAnsi="Arial" w:cs="Arial"/>
                                <w:bCs w:val="0"/>
                                <w:szCs w:val="14"/>
                                <w:lang w:eastAsia="ja-JP"/>
                              </w:rPr>
                              <w:t xml:space="preserve"> </w:t>
                            </w:r>
                            <w:r w:rsidRPr="00077B98">
                              <w:rPr>
                                <w:highlight w:val="yellow"/>
                              </w:rPr>
                              <w:t>Sequence of the portion of CK2β binding to CK2α, Pc peptide and structure of the constrained peptides reported in this work with calculated enthalpic values of binding and percentage of CK2β-like probe displacement. NA=not measured. A detailed table with the structures of all the peptides presented in this work is provided in the ESI (Table S</w:t>
                            </w:r>
                            <w:r w:rsidR="00CA70F6" w:rsidRPr="00077B98">
                              <w:rPr>
                                <w:highlight w:val="yellow"/>
                              </w:rPr>
                              <w:t>2</w:t>
                            </w:r>
                            <w:r w:rsidRPr="00077B98">
                              <w:rPr>
                                <w:highlight w:val="yellow"/>
                              </w:rPr>
                              <w:t>). Pc</w:t>
                            </w:r>
                            <w:r w:rsidR="0092694D" w:rsidRPr="00077B98">
                              <w:rPr>
                                <w:highlight w:val="yellow"/>
                              </w:rPr>
                              <w:t xml:space="preserve">, </w:t>
                            </w:r>
                            <w:r w:rsidR="0092694D" w:rsidRPr="00077B98">
                              <w:rPr>
                                <w:b/>
                                <w:highlight w:val="yellow"/>
                              </w:rPr>
                              <w:t>P1</w:t>
                            </w:r>
                            <w:r w:rsidR="0092694D" w:rsidRPr="00077B98">
                              <w:rPr>
                                <w:highlight w:val="yellow"/>
                              </w:rPr>
                              <w:t>,</w:t>
                            </w:r>
                            <w:r w:rsidRPr="00077B98">
                              <w:rPr>
                                <w:highlight w:val="yellow"/>
                              </w:rPr>
                              <w:t xml:space="preserve"> and </w:t>
                            </w:r>
                            <w:r w:rsidRPr="00077B98">
                              <w:rPr>
                                <w:b/>
                                <w:highlight w:val="yellow"/>
                              </w:rPr>
                              <w:t>P1-Cn</w:t>
                            </w:r>
                            <w:r w:rsidRPr="00077B98">
                              <w:rPr>
                                <w:highlight w:val="yellow"/>
                              </w:rPr>
                              <w:t xml:space="preserve"> </w:t>
                            </w:r>
                            <w:r w:rsidR="00513707" w:rsidRPr="00077B98">
                              <w:rPr>
                                <w:highlight w:val="yellow"/>
                              </w:rPr>
                              <w:t xml:space="preserve">(where n = 1-5) </w:t>
                            </w:r>
                            <w:r w:rsidRPr="00077B98">
                              <w:rPr>
                                <w:highlight w:val="yellow"/>
                              </w:rPr>
                              <w:t xml:space="preserve">peptides feature an amide </w:t>
                            </w:r>
                            <w:r w:rsidR="00F86FA9" w:rsidRPr="00077B98">
                              <w:rPr>
                                <w:highlight w:val="yellow"/>
                              </w:rPr>
                              <w:t>at</w:t>
                            </w:r>
                            <w:r w:rsidRPr="00077B98">
                              <w:rPr>
                                <w:highlight w:val="yellow"/>
                              </w:rPr>
                              <w:t xml:space="preserve"> the </w:t>
                            </w:r>
                            <w:r w:rsidRPr="00077B98">
                              <w:rPr>
                                <w:i/>
                                <w:highlight w:val="yellow"/>
                              </w:rPr>
                              <w:t>C</w:t>
                            </w:r>
                            <w:r w:rsidRPr="00077B98">
                              <w:rPr>
                                <w:highlight w:val="yellow"/>
                              </w:rPr>
                              <w:t xml:space="preserve">-terminus and an acetyl cap at the </w:t>
                            </w:r>
                            <w:r w:rsidRPr="00077B98">
                              <w:rPr>
                                <w:i/>
                                <w:highlight w:val="yellow"/>
                              </w:rPr>
                              <w:t>N</w:t>
                            </w:r>
                            <w:r w:rsidRPr="00077B98">
                              <w:rPr>
                                <w:highlight w:val="yellow"/>
                              </w:rPr>
                              <w:t xml:space="preserve">-terminus. All the amino acids are the </w:t>
                            </w:r>
                            <w:r w:rsidRPr="00077B98">
                              <w:rPr>
                                <w:i/>
                                <w:highlight w:val="yellow"/>
                              </w:rPr>
                              <w:t>L</w:t>
                            </w:r>
                            <w:r w:rsidRPr="00077B98">
                              <w:rPr>
                                <w:highlight w:val="yellow"/>
                              </w:rPr>
                              <w:t xml:space="preserve"> isomers.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C951D6" id="Text Box 15" o:spid="_x0000_s1027" type="#_x0000_t202" style="position:absolute;left:0;text-align:left;margin-left:-261.7pt;margin-top:573.05pt;width:247.4pt;height:52.7pt;z-index:2517155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" stroked="f">
                <v:textbox style="mso-fit-shape-to-text:t" inset="0,0,0,0">
                  <w:txbxContent>
                    <w:p w14:paraId="2632B550" w14:textId="4DAE31BA" w:rsidR="001269C6" w:rsidRPr="007B4ADA" w:rsidRDefault="001269C6" w:rsidP="001269C6">
                      <w:pPr>
                        <w:pStyle w:val="Caption"/>
                        <w:spacing w:line="240" w:lineRule="auto"/>
                        <w:jc w:val="both"/>
                        <w:rPr>
                          <w:rFonts w:cs="Times New Roman"/>
                          <w:w w:val="108"/>
                          <w:sz w:val="18"/>
                        </w:rPr>
                      </w:pPr>
                      <w:r>
                        <w:t>Figure 2.</w:t>
                      </w:r>
                      <w:r w:rsidRPr="00CE6F0E">
                        <w:rPr>
                          <w:rFonts w:ascii="Arial" w:eastAsia="MS Mincho" w:hAnsi="Arial" w:cs="Arial"/>
                          <w:bCs w:val="0"/>
                          <w:szCs w:val="14"/>
                          <w:lang w:eastAsia="ja-JP"/>
                        </w:rPr>
                        <w:t xml:space="preserve"> </w:t>
                      </w:r>
                      <w:r w:rsidRPr="00077B98">
                        <w:rPr>
                          <w:highlight w:val="yellow"/>
                        </w:rPr>
                        <w:t>Sequence of the portion of CK2β binding to CK2α, Pc peptide and structure of the constrained peptides reported in this work with calculated enthalpic values of binding and percentage of CK2β-like probe displacement. NA=not measured. A detailed table with the structures of all the peptides presented in this work is provided in the ESI (Table S</w:t>
                      </w:r>
                      <w:r w:rsidR="00CA70F6" w:rsidRPr="00077B98">
                        <w:rPr>
                          <w:highlight w:val="yellow"/>
                        </w:rPr>
                        <w:t>2</w:t>
                      </w:r>
                      <w:r w:rsidRPr="00077B98">
                        <w:rPr>
                          <w:highlight w:val="yellow"/>
                        </w:rPr>
                        <w:t>). Pc</w:t>
                      </w:r>
                      <w:r w:rsidR="0092694D" w:rsidRPr="00077B98">
                        <w:rPr>
                          <w:highlight w:val="yellow"/>
                        </w:rPr>
                        <w:t xml:space="preserve">, </w:t>
                      </w:r>
                      <w:r w:rsidR="0092694D" w:rsidRPr="00077B98">
                        <w:rPr>
                          <w:b/>
                          <w:highlight w:val="yellow"/>
                        </w:rPr>
                        <w:t>P1</w:t>
                      </w:r>
                      <w:r w:rsidR="0092694D" w:rsidRPr="00077B98">
                        <w:rPr>
                          <w:highlight w:val="yellow"/>
                        </w:rPr>
                        <w:t>,</w:t>
                      </w:r>
                      <w:r w:rsidRPr="00077B98">
                        <w:rPr>
                          <w:highlight w:val="yellow"/>
                        </w:rPr>
                        <w:t xml:space="preserve"> and </w:t>
                      </w:r>
                      <w:r w:rsidRPr="00077B98">
                        <w:rPr>
                          <w:b/>
                          <w:highlight w:val="yellow"/>
                        </w:rPr>
                        <w:t>P1-Cn</w:t>
                      </w:r>
                      <w:r w:rsidRPr="00077B98">
                        <w:rPr>
                          <w:highlight w:val="yellow"/>
                        </w:rPr>
                        <w:t xml:space="preserve"> </w:t>
                      </w:r>
                      <w:r w:rsidR="00513707" w:rsidRPr="00077B98">
                        <w:rPr>
                          <w:highlight w:val="yellow"/>
                        </w:rPr>
                        <w:t xml:space="preserve">(where n = 1-5) </w:t>
                      </w:r>
                      <w:r w:rsidRPr="00077B98">
                        <w:rPr>
                          <w:highlight w:val="yellow"/>
                        </w:rPr>
                        <w:t xml:space="preserve">peptides feature an amide </w:t>
                      </w:r>
                      <w:r w:rsidR="00F86FA9" w:rsidRPr="00077B98">
                        <w:rPr>
                          <w:highlight w:val="yellow"/>
                        </w:rPr>
                        <w:t>at</w:t>
                      </w:r>
                      <w:r w:rsidRPr="00077B98">
                        <w:rPr>
                          <w:highlight w:val="yellow"/>
                        </w:rPr>
                        <w:t xml:space="preserve"> the </w:t>
                      </w:r>
                      <w:r w:rsidRPr="00077B98">
                        <w:rPr>
                          <w:i/>
                          <w:highlight w:val="yellow"/>
                        </w:rPr>
                        <w:t>C</w:t>
                      </w:r>
                      <w:r w:rsidRPr="00077B98">
                        <w:rPr>
                          <w:highlight w:val="yellow"/>
                        </w:rPr>
                        <w:t xml:space="preserve">-terminus and an acetyl cap at the </w:t>
                      </w:r>
                      <w:r w:rsidRPr="00077B98">
                        <w:rPr>
                          <w:i/>
                          <w:highlight w:val="yellow"/>
                        </w:rPr>
                        <w:t>N</w:t>
                      </w:r>
                      <w:r w:rsidRPr="00077B98">
                        <w:rPr>
                          <w:highlight w:val="yellow"/>
                        </w:rPr>
                        <w:t xml:space="preserve">-terminus. All the amino acids are the </w:t>
                      </w:r>
                      <w:r w:rsidRPr="00077B98">
                        <w:rPr>
                          <w:i/>
                          <w:highlight w:val="yellow"/>
                        </w:rPr>
                        <w:t>L</w:t>
                      </w:r>
                      <w:r w:rsidRPr="00077B98">
                        <w:rPr>
                          <w:highlight w:val="yellow"/>
                        </w:rPr>
                        <w:t xml:space="preserve"> isomers.</w:t>
                      </w:r>
                    </w:p>
                  </w:txbxContent>
                </v:textbox>
                <w10:wrap type="topAndBottom" anchory="page"/>
              </v:shape>
            </w:pict>
          </mc:Fallback>
        </mc:AlternateContent>
      </w:r>
      <w:r w:rsidR="00E72821" w:rsidRPr="00077B98">
        <w:rPr>
          <w:highlight w:val="yellow"/>
        </w:rPr>
        <w:t>T</w:t>
      </w:r>
      <w:r w:rsidR="003665FF" w:rsidRPr="00077B98">
        <w:rPr>
          <w:highlight w:val="yellow"/>
        </w:rPr>
        <w:t xml:space="preserve">he binding affinity of the </w:t>
      </w:r>
      <w:r w:rsidR="00E72821" w:rsidRPr="00077B98">
        <w:rPr>
          <w:b/>
          <w:highlight w:val="yellow"/>
        </w:rPr>
        <w:t>P2-C4</w:t>
      </w:r>
      <w:r w:rsidR="003665FF" w:rsidRPr="00077B98">
        <w:rPr>
          <w:highlight w:val="yellow"/>
        </w:rPr>
        <w:t xml:space="preserve"> peptide was found to be enhanced </w:t>
      </w:r>
      <w:r w:rsidR="00E72821" w:rsidRPr="00077B98">
        <w:rPr>
          <w:highlight w:val="yellow"/>
        </w:rPr>
        <w:t>(K</w:t>
      </w:r>
      <w:r w:rsidR="00E72821" w:rsidRPr="00077B98">
        <w:rPr>
          <w:highlight w:val="yellow"/>
          <w:vertAlign w:val="subscript"/>
        </w:rPr>
        <w:t>d</w:t>
      </w:r>
      <w:r w:rsidR="00E72821" w:rsidRPr="00077B98">
        <w:rPr>
          <w:highlight w:val="yellow"/>
        </w:rPr>
        <w:t xml:space="preserve"> 150 nM) </w:t>
      </w:r>
      <w:r w:rsidR="003665FF" w:rsidRPr="00077B98">
        <w:rPr>
          <w:highlight w:val="yellow"/>
        </w:rPr>
        <w:t xml:space="preserve">compared to both </w:t>
      </w:r>
      <w:r w:rsidR="003665FF" w:rsidRPr="00077B98">
        <w:rPr>
          <w:b/>
          <w:highlight w:val="yellow"/>
        </w:rPr>
        <w:t>P1-C4</w:t>
      </w:r>
      <w:r w:rsidR="003665FF" w:rsidRPr="00077B98">
        <w:rPr>
          <w:highlight w:val="yellow"/>
        </w:rPr>
        <w:t xml:space="preserve"> </w:t>
      </w:r>
      <w:r w:rsidR="00E72821" w:rsidRPr="00077B98">
        <w:rPr>
          <w:highlight w:val="yellow"/>
        </w:rPr>
        <w:t>(K</w:t>
      </w:r>
      <w:r w:rsidR="00E72821" w:rsidRPr="00077B98">
        <w:rPr>
          <w:highlight w:val="yellow"/>
          <w:vertAlign w:val="subscript"/>
        </w:rPr>
        <w:t>d</w:t>
      </w:r>
      <w:r w:rsidR="00E72821" w:rsidRPr="00077B98">
        <w:rPr>
          <w:highlight w:val="yellow"/>
        </w:rPr>
        <w:t xml:space="preserve"> 460</w:t>
      </w:r>
      <w:r w:rsidR="00075F44">
        <w:rPr>
          <w:highlight w:val="yellow"/>
        </w:rPr>
        <w:t xml:space="preserve"> </w:t>
      </w:r>
      <w:r w:rsidR="00E72821" w:rsidRPr="00077B98">
        <w:rPr>
          <w:highlight w:val="yellow"/>
        </w:rPr>
        <w:t xml:space="preserve">nM) </w:t>
      </w:r>
      <w:r w:rsidR="003665FF" w:rsidRPr="00077B98">
        <w:rPr>
          <w:highlight w:val="yellow"/>
        </w:rPr>
        <w:t>and Pc peptide</w:t>
      </w:r>
      <w:r w:rsidR="00E72821" w:rsidRPr="00077B98">
        <w:rPr>
          <w:highlight w:val="yellow"/>
        </w:rPr>
        <w:t xml:space="preserve"> (K</w:t>
      </w:r>
      <w:r w:rsidR="00E72821" w:rsidRPr="00077B98">
        <w:rPr>
          <w:highlight w:val="yellow"/>
          <w:vertAlign w:val="subscript"/>
        </w:rPr>
        <w:t>d</w:t>
      </w:r>
      <w:r w:rsidR="00E72821" w:rsidRPr="00077B98">
        <w:rPr>
          <w:highlight w:val="yellow"/>
        </w:rPr>
        <w:t xml:space="preserve"> 1000 nM)</w:t>
      </w:r>
      <w:r w:rsidR="007F1249" w:rsidRPr="00077B98">
        <w:rPr>
          <w:highlight w:val="yellow"/>
        </w:rPr>
        <w:t xml:space="preserve"> </w:t>
      </w:r>
      <w:r w:rsidR="00E72821" w:rsidRPr="00077B98">
        <w:rPr>
          <w:highlight w:val="yellow"/>
        </w:rPr>
        <w:t>(</w:t>
      </w:r>
      <w:r w:rsidR="00D731FE" w:rsidRPr="00077B98">
        <w:rPr>
          <w:highlight w:val="yellow"/>
        </w:rPr>
        <w:t xml:space="preserve">Figure </w:t>
      </w:r>
      <w:r w:rsidR="000B1F06" w:rsidRPr="00077B98">
        <w:rPr>
          <w:highlight w:val="yellow"/>
        </w:rPr>
        <w:t>4</w:t>
      </w:r>
      <w:r w:rsidR="007F72D1" w:rsidRPr="00077B98">
        <w:rPr>
          <w:highlight w:val="yellow"/>
        </w:rPr>
        <w:t>a</w:t>
      </w:r>
      <w:r w:rsidR="00D731FE" w:rsidRPr="00077B98">
        <w:rPr>
          <w:highlight w:val="yellow"/>
        </w:rPr>
        <w:t xml:space="preserve"> and </w:t>
      </w:r>
      <w:r w:rsidR="0093622C" w:rsidRPr="00077B98">
        <w:rPr>
          <w:highlight w:val="yellow"/>
        </w:rPr>
        <w:t>ESI</w:t>
      </w:r>
      <w:r w:rsidR="003665FF" w:rsidRPr="00077B98">
        <w:rPr>
          <w:highlight w:val="yellow"/>
        </w:rPr>
        <w:t xml:space="preserve"> Table S</w:t>
      </w:r>
      <w:r w:rsidR="00580BAA" w:rsidRPr="00077B98">
        <w:rPr>
          <w:highlight w:val="yellow"/>
        </w:rPr>
        <w:t>3</w:t>
      </w:r>
      <w:r w:rsidR="003665FF" w:rsidRPr="00077B98">
        <w:rPr>
          <w:highlight w:val="yellow"/>
        </w:rPr>
        <w:t xml:space="preserve">). </w:t>
      </w:r>
      <w:r w:rsidR="00AD1B96" w:rsidRPr="00077B98">
        <w:rPr>
          <w:highlight w:val="yellow"/>
        </w:rPr>
        <w:t>T</w:t>
      </w:r>
      <w:r w:rsidR="00B6158C" w:rsidRPr="00077B98">
        <w:rPr>
          <w:highlight w:val="yellow"/>
        </w:rPr>
        <w:t>he constrained</w:t>
      </w:r>
      <w:r w:rsidR="00B6158C" w:rsidRPr="00077B98">
        <w:rPr>
          <w:b/>
          <w:highlight w:val="yellow"/>
        </w:rPr>
        <w:t xml:space="preserve"> </w:t>
      </w:r>
      <w:r w:rsidR="00AD1B96" w:rsidRPr="00077B98">
        <w:rPr>
          <w:b/>
          <w:highlight w:val="yellow"/>
        </w:rPr>
        <w:t>P2-C4</w:t>
      </w:r>
      <w:r w:rsidR="00AD1B96" w:rsidRPr="00077B98">
        <w:rPr>
          <w:highlight w:val="yellow"/>
        </w:rPr>
        <w:t xml:space="preserve"> </w:t>
      </w:r>
      <w:r w:rsidR="00B6158C" w:rsidRPr="00077B98">
        <w:rPr>
          <w:highlight w:val="yellow"/>
        </w:rPr>
        <w:t xml:space="preserve">peptide showed </w:t>
      </w:r>
      <w:r w:rsidR="00AD1B96" w:rsidRPr="00077B98">
        <w:rPr>
          <w:highlight w:val="yellow"/>
        </w:rPr>
        <w:t xml:space="preserve">also </w:t>
      </w:r>
      <w:r w:rsidR="00B6158C" w:rsidRPr="00077B98">
        <w:rPr>
          <w:highlight w:val="yellow"/>
        </w:rPr>
        <w:t>a 300-fold</w:t>
      </w:r>
      <w:r w:rsidR="00B6158C" w:rsidRPr="00077B98">
        <w:rPr>
          <w:rFonts w:cs="Times New Roman"/>
          <w:highlight w:val="yellow"/>
        </w:rPr>
        <w:t xml:space="preserve"> improvement compared to the linear variant </w:t>
      </w:r>
      <w:r w:rsidR="00B6158C" w:rsidRPr="00077B98">
        <w:rPr>
          <w:rFonts w:cs="Times New Roman"/>
          <w:b/>
          <w:highlight w:val="yellow"/>
        </w:rPr>
        <w:t>P2</w:t>
      </w:r>
      <w:r w:rsidR="00B6158C" w:rsidRPr="00077B98">
        <w:rPr>
          <w:rFonts w:cs="Times New Roman"/>
          <w:highlight w:val="yellow"/>
        </w:rPr>
        <w:t xml:space="preserve"> (K</w:t>
      </w:r>
      <w:r w:rsidR="00B6158C" w:rsidRPr="00077B98">
        <w:rPr>
          <w:rFonts w:cs="Times New Roman"/>
          <w:highlight w:val="yellow"/>
          <w:vertAlign w:val="subscript"/>
        </w:rPr>
        <w:t xml:space="preserve">d </w:t>
      </w:r>
      <w:r w:rsidR="00B6158C" w:rsidRPr="00077B98">
        <w:rPr>
          <w:rFonts w:cs="Times New Roman"/>
          <w:highlight w:val="yellow"/>
        </w:rPr>
        <w:t>44 μM).</w:t>
      </w:r>
      <w:r w:rsidR="00B6158C" w:rsidRPr="00B54492">
        <w:rPr>
          <w:rFonts w:cs="Times New Roman"/>
        </w:rPr>
        <w:t xml:space="preserve"> The crystal structure of </w:t>
      </w:r>
      <w:r w:rsidR="00B6158C" w:rsidRPr="00B54492">
        <w:rPr>
          <w:rFonts w:cs="Times New Roman"/>
          <w:b/>
        </w:rPr>
        <w:t>P2-C4</w:t>
      </w:r>
      <w:r w:rsidR="00B6158C" w:rsidRPr="00B54492">
        <w:rPr>
          <w:rFonts w:cs="Times New Roman"/>
        </w:rPr>
        <w:t xml:space="preserve"> bound to CK2α (PDB: 6Q4Q, Figure 3e-f) shows the π-π stacking between the Trp and the phenyl ring of the constraint.</w:t>
      </w:r>
      <w:r w:rsidR="00BC346D" w:rsidRPr="00B54492">
        <w:rPr>
          <w:rFonts w:cs="Times New Roman"/>
        </w:rPr>
        <w:t xml:space="preserve"> It is likely that this π-π stacking is the main factor leading to the higher affinity of </w:t>
      </w:r>
      <w:r w:rsidR="00BC346D" w:rsidRPr="00B54492">
        <w:rPr>
          <w:rFonts w:cs="Times New Roman"/>
          <w:b/>
        </w:rPr>
        <w:t>P2-C4</w:t>
      </w:r>
      <w:r w:rsidR="00BC346D" w:rsidRPr="00B54492">
        <w:rPr>
          <w:rFonts w:cs="Times New Roman"/>
        </w:rPr>
        <w:t xml:space="preserve"> as no other significant interactions were observed</w:t>
      </w:r>
      <w:r w:rsidR="000B1F06">
        <w:rPr>
          <w:rFonts w:cs="Times New Roman"/>
        </w:rPr>
        <w:t xml:space="preserve"> (</w:t>
      </w:r>
      <w:r w:rsidR="000B1F06" w:rsidRPr="000B1F06">
        <w:rPr>
          <w:rFonts w:cs="Times New Roman"/>
          <w:highlight w:val="yellow"/>
        </w:rPr>
        <w:t>ESI Figure S2</w:t>
      </w:r>
      <w:r w:rsidR="000B1F06">
        <w:rPr>
          <w:rFonts w:cs="Times New Roman"/>
        </w:rPr>
        <w:t>)</w:t>
      </w:r>
      <w:r w:rsidR="00BC346D" w:rsidRPr="00B54492">
        <w:rPr>
          <w:rFonts w:cs="Times New Roman"/>
        </w:rPr>
        <w:t xml:space="preserve">. Therefore, the increased binding affinity of </w:t>
      </w:r>
      <w:r w:rsidR="00BC346D" w:rsidRPr="00B54492">
        <w:rPr>
          <w:rFonts w:cs="Times New Roman"/>
          <w:b/>
        </w:rPr>
        <w:t>P2-C4</w:t>
      </w:r>
      <w:r w:rsidR="00BC346D" w:rsidRPr="00B54492">
        <w:rPr>
          <w:rFonts w:cs="Times New Roman"/>
        </w:rPr>
        <w:t xml:space="preserve"> for CK2</w:t>
      </w:r>
      <w:r w:rsidR="00323AAF">
        <w:t>α</w:t>
      </w:r>
      <w:r w:rsidR="00BC346D" w:rsidRPr="00B54492">
        <w:rPr>
          <w:rFonts w:cs="Times New Roman"/>
        </w:rPr>
        <w:t xml:space="preserve"> may be explained with a reduced entropic penalty upon binding </w:t>
      </w:r>
      <w:r w:rsidR="00B54492" w:rsidRPr="00B54492">
        <w:rPr>
          <w:rFonts w:cs="Times New Roman"/>
        </w:rPr>
        <w:t>due to the rigidifying</w:t>
      </w:r>
      <w:r w:rsidR="00B54492">
        <w:rPr>
          <w:rFonts w:cs="Times New Roman"/>
        </w:rPr>
        <w:t xml:space="preserve"> </w:t>
      </w:r>
      <w:r w:rsidR="00B54492" w:rsidRPr="00B54492">
        <w:rPr>
          <w:rFonts w:cs="Times New Roman"/>
        </w:rPr>
        <w:t>interaction occurring between the constraint and the Trp residue.</w:t>
      </w:r>
      <w:r w:rsidR="00A5308A" w:rsidRPr="000B1D14">
        <w:rPr>
          <w:rFonts w:cs="Times New Roman"/>
          <w:highlight w:val="yellow"/>
          <w:vertAlign w:val="superscript"/>
        </w:rPr>
        <w:t>41-43</w:t>
      </w:r>
    </w:p>
    <w:p w14:paraId="00B096E5" w14:textId="77777777" w:rsidR="00E83639" w:rsidRPr="00E83639" w:rsidRDefault="00E83639" w:rsidP="00E83639">
      <w:pPr>
        <w:pStyle w:val="RSCB08CHeadingIn-line"/>
        <w:spacing w:after="240"/>
        <w:jc w:val="both"/>
        <w:rPr>
          <w:rFonts w:cs="Times New Roman"/>
          <w:w w:val="108"/>
          <w:szCs w:val="18"/>
        </w:rPr>
      </w:pPr>
      <w:r w:rsidRPr="00E83639">
        <w:rPr>
          <w:rFonts w:cs="Times New Roman"/>
          <w:w w:val="108"/>
          <w:szCs w:val="18"/>
        </w:rPr>
        <w:t>Inhibition of the CK2α/β protein-protein interaction</w:t>
      </w:r>
    </w:p>
    <w:p w14:paraId="5F40CC63" w14:textId="332C4B59" w:rsidR="00E83639" w:rsidRPr="00E83639" w:rsidRDefault="00E83639" w:rsidP="00E83639">
      <w:pPr>
        <w:jc w:val="both"/>
        <w:rPr>
          <w:sz w:val="18"/>
          <w:szCs w:val="18"/>
        </w:rPr>
        <w:sectPr w:rsidR="00E83639" w:rsidRPr="00E83639" w:rsidSect="00630D67">
          <w:headerReference w:type="first" r:id="rId20"/>
          <w:pgSz w:w="11907" w:h="16840" w:code="9"/>
          <w:pgMar w:top="1009" w:right="851" w:bottom="1758" w:left="851" w:header="851" w:footer="1049" w:gutter="0"/>
          <w:cols w:num="2" w:space="227"/>
          <w:titlePg/>
          <w:docGrid w:linePitch="360"/>
        </w:sectPr>
      </w:pPr>
      <w:r w:rsidRPr="00E83639">
        <w:rPr>
          <w:rFonts w:cs="Times New Roman"/>
          <w:w w:val="108"/>
          <w:sz w:val="18"/>
          <w:szCs w:val="18"/>
        </w:rPr>
        <w:t>We then wanted to investigate whether the peptides would be able to inhibit the binding of the β subunit to the α subunit. To this end, the binding affinity of the regulatory β subunit for the catalytic domain was determined via ITC (K</w:t>
      </w:r>
      <w:r w:rsidRPr="00E83639">
        <w:rPr>
          <w:rFonts w:cs="Times New Roman"/>
          <w:w w:val="108"/>
          <w:sz w:val="18"/>
          <w:szCs w:val="18"/>
          <w:vertAlign w:val="subscript"/>
        </w:rPr>
        <w:t xml:space="preserve">d </w:t>
      </w:r>
      <w:r w:rsidRPr="00E83639">
        <w:rPr>
          <w:rFonts w:cs="Times New Roman"/>
          <w:w w:val="108"/>
          <w:sz w:val="18"/>
          <w:szCs w:val="18"/>
        </w:rPr>
        <w:t xml:space="preserve">9 nM). This was then repeated in the presence of </w:t>
      </w:r>
      <w:r w:rsidR="00513707">
        <w:rPr>
          <w:rFonts w:cs="Times New Roman"/>
          <w:w w:val="108"/>
          <w:sz w:val="18"/>
          <w:szCs w:val="18"/>
          <w:highlight w:val="yellow"/>
        </w:rPr>
        <w:t xml:space="preserve">100 </w:t>
      </w:r>
      <w:r w:rsidR="00513707">
        <w:rPr>
          <w:rFonts w:cstheme="minorHAnsi"/>
          <w:w w:val="108"/>
          <w:sz w:val="18"/>
          <w:szCs w:val="18"/>
          <w:highlight w:val="yellow"/>
        </w:rPr>
        <w:t>μ</w:t>
      </w:r>
      <w:r w:rsidR="00513707">
        <w:rPr>
          <w:rFonts w:cs="Times New Roman"/>
          <w:w w:val="108"/>
          <w:sz w:val="18"/>
          <w:szCs w:val="18"/>
          <w:highlight w:val="yellow"/>
        </w:rPr>
        <w:t xml:space="preserve">M </w:t>
      </w:r>
      <w:r w:rsidRPr="00E83639">
        <w:rPr>
          <w:rFonts w:cs="Times New Roman"/>
          <w:b/>
          <w:w w:val="108"/>
          <w:sz w:val="18"/>
          <w:szCs w:val="18"/>
        </w:rPr>
        <w:t>P1-C4</w:t>
      </w:r>
      <w:r w:rsidRPr="00E83639">
        <w:rPr>
          <w:rFonts w:cs="Times New Roman"/>
          <w:w w:val="108"/>
          <w:sz w:val="18"/>
          <w:szCs w:val="18"/>
        </w:rPr>
        <w:t xml:space="preserve"> and </w:t>
      </w:r>
      <w:r w:rsidRPr="00E83639">
        <w:rPr>
          <w:rFonts w:cs="Times New Roman"/>
          <w:b/>
          <w:w w:val="108"/>
          <w:sz w:val="18"/>
          <w:szCs w:val="18"/>
        </w:rPr>
        <w:t>P2-C4</w:t>
      </w:r>
      <w:r w:rsidRPr="00E83639">
        <w:rPr>
          <w:rFonts w:cs="Times New Roman"/>
          <w:w w:val="108"/>
          <w:sz w:val="18"/>
          <w:szCs w:val="18"/>
        </w:rPr>
        <w:t xml:space="preserve"> (ESI, Table S4). </w:t>
      </w:r>
      <w:r w:rsidR="0067467E">
        <w:rPr>
          <w:rFonts w:cs="Times New Roman"/>
          <w:w w:val="108"/>
          <w:sz w:val="18"/>
          <w:szCs w:val="18"/>
        </w:rPr>
        <w:t>T</w:t>
      </w:r>
      <w:r w:rsidRPr="00E83639">
        <w:rPr>
          <w:rFonts w:cs="Times New Roman"/>
          <w:w w:val="108"/>
          <w:sz w:val="18"/>
          <w:szCs w:val="18"/>
          <w:highlight w:val="yellow"/>
        </w:rPr>
        <w:t>his preliminary assay</w:t>
      </w:r>
      <w:r w:rsidRPr="00E83639">
        <w:rPr>
          <w:rFonts w:cs="Times New Roman"/>
          <w:w w:val="108"/>
          <w:sz w:val="18"/>
          <w:szCs w:val="18"/>
        </w:rPr>
        <w:t xml:space="preserve"> </w:t>
      </w:r>
      <w:r w:rsidRPr="00E83639">
        <w:rPr>
          <w:rFonts w:cs="Times New Roman"/>
          <w:w w:val="108"/>
          <w:sz w:val="18"/>
          <w:szCs w:val="18"/>
          <w:highlight w:val="yellow"/>
        </w:rPr>
        <w:t>showed that</w:t>
      </w:r>
      <w:r w:rsidRPr="00E83639">
        <w:rPr>
          <w:rFonts w:cs="Times New Roman"/>
          <w:w w:val="108"/>
          <w:sz w:val="18"/>
          <w:szCs w:val="18"/>
        </w:rPr>
        <w:t xml:space="preserve"> no binding of CK2β to CK2α was detected in the presence of either of the peptides</w:t>
      </w:r>
      <w:r w:rsidR="00323AAF">
        <w:rPr>
          <w:rFonts w:cs="Times New Roman"/>
          <w:w w:val="108"/>
          <w:sz w:val="18"/>
          <w:szCs w:val="18"/>
        </w:rPr>
        <w:t xml:space="preserve">: this result </w:t>
      </w:r>
      <w:r w:rsidRPr="00E83639">
        <w:rPr>
          <w:rFonts w:cs="Times New Roman"/>
          <w:w w:val="108"/>
          <w:sz w:val="18"/>
          <w:szCs w:val="18"/>
        </w:rPr>
        <w:t xml:space="preserve">confirms that the peptides bind at the interface and prevent CK2β binding despite its high binding affinity for CK2α. </w:t>
      </w:r>
      <w:r w:rsidR="0067467E">
        <w:rPr>
          <w:rFonts w:cs="Times New Roman"/>
          <w:w w:val="108"/>
          <w:sz w:val="18"/>
          <w:szCs w:val="18"/>
          <w:highlight w:val="yellow"/>
        </w:rPr>
        <w:t>As an orthogonal proof of inhibition, we used competition</w:t>
      </w:r>
      <w:r w:rsidR="00323AAF" w:rsidRPr="00323AAF">
        <w:rPr>
          <w:rFonts w:cs="Times New Roman"/>
          <w:w w:val="108"/>
          <w:sz w:val="18"/>
          <w:szCs w:val="18"/>
          <w:highlight w:val="yellow"/>
        </w:rPr>
        <w:t xml:space="preserve"> </w:t>
      </w:r>
      <w:r w:rsidRPr="00323AAF">
        <w:rPr>
          <w:rStyle w:val="Emphasis"/>
          <w:i w:val="0"/>
          <w:sz w:val="18"/>
          <w:szCs w:val="18"/>
          <w:highlight w:val="yellow"/>
        </w:rPr>
        <w:t>Bio-Layer</w:t>
      </w:r>
      <w:r w:rsidRPr="00E83639">
        <w:rPr>
          <w:rStyle w:val="Emphasis"/>
          <w:i w:val="0"/>
          <w:sz w:val="18"/>
          <w:szCs w:val="18"/>
        </w:rPr>
        <w:t xml:space="preserve"> </w:t>
      </w:r>
      <w:r w:rsidRPr="00323AAF">
        <w:rPr>
          <w:rStyle w:val="Emphasis"/>
          <w:i w:val="0"/>
          <w:sz w:val="18"/>
          <w:szCs w:val="18"/>
          <w:highlight w:val="yellow"/>
        </w:rPr>
        <w:t>Interferometry</w:t>
      </w:r>
      <w:r w:rsidRPr="00323AAF">
        <w:rPr>
          <w:rStyle w:val="st"/>
          <w:i/>
          <w:sz w:val="18"/>
          <w:szCs w:val="18"/>
          <w:highlight w:val="yellow"/>
        </w:rPr>
        <w:t xml:space="preserve"> </w:t>
      </w:r>
      <w:r w:rsidRPr="00323AAF">
        <w:rPr>
          <w:rStyle w:val="st"/>
          <w:sz w:val="18"/>
          <w:szCs w:val="18"/>
          <w:highlight w:val="yellow"/>
        </w:rPr>
        <w:t>(</w:t>
      </w:r>
      <w:r w:rsidRPr="00E83639">
        <w:rPr>
          <w:rFonts w:cs="Times New Roman"/>
          <w:w w:val="108"/>
          <w:sz w:val="18"/>
          <w:szCs w:val="18"/>
          <w:highlight w:val="yellow"/>
        </w:rPr>
        <w:t xml:space="preserve">BLI) experiments </w:t>
      </w:r>
      <w:r w:rsidR="0067467E">
        <w:rPr>
          <w:rFonts w:cs="Times New Roman"/>
          <w:w w:val="108"/>
          <w:sz w:val="18"/>
          <w:szCs w:val="18"/>
          <w:highlight w:val="yellow"/>
        </w:rPr>
        <w:t xml:space="preserve">to demonstrate </w:t>
      </w:r>
      <w:r w:rsidRPr="00E83639">
        <w:rPr>
          <w:rFonts w:cs="Times New Roman"/>
          <w:w w:val="108"/>
          <w:sz w:val="18"/>
          <w:szCs w:val="18"/>
          <w:highlight w:val="yellow"/>
        </w:rPr>
        <w:t xml:space="preserve">that </w:t>
      </w:r>
      <w:r w:rsidRPr="00E83639">
        <w:rPr>
          <w:rFonts w:cs="Times New Roman"/>
          <w:b/>
          <w:w w:val="108"/>
          <w:sz w:val="18"/>
          <w:szCs w:val="18"/>
          <w:highlight w:val="yellow"/>
        </w:rPr>
        <w:t>P2-C4</w:t>
      </w:r>
      <w:r w:rsidRPr="00E83639">
        <w:rPr>
          <w:rFonts w:cs="Times New Roman"/>
          <w:w w:val="108"/>
          <w:sz w:val="18"/>
          <w:szCs w:val="18"/>
          <w:highlight w:val="yellow"/>
        </w:rPr>
        <w:t xml:space="preserve"> was able to prevent the</w:t>
      </w:r>
      <w:r w:rsidR="00A44129">
        <w:rPr>
          <w:rFonts w:cs="Times New Roman"/>
          <w:w w:val="108"/>
          <w:sz w:val="18"/>
          <w:szCs w:val="18"/>
          <w:highlight w:val="yellow"/>
        </w:rPr>
        <w:t xml:space="preserve"> formation of</w:t>
      </w:r>
      <w:r w:rsidRPr="00E83639">
        <w:rPr>
          <w:rFonts w:cs="Times New Roman"/>
          <w:w w:val="108"/>
          <w:sz w:val="18"/>
          <w:szCs w:val="18"/>
          <w:highlight w:val="yellow"/>
        </w:rPr>
        <w:t xml:space="preserve"> </w:t>
      </w:r>
    </w:p>
    <w:p w14:paraId="4E5DBA5F" w14:textId="4F06EBCF" w:rsidR="0093622C" w:rsidRDefault="000A11AC" w:rsidP="00E14129">
      <w:pPr>
        <w:keepNext/>
        <w:spacing w:after="0"/>
      </w:pPr>
      <w:r>
        <w:rPr>
          <w:noProof/>
        </w:rPr>
        <w:lastRenderedPageBreak/>
        <w:drawing>
          <wp:inline distT="0" distB="0" distL="0" distR="0" wp14:anchorId="3369DDB9" wp14:editId="26677B31">
            <wp:extent cx="6480175" cy="3296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296920"/>
                    </a:xfrm>
                    <a:prstGeom prst="rect">
                      <a:avLst/>
                    </a:prstGeom>
                  </pic:spPr>
                </pic:pic>
              </a:graphicData>
            </a:graphic>
          </wp:inline>
        </w:drawing>
      </w:r>
    </w:p>
    <w:p w14:paraId="2AADAED8" w14:textId="7F791CC2" w:rsidR="004C66AB" w:rsidRDefault="0093622C" w:rsidP="00A4007A">
      <w:pPr>
        <w:pStyle w:val="Caption"/>
        <w:jc w:val="both"/>
        <w:rPr>
          <w:rFonts w:cstheme="minorHAnsi"/>
        </w:rPr>
      </w:pPr>
      <w:r w:rsidRPr="00BC7423">
        <w:rPr>
          <w:rFonts w:cstheme="minorHAnsi"/>
        </w:rPr>
        <w:t>Figure 3</w:t>
      </w:r>
      <w:r w:rsidR="009D763C" w:rsidRPr="00BC7423">
        <w:rPr>
          <w:rFonts w:cstheme="minorHAnsi"/>
        </w:rPr>
        <w:t>.</w:t>
      </w:r>
      <w:r w:rsidR="009D763C" w:rsidRPr="00BC7423">
        <w:rPr>
          <w:rFonts w:eastAsia="Calibri" w:cstheme="minorHAnsi"/>
          <w:b/>
          <w:sz w:val="16"/>
        </w:rPr>
        <w:t xml:space="preserve"> </w:t>
      </w:r>
      <w:r w:rsidR="009D763C" w:rsidRPr="00BC7423">
        <w:rPr>
          <w:rFonts w:cstheme="minorHAnsi"/>
        </w:rPr>
        <w:t xml:space="preserve">Crystallographic structures of conformationally constrained peptides. a) </w:t>
      </w:r>
      <w:r w:rsidR="009D763C" w:rsidRPr="00BC7423">
        <w:rPr>
          <w:rFonts w:cstheme="minorHAnsi"/>
          <w:b/>
        </w:rPr>
        <w:t>P1-C4</w:t>
      </w:r>
      <w:r w:rsidR="009D763C" w:rsidRPr="00BC7423">
        <w:rPr>
          <w:rFonts w:cstheme="minorHAnsi"/>
        </w:rPr>
        <w:t xml:space="preserve"> (green, PDB: 6Q38) and residues 186-193 of CK2β (yellow, PDB: 4NH1</w:t>
      </w:r>
      <w:r w:rsidR="005A67F3" w:rsidRPr="00BC7423">
        <w:rPr>
          <w:rFonts w:cstheme="minorHAnsi"/>
          <w:vertAlign w:val="superscript"/>
        </w:rPr>
        <w:t>4</w:t>
      </w:r>
      <w:r w:rsidR="00541069">
        <w:rPr>
          <w:rFonts w:cstheme="minorHAnsi"/>
          <w:vertAlign w:val="superscript"/>
        </w:rPr>
        <w:t>4</w:t>
      </w:r>
      <w:r w:rsidR="009D763C" w:rsidRPr="00BC7423">
        <w:rPr>
          <w:rFonts w:cstheme="minorHAnsi"/>
        </w:rPr>
        <w:t>) in complex with CK2α. The image is shown as a cross-section of the interface site. b) A comparison of the binding mode of the two different linkers in Pc (cyan</w:t>
      </w:r>
      <w:r w:rsidR="00A66FCB" w:rsidRPr="00BC7423">
        <w:rPr>
          <w:rFonts w:cstheme="minorHAnsi"/>
        </w:rPr>
        <w:t>, PDB: 4IB5</w:t>
      </w:r>
      <w:r w:rsidR="005A67F3" w:rsidRPr="00BC7423">
        <w:rPr>
          <w:rFonts w:cstheme="minorHAnsi"/>
          <w:vertAlign w:val="superscript"/>
        </w:rPr>
        <w:t>34</w:t>
      </w:r>
      <w:r w:rsidR="009D763C" w:rsidRPr="00BC7423">
        <w:rPr>
          <w:rFonts w:cstheme="minorHAnsi"/>
        </w:rPr>
        <w:t xml:space="preserve">) and </w:t>
      </w:r>
      <w:r w:rsidR="009D763C" w:rsidRPr="00BC7423">
        <w:rPr>
          <w:rFonts w:cstheme="minorHAnsi"/>
          <w:b/>
        </w:rPr>
        <w:t>P1-C4</w:t>
      </w:r>
      <w:r w:rsidR="009D763C" w:rsidRPr="00BC7423">
        <w:rPr>
          <w:rFonts w:cstheme="minorHAnsi"/>
        </w:rPr>
        <w:t xml:space="preserve"> (green). </w:t>
      </w:r>
      <w:r w:rsidR="00391A4E">
        <w:rPr>
          <w:rFonts w:cstheme="minorHAnsi"/>
        </w:rPr>
        <w:t>c)</w:t>
      </w:r>
      <w:r w:rsidR="0053637E">
        <w:rPr>
          <w:rFonts w:cstheme="minorHAnsi"/>
        </w:rPr>
        <w:t xml:space="preserve"> Difference in </w:t>
      </w:r>
      <w:r w:rsidR="00597F49">
        <w:rPr>
          <w:rFonts w:cstheme="minorHAnsi"/>
        </w:rPr>
        <w:t xml:space="preserve">the </w:t>
      </w:r>
      <w:r w:rsidR="00377C87">
        <w:rPr>
          <w:rFonts w:cstheme="minorHAnsi"/>
        </w:rPr>
        <w:t xml:space="preserve">distance between the α-carbons of the amino acids involved in the </w:t>
      </w:r>
      <w:r w:rsidR="00597F49">
        <w:rPr>
          <w:rFonts w:cstheme="minorHAnsi"/>
        </w:rPr>
        <w:t xml:space="preserve">constraint in Pc (cyan) and </w:t>
      </w:r>
      <w:r w:rsidR="00597F49">
        <w:rPr>
          <w:rFonts w:cstheme="minorHAnsi"/>
          <w:b/>
        </w:rPr>
        <w:t xml:space="preserve">P1-C4 </w:t>
      </w:r>
      <w:r w:rsidR="00597F49" w:rsidRPr="00EB2A48">
        <w:rPr>
          <w:rFonts w:cstheme="minorHAnsi"/>
        </w:rPr>
        <w:t>(</w:t>
      </w:r>
      <w:r w:rsidR="00597F49">
        <w:rPr>
          <w:rFonts w:cstheme="minorHAnsi"/>
        </w:rPr>
        <w:t>green)</w:t>
      </w:r>
      <w:r w:rsidR="00377C87">
        <w:rPr>
          <w:rFonts w:cstheme="minorHAnsi"/>
        </w:rPr>
        <w:t xml:space="preserve">. </w:t>
      </w:r>
      <w:r w:rsidR="004F3CCB" w:rsidRPr="00BC7423">
        <w:rPr>
          <w:rFonts w:cstheme="minorHAnsi"/>
        </w:rPr>
        <w:t xml:space="preserve">d) Crystallographic structure of </w:t>
      </w:r>
      <w:r w:rsidR="004F3CCB" w:rsidRPr="00BC7423">
        <w:rPr>
          <w:rFonts w:cstheme="minorHAnsi"/>
          <w:b/>
        </w:rPr>
        <w:t>P</w:t>
      </w:r>
      <w:r w:rsidR="004F3CCB">
        <w:rPr>
          <w:rFonts w:cstheme="minorHAnsi"/>
          <w:b/>
        </w:rPr>
        <w:t>1</w:t>
      </w:r>
      <w:r w:rsidR="004F3CCB" w:rsidRPr="00BC7423">
        <w:rPr>
          <w:rFonts w:cstheme="minorHAnsi"/>
          <w:b/>
        </w:rPr>
        <w:t>-C4</w:t>
      </w:r>
      <w:r w:rsidR="004F3CCB" w:rsidRPr="00BC7423">
        <w:rPr>
          <w:rFonts w:cstheme="minorHAnsi"/>
        </w:rPr>
        <w:t xml:space="preserve"> </w:t>
      </w:r>
      <w:r w:rsidR="00B44886">
        <w:rPr>
          <w:rFonts w:cstheme="minorHAnsi"/>
        </w:rPr>
        <w:t xml:space="preserve">(green) </w:t>
      </w:r>
      <w:r w:rsidR="004F3CCB" w:rsidRPr="00BC7423">
        <w:rPr>
          <w:rFonts w:cstheme="minorHAnsi"/>
        </w:rPr>
        <w:t>binding at the interface site.</w:t>
      </w:r>
      <w:r w:rsidR="00AA2CDB">
        <w:rPr>
          <w:rFonts w:cstheme="minorHAnsi"/>
        </w:rPr>
        <w:t xml:space="preserve"> </w:t>
      </w:r>
      <w:r w:rsidR="00AA2CDB" w:rsidRPr="00BC7423">
        <w:rPr>
          <w:rFonts w:cstheme="minorHAnsi"/>
        </w:rPr>
        <w:t xml:space="preserve">The image is shown as a cross-section of the interface site. </w:t>
      </w:r>
      <w:r w:rsidR="00A4007A">
        <w:rPr>
          <w:rFonts w:cstheme="minorHAnsi"/>
        </w:rPr>
        <w:t xml:space="preserve"> e</w:t>
      </w:r>
      <w:r w:rsidR="009D763C" w:rsidRPr="00BC7423">
        <w:rPr>
          <w:rFonts w:cstheme="minorHAnsi"/>
        </w:rPr>
        <w:t xml:space="preserve">) Crystallographic structure of </w:t>
      </w:r>
      <w:r w:rsidR="009D763C" w:rsidRPr="00BC7423">
        <w:rPr>
          <w:rFonts w:cstheme="minorHAnsi"/>
          <w:b/>
        </w:rPr>
        <w:t>P2-C4</w:t>
      </w:r>
      <w:r w:rsidR="009D763C" w:rsidRPr="00BC7423">
        <w:rPr>
          <w:rFonts w:cstheme="minorHAnsi"/>
        </w:rPr>
        <w:t xml:space="preserve"> </w:t>
      </w:r>
      <w:r w:rsidR="00B44886">
        <w:rPr>
          <w:rFonts w:cstheme="minorHAnsi"/>
        </w:rPr>
        <w:t>(</w:t>
      </w:r>
      <w:r w:rsidR="00B44886" w:rsidRPr="00BC7423">
        <w:rPr>
          <w:rFonts w:cstheme="minorHAnsi"/>
        </w:rPr>
        <w:t xml:space="preserve">cyan, PDB: 6Q4Q) </w:t>
      </w:r>
      <w:r w:rsidR="009D763C" w:rsidRPr="00BC7423">
        <w:rPr>
          <w:rFonts w:cstheme="minorHAnsi"/>
        </w:rPr>
        <w:t>binding at the interface site. Stacking of the Trp residue with the constraint is highlighted in red.</w:t>
      </w:r>
      <w:r w:rsidR="000A1374" w:rsidRPr="00BC7423">
        <w:rPr>
          <w:rFonts w:cstheme="minorHAnsi"/>
        </w:rPr>
        <w:t xml:space="preserve"> </w:t>
      </w:r>
      <w:r w:rsidR="00AA2CDB" w:rsidRPr="00BC7423">
        <w:rPr>
          <w:rFonts w:cstheme="minorHAnsi"/>
        </w:rPr>
        <w:t xml:space="preserve">The image is shown as a cross-section of the interface site. </w:t>
      </w:r>
      <w:r w:rsidR="00B44886">
        <w:rPr>
          <w:rFonts w:cstheme="minorHAnsi"/>
        </w:rPr>
        <w:t>f</w:t>
      </w:r>
      <w:r w:rsidR="00A4007A" w:rsidRPr="00BC7423">
        <w:rPr>
          <w:rFonts w:cstheme="minorHAnsi"/>
        </w:rPr>
        <w:t xml:space="preserve">) </w:t>
      </w:r>
      <w:r w:rsidR="00B44886">
        <w:rPr>
          <w:rFonts w:cstheme="minorHAnsi"/>
        </w:rPr>
        <w:t>Comparison</w:t>
      </w:r>
      <w:r w:rsidR="00AA2CDB">
        <w:rPr>
          <w:rFonts w:cstheme="minorHAnsi"/>
        </w:rPr>
        <w:t xml:space="preserve"> o</w:t>
      </w:r>
      <w:r w:rsidR="00AA2CDB" w:rsidRPr="00BC7423">
        <w:rPr>
          <w:rFonts w:cstheme="minorHAnsi"/>
        </w:rPr>
        <w:t xml:space="preserve">f the binding mode of </w:t>
      </w:r>
      <w:r w:rsidR="00AA2CDB" w:rsidRPr="00BC7423">
        <w:rPr>
          <w:rFonts w:cstheme="minorHAnsi"/>
          <w:b/>
        </w:rPr>
        <w:t>P1-C4</w:t>
      </w:r>
      <w:r w:rsidR="00AA2CDB" w:rsidRPr="00BC7423">
        <w:rPr>
          <w:rFonts w:cstheme="minorHAnsi"/>
        </w:rPr>
        <w:t xml:space="preserve"> (green) and </w:t>
      </w:r>
      <w:r w:rsidR="00AA2CDB" w:rsidRPr="00BC7423">
        <w:rPr>
          <w:rFonts w:cstheme="minorHAnsi"/>
          <w:b/>
        </w:rPr>
        <w:t>P2-C4</w:t>
      </w:r>
      <w:r w:rsidR="00AA2CDB" w:rsidRPr="00BC7423">
        <w:rPr>
          <w:rFonts w:cstheme="minorHAnsi"/>
        </w:rPr>
        <w:t xml:space="preserve"> (cyan, PDB: 6Q4Q) bound to the interface site</w:t>
      </w:r>
      <w:r w:rsidR="00AA2CDB">
        <w:rPr>
          <w:rFonts w:cstheme="minorHAnsi"/>
        </w:rPr>
        <w:t>.</w:t>
      </w:r>
    </w:p>
    <w:p w14:paraId="50746EA7" w14:textId="07A6FB41" w:rsidR="00DA525E" w:rsidRDefault="00BB182F" w:rsidP="00BB182F">
      <w:pPr>
        <w:keepNext/>
        <w:spacing w:after="0"/>
      </w:pPr>
      <w:r>
        <w:rPr>
          <w:noProof/>
        </w:rPr>
        <w:drawing>
          <wp:inline distT="0" distB="0" distL="0" distR="0" wp14:anchorId="2C01AB7B" wp14:editId="5AF12290">
            <wp:extent cx="6480175" cy="2565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175" cy="2565400"/>
                    </a:xfrm>
                    <a:prstGeom prst="rect">
                      <a:avLst/>
                    </a:prstGeom>
                  </pic:spPr>
                </pic:pic>
              </a:graphicData>
            </a:graphic>
          </wp:inline>
        </w:drawing>
      </w:r>
      <w:r w:rsidR="00D00376">
        <w:rPr>
          <w:noProof/>
        </w:rPr>
        <w:t xml:space="preserve"> </w:t>
      </w:r>
      <w:r w:rsidR="00BE79BC">
        <w:rPr>
          <w:noProof/>
        </w:rPr>
        <w:t xml:space="preserve"> </w:t>
      </w:r>
    </w:p>
    <w:p w14:paraId="3C4559EB" w14:textId="1F505EB4" w:rsidR="004249D5" w:rsidRDefault="00DA525E" w:rsidP="00DA525E">
      <w:pPr>
        <w:pStyle w:val="Caption"/>
      </w:pPr>
      <w:r w:rsidRPr="00BE79BC">
        <w:rPr>
          <w:highlight w:val="yellow"/>
        </w:rPr>
        <w:t xml:space="preserve">Figure 4. </w:t>
      </w:r>
      <w:r w:rsidRPr="00BE79BC">
        <w:rPr>
          <w:i/>
          <w:highlight w:val="yellow"/>
        </w:rPr>
        <w:t>In vitro</w:t>
      </w:r>
      <w:r w:rsidRPr="00BE79BC">
        <w:rPr>
          <w:highlight w:val="yellow"/>
        </w:rPr>
        <w:t xml:space="preserve"> assessment of </w:t>
      </w:r>
      <w:r w:rsidRPr="00BE79BC">
        <w:rPr>
          <w:b/>
          <w:highlight w:val="yellow"/>
        </w:rPr>
        <w:t>P1-C4</w:t>
      </w:r>
      <w:r w:rsidRPr="00BE79BC">
        <w:rPr>
          <w:highlight w:val="yellow"/>
        </w:rPr>
        <w:t xml:space="preserve"> and </w:t>
      </w:r>
      <w:r w:rsidRPr="00BE79BC">
        <w:rPr>
          <w:b/>
          <w:highlight w:val="yellow"/>
        </w:rPr>
        <w:t>P2-C4</w:t>
      </w:r>
      <w:r w:rsidRPr="00BE79BC">
        <w:rPr>
          <w:highlight w:val="yellow"/>
        </w:rPr>
        <w:t xml:space="preserve">. a) ITC binding curves of </w:t>
      </w:r>
      <w:r w:rsidR="009F7FD2" w:rsidRPr="00D00376">
        <w:rPr>
          <w:b/>
          <w:highlight w:val="yellow"/>
        </w:rPr>
        <w:t>P1-C4</w:t>
      </w:r>
      <w:r w:rsidR="009F7FD2" w:rsidRPr="00BE79BC">
        <w:rPr>
          <w:highlight w:val="yellow"/>
        </w:rPr>
        <w:t xml:space="preserve"> and </w:t>
      </w:r>
      <w:r w:rsidR="009F7FD2" w:rsidRPr="00D00376">
        <w:rPr>
          <w:b/>
          <w:highlight w:val="yellow"/>
        </w:rPr>
        <w:t>P2-C4</w:t>
      </w:r>
      <w:r w:rsidR="009F7FD2" w:rsidRPr="00BE79BC">
        <w:rPr>
          <w:highlight w:val="yellow"/>
        </w:rPr>
        <w:t>. A schematic representation of the peptide association with CK2</w:t>
      </w:r>
      <w:r w:rsidR="009F7FD2" w:rsidRPr="00BE79BC">
        <w:rPr>
          <w:rFonts w:cstheme="minorHAnsi"/>
          <w:highlight w:val="yellow"/>
        </w:rPr>
        <w:t>α</w:t>
      </w:r>
      <w:r w:rsidR="00D00376">
        <w:rPr>
          <w:rFonts w:cstheme="minorHAnsi"/>
          <w:highlight w:val="yellow"/>
        </w:rPr>
        <w:t xml:space="preserve"> (green)</w:t>
      </w:r>
      <w:r w:rsidR="00B933D7" w:rsidRPr="00BE79BC">
        <w:rPr>
          <w:highlight w:val="yellow"/>
        </w:rPr>
        <w:t xml:space="preserve"> i</w:t>
      </w:r>
      <w:r w:rsidR="00BB0745">
        <w:rPr>
          <w:highlight w:val="yellow"/>
        </w:rPr>
        <w:t>s</w:t>
      </w:r>
      <w:r w:rsidR="00B933D7" w:rsidRPr="00BE79BC">
        <w:rPr>
          <w:highlight w:val="yellow"/>
        </w:rPr>
        <w:t xml:space="preserve"> shown on the top of the ITC curves. b)</w:t>
      </w:r>
      <w:r w:rsidR="00E135F3" w:rsidRPr="00BE79BC">
        <w:rPr>
          <w:highlight w:val="yellow"/>
        </w:rPr>
        <w:t xml:space="preserve"> </w:t>
      </w:r>
      <w:r w:rsidR="0043187A">
        <w:rPr>
          <w:highlight w:val="yellow"/>
        </w:rPr>
        <w:t xml:space="preserve">Ability of </w:t>
      </w:r>
      <w:r w:rsidR="0043187A">
        <w:rPr>
          <w:b/>
          <w:highlight w:val="yellow"/>
        </w:rPr>
        <w:t xml:space="preserve">P2-C4 </w:t>
      </w:r>
      <w:r w:rsidR="0043187A">
        <w:rPr>
          <w:highlight w:val="yellow"/>
        </w:rPr>
        <w:t xml:space="preserve">to cause </w:t>
      </w:r>
      <w:r w:rsidR="006E3A87" w:rsidRPr="00BE79BC">
        <w:rPr>
          <w:highlight w:val="yellow"/>
        </w:rPr>
        <w:t xml:space="preserve">Inhibition of the </w:t>
      </w:r>
      <w:r w:rsidR="00D8618C" w:rsidRPr="00BE79BC">
        <w:rPr>
          <w:highlight w:val="yellow"/>
        </w:rPr>
        <w:t>association of the CK2</w:t>
      </w:r>
      <w:r w:rsidR="00D8618C" w:rsidRPr="00BE79BC">
        <w:rPr>
          <w:rFonts w:cstheme="minorHAnsi"/>
          <w:highlight w:val="yellow"/>
        </w:rPr>
        <w:t>α/</w:t>
      </w:r>
      <w:r w:rsidR="0043187A">
        <w:rPr>
          <w:rFonts w:cstheme="minorHAnsi"/>
          <w:highlight w:val="yellow"/>
        </w:rPr>
        <w:t>CK2</w:t>
      </w:r>
      <w:r w:rsidR="00D8618C" w:rsidRPr="00BE79BC">
        <w:rPr>
          <w:rFonts w:cstheme="minorHAnsi"/>
          <w:highlight w:val="yellow"/>
        </w:rPr>
        <w:t>β</w:t>
      </w:r>
      <w:r w:rsidR="00571ACE">
        <w:rPr>
          <w:rFonts w:cstheme="minorHAnsi"/>
          <w:highlight w:val="yellow"/>
        </w:rPr>
        <w:t>-like holoenzyme using CK2α (green) and CK2β-RAD (</w:t>
      </w:r>
      <w:r w:rsidR="0043187A">
        <w:rPr>
          <w:rFonts w:cstheme="minorHAnsi"/>
          <w:highlight w:val="yellow"/>
        </w:rPr>
        <w:t>pink and blue)</w:t>
      </w:r>
      <w:r w:rsidR="006E3A87" w:rsidRPr="00BE79BC">
        <w:rPr>
          <w:rFonts w:cstheme="minorHAnsi"/>
          <w:highlight w:val="yellow"/>
        </w:rPr>
        <w:t xml:space="preserve">. c) </w:t>
      </w:r>
      <w:r w:rsidR="00DB32BD">
        <w:rPr>
          <w:rFonts w:cstheme="minorHAnsi"/>
          <w:highlight w:val="yellow"/>
        </w:rPr>
        <w:t xml:space="preserve">Ability of </w:t>
      </w:r>
      <w:r w:rsidR="00DB32BD">
        <w:rPr>
          <w:rFonts w:cstheme="minorHAnsi"/>
          <w:b/>
          <w:highlight w:val="yellow"/>
        </w:rPr>
        <w:t xml:space="preserve">P2-C4 </w:t>
      </w:r>
      <w:r w:rsidR="00DB32BD">
        <w:rPr>
          <w:rFonts w:cstheme="minorHAnsi"/>
          <w:highlight w:val="yellow"/>
        </w:rPr>
        <w:t xml:space="preserve">to cause </w:t>
      </w:r>
      <w:r w:rsidR="006E3A87" w:rsidRPr="00BE79BC">
        <w:rPr>
          <w:rFonts w:cstheme="minorHAnsi"/>
          <w:highlight w:val="yellow"/>
        </w:rPr>
        <w:t xml:space="preserve">Inhibition of the </w:t>
      </w:r>
      <w:r w:rsidR="00FE5690">
        <w:rPr>
          <w:rFonts w:cstheme="minorHAnsi"/>
          <w:highlight w:val="yellow"/>
        </w:rPr>
        <w:t xml:space="preserve">catalytic activity of CK2α </w:t>
      </w:r>
      <w:r w:rsidR="0076579A">
        <w:rPr>
          <w:rFonts w:cstheme="minorHAnsi"/>
          <w:highlight w:val="yellow"/>
        </w:rPr>
        <w:t xml:space="preserve">(green) </w:t>
      </w:r>
      <w:r w:rsidR="00FE5690">
        <w:rPr>
          <w:rFonts w:cstheme="minorHAnsi"/>
          <w:highlight w:val="yellow"/>
        </w:rPr>
        <w:t>toward</w:t>
      </w:r>
      <w:r w:rsidR="0076579A">
        <w:rPr>
          <w:rFonts w:cstheme="minorHAnsi"/>
          <w:highlight w:val="yellow"/>
        </w:rPr>
        <w:t>s</w:t>
      </w:r>
      <w:r w:rsidR="00FE5690">
        <w:rPr>
          <w:rFonts w:cstheme="minorHAnsi"/>
          <w:highlight w:val="yellow"/>
        </w:rPr>
        <w:t xml:space="preserve"> a CK2β-dependent </w:t>
      </w:r>
      <w:r w:rsidR="00FE5690" w:rsidRPr="00A9720C">
        <w:rPr>
          <w:rFonts w:cstheme="minorHAnsi"/>
          <w:highlight w:val="yellow"/>
        </w:rPr>
        <w:t xml:space="preserve">substrate </w:t>
      </w:r>
      <w:r w:rsidR="006E3A87" w:rsidRPr="00A9720C">
        <w:rPr>
          <w:rFonts w:cstheme="minorHAnsi"/>
          <w:highlight w:val="yellow"/>
        </w:rPr>
        <w:t xml:space="preserve">eiF2β by </w:t>
      </w:r>
      <w:r w:rsidR="006E3A87" w:rsidRPr="00A9720C">
        <w:rPr>
          <w:rFonts w:cstheme="minorHAnsi"/>
          <w:b/>
          <w:highlight w:val="yellow"/>
        </w:rPr>
        <w:t>P2-C4</w:t>
      </w:r>
      <w:r w:rsidR="006E3A87" w:rsidRPr="00A9720C">
        <w:rPr>
          <w:rFonts w:cstheme="minorHAnsi"/>
          <w:highlight w:val="yellow"/>
        </w:rPr>
        <w:t>.</w:t>
      </w:r>
      <w:r w:rsidR="00706FB4" w:rsidRPr="00A9720C">
        <w:rPr>
          <w:rFonts w:cstheme="minorHAnsi"/>
          <w:highlight w:val="yellow"/>
        </w:rPr>
        <w:t xml:space="preserve"> Starting CK2 holoenzyme is shown in green</w:t>
      </w:r>
      <w:r w:rsidR="00F804B3">
        <w:rPr>
          <w:rFonts w:cstheme="minorHAnsi"/>
          <w:highlight w:val="yellow"/>
        </w:rPr>
        <w:t xml:space="preserve"> and </w:t>
      </w:r>
      <w:r w:rsidR="00706FB4" w:rsidRPr="00A9720C">
        <w:rPr>
          <w:rFonts w:cstheme="minorHAnsi"/>
          <w:highlight w:val="yellow"/>
        </w:rPr>
        <w:t>pink; peptide is shown as spheres.</w:t>
      </w:r>
    </w:p>
    <w:p w14:paraId="0E32AF48" w14:textId="03C90AFF" w:rsidR="004249D5" w:rsidRPr="004249D5" w:rsidRDefault="004249D5" w:rsidP="004249D5">
      <w:pPr>
        <w:sectPr w:rsidR="004249D5" w:rsidRPr="004249D5" w:rsidSect="004C66AB">
          <w:type w:val="continuous"/>
          <w:pgSz w:w="11907" w:h="16840" w:code="9"/>
          <w:pgMar w:top="1009" w:right="851" w:bottom="1758" w:left="851" w:header="851" w:footer="1049" w:gutter="0"/>
          <w:cols w:space="227"/>
          <w:titlePg/>
          <w:docGrid w:linePitch="360"/>
        </w:sectPr>
      </w:pPr>
    </w:p>
    <w:p w14:paraId="420190DD" w14:textId="1471AF46" w:rsidR="003665FF" w:rsidRPr="003665FF" w:rsidRDefault="00E83639" w:rsidP="00A87C8E">
      <w:pPr>
        <w:pStyle w:val="RSCB08CHeadingIn-line"/>
        <w:spacing w:after="240"/>
        <w:jc w:val="both"/>
        <w:rPr>
          <w:rFonts w:cs="Times New Roman"/>
          <w:b w:val="0"/>
          <w:w w:val="108"/>
          <w:szCs w:val="18"/>
        </w:rPr>
      </w:pPr>
      <w:r w:rsidRPr="00E83639">
        <w:rPr>
          <w:rFonts w:cs="Times New Roman"/>
          <w:b w:val="0"/>
          <w:w w:val="108"/>
          <w:szCs w:val="18"/>
          <w:highlight w:val="yellow"/>
        </w:rPr>
        <w:t>the CK2</w:t>
      </w:r>
      <w:r w:rsidRPr="00E83639">
        <w:rPr>
          <w:rFonts w:cstheme="minorHAnsi"/>
          <w:b w:val="0"/>
          <w:w w:val="108"/>
          <w:szCs w:val="18"/>
          <w:highlight w:val="yellow"/>
        </w:rPr>
        <w:t>α/</w:t>
      </w:r>
      <w:r w:rsidR="00513707">
        <w:rPr>
          <w:rFonts w:cstheme="minorHAnsi"/>
          <w:b w:val="0"/>
          <w:w w:val="108"/>
          <w:szCs w:val="18"/>
          <w:highlight w:val="yellow"/>
        </w:rPr>
        <w:t>CK</w:t>
      </w:r>
      <w:r w:rsidRPr="00E83639">
        <w:rPr>
          <w:rFonts w:cstheme="minorHAnsi"/>
          <w:b w:val="0"/>
          <w:w w:val="108"/>
          <w:szCs w:val="18"/>
          <w:highlight w:val="yellow"/>
        </w:rPr>
        <w:t>β</w:t>
      </w:r>
      <w:r w:rsidR="00513707">
        <w:rPr>
          <w:rFonts w:cstheme="minorHAnsi"/>
          <w:b w:val="0"/>
          <w:w w:val="108"/>
          <w:szCs w:val="18"/>
          <w:highlight w:val="yellow"/>
        </w:rPr>
        <w:t>-RAD*</w:t>
      </w:r>
      <w:r w:rsidRPr="00E83639">
        <w:rPr>
          <w:rFonts w:cstheme="minorHAnsi"/>
          <w:b w:val="0"/>
          <w:w w:val="108"/>
          <w:szCs w:val="18"/>
          <w:highlight w:val="yellow"/>
        </w:rPr>
        <w:t xml:space="preserve"> </w:t>
      </w:r>
      <w:r w:rsidR="0067467E">
        <w:rPr>
          <w:rFonts w:cstheme="minorHAnsi"/>
          <w:b w:val="0"/>
          <w:w w:val="108"/>
          <w:szCs w:val="18"/>
          <w:highlight w:val="yellow"/>
        </w:rPr>
        <w:t>complex</w:t>
      </w:r>
      <w:r w:rsidR="0067467E" w:rsidRPr="00E83639">
        <w:rPr>
          <w:rFonts w:cstheme="minorHAnsi"/>
          <w:b w:val="0"/>
          <w:w w:val="108"/>
          <w:szCs w:val="18"/>
          <w:highlight w:val="yellow"/>
        </w:rPr>
        <w:t xml:space="preserve"> </w:t>
      </w:r>
      <w:r w:rsidRPr="00E83639">
        <w:rPr>
          <w:rFonts w:cstheme="minorHAnsi"/>
          <w:b w:val="0"/>
          <w:w w:val="108"/>
          <w:szCs w:val="18"/>
          <w:highlight w:val="yellow"/>
        </w:rPr>
        <w:t>with an IC</w:t>
      </w:r>
      <w:r w:rsidRPr="00E83639">
        <w:rPr>
          <w:rFonts w:cstheme="minorHAnsi"/>
          <w:b w:val="0"/>
          <w:w w:val="108"/>
          <w:szCs w:val="18"/>
          <w:highlight w:val="yellow"/>
          <w:vertAlign w:val="subscript"/>
        </w:rPr>
        <w:t>50</w:t>
      </w:r>
      <w:r w:rsidRPr="00E83639">
        <w:rPr>
          <w:rFonts w:cstheme="minorHAnsi"/>
          <w:b w:val="0"/>
          <w:w w:val="108"/>
          <w:szCs w:val="18"/>
          <w:highlight w:val="yellow"/>
        </w:rPr>
        <w:t xml:space="preserve"> </w:t>
      </w:r>
      <w:r w:rsidRPr="00587792">
        <w:rPr>
          <w:rFonts w:cstheme="minorHAnsi"/>
          <w:b w:val="0"/>
          <w:w w:val="108"/>
          <w:szCs w:val="18"/>
          <w:highlight w:val="yellow"/>
        </w:rPr>
        <w:t xml:space="preserve">of </w:t>
      </w:r>
      <w:r w:rsidR="002425CA" w:rsidRPr="00587792">
        <w:rPr>
          <w:rFonts w:cstheme="minorHAnsi"/>
          <w:b w:val="0"/>
          <w:w w:val="108"/>
          <w:szCs w:val="18"/>
          <w:highlight w:val="yellow"/>
        </w:rPr>
        <w:t>150</w:t>
      </w:r>
      <w:r w:rsidR="00587792" w:rsidRPr="00587792">
        <w:rPr>
          <w:rFonts w:cstheme="minorHAnsi"/>
          <w:b w:val="0"/>
          <w:w w:val="108"/>
          <w:szCs w:val="18"/>
          <w:highlight w:val="yellow"/>
        </w:rPr>
        <w:t xml:space="preserve"> ± 19 </w:t>
      </w:r>
      <w:r w:rsidRPr="00587792">
        <w:rPr>
          <w:rFonts w:cstheme="minorHAnsi"/>
          <w:b w:val="0"/>
          <w:w w:val="108"/>
          <w:szCs w:val="18"/>
          <w:highlight w:val="yellow"/>
        </w:rPr>
        <w:t xml:space="preserve">nM </w:t>
      </w:r>
      <w:r w:rsidRPr="00E83639">
        <w:rPr>
          <w:rFonts w:cstheme="minorHAnsi"/>
          <w:b w:val="0"/>
          <w:w w:val="108"/>
          <w:szCs w:val="18"/>
          <w:highlight w:val="yellow"/>
        </w:rPr>
        <w:t>(Figure 4</w:t>
      </w:r>
      <w:r w:rsidR="00BE79BC">
        <w:rPr>
          <w:rFonts w:cstheme="minorHAnsi"/>
          <w:b w:val="0"/>
          <w:w w:val="108"/>
          <w:szCs w:val="18"/>
          <w:highlight w:val="yellow"/>
        </w:rPr>
        <w:t>b</w:t>
      </w:r>
      <w:r w:rsidRPr="00E83639">
        <w:rPr>
          <w:rFonts w:cstheme="minorHAnsi"/>
          <w:b w:val="0"/>
          <w:w w:val="108"/>
          <w:szCs w:val="18"/>
          <w:highlight w:val="yellow"/>
        </w:rPr>
        <w:t>).</w:t>
      </w:r>
      <w:r>
        <w:rPr>
          <w:rFonts w:cstheme="minorHAnsi"/>
          <w:w w:val="108"/>
          <w:szCs w:val="18"/>
          <w:highlight w:val="yellow"/>
        </w:rPr>
        <w:t xml:space="preserve"> </w:t>
      </w:r>
      <w:r w:rsidR="0067467E" w:rsidRPr="00513707">
        <w:rPr>
          <w:rFonts w:cstheme="minorHAnsi"/>
          <w:b w:val="0"/>
          <w:w w:val="108"/>
          <w:szCs w:val="18"/>
          <w:highlight w:val="yellow"/>
        </w:rPr>
        <w:t>As one of the key role</w:t>
      </w:r>
      <w:r w:rsidR="00513707" w:rsidRPr="00513707">
        <w:rPr>
          <w:rFonts w:cstheme="minorHAnsi"/>
          <w:b w:val="0"/>
          <w:w w:val="108"/>
          <w:szCs w:val="18"/>
          <w:highlight w:val="yellow"/>
        </w:rPr>
        <w:t>s</w:t>
      </w:r>
      <w:r w:rsidR="0067467E" w:rsidRPr="00513707">
        <w:rPr>
          <w:rFonts w:cstheme="minorHAnsi"/>
          <w:b w:val="0"/>
          <w:w w:val="108"/>
          <w:szCs w:val="18"/>
          <w:highlight w:val="yellow"/>
        </w:rPr>
        <w:t xml:space="preserve"> of CK2</w:t>
      </w:r>
      <w:r w:rsidR="0067467E" w:rsidRPr="00513707">
        <w:rPr>
          <w:rFonts w:ascii="Symbol" w:hAnsi="Symbol" w:cstheme="minorHAnsi"/>
          <w:b w:val="0"/>
          <w:w w:val="108"/>
          <w:szCs w:val="18"/>
          <w:highlight w:val="yellow"/>
        </w:rPr>
        <w:t></w:t>
      </w:r>
      <w:r w:rsidR="0067467E" w:rsidRPr="00513707">
        <w:rPr>
          <w:rFonts w:cstheme="minorHAnsi"/>
          <w:b w:val="0"/>
          <w:w w:val="108"/>
          <w:szCs w:val="18"/>
          <w:highlight w:val="yellow"/>
        </w:rPr>
        <w:t xml:space="preserve"> is to recruit substrates to the kinase</w:t>
      </w:r>
      <w:r w:rsidR="0067467E">
        <w:rPr>
          <w:rFonts w:cstheme="minorHAnsi"/>
          <w:b w:val="0"/>
          <w:w w:val="108"/>
          <w:szCs w:val="18"/>
        </w:rPr>
        <w:t xml:space="preserve">, </w:t>
      </w:r>
      <w:r w:rsidR="0067467E">
        <w:rPr>
          <w:rFonts w:cs="Times New Roman"/>
          <w:b w:val="0"/>
          <w:w w:val="108"/>
          <w:szCs w:val="18"/>
        </w:rPr>
        <w:t>t</w:t>
      </w:r>
      <w:r w:rsidR="003665FF" w:rsidRPr="003665FF">
        <w:rPr>
          <w:rFonts w:cs="Times New Roman"/>
          <w:b w:val="0"/>
          <w:w w:val="108"/>
          <w:szCs w:val="18"/>
        </w:rPr>
        <w:t xml:space="preserve">he effect of PPI inhibition on substrate phosphorylation was studied using CK2β dependent and independent substrates. It was shown that </w:t>
      </w:r>
      <w:r w:rsidR="003665FF" w:rsidRPr="00A00E4C">
        <w:rPr>
          <w:rFonts w:cs="Times New Roman"/>
          <w:w w:val="108"/>
          <w:szCs w:val="18"/>
        </w:rPr>
        <w:t>P2-C4</w:t>
      </w:r>
      <w:r w:rsidR="003665FF" w:rsidRPr="003665FF">
        <w:rPr>
          <w:rFonts w:cs="Times New Roman"/>
          <w:b w:val="0"/>
          <w:w w:val="108"/>
          <w:szCs w:val="18"/>
        </w:rPr>
        <w:t xml:space="preserve"> was able to inhibit the phosphorylation of a</w:t>
      </w:r>
      <w:r w:rsidR="0067467E">
        <w:rPr>
          <w:rFonts w:cs="Times New Roman"/>
          <w:b w:val="0"/>
          <w:w w:val="108"/>
          <w:szCs w:val="18"/>
        </w:rPr>
        <w:t xml:space="preserve"> </w:t>
      </w:r>
      <w:r w:rsidR="005B4FDC" w:rsidRPr="009879AA">
        <w:rPr>
          <w:rFonts w:cs="Times New Roman"/>
          <w:b w:val="0"/>
          <w:w w:val="108"/>
          <w:szCs w:val="18"/>
          <w:highlight w:val="yellow"/>
        </w:rPr>
        <w:t>CK2</w:t>
      </w:r>
      <w:r w:rsidR="003665FF" w:rsidRPr="009879AA">
        <w:rPr>
          <w:rFonts w:cs="Times New Roman"/>
          <w:b w:val="0"/>
          <w:w w:val="108"/>
          <w:szCs w:val="18"/>
          <w:highlight w:val="yellow"/>
        </w:rPr>
        <w:t>β</w:t>
      </w:r>
      <w:r w:rsidR="003665FF" w:rsidRPr="003665FF">
        <w:rPr>
          <w:rFonts w:cs="Times New Roman"/>
          <w:b w:val="0"/>
          <w:w w:val="108"/>
          <w:szCs w:val="18"/>
        </w:rPr>
        <w:t>-dependent substrate – the transcription factor eIF2β - with an IC</w:t>
      </w:r>
      <w:r w:rsidR="003665FF" w:rsidRPr="003665FF">
        <w:rPr>
          <w:rFonts w:cs="Times New Roman"/>
          <w:b w:val="0"/>
          <w:w w:val="108"/>
          <w:szCs w:val="18"/>
          <w:vertAlign w:val="subscript"/>
        </w:rPr>
        <w:t>50</w:t>
      </w:r>
      <w:r w:rsidR="003665FF" w:rsidRPr="003665FF">
        <w:rPr>
          <w:rFonts w:cs="Times New Roman"/>
          <w:b w:val="0"/>
          <w:w w:val="108"/>
          <w:szCs w:val="18"/>
        </w:rPr>
        <w:t xml:space="preserve"> of </w:t>
      </w:r>
      <w:r w:rsidR="00B036F1" w:rsidRPr="00162910">
        <w:rPr>
          <w:rFonts w:cs="Times New Roman"/>
          <w:b w:val="0"/>
          <w:w w:val="108"/>
          <w:szCs w:val="18"/>
          <w:highlight w:val="yellow"/>
        </w:rPr>
        <w:t xml:space="preserve">206 </w:t>
      </w:r>
      <w:r w:rsidR="00B036F1" w:rsidRPr="00162910">
        <w:rPr>
          <w:rFonts w:cstheme="minorHAnsi"/>
          <w:b w:val="0"/>
          <w:w w:val="108"/>
          <w:szCs w:val="18"/>
          <w:highlight w:val="yellow"/>
        </w:rPr>
        <w:t>±</w:t>
      </w:r>
      <w:r w:rsidR="00B036F1" w:rsidRPr="00162910">
        <w:rPr>
          <w:rFonts w:cs="Times New Roman"/>
          <w:b w:val="0"/>
          <w:w w:val="108"/>
          <w:szCs w:val="18"/>
          <w:highlight w:val="yellow"/>
        </w:rPr>
        <w:t xml:space="preserve"> </w:t>
      </w:r>
      <w:r w:rsidR="00162910" w:rsidRPr="00162910">
        <w:rPr>
          <w:rFonts w:cs="Times New Roman"/>
          <w:b w:val="0"/>
          <w:w w:val="108"/>
          <w:szCs w:val="18"/>
          <w:highlight w:val="yellow"/>
        </w:rPr>
        <w:t>29</w:t>
      </w:r>
      <w:r w:rsidR="003665FF" w:rsidRPr="003665FF">
        <w:rPr>
          <w:rFonts w:cs="Times New Roman"/>
          <w:b w:val="0"/>
          <w:w w:val="108"/>
          <w:szCs w:val="18"/>
        </w:rPr>
        <w:t xml:space="preserve"> nM</w:t>
      </w:r>
      <w:r w:rsidR="00932866">
        <w:rPr>
          <w:rFonts w:cs="Times New Roman"/>
          <w:b w:val="0"/>
          <w:w w:val="108"/>
          <w:szCs w:val="18"/>
        </w:rPr>
        <w:t xml:space="preserve"> </w:t>
      </w:r>
      <w:r w:rsidR="00932866">
        <w:rPr>
          <w:rFonts w:cs="Times New Roman"/>
          <w:b w:val="0"/>
          <w:w w:val="108"/>
          <w:szCs w:val="18"/>
        </w:rPr>
        <w:t>(Figure 4</w:t>
      </w:r>
      <w:r w:rsidR="00BE79BC">
        <w:rPr>
          <w:rFonts w:cs="Times New Roman"/>
          <w:b w:val="0"/>
          <w:w w:val="108"/>
          <w:szCs w:val="18"/>
        </w:rPr>
        <w:t>c</w:t>
      </w:r>
      <w:r w:rsidR="00932866">
        <w:rPr>
          <w:rFonts w:cs="Times New Roman"/>
          <w:b w:val="0"/>
          <w:w w:val="108"/>
          <w:szCs w:val="18"/>
        </w:rPr>
        <w:t>)</w:t>
      </w:r>
      <w:r w:rsidR="003665FF" w:rsidRPr="003665FF">
        <w:rPr>
          <w:rFonts w:cs="Times New Roman"/>
          <w:b w:val="0"/>
          <w:w w:val="108"/>
          <w:szCs w:val="18"/>
        </w:rPr>
        <w:t xml:space="preserve">. </w:t>
      </w:r>
      <w:r w:rsidR="00093852" w:rsidRPr="006D2966">
        <w:rPr>
          <w:rFonts w:cs="Times New Roman"/>
          <w:b w:val="0"/>
          <w:w w:val="108"/>
          <w:szCs w:val="18"/>
          <w:highlight w:val="yellow"/>
        </w:rPr>
        <w:t xml:space="preserve">It should be noted that the </w:t>
      </w:r>
      <w:r w:rsidR="006F13D1">
        <w:rPr>
          <w:rFonts w:cs="Times New Roman"/>
          <w:b w:val="0"/>
          <w:w w:val="108"/>
          <w:szCs w:val="18"/>
          <w:highlight w:val="yellow"/>
        </w:rPr>
        <w:t>kinase</w:t>
      </w:r>
      <w:r w:rsidR="00093852" w:rsidRPr="006D2966">
        <w:rPr>
          <w:rFonts w:cs="Times New Roman"/>
          <w:b w:val="0"/>
          <w:w w:val="108"/>
          <w:szCs w:val="18"/>
          <w:highlight w:val="yellow"/>
        </w:rPr>
        <w:t xml:space="preserve"> assay</w:t>
      </w:r>
      <w:r w:rsidR="001216FC" w:rsidRPr="006D2966">
        <w:rPr>
          <w:rFonts w:cs="Times New Roman"/>
          <w:b w:val="0"/>
          <w:w w:val="108"/>
          <w:szCs w:val="18"/>
          <w:highlight w:val="yellow"/>
        </w:rPr>
        <w:t xml:space="preserve"> was </w:t>
      </w:r>
      <w:r w:rsidR="006D2966" w:rsidRPr="006D2966">
        <w:rPr>
          <w:rFonts w:cs="Times New Roman"/>
          <w:b w:val="0"/>
          <w:w w:val="108"/>
          <w:szCs w:val="18"/>
          <w:highlight w:val="yellow"/>
        </w:rPr>
        <w:t>performed</w:t>
      </w:r>
      <w:r w:rsidR="001216FC" w:rsidRPr="006D2966">
        <w:rPr>
          <w:rFonts w:cs="Times New Roman"/>
          <w:b w:val="0"/>
          <w:w w:val="108"/>
          <w:szCs w:val="18"/>
          <w:highlight w:val="yellow"/>
        </w:rPr>
        <w:t xml:space="preserve"> using the pre-formed CK2</w:t>
      </w:r>
      <w:r w:rsidR="001216FC" w:rsidRPr="006D2966">
        <w:rPr>
          <w:rFonts w:cstheme="minorHAnsi"/>
          <w:b w:val="0"/>
          <w:w w:val="108"/>
          <w:szCs w:val="18"/>
          <w:highlight w:val="yellow"/>
        </w:rPr>
        <w:t xml:space="preserve">α/β </w:t>
      </w:r>
      <w:r w:rsidR="006F13D1">
        <w:rPr>
          <w:rFonts w:cstheme="minorHAnsi"/>
          <w:b w:val="0"/>
          <w:w w:val="108"/>
          <w:szCs w:val="18"/>
          <w:highlight w:val="yellow"/>
        </w:rPr>
        <w:t>complex</w:t>
      </w:r>
      <w:r w:rsidR="006A6DD0">
        <w:rPr>
          <w:rFonts w:cstheme="minorHAnsi"/>
          <w:b w:val="0"/>
          <w:w w:val="108"/>
          <w:szCs w:val="18"/>
          <w:highlight w:val="yellow"/>
        </w:rPr>
        <w:t xml:space="preserve"> as the</w:t>
      </w:r>
      <w:r w:rsidR="00CF639D">
        <w:rPr>
          <w:rFonts w:cstheme="minorHAnsi"/>
          <w:b w:val="0"/>
          <w:w w:val="108"/>
          <w:szCs w:val="18"/>
          <w:highlight w:val="yellow"/>
        </w:rPr>
        <w:t xml:space="preserve"> </w:t>
      </w:r>
      <w:r w:rsidR="00513707">
        <w:rPr>
          <w:rFonts w:cstheme="minorHAnsi"/>
          <w:b w:val="0"/>
          <w:w w:val="108"/>
          <w:szCs w:val="18"/>
          <w:highlight w:val="yellow"/>
        </w:rPr>
        <w:t xml:space="preserve">ability of CK2α to </w:t>
      </w:r>
      <w:r w:rsidR="00CF639D">
        <w:rPr>
          <w:rFonts w:cstheme="minorHAnsi"/>
          <w:b w:val="0"/>
          <w:w w:val="108"/>
          <w:szCs w:val="18"/>
          <w:highlight w:val="yellow"/>
        </w:rPr>
        <w:t>pho</w:t>
      </w:r>
      <w:r w:rsidR="00CF639D" w:rsidRPr="000A1FF2">
        <w:rPr>
          <w:rFonts w:cstheme="minorHAnsi"/>
          <w:b w:val="0"/>
          <w:w w:val="108"/>
          <w:szCs w:val="18"/>
          <w:highlight w:val="yellow"/>
        </w:rPr>
        <w:t>sphoryla</w:t>
      </w:r>
      <w:r w:rsidR="00513707">
        <w:rPr>
          <w:rFonts w:cstheme="minorHAnsi"/>
          <w:b w:val="0"/>
          <w:w w:val="108"/>
          <w:szCs w:val="18"/>
          <w:highlight w:val="yellow"/>
        </w:rPr>
        <w:t>te</w:t>
      </w:r>
      <w:r w:rsidR="00CF639D" w:rsidRPr="000A1FF2">
        <w:rPr>
          <w:rFonts w:cstheme="minorHAnsi"/>
          <w:b w:val="0"/>
          <w:w w:val="108"/>
          <w:szCs w:val="18"/>
          <w:highlight w:val="yellow"/>
        </w:rPr>
        <w:t xml:space="preserve"> </w:t>
      </w:r>
      <w:r w:rsidR="00CF639D" w:rsidRPr="000A1FF2">
        <w:rPr>
          <w:rFonts w:cs="Times New Roman"/>
          <w:b w:val="0"/>
          <w:w w:val="108"/>
          <w:szCs w:val="18"/>
          <w:highlight w:val="yellow"/>
        </w:rPr>
        <w:t>eIF2β require</w:t>
      </w:r>
      <w:r w:rsidR="00017FCD" w:rsidRPr="000A1FF2">
        <w:rPr>
          <w:rFonts w:cs="Times New Roman"/>
          <w:b w:val="0"/>
          <w:w w:val="108"/>
          <w:szCs w:val="18"/>
          <w:highlight w:val="yellow"/>
        </w:rPr>
        <w:t>s the presence of the CK2</w:t>
      </w:r>
      <w:r w:rsidR="00017FCD" w:rsidRPr="000A1FF2">
        <w:rPr>
          <w:rFonts w:cstheme="minorHAnsi"/>
          <w:b w:val="0"/>
          <w:w w:val="108"/>
          <w:szCs w:val="18"/>
          <w:highlight w:val="yellow"/>
        </w:rPr>
        <w:t>β</w:t>
      </w:r>
      <w:r w:rsidR="00017FCD" w:rsidRPr="000A1FF2">
        <w:rPr>
          <w:rFonts w:cs="Times New Roman"/>
          <w:b w:val="0"/>
          <w:w w:val="108"/>
          <w:szCs w:val="18"/>
          <w:highlight w:val="yellow"/>
        </w:rPr>
        <w:t xml:space="preserve"> subunit</w:t>
      </w:r>
      <w:r w:rsidR="006A6DD0">
        <w:rPr>
          <w:rFonts w:cs="Times New Roman"/>
          <w:b w:val="0"/>
          <w:w w:val="108"/>
          <w:szCs w:val="18"/>
          <w:highlight w:val="yellow"/>
        </w:rPr>
        <w:t>. T</w:t>
      </w:r>
      <w:r w:rsidR="00017FCD" w:rsidRPr="000A1FF2">
        <w:rPr>
          <w:rFonts w:cs="Times New Roman"/>
          <w:b w:val="0"/>
          <w:w w:val="108"/>
          <w:szCs w:val="18"/>
          <w:highlight w:val="yellow"/>
        </w:rPr>
        <w:t xml:space="preserve">he </w:t>
      </w:r>
      <w:r w:rsidR="00DE55ED" w:rsidRPr="000A1FF2">
        <w:rPr>
          <w:rFonts w:cs="Times New Roman"/>
          <w:b w:val="0"/>
          <w:w w:val="108"/>
          <w:szCs w:val="18"/>
          <w:highlight w:val="yellow"/>
        </w:rPr>
        <w:t xml:space="preserve">assay indicates that </w:t>
      </w:r>
      <w:r w:rsidR="00DE55ED" w:rsidRPr="000A1FF2">
        <w:rPr>
          <w:rFonts w:cs="Times New Roman"/>
          <w:w w:val="108"/>
          <w:szCs w:val="18"/>
          <w:highlight w:val="yellow"/>
        </w:rPr>
        <w:t>P2-C4</w:t>
      </w:r>
      <w:r w:rsidR="00DE55ED" w:rsidRPr="000A1FF2">
        <w:rPr>
          <w:rFonts w:cs="Times New Roman"/>
          <w:b w:val="0"/>
          <w:w w:val="108"/>
          <w:szCs w:val="18"/>
          <w:highlight w:val="yellow"/>
        </w:rPr>
        <w:t xml:space="preserve"> </w:t>
      </w:r>
      <w:r w:rsidR="000A1FF2" w:rsidRPr="000A1FF2">
        <w:rPr>
          <w:rFonts w:cs="Times New Roman"/>
          <w:b w:val="0"/>
          <w:w w:val="108"/>
          <w:szCs w:val="18"/>
          <w:highlight w:val="yellow"/>
        </w:rPr>
        <w:t>can</w:t>
      </w:r>
      <w:r w:rsidR="00DE55ED" w:rsidRPr="000A1FF2">
        <w:rPr>
          <w:rFonts w:cs="Times New Roman"/>
          <w:b w:val="0"/>
          <w:w w:val="108"/>
          <w:szCs w:val="18"/>
          <w:highlight w:val="yellow"/>
        </w:rPr>
        <w:t xml:space="preserve"> </w:t>
      </w:r>
      <w:r w:rsidR="000A1FF2" w:rsidRPr="000A1FF2">
        <w:rPr>
          <w:rFonts w:cs="Times New Roman"/>
          <w:b w:val="0"/>
          <w:w w:val="108"/>
          <w:szCs w:val="18"/>
          <w:highlight w:val="yellow"/>
        </w:rPr>
        <w:t>disrupt</w:t>
      </w:r>
      <w:r w:rsidR="0026024D">
        <w:rPr>
          <w:rFonts w:cs="Times New Roman"/>
          <w:b w:val="0"/>
          <w:w w:val="108"/>
          <w:szCs w:val="18"/>
          <w:highlight w:val="yellow"/>
        </w:rPr>
        <w:t>, in a dose-dependent manner,</w:t>
      </w:r>
      <w:r w:rsidR="00DE55ED" w:rsidRPr="000A1FF2">
        <w:rPr>
          <w:rFonts w:cs="Times New Roman"/>
          <w:b w:val="0"/>
          <w:w w:val="108"/>
          <w:szCs w:val="18"/>
          <w:highlight w:val="yellow"/>
        </w:rPr>
        <w:t xml:space="preserve"> the </w:t>
      </w:r>
      <w:r w:rsidR="000A1FF2" w:rsidRPr="000A1FF2">
        <w:rPr>
          <w:rFonts w:cs="Times New Roman"/>
          <w:b w:val="0"/>
          <w:w w:val="108"/>
          <w:szCs w:val="18"/>
          <w:highlight w:val="yellow"/>
        </w:rPr>
        <w:t xml:space="preserve">CK2 </w:t>
      </w:r>
      <w:r w:rsidR="0067467E">
        <w:rPr>
          <w:rFonts w:cs="Times New Roman"/>
          <w:b w:val="0"/>
          <w:w w:val="108"/>
          <w:szCs w:val="18"/>
          <w:highlight w:val="yellow"/>
        </w:rPr>
        <w:t>holoenzyme</w:t>
      </w:r>
      <w:r w:rsidR="0067467E" w:rsidRPr="000A1FF2">
        <w:rPr>
          <w:rFonts w:cs="Times New Roman"/>
          <w:b w:val="0"/>
          <w:w w:val="108"/>
          <w:szCs w:val="18"/>
          <w:highlight w:val="yellow"/>
        </w:rPr>
        <w:t xml:space="preserve"> </w:t>
      </w:r>
      <w:r w:rsidR="00014CD6">
        <w:rPr>
          <w:rFonts w:cs="Times New Roman"/>
          <w:b w:val="0"/>
          <w:w w:val="108"/>
          <w:szCs w:val="18"/>
          <w:highlight w:val="yellow"/>
        </w:rPr>
        <w:t xml:space="preserve">thereby </w:t>
      </w:r>
      <w:r w:rsidR="003070C9">
        <w:rPr>
          <w:rFonts w:cs="Times New Roman"/>
          <w:b w:val="0"/>
          <w:w w:val="108"/>
          <w:szCs w:val="18"/>
          <w:highlight w:val="yellow"/>
        </w:rPr>
        <w:t>reducing the ability of CK2</w:t>
      </w:r>
      <w:r w:rsidR="003070C9">
        <w:rPr>
          <w:rFonts w:cstheme="minorHAnsi"/>
          <w:b w:val="0"/>
          <w:w w:val="108"/>
          <w:szCs w:val="18"/>
          <w:highlight w:val="yellow"/>
        </w:rPr>
        <w:t>α</w:t>
      </w:r>
      <w:r w:rsidR="003070C9">
        <w:rPr>
          <w:rFonts w:cs="Times New Roman"/>
          <w:b w:val="0"/>
          <w:w w:val="108"/>
          <w:szCs w:val="18"/>
          <w:highlight w:val="yellow"/>
        </w:rPr>
        <w:t xml:space="preserve"> to phosphorylate CK2</w:t>
      </w:r>
      <w:r w:rsidR="003070C9">
        <w:rPr>
          <w:rFonts w:cstheme="minorHAnsi"/>
          <w:b w:val="0"/>
          <w:w w:val="108"/>
          <w:szCs w:val="18"/>
          <w:highlight w:val="yellow"/>
        </w:rPr>
        <w:t>β</w:t>
      </w:r>
      <w:r w:rsidR="003070C9">
        <w:rPr>
          <w:rFonts w:cs="Times New Roman"/>
          <w:b w:val="0"/>
          <w:w w:val="108"/>
          <w:szCs w:val="18"/>
          <w:highlight w:val="yellow"/>
        </w:rPr>
        <w:t>-dependent substrates</w:t>
      </w:r>
      <w:r w:rsidR="000A1FF2" w:rsidRPr="000A1FF2">
        <w:rPr>
          <w:rFonts w:cs="Times New Roman"/>
          <w:b w:val="0"/>
          <w:w w:val="108"/>
          <w:szCs w:val="18"/>
          <w:highlight w:val="yellow"/>
        </w:rPr>
        <w:t>.</w:t>
      </w:r>
      <w:r w:rsidR="00932866">
        <w:rPr>
          <w:rFonts w:cs="Times New Roman"/>
          <w:b w:val="0"/>
          <w:w w:val="108"/>
          <w:szCs w:val="18"/>
          <w:highlight w:val="yellow"/>
        </w:rPr>
        <w:t xml:space="preserve"> </w:t>
      </w:r>
      <w:r w:rsidR="003665FF" w:rsidRPr="003665FF">
        <w:rPr>
          <w:rFonts w:cs="Times New Roman"/>
          <w:b w:val="0"/>
          <w:w w:val="108"/>
          <w:szCs w:val="18"/>
        </w:rPr>
        <w:t xml:space="preserve">As expected, </w:t>
      </w:r>
      <w:r w:rsidR="003665FF" w:rsidRPr="00A00E4C">
        <w:rPr>
          <w:rFonts w:cs="Times New Roman"/>
          <w:w w:val="108"/>
          <w:szCs w:val="18"/>
        </w:rPr>
        <w:t>P2-C4</w:t>
      </w:r>
      <w:r w:rsidR="003665FF" w:rsidRPr="003665FF">
        <w:rPr>
          <w:rFonts w:cs="Times New Roman"/>
          <w:b w:val="0"/>
          <w:w w:val="108"/>
          <w:szCs w:val="18"/>
        </w:rPr>
        <w:t xml:space="preserve"> did not affect the </w:t>
      </w:r>
      <w:r w:rsidR="003665FF" w:rsidRPr="003665FF">
        <w:rPr>
          <w:rFonts w:cs="Times New Roman"/>
          <w:b w:val="0"/>
          <w:w w:val="108"/>
          <w:szCs w:val="18"/>
        </w:rPr>
        <w:lastRenderedPageBreak/>
        <w:t>phosphorylation of a β-independent substrate peptide (RRRADDSDDDD) meaning that binding at the interface site does not displace the ATP</w:t>
      </w:r>
      <w:r w:rsidR="00932866">
        <w:rPr>
          <w:rFonts w:cs="Times New Roman"/>
          <w:b w:val="0"/>
          <w:w w:val="108"/>
          <w:szCs w:val="18"/>
        </w:rPr>
        <w:t xml:space="preserve"> </w:t>
      </w:r>
      <w:r w:rsidR="0067467E" w:rsidRPr="00513707">
        <w:rPr>
          <w:rFonts w:cs="Times New Roman"/>
          <w:b w:val="0"/>
          <w:w w:val="108"/>
          <w:szCs w:val="18"/>
          <w:highlight w:val="yellow"/>
        </w:rPr>
        <w:t>or significantly alter the kinase activity allosterically</w:t>
      </w:r>
      <w:r w:rsidR="0067467E">
        <w:rPr>
          <w:rFonts w:cs="Times New Roman"/>
          <w:b w:val="0"/>
          <w:w w:val="108"/>
          <w:szCs w:val="18"/>
        </w:rPr>
        <w:t xml:space="preserve"> </w:t>
      </w:r>
      <w:r w:rsidR="00932866" w:rsidRPr="003665FF">
        <w:rPr>
          <w:rFonts w:cs="Times New Roman"/>
          <w:b w:val="0"/>
          <w:w w:val="108"/>
          <w:szCs w:val="18"/>
        </w:rPr>
        <w:t>(</w:t>
      </w:r>
      <w:r w:rsidR="00932866">
        <w:rPr>
          <w:rFonts w:cs="Times New Roman"/>
          <w:b w:val="0"/>
          <w:w w:val="108"/>
          <w:szCs w:val="18"/>
        </w:rPr>
        <w:t>ESI</w:t>
      </w:r>
      <w:r w:rsidR="00932866" w:rsidRPr="003665FF">
        <w:rPr>
          <w:rFonts w:cs="Times New Roman"/>
          <w:b w:val="0"/>
          <w:w w:val="108"/>
          <w:szCs w:val="18"/>
        </w:rPr>
        <w:t xml:space="preserve"> Figure S</w:t>
      </w:r>
      <w:r w:rsidR="00932866">
        <w:rPr>
          <w:rFonts w:cs="Times New Roman"/>
          <w:b w:val="0"/>
          <w:w w:val="108"/>
          <w:szCs w:val="18"/>
        </w:rPr>
        <w:t>3</w:t>
      </w:r>
      <w:r w:rsidR="00932866" w:rsidRPr="003665FF">
        <w:rPr>
          <w:rFonts w:cs="Times New Roman"/>
          <w:b w:val="0"/>
          <w:w w:val="108"/>
          <w:szCs w:val="18"/>
        </w:rPr>
        <w:t>)</w:t>
      </w:r>
      <w:r w:rsidR="003665FF" w:rsidRPr="003665FF">
        <w:rPr>
          <w:rFonts w:cs="Times New Roman"/>
          <w:b w:val="0"/>
          <w:w w:val="108"/>
          <w:szCs w:val="18"/>
        </w:rPr>
        <w:t>.</w:t>
      </w:r>
    </w:p>
    <w:p w14:paraId="3C25E904" w14:textId="0ABDC883" w:rsidR="00DB5468" w:rsidRPr="00DB5468" w:rsidRDefault="00A87C8E" w:rsidP="00DB5468">
      <w:pPr>
        <w:pStyle w:val="RSCB08CHeadingIn-line"/>
        <w:spacing w:after="240"/>
        <w:jc w:val="both"/>
        <w:rPr>
          <w:rFonts w:cs="Times New Roman"/>
          <w:w w:val="108"/>
          <w:szCs w:val="18"/>
        </w:rPr>
      </w:pPr>
      <w:r w:rsidRPr="00DB5468">
        <w:rPr>
          <w:rFonts w:cs="Times New Roman"/>
          <w:w w:val="108"/>
          <w:szCs w:val="18"/>
        </w:rPr>
        <w:t xml:space="preserve">Development of </w:t>
      </w:r>
      <w:r w:rsidR="00DB5468" w:rsidRPr="00DB5468">
        <w:rPr>
          <w:rFonts w:cs="Times New Roman"/>
          <w:w w:val="108"/>
          <w:szCs w:val="18"/>
        </w:rPr>
        <w:t>a multi-functional constraint</w:t>
      </w:r>
    </w:p>
    <w:p w14:paraId="6A8D4C14" w14:textId="7550FD3E" w:rsidR="00E748B6" w:rsidRDefault="003665FF" w:rsidP="00A44129">
      <w:pPr>
        <w:pStyle w:val="RSCB08CHeadingIn-line"/>
        <w:keepNext/>
        <w:spacing w:after="240"/>
        <w:jc w:val="both"/>
        <w:rPr>
          <w:rFonts w:cs="Times New Roman"/>
          <w:w w:val="108"/>
          <w:szCs w:val="18"/>
        </w:rPr>
      </w:pPr>
      <w:r w:rsidRPr="003665FF">
        <w:rPr>
          <w:rFonts w:cs="Times New Roman"/>
          <w:b w:val="0"/>
          <w:w w:val="108"/>
          <w:szCs w:val="18"/>
        </w:rPr>
        <w:t>T</w:t>
      </w:r>
      <w:r w:rsidR="006A4EE1">
        <w:rPr>
          <w:rFonts w:cs="Times New Roman"/>
          <w:b w:val="0"/>
          <w:w w:val="108"/>
          <w:szCs w:val="18"/>
        </w:rPr>
        <w:t>o overcome the limitation</w:t>
      </w:r>
      <w:r w:rsidR="001253DD">
        <w:rPr>
          <w:rFonts w:cs="Times New Roman"/>
          <w:b w:val="0"/>
          <w:w w:val="108"/>
          <w:szCs w:val="18"/>
        </w:rPr>
        <w:t>s</w:t>
      </w:r>
      <w:r w:rsidR="006A4EE1">
        <w:rPr>
          <w:rFonts w:cs="Times New Roman"/>
          <w:b w:val="0"/>
          <w:w w:val="108"/>
          <w:szCs w:val="18"/>
        </w:rPr>
        <w:t xml:space="preserve"> of Pc, t</w:t>
      </w:r>
      <w:r w:rsidRPr="003665FF">
        <w:rPr>
          <w:rFonts w:cs="Times New Roman"/>
          <w:b w:val="0"/>
          <w:w w:val="108"/>
          <w:szCs w:val="18"/>
        </w:rPr>
        <w:t xml:space="preserve">he main goal of this work was to efficiently develop chemical probes for the </w:t>
      </w:r>
      <w:r w:rsidR="009564AA">
        <w:rPr>
          <w:rFonts w:cs="Times New Roman"/>
          <w:b w:val="0"/>
          <w:w w:val="108"/>
          <w:szCs w:val="18"/>
        </w:rPr>
        <w:t xml:space="preserve">CK2 </w:t>
      </w:r>
      <w:r w:rsidRPr="003665FF">
        <w:rPr>
          <w:rFonts w:cs="Times New Roman"/>
          <w:b w:val="0"/>
          <w:w w:val="108"/>
          <w:szCs w:val="18"/>
        </w:rPr>
        <w:t xml:space="preserve">PPI that could be used in cells and ultimately </w:t>
      </w:r>
      <w:r w:rsidRPr="003665FF">
        <w:rPr>
          <w:rFonts w:cs="Times New Roman"/>
          <w:b w:val="0"/>
          <w:i/>
          <w:w w:val="108"/>
          <w:szCs w:val="18"/>
        </w:rPr>
        <w:t>in vivo</w:t>
      </w:r>
      <w:r w:rsidRPr="003665FF">
        <w:rPr>
          <w:rFonts w:cs="Times New Roman"/>
          <w:b w:val="0"/>
          <w:w w:val="108"/>
          <w:szCs w:val="18"/>
        </w:rPr>
        <w:t>. Therefore, cell-permeability and stability in serum were required. Peptide macrocyclisation has been described on several occasions as a powerful technique to enhance the stability of the peptides to proteases.</w:t>
      </w:r>
      <w:r w:rsidRPr="003665FF">
        <w:rPr>
          <w:rFonts w:cs="Times New Roman"/>
          <w:b w:val="0"/>
          <w:w w:val="108"/>
          <w:szCs w:val="18"/>
          <w:vertAlign w:val="superscript"/>
        </w:rPr>
        <w:t>2</w:t>
      </w:r>
      <w:r w:rsidR="004A79E2">
        <w:rPr>
          <w:rFonts w:cs="Times New Roman"/>
          <w:b w:val="0"/>
          <w:w w:val="108"/>
          <w:szCs w:val="18"/>
          <w:vertAlign w:val="superscript"/>
        </w:rPr>
        <w:t>0</w:t>
      </w:r>
      <w:r w:rsidRPr="003665FF">
        <w:rPr>
          <w:rFonts w:cs="Times New Roman"/>
          <w:b w:val="0"/>
          <w:w w:val="108"/>
          <w:szCs w:val="18"/>
          <w:vertAlign w:val="superscript"/>
        </w:rPr>
        <w:t>,2</w:t>
      </w:r>
      <w:r w:rsidR="004A79E2">
        <w:rPr>
          <w:rFonts w:cs="Times New Roman"/>
          <w:b w:val="0"/>
          <w:w w:val="108"/>
          <w:szCs w:val="18"/>
          <w:vertAlign w:val="superscript"/>
        </w:rPr>
        <w:t>1</w:t>
      </w:r>
      <w:r w:rsidRPr="003665FF">
        <w:rPr>
          <w:rFonts w:cs="Times New Roman"/>
          <w:b w:val="0"/>
          <w:w w:val="108"/>
          <w:szCs w:val="18"/>
          <w:vertAlign w:val="superscript"/>
        </w:rPr>
        <w:t>,4</w:t>
      </w:r>
      <w:r w:rsidR="00541069">
        <w:rPr>
          <w:rFonts w:cs="Times New Roman"/>
          <w:b w:val="0"/>
          <w:w w:val="108"/>
          <w:szCs w:val="18"/>
          <w:vertAlign w:val="superscript"/>
        </w:rPr>
        <w:t>5</w:t>
      </w:r>
      <w:r w:rsidRPr="003665FF">
        <w:rPr>
          <w:rFonts w:cs="Times New Roman"/>
          <w:b w:val="0"/>
          <w:w w:val="108"/>
          <w:szCs w:val="18"/>
        </w:rPr>
        <w:t xml:space="preserve"> Although the ability of peptide macrocyclisation alone to enhance cell-permeability is highly debated, cell-penetrating peptides (CPPs) are well-established and are often added to the cyclised peptides to gain cytosolic entry.</w:t>
      </w:r>
      <w:r w:rsidRPr="003665FF">
        <w:rPr>
          <w:rFonts w:cs="Times New Roman"/>
          <w:b w:val="0"/>
          <w:w w:val="108"/>
          <w:szCs w:val="18"/>
          <w:vertAlign w:val="superscript"/>
        </w:rPr>
        <w:t>4</w:t>
      </w:r>
      <w:r w:rsidR="00127149">
        <w:rPr>
          <w:rFonts w:cs="Times New Roman"/>
          <w:b w:val="0"/>
          <w:w w:val="108"/>
          <w:szCs w:val="18"/>
          <w:vertAlign w:val="superscript"/>
        </w:rPr>
        <w:t>6,47</w:t>
      </w:r>
      <w:r w:rsidRPr="003665FF">
        <w:rPr>
          <w:rFonts w:cs="Times New Roman"/>
          <w:b w:val="0"/>
          <w:w w:val="108"/>
          <w:szCs w:val="18"/>
        </w:rPr>
        <w:t xml:space="preserve"> Preliminary cellular uptake experiments carried out with FITC-labelled peptide showed that the peptide was not able to permeate the cell membrane of osteosarcoma cancer cells (U2OS) and thus, functionalisation was needed. Considering that both cell-penetrating motifs and fluorescent tags were necessary for the cellular assays, we decided to develop a novel multi-functional constraint that would simultaneously</w:t>
      </w:r>
      <w:r w:rsidR="00F13084" w:rsidRPr="006E5EC6">
        <w:rPr>
          <w:rFonts w:cs="Times New Roman"/>
          <w:b w:val="0"/>
          <w:w w:val="108"/>
          <w:szCs w:val="18"/>
          <w:highlight w:val="yellow"/>
        </w:rPr>
        <w:t>:</w:t>
      </w:r>
      <w:r w:rsidRPr="003665FF">
        <w:rPr>
          <w:rFonts w:cs="Times New Roman"/>
          <w:b w:val="0"/>
          <w:w w:val="108"/>
          <w:szCs w:val="18"/>
        </w:rPr>
        <w:t xml:space="preserve"> constrain the peptide in its binding conformation, enhance the stability to proteases, provide cell-permeability to the CK2 peptide, and act as a fluorophore (</w:t>
      </w:r>
      <w:r w:rsidRPr="00A82EA2">
        <w:rPr>
          <w:rFonts w:cs="Times New Roman"/>
          <w:w w:val="108"/>
          <w:szCs w:val="18"/>
        </w:rPr>
        <w:t>F2C4</w:t>
      </w:r>
      <w:r w:rsidRPr="003665FF">
        <w:rPr>
          <w:rFonts w:cs="Times New Roman"/>
          <w:b w:val="0"/>
          <w:w w:val="108"/>
          <w:szCs w:val="18"/>
        </w:rPr>
        <w:t xml:space="preserve">, Figure </w:t>
      </w:r>
      <w:r w:rsidR="00A25238">
        <w:rPr>
          <w:rFonts w:cs="Times New Roman"/>
          <w:b w:val="0"/>
          <w:w w:val="108"/>
          <w:szCs w:val="18"/>
        </w:rPr>
        <w:t>5</w:t>
      </w:r>
      <w:r w:rsidRPr="003665FF">
        <w:rPr>
          <w:rFonts w:cs="Times New Roman"/>
          <w:b w:val="0"/>
          <w:w w:val="108"/>
          <w:szCs w:val="18"/>
        </w:rPr>
        <w:t>).</w:t>
      </w:r>
      <w:r w:rsidR="00023ABD">
        <w:rPr>
          <w:rFonts w:cs="Times New Roman"/>
          <w:b w:val="0"/>
          <w:w w:val="108"/>
          <w:szCs w:val="18"/>
        </w:rPr>
        <w:t xml:space="preserve"> </w:t>
      </w:r>
      <w:r w:rsidRPr="003665FF">
        <w:rPr>
          <w:rFonts w:cs="Times New Roman"/>
          <w:b w:val="0"/>
          <w:w w:val="108"/>
          <w:szCs w:val="18"/>
        </w:rPr>
        <w:t>In addition, we wanted to develop functionalised</w:t>
      </w:r>
      <w:r w:rsidR="00023ABD">
        <w:rPr>
          <w:rFonts w:cs="Times New Roman"/>
          <w:b w:val="0"/>
          <w:w w:val="108"/>
          <w:szCs w:val="18"/>
        </w:rPr>
        <w:t xml:space="preserve"> </w:t>
      </w:r>
      <w:r w:rsidRPr="003665FF">
        <w:rPr>
          <w:rFonts w:cs="Times New Roman"/>
          <w:b w:val="0"/>
          <w:w w:val="108"/>
          <w:szCs w:val="18"/>
        </w:rPr>
        <w:t>constraints that could be synthesised in an automated manner</w:t>
      </w:r>
      <w:r w:rsidR="0098619D">
        <w:rPr>
          <w:rFonts w:cs="Times New Roman"/>
          <w:b w:val="0"/>
          <w:w w:val="108"/>
          <w:szCs w:val="18"/>
        </w:rPr>
        <w:t xml:space="preserve"> using </w:t>
      </w:r>
      <w:r w:rsidR="0098619D" w:rsidRPr="0098619D">
        <w:rPr>
          <w:rFonts w:cs="Times New Roman"/>
          <w:b w:val="0"/>
          <w:w w:val="108"/>
          <w:szCs w:val="18"/>
          <w:highlight w:val="yellow"/>
        </w:rPr>
        <w:t>Fmoc-SPPS</w:t>
      </w:r>
      <w:r w:rsidRPr="003665FF">
        <w:rPr>
          <w:rFonts w:cs="Times New Roman"/>
          <w:b w:val="0"/>
          <w:w w:val="108"/>
          <w:szCs w:val="18"/>
        </w:rPr>
        <w:t xml:space="preserve"> </w:t>
      </w:r>
      <w:r w:rsidR="0098619D">
        <w:rPr>
          <w:rFonts w:cs="Times New Roman"/>
          <w:b w:val="0"/>
          <w:w w:val="108"/>
          <w:szCs w:val="18"/>
        </w:rPr>
        <w:t xml:space="preserve">so </w:t>
      </w:r>
      <w:r w:rsidRPr="003665FF">
        <w:rPr>
          <w:rFonts w:cs="Times New Roman"/>
          <w:b w:val="0"/>
          <w:w w:val="108"/>
          <w:szCs w:val="18"/>
        </w:rPr>
        <w:t xml:space="preserve">to be accessible by the wider scientific community. Exploiting one of the advantages of 2C-PS, linker </w:t>
      </w:r>
      <w:r w:rsidRPr="00A82EA2">
        <w:rPr>
          <w:rFonts w:cs="Times New Roman"/>
          <w:w w:val="108"/>
          <w:szCs w:val="18"/>
        </w:rPr>
        <w:t>C4</w:t>
      </w:r>
      <w:r w:rsidRPr="003665FF">
        <w:rPr>
          <w:rFonts w:cs="Times New Roman"/>
          <w:b w:val="0"/>
          <w:w w:val="108"/>
          <w:szCs w:val="18"/>
        </w:rPr>
        <w:t xml:space="preserve"> was elaborated independently from the CK2 peptide</w:t>
      </w:r>
      <w:r w:rsidR="0098619D">
        <w:rPr>
          <w:rFonts w:cs="Times New Roman"/>
          <w:b w:val="0"/>
          <w:w w:val="108"/>
          <w:szCs w:val="18"/>
        </w:rPr>
        <w:t xml:space="preserve"> (</w:t>
      </w:r>
      <w:r w:rsidR="0098619D" w:rsidRPr="0049031B">
        <w:rPr>
          <w:rFonts w:cs="Times New Roman"/>
          <w:b w:val="0"/>
          <w:w w:val="108"/>
          <w:szCs w:val="18"/>
          <w:highlight w:val="yellow"/>
        </w:rPr>
        <w:t>ESI Scheme S1</w:t>
      </w:r>
      <w:r w:rsidR="0098619D">
        <w:rPr>
          <w:rFonts w:cs="Times New Roman"/>
          <w:b w:val="0"/>
          <w:w w:val="108"/>
          <w:szCs w:val="18"/>
        </w:rPr>
        <w:t>)</w:t>
      </w:r>
      <w:r w:rsidRPr="003665FF">
        <w:rPr>
          <w:rFonts w:cs="Times New Roman"/>
          <w:b w:val="0"/>
          <w:w w:val="108"/>
          <w:szCs w:val="18"/>
        </w:rPr>
        <w:t xml:space="preserve">. The benzoic acid derivative linker </w:t>
      </w:r>
      <w:r w:rsidRPr="00A82EA2">
        <w:rPr>
          <w:rFonts w:cs="Times New Roman"/>
          <w:w w:val="108"/>
          <w:szCs w:val="18"/>
        </w:rPr>
        <w:t>C4</w:t>
      </w:r>
      <w:r w:rsidRPr="003665FF">
        <w:rPr>
          <w:rFonts w:cs="Times New Roman"/>
          <w:b w:val="0"/>
          <w:w w:val="108"/>
          <w:szCs w:val="18"/>
        </w:rPr>
        <w:t xml:space="preserve"> </w:t>
      </w:r>
      <w:r w:rsidR="00F93D69">
        <w:rPr>
          <w:rFonts w:cs="Times New Roman"/>
          <w:b w:val="0"/>
          <w:w w:val="108"/>
          <w:szCs w:val="18"/>
        </w:rPr>
        <w:t xml:space="preserve">(pink in Figure 5) </w:t>
      </w:r>
      <w:r w:rsidRPr="003665FF">
        <w:rPr>
          <w:rFonts w:cs="Times New Roman"/>
          <w:b w:val="0"/>
          <w:w w:val="108"/>
          <w:szCs w:val="18"/>
        </w:rPr>
        <w:t>was</w:t>
      </w:r>
      <w:r w:rsidR="001637A4">
        <w:rPr>
          <w:rFonts w:cs="Times New Roman"/>
          <w:b w:val="0"/>
          <w:w w:val="108"/>
          <w:szCs w:val="18"/>
        </w:rPr>
        <w:t xml:space="preserve"> </w:t>
      </w:r>
      <w:r w:rsidR="001637A4" w:rsidRPr="001637A4">
        <w:rPr>
          <w:rFonts w:cs="Times New Roman"/>
          <w:b w:val="0"/>
          <w:w w:val="108"/>
          <w:szCs w:val="18"/>
        </w:rPr>
        <w:t xml:space="preserve">attached to a CPP </w:t>
      </w:r>
      <w:r w:rsidR="001637A4" w:rsidRPr="00CF3ECC">
        <w:rPr>
          <w:rFonts w:cs="Times New Roman"/>
          <w:b w:val="0"/>
          <w:i/>
          <w:w w:val="108"/>
          <w:szCs w:val="18"/>
        </w:rPr>
        <w:t>via</w:t>
      </w:r>
      <w:r w:rsidR="001637A4" w:rsidRPr="001637A4">
        <w:rPr>
          <w:rFonts w:cs="Times New Roman"/>
          <w:b w:val="0"/>
          <w:w w:val="108"/>
          <w:szCs w:val="18"/>
        </w:rPr>
        <w:t xml:space="preserve"> a spacer </w:t>
      </w:r>
      <w:r w:rsidR="00F93D69">
        <w:rPr>
          <w:rFonts w:cs="Times New Roman"/>
          <w:b w:val="0"/>
          <w:w w:val="108"/>
          <w:szCs w:val="18"/>
        </w:rPr>
        <w:t xml:space="preserve">(blue in Figure 5) </w:t>
      </w:r>
      <w:r w:rsidR="001637A4" w:rsidRPr="001637A4">
        <w:rPr>
          <w:rFonts w:cs="Times New Roman"/>
          <w:b w:val="0"/>
          <w:w w:val="108"/>
          <w:szCs w:val="18"/>
        </w:rPr>
        <w:t>to avoid steric clashes with the CK2 peptide and the CK2α domain</w:t>
      </w:r>
      <w:r w:rsidR="00B540EF">
        <w:rPr>
          <w:rFonts w:cs="Times New Roman"/>
          <w:b w:val="0"/>
          <w:w w:val="108"/>
          <w:szCs w:val="18"/>
        </w:rPr>
        <w:t xml:space="preserve">, </w:t>
      </w:r>
      <w:r w:rsidR="00B540EF" w:rsidRPr="00B540EF">
        <w:rPr>
          <w:rFonts w:cs="Times New Roman"/>
          <w:b w:val="0"/>
          <w:w w:val="108"/>
          <w:szCs w:val="18"/>
          <w:highlight w:val="yellow"/>
        </w:rPr>
        <w:t xml:space="preserve">generating the full multi-functional linker </w:t>
      </w:r>
      <w:r w:rsidR="00B540EF" w:rsidRPr="00B540EF">
        <w:rPr>
          <w:rFonts w:cs="Times New Roman"/>
          <w:w w:val="108"/>
          <w:szCs w:val="18"/>
          <w:highlight w:val="yellow"/>
        </w:rPr>
        <w:t>F1C4</w:t>
      </w:r>
      <w:r w:rsidR="001637A4" w:rsidRPr="001637A4">
        <w:rPr>
          <w:rFonts w:cs="Times New Roman"/>
          <w:b w:val="0"/>
          <w:w w:val="108"/>
          <w:szCs w:val="18"/>
        </w:rPr>
        <w:t>.</w:t>
      </w:r>
      <w:r w:rsidR="00CF3ECC">
        <w:rPr>
          <w:rFonts w:cs="Times New Roman"/>
          <w:b w:val="0"/>
          <w:w w:val="108"/>
          <w:szCs w:val="18"/>
        </w:rPr>
        <w:t xml:space="preserve"> </w:t>
      </w:r>
      <w:r w:rsidR="001637A4" w:rsidRPr="001637A4">
        <w:rPr>
          <w:rFonts w:cs="Times New Roman"/>
          <w:b w:val="0"/>
          <w:w w:val="108"/>
          <w:szCs w:val="18"/>
        </w:rPr>
        <w:t xml:space="preserve">Previously, we have reported the use of </w:t>
      </w:r>
      <w:r w:rsidR="001637A4" w:rsidRPr="00354C8A">
        <w:rPr>
          <w:rFonts w:cs="Times New Roman"/>
          <w:b w:val="0"/>
          <w:noProof/>
          <w:w w:val="108"/>
          <w:szCs w:val="18"/>
        </w:rPr>
        <w:t>a</w:t>
      </w:r>
      <w:r w:rsidR="00B23943">
        <w:rPr>
          <w:rFonts w:cs="Times New Roman"/>
          <w:b w:val="0"/>
          <w:noProof/>
          <w:w w:val="108"/>
          <w:szCs w:val="18"/>
        </w:rPr>
        <w:t>n</w:t>
      </w:r>
      <w:r w:rsidR="001637A4" w:rsidRPr="00354C8A">
        <w:rPr>
          <w:rFonts w:cs="Times New Roman"/>
          <w:b w:val="0"/>
          <w:noProof/>
          <w:w w:val="108"/>
          <w:szCs w:val="18"/>
        </w:rPr>
        <w:t xml:space="preserve"> (</w:t>
      </w:r>
      <w:r w:rsidR="001637A4" w:rsidRPr="001637A4">
        <w:rPr>
          <w:rFonts w:cs="Times New Roman"/>
          <w:b w:val="0"/>
          <w:i/>
          <w:w w:val="108"/>
          <w:szCs w:val="18"/>
        </w:rPr>
        <w:t>L</w:t>
      </w:r>
      <w:r w:rsidR="001637A4" w:rsidRPr="001637A4">
        <w:rPr>
          <w:rFonts w:cs="Times New Roman"/>
          <w:b w:val="0"/>
          <w:w w:val="108"/>
          <w:szCs w:val="18"/>
        </w:rPr>
        <w:t xml:space="preserve">)-arginine tripeptide as an </w:t>
      </w:r>
      <w:r w:rsidR="001637A4" w:rsidRPr="001637A4">
        <w:rPr>
          <w:rFonts w:cs="Times New Roman"/>
          <w:b w:val="0"/>
          <w:w w:val="108"/>
          <w:szCs w:val="18"/>
        </w:rPr>
        <w:t>effective CPP to carry peptide cargos into cells.</w:t>
      </w:r>
      <w:r w:rsidR="001637A4" w:rsidRPr="001637A4">
        <w:rPr>
          <w:rFonts w:cs="Times New Roman"/>
          <w:b w:val="0"/>
          <w:w w:val="108"/>
          <w:szCs w:val="18"/>
          <w:vertAlign w:val="superscript"/>
        </w:rPr>
        <w:t>2</w:t>
      </w:r>
      <w:r w:rsidR="004A79E2">
        <w:rPr>
          <w:rFonts w:cs="Times New Roman"/>
          <w:b w:val="0"/>
          <w:w w:val="108"/>
          <w:szCs w:val="18"/>
          <w:vertAlign w:val="superscript"/>
        </w:rPr>
        <w:t>0</w:t>
      </w:r>
      <w:r w:rsidR="001637A4" w:rsidRPr="001637A4">
        <w:rPr>
          <w:rFonts w:cs="Times New Roman"/>
          <w:b w:val="0"/>
          <w:w w:val="108"/>
          <w:szCs w:val="18"/>
          <w:vertAlign w:val="superscript"/>
        </w:rPr>
        <w:t>,3</w:t>
      </w:r>
      <w:r w:rsidR="004A79E2">
        <w:rPr>
          <w:rFonts w:cs="Times New Roman"/>
          <w:b w:val="0"/>
          <w:w w:val="108"/>
          <w:szCs w:val="18"/>
          <w:vertAlign w:val="superscript"/>
        </w:rPr>
        <w:t>6</w:t>
      </w:r>
      <w:r w:rsidR="001637A4" w:rsidRPr="001637A4">
        <w:rPr>
          <w:rFonts w:cs="Times New Roman"/>
          <w:b w:val="0"/>
          <w:w w:val="108"/>
          <w:szCs w:val="18"/>
        </w:rPr>
        <w:t xml:space="preserve"> We decided to use (</w:t>
      </w:r>
      <w:r w:rsidR="001637A4" w:rsidRPr="001637A4">
        <w:rPr>
          <w:rFonts w:cs="Times New Roman"/>
          <w:b w:val="0"/>
          <w:i/>
          <w:w w:val="108"/>
          <w:szCs w:val="18"/>
        </w:rPr>
        <w:t>D)</w:t>
      </w:r>
      <w:r w:rsidR="001637A4" w:rsidRPr="001637A4">
        <w:rPr>
          <w:rFonts w:cs="Times New Roman"/>
          <w:b w:val="0"/>
          <w:w w:val="108"/>
          <w:szCs w:val="18"/>
        </w:rPr>
        <w:t>-arginine instead to confer cell-</w:t>
      </w:r>
      <w:r w:rsidR="00CF3ECC">
        <w:rPr>
          <w:rFonts w:cs="Times New Roman"/>
          <w:b w:val="0"/>
          <w:w w:val="108"/>
          <w:szCs w:val="18"/>
        </w:rPr>
        <w:t xml:space="preserve"> </w:t>
      </w:r>
    </w:p>
    <w:p w14:paraId="67039446" w14:textId="745ABEFE" w:rsidR="002C2B9C" w:rsidRPr="00A44129" w:rsidRDefault="00E748B6" w:rsidP="00A44129">
      <w:pPr>
        <w:pStyle w:val="RSCB08CHeadingIn-line"/>
        <w:keepNext/>
        <w:spacing w:after="240"/>
        <w:jc w:val="both"/>
        <w:rPr>
          <w:b w:val="0"/>
          <w:sz w:val="14"/>
        </w:rPr>
      </w:pPr>
      <w:r>
        <w:rPr>
          <w:noProof/>
        </w:rPr>
        <w:drawing>
          <wp:inline distT="0" distB="0" distL="0" distR="0" wp14:anchorId="585E15CD" wp14:editId="6760CC75">
            <wp:extent cx="3168015" cy="3288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8015" cy="3288030"/>
                    </a:xfrm>
                    <a:prstGeom prst="rect">
                      <a:avLst/>
                    </a:prstGeom>
                  </pic:spPr>
                </pic:pic>
              </a:graphicData>
            </a:graphic>
          </wp:inline>
        </w:drawing>
      </w:r>
      <w:r w:rsidR="002C2B9C" w:rsidRPr="00A44129">
        <w:rPr>
          <w:b w:val="0"/>
          <w:sz w:val="14"/>
        </w:rPr>
        <w:t xml:space="preserve">Figure 5. </w:t>
      </w:r>
      <w:r w:rsidR="002C2B9C" w:rsidRPr="00A44129">
        <w:rPr>
          <w:b w:val="0"/>
          <w:sz w:val="14"/>
          <w:lang w:val="de-DE"/>
        </w:rPr>
        <w:t>Structures of the multi-functionalised peptides. The peptides are constrained with a multifunctional linker containing a linkage core that locks the peptide in its binding conformation and enhances stability to proteases (pink), a spacer to avoid steric clashes (blue), a protease-resistant poly(D)arginine tag to gain cellular permeability (green) and a fluorescent tag to monitor intracellular localisation (yellow)</w:t>
      </w:r>
      <w:r w:rsidR="002C2B9C" w:rsidRPr="00A44129">
        <w:rPr>
          <w:b w:val="0"/>
          <w:sz w:val="14"/>
        </w:rPr>
        <w:t>-</w:t>
      </w:r>
    </w:p>
    <w:p w14:paraId="1F5A88C9" w14:textId="3C644FB1" w:rsidR="00E1535A" w:rsidRPr="00CF3ECC" w:rsidRDefault="002C2B9C" w:rsidP="001C6B0B">
      <w:pPr>
        <w:pStyle w:val="RSCB08CHeadingIn-line"/>
        <w:spacing w:after="240"/>
        <w:jc w:val="both"/>
        <w:rPr>
          <w:rFonts w:cs="Times New Roman"/>
          <w:b w:val="0"/>
          <w:w w:val="108"/>
          <w:szCs w:val="18"/>
        </w:rPr>
      </w:pPr>
      <w:r w:rsidRPr="001637A4">
        <w:rPr>
          <w:rFonts w:cs="Times New Roman"/>
          <w:b w:val="0"/>
          <w:w w:val="108"/>
          <w:szCs w:val="18"/>
        </w:rPr>
        <w:t>permeability to the CK2 peptide and simultaneously provide a proteolysis resistant alternative.</w:t>
      </w:r>
      <w:r>
        <w:rPr>
          <w:rFonts w:cs="Times New Roman"/>
          <w:b w:val="0"/>
          <w:w w:val="108"/>
          <w:szCs w:val="18"/>
        </w:rPr>
        <w:t xml:space="preserve"> </w:t>
      </w:r>
      <w:r w:rsidRPr="001637A4">
        <w:rPr>
          <w:rFonts w:cs="Times New Roman"/>
          <w:b w:val="0"/>
          <w:w w:val="108"/>
          <w:szCs w:val="18"/>
        </w:rPr>
        <w:t xml:space="preserve">The CPP was in turn attached to the fluorescent tag FITC </w:t>
      </w:r>
      <w:r w:rsidRPr="001637A4">
        <w:rPr>
          <w:rFonts w:cs="Times New Roman"/>
          <w:b w:val="0"/>
          <w:i/>
          <w:w w:val="108"/>
          <w:szCs w:val="18"/>
        </w:rPr>
        <w:t>via</w:t>
      </w:r>
      <w:r w:rsidRPr="001637A4">
        <w:rPr>
          <w:rFonts w:cs="Times New Roman"/>
          <w:b w:val="0"/>
          <w:w w:val="108"/>
          <w:szCs w:val="18"/>
        </w:rPr>
        <w:t xml:space="preserve"> an orthogonally</w:t>
      </w:r>
      <w:r>
        <w:rPr>
          <w:rFonts w:cs="Times New Roman"/>
          <w:b w:val="0"/>
          <w:w w:val="108"/>
          <w:szCs w:val="18"/>
        </w:rPr>
        <w:t xml:space="preserve"> </w:t>
      </w:r>
      <w:r w:rsidR="0086379E">
        <w:rPr>
          <w:rFonts w:cs="Times New Roman"/>
          <w:b w:val="0"/>
          <w:w w:val="108"/>
          <w:szCs w:val="18"/>
        </w:rPr>
        <w:t>p</w:t>
      </w:r>
      <w:r w:rsidR="001637A4" w:rsidRPr="001637A4">
        <w:rPr>
          <w:rFonts w:cs="Times New Roman"/>
          <w:b w:val="0"/>
          <w:w w:val="108"/>
          <w:szCs w:val="18"/>
        </w:rPr>
        <w:t>rotected Lys to monitor the peptide entrance into the cells (</w:t>
      </w:r>
      <w:r w:rsidR="00A046DD" w:rsidRPr="00A046DD">
        <w:rPr>
          <w:rFonts w:cs="Times New Roman"/>
          <w:b w:val="0"/>
          <w:w w:val="108"/>
          <w:szCs w:val="18"/>
          <w:highlight w:val="yellow"/>
        </w:rPr>
        <w:t xml:space="preserve">full multi-functional linker </w:t>
      </w:r>
      <w:r w:rsidR="001637A4" w:rsidRPr="00A046DD">
        <w:rPr>
          <w:rFonts w:cs="Times New Roman"/>
          <w:w w:val="108"/>
          <w:szCs w:val="18"/>
          <w:highlight w:val="yellow"/>
        </w:rPr>
        <w:t>F2C4</w:t>
      </w:r>
      <w:r w:rsidR="00A046DD" w:rsidRPr="00A046DD">
        <w:rPr>
          <w:rFonts w:cs="Times New Roman"/>
          <w:b w:val="0"/>
          <w:w w:val="108"/>
          <w:szCs w:val="18"/>
          <w:highlight w:val="yellow"/>
        </w:rPr>
        <w:t>, Figure 5</w:t>
      </w:r>
      <w:r w:rsidR="001637A4" w:rsidRPr="001637A4">
        <w:rPr>
          <w:rFonts w:cs="Times New Roman"/>
          <w:b w:val="0"/>
          <w:w w:val="108"/>
          <w:szCs w:val="18"/>
        </w:rPr>
        <w:t>). A fluorescent constraint without the CPP motif (</w:t>
      </w:r>
      <w:r w:rsidR="001637A4" w:rsidRPr="001637A4">
        <w:rPr>
          <w:rFonts w:cs="Times New Roman"/>
          <w:w w:val="108"/>
          <w:szCs w:val="18"/>
        </w:rPr>
        <w:t>F3C4</w:t>
      </w:r>
      <w:r w:rsidR="001637A4" w:rsidRPr="001637A4">
        <w:rPr>
          <w:rFonts w:cs="Times New Roman"/>
          <w:b w:val="0"/>
          <w:w w:val="108"/>
          <w:szCs w:val="18"/>
        </w:rPr>
        <w:t xml:space="preserve">) was also synthesised. The functionalised linker </w:t>
      </w:r>
      <w:r w:rsidR="001637A4" w:rsidRPr="008B5BD3">
        <w:rPr>
          <w:rFonts w:cs="Times New Roman"/>
          <w:w w:val="108"/>
          <w:szCs w:val="18"/>
          <w:highlight w:val="yellow"/>
        </w:rPr>
        <w:t>F1C4</w:t>
      </w:r>
      <w:r w:rsidR="001637A4" w:rsidRPr="001637A4">
        <w:rPr>
          <w:rFonts w:cs="Times New Roman"/>
          <w:b w:val="0"/>
          <w:w w:val="108"/>
          <w:szCs w:val="18"/>
        </w:rPr>
        <w:t xml:space="preserve"> was then reacted with </w:t>
      </w:r>
      <w:r w:rsidR="001637A4" w:rsidRPr="001637A4">
        <w:rPr>
          <w:rFonts w:cs="Times New Roman"/>
          <w:w w:val="108"/>
          <w:szCs w:val="18"/>
        </w:rPr>
        <w:t>P2</w:t>
      </w:r>
      <w:r w:rsidR="001637A4" w:rsidRPr="001637A4">
        <w:rPr>
          <w:rFonts w:cs="Times New Roman"/>
          <w:b w:val="0"/>
          <w:w w:val="108"/>
          <w:szCs w:val="18"/>
        </w:rPr>
        <w:t xml:space="preserve"> to obtain </w:t>
      </w:r>
      <w:r w:rsidR="001637A4" w:rsidRPr="001637A4">
        <w:rPr>
          <w:rFonts w:cs="Times New Roman"/>
          <w:w w:val="108"/>
          <w:szCs w:val="18"/>
        </w:rPr>
        <w:t>CAM7117</w:t>
      </w:r>
      <w:r w:rsidR="00443944">
        <w:rPr>
          <w:rFonts w:cs="Times New Roman"/>
          <w:w w:val="108"/>
          <w:szCs w:val="18"/>
        </w:rPr>
        <w:t xml:space="preserve"> </w:t>
      </w:r>
      <w:r w:rsidR="002A3D02">
        <w:rPr>
          <w:rFonts w:cs="Times New Roman"/>
          <w:b w:val="0"/>
          <w:w w:val="108"/>
          <w:szCs w:val="18"/>
        </w:rPr>
        <w:t>(</w:t>
      </w:r>
      <w:r w:rsidR="00D877DD">
        <w:rPr>
          <w:rFonts w:cs="Times New Roman"/>
          <w:b w:val="0"/>
          <w:w w:val="108"/>
          <w:szCs w:val="18"/>
        </w:rPr>
        <w:t>Figure 5</w:t>
      </w:r>
      <w:r w:rsidR="00CF3ECC">
        <w:rPr>
          <w:rFonts w:cs="Times New Roman"/>
          <w:b w:val="0"/>
          <w:w w:val="108"/>
          <w:szCs w:val="18"/>
        </w:rPr>
        <w:t xml:space="preserve">). </w:t>
      </w:r>
      <w:r w:rsidR="000F640A" w:rsidRPr="001637A4">
        <w:rPr>
          <w:rFonts w:cs="Times New Roman"/>
          <w:b w:val="0"/>
          <w:w w:val="108"/>
          <w:szCs w:val="18"/>
        </w:rPr>
        <w:t xml:space="preserve">Importantly, </w:t>
      </w:r>
      <w:r w:rsidR="000F640A" w:rsidRPr="001637A4">
        <w:rPr>
          <w:rFonts w:cs="Times New Roman"/>
          <w:w w:val="108"/>
          <w:szCs w:val="18"/>
        </w:rPr>
        <w:t>CAM7117</w:t>
      </w:r>
      <w:r w:rsidR="000F640A" w:rsidRPr="001637A4">
        <w:rPr>
          <w:rFonts w:cs="Times New Roman"/>
          <w:b w:val="0"/>
          <w:w w:val="108"/>
          <w:szCs w:val="18"/>
        </w:rPr>
        <w:t xml:space="preserve"> displayed significant stability in human serum (47% intact peptide after </w:t>
      </w:r>
      <w:r w:rsidR="000F640A" w:rsidRPr="00A046DD">
        <w:rPr>
          <w:rFonts w:cs="Times New Roman"/>
          <w:b w:val="0"/>
          <w:w w:val="108"/>
          <w:szCs w:val="18"/>
          <w:highlight w:val="yellow"/>
        </w:rPr>
        <w:t>24</w:t>
      </w:r>
      <w:r w:rsidR="00A046DD" w:rsidRPr="00A046DD">
        <w:rPr>
          <w:rFonts w:cs="Times New Roman"/>
          <w:b w:val="0"/>
          <w:w w:val="108"/>
          <w:szCs w:val="18"/>
          <w:highlight w:val="yellow"/>
        </w:rPr>
        <w:t xml:space="preserve"> </w:t>
      </w:r>
      <w:r w:rsidR="000F640A" w:rsidRPr="00A046DD">
        <w:rPr>
          <w:rFonts w:cs="Times New Roman"/>
          <w:b w:val="0"/>
          <w:w w:val="108"/>
          <w:szCs w:val="18"/>
          <w:highlight w:val="yellow"/>
        </w:rPr>
        <w:t>h</w:t>
      </w:r>
      <w:r w:rsidR="00A046DD" w:rsidRPr="00A046DD">
        <w:rPr>
          <w:rFonts w:cs="Times New Roman"/>
          <w:b w:val="0"/>
          <w:w w:val="108"/>
          <w:szCs w:val="18"/>
          <w:highlight w:val="yellow"/>
        </w:rPr>
        <w:t>ours</w:t>
      </w:r>
      <w:r w:rsidR="000F640A" w:rsidRPr="001637A4">
        <w:rPr>
          <w:rFonts w:cs="Times New Roman"/>
          <w:b w:val="0"/>
          <w:w w:val="108"/>
          <w:szCs w:val="18"/>
        </w:rPr>
        <w:t xml:space="preserve"> incubation</w:t>
      </w:r>
      <w:r w:rsidR="00D3706A">
        <w:rPr>
          <w:rFonts w:cs="Times New Roman"/>
          <w:b w:val="0"/>
          <w:w w:val="108"/>
          <w:szCs w:val="18"/>
        </w:rPr>
        <w:t>, Figure S</w:t>
      </w:r>
      <w:r w:rsidR="00E06C8F">
        <w:rPr>
          <w:rFonts w:cs="Times New Roman"/>
          <w:b w:val="0"/>
          <w:w w:val="108"/>
          <w:szCs w:val="18"/>
        </w:rPr>
        <w:t>4</w:t>
      </w:r>
      <w:r w:rsidR="00C63D60">
        <w:rPr>
          <w:rFonts w:cs="Times New Roman"/>
          <w:b w:val="0"/>
          <w:w w:val="108"/>
          <w:szCs w:val="18"/>
        </w:rPr>
        <w:t xml:space="preserve">) </w:t>
      </w:r>
      <w:r w:rsidR="00AD0B9E">
        <w:rPr>
          <w:rFonts w:cs="Times New Roman"/>
          <w:b w:val="0"/>
          <w:w w:val="108"/>
          <w:szCs w:val="18"/>
        </w:rPr>
        <w:t xml:space="preserve">highlighting </w:t>
      </w:r>
      <w:r w:rsidR="00C63D60">
        <w:rPr>
          <w:rFonts w:cs="Times New Roman"/>
          <w:b w:val="0"/>
          <w:w w:val="108"/>
          <w:szCs w:val="18"/>
        </w:rPr>
        <w:t>how</w:t>
      </w:r>
      <w:r w:rsidR="00AD0B9E">
        <w:rPr>
          <w:rFonts w:cs="Times New Roman"/>
          <w:b w:val="0"/>
          <w:w w:val="108"/>
          <w:szCs w:val="18"/>
        </w:rPr>
        <w:t xml:space="preserve"> the covalent constrain</w:t>
      </w:r>
      <w:r w:rsidR="00B23943">
        <w:rPr>
          <w:rFonts w:cs="Times New Roman"/>
          <w:b w:val="0"/>
          <w:w w:val="108"/>
          <w:szCs w:val="18"/>
        </w:rPr>
        <w:t>t</w:t>
      </w:r>
      <w:r w:rsidR="00AD0B9E">
        <w:rPr>
          <w:rFonts w:cs="Times New Roman"/>
          <w:b w:val="0"/>
          <w:w w:val="108"/>
          <w:szCs w:val="18"/>
        </w:rPr>
        <w:t xml:space="preserve"> </w:t>
      </w:r>
      <w:r w:rsidR="005B333A">
        <w:rPr>
          <w:rFonts w:cs="Times New Roman"/>
          <w:w w:val="108"/>
          <w:szCs w:val="18"/>
        </w:rPr>
        <w:t xml:space="preserve">F1C4 </w:t>
      </w:r>
      <w:r w:rsidR="00C63D60">
        <w:rPr>
          <w:rFonts w:cs="Times New Roman"/>
          <w:b w:val="0"/>
          <w:w w:val="108"/>
          <w:szCs w:val="18"/>
        </w:rPr>
        <w:t xml:space="preserve">provided a peptide that is stable under physiological </w:t>
      </w:r>
      <w:r w:rsidR="00197CB3">
        <w:rPr>
          <w:rFonts w:cs="Times New Roman"/>
          <w:b w:val="0"/>
          <w:w w:val="108"/>
          <w:szCs w:val="18"/>
        </w:rPr>
        <w:t>fluids</w:t>
      </w:r>
      <w:r w:rsidR="000F640A" w:rsidRPr="001637A4">
        <w:rPr>
          <w:rFonts w:cs="Times New Roman"/>
          <w:b w:val="0"/>
          <w:w w:val="108"/>
          <w:szCs w:val="18"/>
        </w:rPr>
        <w:t>.</w:t>
      </w:r>
      <w:r w:rsidR="00B26D42" w:rsidRPr="00B26D42">
        <w:rPr>
          <w:noProof/>
        </w:rPr>
        <w:t xml:space="preserve"> </w:t>
      </w:r>
    </w:p>
    <w:p w14:paraId="7B43B40D" w14:textId="15C31216" w:rsidR="008833AA" w:rsidRDefault="008833AA" w:rsidP="008833AA">
      <w:pPr>
        <w:pStyle w:val="RSCB02ArticleText"/>
        <w:spacing w:after="240"/>
        <w:rPr>
          <w:lang w:val="de-DE"/>
        </w:rPr>
      </w:pPr>
      <w:r w:rsidRPr="00354C8A">
        <w:rPr>
          <w:b/>
          <w:noProof/>
          <w:lang w:val="de-DE"/>
        </w:rPr>
        <w:t>Activity</w:t>
      </w:r>
      <w:r>
        <w:rPr>
          <w:b/>
          <w:lang w:val="de-DE"/>
        </w:rPr>
        <w:t xml:space="preserve"> of </w:t>
      </w:r>
      <w:r w:rsidR="001637A4" w:rsidRPr="001637A4">
        <w:rPr>
          <w:b/>
          <w:lang w:val="de-DE"/>
        </w:rPr>
        <w:t>CAM7117</w:t>
      </w:r>
      <w:r w:rsidR="001637A4" w:rsidRPr="001637A4">
        <w:rPr>
          <w:lang w:val="de-DE"/>
        </w:rPr>
        <w:t xml:space="preserve"> </w:t>
      </w:r>
      <w:r w:rsidRPr="008833AA">
        <w:rPr>
          <w:b/>
          <w:lang w:val="de-DE"/>
        </w:rPr>
        <w:t>in cancer cells</w:t>
      </w:r>
    </w:p>
    <w:p w14:paraId="38275193" w14:textId="0DF11638" w:rsidR="007A3CA1" w:rsidRDefault="008833AA" w:rsidP="00D71E4A">
      <w:pPr>
        <w:pStyle w:val="RSCB02ArticleText"/>
        <w:spacing w:after="240" w:line="276" w:lineRule="auto"/>
        <w:rPr>
          <w:lang w:val="de-DE"/>
        </w:rPr>
      </w:pPr>
      <w:r w:rsidRPr="008833AA">
        <w:rPr>
          <w:b/>
          <w:lang w:val="de-DE"/>
        </w:rPr>
        <w:t>CAM7117</w:t>
      </w:r>
      <w:r>
        <w:rPr>
          <w:lang w:val="de-DE"/>
        </w:rPr>
        <w:t xml:space="preserve"> </w:t>
      </w:r>
      <w:r w:rsidR="001637A4" w:rsidRPr="001637A4">
        <w:rPr>
          <w:lang w:val="de-DE"/>
        </w:rPr>
        <w:t>was successfully internalised by the cancer cells as observed by confocal microscopy of its FITC-labelled analogue,</w:t>
      </w:r>
      <w:r w:rsidR="00197CB3">
        <w:rPr>
          <w:lang w:val="de-DE"/>
        </w:rPr>
        <w:t xml:space="preserve"> </w:t>
      </w:r>
      <w:r w:rsidR="00197CB3" w:rsidRPr="00197CB3">
        <w:rPr>
          <w:b/>
          <w:lang w:val="de-DE"/>
        </w:rPr>
        <w:t>P2-F2C4</w:t>
      </w:r>
      <w:r w:rsidR="00197CB3">
        <w:rPr>
          <w:lang w:val="de-DE"/>
        </w:rPr>
        <w:t xml:space="preserve"> (Figure 6a)</w:t>
      </w:r>
      <w:r w:rsidR="00103E40" w:rsidRPr="007D00D0">
        <w:rPr>
          <w:highlight w:val="yellow"/>
          <w:lang w:val="de-DE"/>
        </w:rPr>
        <w:t>. Once internalised,</w:t>
      </w:r>
      <w:r w:rsidR="00103E40">
        <w:rPr>
          <w:lang w:val="de-DE"/>
        </w:rPr>
        <w:t xml:space="preserve"> the peptide</w:t>
      </w:r>
      <w:r w:rsidR="001637A4" w:rsidRPr="001637A4">
        <w:rPr>
          <w:lang w:val="de-DE"/>
        </w:rPr>
        <w:t xml:space="preserve"> was able to inhibit </w:t>
      </w:r>
      <w:r w:rsidR="00E877F7">
        <w:rPr>
          <w:lang w:val="de-DE"/>
        </w:rPr>
        <w:t>human osteosarcome (</w:t>
      </w:r>
      <w:r w:rsidR="00A64364" w:rsidRPr="00A64364">
        <w:rPr>
          <w:highlight w:val="yellow"/>
          <w:lang w:val="de-DE"/>
        </w:rPr>
        <w:t>U2OS</w:t>
      </w:r>
      <w:r w:rsidR="00E877F7">
        <w:rPr>
          <w:highlight w:val="yellow"/>
          <w:lang w:val="de-DE"/>
        </w:rPr>
        <w:t>)</w:t>
      </w:r>
      <w:r w:rsidR="001637A4" w:rsidRPr="001637A4">
        <w:rPr>
          <w:lang w:val="de-DE"/>
        </w:rPr>
        <w:t xml:space="preserve"> cell growth with a </w:t>
      </w:r>
      <w:r w:rsidR="001637A4" w:rsidRPr="00527E58">
        <w:rPr>
          <w:highlight w:val="yellow"/>
          <w:lang w:val="de-DE"/>
        </w:rPr>
        <w:t>GI</w:t>
      </w:r>
      <w:r w:rsidR="001637A4" w:rsidRPr="00527E58">
        <w:rPr>
          <w:highlight w:val="yellow"/>
          <w:vertAlign w:val="subscript"/>
          <w:lang w:val="de-DE"/>
        </w:rPr>
        <w:t>50</w:t>
      </w:r>
      <w:r w:rsidR="001637A4" w:rsidRPr="00527E58">
        <w:rPr>
          <w:highlight w:val="yellow"/>
          <w:lang w:val="de-DE"/>
        </w:rPr>
        <w:t xml:space="preserve"> of </w:t>
      </w:r>
      <w:r w:rsidR="00A64364" w:rsidRPr="00527E58">
        <w:rPr>
          <w:highlight w:val="yellow"/>
          <w:lang w:val="de-DE"/>
        </w:rPr>
        <w:t>32</w:t>
      </w:r>
      <w:r w:rsidR="001637A4" w:rsidRPr="00527E58">
        <w:rPr>
          <w:highlight w:val="yellow"/>
          <w:lang w:val="de-DE"/>
        </w:rPr>
        <w:t xml:space="preserve"> ± </w:t>
      </w:r>
      <w:r w:rsidR="00A64364" w:rsidRPr="00527E58">
        <w:rPr>
          <w:highlight w:val="yellow"/>
          <w:lang w:val="de-DE"/>
        </w:rPr>
        <w:t>2</w:t>
      </w:r>
      <w:r w:rsidR="001637A4" w:rsidRPr="00527E58">
        <w:rPr>
          <w:highlight w:val="yellow"/>
          <w:lang w:val="de-DE"/>
        </w:rPr>
        <w:t xml:space="preserve"> μM</w:t>
      </w:r>
      <w:r w:rsidR="001637A4" w:rsidRPr="001637A4">
        <w:rPr>
          <w:lang w:val="de-DE"/>
        </w:rPr>
        <w:t xml:space="preserve"> after 4-day incubation</w:t>
      </w:r>
      <w:r w:rsidR="00A7312B">
        <w:rPr>
          <w:lang w:val="de-DE"/>
        </w:rPr>
        <w:t>,</w:t>
      </w:r>
      <w:r w:rsidR="001637A4" w:rsidRPr="001637A4">
        <w:rPr>
          <w:lang w:val="de-DE"/>
        </w:rPr>
        <w:t xml:space="preserve"> and induced apoptosis after </w:t>
      </w:r>
      <w:r w:rsidR="00656081">
        <w:rPr>
          <w:lang w:val="de-DE"/>
        </w:rPr>
        <w:t xml:space="preserve">just </w:t>
      </w:r>
      <w:r w:rsidR="001637A4" w:rsidRPr="001637A4">
        <w:rPr>
          <w:lang w:val="de-DE"/>
        </w:rPr>
        <w:t>4</w:t>
      </w:r>
      <w:r w:rsidR="00656081">
        <w:rPr>
          <w:lang w:val="de-DE"/>
        </w:rPr>
        <w:t xml:space="preserve"> </w:t>
      </w:r>
      <w:r w:rsidR="001637A4" w:rsidRPr="001637A4">
        <w:rPr>
          <w:lang w:val="de-DE"/>
        </w:rPr>
        <w:t>h</w:t>
      </w:r>
      <w:r w:rsidR="007F61C4">
        <w:rPr>
          <w:lang w:val="de-DE"/>
        </w:rPr>
        <w:t>our</w:t>
      </w:r>
      <w:r w:rsidR="00656081">
        <w:rPr>
          <w:lang w:val="de-DE"/>
        </w:rPr>
        <w:t>s</w:t>
      </w:r>
      <w:r w:rsidR="001637A4" w:rsidRPr="001637A4">
        <w:rPr>
          <w:lang w:val="de-DE"/>
        </w:rPr>
        <w:t xml:space="preserve"> (</w:t>
      </w:r>
      <w:r w:rsidR="0093622C">
        <w:rPr>
          <w:lang w:val="de-DE"/>
        </w:rPr>
        <w:t>ESI</w:t>
      </w:r>
      <w:r w:rsidR="001637A4" w:rsidRPr="001637A4">
        <w:rPr>
          <w:lang w:val="de-DE"/>
        </w:rPr>
        <w:t xml:space="preserve"> Figure S</w:t>
      </w:r>
      <w:r w:rsidR="00786356">
        <w:rPr>
          <w:lang w:val="de-DE"/>
        </w:rPr>
        <w:t>5</w:t>
      </w:r>
      <w:r w:rsidR="001637A4" w:rsidRPr="001637A4">
        <w:rPr>
          <w:lang w:val="de-DE"/>
        </w:rPr>
        <w:t>-</w:t>
      </w:r>
      <w:r w:rsidR="00786356">
        <w:rPr>
          <w:lang w:val="de-DE"/>
        </w:rPr>
        <w:t>7</w:t>
      </w:r>
      <w:r w:rsidR="001637A4" w:rsidRPr="001637A4">
        <w:rPr>
          <w:lang w:val="de-DE"/>
        </w:rPr>
        <w:t>).</w:t>
      </w:r>
      <w:r w:rsidR="0071037B">
        <w:rPr>
          <w:lang w:val="de-DE"/>
        </w:rPr>
        <w:t xml:space="preserve"> </w:t>
      </w:r>
      <w:r w:rsidR="0071037B" w:rsidRPr="005830EF">
        <w:rPr>
          <w:highlight w:val="yellow"/>
          <w:lang w:val="de-DE"/>
        </w:rPr>
        <w:t xml:space="preserve">A </w:t>
      </w:r>
      <w:r w:rsidR="007D4FB5">
        <w:rPr>
          <w:highlight w:val="yellow"/>
          <w:lang w:val="de-DE"/>
        </w:rPr>
        <w:t xml:space="preserve">marginally </w:t>
      </w:r>
      <w:r w:rsidR="0071037B" w:rsidRPr="005830EF">
        <w:rPr>
          <w:highlight w:val="yellow"/>
          <w:lang w:val="de-DE"/>
        </w:rPr>
        <w:t xml:space="preserve">reduced biological effect </w:t>
      </w:r>
      <w:r w:rsidR="00107E34" w:rsidRPr="005830EF">
        <w:rPr>
          <w:highlight w:val="yellow"/>
          <w:lang w:val="de-DE"/>
        </w:rPr>
        <w:t xml:space="preserve">was observed for both </w:t>
      </w:r>
      <w:r w:rsidR="00107E34" w:rsidRPr="005830EF">
        <w:rPr>
          <w:b/>
          <w:highlight w:val="yellow"/>
          <w:lang w:val="de-DE"/>
        </w:rPr>
        <w:t>CAM7117</w:t>
      </w:r>
      <w:r w:rsidR="00107E34" w:rsidRPr="005830EF">
        <w:rPr>
          <w:highlight w:val="yellow"/>
          <w:lang w:val="de-DE"/>
        </w:rPr>
        <w:t xml:space="preserve"> and the clinical candidate CX4945 when </w:t>
      </w:r>
      <w:r w:rsidR="007F61C4">
        <w:rPr>
          <w:highlight w:val="yellow"/>
          <w:lang w:val="de-DE"/>
        </w:rPr>
        <w:t>human</w:t>
      </w:r>
      <w:r w:rsidR="007D4FB5">
        <w:rPr>
          <w:highlight w:val="yellow"/>
          <w:lang w:val="de-DE"/>
        </w:rPr>
        <w:t xml:space="preserve"> colorectal cancer cells (</w:t>
      </w:r>
      <w:r w:rsidR="00107E34" w:rsidRPr="005830EF">
        <w:rPr>
          <w:highlight w:val="yellow"/>
          <w:lang w:val="de-DE"/>
        </w:rPr>
        <w:t>HCT116</w:t>
      </w:r>
      <w:r w:rsidR="007D4FB5">
        <w:rPr>
          <w:highlight w:val="yellow"/>
          <w:lang w:val="de-DE"/>
        </w:rPr>
        <w:t>)</w:t>
      </w:r>
      <w:r w:rsidR="00107E34" w:rsidRPr="005830EF">
        <w:rPr>
          <w:highlight w:val="yellow"/>
          <w:lang w:val="de-DE"/>
        </w:rPr>
        <w:t xml:space="preserve"> were used </w:t>
      </w:r>
      <w:r w:rsidR="001C1FCD">
        <w:rPr>
          <w:highlight w:val="yellow"/>
          <w:lang w:val="de-DE"/>
        </w:rPr>
        <w:t>(Figure 6b)</w:t>
      </w:r>
      <w:r w:rsidR="005830EF" w:rsidRPr="005830EF">
        <w:rPr>
          <w:highlight w:val="yellow"/>
          <w:lang w:val="de-DE"/>
        </w:rPr>
        <w:t>.</w:t>
      </w:r>
      <w:r w:rsidR="001637A4" w:rsidRPr="001637A4">
        <w:rPr>
          <w:lang w:val="de-DE"/>
        </w:rPr>
        <w:t xml:space="preserve"> </w:t>
      </w:r>
      <w:r w:rsidR="00656081">
        <w:rPr>
          <w:lang w:val="de-DE"/>
        </w:rPr>
        <w:t>N</w:t>
      </w:r>
      <w:r w:rsidR="001637A4" w:rsidRPr="001637A4">
        <w:rPr>
          <w:lang w:val="de-DE"/>
        </w:rPr>
        <w:t xml:space="preserve">o biological effects were observed when the functionalised constraint only </w:t>
      </w:r>
      <w:r w:rsidR="007D00D0">
        <w:rPr>
          <w:lang w:val="de-DE"/>
        </w:rPr>
        <w:t>(</w:t>
      </w:r>
      <w:r w:rsidR="007D00D0" w:rsidRPr="007D00D0">
        <w:rPr>
          <w:b/>
          <w:lang w:val="de-DE"/>
        </w:rPr>
        <w:t>F1C4</w:t>
      </w:r>
      <w:r w:rsidR="007D00D0">
        <w:rPr>
          <w:lang w:val="de-DE"/>
        </w:rPr>
        <w:t xml:space="preserve">) </w:t>
      </w:r>
      <w:r w:rsidR="001637A4" w:rsidRPr="001637A4">
        <w:rPr>
          <w:lang w:val="de-DE"/>
        </w:rPr>
        <w:t>or the negative control peptide (</w:t>
      </w:r>
      <w:r w:rsidR="001637A4" w:rsidRPr="001637A4">
        <w:rPr>
          <w:b/>
          <w:lang w:val="de-DE"/>
        </w:rPr>
        <w:t>P3-F1C4</w:t>
      </w:r>
      <w:r w:rsidR="001637A4" w:rsidRPr="001637A4">
        <w:rPr>
          <w:lang w:val="de-DE"/>
        </w:rPr>
        <w:t>) were</w:t>
      </w:r>
      <w:r w:rsidR="00456DC7" w:rsidRPr="00456DC7">
        <w:rPr>
          <w:lang w:val="de-DE"/>
        </w:rPr>
        <w:t xml:space="preserve"> </w:t>
      </w:r>
      <w:r w:rsidR="00456DC7" w:rsidRPr="001637A4">
        <w:rPr>
          <w:lang w:val="de-DE"/>
        </w:rPr>
        <w:t xml:space="preserve">used. The negative control </w:t>
      </w:r>
      <w:r w:rsidR="00456DC7" w:rsidRPr="001637A4">
        <w:rPr>
          <w:b/>
          <w:lang w:val="de-DE"/>
        </w:rPr>
        <w:t>P3-</w:t>
      </w:r>
      <w:r w:rsidR="00456DC7" w:rsidRPr="001637A4">
        <w:rPr>
          <w:b/>
          <w:lang w:val="de-DE"/>
        </w:rPr>
        <w:lastRenderedPageBreak/>
        <w:t>F1C4</w:t>
      </w:r>
      <w:r w:rsidR="00456DC7" w:rsidRPr="001637A4">
        <w:rPr>
          <w:lang w:val="de-DE"/>
        </w:rPr>
        <w:t xml:space="preserve"> features </w:t>
      </w:r>
      <w:r w:rsidR="00456DC7" w:rsidRPr="00354C8A">
        <w:rPr>
          <w:noProof/>
          <w:lang w:val="de-DE"/>
        </w:rPr>
        <w:t>a</w:t>
      </w:r>
      <w:r w:rsidR="00B23943">
        <w:rPr>
          <w:noProof/>
          <w:lang w:val="de-DE"/>
        </w:rPr>
        <w:t>n</w:t>
      </w:r>
      <w:r w:rsidR="00456DC7" w:rsidRPr="00354C8A">
        <w:rPr>
          <w:noProof/>
          <w:lang w:val="de-DE"/>
        </w:rPr>
        <w:t xml:space="preserve"> F7W</w:t>
      </w:r>
      <w:r w:rsidR="00456DC7" w:rsidRPr="001637A4">
        <w:rPr>
          <w:lang w:val="de-DE"/>
        </w:rPr>
        <w:t xml:space="preserve"> mutation in the sequence and did not show binding to CK2α by ITC (</w:t>
      </w:r>
      <w:r w:rsidR="0093622C">
        <w:rPr>
          <w:lang w:val="de-DE"/>
        </w:rPr>
        <w:t>ESI</w:t>
      </w:r>
      <w:r w:rsidR="00456DC7" w:rsidRPr="001637A4">
        <w:rPr>
          <w:lang w:val="de-DE"/>
        </w:rPr>
        <w:t xml:space="preserve"> Table S</w:t>
      </w:r>
      <w:r w:rsidR="00347882">
        <w:rPr>
          <w:lang w:val="de-DE"/>
        </w:rPr>
        <w:t>3</w:t>
      </w:r>
      <w:r w:rsidR="00456DC7" w:rsidRPr="001637A4">
        <w:rPr>
          <w:lang w:val="de-DE"/>
        </w:rPr>
        <w:t>, Figure</w:t>
      </w:r>
      <w:r w:rsidR="001C1FCD">
        <w:rPr>
          <w:lang w:val="de-DE"/>
        </w:rPr>
        <w:t>s</w:t>
      </w:r>
      <w:r w:rsidR="00456DC7" w:rsidRPr="001637A4">
        <w:rPr>
          <w:lang w:val="de-DE"/>
        </w:rPr>
        <w:t xml:space="preserve"> S</w:t>
      </w:r>
      <w:r w:rsidR="00BD43A0">
        <w:rPr>
          <w:lang w:val="de-DE"/>
        </w:rPr>
        <w:t>5</w:t>
      </w:r>
      <w:r w:rsidR="00456DC7" w:rsidRPr="001637A4">
        <w:rPr>
          <w:lang w:val="de-DE"/>
        </w:rPr>
        <w:t>-S</w:t>
      </w:r>
      <w:r w:rsidR="00BD43A0">
        <w:rPr>
          <w:lang w:val="de-DE"/>
        </w:rPr>
        <w:t>7</w:t>
      </w:r>
      <w:r w:rsidR="00456DC7" w:rsidRPr="001637A4">
        <w:rPr>
          <w:lang w:val="de-DE"/>
        </w:rPr>
        <w:t>).</w:t>
      </w:r>
      <w:r w:rsidR="008F5E7A">
        <w:rPr>
          <w:lang w:val="de-DE"/>
        </w:rPr>
        <w:t xml:space="preserve"> </w:t>
      </w:r>
    </w:p>
    <w:p w14:paraId="67435749" w14:textId="0DB855C4" w:rsidR="004C7F1F" w:rsidRDefault="001637A4" w:rsidP="00895DF7">
      <w:pPr>
        <w:pStyle w:val="RSCB02ArticleText"/>
        <w:spacing w:line="276" w:lineRule="auto"/>
      </w:pPr>
      <w:r w:rsidRPr="001637A4">
        <w:rPr>
          <w:lang w:val="de-DE"/>
        </w:rPr>
        <w:t xml:space="preserve">Although specific biological activity was observed in cancer cells, the drop-off between the enzymatic and cellular assays was higher than expected. </w:t>
      </w:r>
      <w:r w:rsidR="00307957" w:rsidRPr="001637A4">
        <w:rPr>
          <w:lang w:val="de-DE"/>
        </w:rPr>
        <w:t xml:space="preserve">Therefore, we investigated the effect of intracellular localisation of the FITC-labelled </w:t>
      </w:r>
      <w:r w:rsidR="00307957" w:rsidRPr="001637A4">
        <w:rPr>
          <w:b/>
          <w:lang w:val="de-DE"/>
        </w:rPr>
        <w:t>CAM7117</w:t>
      </w:r>
      <w:r w:rsidR="00307957" w:rsidRPr="001637A4">
        <w:rPr>
          <w:lang w:val="de-DE"/>
        </w:rPr>
        <w:t xml:space="preserve">, and imaging experiments were carried out to look at co-localisation with several organelle markers. </w:t>
      </w:r>
      <w:r w:rsidR="00656081" w:rsidRPr="00513707">
        <w:rPr>
          <w:highlight w:val="yellow"/>
          <w:lang w:val="de-DE"/>
        </w:rPr>
        <w:t>We were unable to detect any</w:t>
      </w:r>
      <w:r w:rsidR="00656081">
        <w:rPr>
          <w:lang w:val="de-DE"/>
        </w:rPr>
        <w:t xml:space="preserve"> </w:t>
      </w:r>
      <w:r w:rsidR="00307957" w:rsidRPr="001637A4">
        <w:rPr>
          <w:lang w:val="de-DE"/>
        </w:rPr>
        <w:t xml:space="preserve"> co-localisation with endosomal markers (Figure </w:t>
      </w:r>
      <w:r w:rsidR="002A0718">
        <w:rPr>
          <w:lang w:val="de-DE"/>
        </w:rPr>
        <w:t>6</w:t>
      </w:r>
      <w:r w:rsidR="008E2119">
        <w:rPr>
          <w:lang w:val="de-DE"/>
        </w:rPr>
        <w:t>c</w:t>
      </w:r>
      <w:r w:rsidR="00BD43A0">
        <w:rPr>
          <w:lang w:val="de-DE"/>
        </w:rPr>
        <w:t xml:space="preserve">, </w:t>
      </w:r>
      <w:r w:rsidR="0093622C">
        <w:rPr>
          <w:lang w:val="de-DE"/>
        </w:rPr>
        <w:t>ESI</w:t>
      </w:r>
      <w:r w:rsidR="00307957" w:rsidRPr="001637A4">
        <w:rPr>
          <w:lang w:val="de-DE"/>
        </w:rPr>
        <w:t xml:space="preserve"> Figure S</w:t>
      </w:r>
      <w:r w:rsidR="00BD43A0">
        <w:rPr>
          <w:lang w:val="de-DE"/>
        </w:rPr>
        <w:t>8</w:t>
      </w:r>
      <w:r w:rsidR="00307957" w:rsidRPr="001637A4">
        <w:rPr>
          <w:lang w:val="de-DE"/>
        </w:rPr>
        <w:t>-S</w:t>
      </w:r>
      <w:r w:rsidR="00BD43A0">
        <w:rPr>
          <w:lang w:val="de-DE"/>
        </w:rPr>
        <w:t>9</w:t>
      </w:r>
      <w:r w:rsidR="00307957" w:rsidRPr="00513707">
        <w:rPr>
          <w:highlight w:val="yellow"/>
          <w:lang w:val="de-DE"/>
        </w:rPr>
        <w:t>)</w:t>
      </w:r>
      <w:r w:rsidR="00656081" w:rsidRPr="00513707">
        <w:rPr>
          <w:highlight w:val="yellow"/>
          <w:lang w:val="de-DE"/>
        </w:rPr>
        <w:t>, but</w:t>
      </w:r>
      <w:r w:rsidR="00656081">
        <w:rPr>
          <w:lang w:val="de-DE"/>
        </w:rPr>
        <w:t xml:space="preserve"> </w:t>
      </w:r>
      <w:r w:rsidRPr="001637A4">
        <w:rPr>
          <w:lang w:val="de-DE"/>
        </w:rPr>
        <w:t>partial co-localisation was detected with lysosom</w:t>
      </w:r>
      <w:r w:rsidR="00656081">
        <w:rPr>
          <w:lang w:val="de-DE"/>
        </w:rPr>
        <w:t>al marker</w:t>
      </w:r>
      <w:r w:rsidR="00216BA9" w:rsidRPr="00216BA9">
        <w:rPr>
          <w:highlight w:val="yellow"/>
          <w:lang w:val="de-DE"/>
        </w:rPr>
        <w:t>,</w:t>
      </w:r>
      <w:r w:rsidR="00656081" w:rsidRPr="00216BA9">
        <w:rPr>
          <w:highlight w:val="yellow"/>
          <w:lang w:val="de-DE"/>
        </w:rPr>
        <w:t xml:space="preserve"> </w:t>
      </w:r>
      <w:r w:rsidR="000930A8" w:rsidRPr="00216BA9">
        <w:rPr>
          <w:highlight w:val="yellow"/>
          <w:lang w:val="de-DE"/>
        </w:rPr>
        <w:t xml:space="preserve"> </w:t>
      </w:r>
      <w:r w:rsidR="000930A8" w:rsidRPr="000930A8">
        <w:rPr>
          <w:highlight w:val="yellow"/>
          <w:lang w:val="de-DE"/>
        </w:rPr>
        <w:t>and</w:t>
      </w:r>
      <w:r w:rsidRPr="001637A4">
        <w:rPr>
          <w:lang w:val="de-DE"/>
        </w:rPr>
        <w:t xml:space="preserve"> a significant amount of the peptide was found to localise to the</w:t>
      </w:r>
      <w:r w:rsidR="009A5B2C">
        <w:rPr>
          <w:lang w:val="de-DE"/>
        </w:rPr>
        <w:t xml:space="preserve"> </w:t>
      </w:r>
      <w:r w:rsidR="009A5B2C" w:rsidRPr="009A5B2C">
        <w:t xml:space="preserve">same place as the Golgi and </w:t>
      </w:r>
      <w:r w:rsidR="00656081">
        <w:t>e</w:t>
      </w:r>
      <w:r w:rsidR="009A5B2C" w:rsidRPr="009A5B2C">
        <w:t xml:space="preserve">ndoplasmic </w:t>
      </w:r>
      <w:r w:rsidR="00656081">
        <w:t>r</w:t>
      </w:r>
      <w:r w:rsidR="009A5B2C" w:rsidRPr="009A5B2C">
        <w:t>eticul</w:t>
      </w:r>
      <w:r w:rsidR="00656081">
        <w:t>um</w:t>
      </w:r>
      <w:r w:rsidR="009A5B2C" w:rsidRPr="009A5B2C">
        <w:t xml:space="preserve"> (ER) </w:t>
      </w:r>
      <w:r w:rsidR="00656081">
        <w:t>markers</w:t>
      </w:r>
      <w:r w:rsidR="009A5B2C" w:rsidRPr="009A5B2C">
        <w:t xml:space="preserve"> (Figure </w:t>
      </w:r>
      <w:r w:rsidR="002A0718">
        <w:t>6</w:t>
      </w:r>
      <w:r w:rsidR="008E2119">
        <w:t>c</w:t>
      </w:r>
      <w:r w:rsidR="009A5B2C" w:rsidRPr="009A5B2C">
        <w:t xml:space="preserve">, </w:t>
      </w:r>
      <w:r w:rsidR="0093622C">
        <w:t>ESI</w:t>
      </w:r>
      <w:r w:rsidR="009A5B2C" w:rsidRPr="009A5B2C">
        <w:t xml:space="preserve"> Figure S</w:t>
      </w:r>
      <w:r w:rsidR="000930A8">
        <w:t>8</w:t>
      </w:r>
      <w:r w:rsidR="00604F98">
        <w:t>-</w:t>
      </w:r>
      <w:r w:rsidR="000930A8">
        <w:t>9</w:t>
      </w:r>
      <w:r w:rsidR="009A5B2C" w:rsidRPr="009A5B2C">
        <w:t xml:space="preserve">). </w:t>
      </w:r>
      <w:r w:rsidR="00513707">
        <w:t>A</w:t>
      </w:r>
      <w:r w:rsidR="009A5B2C" w:rsidRPr="009A5B2C">
        <w:t xml:space="preserve"> significant </w:t>
      </w:r>
      <w:r w:rsidR="00B23943">
        <w:t>pro</w:t>
      </w:r>
      <w:r w:rsidR="009A5B2C" w:rsidRPr="009A5B2C">
        <w:t>portion of the peptide was able to diffuse to the cytosol and localised mainly in the nucleus</w:t>
      </w:r>
      <w:r w:rsidR="00513707">
        <w:t xml:space="preserve"> </w:t>
      </w:r>
      <w:r w:rsidR="009A5B2C" w:rsidRPr="009A5B2C">
        <w:t xml:space="preserve">(Figure </w:t>
      </w:r>
      <w:r w:rsidR="002A0718">
        <w:t>6</w:t>
      </w:r>
      <w:r w:rsidR="000930A8">
        <w:t>c</w:t>
      </w:r>
      <w:r w:rsidR="009A5B2C" w:rsidRPr="009A5B2C">
        <w:t xml:space="preserve">). </w:t>
      </w:r>
    </w:p>
    <w:p w14:paraId="61996AB0" w14:textId="10598E36" w:rsidR="00656081" w:rsidRDefault="009A5B2C" w:rsidP="002A7E97">
      <w:pPr>
        <w:pStyle w:val="RSCB02ArticleText"/>
        <w:rPr>
          <w:lang w:val="de-DE"/>
        </w:rPr>
      </w:pPr>
      <w:r w:rsidRPr="009A5B2C">
        <w:t xml:space="preserve">Therefore, the drop-off in cellular activity may be attributed to </w:t>
      </w:r>
      <w:r w:rsidR="00656081" w:rsidRPr="00513707">
        <w:rPr>
          <w:highlight w:val="yellow"/>
        </w:rPr>
        <w:t xml:space="preserve">trapping of the </w:t>
      </w:r>
      <w:r w:rsidR="00513707">
        <w:rPr>
          <w:highlight w:val="yellow"/>
        </w:rPr>
        <w:t>peptide</w:t>
      </w:r>
      <w:r w:rsidR="00656081" w:rsidRPr="00513707">
        <w:rPr>
          <w:highlight w:val="yellow"/>
        </w:rPr>
        <w:t xml:space="preserve"> in</w:t>
      </w:r>
      <w:r w:rsidR="00656081">
        <w:t xml:space="preserve"> </w:t>
      </w:r>
      <w:r w:rsidRPr="009A5B2C">
        <w:t>the Golgi/ER.</w:t>
      </w:r>
      <w:r w:rsidR="004C7F1F">
        <w:rPr>
          <w:lang w:val="de-DE"/>
        </w:rPr>
        <w:t xml:space="preserve"> </w:t>
      </w:r>
      <w:r w:rsidR="008B78C7" w:rsidRPr="008B78C7">
        <w:rPr>
          <w:lang w:val="de-DE"/>
        </w:rPr>
        <w:t xml:space="preserve">Moreover, the activity drop-off in cells could also be due to </w:t>
      </w:r>
      <w:r w:rsidR="00513707">
        <w:rPr>
          <w:lang w:val="de-DE"/>
        </w:rPr>
        <w:t xml:space="preserve">the </w:t>
      </w:r>
      <w:r w:rsidR="00656081" w:rsidRPr="00513707">
        <w:rPr>
          <w:highlight w:val="yellow"/>
          <w:lang w:val="de-DE"/>
        </w:rPr>
        <w:t>mechanism of inhibition:</w:t>
      </w:r>
      <w:r w:rsidR="008B78C7" w:rsidRPr="008B78C7">
        <w:rPr>
          <w:lang w:val="de-DE"/>
        </w:rPr>
        <w:t xml:space="preserve"> </w:t>
      </w:r>
      <w:r w:rsidR="008B78C7" w:rsidRPr="00330DC0">
        <w:rPr>
          <w:highlight w:val="yellow"/>
          <w:lang w:val="de-DE"/>
        </w:rPr>
        <w:t>unlike the inhibition of the α catalytic domain (such as CX4945), displacing the β subunit does not inhibit the phosphorylation of all CK2 substrates.</w:t>
      </w:r>
      <w:r w:rsidR="008B78C7" w:rsidRPr="008B78C7">
        <w:rPr>
          <w:lang w:val="de-DE"/>
        </w:rPr>
        <w:t xml:space="preserve"> </w:t>
      </w:r>
    </w:p>
    <w:p w14:paraId="28C49E0A" w14:textId="3E9CAF05" w:rsidR="008B78C7" w:rsidRDefault="002A7E97" w:rsidP="002A7E97">
      <w:pPr>
        <w:pStyle w:val="RSCB02ArticleText"/>
        <w:rPr>
          <w:lang w:val="de-DE"/>
        </w:rPr>
      </w:pPr>
      <w:r w:rsidRPr="000058B6">
        <w:rPr>
          <w:highlight w:val="yellow"/>
          <w:lang w:val="de-DE"/>
        </w:rPr>
        <w:t xml:space="preserve">Further imaging experiments using U2OS cells </w:t>
      </w:r>
      <w:r w:rsidR="00656081">
        <w:rPr>
          <w:highlight w:val="yellow"/>
          <w:lang w:val="de-DE"/>
        </w:rPr>
        <w:t>were carried out to evaluate the effect of</w:t>
      </w:r>
      <w:r w:rsidRPr="000058B6">
        <w:rPr>
          <w:highlight w:val="yellow"/>
          <w:lang w:val="de-DE"/>
        </w:rPr>
        <w:t xml:space="preserve"> </w:t>
      </w:r>
      <w:r w:rsidRPr="000058B6">
        <w:rPr>
          <w:b/>
          <w:highlight w:val="yellow"/>
          <w:lang w:val="de-DE"/>
        </w:rPr>
        <w:t>CAM7117</w:t>
      </w:r>
      <w:r w:rsidRPr="000058B6">
        <w:rPr>
          <w:highlight w:val="yellow"/>
          <w:lang w:val="de-DE"/>
        </w:rPr>
        <w:t xml:space="preserve"> </w:t>
      </w:r>
      <w:r w:rsidR="00656081">
        <w:rPr>
          <w:highlight w:val="yellow"/>
          <w:lang w:val="de-DE"/>
        </w:rPr>
        <w:t xml:space="preserve">in subcellular localisation of the CK2 subunits. </w:t>
      </w:r>
    </w:p>
    <w:p w14:paraId="0D71EBC8" w14:textId="77777777" w:rsidR="002C2B9C" w:rsidRDefault="002C2B9C" w:rsidP="008B78C7">
      <w:pPr>
        <w:pStyle w:val="RSCB04AHeadingSection"/>
        <w:sectPr w:rsidR="002C2B9C" w:rsidSect="00514CBA">
          <w:type w:val="continuous"/>
          <w:pgSz w:w="11907" w:h="16840" w:code="9"/>
          <w:pgMar w:top="1009" w:right="851" w:bottom="1758" w:left="851" w:header="851" w:footer="1049" w:gutter="0"/>
          <w:cols w:num="2" w:space="227"/>
          <w:titlePg/>
          <w:docGrid w:linePitch="360"/>
        </w:sectPr>
      </w:pPr>
    </w:p>
    <w:p w14:paraId="25F7C603" w14:textId="6F9E878C" w:rsidR="006E4C91" w:rsidRDefault="00455F60" w:rsidP="00A44129">
      <w:pPr>
        <w:pStyle w:val="RSCB04AHeadingSection"/>
        <w:keepNext/>
        <w:jc w:val="center"/>
      </w:pPr>
      <w:r>
        <w:rPr>
          <w:noProof/>
        </w:rPr>
        <w:drawing>
          <wp:inline distT="0" distB="0" distL="0" distR="0" wp14:anchorId="2FC2E984" wp14:editId="0934CA95">
            <wp:extent cx="6480175" cy="38588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3858895"/>
                    </a:xfrm>
                    <a:prstGeom prst="rect">
                      <a:avLst/>
                    </a:prstGeom>
                  </pic:spPr>
                </pic:pic>
              </a:graphicData>
            </a:graphic>
          </wp:inline>
        </w:drawing>
      </w:r>
    </w:p>
    <w:p w14:paraId="0C0F2FC4" w14:textId="630EB965" w:rsidR="005A2A3A" w:rsidRDefault="006E4C91" w:rsidP="006E4C91">
      <w:pPr>
        <w:pStyle w:val="Caption"/>
        <w:sectPr w:rsidR="005A2A3A" w:rsidSect="005A2A3A">
          <w:type w:val="continuous"/>
          <w:pgSz w:w="11907" w:h="16840" w:code="9"/>
          <w:pgMar w:top="1009" w:right="851" w:bottom="1758" w:left="851" w:header="851" w:footer="1049" w:gutter="0"/>
          <w:cols w:space="227"/>
          <w:titlePg/>
          <w:docGrid w:linePitch="360"/>
        </w:sectPr>
      </w:pPr>
      <w:r>
        <w:t>Figure 6</w:t>
      </w:r>
      <w:r w:rsidR="00E81E55">
        <w:t xml:space="preserve">. </w:t>
      </w:r>
      <w:r w:rsidR="00460329" w:rsidRPr="00B52E14">
        <w:rPr>
          <w:highlight w:val="yellow"/>
        </w:rPr>
        <w:t xml:space="preserve">Biological evaluation of </w:t>
      </w:r>
      <w:r w:rsidR="00460329" w:rsidRPr="00B52E14">
        <w:rPr>
          <w:b/>
          <w:highlight w:val="yellow"/>
        </w:rPr>
        <w:t>CAM7117</w:t>
      </w:r>
      <w:r w:rsidR="00460329" w:rsidRPr="00B52E14">
        <w:rPr>
          <w:highlight w:val="yellow"/>
        </w:rPr>
        <w:t xml:space="preserve"> and its analogues in cancer cells. a)</w:t>
      </w:r>
      <w:r w:rsidR="00460329" w:rsidRPr="00B52E14">
        <w:rPr>
          <w:b/>
          <w:highlight w:val="yellow"/>
        </w:rPr>
        <w:t xml:space="preserve"> </w:t>
      </w:r>
      <w:r w:rsidR="00460329" w:rsidRPr="00B52E14">
        <w:rPr>
          <w:rFonts w:cs="Times New Roman"/>
          <w:w w:val="108"/>
          <w:highlight w:val="yellow"/>
        </w:rPr>
        <w:t xml:space="preserve">Cellular uptake in U2OS cell line for </w:t>
      </w:r>
      <w:r w:rsidR="00460329" w:rsidRPr="00B52E14">
        <w:rPr>
          <w:rFonts w:cs="Times New Roman"/>
          <w:b/>
          <w:w w:val="108"/>
          <w:highlight w:val="yellow"/>
        </w:rPr>
        <w:t>P2-F2C4</w:t>
      </w:r>
      <w:r w:rsidR="00460329" w:rsidRPr="00B52E14">
        <w:rPr>
          <w:rFonts w:cs="Times New Roman"/>
          <w:w w:val="108"/>
          <w:highlight w:val="yellow"/>
        </w:rPr>
        <w:t xml:space="preserve"> and </w:t>
      </w:r>
      <w:r w:rsidR="00460329" w:rsidRPr="00B52E14">
        <w:rPr>
          <w:rFonts w:cs="Times New Roman"/>
          <w:b/>
          <w:w w:val="108"/>
          <w:highlight w:val="yellow"/>
        </w:rPr>
        <w:t>P2-F3C4</w:t>
      </w:r>
      <w:r w:rsidR="00460329" w:rsidRPr="00B52E14">
        <w:rPr>
          <w:rFonts w:cs="Times New Roman"/>
          <w:w w:val="108"/>
          <w:highlight w:val="yellow"/>
        </w:rPr>
        <w:t xml:space="preserve">. Cell nuclei are stained with Hoechst </w:t>
      </w:r>
      <w:r w:rsidR="00742F50">
        <w:rPr>
          <w:rFonts w:cs="Times New Roman"/>
          <w:w w:val="108"/>
          <w:highlight w:val="yellow"/>
        </w:rPr>
        <w:t xml:space="preserve">33342 </w:t>
      </w:r>
      <w:r w:rsidR="00460329" w:rsidRPr="00B52E14">
        <w:rPr>
          <w:rFonts w:cs="Times New Roman"/>
          <w:w w:val="108"/>
          <w:highlight w:val="yellow"/>
        </w:rPr>
        <w:t>stain (blue). b) GI</w:t>
      </w:r>
      <w:r w:rsidR="00460329" w:rsidRPr="00B52E14">
        <w:rPr>
          <w:rFonts w:cs="Times New Roman"/>
          <w:w w:val="108"/>
          <w:highlight w:val="yellow"/>
          <w:vertAlign w:val="subscript"/>
        </w:rPr>
        <w:t xml:space="preserve">50 </w:t>
      </w:r>
      <w:r w:rsidR="00460329" w:rsidRPr="00B52E14">
        <w:rPr>
          <w:rFonts w:cs="Times New Roman"/>
          <w:w w:val="108"/>
          <w:highlight w:val="yellow"/>
        </w:rPr>
        <w:t xml:space="preserve">curves of </w:t>
      </w:r>
      <w:r w:rsidR="002E4C85" w:rsidRPr="00B52E14">
        <w:rPr>
          <w:rFonts w:cs="Times New Roman"/>
          <w:w w:val="108"/>
          <w:highlight w:val="yellow"/>
        </w:rPr>
        <w:t xml:space="preserve">the antiproliferative activity of </w:t>
      </w:r>
      <w:r w:rsidR="00460329" w:rsidRPr="00B52E14">
        <w:rPr>
          <w:rFonts w:cs="Times New Roman"/>
          <w:b/>
          <w:w w:val="108"/>
          <w:highlight w:val="yellow"/>
        </w:rPr>
        <w:t>CAM7117</w:t>
      </w:r>
      <w:r w:rsidR="00460329" w:rsidRPr="00B52E14">
        <w:rPr>
          <w:rFonts w:cs="Times New Roman"/>
          <w:w w:val="108"/>
          <w:highlight w:val="yellow"/>
        </w:rPr>
        <w:t xml:space="preserve"> (</w:t>
      </w:r>
      <w:r w:rsidR="00882E12" w:rsidRPr="00B52E14">
        <w:rPr>
          <w:rFonts w:cs="Times New Roman"/>
          <w:w w:val="108"/>
          <w:highlight w:val="yellow"/>
        </w:rPr>
        <w:t>solid and dashed blue</w:t>
      </w:r>
      <w:r w:rsidR="00460329" w:rsidRPr="00B52E14">
        <w:rPr>
          <w:rFonts w:cs="Times New Roman"/>
          <w:w w:val="108"/>
          <w:highlight w:val="yellow"/>
        </w:rPr>
        <w:t xml:space="preserve"> line</w:t>
      </w:r>
      <w:r w:rsidR="00882E12" w:rsidRPr="00B52E14">
        <w:rPr>
          <w:rFonts w:cs="Times New Roman"/>
          <w:w w:val="108"/>
          <w:highlight w:val="yellow"/>
        </w:rPr>
        <w:t>s</w:t>
      </w:r>
      <w:r w:rsidR="00460329" w:rsidRPr="00B52E14">
        <w:rPr>
          <w:rFonts w:cs="Times New Roman"/>
          <w:w w:val="108"/>
          <w:highlight w:val="yellow"/>
        </w:rPr>
        <w:t>)</w:t>
      </w:r>
      <w:r w:rsidR="00882E12" w:rsidRPr="00B52E14">
        <w:rPr>
          <w:rFonts w:cs="Times New Roman"/>
          <w:w w:val="108"/>
          <w:highlight w:val="yellow"/>
        </w:rPr>
        <w:t xml:space="preserve"> and</w:t>
      </w:r>
      <w:r w:rsidR="00460329" w:rsidRPr="00B52E14">
        <w:rPr>
          <w:rFonts w:cs="Times New Roman"/>
          <w:w w:val="108"/>
          <w:highlight w:val="yellow"/>
        </w:rPr>
        <w:t xml:space="preserve"> CX4945 (</w:t>
      </w:r>
      <w:r w:rsidR="00882E12" w:rsidRPr="00B52E14">
        <w:rPr>
          <w:rFonts w:cs="Times New Roman"/>
          <w:w w:val="108"/>
          <w:highlight w:val="yellow"/>
        </w:rPr>
        <w:t>solid and dashed</w:t>
      </w:r>
      <w:r w:rsidR="00460329" w:rsidRPr="00B52E14">
        <w:rPr>
          <w:rFonts w:cs="Times New Roman"/>
          <w:w w:val="108"/>
          <w:highlight w:val="yellow"/>
        </w:rPr>
        <w:t xml:space="preserve"> black line) </w:t>
      </w:r>
      <w:r w:rsidR="002E4C85" w:rsidRPr="00B52E14">
        <w:rPr>
          <w:rFonts w:cs="Times New Roman"/>
          <w:w w:val="108"/>
          <w:highlight w:val="yellow"/>
        </w:rPr>
        <w:t xml:space="preserve">in U2OS and </w:t>
      </w:r>
      <w:r w:rsidR="00460329" w:rsidRPr="00B52E14">
        <w:rPr>
          <w:rFonts w:cs="Times New Roman"/>
          <w:w w:val="108"/>
          <w:highlight w:val="yellow"/>
        </w:rPr>
        <w:t>HCT116</w:t>
      </w:r>
      <w:r w:rsidR="002E4C85" w:rsidRPr="00B52E14">
        <w:rPr>
          <w:rFonts w:cs="Times New Roman"/>
          <w:w w:val="108"/>
          <w:highlight w:val="yellow"/>
        </w:rPr>
        <w:t xml:space="preserve"> cells</w:t>
      </w:r>
      <w:r w:rsidR="00460329" w:rsidRPr="00B52E14">
        <w:rPr>
          <w:rFonts w:cs="Times New Roman"/>
          <w:w w:val="108"/>
          <w:highlight w:val="yellow"/>
        </w:rPr>
        <w:t xml:space="preserve">. c) Immunofluorescence experiments in the presence of FITC-labelled peptide </w:t>
      </w:r>
      <w:r w:rsidR="00460329" w:rsidRPr="00B52E14">
        <w:rPr>
          <w:rFonts w:cs="Times New Roman"/>
          <w:b/>
          <w:w w:val="108"/>
          <w:highlight w:val="yellow"/>
        </w:rPr>
        <w:t>P2-F2C4</w:t>
      </w:r>
      <w:r w:rsidR="00460329" w:rsidRPr="00B52E14">
        <w:rPr>
          <w:rFonts w:cs="Times New Roman"/>
          <w:w w:val="108"/>
          <w:highlight w:val="yellow"/>
        </w:rPr>
        <w:t xml:space="preserve"> (green)</w:t>
      </w:r>
      <w:r w:rsidR="00A359C7" w:rsidRPr="00B52E14">
        <w:rPr>
          <w:rFonts w:cs="Times New Roman"/>
          <w:w w:val="108"/>
          <w:highlight w:val="yellow"/>
        </w:rPr>
        <w:t xml:space="preserve">, stained with antibodies against markers of different organelles (all in red): </w:t>
      </w:r>
      <w:r w:rsidR="00460329" w:rsidRPr="00B52E14">
        <w:rPr>
          <w:rFonts w:cs="Times New Roman"/>
          <w:w w:val="108"/>
          <w:highlight w:val="yellow"/>
        </w:rPr>
        <w:t xml:space="preserve"> </w:t>
      </w:r>
      <w:r w:rsidR="00CD3551" w:rsidRPr="00B52E14">
        <w:rPr>
          <w:rFonts w:cs="Times New Roman"/>
          <w:w w:val="108"/>
          <w:highlight w:val="yellow"/>
        </w:rPr>
        <w:t>EEA1 (</w:t>
      </w:r>
      <w:r w:rsidR="00460329" w:rsidRPr="00B52E14">
        <w:rPr>
          <w:rFonts w:cs="Times New Roman"/>
          <w:w w:val="108"/>
          <w:highlight w:val="yellow"/>
        </w:rPr>
        <w:t xml:space="preserve">early endosome), </w:t>
      </w:r>
      <w:r w:rsidR="00CD3551" w:rsidRPr="00B52E14">
        <w:rPr>
          <w:rFonts w:cs="Times New Roman"/>
          <w:w w:val="108"/>
          <w:highlight w:val="yellow"/>
        </w:rPr>
        <w:t>Rab7 (</w:t>
      </w:r>
      <w:r w:rsidR="00460329" w:rsidRPr="00B52E14">
        <w:rPr>
          <w:rFonts w:cs="Times New Roman"/>
          <w:w w:val="108"/>
          <w:highlight w:val="yellow"/>
        </w:rPr>
        <w:t xml:space="preserve">late endosome), </w:t>
      </w:r>
      <w:r w:rsidR="00CD3551" w:rsidRPr="00B52E14">
        <w:rPr>
          <w:rFonts w:cs="Times New Roman"/>
          <w:w w:val="108"/>
          <w:highlight w:val="yellow"/>
        </w:rPr>
        <w:t>LAMP1 (</w:t>
      </w:r>
      <w:r w:rsidR="00460329" w:rsidRPr="00B52E14">
        <w:rPr>
          <w:rFonts w:cs="Times New Roman"/>
          <w:w w:val="108"/>
          <w:highlight w:val="yellow"/>
        </w:rPr>
        <w:t>lysosomes),</w:t>
      </w:r>
      <w:r w:rsidR="00CD3551" w:rsidRPr="00B52E14">
        <w:rPr>
          <w:rFonts w:cs="Times New Roman"/>
          <w:w w:val="108"/>
          <w:highlight w:val="yellow"/>
        </w:rPr>
        <w:t xml:space="preserve"> ZFLP1 (</w:t>
      </w:r>
      <w:r w:rsidR="00460329" w:rsidRPr="00B52E14">
        <w:rPr>
          <w:rFonts w:cs="Times New Roman"/>
          <w:i/>
          <w:w w:val="108"/>
          <w:highlight w:val="yellow"/>
        </w:rPr>
        <w:t>cis</w:t>
      </w:r>
      <w:r w:rsidR="00A359C7" w:rsidRPr="00B52E14">
        <w:rPr>
          <w:rFonts w:cs="Times New Roman"/>
          <w:w w:val="108"/>
          <w:highlight w:val="yellow"/>
        </w:rPr>
        <w:t xml:space="preserve"> Golgi</w:t>
      </w:r>
      <w:r w:rsidR="00460329" w:rsidRPr="00B52E14">
        <w:rPr>
          <w:rFonts w:cs="Times New Roman"/>
          <w:w w:val="108"/>
          <w:highlight w:val="yellow"/>
        </w:rPr>
        <w:t>)</w:t>
      </w:r>
      <w:r w:rsidR="00A359C7" w:rsidRPr="00B52E14">
        <w:rPr>
          <w:rFonts w:cs="Times New Roman"/>
          <w:w w:val="108"/>
          <w:highlight w:val="yellow"/>
        </w:rPr>
        <w:t>,</w:t>
      </w:r>
      <w:r w:rsidR="00CD3551" w:rsidRPr="00B52E14">
        <w:rPr>
          <w:rFonts w:cs="Times New Roman"/>
          <w:w w:val="108"/>
          <w:highlight w:val="yellow"/>
        </w:rPr>
        <w:t xml:space="preserve"> TGN46 (</w:t>
      </w:r>
      <w:r w:rsidR="00460329" w:rsidRPr="00B52E14">
        <w:rPr>
          <w:rFonts w:cs="Times New Roman"/>
          <w:i/>
          <w:w w:val="108"/>
          <w:highlight w:val="yellow"/>
        </w:rPr>
        <w:t>trans</w:t>
      </w:r>
      <w:r w:rsidR="00460329" w:rsidRPr="00B52E14">
        <w:rPr>
          <w:rFonts w:cs="Times New Roman"/>
          <w:w w:val="108"/>
          <w:highlight w:val="yellow"/>
        </w:rPr>
        <w:t xml:space="preserve"> Golgi) and </w:t>
      </w:r>
      <w:r w:rsidR="00CD3551" w:rsidRPr="00B52E14">
        <w:rPr>
          <w:rFonts w:cs="Times New Roman"/>
          <w:w w:val="108"/>
          <w:highlight w:val="yellow"/>
        </w:rPr>
        <w:t>calnexin (e</w:t>
      </w:r>
      <w:r w:rsidR="00460329" w:rsidRPr="00B52E14">
        <w:rPr>
          <w:rFonts w:cs="Times New Roman"/>
          <w:w w:val="108"/>
          <w:highlight w:val="yellow"/>
        </w:rPr>
        <w:t xml:space="preserve">ndoplasmic </w:t>
      </w:r>
      <w:r w:rsidR="00CD3551" w:rsidRPr="00B52E14">
        <w:rPr>
          <w:rFonts w:cs="Times New Roman"/>
          <w:w w:val="108"/>
          <w:highlight w:val="yellow"/>
        </w:rPr>
        <w:t>r</w:t>
      </w:r>
      <w:r w:rsidR="00460329" w:rsidRPr="00B52E14">
        <w:rPr>
          <w:rFonts w:cs="Times New Roman"/>
          <w:w w:val="108"/>
          <w:highlight w:val="yellow"/>
        </w:rPr>
        <w:t>eticulum)</w:t>
      </w:r>
      <w:r w:rsidR="00CD3551" w:rsidRPr="00B52E14">
        <w:rPr>
          <w:rFonts w:cs="Times New Roman"/>
          <w:w w:val="108"/>
          <w:highlight w:val="yellow"/>
        </w:rPr>
        <w:t>. D</w:t>
      </w:r>
      <w:r w:rsidR="00A359C7" w:rsidRPr="00B52E14">
        <w:rPr>
          <w:rFonts w:cs="Times New Roman"/>
          <w:w w:val="108"/>
          <w:highlight w:val="yellow"/>
        </w:rPr>
        <w:t>etails of antibodies</w:t>
      </w:r>
      <w:r w:rsidR="00CD3551" w:rsidRPr="00B52E14">
        <w:rPr>
          <w:rFonts w:cs="Times New Roman"/>
          <w:w w:val="108"/>
          <w:highlight w:val="yellow"/>
        </w:rPr>
        <w:t xml:space="preserve"> are found i</w:t>
      </w:r>
      <w:r w:rsidR="00A359C7" w:rsidRPr="00B52E14">
        <w:rPr>
          <w:rFonts w:cs="Times New Roman"/>
          <w:w w:val="108"/>
          <w:highlight w:val="yellow"/>
        </w:rPr>
        <w:t>n Table S11</w:t>
      </w:r>
      <w:r w:rsidR="00460329" w:rsidRPr="00B52E14">
        <w:rPr>
          <w:rFonts w:cs="Times New Roman"/>
          <w:w w:val="108"/>
          <w:highlight w:val="yellow"/>
        </w:rPr>
        <w:t xml:space="preserve">. </w:t>
      </w:r>
      <w:r w:rsidR="00A359C7" w:rsidRPr="00B52E14">
        <w:rPr>
          <w:rFonts w:cs="Times New Roman"/>
          <w:w w:val="108"/>
          <w:highlight w:val="yellow"/>
        </w:rPr>
        <w:t>N</w:t>
      </w:r>
      <w:r w:rsidR="00460329" w:rsidRPr="00B52E14">
        <w:rPr>
          <w:rFonts w:cs="Times New Roman"/>
          <w:w w:val="108"/>
          <w:highlight w:val="yellow"/>
        </w:rPr>
        <w:t xml:space="preserve">uclei are stained with Hoechst </w:t>
      </w:r>
      <w:r w:rsidR="000069B7" w:rsidRPr="00B52E14">
        <w:rPr>
          <w:rFonts w:cs="Times New Roman"/>
          <w:w w:val="108"/>
          <w:highlight w:val="yellow"/>
        </w:rPr>
        <w:t>33342</w:t>
      </w:r>
      <w:r w:rsidR="00460329" w:rsidRPr="00B52E14">
        <w:rPr>
          <w:rFonts w:cs="Times New Roman"/>
          <w:w w:val="108"/>
          <w:highlight w:val="yellow"/>
        </w:rPr>
        <w:t xml:space="preserve"> (blue).</w:t>
      </w:r>
      <w:r w:rsidR="00A359C7" w:rsidRPr="00B52E14">
        <w:rPr>
          <w:rFonts w:cs="Times New Roman"/>
          <w:w w:val="108"/>
          <w:highlight w:val="yellow"/>
        </w:rPr>
        <w:t xml:space="preserve"> </w:t>
      </w:r>
      <w:r w:rsidR="002E4C85" w:rsidRPr="00B52E14">
        <w:rPr>
          <w:rFonts w:cs="Times New Roman"/>
          <w:w w:val="108"/>
          <w:highlight w:val="yellow"/>
        </w:rPr>
        <w:t xml:space="preserve">d) </w:t>
      </w:r>
      <w:r w:rsidR="006D54C3" w:rsidRPr="00B52E14">
        <w:rPr>
          <w:rFonts w:cs="Times New Roman"/>
          <w:w w:val="108"/>
          <w:highlight w:val="yellow"/>
        </w:rPr>
        <w:t xml:space="preserve">Change in intracellular localisation of CK2β </w:t>
      </w:r>
      <w:r w:rsidR="00763F74" w:rsidRPr="00B52E14">
        <w:rPr>
          <w:rFonts w:cs="Times New Roman"/>
          <w:w w:val="108"/>
          <w:highlight w:val="yellow"/>
        </w:rPr>
        <w:t xml:space="preserve">(red) </w:t>
      </w:r>
      <w:r w:rsidR="00A359C7" w:rsidRPr="00B52E14">
        <w:rPr>
          <w:rFonts w:cs="Times New Roman"/>
          <w:w w:val="108"/>
          <w:highlight w:val="yellow"/>
        </w:rPr>
        <w:t xml:space="preserve">following treatment with </w:t>
      </w:r>
      <w:r w:rsidR="00A359C7" w:rsidRPr="00B52E14">
        <w:rPr>
          <w:rFonts w:cs="Times New Roman"/>
          <w:b/>
          <w:w w:val="108"/>
          <w:highlight w:val="yellow"/>
        </w:rPr>
        <w:t>CAM7117</w:t>
      </w:r>
      <w:r w:rsidR="00A359C7" w:rsidRPr="00B52E14">
        <w:rPr>
          <w:rFonts w:cs="Times New Roman"/>
          <w:w w:val="108"/>
          <w:highlight w:val="yellow"/>
        </w:rPr>
        <w:t xml:space="preserve"> </w:t>
      </w:r>
      <w:r w:rsidR="00B710C9">
        <w:rPr>
          <w:rFonts w:cs="Times New Roman"/>
          <w:w w:val="108"/>
          <w:highlight w:val="yellow"/>
        </w:rPr>
        <w:t xml:space="preserve">(30 </w:t>
      </w:r>
      <w:bookmarkStart w:id="2" w:name="_GoBack"/>
      <w:bookmarkEnd w:id="2"/>
      <w:r w:rsidR="00B710C9">
        <w:rPr>
          <w:rFonts w:cstheme="minorHAnsi"/>
          <w:w w:val="108"/>
          <w:highlight w:val="yellow"/>
        </w:rPr>
        <w:t>μ</w:t>
      </w:r>
      <w:r w:rsidR="00B710C9">
        <w:rPr>
          <w:rFonts w:cs="Times New Roman"/>
          <w:w w:val="108"/>
          <w:highlight w:val="yellow"/>
        </w:rPr>
        <w:t xml:space="preserve">M) </w:t>
      </w:r>
      <w:r w:rsidR="00A359C7" w:rsidRPr="00B52E14">
        <w:rPr>
          <w:rFonts w:cs="Times New Roman"/>
          <w:w w:val="108"/>
          <w:highlight w:val="yellow"/>
        </w:rPr>
        <w:t>for 15 and 120 minutes. N</w:t>
      </w:r>
      <w:r w:rsidR="00763F74" w:rsidRPr="00B52E14">
        <w:rPr>
          <w:rFonts w:cs="Times New Roman"/>
          <w:w w:val="108"/>
          <w:highlight w:val="yellow"/>
        </w:rPr>
        <w:t xml:space="preserve">uclei are stained with Hoechst </w:t>
      </w:r>
      <w:r w:rsidR="000069B7" w:rsidRPr="00B52E14">
        <w:rPr>
          <w:rFonts w:cs="Times New Roman"/>
          <w:w w:val="108"/>
          <w:highlight w:val="yellow"/>
        </w:rPr>
        <w:t>33342</w:t>
      </w:r>
      <w:r w:rsidR="00763F74" w:rsidRPr="00B52E14">
        <w:rPr>
          <w:rFonts w:cs="Times New Roman"/>
          <w:w w:val="108"/>
          <w:highlight w:val="yellow"/>
        </w:rPr>
        <w:t xml:space="preserve"> (blue).</w:t>
      </w:r>
      <w:r w:rsidR="007F2B47" w:rsidRPr="009878C7">
        <w:t xml:space="preserve"> </w:t>
      </w:r>
    </w:p>
    <w:p w14:paraId="2FEE414B" w14:textId="4FBE5752" w:rsidR="005A2A3A" w:rsidRPr="003521F2" w:rsidRDefault="004204A7" w:rsidP="007D4FB5">
      <w:pPr>
        <w:pStyle w:val="RSCB02ArticleText"/>
      </w:pPr>
      <w:r w:rsidRPr="000058B6">
        <w:rPr>
          <w:highlight w:val="yellow"/>
        </w:rPr>
        <w:t>Already after 15-minute incubation,</w:t>
      </w:r>
      <w:r w:rsidR="00D572DE" w:rsidRPr="000058B6">
        <w:rPr>
          <w:highlight w:val="yellow"/>
        </w:rPr>
        <w:t xml:space="preserve"> </w:t>
      </w:r>
      <w:r w:rsidR="00170305">
        <w:rPr>
          <w:highlight w:val="yellow"/>
        </w:rPr>
        <w:t xml:space="preserve">little or no </w:t>
      </w:r>
      <w:r w:rsidR="000C03A0" w:rsidRPr="000058B6">
        <w:rPr>
          <w:highlight w:val="yellow"/>
        </w:rPr>
        <w:t>fluorescen</w:t>
      </w:r>
      <w:r w:rsidR="00321EB1" w:rsidRPr="000058B6">
        <w:rPr>
          <w:highlight w:val="yellow"/>
        </w:rPr>
        <w:t>ce</w:t>
      </w:r>
      <w:r w:rsidR="000C03A0" w:rsidRPr="000058B6">
        <w:rPr>
          <w:highlight w:val="yellow"/>
        </w:rPr>
        <w:t xml:space="preserve"> associated with the CK2β antibody was found </w:t>
      </w:r>
      <w:r w:rsidR="00656081">
        <w:rPr>
          <w:highlight w:val="yellow"/>
        </w:rPr>
        <w:t xml:space="preserve">in the </w:t>
      </w:r>
      <w:r w:rsidR="000C03A0" w:rsidRPr="000058B6">
        <w:rPr>
          <w:highlight w:val="yellow"/>
        </w:rPr>
        <w:t>nucleus</w:t>
      </w:r>
      <w:r w:rsidR="00321EB1" w:rsidRPr="000058B6">
        <w:rPr>
          <w:highlight w:val="yellow"/>
        </w:rPr>
        <w:t xml:space="preserve">; on the contrary, </w:t>
      </w:r>
      <w:r w:rsidR="00517AF9" w:rsidRPr="000058B6">
        <w:rPr>
          <w:highlight w:val="yellow"/>
        </w:rPr>
        <w:t xml:space="preserve">untreated cells showed </w:t>
      </w:r>
      <w:r w:rsidR="003521F2" w:rsidRPr="000058B6">
        <w:rPr>
          <w:highlight w:val="yellow"/>
        </w:rPr>
        <w:t xml:space="preserve">significant </w:t>
      </w:r>
      <w:r w:rsidR="0024780D">
        <w:rPr>
          <w:highlight w:val="yellow"/>
        </w:rPr>
        <w:t>punctate staining</w:t>
      </w:r>
      <w:r w:rsidR="0024780D" w:rsidRPr="000058B6">
        <w:rPr>
          <w:highlight w:val="yellow"/>
        </w:rPr>
        <w:t xml:space="preserve"> </w:t>
      </w:r>
      <w:r w:rsidR="003521F2" w:rsidRPr="000058B6">
        <w:rPr>
          <w:highlight w:val="yellow"/>
        </w:rPr>
        <w:t xml:space="preserve">nuclear accumulation of the CK2β </w:t>
      </w:r>
      <w:r w:rsidR="002A7E97" w:rsidRPr="000058B6">
        <w:rPr>
          <w:highlight w:val="yellow"/>
        </w:rPr>
        <w:t>(Figure 6d)</w:t>
      </w:r>
      <w:r w:rsidR="003521F2" w:rsidRPr="000058B6">
        <w:rPr>
          <w:highlight w:val="yellow"/>
        </w:rPr>
        <w:t xml:space="preserve">. This evidence suggests that </w:t>
      </w:r>
      <w:r w:rsidR="003521F2" w:rsidRPr="000058B6">
        <w:rPr>
          <w:b/>
          <w:highlight w:val="yellow"/>
        </w:rPr>
        <w:t xml:space="preserve">CAM7117 </w:t>
      </w:r>
      <w:r w:rsidR="00BD5CCE" w:rsidRPr="000058B6">
        <w:rPr>
          <w:highlight w:val="yellow"/>
        </w:rPr>
        <w:t xml:space="preserve">could engage </w:t>
      </w:r>
      <w:r w:rsidR="00B85030">
        <w:rPr>
          <w:highlight w:val="yellow"/>
        </w:rPr>
        <w:t xml:space="preserve">with </w:t>
      </w:r>
      <w:r w:rsidR="00BD5CCE" w:rsidRPr="000058B6">
        <w:rPr>
          <w:highlight w:val="yellow"/>
        </w:rPr>
        <w:t>CK2α and compete with CK2β in a cellular context</w:t>
      </w:r>
      <w:r w:rsidR="005B1E06" w:rsidRPr="000058B6">
        <w:rPr>
          <w:highlight w:val="yellow"/>
        </w:rPr>
        <w:t>.</w:t>
      </w:r>
      <w:r w:rsidR="005B1E06">
        <w:t xml:space="preserve"> </w:t>
      </w:r>
    </w:p>
    <w:p w14:paraId="24BA56A8" w14:textId="0EBD455E" w:rsidR="008B78C7" w:rsidRPr="008B78C7" w:rsidRDefault="008B78C7" w:rsidP="008B78C7">
      <w:pPr>
        <w:pStyle w:val="RSCB04AHeadingSection"/>
      </w:pPr>
      <w:r w:rsidRPr="00A61D3E">
        <w:t>Conclusions</w:t>
      </w:r>
    </w:p>
    <w:p w14:paraId="0803E1E6" w14:textId="12413971" w:rsidR="006C6F13" w:rsidRPr="00F85C43" w:rsidRDefault="008B78C7" w:rsidP="00E61949">
      <w:pPr>
        <w:pStyle w:val="RSCB02ArticleText"/>
      </w:pPr>
      <w:r w:rsidRPr="00557F65">
        <w:rPr>
          <w:highlight w:val="yellow"/>
        </w:rPr>
        <w:t xml:space="preserve">In the present </w:t>
      </w:r>
      <w:r w:rsidRPr="00557F65">
        <w:rPr>
          <w:noProof/>
          <w:highlight w:val="yellow"/>
        </w:rPr>
        <w:t>study</w:t>
      </w:r>
      <w:r w:rsidR="00354C8A" w:rsidRPr="00557F65">
        <w:rPr>
          <w:noProof/>
          <w:highlight w:val="yellow"/>
        </w:rPr>
        <w:t>,</w:t>
      </w:r>
      <w:r w:rsidRPr="00557F65">
        <w:rPr>
          <w:highlight w:val="yellow"/>
        </w:rPr>
        <w:t xml:space="preserve"> we have showcased a</w:t>
      </w:r>
      <w:r w:rsidR="00557F65" w:rsidRPr="00557F65">
        <w:rPr>
          <w:highlight w:val="yellow"/>
        </w:rPr>
        <w:t xml:space="preserve">n </w:t>
      </w:r>
      <w:r w:rsidRPr="00557F65">
        <w:rPr>
          <w:highlight w:val="yellow"/>
        </w:rPr>
        <w:t>approach to ef</w:t>
      </w:r>
      <w:r w:rsidR="006C6F13">
        <w:rPr>
          <w:highlight w:val="yellow"/>
        </w:rPr>
        <w:t>ficiently</w:t>
      </w:r>
      <w:r w:rsidRPr="00557F65">
        <w:rPr>
          <w:highlight w:val="yellow"/>
        </w:rPr>
        <w:t xml:space="preserve"> develop peptides that are highly functionalised, cell-permeable and stable in serum</w:t>
      </w:r>
      <w:r w:rsidRPr="008B78C7">
        <w:t xml:space="preserve">. </w:t>
      </w:r>
      <w:proofErr w:type="gramStart"/>
      <w:r w:rsidRPr="008B78C7">
        <w:t xml:space="preserve">In particular, </w:t>
      </w:r>
      <w:r w:rsidR="00A50486">
        <w:t>using</w:t>
      </w:r>
      <w:proofErr w:type="gramEnd"/>
      <w:r w:rsidR="00A50486">
        <w:t xml:space="preserve"> the 2C-CuAAC</w:t>
      </w:r>
      <w:r w:rsidR="009279E0">
        <w:t>-</w:t>
      </w:r>
      <w:r w:rsidR="00A50486">
        <w:t xml:space="preserve">PS methodology, </w:t>
      </w:r>
      <w:r w:rsidRPr="008B78C7">
        <w:t xml:space="preserve">we have developed conformationally constrained peptides that act as </w:t>
      </w:r>
      <w:r w:rsidR="00E14CD1">
        <w:t xml:space="preserve">inhibitors of the </w:t>
      </w:r>
      <w:r w:rsidRPr="008B78C7">
        <w:t xml:space="preserve">CK2 α/β PPI </w:t>
      </w:r>
      <w:r w:rsidRPr="008B78C7">
        <w:rPr>
          <w:i/>
        </w:rPr>
        <w:t>in vitro</w:t>
      </w:r>
      <w:r w:rsidRPr="008B78C7">
        <w:t xml:space="preserve"> </w:t>
      </w:r>
      <w:r w:rsidRPr="00670E6A">
        <w:t xml:space="preserve">and in cancer cells. </w:t>
      </w:r>
      <w:r w:rsidRPr="008B78C7">
        <w:t xml:space="preserve">The lead peptide, </w:t>
      </w:r>
      <w:r w:rsidRPr="008B78C7">
        <w:rPr>
          <w:b/>
        </w:rPr>
        <w:t>CAM7117</w:t>
      </w:r>
      <w:r w:rsidRPr="008B78C7">
        <w:t xml:space="preserve">, presents an enhanced binding affinity for CK2α with respect to the previously developed Pc and, </w:t>
      </w:r>
      <w:r w:rsidR="00DC65B4">
        <w:t xml:space="preserve">most </w:t>
      </w:r>
      <w:r w:rsidRPr="008B78C7">
        <w:t xml:space="preserve">importantly, is stable under conditions mimicking physiological fluids. Owing to the lack of intrinsic cell-permeability of the peptides, we developed an </w:t>
      </w:r>
      <w:r w:rsidRPr="008B78C7">
        <w:lastRenderedPageBreak/>
        <w:t xml:space="preserve">easily-synthesised multi-functional constraint that allowed us to investigate the intracellular activity of </w:t>
      </w:r>
      <w:r w:rsidRPr="008B78C7">
        <w:rPr>
          <w:b/>
        </w:rPr>
        <w:t>CAM7117</w:t>
      </w:r>
      <w:r w:rsidRPr="008B78C7">
        <w:t xml:space="preserve">, which arrests cancer cell proliferation and induces apoptosis in a dose-dependent manner. To the best of our knowledge, this study describes the development of the first inhibitory peptide of the CK2α/β PPI that is: stable in serum, cell permeable, active in cells, able to engage the target and structurally characterised. </w:t>
      </w:r>
      <w:r w:rsidRPr="00F85C43">
        <w:t xml:space="preserve">Such a peptide would act as a chemical probe that enables the study of the CK2 PPI using endogenous levels of proteins and could, therefore, be used to elucidate CK2 dependent mechanisms leading to cancer progression. </w:t>
      </w:r>
    </w:p>
    <w:p w14:paraId="744D17A3" w14:textId="6EA079FF" w:rsidR="0039630B" w:rsidRPr="008B78C7" w:rsidRDefault="006C6F13" w:rsidP="00E61949">
      <w:pPr>
        <w:pStyle w:val="RSCB02ArticleText"/>
        <w:rPr>
          <w:b/>
        </w:rPr>
      </w:pPr>
      <w:r>
        <w:t>Remarkably</w:t>
      </w:r>
      <w:r w:rsidRPr="008B78C7">
        <w:t xml:space="preserve">, </w:t>
      </w:r>
      <w:r>
        <w:t>the</w:t>
      </w:r>
      <w:r w:rsidRPr="008B78C7">
        <w:t xml:space="preserve"> multi-functional constraint </w:t>
      </w:r>
      <w:r>
        <w:t xml:space="preserve">developed in this work </w:t>
      </w:r>
      <w:r w:rsidRPr="008B78C7">
        <w:t>could be used to lock other peptides into their binding conformation and simultaneously functionalise them.</w:t>
      </w:r>
      <w:r>
        <w:t xml:space="preserve"> Therefore</w:t>
      </w:r>
      <w:r w:rsidR="008B78C7" w:rsidRPr="008B78C7">
        <w:t>, the strategy adopted herein could</w:t>
      </w:r>
      <w:r w:rsidR="00A87DA2">
        <w:t xml:space="preserve">, </w:t>
      </w:r>
      <w:r w:rsidR="008B78C7" w:rsidRPr="008B78C7">
        <w:t>provide a more universal approach to develop modulators of PPIs for many targets w</w:t>
      </w:r>
      <w:r w:rsidR="0024778E">
        <w:t>h</w:t>
      </w:r>
      <w:r w:rsidR="008B78C7" w:rsidRPr="008B78C7">
        <w:t xml:space="preserve">ere linear sequence epitope provides </w:t>
      </w:r>
      <w:proofErr w:type="gramStart"/>
      <w:r w:rsidR="008B78C7" w:rsidRPr="008B78C7">
        <w:t>the majority of</w:t>
      </w:r>
      <w:proofErr w:type="gramEnd"/>
      <w:r w:rsidR="008B78C7" w:rsidRPr="008B78C7">
        <w:t xml:space="preserve"> the binding energy. Moreover, considering that the peptide addition to either cells or organisms can be done with rigorous temporal and quantitative control, these probes are extremely powerful tools for validating PPIs in drug discovery and dissecting biological processes.</w:t>
      </w:r>
    </w:p>
    <w:p w14:paraId="4C90BFEA" w14:textId="77777777" w:rsidR="00C9557D" w:rsidRDefault="00C9557D" w:rsidP="00C9557D">
      <w:pPr>
        <w:pStyle w:val="RSCB04AHeadingSection"/>
      </w:pPr>
      <w:r>
        <w:t>Conflict</w:t>
      </w:r>
      <w:r w:rsidR="00F05C18">
        <w:t>s</w:t>
      </w:r>
      <w:r>
        <w:t xml:space="preserve"> of interest</w:t>
      </w:r>
    </w:p>
    <w:p w14:paraId="681F4142" w14:textId="77777777" w:rsidR="00A05364" w:rsidRPr="00A05364" w:rsidRDefault="0039630B" w:rsidP="00A05364">
      <w:pPr>
        <w:rPr>
          <w:rFonts w:cs="Times New Roman"/>
          <w:w w:val="108"/>
          <w:sz w:val="18"/>
          <w:szCs w:val="18"/>
        </w:rPr>
      </w:pPr>
      <w:r>
        <w:rPr>
          <w:rFonts w:cs="Times New Roman"/>
          <w:w w:val="108"/>
          <w:sz w:val="18"/>
          <w:szCs w:val="18"/>
        </w:rPr>
        <w:t xml:space="preserve">There are no conflicts to declare. </w:t>
      </w:r>
    </w:p>
    <w:p w14:paraId="1217653C" w14:textId="77777777" w:rsidR="00FA2DA2" w:rsidRDefault="00FA2DA2" w:rsidP="00FA2DA2">
      <w:pPr>
        <w:pStyle w:val="RSCB04AHeadingSection"/>
      </w:pPr>
      <w:r>
        <w:t>Acknowledgements</w:t>
      </w:r>
    </w:p>
    <w:p w14:paraId="269363A0" w14:textId="1969BCA2" w:rsidR="00FA2DA2" w:rsidRPr="00A61D3E" w:rsidRDefault="00C87A8D" w:rsidP="00FA2DA2">
      <w:pPr>
        <w:pStyle w:val="RSCB02ArticleText"/>
      </w:pPr>
      <w:r w:rsidRPr="00C87A8D">
        <w:t xml:space="preserve">This work was funded by the </w:t>
      </w:r>
      <w:r w:rsidR="00A93D8C">
        <w:t xml:space="preserve">European </w:t>
      </w:r>
      <w:r w:rsidRPr="00C87A8D">
        <w:t xml:space="preserve">Research Council under the European Union’s Seventh Framework Programme (FP7/2007-2013)/ERC and the </w:t>
      </w:r>
      <w:proofErr w:type="spellStart"/>
      <w:r w:rsidRPr="00C87A8D">
        <w:t>Wellcome</w:t>
      </w:r>
      <w:proofErr w:type="spellEnd"/>
      <w:r w:rsidRPr="00C87A8D">
        <w:t xml:space="preserve"> Trust Strategic (090340/Z/09/Z) Award (to DRS and MH). In addition, the group research was supported by grants from the Engineering and Physical Sciences Research Council, Biotechnology and Biological Sciences Research Council, Medical Research Council and Royal Society. JI would like to thank Trinity College, </w:t>
      </w:r>
      <w:r w:rsidRPr="00354C8A">
        <w:rPr>
          <w:noProof/>
        </w:rPr>
        <w:t>University</w:t>
      </w:r>
      <w:r w:rsidRPr="00C87A8D">
        <w:t xml:space="preserve"> of Cambridge for funding. YST and CSV would like to thank A*STAR (IAF-PP H17/01/a0/010) for support. We would like to thank Diamond Light Source for access to and support at beamline iO4 (proposal 18548)</w:t>
      </w:r>
      <w:r w:rsidR="00B85030">
        <w:t xml:space="preserve"> and the Department of Biochemistry X-ray crystallographic and Biophysics facilities for access to instrumentation</w:t>
      </w:r>
      <w:r w:rsidRPr="00C87A8D">
        <w:t>.</w:t>
      </w:r>
    </w:p>
    <w:p w14:paraId="7F61A6C5" w14:textId="5A599B48" w:rsidR="00D010E8" w:rsidRDefault="008B78C7" w:rsidP="00EF6BD4">
      <w:pPr>
        <w:pStyle w:val="RSCB04AHeadingSection"/>
      </w:pPr>
      <w:r>
        <w:t>R</w:t>
      </w:r>
      <w:r w:rsidR="00E61949" w:rsidRPr="00EF6BD4">
        <w:t>eferences</w:t>
      </w:r>
    </w:p>
    <w:p w14:paraId="3AA7122B" w14:textId="753FCC96" w:rsidR="0063789C" w:rsidRPr="00162259" w:rsidRDefault="00083878" w:rsidP="00083878">
      <w:pPr>
        <w:pStyle w:val="RSCB04AHeadingSection"/>
        <w:spacing w:before="0"/>
        <w:rPr>
          <w:sz w:val="18"/>
          <w:szCs w:val="18"/>
          <w:vertAlign w:val="superscript"/>
        </w:rPr>
      </w:pPr>
      <w:r w:rsidRPr="00083878">
        <w:rPr>
          <w:sz w:val="18"/>
          <w:szCs w:val="18"/>
        </w:rPr>
        <w:t>*</w:t>
      </w:r>
      <w:r>
        <w:rPr>
          <w:sz w:val="18"/>
          <w:szCs w:val="18"/>
        </w:rPr>
        <w:t xml:space="preserve"> </w:t>
      </w:r>
      <w:r w:rsidRPr="00162259">
        <w:rPr>
          <w:b w:val="0"/>
          <w:sz w:val="18"/>
          <w:szCs w:val="18"/>
        </w:rPr>
        <w:t>CK2</w:t>
      </w:r>
      <w:r w:rsidRPr="00162259">
        <w:rPr>
          <w:rFonts w:cstheme="minorHAnsi"/>
          <w:b w:val="0"/>
          <w:sz w:val="18"/>
          <w:szCs w:val="18"/>
        </w:rPr>
        <w:t>α</w:t>
      </w:r>
      <w:r w:rsidRPr="00162259">
        <w:rPr>
          <w:b w:val="0"/>
          <w:sz w:val="18"/>
          <w:szCs w:val="18"/>
        </w:rPr>
        <w:t>-interacting loop of CK2</w:t>
      </w:r>
      <w:r w:rsidRPr="00162259">
        <w:rPr>
          <w:rFonts w:cstheme="minorHAnsi"/>
          <w:b w:val="0"/>
          <w:sz w:val="18"/>
          <w:szCs w:val="18"/>
        </w:rPr>
        <w:t>β</w:t>
      </w:r>
      <w:r w:rsidRPr="00162259">
        <w:rPr>
          <w:b w:val="0"/>
          <w:sz w:val="18"/>
          <w:szCs w:val="18"/>
        </w:rPr>
        <w:t xml:space="preserve"> (GGLKRLYGFKIHPMAYQLQLKGG) displayed on </w:t>
      </w:r>
      <w:r w:rsidR="00826713" w:rsidRPr="00162259">
        <w:rPr>
          <w:b w:val="0"/>
          <w:sz w:val="18"/>
          <w:szCs w:val="18"/>
        </w:rPr>
        <w:t>the biotinylated globular ATPase domain of recombinase RadA</w:t>
      </w:r>
      <w:r w:rsidR="00162259" w:rsidRPr="00162259">
        <w:rPr>
          <w:b w:val="0"/>
          <w:sz w:val="18"/>
          <w:szCs w:val="18"/>
        </w:rPr>
        <w:t>.</w:t>
      </w:r>
      <w:r w:rsidR="00162259">
        <w:rPr>
          <w:b w:val="0"/>
          <w:sz w:val="18"/>
          <w:szCs w:val="18"/>
          <w:vertAlign w:val="superscript"/>
        </w:rPr>
        <w:t>48</w:t>
      </w:r>
    </w:p>
    <w:p w14:paraId="5F673B08" w14:textId="4B8BC1D1" w:rsidR="006E0B48" w:rsidRPr="00C90EE3" w:rsidRDefault="006E0B48" w:rsidP="007C6F16">
      <w:pPr>
        <w:pStyle w:val="RSCR02References"/>
        <w:spacing w:line="276" w:lineRule="auto"/>
      </w:pPr>
      <w:r w:rsidRPr="00C90EE3">
        <w:rPr>
          <w:lang w:val="en-US"/>
        </w:rPr>
        <w:t xml:space="preserve">L.-G. Milroy, T. N. Grossmann, S. Hennig, L. </w:t>
      </w:r>
      <w:proofErr w:type="spellStart"/>
      <w:r w:rsidRPr="00C90EE3">
        <w:rPr>
          <w:lang w:val="en-US"/>
        </w:rPr>
        <w:t>Brunsveld</w:t>
      </w:r>
      <w:proofErr w:type="spellEnd"/>
      <w:r w:rsidRPr="00C90EE3">
        <w:rPr>
          <w:lang w:val="en-US"/>
        </w:rPr>
        <w:t xml:space="preserve">, C. </w:t>
      </w:r>
      <w:proofErr w:type="spellStart"/>
      <w:r w:rsidRPr="00C90EE3">
        <w:rPr>
          <w:lang w:val="en-US"/>
        </w:rPr>
        <w:t>Ottmann</w:t>
      </w:r>
      <w:proofErr w:type="spellEnd"/>
      <w:r w:rsidRPr="00C90EE3">
        <w:rPr>
          <w:lang w:val="en-US"/>
        </w:rPr>
        <w:t xml:space="preserve">, </w:t>
      </w:r>
      <w:r w:rsidRPr="00EF6138">
        <w:rPr>
          <w:i/>
          <w:lang w:val="en-US"/>
        </w:rPr>
        <w:t>Chem Rev</w:t>
      </w:r>
      <w:r w:rsidRPr="00C90EE3">
        <w:rPr>
          <w:lang w:val="en-US"/>
        </w:rPr>
        <w:t>.</w:t>
      </w:r>
      <w:r w:rsidR="00EF6138">
        <w:rPr>
          <w:lang w:val="en-US"/>
        </w:rPr>
        <w:t>,</w:t>
      </w:r>
      <w:r w:rsidRPr="00C90EE3">
        <w:rPr>
          <w:lang w:val="en-US"/>
        </w:rPr>
        <w:t xml:space="preserve"> 2014, </w:t>
      </w:r>
      <w:r w:rsidRPr="00C90EE3">
        <w:rPr>
          <w:b/>
        </w:rPr>
        <w:t>114</w:t>
      </w:r>
      <w:r w:rsidRPr="00C90EE3">
        <w:t>, 4695-4748.</w:t>
      </w:r>
    </w:p>
    <w:p w14:paraId="16509167" w14:textId="7B9B1DB6" w:rsidR="006E0B48" w:rsidRPr="00C90EE3" w:rsidRDefault="006E0B48" w:rsidP="007C6F16">
      <w:pPr>
        <w:pStyle w:val="RSCR02References"/>
        <w:spacing w:line="276" w:lineRule="auto"/>
      </w:pPr>
      <w:r w:rsidRPr="00C90EE3">
        <w:t xml:space="preserve">L. D. Fader, E. </w:t>
      </w:r>
      <w:proofErr w:type="spellStart"/>
      <w:r w:rsidRPr="00C90EE3">
        <w:t>Malenfant</w:t>
      </w:r>
      <w:proofErr w:type="spellEnd"/>
      <w:r w:rsidRPr="00C90EE3">
        <w:t xml:space="preserve">, M. </w:t>
      </w:r>
      <w:proofErr w:type="spellStart"/>
      <w:r w:rsidRPr="00C90EE3">
        <w:t>Parisien</w:t>
      </w:r>
      <w:proofErr w:type="spellEnd"/>
      <w:r w:rsidRPr="00C90EE3">
        <w:t xml:space="preserve">, R. Carson, F. Bilodeau, S. Landry, M. </w:t>
      </w:r>
      <w:proofErr w:type="spellStart"/>
      <w:r w:rsidRPr="00C90EE3">
        <w:t>Pesant</w:t>
      </w:r>
      <w:proofErr w:type="spellEnd"/>
      <w:r w:rsidRPr="00C90EE3">
        <w:t xml:space="preserve">, C. </w:t>
      </w:r>
      <w:proofErr w:type="spellStart"/>
      <w:r w:rsidRPr="00C90EE3">
        <w:t>Brochu</w:t>
      </w:r>
      <w:proofErr w:type="spellEnd"/>
      <w:r w:rsidRPr="00C90EE3">
        <w:t xml:space="preserve">, S. Morin, C. Chabot, T. </w:t>
      </w:r>
      <w:proofErr w:type="spellStart"/>
      <w:r w:rsidRPr="00C90EE3">
        <w:t>Halmos</w:t>
      </w:r>
      <w:proofErr w:type="spellEnd"/>
      <w:r w:rsidRPr="00C90EE3">
        <w:t xml:space="preserve">, Y. Bousquet, M. D. Bailey, S. H. Kawai, R. Coulombe, S. LaPlante, A. </w:t>
      </w:r>
      <w:proofErr w:type="spellStart"/>
      <w:r w:rsidRPr="00C90EE3">
        <w:t>Jakalian</w:t>
      </w:r>
      <w:proofErr w:type="spellEnd"/>
      <w:r w:rsidRPr="00C90EE3">
        <w:t xml:space="preserve">, P. K. Bhardwaj, D. </w:t>
      </w:r>
      <w:proofErr w:type="spellStart"/>
      <w:r w:rsidRPr="00C90EE3">
        <w:t>Wernic</w:t>
      </w:r>
      <w:proofErr w:type="spellEnd"/>
      <w:r w:rsidRPr="00C90EE3">
        <w:t xml:space="preserve">, P. Schroeder, M. </w:t>
      </w:r>
      <w:proofErr w:type="spellStart"/>
      <w:r w:rsidRPr="00C90EE3">
        <w:t>Amad</w:t>
      </w:r>
      <w:proofErr w:type="spellEnd"/>
      <w:r w:rsidRPr="00C90EE3">
        <w:t xml:space="preserve">, P. Edwards, M. Garneau, J. </w:t>
      </w:r>
      <w:proofErr w:type="spellStart"/>
      <w:r w:rsidRPr="00C90EE3">
        <w:t>Duan</w:t>
      </w:r>
      <w:proofErr w:type="spellEnd"/>
      <w:r w:rsidRPr="00C90EE3">
        <w:t xml:space="preserve">, M. </w:t>
      </w:r>
      <w:proofErr w:type="spellStart"/>
      <w:r w:rsidRPr="00C90EE3">
        <w:t>Cordingley</w:t>
      </w:r>
      <w:proofErr w:type="spellEnd"/>
      <w:r w:rsidRPr="00C90EE3">
        <w:t xml:space="preserve">, R. Bethell, S.W. Mason, M. </w:t>
      </w:r>
      <w:proofErr w:type="spellStart"/>
      <w:r w:rsidRPr="00C90EE3">
        <w:t>Bös</w:t>
      </w:r>
      <w:proofErr w:type="spellEnd"/>
      <w:r w:rsidRPr="00C90EE3">
        <w:t xml:space="preserve">, P. Bonneau, M. A. Poupart, A. M. </w:t>
      </w:r>
      <w:proofErr w:type="spellStart"/>
      <w:r w:rsidRPr="00C90EE3">
        <w:t>Faucher</w:t>
      </w:r>
      <w:proofErr w:type="spellEnd"/>
      <w:r w:rsidRPr="00C90EE3">
        <w:t xml:space="preserve">, B. </w:t>
      </w:r>
      <w:proofErr w:type="spellStart"/>
      <w:r w:rsidRPr="00C90EE3">
        <w:t>Simoneau</w:t>
      </w:r>
      <w:proofErr w:type="spellEnd"/>
      <w:r w:rsidRPr="00C90EE3">
        <w:t xml:space="preserve">, C. Fenwick, C. </w:t>
      </w:r>
      <w:proofErr w:type="spellStart"/>
      <w:r w:rsidRPr="00C90EE3">
        <w:t>Yoakim</w:t>
      </w:r>
      <w:proofErr w:type="spellEnd"/>
      <w:r w:rsidRPr="00C90EE3">
        <w:t xml:space="preserve">, Y. </w:t>
      </w:r>
      <w:proofErr w:type="spellStart"/>
      <w:r w:rsidRPr="00C90EE3">
        <w:t>Tsantrisos</w:t>
      </w:r>
      <w:proofErr w:type="spellEnd"/>
      <w:r w:rsidRPr="00C90EE3">
        <w:t xml:space="preserve">, </w:t>
      </w:r>
      <w:r w:rsidRPr="00EF6138">
        <w:rPr>
          <w:i/>
        </w:rPr>
        <w:t>ACS Med. Chem. Lett</w:t>
      </w:r>
      <w:r w:rsidRPr="00C90EE3">
        <w:t>.</w:t>
      </w:r>
      <w:r w:rsidR="00EF6138">
        <w:t>,</w:t>
      </w:r>
      <w:r w:rsidRPr="00C90EE3">
        <w:t xml:space="preserve"> 2014, </w:t>
      </w:r>
      <w:r w:rsidRPr="00C90EE3">
        <w:rPr>
          <w:b/>
        </w:rPr>
        <w:t>5</w:t>
      </w:r>
      <w:r w:rsidRPr="00C90EE3">
        <w:t xml:space="preserve">, 422-427. </w:t>
      </w:r>
    </w:p>
    <w:p w14:paraId="2BE6DAAF" w14:textId="6026A1C0" w:rsidR="006E0B48" w:rsidRPr="00C90EE3" w:rsidRDefault="006E0B48" w:rsidP="007C6F16">
      <w:pPr>
        <w:pStyle w:val="RSCR02References"/>
        <w:spacing w:line="276" w:lineRule="auto"/>
      </w:pPr>
      <w:r w:rsidRPr="00C90EE3">
        <w:t xml:space="preserve">K. G. </w:t>
      </w:r>
      <w:proofErr w:type="spellStart"/>
      <w:r w:rsidRPr="00C90EE3">
        <w:t>McLure</w:t>
      </w:r>
      <w:proofErr w:type="spellEnd"/>
      <w:r w:rsidRPr="00C90EE3">
        <w:t xml:space="preserve">, E. M. Gesner, L. </w:t>
      </w:r>
      <w:proofErr w:type="spellStart"/>
      <w:r w:rsidRPr="00C90EE3">
        <w:t>Tsujikawa</w:t>
      </w:r>
      <w:proofErr w:type="spellEnd"/>
      <w:r w:rsidRPr="00C90EE3">
        <w:t xml:space="preserve">, O. A. </w:t>
      </w:r>
      <w:proofErr w:type="spellStart"/>
      <w:r w:rsidRPr="00C90EE3">
        <w:t>Kharenko</w:t>
      </w:r>
      <w:proofErr w:type="spellEnd"/>
      <w:r w:rsidRPr="00C90EE3">
        <w:t xml:space="preserve">, S. </w:t>
      </w:r>
      <w:proofErr w:type="spellStart"/>
      <w:r w:rsidRPr="00C90EE3">
        <w:t>Attwell</w:t>
      </w:r>
      <w:proofErr w:type="spellEnd"/>
      <w:r w:rsidRPr="00C90EE3">
        <w:t xml:space="preserve">, E. Campeau, S. Wasiak, A. Stein, A. White, E. </w:t>
      </w:r>
      <w:proofErr w:type="spellStart"/>
      <w:r w:rsidRPr="00C90EE3">
        <w:t>Fontano</w:t>
      </w:r>
      <w:proofErr w:type="spellEnd"/>
      <w:r w:rsidRPr="00C90EE3">
        <w:t xml:space="preserve">, R. K. </w:t>
      </w:r>
      <w:proofErr w:type="spellStart"/>
      <w:r w:rsidRPr="00C90EE3">
        <w:t>Suto</w:t>
      </w:r>
      <w:proofErr w:type="spellEnd"/>
      <w:r w:rsidRPr="00C90EE3">
        <w:t xml:space="preserve">, N. C. Wong, G. S. Wagner, H. C. Hansen, P. R. Young, </w:t>
      </w:r>
      <w:proofErr w:type="spellStart"/>
      <w:r w:rsidRPr="00EF6138">
        <w:rPr>
          <w:i/>
        </w:rPr>
        <w:t>PLoS</w:t>
      </w:r>
      <w:proofErr w:type="spellEnd"/>
      <w:r w:rsidRPr="00EF6138">
        <w:rPr>
          <w:i/>
        </w:rPr>
        <w:t xml:space="preserve"> One</w:t>
      </w:r>
      <w:r w:rsidR="00EF6138">
        <w:rPr>
          <w:i/>
        </w:rPr>
        <w:t>,</w:t>
      </w:r>
      <w:r w:rsidRPr="00C90EE3">
        <w:t xml:space="preserve"> 2013</w:t>
      </w:r>
      <w:r w:rsidRPr="00C90EE3">
        <w:rPr>
          <w:iCs/>
        </w:rPr>
        <w:t xml:space="preserve">, </w:t>
      </w:r>
      <w:r w:rsidRPr="00C90EE3">
        <w:rPr>
          <w:b/>
          <w:iCs/>
        </w:rPr>
        <w:t>8</w:t>
      </w:r>
      <w:r w:rsidRPr="00C90EE3">
        <w:rPr>
          <w:iCs/>
        </w:rPr>
        <w:t>,</w:t>
      </w:r>
      <w:r w:rsidRPr="00C90EE3">
        <w:t xml:space="preserve"> e83190. </w:t>
      </w:r>
    </w:p>
    <w:p w14:paraId="5260433D" w14:textId="1943FBFC" w:rsidR="006E0B48" w:rsidRPr="00C90EE3" w:rsidRDefault="006E0B48" w:rsidP="007C6F16">
      <w:pPr>
        <w:pStyle w:val="RSCR02References"/>
        <w:spacing w:line="276" w:lineRule="auto"/>
      </w:pPr>
      <w:r w:rsidRPr="00C90EE3">
        <w:t xml:space="preserve">B. B. Lao, I. </w:t>
      </w:r>
      <w:proofErr w:type="spellStart"/>
      <w:r w:rsidRPr="00C90EE3">
        <w:t>Grishagin</w:t>
      </w:r>
      <w:proofErr w:type="spellEnd"/>
      <w:r w:rsidRPr="00C90EE3">
        <w:t xml:space="preserve">, H. </w:t>
      </w:r>
      <w:proofErr w:type="spellStart"/>
      <w:r w:rsidRPr="00C90EE3">
        <w:t>Mesallati</w:t>
      </w:r>
      <w:proofErr w:type="spellEnd"/>
      <w:r w:rsidRPr="00C90EE3">
        <w:t xml:space="preserve">, T. F. Brewer, B. Z. </w:t>
      </w:r>
      <w:proofErr w:type="spellStart"/>
      <w:r w:rsidRPr="00C90EE3">
        <w:t>Olenyuk</w:t>
      </w:r>
      <w:proofErr w:type="spellEnd"/>
      <w:r w:rsidRPr="00C90EE3">
        <w:t xml:space="preserve">, P. S. Arora, </w:t>
      </w:r>
      <w:r w:rsidRPr="00EF6138">
        <w:rPr>
          <w:i/>
        </w:rPr>
        <w:t>Proc. Natl. Acad. Sci</w:t>
      </w:r>
      <w:r w:rsidRPr="00C90EE3">
        <w:t>.</w:t>
      </w:r>
      <w:r w:rsidR="00EF6138">
        <w:t>,</w:t>
      </w:r>
      <w:r w:rsidRPr="00C90EE3">
        <w:t xml:space="preserve"> 2014, </w:t>
      </w:r>
      <w:r w:rsidRPr="00C90EE3">
        <w:rPr>
          <w:b/>
        </w:rPr>
        <w:t>111</w:t>
      </w:r>
      <w:r w:rsidRPr="00C90EE3">
        <w:t>, 7531-7536.</w:t>
      </w:r>
    </w:p>
    <w:p w14:paraId="520068EE" w14:textId="3565B0FF" w:rsidR="006E0B48" w:rsidRPr="00C90EE3" w:rsidRDefault="006E0B48" w:rsidP="007C6F16">
      <w:pPr>
        <w:pStyle w:val="RSCR02References"/>
        <w:spacing w:line="276" w:lineRule="auto"/>
      </w:pPr>
      <w:r w:rsidRPr="00C90EE3">
        <w:t xml:space="preserve">K. </w:t>
      </w:r>
      <w:proofErr w:type="spellStart"/>
      <w:r w:rsidRPr="00C90EE3">
        <w:t>Busschots</w:t>
      </w:r>
      <w:proofErr w:type="spellEnd"/>
      <w:r w:rsidRPr="00C90EE3">
        <w:t xml:space="preserve">, L. A. Lopez-Garcia, C. </w:t>
      </w:r>
      <w:proofErr w:type="spellStart"/>
      <w:r w:rsidRPr="00C90EE3">
        <w:t>Lammi</w:t>
      </w:r>
      <w:proofErr w:type="spellEnd"/>
      <w:r w:rsidRPr="00C90EE3">
        <w:t xml:space="preserve">, A. </w:t>
      </w:r>
      <w:proofErr w:type="spellStart"/>
      <w:r w:rsidRPr="00C90EE3">
        <w:t>Stroba</w:t>
      </w:r>
      <w:proofErr w:type="spellEnd"/>
      <w:r w:rsidRPr="00C90EE3">
        <w:t xml:space="preserve">, S. </w:t>
      </w:r>
      <w:proofErr w:type="spellStart"/>
      <w:r w:rsidRPr="00C90EE3">
        <w:t>Zeuzem</w:t>
      </w:r>
      <w:proofErr w:type="spellEnd"/>
      <w:r w:rsidRPr="00C90EE3">
        <w:t xml:space="preserve">, A. </w:t>
      </w:r>
      <w:proofErr w:type="spellStart"/>
      <w:r w:rsidRPr="00C90EE3">
        <w:t>Piiper</w:t>
      </w:r>
      <w:proofErr w:type="spellEnd"/>
      <w:r w:rsidRPr="00C90EE3">
        <w:t xml:space="preserve">, P. M. </w:t>
      </w:r>
      <w:proofErr w:type="spellStart"/>
      <w:r w:rsidRPr="00C90EE3">
        <w:t>Alzari</w:t>
      </w:r>
      <w:proofErr w:type="spellEnd"/>
      <w:r w:rsidRPr="00C90EE3">
        <w:t xml:space="preserve">, S. </w:t>
      </w:r>
      <w:proofErr w:type="spellStart"/>
      <w:r w:rsidRPr="00C90EE3">
        <w:t>Neimanis</w:t>
      </w:r>
      <w:proofErr w:type="spellEnd"/>
      <w:r w:rsidRPr="00C90EE3">
        <w:t xml:space="preserve">, J. M. </w:t>
      </w:r>
      <w:proofErr w:type="spellStart"/>
      <w:r w:rsidRPr="00C90EE3">
        <w:t>Arencibia</w:t>
      </w:r>
      <w:proofErr w:type="spellEnd"/>
      <w:r w:rsidRPr="00C90EE3">
        <w:t xml:space="preserve">, M. Engel, J. O. Schulze, R. M. Biondi, </w:t>
      </w:r>
      <w:r w:rsidRPr="00EF6138">
        <w:rPr>
          <w:i/>
        </w:rPr>
        <w:t>Chem. Biol.</w:t>
      </w:r>
      <w:r w:rsidR="00EF6138">
        <w:t>,</w:t>
      </w:r>
      <w:r w:rsidRPr="00C90EE3">
        <w:t xml:space="preserve"> 2012, </w:t>
      </w:r>
      <w:r w:rsidRPr="00C90EE3">
        <w:rPr>
          <w:b/>
        </w:rPr>
        <w:t>19</w:t>
      </w:r>
      <w:r w:rsidRPr="00C90EE3">
        <w:t xml:space="preserve">, 1152-1163. </w:t>
      </w:r>
    </w:p>
    <w:p w14:paraId="74C65045" w14:textId="0F3FB2BD" w:rsidR="006E0B48" w:rsidRPr="00C90EE3" w:rsidRDefault="006E0B48" w:rsidP="007C6F16">
      <w:pPr>
        <w:pStyle w:val="RSCR02References"/>
        <w:spacing w:line="276" w:lineRule="auto"/>
      </w:pPr>
      <w:r w:rsidRPr="00C90EE3">
        <w:t xml:space="preserve">O. </w:t>
      </w:r>
      <w:proofErr w:type="spellStart"/>
      <w:r w:rsidRPr="00C90EE3">
        <w:t>Mirguet</w:t>
      </w:r>
      <w:proofErr w:type="spellEnd"/>
      <w:r w:rsidRPr="00C90EE3">
        <w:t xml:space="preserve">, R. </w:t>
      </w:r>
      <w:proofErr w:type="spellStart"/>
      <w:r w:rsidRPr="00C90EE3">
        <w:t>Gosmini</w:t>
      </w:r>
      <w:proofErr w:type="spellEnd"/>
      <w:r w:rsidRPr="00C90EE3">
        <w:t xml:space="preserve">, J. </w:t>
      </w:r>
      <w:proofErr w:type="spellStart"/>
      <w:r w:rsidRPr="00C90EE3">
        <w:t>Toum</w:t>
      </w:r>
      <w:proofErr w:type="spellEnd"/>
      <w:r w:rsidRPr="00C90EE3">
        <w:t xml:space="preserve">, C. A. Clément, M. </w:t>
      </w:r>
      <w:proofErr w:type="spellStart"/>
      <w:r w:rsidRPr="00C90EE3">
        <w:t>Barnathan</w:t>
      </w:r>
      <w:proofErr w:type="spellEnd"/>
      <w:r w:rsidRPr="00C90EE3">
        <w:t xml:space="preserve">, J. M. </w:t>
      </w:r>
      <w:proofErr w:type="spellStart"/>
      <w:r w:rsidRPr="00C90EE3">
        <w:t>Brusq</w:t>
      </w:r>
      <w:proofErr w:type="spellEnd"/>
      <w:r w:rsidRPr="00C90EE3">
        <w:t xml:space="preserve">, J. E. Mordaunt, R. M. Grimes, M. Crowe, O. </w:t>
      </w:r>
      <w:proofErr w:type="spellStart"/>
      <w:r w:rsidRPr="00C90EE3">
        <w:t>Pineau</w:t>
      </w:r>
      <w:proofErr w:type="spellEnd"/>
      <w:r w:rsidRPr="00C90EE3">
        <w:t xml:space="preserve">, M. </w:t>
      </w:r>
      <w:r w:rsidRPr="00354C8A">
        <w:rPr>
          <w:noProof/>
        </w:rPr>
        <w:t>Ajakane,</w:t>
      </w:r>
      <w:r w:rsidRPr="00C90EE3">
        <w:t xml:space="preserve"> A. </w:t>
      </w:r>
      <w:proofErr w:type="spellStart"/>
      <w:r w:rsidRPr="00C90EE3">
        <w:t>Daugan</w:t>
      </w:r>
      <w:proofErr w:type="spellEnd"/>
      <w:r w:rsidRPr="00C90EE3">
        <w:t xml:space="preserve">, P. Jeffrey, L. Cutler, A. C. Haynes, N. N. Smithers, C. W. Chung, P. </w:t>
      </w:r>
      <w:proofErr w:type="spellStart"/>
      <w:r w:rsidRPr="00C90EE3">
        <w:t>Bamborough</w:t>
      </w:r>
      <w:proofErr w:type="spellEnd"/>
      <w:r w:rsidRPr="00C90EE3">
        <w:t xml:space="preserve">, I. J. </w:t>
      </w:r>
      <w:proofErr w:type="spellStart"/>
      <w:r w:rsidRPr="00C90EE3">
        <w:t>Uings</w:t>
      </w:r>
      <w:proofErr w:type="spellEnd"/>
      <w:r w:rsidRPr="00C90EE3">
        <w:t xml:space="preserve">, A. Lewis, J. Witherington, N. Parr, R. K. </w:t>
      </w:r>
      <w:proofErr w:type="spellStart"/>
      <w:r w:rsidRPr="00C90EE3">
        <w:t>Prinjha</w:t>
      </w:r>
      <w:proofErr w:type="spellEnd"/>
      <w:r w:rsidRPr="00C90EE3">
        <w:t xml:space="preserve">, E. </w:t>
      </w:r>
      <w:proofErr w:type="spellStart"/>
      <w:r w:rsidRPr="00C90EE3">
        <w:t>Nicodème</w:t>
      </w:r>
      <w:proofErr w:type="spellEnd"/>
      <w:r w:rsidRPr="00C90EE3">
        <w:t xml:space="preserve">, </w:t>
      </w:r>
      <w:r w:rsidRPr="00EF6138">
        <w:rPr>
          <w:i/>
        </w:rPr>
        <w:t>J. Med. Chem</w:t>
      </w:r>
      <w:r w:rsidRPr="00C90EE3">
        <w:t>.</w:t>
      </w:r>
      <w:r w:rsidR="00EF6138">
        <w:t>,</w:t>
      </w:r>
      <w:r w:rsidRPr="00C90EE3">
        <w:t xml:space="preserve"> 2013, </w:t>
      </w:r>
      <w:r w:rsidRPr="00C90EE3">
        <w:rPr>
          <w:b/>
        </w:rPr>
        <w:t>56</w:t>
      </w:r>
      <w:r w:rsidRPr="00C90EE3">
        <w:t>, 7501-7515.</w:t>
      </w:r>
    </w:p>
    <w:p w14:paraId="770250CA" w14:textId="19370A9B" w:rsidR="006E0B48" w:rsidRPr="00C90EE3" w:rsidRDefault="006E0B48" w:rsidP="007C6F16">
      <w:pPr>
        <w:pStyle w:val="RSCR02References"/>
        <w:spacing w:line="276" w:lineRule="auto"/>
      </w:pPr>
      <w:r w:rsidRPr="00C90EE3">
        <w:t xml:space="preserve">S. He, T. J. </w:t>
      </w:r>
      <w:proofErr w:type="spellStart"/>
      <w:r w:rsidRPr="00C90EE3">
        <w:t>Senter</w:t>
      </w:r>
      <w:proofErr w:type="spellEnd"/>
      <w:r w:rsidRPr="00C90EE3">
        <w:t xml:space="preserve">, J. Pollock, C. Han, S. K. Upadhyay, T. Purohit, R. D. </w:t>
      </w:r>
      <w:proofErr w:type="spellStart"/>
      <w:r w:rsidRPr="00C90EE3">
        <w:t>Gogliotti</w:t>
      </w:r>
      <w:proofErr w:type="spellEnd"/>
      <w:r w:rsidRPr="00C90EE3">
        <w:t xml:space="preserve">, C. W. Lindsley, T. </w:t>
      </w:r>
      <w:proofErr w:type="spellStart"/>
      <w:r w:rsidRPr="00C90EE3">
        <w:t>Cierpicki</w:t>
      </w:r>
      <w:proofErr w:type="spellEnd"/>
      <w:r w:rsidRPr="00C90EE3">
        <w:t xml:space="preserve">, S. R. Stauffer, J. </w:t>
      </w:r>
      <w:proofErr w:type="spellStart"/>
      <w:r w:rsidRPr="00C90EE3">
        <w:t>Grembeka</w:t>
      </w:r>
      <w:proofErr w:type="spellEnd"/>
      <w:r w:rsidRPr="00EF6138">
        <w:rPr>
          <w:i/>
        </w:rPr>
        <w:t>, J. Med. Chem</w:t>
      </w:r>
      <w:r w:rsidRPr="00C90EE3">
        <w:t>.</w:t>
      </w:r>
      <w:r w:rsidR="00EF6138">
        <w:t>,</w:t>
      </w:r>
      <w:r w:rsidRPr="00C90EE3">
        <w:t xml:space="preserve"> 2014, </w:t>
      </w:r>
      <w:r w:rsidRPr="00C90EE3">
        <w:rPr>
          <w:b/>
        </w:rPr>
        <w:t>57</w:t>
      </w:r>
      <w:r w:rsidRPr="00C90EE3">
        <w:t>, 1543-1556.</w:t>
      </w:r>
    </w:p>
    <w:p w14:paraId="2EE23A9D" w14:textId="657F3B1A" w:rsidR="006E0B48" w:rsidRPr="00C90EE3" w:rsidRDefault="006E0B48" w:rsidP="007C6F16">
      <w:pPr>
        <w:pStyle w:val="RSCR02References"/>
        <w:spacing w:line="276" w:lineRule="auto"/>
      </w:pPr>
      <w:r w:rsidRPr="00C90EE3">
        <w:t xml:space="preserve">T. A. F. </w:t>
      </w:r>
      <w:proofErr w:type="spellStart"/>
      <w:r w:rsidRPr="00C90EE3">
        <w:t>Cardote</w:t>
      </w:r>
      <w:proofErr w:type="spellEnd"/>
      <w:r w:rsidRPr="00C90EE3">
        <w:t xml:space="preserve">, A. </w:t>
      </w:r>
      <w:proofErr w:type="spellStart"/>
      <w:r w:rsidRPr="00C90EE3">
        <w:t>Ciulli</w:t>
      </w:r>
      <w:proofErr w:type="spellEnd"/>
      <w:r w:rsidRPr="00C90EE3">
        <w:t xml:space="preserve">, </w:t>
      </w:r>
      <w:proofErr w:type="spellStart"/>
      <w:r w:rsidRPr="00EF6138">
        <w:rPr>
          <w:i/>
        </w:rPr>
        <w:t>ChemMedChem</w:t>
      </w:r>
      <w:proofErr w:type="spellEnd"/>
      <w:r w:rsidRPr="00C90EE3">
        <w:t xml:space="preserve">, 2016, </w:t>
      </w:r>
      <w:r w:rsidRPr="00C90EE3">
        <w:rPr>
          <w:bCs/>
        </w:rPr>
        <w:t>11,</w:t>
      </w:r>
      <w:r w:rsidRPr="00C90EE3">
        <w:t xml:space="preserve"> 787–794.</w:t>
      </w:r>
    </w:p>
    <w:p w14:paraId="37EF5BCC" w14:textId="6CC69460" w:rsidR="006E0B48" w:rsidRPr="00C90EE3" w:rsidRDefault="006E0B48" w:rsidP="007C6F16">
      <w:pPr>
        <w:pStyle w:val="RSCR02References"/>
        <w:spacing w:line="276" w:lineRule="auto"/>
      </w:pPr>
      <w:r w:rsidRPr="00C90EE3">
        <w:t xml:space="preserve">M. </w:t>
      </w:r>
      <w:proofErr w:type="spellStart"/>
      <w:r w:rsidRPr="00C90EE3">
        <w:t>Pelay-Gimeno</w:t>
      </w:r>
      <w:proofErr w:type="spellEnd"/>
      <w:r w:rsidRPr="00C90EE3">
        <w:t xml:space="preserve">, A. </w:t>
      </w:r>
      <w:proofErr w:type="spellStart"/>
      <w:r w:rsidRPr="00C90EE3">
        <w:t>Glas</w:t>
      </w:r>
      <w:proofErr w:type="spellEnd"/>
      <w:r w:rsidRPr="00C90EE3">
        <w:t xml:space="preserve">, O. Koch, T. N. Grossmann, </w:t>
      </w:r>
      <w:proofErr w:type="spellStart"/>
      <w:r w:rsidRPr="00EF6138">
        <w:rPr>
          <w:i/>
        </w:rPr>
        <w:t>Angew</w:t>
      </w:r>
      <w:proofErr w:type="spellEnd"/>
      <w:r w:rsidRPr="00EF6138">
        <w:rPr>
          <w:i/>
        </w:rPr>
        <w:t xml:space="preserve">. </w:t>
      </w:r>
      <w:proofErr w:type="spellStart"/>
      <w:r w:rsidRPr="00EF6138">
        <w:rPr>
          <w:i/>
        </w:rPr>
        <w:t>Chemie</w:t>
      </w:r>
      <w:proofErr w:type="spellEnd"/>
      <w:r w:rsidRPr="00EF6138">
        <w:rPr>
          <w:i/>
        </w:rPr>
        <w:t xml:space="preserve"> - Int. Ed.</w:t>
      </w:r>
      <w:r w:rsidR="00EF6138">
        <w:rPr>
          <w:i/>
        </w:rPr>
        <w:t>,</w:t>
      </w:r>
      <w:r w:rsidRPr="00C90EE3">
        <w:t xml:space="preserve"> </w:t>
      </w:r>
      <w:r w:rsidRPr="00C90EE3">
        <w:rPr>
          <w:iCs/>
        </w:rPr>
        <w:t>2015, 54, 8896-8927</w:t>
      </w:r>
      <w:r w:rsidRPr="00C90EE3">
        <w:t xml:space="preserve">. </w:t>
      </w:r>
    </w:p>
    <w:p w14:paraId="74A174E0" w14:textId="195885B9" w:rsidR="006E0B48" w:rsidRPr="00C90EE3" w:rsidRDefault="006E0B48" w:rsidP="007C6F16">
      <w:pPr>
        <w:pStyle w:val="RSCR02References"/>
        <w:spacing w:line="276" w:lineRule="auto"/>
      </w:pPr>
      <w:r w:rsidRPr="00C90EE3">
        <w:t xml:space="preserve">K. </w:t>
      </w:r>
      <w:proofErr w:type="spellStart"/>
      <w:r w:rsidRPr="00C90EE3">
        <w:t>Fosgerau</w:t>
      </w:r>
      <w:proofErr w:type="spellEnd"/>
      <w:r w:rsidRPr="00C90EE3">
        <w:t xml:space="preserve">, T. Hoffmann, Drug </w:t>
      </w:r>
      <w:proofErr w:type="spellStart"/>
      <w:r w:rsidRPr="00C90EE3">
        <w:t>Discov</w:t>
      </w:r>
      <w:proofErr w:type="spellEnd"/>
      <w:r w:rsidRPr="00C90EE3">
        <w:t xml:space="preserve"> Today 2015, </w:t>
      </w:r>
      <w:r w:rsidRPr="00C90EE3">
        <w:rPr>
          <w:b/>
        </w:rPr>
        <w:t>20</w:t>
      </w:r>
      <w:r w:rsidRPr="00C90EE3">
        <w:t>, 122–128.</w:t>
      </w:r>
    </w:p>
    <w:p w14:paraId="710DB86C" w14:textId="13770B12" w:rsidR="006E0B48" w:rsidRPr="00C90EE3" w:rsidRDefault="006E0B48" w:rsidP="007C6F16">
      <w:pPr>
        <w:pStyle w:val="RSCR02References"/>
        <w:spacing w:line="276" w:lineRule="auto"/>
      </w:pPr>
      <w:r w:rsidRPr="00C90EE3">
        <w:t xml:space="preserve">J. Iegre, J.S </w:t>
      </w:r>
      <w:proofErr w:type="spellStart"/>
      <w:r w:rsidRPr="00C90EE3">
        <w:t>Gaynord</w:t>
      </w:r>
      <w:proofErr w:type="spellEnd"/>
      <w:r w:rsidRPr="00C90EE3">
        <w:t xml:space="preserve">, N, S. Robertson, H.F. Sore, M. Hyvonen, D. R. Spring, </w:t>
      </w:r>
      <w:r w:rsidRPr="00EF6138">
        <w:rPr>
          <w:i/>
        </w:rPr>
        <w:t xml:space="preserve">Adv. </w:t>
      </w:r>
      <w:proofErr w:type="spellStart"/>
      <w:r w:rsidRPr="00EF6138">
        <w:rPr>
          <w:i/>
        </w:rPr>
        <w:t>Ther</w:t>
      </w:r>
      <w:proofErr w:type="spellEnd"/>
      <w:r w:rsidRPr="00C90EE3">
        <w:t>.</w:t>
      </w:r>
      <w:r w:rsidR="00EF6138">
        <w:t>,</w:t>
      </w:r>
      <w:r w:rsidRPr="00C90EE3">
        <w:t xml:space="preserve"> </w:t>
      </w:r>
      <w:r w:rsidRPr="00C90EE3">
        <w:rPr>
          <w:iCs/>
        </w:rPr>
        <w:t xml:space="preserve">2018, </w:t>
      </w:r>
      <w:r w:rsidRPr="00C90EE3">
        <w:rPr>
          <w:b/>
          <w:iCs/>
        </w:rPr>
        <w:t>1</w:t>
      </w:r>
      <w:r w:rsidRPr="00C90EE3">
        <w:rPr>
          <w:iCs/>
        </w:rPr>
        <w:t>, 1800052</w:t>
      </w:r>
      <w:r w:rsidRPr="00C90EE3">
        <w:t>.</w:t>
      </w:r>
    </w:p>
    <w:p w14:paraId="3668FB99" w14:textId="66ACEFC3" w:rsidR="006E0B48" w:rsidRPr="00C90EE3" w:rsidRDefault="006E0B48" w:rsidP="007C6F16">
      <w:pPr>
        <w:pStyle w:val="RSCR02References"/>
        <w:spacing w:line="276" w:lineRule="auto"/>
      </w:pPr>
      <w:r w:rsidRPr="00C90EE3">
        <w:t xml:space="preserve">Y. Wang, B. J. Bruno, S. </w:t>
      </w:r>
      <w:proofErr w:type="spellStart"/>
      <w:r w:rsidRPr="00C90EE3">
        <w:t>Cornillie</w:t>
      </w:r>
      <w:proofErr w:type="spellEnd"/>
      <w:r w:rsidRPr="00C90EE3">
        <w:t xml:space="preserve">, J. M. </w:t>
      </w:r>
      <w:proofErr w:type="spellStart"/>
      <w:r w:rsidRPr="00C90EE3">
        <w:t>Nogieira</w:t>
      </w:r>
      <w:proofErr w:type="spellEnd"/>
      <w:r w:rsidRPr="00C90EE3">
        <w:t xml:space="preserve">, D. Chen, T. E. Cheatham, C. S. Lim, D. H. C. Chou, </w:t>
      </w:r>
      <w:r w:rsidRPr="00EF6138">
        <w:rPr>
          <w:i/>
        </w:rPr>
        <w:t>Chem. - A Eur. J</w:t>
      </w:r>
      <w:r w:rsidRPr="00C90EE3">
        <w:t>.</w:t>
      </w:r>
      <w:r w:rsidR="00EF6138">
        <w:t>,</w:t>
      </w:r>
      <w:r w:rsidRPr="00C90EE3">
        <w:t xml:space="preserve"> 2017, </w:t>
      </w:r>
      <w:r w:rsidRPr="00C90EE3">
        <w:rPr>
          <w:b/>
        </w:rPr>
        <w:t>23</w:t>
      </w:r>
      <w:r w:rsidRPr="00C90EE3">
        <w:t>, 7087-7092.</w:t>
      </w:r>
    </w:p>
    <w:p w14:paraId="7488F9DD" w14:textId="3303D50E" w:rsidR="006E0B48" w:rsidRPr="00C90EE3" w:rsidRDefault="006E0B48" w:rsidP="007C6F16">
      <w:pPr>
        <w:pStyle w:val="RSCR02References"/>
        <w:spacing w:line="276" w:lineRule="auto"/>
      </w:pPr>
      <w:r w:rsidRPr="00C90EE3">
        <w:t xml:space="preserve">C. M. Grison, G. M. </w:t>
      </w:r>
      <w:proofErr w:type="spellStart"/>
      <w:r w:rsidRPr="00C90EE3">
        <w:t>Burslem</w:t>
      </w:r>
      <w:proofErr w:type="spellEnd"/>
      <w:r w:rsidRPr="00C90EE3">
        <w:t xml:space="preserve">, J. A. Miles, L. K. A. </w:t>
      </w:r>
      <w:proofErr w:type="spellStart"/>
      <w:r w:rsidRPr="00C90EE3">
        <w:t>Pilsl</w:t>
      </w:r>
      <w:proofErr w:type="spellEnd"/>
      <w:r w:rsidRPr="00C90EE3">
        <w:t xml:space="preserve">, D. J. Yeo, Z. Imani, S. L. Warriner, M. E. Webb, A. J. Wilson, </w:t>
      </w:r>
      <w:r w:rsidRPr="00EF6138">
        <w:rPr>
          <w:i/>
        </w:rPr>
        <w:t>Chem. Sci</w:t>
      </w:r>
      <w:r w:rsidRPr="00C90EE3">
        <w:t>.</w:t>
      </w:r>
      <w:r w:rsidR="00EF6138">
        <w:t>,</w:t>
      </w:r>
      <w:r w:rsidRPr="00C90EE3">
        <w:t xml:space="preserve"> 2017, </w:t>
      </w:r>
      <w:r w:rsidRPr="00C90EE3">
        <w:rPr>
          <w:b/>
        </w:rPr>
        <w:t>8</w:t>
      </w:r>
      <w:r w:rsidRPr="00C90EE3">
        <w:t>, 5166–5171.</w:t>
      </w:r>
    </w:p>
    <w:p w14:paraId="45E698F5" w14:textId="62C8236C" w:rsidR="006E0B48" w:rsidRPr="00C90EE3" w:rsidRDefault="006E0B48" w:rsidP="007C6F16">
      <w:pPr>
        <w:pStyle w:val="RSCR02References"/>
        <w:spacing w:line="276" w:lineRule="auto"/>
      </w:pPr>
      <w:r w:rsidRPr="00C90EE3">
        <w:t xml:space="preserve">N. </w:t>
      </w:r>
      <w:proofErr w:type="spellStart"/>
      <w:r w:rsidRPr="00C90EE3">
        <w:t>Assem</w:t>
      </w:r>
      <w:proofErr w:type="spellEnd"/>
      <w:r w:rsidRPr="00C90EE3">
        <w:t xml:space="preserve">, D. J. Ferreira, D. W. </w:t>
      </w:r>
      <w:proofErr w:type="spellStart"/>
      <w:r w:rsidRPr="00C90EE3">
        <w:t>Wolan</w:t>
      </w:r>
      <w:proofErr w:type="spellEnd"/>
      <w:r w:rsidRPr="00C90EE3">
        <w:t xml:space="preserve">, P. E. Dawson, </w:t>
      </w:r>
      <w:proofErr w:type="spellStart"/>
      <w:r w:rsidRPr="00EF6138">
        <w:rPr>
          <w:i/>
        </w:rPr>
        <w:t>Angew</w:t>
      </w:r>
      <w:proofErr w:type="spellEnd"/>
      <w:r w:rsidRPr="00EF6138">
        <w:rPr>
          <w:i/>
        </w:rPr>
        <w:t xml:space="preserve">. </w:t>
      </w:r>
      <w:proofErr w:type="spellStart"/>
      <w:r w:rsidRPr="00EF6138">
        <w:rPr>
          <w:i/>
        </w:rPr>
        <w:t>Chemie</w:t>
      </w:r>
      <w:proofErr w:type="spellEnd"/>
      <w:r w:rsidRPr="00EF6138">
        <w:rPr>
          <w:i/>
        </w:rPr>
        <w:t xml:space="preserve"> - Int. Ed.</w:t>
      </w:r>
      <w:r w:rsidR="00EF6138">
        <w:t>,</w:t>
      </w:r>
      <w:r w:rsidRPr="00C90EE3">
        <w:t xml:space="preserve"> 2015, </w:t>
      </w:r>
      <w:r w:rsidRPr="00C90EE3">
        <w:rPr>
          <w:b/>
        </w:rPr>
        <w:t>54</w:t>
      </w:r>
      <w:r w:rsidRPr="00C90EE3">
        <w:t>, 8665–8668.</w:t>
      </w:r>
    </w:p>
    <w:p w14:paraId="3A86CAA4" w14:textId="781F45DD" w:rsidR="006E0B48" w:rsidRPr="00C90EE3" w:rsidRDefault="006E0B48" w:rsidP="007C6F16">
      <w:pPr>
        <w:pStyle w:val="RSCR02References"/>
        <w:spacing w:line="276" w:lineRule="auto"/>
      </w:pPr>
      <w:r w:rsidRPr="00C90EE3">
        <w:t xml:space="preserve">G. K. </w:t>
      </w:r>
      <w:proofErr w:type="spellStart"/>
      <w:r w:rsidRPr="00C90EE3">
        <w:t>Dewkar</w:t>
      </w:r>
      <w:proofErr w:type="spellEnd"/>
      <w:r w:rsidRPr="00C90EE3">
        <w:t xml:space="preserve">, P. B. Carneiro, M. C. T. Hartman, </w:t>
      </w:r>
      <w:r w:rsidRPr="004823EF">
        <w:rPr>
          <w:i/>
        </w:rPr>
        <w:t>Org. Lett</w:t>
      </w:r>
      <w:r w:rsidRPr="00C90EE3">
        <w:t>.</w:t>
      </w:r>
      <w:r w:rsidR="00EF6138">
        <w:t>,</w:t>
      </w:r>
      <w:r w:rsidRPr="00C90EE3">
        <w:t xml:space="preserve"> 2009, </w:t>
      </w:r>
      <w:r w:rsidRPr="00C90EE3">
        <w:rPr>
          <w:b/>
        </w:rPr>
        <w:t>11</w:t>
      </w:r>
      <w:r w:rsidRPr="00C90EE3">
        <w:t>, 4708–4711.</w:t>
      </w:r>
    </w:p>
    <w:p w14:paraId="6018D509" w14:textId="3436273B" w:rsidR="006E0B48" w:rsidRPr="00C90EE3" w:rsidRDefault="006E0B48" w:rsidP="007C6F16">
      <w:pPr>
        <w:pStyle w:val="RSCR02References"/>
        <w:spacing w:line="276" w:lineRule="auto"/>
      </w:pPr>
      <w:r w:rsidRPr="00C90EE3">
        <w:t xml:space="preserve">C. J. O’Connor, L. </w:t>
      </w:r>
      <w:proofErr w:type="spellStart"/>
      <w:r w:rsidRPr="00C90EE3">
        <w:t>Laraia</w:t>
      </w:r>
      <w:proofErr w:type="spellEnd"/>
      <w:r w:rsidRPr="00C90EE3">
        <w:t xml:space="preserve">, D. R. Spring, </w:t>
      </w:r>
      <w:r w:rsidRPr="004823EF">
        <w:rPr>
          <w:i/>
        </w:rPr>
        <w:t>Chem. Soc. Rev</w:t>
      </w:r>
      <w:r w:rsidRPr="00C90EE3">
        <w:t>.</w:t>
      </w:r>
      <w:r w:rsidR="004823EF">
        <w:t>,</w:t>
      </w:r>
      <w:r w:rsidRPr="00C90EE3">
        <w:t xml:space="preserve"> 2011, </w:t>
      </w:r>
      <w:r w:rsidRPr="00C90EE3">
        <w:rPr>
          <w:b/>
        </w:rPr>
        <w:t>40</w:t>
      </w:r>
      <w:r w:rsidRPr="00C90EE3">
        <w:t xml:space="preserve">, 4332-4345. </w:t>
      </w:r>
    </w:p>
    <w:p w14:paraId="33B1A3D8" w14:textId="4435E205" w:rsidR="006E0B48" w:rsidRPr="00C90EE3" w:rsidRDefault="006E0B48" w:rsidP="007C6F16">
      <w:pPr>
        <w:pStyle w:val="RSCR02References"/>
        <w:spacing w:line="276" w:lineRule="auto"/>
      </w:pPr>
      <w:r w:rsidRPr="00C90EE3">
        <w:t xml:space="preserve">Y. H. Lau, Y. Wu, P. de Andrade, W. R. J. D. Galloway, D. R. Spring, </w:t>
      </w:r>
      <w:r w:rsidRPr="004823EF">
        <w:rPr>
          <w:i/>
        </w:rPr>
        <w:t xml:space="preserve">Nat. </w:t>
      </w:r>
      <w:proofErr w:type="spellStart"/>
      <w:r w:rsidRPr="004823EF">
        <w:rPr>
          <w:i/>
        </w:rPr>
        <w:t>Protoc</w:t>
      </w:r>
      <w:proofErr w:type="spellEnd"/>
      <w:r w:rsidRPr="00C90EE3">
        <w:t xml:space="preserve">. 2015, </w:t>
      </w:r>
      <w:r w:rsidRPr="00C90EE3">
        <w:rPr>
          <w:b/>
        </w:rPr>
        <w:t>10</w:t>
      </w:r>
      <w:r w:rsidRPr="00C90EE3">
        <w:t>, 585–594.</w:t>
      </w:r>
    </w:p>
    <w:p w14:paraId="2C08CABB" w14:textId="671538EF" w:rsidR="006E0B48" w:rsidRPr="00C90EE3" w:rsidRDefault="006E0B48" w:rsidP="007C6F16">
      <w:pPr>
        <w:pStyle w:val="RSCR02References"/>
        <w:spacing w:line="276" w:lineRule="auto"/>
      </w:pPr>
      <w:r w:rsidRPr="00C90EE3">
        <w:t xml:space="preserve">Y. S. Tan, D. P. Lane, C. S. Verma, </w:t>
      </w:r>
      <w:r w:rsidRPr="004823EF">
        <w:rPr>
          <w:i/>
        </w:rPr>
        <w:t xml:space="preserve">Drug </w:t>
      </w:r>
      <w:proofErr w:type="spellStart"/>
      <w:r w:rsidRPr="004823EF">
        <w:rPr>
          <w:i/>
        </w:rPr>
        <w:t>Discov</w:t>
      </w:r>
      <w:proofErr w:type="spellEnd"/>
      <w:r w:rsidRPr="004823EF">
        <w:rPr>
          <w:i/>
        </w:rPr>
        <w:t>. Today</w:t>
      </w:r>
      <w:r w:rsidR="004823EF">
        <w:rPr>
          <w:i/>
        </w:rPr>
        <w:t>,</w:t>
      </w:r>
      <w:r w:rsidRPr="00C90EE3">
        <w:t xml:space="preserve"> 2016, </w:t>
      </w:r>
      <w:r w:rsidRPr="00C90EE3">
        <w:rPr>
          <w:b/>
        </w:rPr>
        <w:t>21</w:t>
      </w:r>
      <w:r w:rsidRPr="00C90EE3">
        <w:t>, 1642-1653.</w:t>
      </w:r>
    </w:p>
    <w:p w14:paraId="6856290B" w14:textId="5B019746" w:rsidR="006E0B48" w:rsidRPr="00C90EE3" w:rsidRDefault="006E0B48" w:rsidP="007C6F16">
      <w:pPr>
        <w:pStyle w:val="RSCR02References"/>
        <w:spacing w:line="276" w:lineRule="auto"/>
      </w:pPr>
      <w:r w:rsidRPr="00C90EE3">
        <w:t xml:space="preserve">W. Xu, Y. H. Lau, G. Fischer, Y. S. Tan, A. Chattopadhyay, M. De La Roche, M. </w:t>
      </w:r>
      <w:proofErr w:type="spellStart"/>
      <w:r w:rsidRPr="00C90EE3">
        <w:t>Hyvönen</w:t>
      </w:r>
      <w:proofErr w:type="spellEnd"/>
      <w:r w:rsidRPr="00C90EE3">
        <w:t xml:space="preserve">, C. Verma, D. R. Spring, L. S. </w:t>
      </w:r>
      <w:proofErr w:type="spellStart"/>
      <w:r w:rsidRPr="00C90EE3">
        <w:t>Itzhaki</w:t>
      </w:r>
      <w:proofErr w:type="spellEnd"/>
      <w:r w:rsidRPr="00C90EE3">
        <w:t xml:space="preserve">, </w:t>
      </w:r>
      <w:r w:rsidRPr="004823EF">
        <w:rPr>
          <w:i/>
        </w:rPr>
        <w:t>J. Am. Chem. Soc.</w:t>
      </w:r>
      <w:r w:rsidR="004823EF">
        <w:t>,</w:t>
      </w:r>
      <w:r w:rsidRPr="00C90EE3">
        <w:t xml:space="preserve"> 2017, </w:t>
      </w:r>
      <w:r w:rsidRPr="00C90EE3">
        <w:rPr>
          <w:b/>
        </w:rPr>
        <w:t>139</w:t>
      </w:r>
      <w:r w:rsidRPr="00C90EE3">
        <w:t>, 2245–2256.</w:t>
      </w:r>
    </w:p>
    <w:p w14:paraId="4C718547" w14:textId="2AC17711" w:rsidR="006E0B48" w:rsidRPr="00C90EE3" w:rsidRDefault="006E0B48" w:rsidP="007C6F16">
      <w:pPr>
        <w:pStyle w:val="RSCR02References"/>
        <w:spacing w:line="276" w:lineRule="auto"/>
      </w:pPr>
      <w:r w:rsidRPr="00C90EE3">
        <w:t xml:space="preserve">J. Iegre, N. S. Ahmed, J. S. </w:t>
      </w:r>
      <w:proofErr w:type="spellStart"/>
      <w:r w:rsidRPr="00C90EE3">
        <w:t>Gaynord</w:t>
      </w:r>
      <w:proofErr w:type="spellEnd"/>
      <w:r w:rsidRPr="00C90EE3">
        <w:t xml:space="preserve">, Y. Wu, K. M. Herlihy, Y. S. Tan, M. E. Lopes-Pires, R. Jha, Y. H. Lau, H. F. Sore, C. Verma, D. H O’Donovan, N. Pugh, D. R. Spring, </w:t>
      </w:r>
      <w:r w:rsidRPr="004823EF">
        <w:rPr>
          <w:i/>
        </w:rPr>
        <w:t>Chem. Sci.</w:t>
      </w:r>
      <w:r w:rsidR="004823EF">
        <w:rPr>
          <w:i/>
        </w:rPr>
        <w:t>,</w:t>
      </w:r>
      <w:r w:rsidRPr="00C90EE3">
        <w:t xml:space="preserve"> 2018, </w:t>
      </w:r>
      <w:r w:rsidRPr="00C90EE3">
        <w:rPr>
          <w:b/>
        </w:rPr>
        <w:t>20</w:t>
      </w:r>
      <w:r w:rsidRPr="00C90EE3">
        <w:t>, 4638-4643.</w:t>
      </w:r>
    </w:p>
    <w:p w14:paraId="3A12DF6B" w14:textId="0F1EC6E8" w:rsidR="006E0B48" w:rsidRPr="00C90EE3" w:rsidRDefault="006E0B48" w:rsidP="007C6F16">
      <w:pPr>
        <w:pStyle w:val="RSCR02References"/>
        <w:spacing w:line="276" w:lineRule="auto"/>
      </w:pPr>
      <w:r w:rsidRPr="00C90EE3">
        <w:t xml:space="preserve">L. Zhang, T. </w:t>
      </w:r>
      <w:proofErr w:type="spellStart"/>
      <w:r w:rsidRPr="00C90EE3">
        <w:t>Navaratna</w:t>
      </w:r>
      <w:proofErr w:type="spellEnd"/>
      <w:r w:rsidRPr="00C90EE3">
        <w:t xml:space="preserve">, G. M. Thurber, </w:t>
      </w:r>
      <w:proofErr w:type="spellStart"/>
      <w:r w:rsidRPr="004823EF">
        <w:rPr>
          <w:i/>
        </w:rPr>
        <w:t>Bioconjug</w:t>
      </w:r>
      <w:proofErr w:type="spellEnd"/>
      <w:r w:rsidRPr="004823EF">
        <w:rPr>
          <w:i/>
        </w:rPr>
        <w:t>. Chem</w:t>
      </w:r>
      <w:r w:rsidRPr="00C90EE3">
        <w:t>.</w:t>
      </w:r>
      <w:r w:rsidR="004823EF">
        <w:t>,</w:t>
      </w:r>
      <w:r w:rsidRPr="00C90EE3">
        <w:t xml:space="preserve"> 2016, </w:t>
      </w:r>
      <w:r w:rsidRPr="00C90EE3">
        <w:rPr>
          <w:b/>
        </w:rPr>
        <w:t>27</w:t>
      </w:r>
      <w:r w:rsidRPr="00C90EE3">
        <w:t>, 1663–1672.</w:t>
      </w:r>
    </w:p>
    <w:p w14:paraId="0111D18F" w14:textId="4D92ADB5" w:rsidR="006E0B48" w:rsidRPr="00C90EE3" w:rsidRDefault="006E0B48" w:rsidP="007C6F16">
      <w:pPr>
        <w:pStyle w:val="RSCR02References"/>
        <w:spacing w:line="276" w:lineRule="auto"/>
      </w:pPr>
      <w:r w:rsidRPr="00C90EE3">
        <w:lastRenderedPageBreak/>
        <w:t xml:space="preserve">A. Siddiqui-Jain, D. </w:t>
      </w:r>
      <w:proofErr w:type="spellStart"/>
      <w:r w:rsidRPr="00C90EE3">
        <w:t>Drygin</w:t>
      </w:r>
      <w:proofErr w:type="spellEnd"/>
      <w:r w:rsidRPr="00C90EE3">
        <w:t xml:space="preserve">, N. </w:t>
      </w:r>
      <w:proofErr w:type="spellStart"/>
      <w:r w:rsidRPr="00C90EE3">
        <w:t>Streiner</w:t>
      </w:r>
      <w:proofErr w:type="spellEnd"/>
      <w:r w:rsidRPr="00C90EE3">
        <w:t xml:space="preserve">, P. Chua, F. Pierre, S. E. </w:t>
      </w:r>
      <w:proofErr w:type="spellStart"/>
      <w:r w:rsidRPr="00C90EE3">
        <w:t>Oeapos</w:t>
      </w:r>
      <w:proofErr w:type="spellEnd"/>
      <w:r w:rsidRPr="00C90EE3">
        <w:t xml:space="preserve">; Brien, J. </w:t>
      </w:r>
      <w:proofErr w:type="spellStart"/>
      <w:r w:rsidRPr="00C90EE3">
        <w:t>Bliesath</w:t>
      </w:r>
      <w:proofErr w:type="spellEnd"/>
      <w:r w:rsidRPr="00C90EE3">
        <w:t xml:space="preserve">, M. Omori, N. </w:t>
      </w:r>
      <w:proofErr w:type="spellStart"/>
      <w:r w:rsidRPr="00C90EE3">
        <w:t>Huser</w:t>
      </w:r>
      <w:proofErr w:type="spellEnd"/>
      <w:r w:rsidRPr="00C90EE3">
        <w:t xml:space="preserve">, C. Ho, C. Proffitt, M. K. </w:t>
      </w:r>
      <w:proofErr w:type="spellStart"/>
      <w:r w:rsidRPr="00C90EE3">
        <w:t>Schwaebe</w:t>
      </w:r>
      <w:proofErr w:type="spellEnd"/>
      <w:r w:rsidRPr="00C90EE3">
        <w:t xml:space="preserve">, D. M. </w:t>
      </w:r>
      <w:proofErr w:type="spellStart"/>
      <w:r w:rsidRPr="00C90EE3">
        <w:t>Ryckman</w:t>
      </w:r>
      <w:proofErr w:type="spellEnd"/>
      <w:r w:rsidRPr="00C90EE3">
        <w:t xml:space="preserve">, W. G. Rice, K. </w:t>
      </w:r>
      <w:proofErr w:type="spellStart"/>
      <w:r w:rsidRPr="00C90EE3">
        <w:t>Anderes</w:t>
      </w:r>
      <w:proofErr w:type="spellEnd"/>
      <w:r w:rsidRPr="00C90EE3">
        <w:t xml:space="preserve">, </w:t>
      </w:r>
      <w:r w:rsidRPr="004823EF">
        <w:rPr>
          <w:i/>
        </w:rPr>
        <w:t>Cancer Res</w:t>
      </w:r>
      <w:r w:rsidRPr="00C90EE3">
        <w:t>.</w:t>
      </w:r>
      <w:r w:rsidR="004823EF">
        <w:t>,</w:t>
      </w:r>
      <w:r w:rsidRPr="00C90EE3">
        <w:t xml:space="preserve"> 2010, </w:t>
      </w:r>
      <w:r w:rsidRPr="00C90EE3">
        <w:rPr>
          <w:b/>
        </w:rPr>
        <w:t>70</w:t>
      </w:r>
      <w:r w:rsidRPr="00C90EE3">
        <w:t>, 10288–10298.</w:t>
      </w:r>
    </w:p>
    <w:p w14:paraId="23A10B94" w14:textId="7A3B3CA6" w:rsidR="006E0B48" w:rsidRPr="00C90EE3" w:rsidRDefault="006E0B48" w:rsidP="007C6F16">
      <w:pPr>
        <w:pStyle w:val="RSCR02References"/>
        <w:spacing w:line="276" w:lineRule="auto"/>
      </w:pPr>
      <w:r w:rsidRPr="00C90EE3">
        <w:t xml:space="preserve">R. Prudent, C. Cochet, </w:t>
      </w:r>
      <w:r w:rsidRPr="004823EF">
        <w:rPr>
          <w:i/>
        </w:rPr>
        <w:t>Chem. Biol</w:t>
      </w:r>
      <w:r w:rsidRPr="00C90EE3">
        <w:t>.</w:t>
      </w:r>
      <w:r w:rsidR="004823EF">
        <w:t>,</w:t>
      </w:r>
      <w:r w:rsidRPr="00C90EE3">
        <w:t xml:space="preserve"> 2009, </w:t>
      </w:r>
      <w:r w:rsidRPr="00C90EE3">
        <w:rPr>
          <w:b/>
        </w:rPr>
        <w:t>16</w:t>
      </w:r>
      <w:r w:rsidRPr="00C90EE3">
        <w:t>, 112–120.</w:t>
      </w:r>
    </w:p>
    <w:p w14:paraId="7446022F" w14:textId="16FCC5C1" w:rsidR="006E0B48" w:rsidRPr="00C90EE3" w:rsidRDefault="006E0B48" w:rsidP="007C6F16">
      <w:pPr>
        <w:pStyle w:val="RSCR02References"/>
        <w:spacing w:line="276" w:lineRule="auto"/>
      </w:pPr>
      <w:r w:rsidRPr="00C90EE3">
        <w:t xml:space="preserve">P. </w:t>
      </w:r>
      <w:proofErr w:type="spellStart"/>
      <w:r w:rsidRPr="00C90EE3">
        <w:t>Brear</w:t>
      </w:r>
      <w:proofErr w:type="spellEnd"/>
      <w:r w:rsidRPr="00C90EE3">
        <w:t xml:space="preserve">, C. De Fusco, K. </w:t>
      </w:r>
      <w:proofErr w:type="spellStart"/>
      <w:r w:rsidRPr="00C90EE3">
        <w:t>Hadje</w:t>
      </w:r>
      <w:proofErr w:type="spellEnd"/>
      <w:r w:rsidRPr="00C90EE3">
        <w:t xml:space="preserve"> Georgiou, N. J. Francis-Newton, C. J. Stubbs, H. Sore, A. </w:t>
      </w:r>
      <w:proofErr w:type="spellStart"/>
      <w:r w:rsidRPr="00C90EE3">
        <w:t>Venkitaraman</w:t>
      </w:r>
      <w:proofErr w:type="spellEnd"/>
      <w:r w:rsidRPr="00C90EE3">
        <w:t xml:space="preserve">, C. Abell, D. R. Spring, M. </w:t>
      </w:r>
      <w:proofErr w:type="spellStart"/>
      <w:r w:rsidRPr="00C90EE3">
        <w:t>Hyvönen</w:t>
      </w:r>
      <w:proofErr w:type="spellEnd"/>
      <w:r w:rsidRPr="00C90EE3">
        <w:t xml:space="preserve">, </w:t>
      </w:r>
      <w:r w:rsidRPr="004823EF">
        <w:rPr>
          <w:i/>
        </w:rPr>
        <w:t>Chem. Sci</w:t>
      </w:r>
      <w:r w:rsidRPr="00C90EE3">
        <w:t>.</w:t>
      </w:r>
      <w:r w:rsidR="004823EF">
        <w:t>,</w:t>
      </w:r>
      <w:r w:rsidRPr="00C90EE3">
        <w:t xml:space="preserve"> 2016, </w:t>
      </w:r>
      <w:r w:rsidRPr="00C90EE3">
        <w:rPr>
          <w:b/>
        </w:rPr>
        <w:t>7</w:t>
      </w:r>
      <w:r w:rsidRPr="00C90EE3">
        <w:t>, 6839-6845.</w:t>
      </w:r>
    </w:p>
    <w:p w14:paraId="3CCEAD1D" w14:textId="344A0709" w:rsidR="006E0B48" w:rsidRPr="00C90EE3" w:rsidRDefault="006E0B48" w:rsidP="007C6F16">
      <w:pPr>
        <w:pStyle w:val="RSCR02References"/>
        <w:spacing w:line="276" w:lineRule="auto"/>
      </w:pPr>
      <w:r w:rsidRPr="00C90EE3">
        <w:t xml:space="preserve">J. Iegre, P. </w:t>
      </w:r>
      <w:proofErr w:type="spellStart"/>
      <w:r w:rsidRPr="00C90EE3">
        <w:t>Brear</w:t>
      </w:r>
      <w:proofErr w:type="spellEnd"/>
      <w:r w:rsidRPr="00C90EE3">
        <w:t xml:space="preserve">, C. De Fusco, M. Yoshida, S. L. Mitchell, M. </w:t>
      </w:r>
      <w:proofErr w:type="spellStart"/>
      <w:r w:rsidRPr="00C90EE3">
        <w:t>Rossmann</w:t>
      </w:r>
      <w:proofErr w:type="spellEnd"/>
      <w:r w:rsidRPr="00C90EE3">
        <w:t xml:space="preserve">, L. </w:t>
      </w:r>
      <w:proofErr w:type="spellStart"/>
      <w:r w:rsidRPr="00C90EE3">
        <w:t>Carro</w:t>
      </w:r>
      <w:proofErr w:type="spellEnd"/>
      <w:r w:rsidRPr="00C90EE3">
        <w:t xml:space="preserve">, H. F. Sore, M. </w:t>
      </w:r>
      <w:proofErr w:type="spellStart"/>
      <w:r w:rsidRPr="00C90EE3">
        <w:t>Hyvönen</w:t>
      </w:r>
      <w:proofErr w:type="spellEnd"/>
      <w:r w:rsidRPr="00C90EE3">
        <w:t xml:space="preserve">, D. R. Spring, </w:t>
      </w:r>
      <w:r w:rsidRPr="004823EF">
        <w:rPr>
          <w:i/>
        </w:rPr>
        <w:t>Chem. Sci</w:t>
      </w:r>
      <w:r w:rsidRPr="00C90EE3">
        <w:t>.</w:t>
      </w:r>
      <w:r w:rsidR="004823EF">
        <w:t>,</w:t>
      </w:r>
      <w:r w:rsidRPr="00C90EE3">
        <w:t xml:space="preserve"> 2018, </w:t>
      </w:r>
      <w:r w:rsidRPr="00C90EE3">
        <w:rPr>
          <w:b/>
        </w:rPr>
        <w:t>11</w:t>
      </w:r>
      <w:r w:rsidRPr="00C90EE3">
        <w:t>, 3041-3049.</w:t>
      </w:r>
    </w:p>
    <w:p w14:paraId="5FD40048" w14:textId="6213FFD2" w:rsidR="006E0B48" w:rsidRPr="00C90EE3" w:rsidRDefault="006E0B48" w:rsidP="007C6F16">
      <w:pPr>
        <w:pStyle w:val="RSCR02References"/>
        <w:spacing w:line="276" w:lineRule="auto"/>
      </w:pPr>
      <w:r w:rsidRPr="00C90EE3">
        <w:t xml:space="preserve">B. </w:t>
      </w:r>
      <w:proofErr w:type="spellStart"/>
      <w:r w:rsidRPr="00C90EE3">
        <w:t>Laudet</w:t>
      </w:r>
      <w:proofErr w:type="spellEnd"/>
      <w:r w:rsidRPr="00C90EE3">
        <w:t xml:space="preserve">, C. </w:t>
      </w:r>
      <w:proofErr w:type="spellStart"/>
      <w:r w:rsidRPr="00C90EE3">
        <w:t>Barette</w:t>
      </w:r>
      <w:proofErr w:type="spellEnd"/>
      <w:r w:rsidRPr="00C90EE3">
        <w:t xml:space="preserve">, V. </w:t>
      </w:r>
      <w:proofErr w:type="spellStart"/>
      <w:r w:rsidRPr="00C90EE3">
        <w:t>Dulery</w:t>
      </w:r>
      <w:proofErr w:type="spellEnd"/>
      <w:r w:rsidRPr="00C90EE3">
        <w:t xml:space="preserve">, O. </w:t>
      </w:r>
      <w:proofErr w:type="spellStart"/>
      <w:r w:rsidRPr="00C90EE3">
        <w:t>Renaudet</w:t>
      </w:r>
      <w:proofErr w:type="spellEnd"/>
      <w:r w:rsidRPr="00C90EE3">
        <w:t xml:space="preserve">, P. </w:t>
      </w:r>
      <w:proofErr w:type="spellStart"/>
      <w:r w:rsidRPr="00C90EE3">
        <w:t>Dumy</w:t>
      </w:r>
      <w:proofErr w:type="spellEnd"/>
      <w:r w:rsidRPr="00C90EE3">
        <w:t xml:space="preserve">, A. Metz, R. Prudent, A. </w:t>
      </w:r>
      <w:proofErr w:type="spellStart"/>
      <w:r w:rsidRPr="00C90EE3">
        <w:t>Deshiere</w:t>
      </w:r>
      <w:proofErr w:type="spellEnd"/>
      <w:r w:rsidRPr="00C90EE3">
        <w:t xml:space="preserve">, O. </w:t>
      </w:r>
      <w:proofErr w:type="spellStart"/>
      <w:r w:rsidRPr="00C90EE3">
        <w:t>Dideberg</w:t>
      </w:r>
      <w:proofErr w:type="spellEnd"/>
      <w:r w:rsidRPr="00C90EE3">
        <w:t xml:space="preserve">, O. </w:t>
      </w:r>
      <w:proofErr w:type="spellStart"/>
      <w:r w:rsidRPr="00C90EE3">
        <w:t>Filhol</w:t>
      </w:r>
      <w:proofErr w:type="spellEnd"/>
      <w:r w:rsidRPr="00C90EE3">
        <w:t xml:space="preserve">, C. Cochet, </w:t>
      </w:r>
      <w:proofErr w:type="spellStart"/>
      <w:r w:rsidRPr="004823EF">
        <w:rPr>
          <w:i/>
        </w:rPr>
        <w:t>Biochem</w:t>
      </w:r>
      <w:proofErr w:type="spellEnd"/>
      <w:r w:rsidRPr="004823EF">
        <w:rPr>
          <w:i/>
        </w:rPr>
        <w:t>. J</w:t>
      </w:r>
      <w:r w:rsidRPr="00C90EE3">
        <w:t>.</w:t>
      </w:r>
      <w:r w:rsidR="004823EF">
        <w:t>,</w:t>
      </w:r>
      <w:r w:rsidRPr="00C90EE3">
        <w:t xml:space="preserve"> 2007, </w:t>
      </w:r>
      <w:r w:rsidRPr="00C90EE3">
        <w:rPr>
          <w:b/>
        </w:rPr>
        <w:t>408</w:t>
      </w:r>
      <w:r w:rsidRPr="00C90EE3">
        <w:t>, 363–373.</w:t>
      </w:r>
    </w:p>
    <w:p w14:paraId="631BC6AF" w14:textId="6409D0F2" w:rsidR="006E0B48" w:rsidRPr="00C90EE3" w:rsidRDefault="006E0B48" w:rsidP="007C6F16">
      <w:pPr>
        <w:pStyle w:val="RSCR02References"/>
        <w:spacing w:line="276" w:lineRule="auto"/>
      </w:pPr>
      <w:r w:rsidRPr="00C90EE3">
        <w:t xml:space="preserve">B. </w:t>
      </w:r>
      <w:proofErr w:type="spellStart"/>
      <w:r w:rsidRPr="00C90EE3">
        <w:t>Laudet</w:t>
      </w:r>
      <w:proofErr w:type="spellEnd"/>
      <w:r w:rsidRPr="00C90EE3">
        <w:t xml:space="preserve">, V. </w:t>
      </w:r>
      <w:proofErr w:type="spellStart"/>
      <w:r w:rsidRPr="00C90EE3">
        <w:t>Moucadel</w:t>
      </w:r>
      <w:proofErr w:type="spellEnd"/>
      <w:r w:rsidRPr="00C90EE3">
        <w:t xml:space="preserve">, R. Prudent, O. </w:t>
      </w:r>
      <w:proofErr w:type="spellStart"/>
      <w:r w:rsidRPr="00C90EE3">
        <w:t>Filhol</w:t>
      </w:r>
      <w:proofErr w:type="spellEnd"/>
      <w:r w:rsidRPr="00C90EE3">
        <w:t xml:space="preserve">, Y. S. Wong, D. Royer, C. Cochet, Mol. Cell. </w:t>
      </w:r>
      <w:proofErr w:type="spellStart"/>
      <w:r w:rsidRPr="00C90EE3">
        <w:t>Biochem</w:t>
      </w:r>
      <w:proofErr w:type="spellEnd"/>
      <w:r w:rsidRPr="00C90EE3">
        <w:t xml:space="preserve">. 2008, </w:t>
      </w:r>
      <w:r w:rsidRPr="00C90EE3">
        <w:rPr>
          <w:b/>
        </w:rPr>
        <w:t>316</w:t>
      </w:r>
      <w:r w:rsidRPr="00C90EE3">
        <w:t>, 63–69.</w:t>
      </w:r>
    </w:p>
    <w:p w14:paraId="3BA2236E" w14:textId="353F8D14" w:rsidR="006E0B48" w:rsidRPr="00C90EE3" w:rsidRDefault="006E0B48" w:rsidP="007C6F16">
      <w:pPr>
        <w:pStyle w:val="RSCR02References"/>
        <w:spacing w:line="276" w:lineRule="auto"/>
      </w:pPr>
      <w:r w:rsidRPr="00C90EE3">
        <w:t xml:space="preserve">B. </w:t>
      </w:r>
      <w:proofErr w:type="spellStart"/>
      <w:r w:rsidRPr="00C90EE3">
        <w:t>Bestgen</w:t>
      </w:r>
      <w:proofErr w:type="spellEnd"/>
      <w:r w:rsidRPr="00C90EE3">
        <w:t xml:space="preserve">, Z. </w:t>
      </w:r>
      <w:proofErr w:type="spellStart"/>
      <w:r w:rsidRPr="00C90EE3">
        <w:t>Belaid-Choucair</w:t>
      </w:r>
      <w:proofErr w:type="spellEnd"/>
      <w:r w:rsidRPr="00C90EE3">
        <w:t xml:space="preserve">, T. </w:t>
      </w:r>
      <w:proofErr w:type="spellStart"/>
      <w:r w:rsidRPr="00C90EE3">
        <w:t>Lomberget</w:t>
      </w:r>
      <w:proofErr w:type="spellEnd"/>
      <w:r w:rsidRPr="00C90EE3">
        <w:t xml:space="preserve">, M. Le Borgne, O. </w:t>
      </w:r>
      <w:proofErr w:type="spellStart"/>
      <w:r w:rsidRPr="00C90EE3">
        <w:t>Filhol</w:t>
      </w:r>
      <w:proofErr w:type="spellEnd"/>
      <w:r w:rsidRPr="00C90EE3">
        <w:t xml:space="preserve">, C. Cochet, </w:t>
      </w:r>
      <w:r w:rsidRPr="004823EF">
        <w:rPr>
          <w:i/>
        </w:rPr>
        <w:t>Pharmaceuticals</w:t>
      </w:r>
      <w:r w:rsidR="004823EF">
        <w:t>,</w:t>
      </w:r>
      <w:r w:rsidRPr="00C90EE3">
        <w:t xml:space="preserve"> 2017, DOI 10.3390/ph10010016.</w:t>
      </w:r>
    </w:p>
    <w:p w14:paraId="56361677" w14:textId="1BC0245C" w:rsidR="006E0B48" w:rsidRPr="00C90EE3" w:rsidRDefault="006E0B48" w:rsidP="007C6F16">
      <w:pPr>
        <w:pStyle w:val="RSCR02References"/>
        <w:spacing w:line="276" w:lineRule="auto"/>
      </w:pPr>
      <w:r w:rsidRPr="00C90EE3">
        <w:t xml:space="preserve">P. </w:t>
      </w:r>
      <w:proofErr w:type="spellStart"/>
      <w:r w:rsidRPr="00C90EE3">
        <w:t>Brear</w:t>
      </w:r>
      <w:proofErr w:type="spellEnd"/>
      <w:r w:rsidRPr="00C90EE3">
        <w:t xml:space="preserve">, A. North, J. Iegre, K. </w:t>
      </w:r>
      <w:proofErr w:type="spellStart"/>
      <w:r w:rsidRPr="00C90EE3">
        <w:t>Hadje</w:t>
      </w:r>
      <w:proofErr w:type="spellEnd"/>
      <w:r w:rsidRPr="00C90EE3">
        <w:t xml:space="preserve"> Georgiou, A. </w:t>
      </w:r>
      <w:proofErr w:type="spellStart"/>
      <w:r w:rsidRPr="00C90EE3">
        <w:t>Lubin</w:t>
      </w:r>
      <w:proofErr w:type="spellEnd"/>
      <w:r w:rsidRPr="00C90EE3">
        <w:t xml:space="preserve">, L. </w:t>
      </w:r>
      <w:proofErr w:type="spellStart"/>
      <w:r w:rsidRPr="00C90EE3">
        <w:t>Carro</w:t>
      </w:r>
      <w:proofErr w:type="spellEnd"/>
      <w:r w:rsidRPr="00C90EE3">
        <w:t xml:space="preserve">, W. Green, H. F. Sore, M. </w:t>
      </w:r>
      <w:proofErr w:type="spellStart"/>
      <w:r w:rsidRPr="00C90EE3">
        <w:t>Hyvönen</w:t>
      </w:r>
      <w:proofErr w:type="spellEnd"/>
      <w:r w:rsidRPr="00C90EE3">
        <w:t xml:space="preserve">, D. R. Spring, </w:t>
      </w:r>
      <w:proofErr w:type="spellStart"/>
      <w:r w:rsidRPr="004823EF">
        <w:rPr>
          <w:i/>
        </w:rPr>
        <w:t>Bioorg</w:t>
      </w:r>
      <w:proofErr w:type="spellEnd"/>
      <w:r w:rsidR="004823EF" w:rsidRPr="004823EF">
        <w:rPr>
          <w:i/>
        </w:rPr>
        <w:t>.</w:t>
      </w:r>
      <w:r w:rsidRPr="004823EF">
        <w:rPr>
          <w:i/>
        </w:rPr>
        <w:t xml:space="preserve"> Med. Chem.</w:t>
      </w:r>
      <w:r w:rsidR="004823EF" w:rsidRPr="004823EF">
        <w:rPr>
          <w:i/>
        </w:rPr>
        <w:t>,</w:t>
      </w:r>
      <w:r w:rsidRPr="004823EF">
        <w:rPr>
          <w:i/>
        </w:rPr>
        <w:t xml:space="preserve"> </w:t>
      </w:r>
      <w:r w:rsidRPr="00C90EE3">
        <w:t xml:space="preserve">2018, </w:t>
      </w:r>
      <w:r w:rsidRPr="00C90EE3">
        <w:rPr>
          <w:b/>
        </w:rPr>
        <w:t>26</w:t>
      </w:r>
      <w:r w:rsidRPr="00C90EE3">
        <w:t>, 3016-3020.</w:t>
      </w:r>
    </w:p>
    <w:p w14:paraId="7408B575" w14:textId="7BA37850" w:rsidR="006E0B48" w:rsidRPr="00C90EE3" w:rsidRDefault="006E0B48" w:rsidP="007C6F16">
      <w:pPr>
        <w:pStyle w:val="RSCR02References"/>
        <w:spacing w:line="276" w:lineRule="auto"/>
      </w:pPr>
      <w:r w:rsidRPr="00C90EE3">
        <w:t xml:space="preserve">O. </w:t>
      </w:r>
      <w:proofErr w:type="spellStart"/>
      <w:r w:rsidRPr="00C90EE3">
        <w:t>Filhol</w:t>
      </w:r>
      <w:proofErr w:type="spellEnd"/>
      <w:r w:rsidRPr="00C90EE3">
        <w:t xml:space="preserve">, A. </w:t>
      </w:r>
      <w:proofErr w:type="spellStart"/>
      <w:r w:rsidRPr="00C90EE3">
        <w:t>Nueda</w:t>
      </w:r>
      <w:proofErr w:type="spellEnd"/>
      <w:r w:rsidRPr="00C90EE3">
        <w:t>, D. Gerber-</w:t>
      </w:r>
      <w:proofErr w:type="spellStart"/>
      <w:r w:rsidRPr="00C90EE3">
        <w:t>scokaert</w:t>
      </w:r>
      <w:proofErr w:type="spellEnd"/>
      <w:r w:rsidRPr="00C90EE3">
        <w:t xml:space="preserve">, M. Jose, C. </w:t>
      </w:r>
      <w:proofErr w:type="spellStart"/>
      <w:r w:rsidRPr="00C90EE3">
        <w:t>Souchier</w:t>
      </w:r>
      <w:proofErr w:type="spellEnd"/>
      <w:r w:rsidRPr="00C90EE3">
        <w:t xml:space="preserve">, Y. </w:t>
      </w:r>
      <w:proofErr w:type="spellStart"/>
      <w:r w:rsidRPr="00C90EE3">
        <w:t>Saoudi</w:t>
      </w:r>
      <w:proofErr w:type="spellEnd"/>
      <w:r w:rsidRPr="00C90EE3">
        <w:t xml:space="preserve">, C. Cochet, </w:t>
      </w:r>
      <w:r w:rsidRPr="00B1245E">
        <w:rPr>
          <w:i/>
        </w:rPr>
        <w:t>Mol. Cell. Biol.</w:t>
      </w:r>
      <w:r w:rsidR="00B1245E">
        <w:t>,</w:t>
      </w:r>
      <w:r w:rsidRPr="00C90EE3">
        <w:t xml:space="preserve"> 2003, </w:t>
      </w:r>
      <w:r w:rsidRPr="00C90EE3">
        <w:rPr>
          <w:b/>
        </w:rPr>
        <w:t>23</w:t>
      </w:r>
      <w:r w:rsidRPr="00C90EE3">
        <w:t xml:space="preserve">, 975-987. </w:t>
      </w:r>
    </w:p>
    <w:p w14:paraId="0D264EBB" w14:textId="240F57AE" w:rsidR="006E0B48" w:rsidRPr="00C90EE3" w:rsidRDefault="006E0B48" w:rsidP="007C6F16">
      <w:pPr>
        <w:pStyle w:val="RSCR02References"/>
        <w:spacing w:line="276" w:lineRule="auto"/>
      </w:pPr>
      <w:r w:rsidRPr="00C90EE3">
        <w:t xml:space="preserve">G. </w:t>
      </w:r>
      <w:proofErr w:type="spellStart"/>
      <w:r w:rsidRPr="00C90EE3">
        <w:t>Poletto</w:t>
      </w:r>
      <w:proofErr w:type="spellEnd"/>
      <w:r w:rsidRPr="00C90EE3">
        <w:t xml:space="preserve">, J. </w:t>
      </w:r>
      <w:proofErr w:type="spellStart"/>
      <w:r w:rsidRPr="00C90EE3">
        <w:t>Vilardell</w:t>
      </w:r>
      <w:proofErr w:type="spellEnd"/>
      <w:r w:rsidRPr="00C90EE3">
        <w:t xml:space="preserve">, O. Marin, M. A. Pagano, G. </w:t>
      </w:r>
      <w:proofErr w:type="spellStart"/>
      <w:r w:rsidRPr="00C90EE3">
        <w:t>Cozza</w:t>
      </w:r>
      <w:proofErr w:type="spellEnd"/>
      <w:r w:rsidRPr="00C90EE3">
        <w:t xml:space="preserve">, S. </w:t>
      </w:r>
      <w:proofErr w:type="spellStart"/>
      <w:r w:rsidRPr="00C90EE3">
        <w:t>Sarno</w:t>
      </w:r>
      <w:proofErr w:type="spellEnd"/>
      <w:r w:rsidRPr="00C90EE3">
        <w:t xml:space="preserve">, A. </w:t>
      </w:r>
      <w:proofErr w:type="spellStart"/>
      <w:r w:rsidRPr="00C90EE3">
        <w:t>Falqués</w:t>
      </w:r>
      <w:proofErr w:type="spellEnd"/>
      <w:r w:rsidRPr="00C90EE3">
        <w:t xml:space="preserve">, E. </w:t>
      </w:r>
      <w:proofErr w:type="spellStart"/>
      <w:r w:rsidRPr="00C90EE3">
        <w:t>Itarte</w:t>
      </w:r>
      <w:proofErr w:type="spellEnd"/>
      <w:r w:rsidRPr="00C90EE3">
        <w:t xml:space="preserve">, L. A. Pinna, F. </w:t>
      </w:r>
      <w:proofErr w:type="spellStart"/>
      <w:r w:rsidRPr="00C90EE3">
        <w:t>Meggio</w:t>
      </w:r>
      <w:proofErr w:type="spellEnd"/>
      <w:r w:rsidRPr="00C90EE3">
        <w:t xml:space="preserve">, </w:t>
      </w:r>
      <w:r w:rsidRPr="00B1245E">
        <w:rPr>
          <w:i/>
        </w:rPr>
        <w:t>Biochemistry</w:t>
      </w:r>
      <w:r w:rsidR="00B1245E">
        <w:t>,</w:t>
      </w:r>
      <w:r w:rsidRPr="00C90EE3">
        <w:t xml:space="preserve"> </w:t>
      </w:r>
      <w:r w:rsidRPr="00C90EE3">
        <w:rPr>
          <w:iCs/>
        </w:rPr>
        <w:t>2008,</w:t>
      </w:r>
      <w:r w:rsidRPr="00C90EE3">
        <w:t xml:space="preserve"> </w:t>
      </w:r>
      <w:r w:rsidRPr="00C90EE3">
        <w:rPr>
          <w:b/>
        </w:rPr>
        <w:t>47</w:t>
      </w:r>
      <w:r w:rsidRPr="00C90EE3">
        <w:t xml:space="preserve">, 8317-8325. </w:t>
      </w:r>
    </w:p>
    <w:p w14:paraId="11A70DEA" w14:textId="356FFB7A" w:rsidR="006E0B48" w:rsidRPr="00C90EE3" w:rsidRDefault="006E0B48" w:rsidP="007C6F16">
      <w:pPr>
        <w:pStyle w:val="RSCR02References"/>
        <w:spacing w:line="276" w:lineRule="auto"/>
      </w:pPr>
      <w:r w:rsidRPr="00C90EE3">
        <w:t xml:space="preserve">O. Marin, S. </w:t>
      </w:r>
      <w:proofErr w:type="spellStart"/>
      <w:r w:rsidRPr="00C90EE3">
        <w:t>Sarno</w:t>
      </w:r>
      <w:proofErr w:type="spellEnd"/>
      <w:r w:rsidRPr="00C90EE3">
        <w:t xml:space="preserve">, M. </w:t>
      </w:r>
      <w:proofErr w:type="spellStart"/>
      <w:r w:rsidRPr="00C90EE3">
        <w:t>Boschetti</w:t>
      </w:r>
      <w:proofErr w:type="spellEnd"/>
      <w:r w:rsidRPr="00C90EE3">
        <w:t xml:space="preserve">, M. A. Pagano, F. </w:t>
      </w:r>
      <w:proofErr w:type="spellStart"/>
      <w:r w:rsidRPr="00C90EE3">
        <w:t>Meggio</w:t>
      </w:r>
      <w:proofErr w:type="spellEnd"/>
      <w:r w:rsidRPr="00C90EE3">
        <w:t xml:space="preserve">, V. </w:t>
      </w:r>
      <w:proofErr w:type="spellStart"/>
      <w:r w:rsidRPr="00C90EE3">
        <w:t>Ciminale</w:t>
      </w:r>
      <w:proofErr w:type="spellEnd"/>
      <w:r w:rsidRPr="00C90EE3">
        <w:t xml:space="preserve">, D. M. D’Agostino, L. A. Pinna, </w:t>
      </w:r>
      <w:r w:rsidRPr="00B1245E">
        <w:rPr>
          <w:i/>
        </w:rPr>
        <w:t>FEBS Lett</w:t>
      </w:r>
      <w:r w:rsidRPr="00C90EE3">
        <w:t xml:space="preserve">., </w:t>
      </w:r>
      <w:r w:rsidRPr="00C90EE3">
        <w:rPr>
          <w:iCs/>
        </w:rPr>
        <w:t>2000,</w:t>
      </w:r>
      <w:r w:rsidRPr="00C90EE3">
        <w:t xml:space="preserve"> </w:t>
      </w:r>
      <w:r w:rsidRPr="00C90EE3">
        <w:rPr>
          <w:b/>
        </w:rPr>
        <w:t>481</w:t>
      </w:r>
      <w:r w:rsidRPr="00C90EE3">
        <w:t>, 63-67.</w:t>
      </w:r>
    </w:p>
    <w:p w14:paraId="50CD8367" w14:textId="0848AC4E" w:rsidR="006E0B48" w:rsidRPr="00C90EE3" w:rsidRDefault="006E0B48" w:rsidP="007C6F16">
      <w:pPr>
        <w:pStyle w:val="RSCR02References"/>
        <w:spacing w:line="276" w:lineRule="auto"/>
      </w:pPr>
      <w:r w:rsidRPr="00C90EE3">
        <w:t xml:space="preserve">A. C. Bibby, D. W. Litchfield, Int. J. Biol. Sci. 2005, </w:t>
      </w:r>
      <w:r w:rsidRPr="00C90EE3">
        <w:rPr>
          <w:b/>
        </w:rPr>
        <w:t>1</w:t>
      </w:r>
      <w:r w:rsidRPr="00C90EE3">
        <w:t>, 67-79.</w:t>
      </w:r>
    </w:p>
    <w:p w14:paraId="7736E580" w14:textId="3BDD576E" w:rsidR="006E0B48" w:rsidRPr="00C90EE3" w:rsidRDefault="006E0B48" w:rsidP="007C6F16">
      <w:pPr>
        <w:pStyle w:val="RSCR02References"/>
        <w:spacing w:line="276" w:lineRule="auto"/>
      </w:pPr>
      <w:r w:rsidRPr="00C90EE3">
        <w:t xml:space="preserve">J. </w:t>
      </w:r>
      <w:proofErr w:type="spellStart"/>
      <w:r w:rsidRPr="00C90EE3">
        <w:t>Raaf</w:t>
      </w:r>
      <w:proofErr w:type="spellEnd"/>
      <w:r w:rsidRPr="00C90EE3">
        <w:t xml:space="preserve">, B. Guerra, I. </w:t>
      </w:r>
      <w:proofErr w:type="spellStart"/>
      <w:r w:rsidRPr="00C90EE3">
        <w:t>Neundorf</w:t>
      </w:r>
      <w:proofErr w:type="spellEnd"/>
      <w:r w:rsidRPr="00C90EE3">
        <w:t xml:space="preserve">, B. Bopp, O. G. </w:t>
      </w:r>
      <w:proofErr w:type="spellStart"/>
      <w:r w:rsidRPr="00C90EE3">
        <w:t>Issinger</w:t>
      </w:r>
      <w:proofErr w:type="spellEnd"/>
      <w:r w:rsidRPr="00C90EE3">
        <w:t xml:space="preserve">, J. Jose, M. Pietsch, K. </w:t>
      </w:r>
      <w:proofErr w:type="spellStart"/>
      <w:r w:rsidRPr="00C90EE3">
        <w:t>Niefind</w:t>
      </w:r>
      <w:proofErr w:type="spellEnd"/>
      <w:r w:rsidRPr="00C90EE3">
        <w:t xml:space="preserve">, </w:t>
      </w:r>
      <w:r w:rsidRPr="00B1245E">
        <w:rPr>
          <w:i/>
        </w:rPr>
        <w:t>ACS Chem. Biol</w:t>
      </w:r>
      <w:r w:rsidRPr="00C90EE3">
        <w:t>.</w:t>
      </w:r>
      <w:r w:rsidR="00B1245E">
        <w:t>,</w:t>
      </w:r>
      <w:r w:rsidRPr="00C90EE3">
        <w:t xml:space="preserve"> 2013, 901-907.</w:t>
      </w:r>
    </w:p>
    <w:p w14:paraId="100F4C99" w14:textId="30B8C7FF" w:rsidR="006E0B48" w:rsidRPr="00C90EE3" w:rsidRDefault="006E0B48" w:rsidP="007C6F16">
      <w:pPr>
        <w:pStyle w:val="RSCR02References"/>
        <w:spacing w:line="276" w:lineRule="auto"/>
      </w:pPr>
      <w:r w:rsidRPr="00C90EE3">
        <w:t xml:space="preserve">M. M. </w:t>
      </w:r>
      <w:proofErr w:type="spellStart"/>
      <w:r w:rsidRPr="00C90EE3">
        <w:t>Wiedmann</w:t>
      </w:r>
      <w:proofErr w:type="spellEnd"/>
      <w:r w:rsidRPr="00C90EE3">
        <w:t xml:space="preserve">, Y. S. Tan, Y. Wu, S. </w:t>
      </w:r>
      <w:proofErr w:type="spellStart"/>
      <w:r w:rsidRPr="00C90EE3">
        <w:t>Aibara</w:t>
      </w:r>
      <w:proofErr w:type="spellEnd"/>
      <w:r w:rsidRPr="00C90EE3">
        <w:t xml:space="preserve">, W. Xu, H. F. Sore, C. S. Verma, L. </w:t>
      </w:r>
      <w:proofErr w:type="spellStart"/>
      <w:r w:rsidRPr="00C90EE3">
        <w:t>Itzhaki</w:t>
      </w:r>
      <w:proofErr w:type="spellEnd"/>
      <w:r w:rsidRPr="00C90EE3">
        <w:t xml:space="preserve">, M. Stewart, J. D. Brenton, D. R. Spring, </w:t>
      </w:r>
      <w:proofErr w:type="spellStart"/>
      <w:r w:rsidRPr="00B1245E">
        <w:rPr>
          <w:i/>
        </w:rPr>
        <w:t>Angew</w:t>
      </w:r>
      <w:proofErr w:type="spellEnd"/>
      <w:r w:rsidRPr="00B1245E">
        <w:rPr>
          <w:i/>
        </w:rPr>
        <w:t xml:space="preserve">. </w:t>
      </w:r>
      <w:proofErr w:type="spellStart"/>
      <w:r w:rsidRPr="00B1245E">
        <w:rPr>
          <w:i/>
        </w:rPr>
        <w:t>Chemie</w:t>
      </w:r>
      <w:proofErr w:type="spellEnd"/>
      <w:r w:rsidRPr="00B1245E">
        <w:rPr>
          <w:i/>
        </w:rPr>
        <w:t xml:space="preserve"> - Int. Ed</w:t>
      </w:r>
      <w:r w:rsidRPr="00C90EE3">
        <w:t>.</w:t>
      </w:r>
      <w:r w:rsidR="00B1245E">
        <w:t>,</w:t>
      </w:r>
      <w:r w:rsidRPr="00C90EE3">
        <w:t xml:space="preserve"> </w:t>
      </w:r>
      <w:r w:rsidRPr="00C90EE3">
        <w:rPr>
          <w:iCs/>
        </w:rPr>
        <w:t>2017,</w:t>
      </w:r>
      <w:r w:rsidRPr="00C90EE3">
        <w:t xml:space="preserve"> </w:t>
      </w:r>
      <w:r w:rsidRPr="00C90EE3">
        <w:rPr>
          <w:b/>
          <w:bCs/>
        </w:rPr>
        <w:t>56</w:t>
      </w:r>
      <w:r w:rsidRPr="00C90EE3">
        <w:rPr>
          <w:bCs/>
        </w:rPr>
        <w:t>,</w:t>
      </w:r>
      <w:r w:rsidRPr="00C90EE3">
        <w:t xml:space="preserve"> 524–529. </w:t>
      </w:r>
    </w:p>
    <w:p w14:paraId="35FA4F0B" w14:textId="4485316E" w:rsidR="006E0B48" w:rsidRPr="00C90EE3" w:rsidRDefault="006E0B48" w:rsidP="007C6F16">
      <w:pPr>
        <w:pStyle w:val="RSCR02References"/>
        <w:spacing w:line="276" w:lineRule="auto"/>
      </w:pPr>
      <w:r w:rsidRPr="00C90EE3">
        <w:t xml:space="preserve">Y. H. Lau, P. de Andrade, S.-T. Quah, M. </w:t>
      </w:r>
      <w:proofErr w:type="spellStart"/>
      <w:r w:rsidRPr="00C90EE3">
        <w:t>Rossmann</w:t>
      </w:r>
      <w:proofErr w:type="spellEnd"/>
      <w:r w:rsidRPr="00C90EE3">
        <w:t xml:space="preserve">, L. </w:t>
      </w:r>
      <w:proofErr w:type="spellStart"/>
      <w:r w:rsidRPr="00C90EE3">
        <w:t>Laraia</w:t>
      </w:r>
      <w:proofErr w:type="spellEnd"/>
      <w:r w:rsidRPr="00C90EE3">
        <w:t xml:space="preserve">, N. </w:t>
      </w:r>
      <w:proofErr w:type="spellStart"/>
      <w:r w:rsidRPr="00C90EE3">
        <w:t>Sköld</w:t>
      </w:r>
      <w:proofErr w:type="spellEnd"/>
      <w:r w:rsidRPr="00C90EE3">
        <w:t xml:space="preserve">, T. J. Sum, P. J. E. Rowling, T. L. Joseph, C. Verma, D. R. Spring, </w:t>
      </w:r>
      <w:r w:rsidRPr="00B1245E">
        <w:rPr>
          <w:i/>
        </w:rPr>
        <w:t>Chem. Sci</w:t>
      </w:r>
      <w:r w:rsidR="00F56C99" w:rsidRPr="00F56C99">
        <w:rPr>
          <w:noProof/>
        </w:rPr>
        <w:t>.,</w:t>
      </w:r>
      <w:r w:rsidRPr="00C90EE3">
        <w:t xml:space="preserve"> 2014, </w:t>
      </w:r>
      <w:r w:rsidRPr="00C90EE3">
        <w:rPr>
          <w:b/>
        </w:rPr>
        <w:t>5</w:t>
      </w:r>
      <w:r w:rsidRPr="00C90EE3">
        <w:t>, 1804.</w:t>
      </w:r>
    </w:p>
    <w:p w14:paraId="5EB71B15" w14:textId="15CD554D" w:rsidR="006E0B48" w:rsidRPr="00C90EE3" w:rsidRDefault="006E0B48" w:rsidP="007C6F16">
      <w:pPr>
        <w:pStyle w:val="RSCR02References"/>
        <w:spacing w:line="276" w:lineRule="auto"/>
      </w:pPr>
      <w:r w:rsidRPr="00C90EE3">
        <w:t xml:space="preserve">P. T. Tran, C. Ø. Larsen, T. </w:t>
      </w:r>
      <w:proofErr w:type="spellStart"/>
      <w:r w:rsidRPr="00C90EE3">
        <w:t>Røndbjerg</w:t>
      </w:r>
      <w:proofErr w:type="spellEnd"/>
      <w:r w:rsidRPr="00C90EE3">
        <w:t xml:space="preserve">, M. De </w:t>
      </w:r>
      <w:proofErr w:type="spellStart"/>
      <w:r w:rsidRPr="00C90EE3">
        <w:t>Foresta</w:t>
      </w:r>
      <w:proofErr w:type="spellEnd"/>
      <w:r w:rsidRPr="00C90EE3">
        <w:t xml:space="preserve">, M. B. A. Kunze, A. Marek, J. H. </w:t>
      </w:r>
      <w:proofErr w:type="spellStart"/>
      <w:r w:rsidRPr="00C90EE3">
        <w:t>Løper</w:t>
      </w:r>
      <w:proofErr w:type="spellEnd"/>
      <w:r w:rsidRPr="00C90EE3">
        <w:t xml:space="preserve">, L. E. </w:t>
      </w:r>
      <w:proofErr w:type="spellStart"/>
      <w:r w:rsidRPr="00C90EE3">
        <w:t>Boyhus</w:t>
      </w:r>
      <w:proofErr w:type="spellEnd"/>
      <w:r w:rsidRPr="00C90EE3">
        <w:t xml:space="preserve">, A. </w:t>
      </w:r>
      <w:proofErr w:type="spellStart"/>
      <w:r w:rsidRPr="00C90EE3">
        <w:t>Knuhtsen</w:t>
      </w:r>
      <w:proofErr w:type="spellEnd"/>
      <w:r w:rsidRPr="00C90EE3">
        <w:t xml:space="preserve">, K. </w:t>
      </w:r>
      <w:proofErr w:type="spellStart"/>
      <w:r w:rsidRPr="00C90EE3">
        <w:t>Lindorff</w:t>
      </w:r>
      <w:proofErr w:type="spellEnd"/>
      <w:r w:rsidRPr="00C90EE3">
        <w:t xml:space="preserve">-Larsen, D. S. </w:t>
      </w:r>
      <w:r w:rsidRPr="00C90EE3">
        <w:rPr>
          <w:rStyle w:val="st"/>
        </w:rPr>
        <w:t xml:space="preserve">Pedersen, </w:t>
      </w:r>
      <w:r w:rsidRPr="00B1245E">
        <w:rPr>
          <w:i/>
        </w:rPr>
        <w:t>Chem. - A Eur. J</w:t>
      </w:r>
      <w:r w:rsidRPr="00C90EE3">
        <w:t>.</w:t>
      </w:r>
      <w:r w:rsidR="00B1245E">
        <w:t>,</w:t>
      </w:r>
      <w:r w:rsidRPr="00C90EE3">
        <w:t xml:space="preserve"> 2017, </w:t>
      </w:r>
      <w:r w:rsidRPr="00C90EE3">
        <w:rPr>
          <w:b/>
        </w:rPr>
        <w:t>23</w:t>
      </w:r>
      <w:r w:rsidRPr="00C90EE3">
        <w:t>, 3490–3495.</w:t>
      </w:r>
    </w:p>
    <w:p w14:paraId="3196D669" w14:textId="3586F763" w:rsidR="006E0B48" w:rsidRPr="00C90EE3" w:rsidRDefault="006E0B48" w:rsidP="007C6F16">
      <w:pPr>
        <w:pStyle w:val="RSCR02References"/>
        <w:spacing w:line="276" w:lineRule="auto"/>
      </w:pPr>
      <w:r w:rsidRPr="00C90EE3">
        <w:t xml:space="preserve">L. Zhang, T. </w:t>
      </w:r>
      <w:proofErr w:type="spellStart"/>
      <w:r w:rsidRPr="00C90EE3">
        <w:t>Navaratna</w:t>
      </w:r>
      <w:proofErr w:type="spellEnd"/>
      <w:r w:rsidRPr="00C90EE3">
        <w:t xml:space="preserve">, J. Liao, G. M. Thurber, </w:t>
      </w:r>
      <w:proofErr w:type="spellStart"/>
      <w:r w:rsidRPr="00B1245E">
        <w:rPr>
          <w:i/>
        </w:rPr>
        <w:t>Bioconjug</w:t>
      </w:r>
      <w:proofErr w:type="spellEnd"/>
      <w:r w:rsidRPr="00B1245E">
        <w:rPr>
          <w:i/>
        </w:rPr>
        <w:t>. Chem</w:t>
      </w:r>
      <w:r w:rsidRPr="00C90EE3">
        <w:t>.</w:t>
      </w:r>
      <w:r w:rsidR="00B1245E">
        <w:t>,</w:t>
      </w:r>
      <w:r w:rsidRPr="00C90EE3">
        <w:t xml:space="preserve"> 2015, </w:t>
      </w:r>
      <w:r w:rsidRPr="00C90EE3">
        <w:rPr>
          <w:b/>
        </w:rPr>
        <w:t>26</w:t>
      </w:r>
      <w:r w:rsidRPr="00C90EE3">
        <w:t>, 329–337.</w:t>
      </w:r>
    </w:p>
    <w:p w14:paraId="02AC5590" w14:textId="2B429CD2" w:rsidR="006E0B48" w:rsidRPr="00C90EE3" w:rsidRDefault="006E0B48" w:rsidP="007C6F16">
      <w:pPr>
        <w:pStyle w:val="RSCR02References"/>
        <w:spacing w:line="276" w:lineRule="auto"/>
      </w:pPr>
      <w:r w:rsidRPr="00C90EE3">
        <w:t xml:space="preserve">Y. S. Tan, D. R. Spring, C. Abell, C. Verma, </w:t>
      </w:r>
      <w:r w:rsidRPr="00B1245E">
        <w:rPr>
          <w:i/>
        </w:rPr>
        <w:t>J. Chem. Inf. Model</w:t>
      </w:r>
      <w:r w:rsidRPr="00C90EE3">
        <w:t>.</w:t>
      </w:r>
      <w:r w:rsidR="00B1245E">
        <w:t>,</w:t>
      </w:r>
      <w:r w:rsidRPr="00C90EE3">
        <w:t xml:space="preserve"> 2014, </w:t>
      </w:r>
      <w:r w:rsidRPr="00C90EE3">
        <w:rPr>
          <w:b/>
        </w:rPr>
        <w:t>54</w:t>
      </w:r>
      <w:r w:rsidRPr="00C90EE3">
        <w:t>, 1821-1827.</w:t>
      </w:r>
    </w:p>
    <w:p w14:paraId="285B1981" w14:textId="0388BCA2" w:rsidR="006E0B48" w:rsidRDefault="006E0B48" w:rsidP="007C6F16">
      <w:pPr>
        <w:pStyle w:val="RSCR02References"/>
        <w:spacing w:line="276" w:lineRule="auto"/>
      </w:pPr>
      <w:r w:rsidRPr="00C90EE3">
        <w:t xml:space="preserve">Y. S. Tan, D. R. Spring, C. Abell, C. S. Verma, </w:t>
      </w:r>
      <w:r w:rsidRPr="00B1245E">
        <w:rPr>
          <w:i/>
        </w:rPr>
        <w:t xml:space="preserve">J. Chem. Theory </w:t>
      </w:r>
      <w:proofErr w:type="spellStart"/>
      <w:r w:rsidRPr="00B1245E">
        <w:rPr>
          <w:i/>
        </w:rPr>
        <w:t>Comput</w:t>
      </w:r>
      <w:proofErr w:type="spellEnd"/>
      <w:r w:rsidRPr="00C90EE3">
        <w:t>.</w:t>
      </w:r>
      <w:r w:rsidR="00B1245E">
        <w:t>,</w:t>
      </w:r>
      <w:r w:rsidRPr="00C90EE3">
        <w:t xml:space="preserve"> 2015, </w:t>
      </w:r>
      <w:r w:rsidRPr="00C90EE3">
        <w:rPr>
          <w:b/>
        </w:rPr>
        <w:t>11</w:t>
      </w:r>
      <w:r w:rsidRPr="00C90EE3">
        <w:t>, 3199-3219.</w:t>
      </w:r>
    </w:p>
    <w:p w14:paraId="2FB93818" w14:textId="7F11B164" w:rsidR="00CA7F72" w:rsidRPr="000B1D14" w:rsidRDefault="00F3158C" w:rsidP="00F3158C">
      <w:pPr>
        <w:pStyle w:val="RSCR02References"/>
        <w:rPr>
          <w:highlight w:val="yellow"/>
        </w:rPr>
      </w:pPr>
      <w:r w:rsidRPr="000B1D14">
        <w:rPr>
          <w:rStyle w:val="hlfld-contribauthor"/>
          <w:highlight w:val="yellow"/>
        </w:rPr>
        <w:t>M. S. Searle, and D</w:t>
      </w:r>
      <w:r w:rsidR="005041F9" w:rsidRPr="000B1D14">
        <w:rPr>
          <w:rStyle w:val="hlfld-contribauthor"/>
          <w:highlight w:val="yellow"/>
        </w:rPr>
        <w:t>.</w:t>
      </w:r>
      <w:r w:rsidRPr="000B1D14">
        <w:rPr>
          <w:rStyle w:val="hlfld-contribauthor"/>
          <w:highlight w:val="yellow"/>
        </w:rPr>
        <w:t xml:space="preserve"> H. Williams</w:t>
      </w:r>
      <w:r w:rsidRPr="000B1D14">
        <w:rPr>
          <w:highlight w:val="yellow"/>
        </w:rPr>
        <w:t xml:space="preserve">, </w:t>
      </w:r>
      <w:r w:rsidRPr="000B1D14">
        <w:rPr>
          <w:rStyle w:val="HTMLCite"/>
          <w:highlight w:val="yellow"/>
        </w:rPr>
        <w:t>J. Am. Chem. Soc.</w:t>
      </w:r>
      <w:r w:rsidRPr="000B1D14">
        <w:rPr>
          <w:highlight w:val="yellow"/>
        </w:rPr>
        <w:t xml:space="preserve">, </w:t>
      </w:r>
      <w:r w:rsidRPr="000B1D14">
        <w:rPr>
          <w:rStyle w:val="citationyear"/>
          <w:highlight w:val="yellow"/>
        </w:rPr>
        <w:t>1992</w:t>
      </w:r>
      <w:r w:rsidRPr="000B1D14">
        <w:rPr>
          <w:highlight w:val="yellow"/>
        </w:rPr>
        <w:t xml:space="preserve">, </w:t>
      </w:r>
      <w:r w:rsidRPr="000B1D14">
        <w:rPr>
          <w:rStyle w:val="citationvolume"/>
          <w:b/>
          <w:highlight w:val="yellow"/>
        </w:rPr>
        <w:t>114</w:t>
      </w:r>
      <w:r w:rsidR="005041F9" w:rsidRPr="000B1D14">
        <w:rPr>
          <w:highlight w:val="yellow"/>
        </w:rPr>
        <w:t xml:space="preserve">, </w:t>
      </w:r>
      <w:r w:rsidRPr="000B1D14">
        <w:rPr>
          <w:highlight w:val="yellow"/>
        </w:rPr>
        <w:t>10690–10697</w:t>
      </w:r>
      <w:r w:rsidR="005041F9" w:rsidRPr="000B1D14">
        <w:rPr>
          <w:highlight w:val="yellow"/>
        </w:rPr>
        <w:t>.</w:t>
      </w:r>
    </w:p>
    <w:p w14:paraId="5B65DC64" w14:textId="6A241E3C" w:rsidR="00CE427C" w:rsidRPr="000B1D14" w:rsidRDefault="00CE427C" w:rsidP="00CE427C">
      <w:pPr>
        <w:pStyle w:val="RSCR02References"/>
        <w:rPr>
          <w:highlight w:val="yellow"/>
        </w:rPr>
      </w:pPr>
      <w:r w:rsidRPr="000B1D14">
        <w:rPr>
          <w:rStyle w:val="hlfld-contribauthor"/>
          <w:highlight w:val="yellow"/>
        </w:rPr>
        <w:t xml:space="preserve">S. Vajda, Z. </w:t>
      </w:r>
      <w:proofErr w:type="spellStart"/>
      <w:r w:rsidRPr="000B1D14">
        <w:rPr>
          <w:rStyle w:val="hlfld-contribauthor"/>
          <w:highlight w:val="yellow"/>
        </w:rPr>
        <w:t>Wheng</w:t>
      </w:r>
      <w:proofErr w:type="spellEnd"/>
      <w:r w:rsidRPr="000B1D14">
        <w:rPr>
          <w:rStyle w:val="hlfld-contribauthor"/>
          <w:highlight w:val="yellow"/>
        </w:rPr>
        <w:t xml:space="preserve">, R. Rosenfeld and C. </w:t>
      </w:r>
      <w:proofErr w:type="spellStart"/>
      <w:r w:rsidRPr="000B1D14">
        <w:rPr>
          <w:rStyle w:val="hlfld-contribauthor"/>
          <w:highlight w:val="yellow"/>
        </w:rPr>
        <w:t>DeLisi</w:t>
      </w:r>
      <w:proofErr w:type="spellEnd"/>
      <w:r w:rsidRPr="000B1D14">
        <w:rPr>
          <w:highlight w:val="yellow"/>
        </w:rPr>
        <w:t xml:space="preserve">, </w:t>
      </w:r>
      <w:r w:rsidRPr="000B1D14">
        <w:rPr>
          <w:rStyle w:val="HTMLCite"/>
          <w:highlight w:val="yellow"/>
        </w:rPr>
        <w:t>Biochemistry</w:t>
      </w:r>
      <w:r w:rsidRPr="000B1D14">
        <w:rPr>
          <w:highlight w:val="yellow"/>
        </w:rPr>
        <w:t xml:space="preserve">, </w:t>
      </w:r>
      <w:r w:rsidRPr="000B1D14">
        <w:rPr>
          <w:rStyle w:val="citationyear"/>
          <w:highlight w:val="yellow"/>
        </w:rPr>
        <w:t>1994</w:t>
      </w:r>
      <w:r w:rsidRPr="000B1D14">
        <w:rPr>
          <w:highlight w:val="yellow"/>
        </w:rPr>
        <w:t xml:space="preserve">, </w:t>
      </w:r>
      <w:r w:rsidRPr="000B1D14">
        <w:rPr>
          <w:rStyle w:val="citationvolume"/>
          <w:b/>
          <w:highlight w:val="yellow"/>
        </w:rPr>
        <w:t>33</w:t>
      </w:r>
      <w:r w:rsidRPr="000B1D14">
        <w:rPr>
          <w:highlight w:val="yellow"/>
        </w:rPr>
        <w:t>, 13977–13988</w:t>
      </w:r>
      <w:r w:rsidR="00196C2A" w:rsidRPr="000B1D14">
        <w:rPr>
          <w:highlight w:val="yellow"/>
        </w:rPr>
        <w:t>.</w:t>
      </w:r>
    </w:p>
    <w:p w14:paraId="61952EF7" w14:textId="5DCBA832" w:rsidR="00CA7F72" w:rsidRPr="000B1D14" w:rsidRDefault="00C8703A" w:rsidP="00196C2A">
      <w:pPr>
        <w:pStyle w:val="RSCR02References"/>
        <w:spacing w:line="276" w:lineRule="auto"/>
        <w:rPr>
          <w:highlight w:val="yellow"/>
        </w:rPr>
      </w:pPr>
      <w:r w:rsidRPr="000B1D14">
        <w:rPr>
          <w:highlight w:val="yellow"/>
        </w:rPr>
        <w:t xml:space="preserve">A. R. Khan, J. C. Parrish, M. E. Fraser, W. W. Smith, P. A. </w:t>
      </w:r>
      <w:proofErr w:type="spellStart"/>
      <w:r w:rsidRPr="000B1D14">
        <w:rPr>
          <w:highlight w:val="yellow"/>
        </w:rPr>
        <w:t>Barlett</w:t>
      </w:r>
      <w:proofErr w:type="spellEnd"/>
      <w:r w:rsidRPr="000B1D14">
        <w:rPr>
          <w:highlight w:val="yellow"/>
        </w:rPr>
        <w:t xml:space="preserve"> and M. N. James, </w:t>
      </w:r>
      <w:r w:rsidRPr="000B1D14">
        <w:rPr>
          <w:i/>
          <w:highlight w:val="yellow"/>
        </w:rPr>
        <w:t>Biochemistry</w:t>
      </w:r>
      <w:r w:rsidRPr="000B1D14">
        <w:rPr>
          <w:highlight w:val="yellow"/>
        </w:rPr>
        <w:t xml:space="preserve">, 1998, </w:t>
      </w:r>
      <w:r w:rsidRPr="000B1D14">
        <w:rPr>
          <w:b/>
          <w:highlight w:val="yellow"/>
        </w:rPr>
        <w:t>37</w:t>
      </w:r>
      <w:r w:rsidRPr="000B1D14">
        <w:rPr>
          <w:highlight w:val="yellow"/>
        </w:rPr>
        <w:t>, 16839-16845.</w:t>
      </w:r>
    </w:p>
    <w:p w14:paraId="2835088D" w14:textId="381F1F04" w:rsidR="00DF0194" w:rsidRPr="00C90EE3" w:rsidRDefault="00C90EE3" w:rsidP="007C6F16">
      <w:pPr>
        <w:pStyle w:val="RSCR02References"/>
        <w:spacing w:line="276" w:lineRule="auto"/>
        <w:rPr>
          <w:lang w:eastAsia="en-GB"/>
        </w:rPr>
      </w:pPr>
      <w:r w:rsidRPr="00C90EE3">
        <w:t xml:space="preserve">A. </w:t>
      </w:r>
      <w:proofErr w:type="spellStart"/>
      <w:proofErr w:type="gramStart"/>
      <w:r w:rsidRPr="00C90EE3">
        <w:rPr>
          <w:lang w:eastAsia="en-GB"/>
        </w:rPr>
        <w:t>Schnitzler,B</w:t>
      </w:r>
      <w:proofErr w:type="spellEnd"/>
      <w:r w:rsidRPr="00C90EE3">
        <w:rPr>
          <w:lang w:eastAsia="en-GB"/>
        </w:rPr>
        <w:t>.</w:t>
      </w:r>
      <w:proofErr w:type="gramEnd"/>
      <w:r w:rsidRPr="00C90EE3">
        <w:rPr>
          <w:lang w:eastAsia="en-GB"/>
        </w:rPr>
        <w:t xml:space="preserve"> B. Olsen, O. G. </w:t>
      </w:r>
      <w:proofErr w:type="spellStart"/>
      <w:r w:rsidRPr="00C90EE3">
        <w:rPr>
          <w:lang w:eastAsia="en-GB"/>
        </w:rPr>
        <w:t>Issinger</w:t>
      </w:r>
      <w:proofErr w:type="spellEnd"/>
      <w:r w:rsidRPr="00C90EE3">
        <w:rPr>
          <w:lang w:eastAsia="en-GB"/>
        </w:rPr>
        <w:t xml:space="preserve">, K. </w:t>
      </w:r>
      <w:proofErr w:type="spellStart"/>
      <w:r w:rsidRPr="00C90EE3">
        <w:rPr>
          <w:lang w:eastAsia="en-GB"/>
        </w:rPr>
        <w:t>Niefind</w:t>
      </w:r>
      <w:proofErr w:type="spellEnd"/>
      <w:r w:rsidRPr="00C90EE3">
        <w:rPr>
          <w:lang w:eastAsia="en-GB"/>
        </w:rPr>
        <w:t xml:space="preserve">, 2014, </w:t>
      </w:r>
      <w:proofErr w:type="spellStart"/>
      <w:r w:rsidRPr="00B1245E">
        <w:rPr>
          <w:i/>
          <w:lang w:eastAsia="en-GB"/>
        </w:rPr>
        <w:t>J.Mol.Biol</w:t>
      </w:r>
      <w:proofErr w:type="spellEnd"/>
      <w:r w:rsidRPr="00C90EE3">
        <w:rPr>
          <w:lang w:eastAsia="en-GB"/>
        </w:rPr>
        <w:t xml:space="preserve">., </w:t>
      </w:r>
      <w:r w:rsidRPr="00C90EE3">
        <w:rPr>
          <w:b/>
          <w:lang w:eastAsia="en-GB"/>
        </w:rPr>
        <w:t>426</w:t>
      </w:r>
      <w:r w:rsidRPr="00C90EE3">
        <w:rPr>
          <w:lang w:eastAsia="en-GB"/>
        </w:rPr>
        <w:t>, 1871-1882.</w:t>
      </w:r>
    </w:p>
    <w:p w14:paraId="49EE3970" w14:textId="014CE5D2" w:rsidR="006E0B48" w:rsidRPr="00C90EE3" w:rsidRDefault="006E0B48" w:rsidP="007C6F16">
      <w:pPr>
        <w:pStyle w:val="RSCR02References"/>
        <w:spacing w:line="276" w:lineRule="auto"/>
      </w:pPr>
      <w:r w:rsidRPr="00C90EE3">
        <w:t xml:space="preserve"> G. H. Bird, N. </w:t>
      </w:r>
      <w:proofErr w:type="spellStart"/>
      <w:r w:rsidRPr="00C90EE3">
        <w:t>Madani</w:t>
      </w:r>
      <w:proofErr w:type="spellEnd"/>
      <w:r w:rsidRPr="00C90EE3">
        <w:t xml:space="preserve">, A. F. Perry, A. M. </w:t>
      </w:r>
      <w:proofErr w:type="spellStart"/>
      <w:r w:rsidRPr="00C90EE3">
        <w:t>Princiotto</w:t>
      </w:r>
      <w:proofErr w:type="spellEnd"/>
      <w:r w:rsidRPr="00C90EE3">
        <w:t xml:space="preserve">, J. G. </w:t>
      </w:r>
      <w:proofErr w:type="spellStart"/>
      <w:r w:rsidRPr="00C90EE3">
        <w:t>Supko</w:t>
      </w:r>
      <w:proofErr w:type="spellEnd"/>
      <w:r w:rsidRPr="00C90EE3">
        <w:t xml:space="preserve">, X. He, E. </w:t>
      </w:r>
      <w:proofErr w:type="spellStart"/>
      <w:r w:rsidRPr="00C90EE3">
        <w:t>Gavathiotis</w:t>
      </w:r>
      <w:proofErr w:type="spellEnd"/>
      <w:r w:rsidRPr="00C90EE3">
        <w:t xml:space="preserve">, J. G. </w:t>
      </w:r>
      <w:proofErr w:type="spellStart"/>
      <w:r w:rsidRPr="00C90EE3">
        <w:t>Sodroski</w:t>
      </w:r>
      <w:proofErr w:type="spellEnd"/>
      <w:r w:rsidRPr="00C90EE3">
        <w:t xml:space="preserve">, L. D. </w:t>
      </w:r>
      <w:proofErr w:type="spellStart"/>
      <w:r w:rsidRPr="00C90EE3">
        <w:t>Walensky</w:t>
      </w:r>
      <w:proofErr w:type="spellEnd"/>
      <w:r w:rsidRPr="00C90EE3">
        <w:t xml:space="preserve">, </w:t>
      </w:r>
      <w:r w:rsidRPr="00B1245E">
        <w:rPr>
          <w:i/>
        </w:rPr>
        <w:t>Proc. Natl. Acad. Sci</w:t>
      </w:r>
      <w:r w:rsidRPr="00C90EE3">
        <w:t>.</w:t>
      </w:r>
      <w:r w:rsidR="00B1245E">
        <w:t>,</w:t>
      </w:r>
      <w:r w:rsidRPr="00C90EE3">
        <w:t xml:space="preserve"> 2010, </w:t>
      </w:r>
      <w:r w:rsidRPr="00C90EE3">
        <w:rPr>
          <w:b/>
        </w:rPr>
        <w:t>107</w:t>
      </w:r>
      <w:r w:rsidRPr="00C90EE3">
        <w:t>, 14093–14098.</w:t>
      </w:r>
    </w:p>
    <w:p w14:paraId="531E6AC8" w14:textId="45C0676F" w:rsidR="006E0B48" w:rsidRPr="00C90EE3" w:rsidRDefault="006E0B48" w:rsidP="007C6F16">
      <w:pPr>
        <w:pStyle w:val="RSCR02References"/>
        <w:spacing w:line="276" w:lineRule="auto"/>
      </w:pPr>
      <w:r w:rsidRPr="00C90EE3">
        <w:t xml:space="preserve">M. Kristensen, D. Birch, H. M. Nielsen, </w:t>
      </w:r>
      <w:r w:rsidRPr="00B1245E">
        <w:rPr>
          <w:i/>
        </w:rPr>
        <w:t>Int. J. Mol. Sci</w:t>
      </w:r>
      <w:r w:rsidRPr="00C90EE3">
        <w:t>.</w:t>
      </w:r>
      <w:r w:rsidR="00B1245E">
        <w:t>,</w:t>
      </w:r>
      <w:r w:rsidRPr="00C90EE3">
        <w:t xml:space="preserve"> 2016, </w:t>
      </w:r>
      <w:r w:rsidRPr="00C90EE3">
        <w:rPr>
          <w:b/>
        </w:rPr>
        <w:t>17</w:t>
      </w:r>
      <w:r w:rsidRPr="00C90EE3">
        <w:t>, e185.</w:t>
      </w:r>
    </w:p>
    <w:p w14:paraId="50F3667A" w14:textId="2B987C9F" w:rsidR="006E0B48" w:rsidRDefault="006E0B48" w:rsidP="007C6F16">
      <w:pPr>
        <w:pStyle w:val="RSCR02References"/>
        <w:spacing w:line="276" w:lineRule="auto"/>
      </w:pPr>
      <w:r w:rsidRPr="00C90EE3">
        <w:t xml:space="preserve">C. Bechara, S. Sagan, </w:t>
      </w:r>
      <w:r w:rsidRPr="00B1245E">
        <w:rPr>
          <w:i/>
        </w:rPr>
        <w:t>FEBS Lett</w:t>
      </w:r>
      <w:r w:rsidRPr="00C90EE3">
        <w:t>.</w:t>
      </w:r>
      <w:r w:rsidR="00B1245E">
        <w:t>,</w:t>
      </w:r>
      <w:r w:rsidRPr="00C90EE3">
        <w:t xml:space="preserve"> 2013, </w:t>
      </w:r>
      <w:r w:rsidRPr="00C90EE3">
        <w:rPr>
          <w:b/>
        </w:rPr>
        <w:t>587</w:t>
      </w:r>
      <w:r w:rsidRPr="00C90EE3">
        <w:t>, 1693–1702.</w:t>
      </w:r>
    </w:p>
    <w:p w14:paraId="13F1A96B" w14:textId="00418427" w:rsidR="00162259" w:rsidRPr="00B0774D" w:rsidRDefault="008904FF" w:rsidP="007C6F16">
      <w:pPr>
        <w:pStyle w:val="RSCR02References"/>
        <w:spacing w:line="276" w:lineRule="auto"/>
        <w:rPr>
          <w:highlight w:val="yellow"/>
        </w:rPr>
      </w:pPr>
      <w:r w:rsidRPr="00B0774D">
        <w:rPr>
          <w:highlight w:val="yellow"/>
        </w:rPr>
        <w:t xml:space="preserve">M. </w:t>
      </w:r>
      <w:proofErr w:type="spellStart"/>
      <w:r w:rsidRPr="00B0774D">
        <w:rPr>
          <w:highlight w:val="yellow"/>
        </w:rPr>
        <w:t>Rossmann</w:t>
      </w:r>
      <w:proofErr w:type="spellEnd"/>
      <w:r w:rsidRPr="00B0774D">
        <w:rPr>
          <w:highlight w:val="yellow"/>
        </w:rPr>
        <w:t xml:space="preserve">, S. J. Greive1, T. Moschetti, M. </w:t>
      </w:r>
      <w:proofErr w:type="spellStart"/>
      <w:r w:rsidRPr="00B0774D">
        <w:rPr>
          <w:highlight w:val="yellow"/>
        </w:rPr>
        <w:t>Dinan</w:t>
      </w:r>
      <w:proofErr w:type="spellEnd"/>
      <w:r w:rsidRPr="00B0774D">
        <w:rPr>
          <w:highlight w:val="yellow"/>
        </w:rPr>
        <w:t xml:space="preserve">, M. </w:t>
      </w:r>
      <w:proofErr w:type="spellStart"/>
      <w:r w:rsidRPr="00B0774D">
        <w:rPr>
          <w:highlight w:val="yellow"/>
        </w:rPr>
        <w:t>Hyvönen</w:t>
      </w:r>
      <w:proofErr w:type="spellEnd"/>
      <w:r w:rsidR="00163F06" w:rsidRPr="00B0774D">
        <w:rPr>
          <w:highlight w:val="yellow"/>
        </w:rPr>
        <w:t xml:space="preserve">, </w:t>
      </w:r>
      <w:r w:rsidR="004D4B24" w:rsidRPr="00B0774D">
        <w:rPr>
          <w:i/>
          <w:highlight w:val="yellow"/>
        </w:rPr>
        <w:t>Protein Eng. Des. Sel</w:t>
      </w:r>
      <w:r w:rsidR="004D4B24" w:rsidRPr="00B0774D">
        <w:rPr>
          <w:highlight w:val="yellow"/>
        </w:rPr>
        <w:t xml:space="preserve">., </w:t>
      </w:r>
      <w:r w:rsidR="00163F06" w:rsidRPr="00B0774D">
        <w:rPr>
          <w:highlight w:val="yellow"/>
        </w:rPr>
        <w:t xml:space="preserve">2017, </w:t>
      </w:r>
      <w:r w:rsidR="00163F06" w:rsidRPr="00B0774D">
        <w:rPr>
          <w:b/>
          <w:highlight w:val="yellow"/>
        </w:rPr>
        <w:t>30</w:t>
      </w:r>
      <w:r w:rsidR="00163F06" w:rsidRPr="00B0774D">
        <w:rPr>
          <w:highlight w:val="yellow"/>
        </w:rPr>
        <w:t>, 419-430.</w:t>
      </w:r>
    </w:p>
    <w:p w14:paraId="2615D723" w14:textId="4BA2D823" w:rsidR="00F157DD" w:rsidRPr="004A62CB" w:rsidRDefault="00F157DD" w:rsidP="007C6F16">
      <w:pPr>
        <w:pStyle w:val="RSCR02References"/>
        <w:numPr>
          <w:ilvl w:val="0"/>
          <w:numId w:val="0"/>
        </w:numPr>
        <w:spacing w:line="276" w:lineRule="auto"/>
        <w:ind w:left="284"/>
      </w:pPr>
    </w:p>
    <w:sectPr w:rsidR="00F157DD" w:rsidRPr="004A62CB"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6CC25" w14:textId="77777777" w:rsidR="00B31030" w:rsidRDefault="00B31030" w:rsidP="00E547DB">
      <w:pPr>
        <w:spacing w:after="0" w:line="240" w:lineRule="auto"/>
      </w:pPr>
      <w:r>
        <w:separator/>
      </w:r>
    </w:p>
    <w:p w14:paraId="2DA27644" w14:textId="77777777" w:rsidR="00B31030" w:rsidRDefault="00B31030"/>
    <w:p w14:paraId="4C9FEBD7" w14:textId="77777777" w:rsidR="00B31030" w:rsidRDefault="00B31030"/>
    <w:p w14:paraId="2E27687B" w14:textId="77777777" w:rsidR="00B31030" w:rsidRDefault="00B31030"/>
    <w:p w14:paraId="38DFF433" w14:textId="77777777" w:rsidR="00B31030" w:rsidRDefault="00B31030"/>
    <w:p w14:paraId="02A8273E" w14:textId="77777777" w:rsidR="00B31030" w:rsidRDefault="00B31030"/>
  </w:endnote>
  <w:endnote w:type="continuationSeparator" w:id="0">
    <w:p w14:paraId="0739D194" w14:textId="77777777" w:rsidR="00B31030" w:rsidRDefault="00B31030" w:rsidP="00E547DB">
      <w:pPr>
        <w:spacing w:after="0" w:line="240" w:lineRule="auto"/>
      </w:pPr>
      <w:r>
        <w:continuationSeparator/>
      </w:r>
    </w:p>
    <w:p w14:paraId="5029CB9C" w14:textId="77777777" w:rsidR="00B31030" w:rsidRDefault="00B31030"/>
    <w:p w14:paraId="6E74FABC" w14:textId="77777777" w:rsidR="00B31030" w:rsidRDefault="00B31030"/>
    <w:p w14:paraId="18C3FA28" w14:textId="77777777" w:rsidR="00B31030" w:rsidRDefault="00B31030"/>
    <w:p w14:paraId="31608DC0" w14:textId="77777777" w:rsidR="00B31030" w:rsidRDefault="00B31030"/>
    <w:p w14:paraId="602AC196" w14:textId="77777777" w:rsidR="00B31030" w:rsidRDefault="00B31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852F39A-7D05-4D4E-9914-A4AD4881BAF7}"/>
    <w:embedBold r:id="rId2" w:fontKey="{752EF0D4-B907-4F7B-814E-EE2313573A1F}"/>
    <w:embedItalic r:id="rId3" w:fontKey="{11909D87-440B-453F-AE98-1FC167255B32}"/>
  </w:font>
  <w:font w:name="Tahoma">
    <w:panose1 w:val="020B0604030504040204"/>
    <w:charset w:val="00"/>
    <w:family w:val="swiss"/>
    <w:pitch w:val="variable"/>
    <w:sig w:usb0="E1002EFF" w:usb1="C000605B" w:usb2="00000029" w:usb3="00000000" w:csb0="000101FF" w:csb1="00000000"/>
    <w:embedRegular r:id="rId4" w:fontKey="{D233324F-11CA-489A-B66C-2A1894A969A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A64C519-EF26-41D8-BF44-49595B5DA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EF06" w14:textId="77777777"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05364">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9D46"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05CF"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4CDDB8C" wp14:editId="486C69D8">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70B70DB"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CDDB8C"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70B70DB"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EC065" w14:textId="77777777" w:rsidR="00B31030" w:rsidRDefault="00B31030" w:rsidP="00E547DB">
      <w:pPr>
        <w:spacing w:after="0" w:line="240" w:lineRule="auto"/>
      </w:pPr>
      <w:r>
        <w:separator/>
      </w:r>
    </w:p>
    <w:p w14:paraId="2937B14B" w14:textId="77777777" w:rsidR="00B31030" w:rsidRDefault="00B31030"/>
    <w:p w14:paraId="5899527A" w14:textId="77777777" w:rsidR="00B31030" w:rsidRDefault="00B31030"/>
    <w:p w14:paraId="0CFDF00F" w14:textId="77777777" w:rsidR="00B31030" w:rsidRDefault="00B31030"/>
    <w:p w14:paraId="04EF2BD8" w14:textId="77777777" w:rsidR="00B31030" w:rsidRDefault="00B31030"/>
    <w:p w14:paraId="6671C061" w14:textId="77777777" w:rsidR="00B31030" w:rsidRDefault="00B31030"/>
  </w:footnote>
  <w:footnote w:type="continuationSeparator" w:id="0">
    <w:p w14:paraId="2FF25A5C" w14:textId="77777777" w:rsidR="00B31030" w:rsidRDefault="00B31030" w:rsidP="00E547DB">
      <w:pPr>
        <w:spacing w:after="0" w:line="240" w:lineRule="auto"/>
      </w:pPr>
      <w:r>
        <w:continuationSeparator/>
      </w:r>
    </w:p>
    <w:p w14:paraId="7F814A18" w14:textId="77777777" w:rsidR="00B31030" w:rsidRDefault="00B31030"/>
    <w:p w14:paraId="1E047049" w14:textId="77777777" w:rsidR="00B31030" w:rsidRDefault="00B31030"/>
    <w:p w14:paraId="2B5453D9" w14:textId="77777777" w:rsidR="00B31030" w:rsidRDefault="00B31030"/>
    <w:p w14:paraId="5D216F91" w14:textId="77777777" w:rsidR="00B31030" w:rsidRDefault="00B31030"/>
    <w:p w14:paraId="66C1EF4E" w14:textId="77777777" w:rsidR="00B31030" w:rsidRDefault="00B31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5E85C"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6A1E146" wp14:editId="1B4C10A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5B0761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A1E1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5B0761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02872F2" wp14:editId="3ACE8D4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EB79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872F2"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EB79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9A076"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10F7F38" wp14:editId="6A903C5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71A3B8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0F7F38"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71A3B8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A66D960" wp14:editId="16AE0B9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A549C8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66D960"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A549C8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6B33"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2DFEB5C2" wp14:editId="1F8FA58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518FB5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FEB5C2"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0518FB5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2AB3821"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1D951119" w14:textId="77777777" w:rsidR="00180ABE" w:rsidRPr="00180ABE" w:rsidRDefault="00B70B18" w:rsidP="00E83639">
    <w:pPr>
      <w:pStyle w:val="Header"/>
      <w:pBdr>
        <w:top w:val="single" w:sz="4" w:space="9" w:color="9CB8C7"/>
        <w:left w:val="single" w:sz="4" w:space="6" w:color="9CB8C7"/>
        <w:bottom w:val="single" w:sz="4" w:space="9" w:color="9CB8C7"/>
        <w:right w:val="single" w:sz="4" w:space="6" w:color="9CB8C7"/>
      </w:pBdr>
      <w:shd w:val="clear" w:color="auto" w:fill="9CB8C7"/>
      <w:spacing w:after="240"/>
      <w:ind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BB32" w14:textId="1CBEA82F" w:rsidR="00E83639" w:rsidRDefault="00E83639"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74624" behindDoc="0" locked="0" layoutInCell="1" allowOverlap="1" wp14:anchorId="31A2F2EE" wp14:editId="534E5DBD">
              <wp:simplePos x="0" y="0"/>
              <wp:positionH relativeFrom="column">
                <wp:align>center</wp:align>
              </wp:positionH>
              <wp:positionV relativeFrom="page">
                <wp:align>top</wp:align>
              </wp:positionV>
              <wp:extent cx="7700400" cy="399600"/>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8AF574C" w14:textId="77777777" w:rsidR="00E83639" w:rsidRPr="00F20A7C" w:rsidRDefault="00E8363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A2F2EE" id="_x0000_t202" coordsize="21600,21600" o:spt="202" path="m,l,21600r21600,l21600,xe">
              <v:stroke joinstyle="miter"/>
              <v:path gradientshapeok="t" o:connecttype="rect"/>
            </v:shapetype>
            <v:shape id="_x0000_s1034"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x7dQzzQCAABIBAAADgAAAAAAAAAAAAAAAAAu&#10;AgAAZHJzL2Uyb0RvYy54bWxQSwECLQAUAAYACAAAACEAwKbRt9wAAAAFAQAADwAAAAAAAAAAAAAA&#10;AACOBAAAZHJzL2Rvd25yZXYueG1sUEsFBgAAAAAEAAQA8wAAAJcFAAAAAA==&#10;" fillcolor="#a5a5a5 [2092]" stroked="f">
              <v:textbox>
                <w:txbxContent>
                  <w:p w14:paraId="18AF574C" w14:textId="77777777" w:rsidR="00E83639" w:rsidRPr="00F20A7C" w:rsidRDefault="00E8363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SortMethod w:val="0000"/>
  <w:defaultTabStop w:val="284"/>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zABLmxpYWRuYmZko6SsGpxcWZ+XkgBYamtQBvOxhZLQAAAA=="/>
  </w:docVars>
  <w:rsids>
    <w:rsidRoot w:val="008125A0"/>
    <w:rsid w:val="00000107"/>
    <w:rsid w:val="00000165"/>
    <w:rsid w:val="000058B6"/>
    <w:rsid w:val="00005B8A"/>
    <w:rsid w:val="000069B7"/>
    <w:rsid w:val="00006D86"/>
    <w:rsid w:val="00006E8C"/>
    <w:rsid w:val="00012E07"/>
    <w:rsid w:val="00014CD6"/>
    <w:rsid w:val="00017FCD"/>
    <w:rsid w:val="00020E0C"/>
    <w:rsid w:val="00022D8A"/>
    <w:rsid w:val="00023ABD"/>
    <w:rsid w:val="000245DE"/>
    <w:rsid w:val="0003744F"/>
    <w:rsid w:val="00041806"/>
    <w:rsid w:val="00044B09"/>
    <w:rsid w:val="00050F4B"/>
    <w:rsid w:val="000622D1"/>
    <w:rsid w:val="000629D9"/>
    <w:rsid w:val="00067383"/>
    <w:rsid w:val="00071E41"/>
    <w:rsid w:val="00073639"/>
    <w:rsid w:val="000759AE"/>
    <w:rsid w:val="00075F44"/>
    <w:rsid w:val="00077B98"/>
    <w:rsid w:val="00082545"/>
    <w:rsid w:val="00083878"/>
    <w:rsid w:val="00092430"/>
    <w:rsid w:val="000930A8"/>
    <w:rsid w:val="00093852"/>
    <w:rsid w:val="00096D1A"/>
    <w:rsid w:val="000970D7"/>
    <w:rsid w:val="000A10EC"/>
    <w:rsid w:val="000A11AC"/>
    <w:rsid w:val="000A1374"/>
    <w:rsid w:val="000A1FF2"/>
    <w:rsid w:val="000A2670"/>
    <w:rsid w:val="000A59A8"/>
    <w:rsid w:val="000B1D14"/>
    <w:rsid w:val="000B1F06"/>
    <w:rsid w:val="000B226A"/>
    <w:rsid w:val="000B51BB"/>
    <w:rsid w:val="000C03A0"/>
    <w:rsid w:val="000C0A9D"/>
    <w:rsid w:val="000D2FAC"/>
    <w:rsid w:val="000D5891"/>
    <w:rsid w:val="000D6963"/>
    <w:rsid w:val="000D7307"/>
    <w:rsid w:val="000E769A"/>
    <w:rsid w:val="000E7A32"/>
    <w:rsid w:val="000F0959"/>
    <w:rsid w:val="000F3A41"/>
    <w:rsid w:val="000F640A"/>
    <w:rsid w:val="00103E40"/>
    <w:rsid w:val="00107E34"/>
    <w:rsid w:val="00112C5D"/>
    <w:rsid w:val="00120227"/>
    <w:rsid w:val="001216FC"/>
    <w:rsid w:val="001253DD"/>
    <w:rsid w:val="00126027"/>
    <w:rsid w:val="001269C6"/>
    <w:rsid w:val="00127149"/>
    <w:rsid w:val="0013594F"/>
    <w:rsid w:val="00136168"/>
    <w:rsid w:val="001426D6"/>
    <w:rsid w:val="0014293D"/>
    <w:rsid w:val="00143EDE"/>
    <w:rsid w:val="001460EA"/>
    <w:rsid w:val="001508E9"/>
    <w:rsid w:val="001510D1"/>
    <w:rsid w:val="00162259"/>
    <w:rsid w:val="00162910"/>
    <w:rsid w:val="001633D9"/>
    <w:rsid w:val="001637A4"/>
    <w:rsid w:val="00163F06"/>
    <w:rsid w:val="001664AC"/>
    <w:rsid w:val="00170305"/>
    <w:rsid w:val="00176D50"/>
    <w:rsid w:val="00180ABE"/>
    <w:rsid w:val="001861ED"/>
    <w:rsid w:val="001872A6"/>
    <w:rsid w:val="00191F54"/>
    <w:rsid w:val="001923AB"/>
    <w:rsid w:val="00196C2A"/>
    <w:rsid w:val="00197CB3"/>
    <w:rsid w:val="001A6ABD"/>
    <w:rsid w:val="001C1EB8"/>
    <w:rsid w:val="001C1FCD"/>
    <w:rsid w:val="001C6B0B"/>
    <w:rsid w:val="001E5D04"/>
    <w:rsid w:val="001E7127"/>
    <w:rsid w:val="001F6271"/>
    <w:rsid w:val="001F6A84"/>
    <w:rsid w:val="001F76FD"/>
    <w:rsid w:val="00206A82"/>
    <w:rsid w:val="00214BEC"/>
    <w:rsid w:val="00216BA9"/>
    <w:rsid w:val="00225E67"/>
    <w:rsid w:val="00237C8A"/>
    <w:rsid w:val="0024022C"/>
    <w:rsid w:val="00241ACD"/>
    <w:rsid w:val="002425CA"/>
    <w:rsid w:val="0024778E"/>
    <w:rsid w:val="0024780D"/>
    <w:rsid w:val="00253551"/>
    <w:rsid w:val="0026024D"/>
    <w:rsid w:val="00261747"/>
    <w:rsid w:val="00270DD5"/>
    <w:rsid w:val="00271235"/>
    <w:rsid w:val="00272D6F"/>
    <w:rsid w:val="00285AD7"/>
    <w:rsid w:val="00285C5D"/>
    <w:rsid w:val="002904EB"/>
    <w:rsid w:val="00293901"/>
    <w:rsid w:val="00295B22"/>
    <w:rsid w:val="002A0718"/>
    <w:rsid w:val="002A3D02"/>
    <w:rsid w:val="002A5421"/>
    <w:rsid w:val="002A7E97"/>
    <w:rsid w:val="002B11F2"/>
    <w:rsid w:val="002B6F48"/>
    <w:rsid w:val="002B7D38"/>
    <w:rsid w:val="002C0803"/>
    <w:rsid w:val="002C251C"/>
    <w:rsid w:val="002C2B9C"/>
    <w:rsid w:val="002C3D7C"/>
    <w:rsid w:val="002D05CC"/>
    <w:rsid w:val="002D72E8"/>
    <w:rsid w:val="002E0676"/>
    <w:rsid w:val="002E210E"/>
    <w:rsid w:val="002E2DA3"/>
    <w:rsid w:val="002E4A61"/>
    <w:rsid w:val="002E4C85"/>
    <w:rsid w:val="002E5B1D"/>
    <w:rsid w:val="002F0C36"/>
    <w:rsid w:val="002F52C3"/>
    <w:rsid w:val="003070C9"/>
    <w:rsid w:val="00307957"/>
    <w:rsid w:val="00310C7A"/>
    <w:rsid w:val="00313C72"/>
    <w:rsid w:val="00314CF8"/>
    <w:rsid w:val="00321EB1"/>
    <w:rsid w:val="00323725"/>
    <w:rsid w:val="00323AAF"/>
    <w:rsid w:val="00330DC0"/>
    <w:rsid w:val="00330E87"/>
    <w:rsid w:val="00333AFE"/>
    <w:rsid w:val="0033641D"/>
    <w:rsid w:val="003379C1"/>
    <w:rsid w:val="0034418E"/>
    <w:rsid w:val="003458D8"/>
    <w:rsid w:val="00347882"/>
    <w:rsid w:val="00352029"/>
    <w:rsid w:val="003521F2"/>
    <w:rsid w:val="0035245E"/>
    <w:rsid w:val="00352AA4"/>
    <w:rsid w:val="00354579"/>
    <w:rsid w:val="00354C8A"/>
    <w:rsid w:val="003552A4"/>
    <w:rsid w:val="00355A2A"/>
    <w:rsid w:val="00356F00"/>
    <w:rsid w:val="00361B2B"/>
    <w:rsid w:val="003665FF"/>
    <w:rsid w:val="00366BA5"/>
    <w:rsid w:val="003723F3"/>
    <w:rsid w:val="003732F2"/>
    <w:rsid w:val="00377481"/>
    <w:rsid w:val="00377C87"/>
    <w:rsid w:val="00385965"/>
    <w:rsid w:val="00385D1C"/>
    <w:rsid w:val="00391A4E"/>
    <w:rsid w:val="0039630B"/>
    <w:rsid w:val="003A1460"/>
    <w:rsid w:val="003A1655"/>
    <w:rsid w:val="003A7E95"/>
    <w:rsid w:val="003B739C"/>
    <w:rsid w:val="003C6313"/>
    <w:rsid w:val="003D37FF"/>
    <w:rsid w:val="003D4ECA"/>
    <w:rsid w:val="003D6715"/>
    <w:rsid w:val="003E1107"/>
    <w:rsid w:val="003E55B2"/>
    <w:rsid w:val="003E5720"/>
    <w:rsid w:val="003E62F5"/>
    <w:rsid w:val="003E7F33"/>
    <w:rsid w:val="00402714"/>
    <w:rsid w:val="00402BCE"/>
    <w:rsid w:val="00415013"/>
    <w:rsid w:val="00416C13"/>
    <w:rsid w:val="004204A7"/>
    <w:rsid w:val="004249D5"/>
    <w:rsid w:val="0043180D"/>
    <w:rsid w:val="0043187A"/>
    <w:rsid w:val="0043448C"/>
    <w:rsid w:val="004414A5"/>
    <w:rsid w:val="00443944"/>
    <w:rsid w:val="0044700B"/>
    <w:rsid w:val="00455F60"/>
    <w:rsid w:val="00456DC7"/>
    <w:rsid w:val="00460329"/>
    <w:rsid w:val="0046210A"/>
    <w:rsid w:val="004654A9"/>
    <w:rsid w:val="00467171"/>
    <w:rsid w:val="00467C80"/>
    <w:rsid w:val="0047102A"/>
    <w:rsid w:val="004728F1"/>
    <w:rsid w:val="00474052"/>
    <w:rsid w:val="00475944"/>
    <w:rsid w:val="004823EF"/>
    <w:rsid w:val="004877C8"/>
    <w:rsid w:val="004901D3"/>
    <w:rsid w:val="0049031B"/>
    <w:rsid w:val="00493B5A"/>
    <w:rsid w:val="004A62CB"/>
    <w:rsid w:val="004A79E2"/>
    <w:rsid w:val="004B5EA4"/>
    <w:rsid w:val="004C531E"/>
    <w:rsid w:val="004C66AB"/>
    <w:rsid w:val="004C6C90"/>
    <w:rsid w:val="004C7F1F"/>
    <w:rsid w:val="004D4B24"/>
    <w:rsid w:val="004E51A2"/>
    <w:rsid w:val="004F3CCB"/>
    <w:rsid w:val="004F6AF4"/>
    <w:rsid w:val="005037CD"/>
    <w:rsid w:val="00503C12"/>
    <w:rsid w:val="005041F9"/>
    <w:rsid w:val="00504795"/>
    <w:rsid w:val="0050794E"/>
    <w:rsid w:val="00513707"/>
    <w:rsid w:val="00514CBA"/>
    <w:rsid w:val="005172A7"/>
    <w:rsid w:val="00517AF9"/>
    <w:rsid w:val="0052630A"/>
    <w:rsid w:val="00527E58"/>
    <w:rsid w:val="0053177A"/>
    <w:rsid w:val="00533EA1"/>
    <w:rsid w:val="0053637E"/>
    <w:rsid w:val="0054093F"/>
    <w:rsid w:val="00541069"/>
    <w:rsid w:val="00541348"/>
    <w:rsid w:val="005435A6"/>
    <w:rsid w:val="00546D9F"/>
    <w:rsid w:val="00553790"/>
    <w:rsid w:val="00557F65"/>
    <w:rsid w:val="00562564"/>
    <w:rsid w:val="00564B80"/>
    <w:rsid w:val="00571ACE"/>
    <w:rsid w:val="005771C3"/>
    <w:rsid w:val="005777DF"/>
    <w:rsid w:val="00577B54"/>
    <w:rsid w:val="00577F5E"/>
    <w:rsid w:val="00580BAA"/>
    <w:rsid w:val="005830EF"/>
    <w:rsid w:val="00587792"/>
    <w:rsid w:val="00590F6D"/>
    <w:rsid w:val="00597D7E"/>
    <w:rsid w:val="00597F49"/>
    <w:rsid w:val="005A2A3A"/>
    <w:rsid w:val="005A3925"/>
    <w:rsid w:val="005A392D"/>
    <w:rsid w:val="005A5A6D"/>
    <w:rsid w:val="005A5ED7"/>
    <w:rsid w:val="005A67F3"/>
    <w:rsid w:val="005B0B18"/>
    <w:rsid w:val="005B1E06"/>
    <w:rsid w:val="005B333A"/>
    <w:rsid w:val="005B4FDC"/>
    <w:rsid w:val="005C1A41"/>
    <w:rsid w:val="005C2104"/>
    <w:rsid w:val="005C4565"/>
    <w:rsid w:val="005C4A42"/>
    <w:rsid w:val="005C7949"/>
    <w:rsid w:val="005D1353"/>
    <w:rsid w:val="005D43BA"/>
    <w:rsid w:val="005E05CD"/>
    <w:rsid w:val="005E30AC"/>
    <w:rsid w:val="005E491E"/>
    <w:rsid w:val="005E63A8"/>
    <w:rsid w:val="005E656C"/>
    <w:rsid w:val="005E65C5"/>
    <w:rsid w:val="00604F98"/>
    <w:rsid w:val="00610BD1"/>
    <w:rsid w:val="006110AF"/>
    <w:rsid w:val="006121B0"/>
    <w:rsid w:val="0061314B"/>
    <w:rsid w:val="0061572F"/>
    <w:rsid w:val="006213B1"/>
    <w:rsid w:val="00623EBF"/>
    <w:rsid w:val="0062667C"/>
    <w:rsid w:val="00630D67"/>
    <w:rsid w:val="00631441"/>
    <w:rsid w:val="0063789C"/>
    <w:rsid w:val="00641030"/>
    <w:rsid w:val="00643A88"/>
    <w:rsid w:val="00645D52"/>
    <w:rsid w:val="0065133B"/>
    <w:rsid w:val="006556AC"/>
    <w:rsid w:val="00656081"/>
    <w:rsid w:val="00656F7A"/>
    <w:rsid w:val="006602F1"/>
    <w:rsid w:val="00670E6A"/>
    <w:rsid w:val="00670ED4"/>
    <w:rsid w:val="00672928"/>
    <w:rsid w:val="0067467E"/>
    <w:rsid w:val="00674A86"/>
    <w:rsid w:val="00684A1F"/>
    <w:rsid w:val="00684F3C"/>
    <w:rsid w:val="00687E25"/>
    <w:rsid w:val="00691450"/>
    <w:rsid w:val="006A4EE1"/>
    <w:rsid w:val="006A69C8"/>
    <w:rsid w:val="006A6DD0"/>
    <w:rsid w:val="006C019C"/>
    <w:rsid w:val="006C1C2B"/>
    <w:rsid w:val="006C665A"/>
    <w:rsid w:val="006C6AC8"/>
    <w:rsid w:val="006C6F13"/>
    <w:rsid w:val="006D2966"/>
    <w:rsid w:val="006D54C3"/>
    <w:rsid w:val="006D6163"/>
    <w:rsid w:val="006E0B48"/>
    <w:rsid w:val="006E3A87"/>
    <w:rsid w:val="006E4C91"/>
    <w:rsid w:val="006E58B1"/>
    <w:rsid w:val="006E5EC6"/>
    <w:rsid w:val="006F01C4"/>
    <w:rsid w:val="006F13D1"/>
    <w:rsid w:val="006F487B"/>
    <w:rsid w:val="006F5083"/>
    <w:rsid w:val="006F740B"/>
    <w:rsid w:val="00706FB4"/>
    <w:rsid w:val="0071037B"/>
    <w:rsid w:val="00714397"/>
    <w:rsid w:val="0072234A"/>
    <w:rsid w:val="00733621"/>
    <w:rsid w:val="00742F50"/>
    <w:rsid w:val="00744A41"/>
    <w:rsid w:val="00744E83"/>
    <w:rsid w:val="0075081C"/>
    <w:rsid w:val="0075126E"/>
    <w:rsid w:val="00753CAE"/>
    <w:rsid w:val="00754AFC"/>
    <w:rsid w:val="00756D9E"/>
    <w:rsid w:val="007603CA"/>
    <w:rsid w:val="007605C0"/>
    <w:rsid w:val="00763F74"/>
    <w:rsid w:val="0076579A"/>
    <w:rsid w:val="00780A41"/>
    <w:rsid w:val="00786356"/>
    <w:rsid w:val="00794787"/>
    <w:rsid w:val="00795F33"/>
    <w:rsid w:val="007A1D5B"/>
    <w:rsid w:val="007A37D8"/>
    <w:rsid w:val="007A3CA1"/>
    <w:rsid w:val="007B4ADA"/>
    <w:rsid w:val="007C0CC8"/>
    <w:rsid w:val="007C2E69"/>
    <w:rsid w:val="007C357D"/>
    <w:rsid w:val="007C3D03"/>
    <w:rsid w:val="007C6F16"/>
    <w:rsid w:val="007D00D0"/>
    <w:rsid w:val="007D1EFA"/>
    <w:rsid w:val="007D4FB5"/>
    <w:rsid w:val="007D5FE4"/>
    <w:rsid w:val="007E0373"/>
    <w:rsid w:val="007E32DD"/>
    <w:rsid w:val="007F1249"/>
    <w:rsid w:val="007F2B47"/>
    <w:rsid w:val="007F46B0"/>
    <w:rsid w:val="007F61C4"/>
    <w:rsid w:val="007F72D1"/>
    <w:rsid w:val="008125A0"/>
    <w:rsid w:val="008216C5"/>
    <w:rsid w:val="00826156"/>
    <w:rsid w:val="00826713"/>
    <w:rsid w:val="00835AFE"/>
    <w:rsid w:val="00841E5D"/>
    <w:rsid w:val="00846173"/>
    <w:rsid w:val="008560DE"/>
    <w:rsid w:val="0086078A"/>
    <w:rsid w:val="0086379E"/>
    <w:rsid w:val="00870414"/>
    <w:rsid w:val="00874A9C"/>
    <w:rsid w:val="0088008C"/>
    <w:rsid w:val="00882E12"/>
    <w:rsid w:val="008833AA"/>
    <w:rsid w:val="0088525A"/>
    <w:rsid w:val="008904FF"/>
    <w:rsid w:val="00895920"/>
    <w:rsid w:val="00895DF7"/>
    <w:rsid w:val="008A0D60"/>
    <w:rsid w:val="008B5088"/>
    <w:rsid w:val="008B5BD3"/>
    <w:rsid w:val="008B78C7"/>
    <w:rsid w:val="008B7E3C"/>
    <w:rsid w:val="008C1387"/>
    <w:rsid w:val="008C252A"/>
    <w:rsid w:val="008C4C5D"/>
    <w:rsid w:val="008C682F"/>
    <w:rsid w:val="008C7B55"/>
    <w:rsid w:val="008D4AD5"/>
    <w:rsid w:val="008D7903"/>
    <w:rsid w:val="008E2119"/>
    <w:rsid w:val="008E32D0"/>
    <w:rsid w:val="008E509B"/>
    <w:rsid w:val="008E6BA3"/>
    <w:rsid w:val="008E73DB"/>
    <w:rsid w:val="008F231E"/>
    <w:rsid w:val="008F4811"/>
    <w:rsid w:val="008F525A"/>
    <w:rsid w:val="008F5E7A"/>
    <w:rsid w:val="009026D4"/>
    <w:rsid w:val="00905315"/>
    <w:rsid w:val="0092694D"/>
    <w:rsid w:val="00926D1F"/>
    <w:rsid w:val="009272A5"/>
    <w:rsid w:val="0092763E"/>
    <w:rsid w:val="009279E0"/>
    <w:rsid w:val="009316A6"/>
    <w:rsid w:val="00932866"/>
    <w:rsid w:val="00936114"/>
    <w:rsid w:val="0093622C"/>
    <w:rsid w:val="009400E9"/>
    <w:rsid w:val="00943DB1"/>
    <w:rsid w:val="00946830"/>
    <w:rsid w:val="009564AA"/>
    <w:rsid w:val="00962779"/>
    <w:rsid w:val="009654EC"/>
    <w:rsid w:val="00971925"/>
    <w:rsid w:val="0098619D"/>
    <w:rsid w:val="009878C7"/>
    <w:rsid w:val="009879AA"/>
    <w:rsid w:val="00991769"/>
    <w:rsid w:val="009918D9"/>
    <w:rsid w:val="009A392D"/>
    <w:rsid w:val="009A5B2C"/>
    <w:rsid w:val="009A63A3"/>
    <w:rsid w:val="009B10AB"/>
    <w:rsid w:val="009B3717"/>
    <w:rsid w:val="009B4BAD"/>
    <w:rsid w:val="009C16F6"/>
    <w:rsid w:val="009D032D"/>
    <w:rsid w:val="009D17C3"/>
    <w:rsid w:val="009D300E"/>
    <w:rsid w:val="009D393F"/>
    <w:rsid w:val="009D47C2"/>
    <w:rsid w:val="009D6161"/>
    <w:rsid w:val="009D763C"/>
    <w:rsid w:val="009D7E5A"/>
    <w:rsid w:val="009E3FA8"/>
    <w:rsid w:val="009E51F8"/>
    <w:rsid w:val="009F2649"/>
    <w:rsid w:val="009F640F"/>
    <w:rsid w:val="009F7FD2"/>
    <w:rsid w:val="00A00E4C"/>
    <w:rsid w:val="00A046DD"/>
    <w:rsid w:val="00A05364"/>
    <w:rsid w:val="00A058C2"/>
    <w:rsid w:val="00A074D7"/>
    <w:rsid w:val="00A12EE6"/>
    <w:rsid w:val="00A17D23"/>
    <w:rsid w:val="00A208E1"/>
    <w:rsid w:val="00A21888"/>
    <w:rsid w:val="00A25238"/>
    <w:rsid w:val="00A322A3"/>
    <w:rsid w:val="00A33B92"/>
    <w:rsid w:val="00A340BD"/>
    <w:rsid w:val="00A34416"/>
    <w:rsid w:val="00A359C7"/>
    <w:rsid w:val="00A35E57"/>
    <w:rsid w:val="00A37E2A"/>
    <w:rsid w:val="00A4007A"/>
    <w:rsid w:val="00A40BC8"/>
    <w:rsid w:val="00A44129"/>
    <w:rsid w:val="00A4483A"/>
    <w:rsid w:val="00A50486"/>
    <w:rsid w:val="00A512AC"/>
    <w:rsid w:val="00A521AB"/>
    <w:rsid w:val="00A5308A"/>
    <w:rsid w:val="00A56CD0"/>
    <w:rsid w:val="00A61D3E"/>
    <w:rsid w:val="00A64364"/>
    <w:rsid w:val="00A66FCB"/>
    <w:rsid w:val="00A7312B"/>
    <w:rsid w:val="00A7643E"/>
    <w:rsid w:val="00A82EA2"/>
    <w:rsid w:val="00A87C8E"/>
    <w:rsid w:val="00A87DA2"/>
    <w:rsid w:val="00A93D8C"/>
    <w:rsid w:val="00A9649E"/>
    <w:rsid w:val="00A9720C"/>
    <w:rsid w:val="00AA1341"/>
    <w:rsid w:val="00AA2CDB"/>
    <w:rsid w:val="00AB16D0"/>
    <w:rsid w:val="00AB2C1B"/>
    <w:rsid w:val="00AC3619"/>
    <w:rsid w:val="00AC3BF2"/>
    <w:rsid w:val="00AD0B9E"/>
    <w:rsid w:val="00AD19C5"/>
    <w:rsid w:val="00AD1B96"/>
    <w:rsid w:val="00AD21D1"/>
    <w:rsid w:val="00AD50CD"/>
    <w:rsid w:val="00AD5483"/>
    <w:rsid w:val="00AF0249"/>
    <w:rsid w:val="00AF150F"/>
    <w:rsid w:val="00AF4737"/>
    <w:rsid w:val="00AF4758"/>
    <w:rsid w:val="00B036F1"/>
    <w:rsid w:val="00B0470A"/>
    <w:rsid w:val="00B0774D"/>
    <w:rsid w:val="00B1245E"/>
    <w:rsid w:val="00B2364D"/>
    <w:rsid w:val="00B23943"/>
    <w:rsid w:val="00B26D42"/>
    <w:rsid w:val="00B303BF"/>
    <w:rsid w:val="00B31030"/>
    <w:rsid w:val="00B32B16"/>
    <w:rsid w:val="00B33A31"/>
    <w:rsid w:val="00B4128F"/>
    <w:rsid w:val="00B44886"/>
    <w:rsid w:val="00B46080"/>
    <w:rsid w:val="00B46385"/>
    <w:rsid w:val="00B52E14"/>
    <w:rsid w:val="00B53582"/>
    <w:rsid w:val="00B540EF"/>
    <w:rsid w:val="00B54492"/>
    <w:rsid w:val="00B572CE"/>
    <w:rsid w:val="00B6158C"/>
    <w:rsid w:val="00B6239D"/>
    <w:rsid w:val="00B63AE0"/>
    <w:rsid w:val="00B67630"/>
    <w:rsid w:val="00B70B18"/>
    <w:rsid w:val="00B710C9"/>
    <w:rsid w:val="00B722DE"/>
    <w:rsid w:val="00B80DDB"/>
    <w:rsid w:val="00B81EE1"/>
    <w:rsid w:val="00B85030"/>
    <w:rsid w:val="00B867F3"/>
    <w:rsid w:val="00B86FBB"/>
    <w:rsid w:val="00B933D7"/>
    <w:rsid w:val="00B9392D"/>
    <w:rsid w:val="00B93F82"/>
    <w:rsid w:val="00BA2E05"/>
    <w:rsid w:val="00BA42DD"/>
    <w:rsid w:val="00BA5183"/>
    <w:rsid w:val="00BA761E"/>
    <w:rsid w:val="00BA77DB"/>
    <w:rsid w:val="00BB0745"/>
    <w:rsid w:val="00BB182F"/>
    <w:rsid w:val="00BB3FBE"/>
    <w:rsid w:val="00BB5072"/>
    <w:rsid w:val="00BC346D"/>
    <w:rsid w:val="00BC603D"/>
    <w:rsid w:val="00BC7423"/>
    <w:rsid w:val="00BD162D"/>
    <w:rsid w:val="00BD43A0"/>
    <w:rsid w:val="00BD5CCE"/>
    <w:rsid w:val="00BE4976"/>
    <w:rsid w:val="00BE79BC"/>
    <w:rsid w:val="00C03CE1"/>
    <w:rsid w:val="00C0486A"/>
    <w:rsid w:val="00C3016F"/>
    <w:rsid w:val="00C31922"/>
    <w:rsid w:val="00C32EDF"/>
    <w:rsid w:val="00C356F7"/>
    <w:rsid w:val="00C36197"/>
    <w:rsid w:val="00C405FD"/>
    <w:rsid w:val="00C42573"/>
    <w:rsid w:val="00C42EDE"/>
    <w:rsid w:val="00C5024A"/>
    <w:rsid w:val="00C53445"/>
    <w:rsid w:val="00C57107"/>
    <w:rsid w:val="00C62C2D"/>
    <w:rsid w:val="00C63D60"/>
    <w:rsid w:val="00C648A4"/>
    <w:rsid w:val="00C70D8E"/>
    <w:rsid w:val="00C743DA"/>
    <w:rsid w:val="00C8703A"/>
    <w:rsid w:val="00C87A8D"/>
    <w:rsid w:val="00C90EE3"/>
    <w:rsid w:val="00C9227C"/>
    <w:rsid w:val="00C9557D"/>
    <w:rsid w:val="00C9651B"/>
    <w:rsid w:val="00CA2740"/>
    <w:rsid w:val="00CA362A"/>
    <w:rsid w:val="00CA70F6"/>
    <w:rsid w:val="00CA7F72"/>
    <w:rsid w:val="00CB4559"/>
    <w:rsid w:val="00CB77A8"/>
    <w:rsid w:val="00CC12E6"/>
    <w:rsid w:val="00CC14CB"/>
    <w:rsid w:val="00CC2E25"/>
    <w:rsid w:val="00CC7C64"/>
    <w:rsid w:val="00CD0620"/>
    <w:rsid w:val="00CD0B47"/>
    <w:rsid w:val="00CD3551"/>
    <w:rsid w:val="00CE2FCA"/>
    <w:rsid w:val="00CE38A6"/>
    <w:rsid w:val="00CE427C"/>
    <w:rsid w:val="00CE6F0E"/>
    <w:rsid w:val="00CF1340"/>
    <w:rsid w:val="00CF3ECC"/>
    <w:rsid w:val="00CF5F1A"/>
    <w:rsid w:val="00CF639D"/>
    <w:rsid w:val="00CF67D8"/>
    <w:rsid w:val="00D00376"/>
    <w:rsid w:val="00D003EF"/>
    <w:rsid w:val="00D00681"/>
    <w:rsid w:val="00D010E8"/>
    <w:rsid w:val="00D02C04"/>
    <w:rsid w:val="00D138E8"/>
    <w:rsid w:val="00D20259"/>
    <w:rsid w:val="00D208BA"/>
    <w:rsid w:val="00D21668"/>
    <w:rsid w:val="00D216BC"/>
    <w:rsid w:val="00D23DFB"/>
    <w:rsid w:val="00D317C3"/>
    <w:rsid w:val="00D31D06"/>
    <w:rsid w:val="00D3706A"/>
    <w:rsid w:val="00D42F8F"/>
    <w:rsid w:val="00D45ADF"/>
    <w:rsid w:val="00D52209"/>
    <w:rsid w:val="00D53FC9"/>
    <w:rsid w:val="00D572DE"/>
    <w:rsid w:val="00D671FC"/>
    <w:rsid w:val="00D70866"/>
    <w:rsid w:val="00D71E4A"/>
    <w:rsid w:val="00D72DCE"/>
    <w:rsid w:val="00D731FE"/>
    <w:rsid w:val="00D80348"/>
    <w:rsid w:val="00D80F0B"/>
    <w:rsid w:val="00D8571B"/>
    <w:rsid w:val="00D8618C"/>
    <w:rsid w:val="00D877DD"/>
    <w:rsid w:val="00D921CC"/>
    <w:rsid w:val="00D955FE"/>
    <w:rsid w:val="00D977FD"/>
    <w:rsid w:val="00DA07F1"/>
    <w:rsid w:val="00DA525E"/>
    <w:rsid w:val="00DB32BD"/>
    <w:rsid w:val="00DB5468"/>
    <w:rsid w:val="00DC65B4"/>
    <w:rsid w:val="00DD06F4"/>
    <w:rsid w:val="00DD500F"/>
    <w:rsid w:val="00DE0858"/>
    <w:rsid w:val="00DE55ED"/>
    <w:rsid w:val="00DF0194"/>
    <w:rsid w:val="00DF4167"/>
    <w:rsid w:val="00DF42AE"/>
    <w:rsid w:val="00DF53E4"/>
    <w:rsid w:val="00E05D8F"/>
    <w:rsid w:val="00E06C8F"/>
    <w:rsid w:val="00E1095E"/>
    <w:rsid w:val="00E135F3"/>
    <w:rsid w:val="00E14129"/>
    <w:rsid w:val="00E142FF"/>
    <w:rsid w:val="00E14CD1"/>
    <w:rsid w:val="00E1535A"/>
    <w:rsid w:val="00E2136E"/>
    <w:rsid w:val="00E25AF8"/>
    <w:rsid w:val="00E3074C"/>
    <w:rsid w:val="00E31A6A"/>
    <w:rsid w:val="00E41C47"/>
    <w:rsid w:val="00E46385"/>
    <w:rsid w:val="00E46BDF"/>
    <w:rsid w:val="00E547DB"/>
    <w:rsid w:val="00E555BF"/>
    <w:rsid w:val="00E61949"/>
    <w:rsid w:val="00E61A00"/>
    <w:rsid w:val="00E63782"/>
    <w:rsid w:val="00E6414B"/>
    <w:rsid w:val="00E70DCE"/>
    <w:rsid w:val="00E72821"/>
    <w:rsid w:val="00E748B6"/>
    <w:rsid w:val="00E81E55"/>
    <w:rsid w:val="00E83639"/>
    <w:rsid w:val="00E877F7"/>
    <w:rsid w:val="00E92469"/>
    <w:rsid w:val="00E97816"/>
    <w:rsid w:val="00EA446A"/>
    <w:rsid w:val="00EA500D"/>
    <w:rsid w:val="00EA611D"/>
    <w:rsid w:val="00EA7D34"/>
    <w:rsid w:val="00EA7DC1"/>
    <w:rsid w:val="00EB0A02"/>
    <w:rsid w:val="00EB2A48"/>
    <w:rsid w:val="00EB5BA2"/>
    <w:rsid w:val="00EB5C28"/>
    <w:rsid w:val="00EB6361"/>
    <w:rsid w:val="00ED01A4"/>
    <w:rsid w:val="00EE1B09"/>
    <w:rsid w:val="00EE3AFB"/>
    <w:rsid w:val="00EF0D19"/>
    <w:rsid w:val="00EF1577"/>
    <w:rsid w:val="00EF6138"/>
    <w:rsid w:val="00EF6BD4"/>
    <w:rsid w:val="00F0032F"/>
    <w:rsid w:val="00F0047C"/>
    <w:rsid w:val="00F024D9"/>
    <w:rsid w:val="00F02A47"/>
    <w:rsid w:val="00F05C18"/>
    <w:rsid w:val="00F13084"/>
    <w:rsid w:val="00F157DD"/>
    <w:rsid w:val="00F15F90"/>
    <w:rsid w:val="00F21465"/>
    <w:rsid w:val="00F3158C"/>
    <w:rsid w:val="00F43E24"/>
    <w:rsid w:val="00F51E96"/>
    <w:rsid w:val="00F56C99"/>
    <w:rsid w:val="00F57572"/>
    <w:rsid w:val="00F6065C"/>
    <w:rsid w:val="00F60C4E"/>
    <w:rsid w:val="00F61EB1"/>
    <w:rsid w:val="00F62C8B"/>
    <w:rsid w:val="00F65B3E"/>
    <w:rsid w:val="00F802D4"/>
    <w:rsid w:val="00F804B3"/>
    <w:rsid w:val="00F85466"/>
    <w:rsid w:val="00F85C43"/>
    <w:rsid w:val="00F86FA9"/>
    <w:rsid w:val="00F91492"/>
    <w:rsid w:val="00F91982"/>
    <w:rsid w:val="00F93D69"/>
    <w:rsid w:val="00FA2DA2"/>
    <w:rsid w:val="00FA311A"/>
    <w:rsid w:val="00FB0293"/>
    <w:rsid w:val="00FB16A8"/>
    <w:rsid w:val="00FB2F63"/>
    <w:rsid w:val="00FB718B"/>
    <w:rsid w:val="00FC1AAD"/>
    <w:rsid w:val="00FD3765"/>
    <w:rsid w:val="00FE0FE8"/>
    <w:rsid w:val="00FE1367"/>
    <w:rsid w:val="00FE48D1"/>
    <w:rsid w:val="00FE5690"/>
    <w:rsid w:val="00FF3492"/>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F54C29"/>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UnresolvedMention">
    <w:name w:val="Unresolved Mention"/>
    <w:basedOn w:val="DefaultParagraphFont"/>
    <w:uiPriority w:val="99"/>
    <w:semiHidden/>
    <w:unhideWhenUsed/>
    <w:rsid w:val="0075081C"/>
    <w:rPr>
      <w:color w:val="605E5C"/>
      <w:shd w:val="clear" w:color="auto" w:fill="E1DFDD"/>
    </w:rPr>
  </w:style>
  <w:style w:type="paragraph" w:customStyle="1" w:styleId="VAFigureCaption">
    <w:name w:val="VA_Figure_Caption"/>
    <w:basedOn w:val="Normal"/>
    <w:next w:val="Normal"/>
    <w:autoRedefine/>
    <w:rsid w:val="00BB5072"/>
    <w:pPr>
      <w:keepNext/>
      <w:spacing w:before="240" w:after="240" w:line="240" w:lineRule="auto"/>
      <w:jc w:val="both"/>
    </w:pPr>
    <w:rPr>
      <w:rFonts w:eastAsia="Times New Roman" w:cstheme="minorHAnsi"/>
      <w:w w:val="108"/>
      <w:kern w:val="20"/>
      <w:sz w:val="18"/>
      <w:szCs w:val="18"/>
    </w:rPr>
  </w:style>
  <w:style w:type="paragraph" w:customStyle="1" w:styleId="References">
    <w:name w:val="References"/>
    <w:basedOn w:val="Normal"/>
    <w:qFormat/>
    <w:rsid w:val="006E0B48"/>
    <w:pPr>
      <w:spacing w:after="0" w:line="200" w:lineRule="exact"/>
      <w:ind w:left="425" w:hanging="425"/>
      <w:jc w:val="both"/>
    </w:pPr>
    <w:rPr>
      <w:rFonts w:ascii="Arial" w:eastAsia="MS Mincho" w:hAnsi="Arial" w:cs="Times New Roman"/>
      <w:sz w:val="14"/>
      <w:szCs w:val="14"/>
      <w:lang w:eastAsia="ja-JP"/>
    </w:rPr>
  </w:style>
  <w:style w:type="character" w:customStyle="1" w:styleId="st">
    <w:name w:val="st"/>
    <w:rsid w:val="006E0B48"/>
  </w:style>
  <w:style w:type="character" w:styleId="CommentReference">
    <w:name w:val="annotation reference"/>
    <w:basedOn w:val="DefaultParagraphFont"/>
    <w:uiPriority w:val="99"/>
    <w:semiHidden/>
    <w:unhideWhenUsed/>
    <w:rsid w:val="00E14129"/>
    <w:rPr>
      <w:sz w:val="16"/>
      <w:szCs w:val="16"/>
    </w:rPr>
  </w:style>
  <w:style w:type="paragraph" w:styleId="CommentText">
    <w:name w:val="annotation text"/>
    <w:basedOn w:val="Normal"/>
    <w:link w:val="CommentTextChar"/>
    <w:uiPriority w:val="99"/>
    <w:semiHidden/>
    <w:unhideWhenUsed/>
    <w:rsid w:val="00E14129"/>
    <w:pPr>
      <w:spacing w:line="240" w:lineRule="auto"/>
    </w:pPr>
    <w:rPr>
      <w:sz w:val="20"/>
      <w:szCs w:val="20"/>
    </w:rPr>
  </w:style>
  <w:style w:type="character" w:customStyle="1" w:styleId="CommentTextChar">
    <w:name w:val="Comment Text Char"/>
    <w:basedOn w:val="DefaultParagraphFont"/>
    <w:link w:val="CommentText"/>
    <w:uiPriority w:val="99"/>
    <w:semiHidden/>
    <w:rsid w:val="00E14129"/>
    <w:rPr>
      <w:sz w:val="20"/>
      <w:szCs w:val="20"/>
    </w:rPr>
  </w:style>
  <w:style w:type="paragraph" w:styleId="CommentSubject">
    <w:name w:val="annotation subject"/>
    <w:basedOn w:val="CommentText"/>
    <w:next w:val="CommentText"/>
    <w:link w:val="CommentSubjectChar"/>
    <w:uiPriority w:val="99"/>
    <w:semiHidden/>
    <w:unhideWhenUsed/>
    <w:rsid w:val="00E14129"/>
    <w:rPr>
      <w:b/>
      <w:bCs/>
    </w:rPr>
  </w:style>
  <w:style w:type="character" w:customStyle="1" w:styleId="CommentSubjectChar">
    <w:name w:val="Comment Subject Char"/>
    <w:basedOn w:val="CommentTextChar"/>
    <w:link w:val="CommentSubject"/>
    <w:uiPriority w:val="99"/>
    <w:semiHidden/>
    <w:rsid w:val="00E14129"/>
    <w:rPr>
      <w:b/>
      <w:bCs/>
      <w:sz w:val="20"/>
      <w:szCs w:val="20"/>
    </w:rPr>
  </w:style>
  <w:style w:type="character" w:customStyle="1" w:styleId="hlfld-contribauthor">
    <w:name w:val="hlfld-contribauthor"/>
    <w:basedOn w:val="DefaultParagraphFont"/>
    <w:rsid w:val="00F3158C"/>
  </w:style>
  <w:style w:type="character" w:styleId="HTMLCite">
    <w:name w:val="HTML Cite"/>
    <w:basedOn w:val="DefaultParagraphFont"/>
    <w:uiPriority w:val="99"/>
    <w:semiHidden/>
    <w:unhideWhenUsed/>
    <w:rsid w:val="00F3158C"/>
    <w:rPr>
      <w:i/>
      <w:iCs/>
    </w:rPr>
  </w:style>
  <w:style w:type="character" w:customStyle="1" w:styleId="citationyear">
    <w:name w:val="citation_year"/>
    <w:basedOn w:val="DefaultParagraphFont"/>
    <w:rsid w:val="00F3158C"/>
  </w:style>
  <w:style w:type="character" w:customStyle="1" w:styleId="citationvolume">
    <w:name w:val="citation_volume"/>
    <w:basedOn w:val="DefaultParagraphFont"/>
    <w:rsid w:val="00F3158C"/>
  </w:style>
  <w:style w:type="character" w:styleId="Emphasis">
    <w:name w:val="Emphasis"/>
    <w:basedOn w:val="DefaultParagraphFont"/>
    <w:uiPriority w:val="20"/>
    <w:qFormat/>
    <w:rsid w:val="00656F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25951892">
      <w:bodyDiv w:val="1"/>
      <w:marLeft w:val="0"/>
      <w:marRight w:val="0"/>
      <w:marTop w:val="0"/>
      <w:marBottom w:val="0"/>
      <w:divBdr>
        <w:top w:val="none" w:sz="0" w:space="0" w:color="auto"/>
        <w:left w:val="none" w:sz="0" w:space="0" w:color="auto"/>
        <w:bottom w:val="none" w:sz="0" w:space="0" w:color="auto"/>
        <w:right w:val="none" w:sz="0" w:space="0" w:color="auto"/>
      </w:divBdr>
      <w:divsChild>
        <w:div w:id="292247783">
          <w:marLeft w:val="0"/>
          <w:marRight w:val="0"/>
          <w:marTop w:val="0"/>
          <w:marBottom w:val="0"/>
          <w:divBdr>
            <w:top w:val="none" w:sz="0" w:space="0" w:color="auto"/>
            <w:left w:val="none" w:sz="0" w:space="0" w:color="auto"/>
            <w:bottom w:val="none" w:sz="0" w:space="0" w:color="auto"/>
            <w:right w:val="none" w:sz="0" w:space="0" w:color="auto"/>
          </w:divBdr>
        </w:div>
        <w:div w:id="1682854605">
          <w:marLeft w:val="0"/>
          <w:marRight w:val="0"/>
          <w:marTop w:val="0"/>
          <w:marBottom w:val="0"/>
          <w:divBdr>
            <w:top w:val="none" w:sz="0" w:space="0" w:color="auto"/>
            <w:left w:val="none" w:sz="0" w:space="0" w:color="auto"/>
            <w:bottom w:val="none" w:sz="0" w:space="0" w:color="auto"/>
            <w:right w:val="none" w:sz="0" w:space="0" w:color="auto"/>
          </w:divBdr>
          <w:divsChild>
            <w:div w:id="694889421">
              <w:marLeft w:val="0"/>
              <w:marRight w:val="0"/>
              <w:marTop w:val="0"/>
              <w:marBottom w:val="0"/>
              <w:divBdr>
                <w:top w:val="none" w:sz="0" w:space="0" w:color="auto"/>
                <w:left w:val="none" w:sz="0" w:space="0" w:color="auto"/>
                <w:bottom w:val="none" w:sz="0" w:space="0" w:color="auto"/>
                <w:right w:val="none" w:sz="0" w:space="0" w:color="auto"/>
              </w:divBdr>
              <w:divsChild>
                <w:div w:id="9179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26095471">
      <w:bodyDiv w:val="1"/>
      <w:marLeft w:val="0"/>
      <w:marRight w:val="0"/>
      <w:marTop w:val="0"/>
      <w:marBottom w:val="0"/>
      <w:divBdr>
        <w:top w:val="none" w:sz="0" w:space="0" w:color="auto"/>
        <w:left w:val="none" w:sz="0" w:space="0" w:color="auto"/>
        <w:bottom w:val="none" w:sz="0" w:space="0" w:color="auto"/>
        <w:right w:val="none" w:sz="0" w:space="0" w:color="auto"/>
      </w:divBdr>
      <w:divsChild>
        <w:div w:id="1253320901">
          <w:marLeft w:val="0"/>
          <w:marRight w:val="0"/>
          <w:marTop w:val="0"/>
          <w:marBottom w:val="0"/>
          <w:divBdr>
            <w:top w:val="none" w:sz="0" w:space="0" w:color="auto"/>
            <w:left w:val="none" w:sz="0" w:space="0" w:color="auto"/>
            <w:bottom w:val="none" w:sz="0" w:space="0" w:color="auto"/>
            <w:right w:val="none" w:sz="0" w:space="0" w:color="auto"/>
          </w:divBdr>
        </w:div>
        <w:div w:id="13725553">
          <w:marLeft w:val="0"/>
          <w:marRight w:val="0"/>
          <w:marTop w:val="0"/>
          <w:marBottom w:val="0"/>
          <w:divBdr>
            <w:top w:val="none" w:sz="0" w:space="0" w:color="auto"/>
            <w:left w:val="none" w:sz="0" w:space="0" w:color="auto"/>
            <w:bottom w:val="none" w:sz="0" w:space="0" w:color="auto"/>
            <w:right w:val="none" w:sz="0" w:space="0" w:color="auto"/>
          </w:divBdr>
          <w:divsChild>
            <w:div w:id="1467314501">
              <w:marLeft w:val="0"/>
              <w:marRight w:val="0"/>
              <w:marTop w:val="0"/>
              <w:marBottom w:val="0"/>
              <w:divBdr>
                <w:top w:val="none" w:sz="0" w:space="0" w:color="auto"/>
                <w:left w:val="none" w:sz="0" w:space="0" w:color="auto"/>
                <w:bottom w:val="none" w:sz="0" w:space="0" w:color="auto"/>
                <w:right w:val="none" w:sz="0" w:space="0" w:color="auto"/>
              </w:divBdr>
              <w:divsChild>
                <w:div w:id="4716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256@cam.ac.uk"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ing@ch.cam.ac.uk"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hyperlink" Target="mailto:mh256@cam.ac.u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pring@ch.cam.ac.uk" TargetMode="External"/><Relationship Id="rId14" Type="http://schemas.openxmlformats.org/officeDocument/2006/relationships/footer" Target="footer1.xm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3A66C-3151-400A-9BB0-0CCD47B0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4650</Words>
  <Characters>26508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jessica iegre</cp:lastModifiedBy>
  <cp:revision>2</cp:revision>
  <cp:lastPrinted>2014-10-09T15:34:00Z</cp:lastPrinted>
  <dcterms:created xsi:type="dcterms:W3CDTF">2019-03-29T13:51:00Z</dcterms:created>
  <dcterms:modified xsi:type="dcterms:W3CDTF">2019-03-29T13:51:00Z</dcterms:modified>
</cp:coreProperties>
</file>