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2CB2" w14:textId="39F927A1" w:rsidR="000F44A4" w:rsidRPr="0081053F" w:rsidRDefault="002508EA" w:rsidP="002508EA">
      <w:pPr>
        <w:spacing w:line="480" w:lineRule="auto"/>
        <w:jc w:val="center"/>
        <w:rPr>
          <w:rFonts w:ascii="Verdana" w:hAnsi="Verdana" w:cs="Arial"/>
          <w:b/>
          <w:sz w:val="20"/>
          <w:szCs w:val="20"/>
        </w:rPr>
      </w:pPr>
      <w:bookmarkStart w:id="0" w:name="OLE_LINK105"/>
      <w:bookmarkStart w:id="1" w:name="OLE_LINK106"/>
      <w:bookmarkStart w:id="2" w:name="OLE_LINK136"/>
      <w:bookmarkStart w:id="3" w:name="OLE_LINK155"/>
      <w:r>
        <w:rPr>
          <w:rFonts w:ascii="Verdana" w:hAnsi="Verdana" w:cs="Arial"/>
          <w:b/>
          <w:sz w:val="20"/>
          <w:szCs w:val="20"/>
        </w:rPr>
        <w:t xml:space="preserve">LONGITUDINAL TRAJECTORIES OF AMYLOID </w:t>
      </w:r>
      <w:r w:rsidR="005A1B9C">
        <w:rPr>
          <w:rFonts w:ascii="Verdana" w:hAnsi="Verdana" w:cs="Arial"/>
          <w:b/>
          <w:sz w:val="20"/>
          <w:szCs w:val="20"/>
        </w:rPr>
        <w:t>DEPOSITION</w:t>
      </w:r>
      <w:r>
        <w:rPr>
          <w:rFonts w:ascii="Verdana" w:hAnsi="Verdana" w:cs="Arial"/>
          <w:b/>
          <w:sz w:val="20"/>
          <w:szCs w:val="20"/>
        </w:rPr>
        <w:t>, CORTICAL THICKN</w:t>
      </w:r>
      <w:r w:rsidR="005A1B9C">
        <w:rPr>
          <w:rFonts w:ascii="Verdana" w:hAnsi="Verdana" w:cs="Arial"/>
          <w:b/>
          <w:sz w:val="20"/>
          <w:szCs w:val="20"/>
        </w:rPr>
        <w:t xml:space="preserve">ESS AND TAU </w:t>
      </w:r>
      <w:r w:rsidR="00B439B5">
        <w:rPr>
          <w:rFonts w:ascii="Verdana" w:hAnsi="Verdana" w:cs="Arial"/>
          <w:b/>
          <w:sz w:val="20"/>
          <w:szCs w:val="20"/>
        </w:rPr>
        <w:t>IN DOWN</w:t>
      </w:r>
      <w:r>
        <w:rPr>
          <w:rFonts w:ascii="Verdana" w:hAnsi="Verdana" w:cs="Arial"/>
          <w:b/>
          <w:sz w:val="20"/>
          <w:szCs w:val="20"/>
        </w:rPr>
        <w:t xml:space="preserve"> SYNDROME: </w:t>
      </w:r>
      <w:r w:rsidRPr="0081053F">
        <w:rPr>
          <w:rFonts w:ascii="Verdana" w:hAnsi="Verdana" w:cs="Arial"/>
          <w:b/>
          <w:sz w:val="20"/>
          <w:szCs w:val="20"/>
        </w:rPr>
        <w:t>A DEEP-PHENOTYPING CASE REPORT</w:t>
      </w:r>
    </w:p>
    <w:p w14:paraId="42AD5BBF" w14:textId="77777777" w:rsidR="00F677D3" w:rsidRPr="0081053F" w:rsidRDefault="00F677D3" w:rsidP="00183E14">
      <w:pPr>
        <w:spacing w:line="480" w:lineRule="auto"/>
        <w:jc w:val="both"/>
        <w:rPr>
          <w:rFonts w:ascii="Verdana" w:hAnsi="Verdana" w:cs="Arial"/>
          <w:sz w:val="20"/>
          <w:szCs w:val="20"/>
        </w:rPr>
      </w:pPr>
      <w:bookmarkStart w:id="4" w:name="OLE_LINK3"/>
      <w:bookmarkEnd w:id="0"/>
      <w:bookmarkEnd w:id="1"/>
      <w:bookmarkEnd w:id="2"/>
      <w:bookmarkEnd w:id="3"/>
    </w:p>
    <w:p w14:paraId="19DE16D3" w14:textId="77777777" w:rsidR="00691E5F" w:rsidRPr="0081053F" w:rsidRDefault="00691E5F" w:rsidP="00691E5F">
      <w:pPr>
        <w:spacing w:line="480" w:lineRule="auto"/>
        <w:jc w:val="center"/>
        <w:rPr>
          <w:rFonts w:ascii="Verdana" w:hAnsi="Verdana" w:cs="Arial"/>
          <w:sz w:val="20"/>
          <w:szCs w:val="20"/>
          <w:vertAlign w:val="superscript"/>
        </w:rPr>
      </w:pPr>
      <w:bookmarkStart w:id="5" w:name="OLE_LINK99"/>
      <w:bookmarkStart w:id="6" w:name="OLE_LINK97"/>
      <w:bookmarkStart w:id="7" w:name="OLE_LINK142"/>
      <w:bookmarkStart w:id="8" w:name="OLE_LINK143"/>
      <w:bookmarkStart w:id="9" w:name="OLE_LINK154"/>
      <w:r w:rsidRPr="0081053F">
        <w:rPr>
          <w:rFonts w:ascii="Verdana" w:hAnsi="Verdana"/>
          <w:sz w:val="20"/>
          <w:szCs w:val="20"/>
        </w:rPr>
        <w:t>Elijah Mak (PhD)</w:t>
      </w:r>
      <w:r w:rsidRPr="0081053F">
        <w:rPr>
          <w:rFonts w:ascii="Verdana" w:hAnsi="Verdana"/>
          <w:sz w:val="20"/>
          <w:szCs w:val="20"/>
          <w:vertAlign w:val="superscript"/>
        </w:rPr>
        <w:t>1</w:t>
      </w:r>
      <w:r w:rsidRPr="0081053F">
        <w:rPr>
          <w:rFonts w:ascii="Verdana" w:hAnsi="Verdana"/>
          <w:sz w:val="20"/>
          <w:szCs w:val="20"/>
        </w:rPr>
        <w:t>, Anastasia Bickerton (BA)</w:t>
      </w:r>
      <w:r w:rsidRPr="0081053F">
        <w:rPr>
          <w:rFonts w:ascii="Verdana" w:hAnsi="Verdana"/>
          <w:sz w:val="20"/>
          <w:szCs w:val="20"/>
          <w:vertAlign w:val="superscript"/>
        </w:rPr>
        <w:t>1</w:t>
      </w:r>
      <w:r w:rsidRPr="0081053F">
        <w:rPr>
          <w:rFonts w:ascii="Verdana" w:hAnsi="Verdana"/>
          <w:sz w:val="20"/>
          <w:szCs w:val="20"/>
        </w:rPr>
        <w:t xml:space="preserve"> , Concepcion Padilla (PhD) </w:t>
      </w:r>
      <w:r w:rsidRPr="0081053F">
        <w:rPr>
          <w:rFonts w:ascii="Verdana" w:hAnsi="Verdana"/>
          <w:sz w:val="20"/>
          <w:szCs w:val="20"/>
          <w:vertAlign w:val="superscript"/>
        </w:rPr>
        <w:t>1</w:t>
      </w:r>
      <w:r w:rsidRPr="0081053F">
        <w:rPr>
          <w:rFonts w:ascii="Verdana" w:hAnsi="Verdana"/>
          <w:sz w:val="20"/>
          <w:szCs w:val="20"/>
        </w:rPr>
        <w:t xml:space="preserve">,  Madeline </w:t>
      </w:r>
      <w:proofErr w:type="spellStart"/>
      <w:r w:rsidRPr="0081053F">
        <w:rPr>
          <w:rFonts w:ascii="Verdana" w:hAnsi="Verdana"/>
          <w:sz w:val="20"/>
          <w:szCs w:val="20"/>
        </w:rPr>
        <w:t>Walpert</w:t>
      </w:r>
      <w:proofErr w:type="spellEnd"/>
      <w:r w:rsidRPr="0081053F">
        <w:rPr>
          <w:rFonts w:ascii="Verdana" w:hAnsi="Verdana"/>
          <w:sz w:val="20"/>
          <w:szCs w:val="20"/>
        </w:rPr>
        <w:t xml:space="preserve"> (PhD)</w:t>
      </w:r>
      <w:r w:rsidRPr="0081053F">
        <w:rPr>
          <w:rFonts w:ascii="Verdana" w:hAnsi="Verdana"/>
          <w:sz w:val="20"/>
          <w:szCs w:val="20"/>
          <w:vertAlign w:val="superscript"/>
        </w:rPr>
        <w:t>1</w:t>
      </w:r>
      <w:r w:rsidRPr="0081053F">
        <w:rPr>
          <w:rFonts w:ascii="Verdana" w:hAnsi="Verdana"/>
          <w:sz w:val="20"/>
          <w:szCs w:val="20"/>
        </w:rPr>
        <w:t xml:space="preserve">, </w:t>
      </w:r>
      <w:proofErr w:type="spellStart"/>
      <w:r w:rsidRPr="0081053F">
        <w:rPr>
          <w:rFonts w:ascii="Verdana" w:hAnsi="Verdana"/>
          <w:sz w:val="20"/>
          <w:szCs w:val="20"/>
        </w:rPr>
        <w:t>Tiina</w:t>
      </w:r>
      <w:proofErr w:type="spellEnd"/>
      <w:r w:rsidRPr="0081053F">
        <w:rPr>
          <w:rFonts w:ascii="Verdana" w:hAnsi="Verdana"/>
          <w:sz w:val="20"/>
          <w:szCs w:val="20"/>
        </w:rPr>
        <w:t xml:space="preserve"> </w:t>
      </w:r>
      <w:proofErr w:type="spellStart"/>
      <w:r w:rsidRPr="0081053F">
        <w:rPr>
          <w:rFonts w:ascii="Verdana" w:hAnsi="Verdana"/>
          <w:sz w:val="20"/>
          <w:szCs w:val="20"/>
        </w:rPr>
        <w:t>Annus</w:t>
      </w:r>
      <w:proofErr w:type="spellEnd"/>
      <w:r w:rsidRPr="0081053F">
        <w:rPr>
          <w:rFonts w:ascii="Verdana" w:hAnsi="Verdana"/>
          <w:sz w:val="20"/>
          <w:szCs w:val="20"/>
        </w:rPr>
        <w:t xml:space="preserve"> (PhD) </w:t>
      </w:r>
      <w:r w:rsidRPr="0081053F">
        <w:rPr>
          <w:rFonts w:ascii="Verdana" w:hAnsi="Verdana"/>
          <w:sz w:val="20"/>
          <w:szCs w:val="20"/>
          <w:vertAlign w:val="superscript"/>
        </w:rPr>
        <w:t>1</w:t>
      </w:r>
      <w:r w:rsidRPr="0081053F">
        <w:rPr>
          <w:rFonts w:ascii="Verdana" w:hAnsi="Verdana"/>
          <w:sz w:val="20"/>
          <w:szCs w:val="20"/>
        </w:rPr>
        <w:t xml:space="preserve">, Liam R Wilson (PhD) </w:t>
      </w:r>
      <w:r w:rsidRPr="0081053F">
        <w:rPr>
          <w:rFonts w:ascii="Verdana" w:hAnsi="Verdana"/>
          <w:sz w:val="20"/>
          <w:szCs w:val="20"/>
          <w:vertAlign w:val="superscript"/>
        </w:rPr>
        <w:t>1</w:t>
      </w:r>
      <w:r w:rsidRPr="0081053F">
        <w:rPr>
          <w:rFonts w:ascii="Verdana" w:hAnsi="Verdana"/>
          <w:sz w:val="20"/>
          <w:szCs w:val="20"/>
        </w:rPr>
        <w:t xml:space="preserve">, Young T Hong (PhD) </w:t>
      </w:r>
      <w:r w:rsidRPr="0081053F">
        <w:rPr>
          <w:rFonts w:ascii="Verdana" w:hAnsi="Verdana"/>
          <w:sz w:val="20"/>
          <w:szCs w:val="20"/>
          <w:vertAlign w:val="superscript"/>
        </w:rPr>
        <w:t>2</w:t>
      </w:r>
      <w:r w:rsidRPr="0081053F">
        <w:rPr>
          <w:rFonts w:ascii="Verdana" w:hAnsi="Verdana"/>
          <w:sz w:val="20"/>
          <w:szCs w:val="20"/>
        </w:rPr>
        <w:t xml:space="preserve">, Tim D Fryer (PhD) </w:t>
      </w:r>
      <w:r w:rsidRPr="0081053F">
        <w:rPr>
          <w:rFonts w:ascii="Verdana" w:hAnsi="Verdana"/>
          <w:sz w:val="20"/>
          <w:szCs w:val="20"/>
          <w:vertAlign w:val="superscript"/>
        </w:rPr>
        <w:t>2</w:t>
      </w:r>
      <w:r w:rsidRPr="0081053F">
        <w:rPr>
          <w:rFonts w:ascii="Verdana" w:hAnsi="Verdana"/>
          <w:sz w:val="20"/>
          <w:szCs w:val="20"/>
        </w:rPr>
        <w:t xml:space="preserve">, Jonathan P Coles (MD) </w:t>
      </w:r>
      <w:r w:rsidRPr="0081053F">
        <w:rPr>
          <w:rFonts w:ascii="Verdana" w:hAnsi="Verdana"/>
          <w:sz w:val="20"/>
          <w:szCs w:val="20"/>
          <w:vertAlign w:val="superscript"/>
        </w:rPr>
        <w:t>3</w:t>
      </w:r>
      <w:r w:rsidRPr="0081053F">
        <w:rPr>
          <w:rFonts w:ascii="Verdana" w:hAnsi="Verdana"/>
          <w:sz w:val="20"/>
          <w:szCs w:val="20"/>
        </w:rPr>
        <w:t xml:space="preserve">, Franklin I Aigbirhio (PhD) </w:t>
      </w:r>
      <w:r w:rsidRPr="0081053F">
        <w:rPr>
          <w:rFonts w:ascii="Verdana" w:hAnsi="Verdana"/>
          <w:sz w:val="20"/>
          <w:szCs w:val="20"/>
          <w:vertAlign w:val="superscript"/>
        </w:rPr>
        <w:t>2</w:t>
      </w:r>
      <w:r w:rsidRPr="0081053F">
        <w:rPr>
          <w:rFonts w:ascii="Verdana" w:hAnsi="Verdana"/>
          <w:sz w:val="20"/>
          <w:szCs w:val="20"/>
        </w:rPr>
        <w:t xml:space="preserve">, </w:t>
      </w:r>
      <w:r>
        <w:rPr>
          <w:rFonts w:ascii="Verdana" w:hAnsi="Verdana"/>
          <w:sz w:val="20"/>
          <w:szCs w:val="20"/>
        </w:rPr>
        <w:t>Bradley T Christian (PhD)</w:t>
      </w:r>
      <w:r w:rsidRPr="00B34C93">
        <w:rPr>
          <w:rFonts w:ascii="Verdana" w:hAnsi="Verdana"/>
          <w:sz w:val="20"/>
          <w:szCs w:val="20"/>
          <w:vertAlign w:val="superscript"/>
        </w:rPr>
        <w:t>4</w:t>
      </w:r>
      <w:r>
        <w:rPr>
          <w:rFonts w:ascii="Verdana" w:hAnsi="Verdana"/>
          <w:sz w:val="20"/>
          <w:szCs w:val="20"/>
        </w:rPr>
        <w:t>, Benjamin L Handen</w:t>
      </w:r>
      <w:r w:rsidRPr="00B34C93">
        <w:rPr>
          <w:rFonts w:ascii="Verdana" w:hAnsi="Verdana"/>
          <w:sz w:val="20"/>
          <w:szCs w:val="20"/>
          <w:vertAlign w:val="superscript"/>
        </w:rPr>
        <w:t>5</w:t>
      </w:r>
      <w:r>
        <w:rPr>
          <w:rFonts w:ascii="Verdana" w:hAnsi="Verdana"/>
          <w:sz w:val="20"/>
          <w:szCs w:val="20"/>
        </w:rPr>
        <w:t xml:space="preserve"> (PhD), William E Klunk</w:t>
      </w:r>
      <w:r w:rsidRPr="00B34C93">
        <w:rPr>
          <w:rFonts w:ascii="Verdana" w:hAnsi="Verdana"/>
          <w:sz w:val="20"/>
          <w:szCs w:val="20"/>
          <w:vertAlign w:val="superscript"/>
        </w:rPr>
        <w:t>5</w:t>
      </w:r>
      <w:r>
        <w:rPr>
          <w:rFonts w:ascii="Verdana" w:hAnsi="Verdana"/>
          <w:sz w:val="20"/>
          <w:szCs w:val="20"/>
        </w:rPr>
        <w:t xml:space="preserve"> (MD, PhD), </w:t>
      </w:r>
      <w:r w:rsidRPr="0081053F">
        <w:rPr>
          <w:rFonts w:ascii="Verdana" w:hAnsi="Verdana"/>
          <w:sz w:val="20"/>
          <w:szCs w:val="20"/>
        </w:rPr>
        <w:t xml:space="preserve">David K Menon (MD) </w:t>
      </w:r>
      <w:r w:rsidRPr="0081053F">
        <w:rPr>
          <w:rFonts w:ascii="Verdana" w:hAnsi="Verdana"/>
          <w:sz w:val="20"/>
          <w:szCs w:val="20"/>
          <w:vertAlign w:val="superscript"/>
        </w:rPr>
        <w:t>3</w:t>
      </w:r>
      <w:r w:rsidRPr="0081053F">
        <w:rPr>
          <w:rFonts w:ascii="Verdana" w:hAnsi="Verdana"/>
          <w:sz w:val="20"/>
          <w:szCs w:val="20"/>
        </w:rPr>
        <w:t xml:space="preserve">, Peter J Nestor (MD, PhD) </w:t>
      </w:r>
      <w:r>
        <w:rPr>
          <w:rFonts w:ascii="Verdana" w:hAnsi="Verdana"/>
          <w:sz w:val="20"/>
          <w:szCs w:val="20"/>
          <w:vertAlign w:val="superscript"/>
        </w:rPr>
        <w:t>6</w:t>
      </w:r>
      <w:r w:rsidRPr="0081053F">
        <w:rPr>
          <w:rFonts w:ascii="Verdana" w:hAnsi="Verdana"/>
          <w:sz w:val="20"/>
          <w:szCs w:val="20"/>
        </w:rPr>
        <w:t xml:space="preserve">, </w:t>
      </w:r>
      <w:proofErr w:type="spellStart"/>
      <w:r w:rsidRPr="0081053F">
        <w:rPr>
          <w:rFonts w:ascii="Verdana" w:hAnsi="Verdana"/>
          <w:sz w:val="20"/>
          <w:szCs w:val="20"/>
        </w:rPr>
        <w:t>Shahid</w:t>
      </w:r>
      <w:proofErr w:type="spellEnd"/>
      <w:r w:rsidRPr="0081053F">
        <w:rPr>
          <w:rFonts w:ascii="Verdana" w:hAnsi="Verdana"/>
          <w:sz w:val="20"/>
          <w:szCs w:val="20"/>
        </w:rPr>
        <w:t xml:space="preserve"> H Zaman (MD</w:t>
      </w:r>
      <w:r>
        <w:rPr>
          <w:rFonts w:ascii="Verdana" w:hAnsi="Verdana"/>
          <w:sz w:val="20"/>
          <w:szCs w:val="20"/>
        </w:rPr>
        <w:t>, PhD</w:t>
      </w:r>
      <w:r w:rsidRPr="0081053F">
        <w:rPr>
          <w:rFonts w:ascii="Verdana" w:hAnsi="Verdana"/>
          <w:sz w:val="20"/>
          <w:szCs w:val="20"/>
        </w:rPr>
        <w:t>)</w:t>
      </w:r>
      <w:r w:rsidRPr="0081053F">
        <w:rPr>
          <w:rFonts w:ascii="Verdana" w:hAnsi="Verdana"/>
          <w:sz w:val="20"/>
          <w:szCs w:val="20"/>
          <w:vertAlign w:val="superscript"/>
        </w:rPr>
        <w:t>1</w:t>
      </w:r>
      <w:r w:rsidRPr="0081053F">
        <w:rPr>
          <w:rFonts w:ascii="Verdana" w:hAnsi="Verdana"/>
          <w:sz w:val="20"/>
          <w:szCs w:val="20"/>
        </w:rPr>
        <w:t>, Anthony J Holland (</w:t>
      </w:r>
      <w:proofErr w:type="spellStart"/>
      <w:r w:rsidRPr="0081053F">
        <w:rPr>
          <w:rFonts w:ascii="Verdana" w:hAnsi="Verdana"/>
          <w:sz w:val="20"/>
          <w:szCs w:val="20"/>
        </w:rPr>
        <w:t>FRCPsych</w:t>
      </w:r>
      <w:proofErr w:type="spellEnd"/>
      <w:r w:rsidRPr="0081053F">
        <w:rPr>
          <w:rFonts w:ascii="Verdana" w:hAnsi="Verdana"/>
          <w:sz w:val="20"/>
          <w:szCs w:val="20"/>
        </w:rPr>
        <w:t xml:space="preserve">) </w:t>
      </w:r>
      <w:r w:rsidRPr="0081053F">
        <w:rPr>
          <w:rFonts w:ascii="Verdana" w:hAnsi="Verdana"/>
          <w:sz w:val="20"/>
          <w:szCs w:val="20"/>
          <w:vertAlign w:val="superscript"/>
        </w:rPr>
        <w:t>1</w:t>
      </w:r>
    </w:p>
    <w:p w14:paraId="306D0128" w14:textId="77777777" w:rsidR="007C7232" w:rsidRPr="0081053F" w:rsidRDefault="007C7232" w:rsidP="00E17D15">
      <w:pPr>
        <w:spacing w:line="480" w:lineRule="auto"/>
        <w:jc w:val="center"/>
        <w:rPr>
          <w:rFonts w:ascii="Verdana" w:hAnsi="Verdana" w:cs="Arial"/>
          <w:sz w:val="20"/>
          <w:szCs w:val="20"/>
        </w:rPr>
      </w:pPr>
    </w:p>
    <w:bookmarkEnd w:id="5"/>
    <w:bookmarkEnd w:id="6"/>
    <w:bookmarkEnd w:id="7"/>
    <w:bookmarkEnd w:id="8"/>
    <w:bookmarkEnd w:id="9"/>
    <w:p w14:paraId="2D6F80A2" w14:textId="0EB18C50" w:rsidR="007C7232" w:rsidRPr="0081053F" w:rsidRDefault="007C7232" w:rsidP="007C7232">
      <w:pPr>
        <w:spacing w:line="360" w:lineRule="auto"/>
        <w:jc w:val="both"/>
        <w:rPr>
          <w:rFonts w:ascii="Verdana" w:hAnsi="Verdana"/>
          <w:b/>
          <w:sz w:val="20"/>
          <w:szCs w:val="20"/>
        </w:rPr>
      </w:pPr>
      <w:r w:rsidRPr="0081053F">
        <w:rPr>
          <w:rFonts w:ascii="Verdana" w:hAnsi="Verdana" w:cs="Arial"/>
          <w:b/>
          <w:sz w:val="20"/>
          <w:szCs w:val="20"/>
        </w:rPr>
        <w:t>Affiliations</w:t>
      </w:r>
    </w:p>
    <w:p w14:paraId="18F253CF" w14:textId="77777777" w:rsidR="00A7354D" w:rsidRPr="0081053F" w:rsidRDefault="00A7354D" w:rsidP="00A7354D">
      <w:pPr>
        <w:spacing w:line="360" w:lineRule="auto"/>
        <w:jc w:val="both"/>
        <w:rPr>
          <w:rFonts w:ascii="Verdana" w:hAnsi="Verdana"/>
          <w:sz w:val="20"/>
          <w:szCs w:val="20"/>
        </w:rPr>
      </w:pPr>
      <w:r w:rsidRPr="0081053F">
        <w:rPr>
          <w:rFonts w:ascii="Verdana" w:hAnsi="Verdana"/>
          <w:sz w:val="20"/>
          <w:szCs w:val="20"/>
        </w:rPr>
        <w:t>1 Department of Psychiatry, University of Cambridge, UK</w:t>
      </w:r>
    </w:p>
    <w:p w14:paraId="2385F2B5" w14:textId="77777777" w:rsidR="00A7354D" w:rsidRPr="0081053F" w:rsidRDefault="00A7354D" w:rsidP="00A7354D">
      <w:pPr>
        <w:spacing w:line="360" w:lineRule="auto"/>
        <w:jc w:val="both"/>
        <w:rPr>
          <w:rFonts w:ascii="Verdana" w:hAnsi="Verdana"/>
          <w:sz w:val="20"/>
          <w:szCs w:val="20"/>
        </w:rPr>
      </w:pPr>
      <w:r w:rsidRPr="0081053F">
        <w:rPr>
          <w:rFonts w:ascii="Verdana" w:hAnsi="Verdana"/>
          <w:sz w:val="20"/>
          <w:szCs w:val="20"/>
        </w:rPr>
        <w:t>2 Wolfson Brain Imaging Centre, Cambridge, UK</w:t>
      </w:r>
    </w:p>
    <w:p w14:paraId="64BCE0AB" w14:textId="77777777" w:rsidR="00A7354D" w:rsidRDefault="00A7354D" w:rsidP="00A7354D">
      <w:pPr>
        <w:spacing w:line="360" w:lineRule="auto"/>
        <w:jc w:val="both"/>
        <w:rPr>
          <w:rFonts w:ascii="Verdana" w:hAnsi="Verdana"/>
          <w:sz w:val="20"/>
          <w:szCs w:val="20"/>
        </w:rPr>
      </w:pPr>
      <w:r w:rsidRPr="0081053F">
        <w:rPr>
          <w:rFonts w:ascii="Verdana" w:hAnsi="Verdana"/>
          <w:sz w:val="20"/>
          <w:szCs w:val="20"/>
        </w:rPr>
        <w:t>3 Division of Anaesthesia, University of Cambridge, UK</w:t>
      </w:r>
    </w:p>
    <w:p w14:paraId="3D03F4EF" w14:textId="77777777" w:rsidR="00A7354D" w:rsidRDefault="00A7354D" w:rsidP="00A7354D">
      <w:pPr>
        <w:spacing w:line="360" w:lineRule="auto"/>
        <w:jc w:val="both"/>
        <w:rPr>
          <w:rFonts w:ascii="Verdana" w:hAnsi="Verdana"/>
          <w:sz w:val="20"/>
          <w:szCs w:val="20"/>
        </w:rPr>
      </w:pPr>
      <w:r>
        <w:rPr>
          <w:rFonts w:ascii="Verdana" w:hAnsi="Verdana"/>
          <w:sz w:val="20"/>
          <w:szCs w:val="20"/>
        </w:rPr>
        <w:t xml:space="preserve">4 </w:t>
      </w:r>
      <w:proofErr w:type="spellStart"/>
      <w:r>
        <w:rPr>
          <w:rFonts w:ascii="Verdana" w:hAnsi="Verdana"/>
          <w:sz w:val="20"/>
          <w:szCs w:val="20"/>
        </w:rPr>
        <w:t>Waisman</w:t>
      </w:r>
      <w:proofErr w:type="spellEnd"/>
      <w:r>
        <w:rPr>
          <w:rFonts w:ascii="Verdana" w:hAnsi="Verdana"/>
          <w:sz w:val="20"/>
          <w:szCs w:val="20"/>
        </w:rPr>
        <w:t xml:space="preserve"> </w:t>
      </w:r>
      <w:proofErr w:type="spellStart"/>
      <w:r>
        <w:rPr>
          <w:rFonts w:ascii="Verdana" w:hAnsi="Verdana"/>
          <w:sz w:val="20"/>
          <w:szCs w:val="20"/>
        </w:rPr>
        <w:t>Center</w:t>
      </w:r>
      <w:proofErr w:type="spellEnd"/>
      <w:r>
        <w:rPr>
          <w:rFonts w:ascii="Verdana" w:hAnsi="Verdana"/>
          <w:sz w:val="20"/>
          <w:szCs w:val="20"/>
        </w:rPr>
        <w:t xml:space="preserve">, </w:t>
      </w:r>
      <w:r w:rsidRPr="00BF3E51">
        <w:rPr>
          <w:rFonts w:ascii="Verdana" w:hAnsi="Verdana"/>
          <w:sz w:val="20"/>
          <w:szCs w:val="20"/>
        </w:rPr>
        <w:t>University of Wisconsin-Madison</w:t>
      </w:r>
      <w:r>
        <w:rPr>
          <w:rFonts w:ascii="Verdana" w:hAnsi="Verdana"/>
          <w:sz w:val="20"/>
          <w:szCs w:val="20"/>
        </w:rPr>
        <w:t>, USA</w:t>
      </w:r>
    </w:p>
    <w:p w14:paraId="5BD8557B" w14:textId="77777777" w:rsidR="00A7354D" w:rsidRPr="0081053F" w:rsidRDefault="00A7354D" w:rsidP="00A7354D">
      <w:pPr>
        <w:spacing w:line="360" w:lineRule="auto"/>
        <w:jc w:val="both"/>
        <w:rPr>
          <w:rFonts w:ascii="Verdana" w:hAnsi="Verdana"/>
          <w:sz w:val="20"/>
          <w:szCs w:val="20"/>
        </w:rPr>
      </w:pPr>
      <w:r>
        <w:rPr>
          <w:rFonts w:ascii="Verdana" w:hAnsi="Verdana"/>
          <w:sz w:val="20"/>
          <w:szCs w:val="20"/>
        </w:rPr>
        <w:t>5 Department of Psychiatry, University of Pittsburgh, USA</w:t>
      </w:r>
    </w:p>
    <w:p w14:paraId="155435AA" w14:textId="77777777" w:rsidR="00A7354D" w:rsidRPr="0081053F" w:rsidRDefault="00A7354D" w:rsidP="00A7354D">
      <w:pPr>
        <w:spacing w:line="360" w:lineRule="auto"/>
        <w:jc w:val="both"/>
        <w:rPr>
          <w:rFonts w:ascii="Verdana" w:hAnsi="Verdana"/>
          <w:sz w:val="20"/>
          <w:szCs w:val="20"/>
        </w:rPr>
      </w:pPr>
      <w:r>
        <w:rPr>
          <w:rFonts w:ascii="Verdana" w:hAnsi="Verdana"/>
          <w:sz w:val="20"/>
          <w:szCs w:val="20"/>
        </w:rPr>
        <w:t>6</w:t>
      </w:r>
      <w:r w:rsidRPr="0081053F">
        <w:rPr>
          <w:rFonts w:ascii="Verdana" w:hAnsi="Verdana"/>
          <w:sz w:val="20"/>
          <w:szCs w:val="20"/>
        </w:rPr>
        <w:t xml:space="preserve"> Queensland Brain Institute, University of Queensland, Australia</w:t>
      </w:r>
    </w:p>
    <w:p w14:paraId="4D73F646" w14:textId="77777777" w:rsidR="002C7DBA" w:rsidRPr="0081053F" w:rsidRDefault="002C7DBA" w:rsidP="00183E14">
      <w:pPr>
        <w:spacing w:line="480" w:lineRule="auto"/>
        <w:jc w:val="both"/>
        <w:rPr>
          <w:rFonts w:ascii="Verdana" w:hAnsi="Verdana" w:cs="Arial"/>
          <w:sz w:val="20"/>
          <w:szCs w:val="20"/>
        </w:rPr>
      </w:pPr>
    </w:p>
    <w:p w14:paraId="4EC5F82F" w14:textId="1A71513A" w:rsidR="00542DFF" w:rsidRPr="0081053F" w:rsidRDefault="00480608" w:rsidP="00183E14">
      <w:pPr>
        <w:spacing w:line="480" w:lineRule="auto"/>
        <w:jc w:val="both"/>
        <w:outlineLvl w:val="0"/>
        <w:rPr>
          <w:rFonts w:ascii="Verdana" w:hAnsi="Verdana" w:cs="Arial"/>
          <w:b/>
          <w:sz w:val="20"/>
          <w:szCs w:val="20"/>
        </w:rPr>
      </w:pPr>
      <w:r w:rsidRPr="0081053F">
        <w:rPr>
          <w:rFonts w:ascii="Verdana" w:hAnsi="Verdana" w:cs="Arial"/>
          <w:b/>
          <w:sz w:val="20"/>
          <w:szCs w:val="20"/>
        </w:rPr>
        <w:t>Corresponding</w:t>
      </w:r>
      <w:r w:rsidR="00542DFF" w:rsidRPr="0081053F">
        <w:rPr>
          <w:rFonts w:ascii="Verdana" w:hAnsi="Verdana" w:cs="Arial"/>
          <w:b/>
          <w:sz w:val="20"/>
          <w:szCs w:val="20"/>
        </w:rPr>
        <w:t xml:space="preserve"> Author</w:t>
      </w:r>
    </w:p>
    <w:p w14:paraId="1BCF0BC0" w14:textId="351FC260" w:rsidR="00542DFF" w:rsidRPr="0081053F" w:rsidRDefault="00480608" w:rsidP="00183E14">
      <w:pPr>
        <w:spacing w:line="480" w:lineRule="auto"/>
        <w:jc w:val="both"/>
        <w:outlineLvl w:val="0"/>
        <w:rPr>
          <w:rFonts w:ascii="Verdana" w:hAnsi="Verdana" w:cs="Arial"/>
          <w:sz w:val="20"/>
          <w:szCs w:val="20"/>
        </w:rPr>
      </w:pPr>
      <w:r w:rsidRPr="0081053F">
        <w:rPr>
          <w:rFonts w:ascii="Verdana" w:hAnsi="Verdana" w:cs="Arial"/>
          <w:sz w:val="20"/>
          <w:szCs w:val="20"/>
        </w:rPr>
        <w:t>Elijah Mak</w:t>
      </w:r>
    </w:p>
    <w:p w14:paraId="6625E153" w14:textId="77777777" w:rsidR="00E4701C" w:rsidRPr="0081053F" w:rsidRDefault="00E4701C" w:rsidP="00183E14">
      <w:pPr>
        <w:spacing w:line="480" w:lineRule="auto"/>
        <w:jc w:val="both"/>
        <w:rPr>
          <w:rFonts w:ascii="Verdana" w:hAnsi="Verdana" w:cs="Arial"/>
          <w:sz w:val="20"/>
          <w:szCs w:val="20"/>
        </w:rPr>
      </w:pPr>
      <w:r w:rsidRPr="0081053F">
        <w:rPr>
          <w:rFonts w:ascii="Verdana" w:hAnsi="Verdana" w:cs="Arial"/>
          <w:sz w:val="20"/>
          <w:szCs w:val="20"/>
        </w:rPr>
        <w:t>Department of Psychiatry</w:t>
      </w:r>
    </w:p>
    <w:p w14:paraId="5642141A" w14:textId="77777777" w:rsidR="00E4701C" w:rsidRPr="0081053F" w:rsidRDefault="00E4701C" w:rsidP="00183E14">
      <w:pPr>
        <w:spacing w:line="480" w:lineRule="auto"/>
        <w:jc w:val="both"/>
        <w:rPr>
          <w:rFonts w:ascii="Verdana" w:hAnsi="Verdana" w:cs="Arial"/>
          <w:sz w:val="20"/>
          <w:szCs w:val="20"/>
        </w:rPr>
      </w:pPr>
      <w:r w:rsidRPr="0081053F">
        <w:rPr>
          <w:rFonts w:ascii="Verdana" w:hAnsi="Verdana" w:cs="Arial"/>
          <w:sz w:val="20"/>
          <w:szCs w:val="20"/>
        </w:rPr>
        <w:t>University of Cambridge</w:t>
      </w:r>
    </w:p>
    <w:p w14:paraId="7751C920" w14:textId="77777777" w:rsidR="00165E29" w:rsidRPr="0081053F" w:rsidRDefault="00E4701C" w:rsidP="00183E14">
      <w:pPr>
        <w:spacing w:line="480" w:lineRule="auto"/>
        <w:jc w:val="both"/>
        <w:rPr>
          <w:rFonts w:ascii="Verdana" w:hAnsi="Verdana" w:cs="Arial"/>
          <w:sz w:val="20"/>
          <w:szCs w:val="20"/>
        </w:rPr>
      </w:pPr>
      <w:r w:rsidRPr="0081053F">
        <w:rPr>
          <w:rFonts w:ascii="Verdana" w:hAnsi="Verdana" w:cs="Arial"/>
          <w:sz w:val="20"/>
          <w:szCs w:val="20"/>
        </w:rPr>
        <w:t>Douglas House 18B Trumpington Road</w:t>
      </w:r>
    </w:p>
    <w:p w14:paraId="400A1950" w14:textId="18D1EFD6" w:rsidR="00E4701C" w:rsidRPr="0081053F" w:rsidRDefault="00E4701C" w:rsidP="00183E14">
      <w:pPr>
        <w:spacing w:line="480" w:lineRule="auto"/>
        <w:jc w:val="both"/>
        <w:rPr>
          <w:rFonts w:ascii="Verdana" w:hAnsi="Verdana" w:cs="Arial"/>
          <w:sz w:val="20"/>
          <w:szCs w:val="20"/>
        </w:rPr>
      </w:pPr>
      <w:r w:rsidRPr="0081053F">
        <w:rPr>
          <w:rFonts w:ascii="Verdana" w:hAnsi="Verdana" w:cs="Arial"/>
          <w:sz w:val="20"/>
          <w:szCs w:val="20"/>
        </w:rPr>
        <w:t>Cambridge CB2 8AH</w:t>
      </w:r>
    </w:p>
    <w:p w14:paraId="0B1DC8F5" w14:textId="69468649" w:rsidR="00542DFF" w:rsidRPr="0081053F" w:rsidRDefault="00542DFF" w:rsidP="00183E14">
      <w:pPr>
        <w:spacing w:line="480" w:lineRule="auto"/>
        <w:jc w:val="both"/>
        <w:rPr>
          <w:rFonts w:ascii="Verdana" w:hAnsi="Verdana" w:cs="Arial"/>
          <w:sz w:val="20"/>
          <w:szCs w:val="20"/>
        </w:rPr>
      </w:pPr>
    </w:p>
    <w:p w14:paraId="42DADBB6" w14:textId="77777777" w:rsidR="00436771" w:rsidRPr="0081053F" w:rsidRDefault="00436771" w:rsidP="00436771">
      <w:pPr>
        <w:spacing w:line="480" w:lineRule="auto"/>
        <w:jc w:val="both"/>
        <w:rPr>
          <w:rFonts w:ascii="Verdana" w:hAnsi="Verdana" w:cs="Arial"/>
          <w:sz w:val="20"/>
          <w:szCs w:val="20"/>
        </w:rPr>
      </w:pPr>
      <w:bookmarkStart w:id="10" w:name="OLE_LINK27"/>
      <w:bookmarkStart w:id="11" w:name="OLE_LINK40"/>
      <w:bookmarkStart w:id="12" w:name="OLE_LINK57"/>
      <w:bookmarkEnd w:id="4"/>
    </w:p>
    <w:p w14:paraId="63AA4143" w14:textId="77777777" w:rsidR="00436771" w:rsidRPr="0081053F" w:rsidRDefault="00436771" w:rsidP="00436771">
      <w:pPr>
        <w:spacing w:line="480" w:lineRule="auto"/>
        <w:jc w:val="both"/>
        <w:rPr>
          <w:rFonts w:ascii="Verdana" w:hAnsi="Verdana" w:cs="Arial"/>
          <w:sz w:val="20"/>
          <w:szCs w:val="20"/>
        </w:rPr>
      </w:pPr>
    </w:p>
    <w:p w14:paraId="4AAFCA54" w14:textId="77777777" w:rsidR="00436771" w:rsidRPr="0081053F" w:rsidRDefault="00436771" w:rsidP="00436771">
      <w:pPr>
        <w:spacing w:line="480" w:lineRule="auto"/>
        <w:jc w:val="both"/>
        <w:rPr>
          <w:rFonts w:ascii="Verdana" w:hAnsi="Verdana" w:cs="Arial"/>
          <w:sz w:val="20"/>
          <w:szCs w:val="20"/>
        </w:rPr>
      </w:pPr>
    </w:p>
    <w:p w14:paraId="5ED19FB1" w14:textId="77777777" w:rsidR="00436771" w:rsidRPr="0081053F" w:rsidRDefault="00436771" w:rsidP="00436771">
      <w:pPr>
        <w:spacing w:line="480" w:lineRule="auto"/>
        <w:jc w:val="both"/>
        <w:rPr>
          <w:rFonts w:ascii="Verdana" w:hAnsi="Verdana" w:cs="Arial"/>
          <w:sz w:val="20"/>
          <w:szCs w:val="20"/>
        </w:rPr>
      </w:pPr>
    </w:p>
    <w:p w14:paraId="27C9A00B" w14:textId="77777777" w:rsidR="00436771" w:rsidRPr="0081053F" w:rsidRDefault="00436771" w:rsidP="00436771">
      <w:pPr>
        <w:spacing w:line="480" w:lineRule="auto"/>
        <w:jc w:val="both"/>
        <w:rPr>
          <w:rFonts w:ascii="Verdana" w:hAnsi="Verdana" w:cs="Arial"/>
          <w:sz w:val="20"/>
          <w:szCs w:val="20"/>
        </w:rPr>
      </w:pPr>
    </w:p>
    <w:p w14:paraId="0C6F40CD" w14:textId="77777777" w:rsidR="00436771" w:rsidRPr="0081053F" w:rsidRDefault="00436771" w:rsidP="00436771">
      <w:pPr>
        <w:spacing w:line="480" w:lineRule="auto"/>
        <w:jc w:val="both"/>
        <w:rPr>
          <w:rFonts w:ascii="Verdana" w:hAnsi="Verdana" w:cs="Arial"/>
          <w:sz w:val="20"/>
          <w:szCs w:val="20"/>
        </w:rPr>
      </w:pPr>
    </w:p>
    <w:p w14:paraId="10E86129" w14:textId="77777777" w:rsidR="00436771" w:rsidRPr="0081053F" w:rsidRDefault="00436771" w:rsidP="00436771">
      <w:pPr>
        <w:spacing w:line="480" w:lineRule="auto"/>
        <w:jc w:val="both"/>
        <w:rPr>
          <w:rFonts w:ascii="Verdana" w:hAnsi="Verdana" w:cs="Arial"/>
          <w:sz w:val="20"/>
          <w:szCs w:val="20"/>
        </w:rPr>
      </w:pPr>
    </w:p>
    <w:p w14:paraId="06735CBE" w14:textId="77777777" w:rsidR="00D87C2B" w:rsidRDefault="00D87C2B" w:rsidP="00436771">
      <w:pPr>
        <w:spacing w:line="480" w:lineRule="auto"/>
        <w:jc w:val="both"/>
        <w:rPr>
          <w:rFonts w:ascii="Verdana" w:hAnsi="Verdana" w:cs="Arial"/>
          <w:b/>
          <w:sz w:val="20"/>
          <w:szCs w:val="20"/>
        </w:rPr>
      </w:pPr>
    </w:p>
    <w:p w14:paraId="3DDF8158" w14:textId="5B4B9D88" w:rsidR="00574BA8" w:rsidRDefault="00574BA8" w:rsidP="00436771">
      <w:pPr>
        <w:spacing w:line="480" w:lineRule="auto"/>
        <w:jc w:val="both"/>
        <w:rPr>
          <w:rFonts w:ascii="Verdana" w:hAnsi="Verdana" w:cs="Arial"/>
          <w:b/>
          <w:sz w:val="20"/>
          <w:szCs w:val="20"/>
        </w:rPr>
      </w:pPr>
      <w:r>
        <w:rPr>
          <w:rFonts w:ascii="Verdana" w:hAnsi="Verdana" w:cs="Arial"/>
          <w:b/>
          <w:sz w:val="20"/>
          <w:szCs w:val="20"/>
        </w:rPr>
        <w:t>SUMMARY</w:t>
      </w:r>
    </w:p>
    <w:p w14:paraId="4794431E" w14:textId="3A6905E5" w:rsidR="002B300A" w:rsidRPr="0081053F" w:rsidRDefault="00273E59" w:rsidP="002B300A">
      <w:pPr>
        <w:tabs>
          <w:tab w:val="left" w:pos="3428"/>
        </w:tabs>
        <w:spacing w:line="480" w:lineRule="auto"/>
        <w:jc w:val="both"/>
        <w:outlineLvl w:val="0"/>
        <w:rPr>
          <w:rFonts w:ascii="Verdana" w:hAnsi="Verdana" w:cs="Arial"/>
          <w:sz w:val="20"/>
          <w:szCs w:val="20"/>
        </w:rPr>
      </w:pPr>
      <w:r w:rsidRPr="0081053F">
        <w:rPr>
          <w:rFonts w:ascii="Verdana" w:hAnsi="Verdana" w:cs="Arial"/>
          <w:sz w:val="20"/>
          <w:szCs w:val="20"/>
        </w:rPr>
        <w:t xml:space="preserve">We report a deep-phenotyping </w:t>
      </w:r>
      <w:r w:rsidR="00621F09">
        <w:rPr>
          <w:rFonts w:ascii="Verdana" w:hAnsi="Verdana" w:cs="Arial"/>
          <w:sz w:val="20"/>
          <w:szCs w:val="20"/>
        </w:rPr>
        <w:t>study</w:t>
      </w:r>
      <w:r w:rsidRPr="0081053F">
        <w:rPr>
          <w:rFonts w:ascii="Verdana" w:hAnsi="Verdana" w:cs="Arial"/>
          <w:sz w:val="20"/>
          <w:szCs w:val="20"/>
        </w:rPr>
        <w:t xml:space="preserve"> undertaken over </w:t>
      </w:r>
      <w:r w:rsidR="00795CC9">
        <w:rPr>
          <w:rFonts w:ascii="Verdana" w:hAnsi="Verdana" w:cs="Arial"/>
          <w:sz w:val="20"/>
          <w:szCs w:val="20"/>
        </w:rPr>
        <w:t xml:space="preserve">7 years </w:t>
      </w:r>
      <w:r w:rsidRPr="0081053F">
        <w:rPr>
          <w:rFonts w:ascii="Verdana" w:hAnsi="Verdana" w:cs="Arial"/>
          <w:sz w:val="20"/>
          <w:szCs w:val="20"/>
        </w:rPr>
        <w:t xml:space="preserve">in a participant with </w:t>
      </w:r>
      <w:r w:rsidR="005F7FE6">
        <w:rPr>
          <w:rFonts w:ascii="Verdana" w:hAnsi="Verdana" w:cs="Arial"/>
          <w:sz w:val="20"/>
          <w:szCs w:val="20"/>
        </w:rPr>
        <w:t>Down</w:t>
      </w:r>
      <w:r w:rsidR="00522CF8">
        <w:rPr>
          <w:rFonts w:ascii="Verdana" w:hAnsi="Verdana" w:cs="Arial"/>
          <w:sz w:val="20"/>
          <w:szCs w:val="20"/>
        </w:rPr>
        <w:t xml:space="preserve"> syndrome</w:t>
      </w:r>
      <w:r w:rsidR="00C276ED">
        <w:rPr>
          <w:rFonts w:ascii="Verdana" w:hAnsi="Verdana" w:cs="Arial"/>
          <w:sz w:val="20"/>
          <w:szCs w:val="20"/>
        </w:rPr>
        <w:t xml:space="preserve"> (DS)</w:t>
      </w:r>
      <w:r w:rsidRPr="0081053F">
        <w:rPr>
          <w:rFonts w:ascii="Verdana" w:hAnsi="Verdana" w:cs="Arial"/>
          <w:sz w:val="20"/>
          <w:szCs w:val="20"/>
        </w:rPr>
        <w:t xml:space="preserve"> who was non-demented at baseline but who developed dementia </w:t>
      </w:r>
      <w:r>
        <w:rPr>
          <w:rFonts w:ascii="Verdana" w:hAnsi="Verdana" w:cs="Arial"/>
          <w:sz w:val="20"/>
          <w:szCs w:val="20"/>
        </w:rPr>
        <w:t>after 5 years</w:t>
      </w:r>
      <w:r w:rsidR="0003065E">
        <w:rPr>
          <w:rFonts w:ascii="Verdana" w:hAnsi="Verdana" w:cs="Arial"/>
          <w:sz w:val="20"/>
          <w:szCs w:val="20"/>
        </w:rPr>
        <w:t>. Multi-modal neuroimaging</w:t>
      </w:r>
      <w:r w:rsidRPr="0081053F">
        <w:rPr>
          <w:rFonts w:ascii="Verdana" w:hAnsi="Verdana" w:cs="Arial"/>
          <w:sz w:val="20"/>
          <w:szCs w:val="20"/>
        </w:rPr>
        <w:t>,</w:t>
      </w:r>
      <w:r w:rsidR="00D55309">
        <w:rPr>
          <w:rFonts w:ascii="Verdana" w:hAnsi="Verdana" w:cs="Arial"/>
          <w:sz w:val="20"/>
          <w:szCs w:val="20"/>
        </w:rPr>
        <w:t xml:space="preserve"> i</w:t>
      </w:r>
      <w:r w:rsidRPr="0081053F">
        <w:rPr>
          <w:rFonts w:ascii="Verdana" w:hAnsi="Verdana" w:cs="Arial"/>
          <w:sz w:val="20"/>
          <w:szCs w:val="20"/>
        </w:rPr>
        <w:t>ncluding three serial scans of [</w:t>
      </w:r>
      <w:r w:rsidRPr="0081053F">
        <w:rPr>
          <w:rFonts w:ascii="Verdana" w:hAnsi="Verdana" w:cs="Arial"/>
          <w:sz w:val="20"/>
          <w:szCs w:val="20"/>
          <w:vertAlign w:val="superscript"/>
        </w:rPr>
        <w:t>11</w:t>
      </w:r>
      <w:r w:rsidRPr="0081053F">
        <w:rPr>
          <w:rFonts w:ascii="Verdana" w:hAnsi="Verdana" w:cs="Arial"/>
          <w:sz w:val="20"/>
          <w:szCs w:val="20"/>
        </w:rPr>
        <w:t>C]-PiB-PET</w:t>
      </w:r>
      <w:r w:rsidR="00A23F6D">
        <w:rPr>
          <w:rFonts w:ascii="Verdana" w:hAnsi="Verdana" w:cs="Arial"/>
          <w:sz w:val="20"/>
          <w:szCs w:val="20"/>
        </w:rPr>
        <w:t xml:space="preserve">, </w:t>
      </w:r>
      <w:r w:rsidR="00F70161">
        <w:rPr>
          <w:rFonts w:ascii="Verdana" w:hAnsi="Verdana" w:cs="Arial"/>
          <w:sz w:val="20"/>
          <w:szCs w:val="20"/>
        </w:rPr>
        <w:t>four</w:t>
      </w:r>
      <w:r w:rsidR="00A23F6D">
        <w:rPr>
          <w:rFonts w:ascii="Verdana" w:hAnsi="Verdana" w:cs="Arial"/>
          <w:sz w:val="20"/>
          <w:szCs w:val="20"/>
        </w:rPr>
        <w:t xml:space="preserve"> </w:t>
      </w:r>
      <w:r w:rsidRPr="0081053F">
        <w:rPr>
          <w:rFonts w:ascii="Verdana" w:hAnsi="Verdana" w:cs="Arial"/>
          <w:sz w:val="20"/>
          <w:szCs w:val="20"/>
        </w:rPr>
        <w:t xml:space="preserve">structural MRI, as well as </w:t>
      </w:r>
      <w:r w:rsidR="00FD4661">
        <w:rPr>
          <w:rFonts w:ascii="Verdana" w:hAnsi="Verdana" w:cs="Arial"/>
          <w:sz w:val="20"/>
          <w:szCs w:val="20"/>
        </w:rPr>
        <w:t>a</w:t>
      </w:r>
      <w:r w:rsidRPr="0081053F">
        <w:rPr>
          <w:rFonts w:ascii="Verdana" w:hAnsi="Verdana" w:cs="Arial"/>
          <w:sz w:val="20"/>
          <w:szCs w:val="20"/>
        </w:rPr>
        <w:t xml:space="preserve"> [</w:t>
      </w:r>
      <w:r w:rsidRPr="0081053F">
        <w:rPr>
          <w:rFonts w:ascii="Verdana" w:hAnsi="Verdana" w:cs="Arial"/>
          <w:sz w:val="20"/>
          <w:szCs w:val="20"/>
          <w:vertAlign w:val="superscript"/>
        </w:rPr>
        <w:t>18</w:t>
      </w:r>
      <w:r w:rsidRPr="0081053F">
        <w:rPr>
          <w:rFonts w:ascii="Verdana" w:hAnsi="Verdana" w:cs="Arial"/>
          <w:sz w:val="20"/>
          <w:szCs w:val="20"/>
        </w:rPr>
        <w:t xml:space="preserve">F]-AV1451 scan, were interpreted alongside </w:t>
      </w:r>
      <w:r w:rsidR="00E004C3">
        <w:rPr>
          <w:rFonts w:ascii="Verdana" w:hAnsi="Verdana" w:cs="Arial"/>
          <w:sz w:val="20"/>
          <w:szCs w:val="20"/>
        </w:rPr>
        <w:t>detailed</w:t>
      </w:r>
      <w:r w:rsidRPr="0081053F">
        <w:rPr>
          <w:rFonts w:ascii="Verdana" w:hAnsi="Verdana" w:cs="Arial"/>
          <w:sz w:val="20"/>
          <w:szCs w:val="20"/>
        </w:rPr>
        <w:t xml:space="preserve"> </w:t>
      </w:r>
      <w:r w:rsidR="009D3003">
        <w:rPr>
          <w:rFonts w:ascii="Verdana" w:hAnsi="Verdana" w:cs="Arial"/>
          <w:sz w:val="20"/>
          <w:szCs w:val="20"/>
        </w:rPr>
        <w:t xml:space="preserve">neuropsychological </w:t>
      </w:r>
      <w:r w:rsidRPr="0081053F">
        <w:rPr>
          <w:rFonts w:ascii="Verdana" w:hAnsi="Verdana" w:cs="Arial"/>
          <w:sz w:val="20"/>
          <w:szCs w:val="20"/>
        </w:rPr>
        <w:t>assessments</w:t>
      </w:r>
      <w:r w:rsidR="00E52B66">
        <w:rPr>
          <w:rFonts w:ascii="Verdana" w:hAnsi="Verdana" w:cs="Arial"/>
          <w:sz w:val="20"/>
          <w:szCs w:val="20"/>
        </w:rPr>
        <w:t xml:space="preserve"> over </w:t>
      </w:r>
      <w:r w:rsidR="00963C5C">
        <w:rPr>
          <w:rFonts w:ascii="Verdana" w:hAnsi="Verdana" w:cs="Arial"/>
          <w:sz w:val="20"/>
          <w:szCs w:val="20"/>
        </w:rPr>
        <w:t xml:space="preserve">the study period. </w:t>
      </w:r>
      <w:r w:rsidR="00B76979">
        <w:rPr>
          <w:rFonts w:ascii="Verdana" w:hAnsi="Verdana" w:cs="Arial"/>
          <w:sz w:val="20"/>
          <w:szCs w:val="20"/>
        </w:rPr>
        <w:t>We showed</w:t>
      </w:r>
      <w:r w:rsidR="00A879D3">
        <w:rPr>
          <w:rFonts w:ascii="Verdana" w:hAnsi="Verdana" w:cs="Arial"/>
          <w:sz w:val="20"/>
          <w:szCs w:val="20"/>
        </w:rPr>
        <w:t>,</w:t>
      </w:r>
      <w:r w:rsidR="00B76979">
        <w:rPr>
          <w:rFonts w:ascii="Verdana" w:hAnsi="Verdana" w:cs="Arial"/>
          <w:sz w:val="20"/>
          <w:szCs w:val="20"/>
        </w:rPr>
        <w:t xml:space="preserve"> for the first time </w:t>
      </w:r>
      <w:r w:rsidR="00610F67">
        <w:rPr>
          <w:rFonts w:ascii="Verdana" w:hAnsi="Verdana" w:cs="Arial"/>
          <w:sz w:val="20"/>
          <w:szCs w:val="20"/>
        </w:rPr>
        <w:t xml:space="preserve">in </w:t>
      </w:r>
      <w:r w:rsidR="009F5DA1">
        <w:rPr>
          <w:rFonts w:ascii="Verdana" w:hAnsi="Verdana" w:cs="Arial"/>
          <w:sz w:val="20"/>
          <w:szCs w:val="20"/>
        </w:rPr>
        <w:t xml:space="preserve">a person with </w:t>
      </w:r>
      <w:r w:rsidR="00610F67">
        <w:rPr>
          <w:rFonts w:ascii="Verdana" w:hAnsi="Verdana" w:cs="Arial"/>
          <w:sz w:val="20"/>
          <w:szCs w:val="20"/>
        </w:rPr>
        <w:t>DS</w:t>
      </w:r>
      <w:r w:rsidR="004453AB">
        <w:rPr>
          <w:rFonts w:ascii="Verdana" w:hAnsi="Verdana" w:cs="Arial"/>
          <w:sz w:val="20"/>
          <w:szCs w:val="20"/>
        </w:rPr>
        <w:t>,</w:t>
      </w:r>
      <w:r w:rsidR="00610F67">
        <w:rPr>
          <w:rFonts w:ascii="Verdana" w:hAnsi="Verdana" w:cs="Arial"/>
          <w:sz w:val="20"/>
          <w:szCs w:val="20"/>
        </w:rPr>
        <w:t xml:space="preserve"> </w:t>
      </w:r>
      <w:r w:rsidR="00B76979">
        <w:rPr>
          <w:rFonts w:ascii="Verdana" w:hAnsi="Verdana" w:cs="Arial"/>
          <w:sz w:val="20"/>
          <w:szCs w:val="20"/>
        </w:rPr>
        <w:t xml:space="preserve">that </w:t>
      </w:r>
      <w:r w:rsidR="001E7FC0">
        <w:rPr>
          <w:rFonts w:ascii="Verdana" w:hAnsi="Verdana" w:cs="Arial"/>
          <w:color w:val="000000" w:themeColor="text1"/>
          <w:sz w:val="20"/>
          <w:szCs w:val="20"/>
        </w:rPr>
        <w:t>beta-amyloid</w:t>
      </w:r>
      <w:r w:rsidR="00DD2930" w:rsidRPr="0081053F">
        <w:rPr>
          <w:rFonts w:ascii="Verdana" w:hAnsi="Verdana" w:cs="Arial"/>
          <w:color w:val="000000" w:themeColor="text1"/>
          <w:sz w:val="20"/>
          <w:szCs w:val="20"/>
        </w:rPr>
        <w:t xml:space="preserve"> accumulation</w:t>
      </w:r>
      <w:r w:rsidR="00DD2930" w:rsidRPr="0081053F">
        <w:rPr>
          <w:rFonts w:ascii="Verdana" w:hAnsi="Verdana" w:cs="Arial"/>
          <w:sz w:val="20"/>
          <w:szCs w:val="20"/>
        </w:rPr>
        <w:t xml:space="preserve"> preceded </w:t>
      </w:r>
      <w:r w:rsidR="0076548C">
        <w:rPr>
          <w:rFonts w:ascii="Verdana" w:hAnsi="Verdana" w:cs="Arial"/>
          <w:sz w:val="20"/>
          <w:szCs w:val="20"/>
        </w:rPr>
        <w:t xml:space="preserve">the onset of </w:t>
      </w:r>
      <w:r w:rsidR="00615ECB">
        <w:rPr>
          <w:rFonts w:ascii="Verdana" w:hAnsi="Verdana" w:cs="Arial"/>
          <w:sz w:val="20"/>
          <w:szCs w:val="20"/>
        </w:rPr>
        <w:t>dementia</w:t>
      </w:r>
      <w:r w:rsidR="00DD2930" w:rsidRPr="0081053F">
        <w:rPr>
          <w:rFonts w:ascii="Verdana" w:hAnsi="Verdana" w:cs="Arial"/>
          <w:sz w:val="20"/>
          <w:szCs w:val="20"/>
        </w:rPr>
        <w:t xml:space="preserve">, which in turn </w:t>
      </w:r>
      <w:r w:rsidR="00B76979">
        <w:rPr>
          <w:rFonts w:ascii="Verdana" w:hAnsi="Verdana" w:cs="Arial"/>
          <w:sz w:val="20"/>
          <w:szCs w:val="20"/>
        </w:rPr>
        <w:t xml:space="preserve">corresponded to the topography </w:t>
      </w:r>
      <w:r w:rsidR="00DD2930" w:rsidRPr="0081053F">
        <w:rPr>
          <w:rFonts w:ascii="Verdana" w:hAnsi="Verdana" w:cs="Arial"/>
          <w:sz w:val="20"/>
          <w:szCs w:val="20"/>
        </w:rPr>
        <w:t xml:space="preserve">of tau </w:t>
      </w:r>
      <w:r w:rsidR="00EB23E4">
        <w:rPr>
          <w:rFonts w:ascii="Verdana" w:hAnsi="Verdana" w:cs="Arial"/>
          <w:sz w:val="20"/>
          <w:szCs w:val="20"/>
        </w:rPr>
        <w:t>within</w:t>
      </w:r>
      <w:r w:rsidR="00DD2930" w:rsidRPr="0081053F">
        <w:rPr>
          <w:rFonts w:ascii="Verdana" w:hAnsi="Verdana" w:cs="Arial"/>
          <w:sz w:val="20"/>
          <w:szCs w:val="20"/>
        </w:rPr>
        <w:t xml:space="preserve"> temporo-parietal cortices.</w:t>
      </w:r>
      <w:r w:rsidR="002B300A">
        <w:rPr>
          <w:rFonts w:ascii="Verdana" w:hAnsi="Verdana" w:cs="Arial"/>
          <w:sz w:val="20"/>
          <w:szCs w:val="20"/>
        </w:rPr>
        <w:t xml:space="preserve"> </w:t>
      </w:r>
      <w:r w:rsidR="000366C5">
        <w:rPr>
          <w:rFonts w:ascii="Verdana" w:hAnsi="Verdana" w:cs="Arial"/>
          <w:sz w:val="20"/>
          <w:szCs w:val="20"/>
        </w:rPr>
        <w:t xml:space="preserve">These </w:t>
      </w:r>
      <w:r w:rsidR="00F85371">
        <w:rPr>
          <w:rFonts w:ascii="Verdana" w:hAnsi="Verdana" w:cs="Arial"/>
          <w:sz w:val="20"/>
          <w:szCs w:val="20"/>
        </w:rPr>
        <w:t>observations</w:t>
      </w:r>
      <w:r w:rsidR="002B300A" w:rsidRPr="0081053F">
        <w:rPr>
          <w:rFonts w:ascii="Verdana" w:hAnsi="Verdana" w:cs="Arial"/>
          <w:sz w:val="20"/>
          <w:szCs w:val="20"/>
        </w:rPr>
        <w:t xml:space="preserve"> </w:t>
      </w:r>
      <w:r w:rsidR="00624DF6" w:rsidRPr="0081053F">
        <w:rPr>
          <w:rFonts w:ascii="Verdana" w:hAnsi="Verdana" w:cs="Arial"/>
          <w:sz w:val="20"/>
          <w:szCs w:val="20"/>
        </w:rPr>
        <w:t>highlight</w:t>
      </w:r>
      <w:r w:rsidR="002B300A" w:rsidRPr="0081053F">
        <w:rPr>
          <w:rFonts w:ascii="Verdana" w:hAnsi="Verdana" w:cs="Arial"/>
          <w:sz w:val="20"/>
          <w:szCs w:val="20"/>
        </w:rPr>
        <w:t xml:space="preserve"> the potential </w:t>
      </w:r>
      <w:r w:rsidR="009568F9">
        <w:rPr>
          <w:rFonts w:ascii="Verdana" w:hAnsi="Verdana" w:cs="Arial"/>
          <w:sz w:val="20"/>
          <w:szCs w:val="20"/>
        </w:rPr>
        <w:t xml:space="preserve">for </w:t>
      </w:r>
      <w:r w:rsidR="00280620">
        <w:rPr>
          <w:rFonts w:ascii="Verdana" w:hAnsi="Verdana" w:cs="Arial"/>
          <w:sz w:val="20"/>
          <w:szCs w:val="20"/>
        </w:rPr>
        <w:t>deep-phenotyping</w:t>
      </w:r>
      <w:r w:rsidR="006F30E7">
        <w:rPr>
          <w:rFonts w:ascii="Verdana" w:hAnsi="Verdana" w:cs="Arial"/>
          <w:sz w:val="20"/>
          <w:szCs w:val="20"/>
        </w:rPr>
        <w:t xml:space="preserve"> imaging</w:t>
      </w:r>
      <w:r w:rsidR="002B300A" w:rsidRPr="0081053F">
        <w:rPr>
          <w:rFonts w:ascii="Verdana" w:hAnsi="Verdana" w:cs="Arial"/>
          <w:sz w:val="20"/>
          <w:szCs w:val="20"/>
        </w:rPr>
        <w:t xml:space="preserve"> to elucidate the</w:t>
      </w:r>
      <w:r w:rsidR="002A5861">
        <w:rPr>
          <w:rFonts w:ascii="Verdana" w:hAnsi="Verdana" w:cs="Arial"/>
          <w:sz w:val="20"/>
          <w:szCs w:val="20"/>
        </w:rPr>
        <w:t xml:space="preserve"> substrates of cognitive decline in DS</w:t>
      </w:r>
      <w:r w:rsidR="002B300A" w:rsidRPr="0081053F">
        <w:rPr>
          <w:rFonts w:ascii="Verdana" w:hAnsi="Verdana" w:cs="Arial"/>
          <w:sz w:val="20"/>
          <w:szCs w:val="20"/>
        </w:rPr>
        <w:t xml:space="preserve">. </w:t>
      </w:r>
    </w:p>
    <w:p w14:paraId="4A585B01" w14:textId="6F3E6421" w:rsidR="00273E59" w:rsidRPr="0081053F" w:rsidRDefault="00273E59" w:rsidP="00273E59">
      <w:pPr>
        <w:tabs>
          <w:tab w:val="left" w:pos="3428"/>
        </w:tabs>
        <w:spacing w:line="480" w:lineRule="auto"/>
        <w:jc w:val="both"/>
        <w:outlineLvl w:val="0"/>
        <w:rPr>
          <w:rFonts w:ascii="Verdana" w:hAnsi="Verdana" w:cs="Arial"/>
          <w:sz w:val="20"/>
          <w:szCs w:val="20"/>
        </w:rPr>
      </w:pPr>
    </w:p>
    <w:p w14:paraId="4271EE3A" w14:textId="77777777" w:rsidR="00574BA8" w:rsidRDefault="00574BA8" w:rsidP="00436771">
      <w:pPr>
        <w:spacing w:line="480" w:lineRule="auto"/>
        <w:jc w:val="both"/>
        <w:rPr>
          <w:rFonts w:ascii="Verdana" w:hAnsi="Verdana" w:cs="Arial"/>
          <w:b/>
          <w:sz w:val="20"/>
          <w:szCs w:val="20"/>
        </w:rPr>
      </w:pPr>
    </w:p>
    <w:p w14:paraId="5506035C" w14:textId="77777777" w:rsidR="003D44F9" w:rsidRDefault="003D44F9">
      <w:pPr>
        <w:rPr>
          <w:rFonts w:ascii="Verdana" w:hAnsi="Verdana" w:cs="Arial"/>
          <w:b/>
          <w:sz w:val="20"/>
          <w:szCs w:val="20"/>
        </w:rPr>
      </w:pPr>
      <w:r>
        <w:rPr>
          <w:rFonts w:ascii="Verdana" w:hAnsi="Verdana" w:cs="Arial"/>
          <w:b/>
          <w:sz w:val="20"/>
          <w:szCs w:val="20"/>
        </w:rPr>
        <w:br w:type="page"/>
      </w:r>
    </w:p>
    <w:p w14:paraId="744373F3" w14:textId="352B3110" w:rsidR="009F7AFD" w:rsidRPr="0081053F" w:rsidRDefault="002A485A" w:rsidP="00436771">
      <w:pPr>
        <w:spacing w:line="480" w:lineRule="auto"/>
        <w:jc w:val="both"/>
        <w:rPr>
          <w:rFonts w:ascii="Verdana" w:hAnsi="Verdana" w:cs="Arial"/>
          <w:sz w:val="20"/>
          <w:szCs w:val="20"/>
        </w:rPr>
      </w:pPr>
      <w:r w:rsidRPr="0081053F">
        <w:rPr>
          <w:rFonts w:ascii="Verdana" w:hAnsi="Verdana" w:cs="Arial"/>
          <w:b/>
          <w:sz w:val="20"/>
          <w:szCs w:val="20"/>
        </w:rPr>
        <w:lastRenderedPageBreak/>
        <w:t xml:space="preserve">1. </w:t>
      </w:r>
      <w:r w:rsidR="00E62A2A" w:rsidRPr="0081053F">
        <w:rPr>
          <w:rFonts w:ascii="Verdana" w:hAnsi="Verdana" w:cs="Arial"/>
          <w:b/>
          <w:sz w:val="20"/>
          <w:szCs w:val="20"/>
        </w:rPr>
        <w:t>INTRODUCTION</w:t>
      </w:r>
    </w:p>
    <w:p w14:paraId="7378F2C3" w14:textId="599BF9D4" w:rsidR="00886AA7" w:rsidRPr="0081053F" w:rsidRDefault="00152128" w:rsidP="001608CE">
      <w:pPr>
        <w:tabs>
          <w:tab w:val="left" w:pos="3428"/>
        </w:tabs>
        <w:spacing w:line="480" w:lineRule="auto"/>
        <w:jc w:val="both"/>
        <w:outlineLvl w:val="0"/>
        <w:rPr>
          <w:rFonts w:ascii="Verdana" w:hAnsi="Verdana" w:cs="Arial"/>
          <w:sz w:val="20"/>
          <w:szCs w:val="20"/>
        </w:rPr>
      </w:pPr>
      <w:r w:rsidRPr="0081053F">
        <w:rPr>
          <w:rFonts w:ascii="Verdana" w:hAnsi="Verdana" w:cs="Arial"/>
          <w:sz w:val="20"/>
          <w:szCs w:val="20"/>
        </w:rPr>
        <w:t xml:space="preserve">Down Syndrome (DS) is the most common neurodevelopmental disorder </w:t>
      </w:r>
      <w:r w:rsidR="003923AB">
        <w:rPr>
          <w:rFonts w:ascii="Verdana" w:hAnsi="Verdana" w:cs="Arial"/>
          <w:sz w:val="20"/>
          <w:szCs w:val="20"/>
        </w:rPr>
        <w:t xml:space="preserve">caused </w:t>
      </w:r>
      <w:r w:rsidRPr="0081053F">
        <w:rPr>
          <w:rFonts w:ascii="Verdana" w:hAnsi="Verdana" w:cs="Arial"/>
          <w:sz w:val="20"/>
          <w:szCs w:val="20"/>
        </w:rPr>
        <w:t xml:space="preserve">by the presence of trisomy 21 (1:800 live births). The extra copy of </w:t>
      </w:r>
      <w:r w:rsidR="003E5A46" w:rsidRPr="0081053F">
        <w:rPr>
          <w:rFonts w:ascii="Verdana" w:hAnsi="Verdana" w:cs="Arial"/>
          <w:sz w:val="20"/>
          <w:szCs w:val="20"/>
        </w:rPr>
        <w:t>amyloid precursor protein (</w:t>
      </w:r>
      <w:r w:rsidR="003E5A46" w:rsidRPr="0081053F">
        <w:rPr>
          <w:rFonts w:ascii="Verdana" w:hAnsi="Verdana" w:cs="Arial"/>
          <w:i/>
          <w:sz w:val="20"/>
          <w:szCs w:val="20"/>
        </w:rPr>
        <w:t>APP</w:t>
      </w:r>
      <w:r w:rsidR="003E5A46" w:rsidRPr="0081053F">
        <w:rPr>
          <w:rFonts w:ascii="Verdana" w:hAnsi="Verdana" w:cs="Arial"/>
          <w:sz w:val="20"/>
          <w:szCs w:val="20"/>
        </w:rPr>
        <w:t xml:space="preserve">) gene on </w:t>
      </w:r>
      <w:r w:rsidRPr="0081053F">
        <w:rPr>
          <w:rFonts w:ascii="Verdana" w:hAnsi="Verdana" w:cs="Arial"/>
          <w:sz w:val="20"/>
          <w:szCs w:val="20"/>
        </w:rPr>
        <w:t xml:space="preserve">chromosome 21 is associated with a 4-5 fold overexpression of </w:t>
      </w:r>
      <w:r w:rsidR="003E5A46" w:rsidRPr="0081053F">
        <w:rPr>
          <w:rFonts w:ascii="Verdana" w:hAnsi="Verdana" w:cs="Arial"/>
          <w:sz w:val="20"/>
          <w:szCs w:val="20"/>
        </w:rPr>
        <w:t>APP</w:t>
      </w:r>
      <w:r w:rsidR="007543F8" w:rsidRPr="0081053F">
        <w:rPr>
          <w:rFonts w:ascii="Verdana" w:hAnsi="Verdana" w:cs="Arial"/>
          <w:sz w:val="20"/>
          <w:szCs w:val="20"/>
        </w:rPr>
        <w:t xml:space="preserve"> </w:t>
      </w:r>
      <w:r w:rsidR="003E5A46" w:rsidRPr="0081053F">
        <w:rPr>
          <w:rFonts w:ascii="Verdana" w:hAnsi="Verdana" w:cs="Arial"/>
          <w:sz w:val="20"/>
          <w:szCs w:val="20"/>
        </w:rPr>
        <w:t xml:space="preserve">that results in </w:t>
      </w:r>
      <w:r w:rsidRPr="0081053F">
        <w:rPr>
          <w:rFonts w:ascii="Verdana" w:hAnsi="Verdana" w:cs="Arial"/>
          <w:sz w:val="20"/>
          <w:szCs w:val="20"/>
        </w:rPr>
        <w:t xml:space="preserve">increased </w:t>
      </w:r>
      <w:r w:rsidR="003E5A46" w:rsidRPr="0081053F">
        <w:rPr>
          <w:rFonts w:ascii="Verdana" w:hAnsi="Verdana" w:cs="Arial"/>
          <w:sz w:val="20"/>
          <w:szCs w:val="20"/>
        </w:rPr>
        <w:t xml:space="preserve">cerebral </w:t>
      </w:r>
      <w:r w:rsidRPr="0081053F">
        <w:rPr>
          <w:rFonts w:ascii="Verdana" w:hAnsi="Verdana" w:cs="Arial"/>
          <w:sz w:val="20"/>
          <w:szCs w:val="20"/>
        </w:rPr>
        <w:t xml:space="preserve">accumulation of </w:t>
      </w:r>
      <w:r w:rsidR="003E5A46" w:rsidRPr="0081053F">
        <w:rPr>
          <w:rFonts w:ascii="Verdana" w:hAnsi="Verdana" w:cs="Arial"/>
          <w:sz w:val="20"/>
          <w:szCs w:val="20"/>
        </w:rPr>
        <w:t>its proteolytic product of beta</w:t>
      </w:r>
      <w:r w:rsidRPr="0081053F">
        <w:rPr>
          <w:rFonts w:ascii="Verdana" w:hAnsi="Verdana" w:cs="Arial"/>
          <w:sz w:val="20"/>
          <w:szCs w:val="20"/>
        </w:rPr>
        <w:t xml:space="preserve">-amyloid (Aβ) </w:t>
      </w:r>
      <w:r w:rsidRPr="0081053F">
        <w:rPr>
          <w:rFonts w:ascii="Verdana" w:hAnsi="Verdana" w:cs="Arial"/>
          <w:sz w:val="20"/>
          <w:szCs w:val="20"/>
        </w:rPr>
        <w:fldChar w:fldCharType="begin" w:fldLock="1"/>
      </w:r>
      <w:r w:rsidR="00691D1E">
        <w:rPr>
          <w:rFonts w:ascii="Verdana" w:hAnsi="Verdana" w:cs="Arial"/>
          <w:sz w:val="20"/>
          <w:szCs w:val="20"/>
        </w:rPr>
        <w:instrText>ADDIN CSL_CITATION {"citationItems":[{"id":"ITEM-1","itemData":{"DOI":"10.1038/nrn3983","ISSN":"1471-003X","abstract":"&lt;p&gt;Individuals with Down syndrome have an enhanced risk of developing early onset Alzheimer disease. Here, the authors describe the features of Alzheimer disease in Down syndrome and show how understanding the genetic and pathogenic mechanisms of this form of Alzheimer disea&amp;hellip;&lt;/p&gt;","author":[{"dropping-particle":"","family":"Wiseman","given":"Frances K.","non-dropping-particle":"","parse-names":false,"suffix":""},{"dropping-particle":"","family":"Al-Janabi","given":"Tamara","non-dropping-particle":"","parse-names":false,"suffix":""},{"dropping-particle":"","family":"Hardy","given":"John","non-dropping-particle":"","parse-names":false,"suffix":""},{"dropping-particle":"","family":"Karmiloff-Smith","given":"Annette","non-dropping-particle":"","parse-names":false,"suffix":""},{"dropping-particle":"","family":"Nizetic","given":"Dean","non-dropping-particle":"","parse-names":false,"suffix":""},{"dropping-particle":"","family":"Tybulewicz","given":"Victor L. J.","non-dropping-particle":"","parse-names":false,"suffix":""},{"dropping-particle":"","family":"Fisher","given":"Elizabeth M. C.","non-dropping-particle":"","parse-names":false,"suffix":""},{"dropping-particle":"","family":"Strydom","given":"André","non-dropping-particle":"","parse-names":false,"suffix":""}],"container-title":"Nature Reviews Neuroscience","id":"ITEM-1","issue":"9","issued":{"date-parts":[["2015","8","5"]]},"page":"564-574","publisher":"Nature Publishing Group","title":"A genetic cause of Alzheimer disease: mechanistic insights from Down syndrome","type":"article-journal","volume":"16"},"uris":["http://www.mendeley.com/documents/?uuid=157fb193-66f2-3bf5-af32-e21960ef2611"]}],"mendeley":{"formattedCitation":"&lt;sup&gt;1&lt;/sup&gt;","plainTextFormattedCitation":"1","previouslyFormattedCitation":"&lt;sup&gt;1&lt;/sup&gt;"},"properties":{"noteIndex":0},"schema":"https://github.com/citation-style-language/schema/raw/master/csl-citation.json"}</w:instrText>
      </w:r>
      <w:r w:rsidRPr="0081053F">
        <w:rPr>
          <w:rFonts w:ascii="Verdana" w:hAnsi="Verdana" w:cs="Arial"/>
          <w:sz w:val="20"/>
          <w:szCs w:val="20"/>
        </w:rPr>
        <w:fldChar w:fldCharType="separate"/>
      </w:r>
      <w:r w:rsidR="00047F4E" w:rsidRPr="00047F4E">
        <w:rPr>
          <w:rFonts w:ascii="Verdana" w:hAnsi="Verdana" w:cs="Arial"/>
          <w:noProof/>
          <w:sz w:val="20"/>
          <w:szCs w:val="20"/>
          <w:vertAlign w:val="superscript"/>
        </w:rPr>
        <w:t>1</w:t>
      </w:r>
      <w:r w:rsidRPr="0081053F">
        <w:rPr>
          <w:rFonts w:ascii="Verdana" w:hAnsi="Verdana" w:cs="Arial"/>
          <w:sz w:val="20"/>
          <w:szCs w:val="20"/>
        </w:rPr>
        <w:fldChar w:fldCharType="end"/>
      </w:r>
      <w:r w:rsidRPr="0081053F">
        <w:rPr>
          <w:rFonts w:ascii="Verdana" w:hAnsi="Verdana" w:cs="Arial"/>
          <w:sz w:val="20"/>
          <w:szCs w:val="20"/>
        </w:rPr>
        <w:t>.</w:t>
      </w:r>
      <w:r w:rsidR="0019202A">
        <w:rPr>
          <w:rFonts w:ascii="Verdana" w:hAnsi="Verdana" w:cs="Arial"/>
          <w:sz w:val="20"/>
          <w:szCs w:val="20"/>
        </w:rPr>
        <w:t xml:space="preserve"> </w:t>
      </w:r>
      <w:r w:rsidR="00916DAE">
        <w:rPr>
          <w:rFonts w:ascii="Verdana" w:hAnsi="Verdana" w:cs="Arial"/>
          <w:sz w:val="20"/>
          <w:szCs w:val="20"/>
        </w:rPr>
        <w:t>Co</w:t>
      </w:r>
      <w:r w:rsidR="00522033">
        <w:rPr>
          <w:rFonts w:ascii="Verdana" w:hAnsi="Verdana" w:cs="Arial"/>
          <w:sz w:val="20"/>
          <w:szCs w:val="20"/>
        </w:rPr>
        <w:t>nsequently,</w:t>
      </w:r>
      <w:r w:rsidR="00531BFC">
        <w:rPr>
          <w:rFonts w:ascii="Verdana" w:hAnsi="Verdana" w:cs="Arial"/>
          <w:sz w:val="20"/>
          <w:szCs w:val="20"/>
        </w:rPr>
        <w:t xml:space="preserve"> AD </w:t>
      </w:r>
      <w:r w:rsidR="001218C4">
        <w:rPr>
          <w:rFonts w:ascii="Verdana" w:hAnsi="Verdana" w:cs="Arial"/>
          <w:sz w:val="20"/>
          <w:szCs w:val="20"/>
        </w:rPr>
        <w:t>pathologies (i.e.</w:t>
      </w:r>
      <w:r w:rsidR="001218C4" w:rsidRPr="001218C4">
        <w:rPr>
          <w:rFonts w:ascii="Verdana" w:hAnsi="Verdana" w:cs="Arial"/>
          <w:sz w:val="20"/>
          <w:szCs w:val="20"/>
        </w:rPr>
        <w:t xml:space="preserve"> </w:t>
      </w:r>
      <w:r w:rsidR="001218C4" w:rsidRPr="0081053F">
        <w:rPr>
          <w:rFonts w:ascii="Verdana" w:hAnsi="Verdana" w:cs="Arial"/>
          <w:sz w:val="20"/>
          <w:szCs w:val="20"/>
        </w:rPr>
        <w:t>Aβ</w:t>
      </w:r>
      <w:r w:rsidR="001218C4">
        <w:rPr>
          <w:rFonts w:ascii="Verdana" w:hAnsi="Verdana" w:cs="Arial"/>
          <w:sz w:val="20"/>
          <w:szCs w:val="20"/>
        </w:rPr>
        <w:t xml:space="preserve"> and neurofibrillary tau tangles) </w:t>
      </w:r>
      <w:r w:rsidR="00531BFC">
        <w:rPr>
          <w:rFonts w:ascii="Verdana" w:hAnsi="Verdana" w:cs="Arial"/>
          <w:sz w:val="20"/>
          <w:szCs w:val="20"/>
        </w:rPr>
        <w:t xml:space="preserve">and </w:t>
      </w:r>
      <w:r w:rsidR="00A332F9">
        <w:rPr>
          <w:rFonts w:ascii="Verdana" w:hAnsi="Verdana" w:cs="Arial"/>
          <w:sz w:val="20"/>
          <w:szCs w:val="20"/>
        </w:rPr>
        <w:t>comorbid dementia</w:t>
      </w:r>
      <w:r w:rsidR="00531BFC">
        <w:rPr>
          <w:rFonts w:ascii="Verdana" w:hAnsi="Verdana" w:cs="Arial"/>
          <w:sz w:val="20"/>
          <w:szCs w:val="20"/>
        </w:rPr>
        <w:t xml:space="preserve"> is</w:t>
      </w:r>
      <w:r w:rsidR="009528DB">
        <w:rPr>
          <w:rFonts w:ascii="Verdana" w:hAnsi="Verdana" w:cs="Arial"/>
          <w:sz w:val="20"/>
          <w:szCs w:val="20"/>
        </w:rPr>
        <w:t xml:space="preserve"> </w:t>
      </w:r>
      <w:r w:rsidR="009D297F">
        <w:rPr>
          <w:rFonts w:ascii="Verdana" w:hAnsi="Verdana" w:cs="Arial"/>
          <w:sz w:val="20"/>
          <w:szCs w:val="20"/>
        </w:rPr>
        <w:t>highly prevalent</w:t>
      </w:r>
      <w:r w:rsidR="00531BFC">
        <w:rPr>
          <w:rFonts w:ascii="Verdana" w:hAnsi="Verdana" w:cs="Arial"/>
          <w:sz w:val="20"/>
          <w:szCs w:val="20"/>
        </w:rPr>
        <w:t xml:space="preserve"> in peo</w:t>
      </w:r>
      <w:r w:rsidR="006423C0">
        <w:rPr>
          <w:rFonts w:ascii="Verdana" w:hAnsi="Verdana" w:cs="Arial"/>
          <w:sz w:val="20"/>
          <w:szCs w:val="20"/>
        </w:rPr>
        <w:t>ple with DS by the fifth decade</w:t>
      </w:r>
      <w:r w:rsidR="00463E14">
        <w:rPr>
          <w:rFonts w:ascii="Verdana" w:hAnsi="Verdana" w:cs="Arial"/>
          <w:sz w:val="20"/>
          <w:szCs w:val="20"/>
        </w:rPr>
        <w:t xml:space="preserve"> </w:t>
      </w:r>
      <w:r w:rsidR="004442F2" w:rsidRPr="0081053F">
        <w:rPr>
          <w:rFonts w:ascii="Verdana" w:hAnsi="Verdana" w:cs="Arial"/>
          <w:sz w:val="20"/>
          <w:szCs w:val="20"/>
        </w:rPr>
        <w:fldChar w:fldCharType="begin" w:fldLock="1"/>
      </w:r>
      <w:r w:rsidR="00691D1E">
        <w:rPr>
          <w:rFonts w:ascii="Verdana" w:hAnsi="Verdana" w:cs="Arial"/>
          <w:sz w:val="20"/>
          <w:szCs w:val="20"/>
        </w:rPr>
        <w:instrText>ADDIN CSL_CITATION {"citationItems":[{"id":"ITEM-1","itemData":{"DOI":"10.1007/s11065-017-9341-9","ISSN":"1573-6660","PMID":"28289920","abstract":"Adults with Down syndrome (DS) are at a very high risk of developing early onset Alzheimer's disease (AD) due to trisomy of chromosome 21. AD is preceded by a prolonged prodromal \"pre-clinical\" phase presenting with clinical features that do not fulfil the diagnostic criteria for AD. It is important to clinically characterise this prodromal stage to help early detection of the disease as neuropathology of AD is almost universal by the fifth decade in DS. There is a lack of knowledge of the trajectory of decline associated with the onset of dementia in this population and early signs may be overlooked or misdiagnosed, negatively affecting the quality of life of those affected and the use of early pharmacological or psychosocial interventions. The objective of this systematic review is to evaluate the published literature on longitudinal data in order to identify the cognitive and behavioural changes occurring during the prodromal and early stages of AD in this population. Fifteen peer-reviewed articles met the inclusion criteria, including a total number of 831 participants, with the duration between baseline and follow up varying from 1 year to 47 years. Results suggest that, compared to the general population for which short-term (episodic) memory loss is the most common indicator associated with the onset of AD, in people with DS, executive dysfunction and Behavioural and Psychological Symptoms of Dementia (BPSD) are commonly observed during pre-clinical and early stages and may precede memory loss. The review highlights the importance of using a broad spectrum of assessments in the context of heterogeneity of symptoms. Theoretical and practical implications are discussed, as well as the need for further research.","author":[{"dropping-particle":"","family":"Lautarescu","given":"Bianca Alexandra","non-dropping-particle":"","parse-names":false,"suffix":""},{"dropping-particle":"","family":"Holland","given":"Anthony John","non-dropping-particle":"","parse-names":false,"suffix":""},{"dropping-particle":"","family":"Zaman","given":"Shahid H","non-dropping-particle":"","parse-names":false,"suffix":""}],"container-title":"Neuropsychology review","id":"ITEM-1","issue":"1","issued":{"date-parts":[["2017"]]},"page":"31-45","publisher":"Springer","title":"The Early Presentation of Dementia in People with Down Syndrome: a Systematic Review of Longitudinal Studies.","type":"article-journal","volume":"27"},"uris":["http://www.mendeley.com/documents/?uuid=a7c3ab9c-aabd-3149-af5e-3e526cd7a871"]}],"mendeley":{"formattedCitation":"&lt;sup&gt;2&lt;/sup&gt;","plainTextFormattedCitation":"2","previouslyFormattedCitation":"&lt;sup&gt;2&lt;/sup&gt;"},"properties":{"noteIndex":0},"schema":"https://github.com/citation-style-language/schema/raw/master/csl-citation.json"}</w:instrText>
      </w:r>
      <w:r w:rsidR="004442F2" w:rsidRPr="0081053F">
        <w:rPr>
          <w:rFonts w:ascii="Verdana" w:hAnsi="Verdana" w:cs="Arial"/>
          <w:sz w:val="20"/>
          <w:szCs w:val="20"/>
        </w:rPr>
        <w:fldChar w:fldCharType="separate"/>
      </w:r>
      <w:r w:rsidR="00047F4E" w:rsidRPr="00047F4E">
        <w:rPr>
          <w:rFonts w:ascii="Verdana" w:hAnsi="Verdana" w:cs="Arial"/>
          <w:noProof/>
          <w:sz w:val="20"/>
          <w:szCs w:val="20"/>
          <w:vertAlign w:val="superscript"/>
        </w:rPr>
        <w:t>2</w:t>
      </w:r>
      <w:r w:rsidR="004442F2" w:rsidRPr="0081053F">
        <w:rPr>
          <w:rFonts w:ascii="Verdana" w:hAnsi="Verdana" w:cs="Arial"/>
          <w:sz w:val="20"/>
          <w:szCs w:val="20"/>
        </w:rPr>
        <w:fldChar w:fldCharType="end"/>
      </w:r>
      <w:r w:rsidR="003E5A46" w:rsidRPr="0081053F">
        <w:rPr>
          <w:rFonts w:ascii="Verdana" w:hAnsi="Verdana" w:cs="Arial"/>
          <w:sz w:val="20"/>
          <w:szCs w:val="20"/>
        </w:rPr>
        <w:t xml:space="preserve">. </w:t>
      </w:r>
      <w:r w:rsidR="00DE460D">
        <w:rPr>
          <w:rFonts w:ascii="Verdana" w:hAnsi="Verdana" w:cs="Arial"/>
          <w:sz w:val="20"/>
          <w:szCs w:val="20"/>
        </w:rPr>
        <w:t>Clarifying</w:t>
      </w:r>
      <w:r w:rsidR="00DE460D" w:rsidRPr="0081053F">
        <w:rPr>
          <w:rFonts w:ascii="Verdana" w:hAnsi="Verdana" w:cs="Arial"/>
          <w:sz w:val="20"/>
          <w:szCs w:val="20"/>
        </w:rPr>
        <w:t xml:space="preserve"> </w:t>
      </w:r>
      <w:r w:rsidR="003A2CEF" w:rsidRPr="0081053F">
        <w:rPr>
          <w:rFonts w:ascii="Verdana" w:hAnsi="Verdana" w:cs="Arial"/>
          <w:sz w:val="20"/>
          <w:szCs w:val="20"/>
        </w:rPr>
        <w:t>the neurop</w:t>
      </w:r>
      <w:r w:rsidR="00DF7BFB" w:rsidRPr="0081053F">
        <w:rPr>
          <w:rFonts w:ascii="Verdana" w:hAnsi="Verdana" w:cs="Arial"/>
          <w:sz w:val="20"/>
          <w:szCs w:val="20"/>
        </w:rPr>
        <w:t>athological substrates</w:t>
      </w:r>
      <w:r w:rsidR="00656148" w:rsidRPr="0081053F">
        <w:rPr>
          <w:rFonts w:ascii="Verdana" w:hAnsi="Verdana" w:cs="Arial"/>
          <w:sz w:val="20"/>
          <w:szCs w:val="20"/>
        </w:rPr>
        <w:t xml:space="preserve"> </w:t>
      </w:r>
      <w:r w:rsidR="00B84F9F">
        <w:rPr>
          <w:rFonts w:ascii="Verdana" w:hAnsi="Verdana" w:cs="Arial"/>
          <w:sz w:val="20"/>
          <w:szCs w:val="20"/>
        </w:rPr>
        <w:t>that underpin</w:t>
      </w:r>
      <w:r w:rsidR="00656148" w:rsidRPr="0081053F">
        <w:rPr>
          <w:rFonts w:ascii="Verdana" w:hAnsi="Verdana" w:cs="Arial"/>
          <w:sz w:val="20"/>
          <w:szCs w:val="20"/>
        </w:rPr>
        <w:t xml:space="preserve"> cognitive decline</w:t>
      </w:r>
      <w:r w:rsidR="00E01221" w:rsidRPr="0081053F">
        <w:rPr>
          <w:rFonts w:ascii="Verdana" w:hAnsi="Verdana" w:cs="Arial"/>
          <w:sz w:val="20"/>
          <w:szCs w:val="20"/>
        </w:rPr>
        <w:t xml:space="preserve"> </w:t>
      </w:r>
      <w:r w:rsidR="001C0A16">
        <w:rPr>
          <w:rFonts w:ascii="Verdana" w:hAnsi="Verdana" w:cs="Arial"/>
          <w:sz w:val="20"/>
          <w:szCs w:val="20"/>
        </w:rPr>
        <w:t>may</w:t>
      </w:r>
      <w:r w:rsidR="00AF304B" w:rsidRPr="0081053F">
        <w:rPr>
          <w:rFonts w:ascii="Verdana" w:hAnsi="Verdana" w:cs="Arial"/>
          <w:sz w:val="20"/>
          <w:szCs w:val="20"/>
        </w:rPr>
        <w:t xml:space="preserve"> help identify suitable therapeutic interventions and</w:t>
      </w:r>
      <w:r w:rsidR="00890F8D">
        <w:rPr>
          <w:rFonts w:ascii="Verdana" w:hAnsi="Verdana" w:cs="Arial"/>
          <w:sz w:val="20"/>
          <w:szCs w:val="20"/>
        </w:rPr>
        <w:t xml:space="preserve"> optimisation of clinical trials.</w:t>
      </w:r>
      <w:r w:rsidR="00001AFF" w:rsidRPr="0081053F">
        <w:rPr>
          <w:rFonts w:ascii="Verdana" w:hAnsi="Verdana" w:cs="Arial"/>
          <w:sz w:val="20"/>
          <w:szCs w:val="20"/>
        </w:rPr>
        <w:t xml:space="preserve"> </w:t>
      </w:r>
      <w:r w:rsidR="00C6501C">
        <w:rPr>
          <w:rFonts w:ascii="Verdana" w:hAnsi="Verdana" w:cs="Arial"/>
          <w:sz w:val="20"/>
          <w:szCs w:val="20"/>
        </w:rPr>
        <w:t>Until now</w:t>
      </w:r>
      <w:r w:rsidR="00742612" w:rsidRPr="0081053F">
        <w:rPr>
          <w:rFonts w:ascii="Verdana" w:hAnsi="Verdana" w:cs="Arial"/>
          <w:sz w:val="20"/>
          <w:szCs w:val="20"/>
        </w:rPr>
        <w:t xml:space="preserve">, </w:t>
      </w:r>
      <w:r w:rsidR="004F5D47">
        <w:rPr>
          <w:rFonts w:ascii="Verdana" w:hAnsi="Verdana" w:cs="Arial"/>
          <w:sz w:val="20"/>
          <w:szCs w:val="20"/>
        </w:rPr>
        <w:t xml:space="preserve">data on </w:t>
      </w:r>
      <w:r w:rsidR="00742612" w:rsidRPr="0081053F">
        <w:rPr>
          <w:rFonts w:ascii="Verdana" w:hAnsi="Verdana" w:cs="Arial"/>
          <w:sz w:val="20"/>
          <w:szCs w:val="20"/>
        </w:rPr>
        <w:t xml:space="preserve">the longitudinal trajectories </w:t>
      </w:r>
      <w:r w:rsidR="007C3422" w:rsidRPr="0081053F">
        <w:rPr>
          <w:rFonts w:ascii="Verdana" w:hAnsi="Verdana" w:cs="Arial"/>
          <w:sz w:val="20"/>
          <w:szCs w:val="20"/>
        </w:rPr>
        <w:t>of amyloid</w:t>
      </w:r>
      <w:r w:rsidR="00493BB2">
        <w:rPr>
          <w:rFonts w:ascii="Verdana" w:hAnsi="Verdana" w:cs="Arial"/>
          <w:sz w:val="20"/>
          <w:szCs w:val="20"/>
        </w:rPr>
        <w:t xml:space="preserve"> accumulation</w:t>
      </w:r>
      <w:r w:rsidR="00963D8C">
        <w:rPr>
          <w:rFonts w:ascii="Verdana" w:hAnsi="Verdana" w:cs="Arial"/>
          <w:sz w:val="20"/>
          <w:szCs w:val="20"/>
        </w:rPr>
        <w:t xml:space="preserve">, tau pathology and </w:t>
      </w:r>
      <w:r w:rsidR="007C3422" w:rsidRPr="0081053F">
        <w:rPr>
          <w:rFonts w:ascii="Verdana" w:hAnsi="Verdana" w:cs="Arial"/>
          <w:sz w:val="20"/>
          <w:szCs w:val="20"/>
        </w:rPr>
        <w:t>brain atrophy over</w:t>
      </w:r>
      <w:r w:rsidR="00742612" w:rsidRPr="0081053F">
        <w:rPr>
          <w:rFonts w:ascii="Verdana" w:hAnsi="Verdana" w:cs="Arial"/>
          <w:sz w:val="20"/>
          <w:szCs w:val="20"/>
        </w:rPr>
        <w:t xml:space="preserve"> multiple time-points</w:t>
      </w:r>
      <w:r w:rsidR="00997FA1" w:rsidRPr="0081053F">
        <w:rPr>
          <w:rFonts w:ascii="Verdana" w:hAnsi="Verdana" w:cs="Arial"/>
          <w:sz w:val="20"/>
          <w:szCs w:val="20"/>
        </w:rPr>
        <w:t xml:space="preserve"> remains scarce.</w:t>
      </w:r>
      <w:r w:rsidR="004442F2" w:rsidRPr="0081053F">
        <w:rPr>
          <w:rFonts w:ascii="Verdana" w:hAnsi="Verdana" w:cs="Arial"/>
          <w:sz w:val="20"/>
          <w:szCs w:val="20"/>
        </w:rPr>
        <w:t xml:space="preserve"> </w:t>
      </w:r>
      <w:r w:rsidR="00DA2DB3" w:rsidRPr="0081053F">
        <w:rPr>
          <w:rFonts w:ascii="Verdana" w:hAnsi="Verdana" w:cs="Arial"/>
          <w:sz w:val="20"/>
          <w:szCs w:val="20"/>
        </w:rPr>
        <w:t>W</w:t>
      </w:r>
      <w:r w:rsidR="001D303C" w:rsidRPr="0081053F">
        <w:rPr>
          <w:rFonts w:ascii="Verdana" w:hAnsi="Verdana" w:cs="Arial"/>
          <w:sz w:val="20"/>
          <w:szCs w:val="20"/>
        </w:rPr>
        <w:t xml:space="preserve">e report a </w:t>
      </w:r>
      <w:r w:rsidR="00742612" w:rsidRPr="0081053F">
        <w:rPr>
          <w:rFonts w:ascii="Verdana" w:hAnsi="Verdana" w:cs="Arial"/>
          <w:sz w:val="20"/>
          <w:szCs w:val="20"/>
        </w:rPr>
        <w:t xml:space="preserve">deep-phenotyping </w:t>
      </w:r>
      <w:r w:rsidR="009B5DD6" w:rsidRPr="0081053F">
        <w:rPr>
          <w:rFonts w:ascii="Verdana" w:hAnsi="Verdana" w:cs="Arial"/>
          <w:sz w:val="20"/>
          <w:szCs w:val="20"/>
        </w:rPr>
        <w:t>case-</w:t>
      </w:r>
      <w:r w:rsidR="00BB1D17" w:rsidRPr="0081053F">
        <w:rPr>
          <w:rFonts w:ascii="Verdana" w:hAnsi="Verdana" w:cs="Arial"/>
          <w:sz w:val="20"/>
          <w:szCs w:val="20"/>
        </w:rPr>
        <w:t>study</w:t>
      </w:r>
      <w:r w:rsidR="00CD6956" w:rsidRPr="0081053F">
        <w:rPr>
          <w:rFonts w:ascii="Verdana" w:hAnsi="Verdana" w:cs="Arial"/>
          <w:sz w:val="20"/>
          <w:szCs w:val="20"/>
        </w:rPr>
        <w:t xml:space="preserve"> undertaken over </w:t>
      </w:r>
      <w:r w:rsidR="007A2A1E">
        <w:rPr>
          <w:rFonts w:ascii="Verdana" w:hAnsi="Verdana" w:cs="Arial"/>
          <w:sz w:val="20"/>
          <w:szCs w:val="20"/>
        </w:rPr>
        <w:t>7 years (</w:t>
      </w:r>
      <w:r w:rsidR="00EE114D" w:rsidRPr="0081053F">
        <w:rPr>
          <w:rFonts w:ascii="Verdana" w:hAnsi="Verdana" w:cs="Arial"/>
          <w:sz w:val="20"/>
          <w:szCs w:val="20"/>
        </w:rPr>
        <w:t>4 time-points</w:t>
      </w:r>
      <w:r w:rsidR="007A2A1E">
        <w:rPr>
          <w:rFonts w:ascii="Verdana" w:hAnsi="Verdana" w:cs="Arial"/>
          <w:sz w:val="20"/>
          <w:szCs w:val="20"/>
        </w:rPr>
        <w:t>)</w:t>
      </w:r>
      <w:r w:rsidR="00BA2705">
        <w:rPr>
          <w:rFonts w:ascii="Verdana" w:hAnsi="Verdana" w:cs="Arial"/>
          <w:sz w:val="20"/>
          <w:szCs w:val="20"/>
        </w:rPr>
        <w:t xml:space="preserve"> </w:t>
      </w:r>
      <w:r w:rsidR="00DA2DB3" w:rsidRPr="0081053F">
        <w:rPr>
          <w:rFonts w:ascii="Verdana" w:hAnsi="Verdana" w:cs="Arial"/>
          <w:sz w:val="20"/>
          <w:szCs w:val="20"/>
        </w:rPr>
        <w:t>in a participant with DS who was non-demented at baseline but who develop</w:t>
      </w:r>
      <w:r w:rsidR="002E0AA9" w:rsidRPr="0081053F">
        <w:rPr>
          <w:rFonts w:ascii="Verdana" w:hAnsi="Verdana" w:cs="Arial"/>
          <w:sz w:val="20"/>
          <w:szCs w:val="20"/>
        </w:rPr>
        <w:t>ed</w:t>
      </w:r>
      <w:r w:rsidR="00DA2DB3" w:rsidRPr="0081053F">
        <w:rPr>
          <w:rFonts w:ascii="Verdana" w:hAnsi="Verdana" w:cs="Arial"/>
          <w:sz w:val="20"/>
          <w:szCs w:val="20"/>
        </w:rPr>
        <w:t xml:space="preserve"> clinical dementia </w:t>
      </w:r>
      <w:r w:rsidR="001D3F57">
        <w:rPr>
          <w:rFonts w:ascii="Verdana" w:hAnsi="Verdana" w:cs="Arial"/>
          <w:sz w:val="20"/>
          <w:szCs w:val="20"/>
        </w:rPr>
        <w:t xml:space="preserve">after </w:t>
      </w:r>
      <w:r w:rsidR="00320240">
        <w:rPr>
          <w:rFonts w:ascii="Verdana" w:hAnsi="Verdana" w:cs="Arial"/>
          <w:sz w:val="20"/>
          <w:szCs w:val="20"/>
        </w:rPr>
        <w:t>5 years</w:t>
      </w:r>
      <w:r w:rsidR="00DA2DB3" w:rsidRPr="0081053F">
        <w:rPr>
          <w:rFonts w:ascii="Verdana" w:hAnsi="Verdana" w:cs="Arial"/>
          <w:sz w:val="20"/>
          <w:szCs w:val="20"/>
        </w:rPr>
        <w:t xml:space="preserve">. </w:t>
      </w:r>
      <w:r w:rsidR="00AA4795">
        <w:rPr>
          <w:rFonts w:ascii="Verdana" w:hAnsi="Verdana" w:cs="Arial"/>
          <w:sz w:val="20"/>
          <w:szCs w:val="20"/>
        </w:rPr>
        <w:t>Mult</w:t>
      </w:r>
      <w:r w:rsidR="00493556">
        <w:rPr>
          <w:rFonts w:ascii="Verdana" w:hAnsi="Verdana" w:cs="Arial"/>
          <w:sz w:val="20"/>
          <w:szCs w:val="20"/>
        </w:rPr>
        <w:t>i-modal</w:t>
      </w:r>
      <w:r w:rsidR="00AA4795">
        <w:rPr>
          <w:rFonts w:ascii="Verdana" w:hAnsi="Verdana" w:cs="Arial"/>
          <w:sz w:val="20"/>
          <w:szCs w:val="20"/>
        </w:rPr>
        <w:t xml:space="preserve"> neuroimaging</w:t>
      </w:r>
      <w:r w:rsidR="00EB346B">
        <w:rPr>
          <w:rFonts w:ascii="Verdana" w:hAnsi="Verdana" w:cs="Arial"/>
          <w:sz w:val="20"/>
          <w:szCs w:val="20"/>
        </w:rPr>
        <w:t xml:space="preserve"> </w:t>
      </w:r>
      <w:r w:rsidR="00445470" w:rsidRPr="0081053F">
        <w:rPr>
          <w:rFonts w:ascii="Verdana" w:hAnsi="Verdana" w:cs="Arial"/>
          <w:sz w:val="20"/>
          <w:szCs w:val="20"/>
        </w:rPr>
        <w:t>modalities, including</w:t>
      </w:r>
      <w:r w:rsidR="005D16F5" w:rsidRPr="0081053F">
        <w:rPr>
          <w:rFonts w:ascii="Verdana" w:hAnsi="Verdana" w:cs="Arial"/>
          <w:sz w:val="20"/>
          <w:szCs w:val="20"/>
        </w:rPr>
        <w:t xml:space="preserve"> three </w:t>
      </w:r>
      <w:r w:rsidR="00CC1348" w:rsidRPr="0081053F">
        <w:rPr>
          <w:rFonts w:ascii="Verdana" w:hAnsi="Verdana" w:cs="Arial"/>
          <w:sz w:val="20"/>
          <w:szCs w:val="20"/>
        </w:rPr>
        <w:t xml:space="preserve">serial scans of </w:t>
      </w:r>
      <w:r w:rsidR="00EA1308" w:rsidRPr="0081053F">
        <w:rPr>
          <w:rFonts w:ascii="Verdana" w:hAnsi="Verdana" w:cs="Arial"/>
          <w:sz w:val="20"/>
          <w:szCs w:val="20"/>
        </w:rPr>
        <w:t>[</w:t>
      </w:r>
      <w:r w:rsidR="00EA1308" w:rsidRPr="0081053F">
        <w:rPr>
          <w:rFonts w:ascii="Verdana" w:hAnsi="Verdana" w:cs="Arial"/>
          <w:sz w:val="20"/>
          <w:szCs w:val="20"/>
          <w:vertAlign w:val="superscript"/>
        </w:rPr>
        <w:t>11</w:t>
      </w:r>
      <w:r w:rsidR="00EA1308" w:rsidRPr="0081053F">
        <w:rPr>
          <w:rFonts w:ascii="Verdana" w:hAnsi="Verdana" w:cs="Arial"/>
          <w:sz w:val="20"/>
          <w:szCs w:val="20"/>
        </w:rPr>
        <w:t>C]-PiB</w:t>
      </w:r>
      <w:r w:rsidR="00CD6956" w:rsidRPr="0081053F">
        <w:rPr>
          <w:rFonts w:ascii="Verdana" w:hAnsi="Verdana" w:cs="Arial"/>
          <w:sz w:val="20"/>
          <w:szCs w:val="20"/>
        </w:rPr>
        <w:t>-PET</w:t>
      </w:r>
      <w:r w:rsidR="00B517F3">
        <w:rPr>
          <w:rFonts w:ascii="Verdana" w:hAnsi="Verdana" w:cs="Arial"/>
          <w:sz w:val="20"/>
          <w:szCs w:val="20"/>
        </w:rPr>
        <w:t>, four</w:t>
      </w:r>
      <w:r w:rsidR="00EA1308" w:rsidRPr="0081053F">
        <w:rPr>
          <w:rFonts w:ascii="Verdana" w:hAnsi="Verdana" w:cs="Arial"/>
          <w:sz w:val="20"/>
          <w:szCs w:val="20"/>
        </w:rPr>
        <w:t xml:space="preserve"> structural MRI</w:t>
      </w:r>
      <w:r w:rsidR="00C92169" w:rsidRPr="0081053F">
        <w:rPr>
          <w:rFonts w:ascii="Verdana" w:hAnsi="Verdana" w:cs="Arial"/>
          <w:sz w:val="20"/>
          <w:szCs w:val="20"/>
        </w:rPr>
        <w:t>,</w:t>
      </w:r>
      <w:r w:rsidR="0003719B" w:rsidRPr="0081053F">
        <w:rPr>
          <w:rFonts w:ascii="Verdana" w:hAnsi="Verdana" w:cs="Arial"/>
          <w:sz w:val="20"/>
          <w:szCs w:val="20"/>
        </w:rPr>
        <w:t xml:space="preserve"> as well as </w:t>
      </w:r>
      <w:r w:rsidR="00826907">
        <w:rPr>
          <w:rFonts w:ascii="Verdana" w:hAnsi="Verdana" w:cs="Arial"/>
          <w:sz w:val="20"/>
          <w:szCs w:val="20"/>
        </w:rPr>
        <w:t>a</w:t>
      </w:r>
      <w:r w:rsidR="00DE6F08" w:rsidRPr="0081053F">
        <w:rPr>
          <w:rFonts w:ascii="Verdana" w:hAnsi="Verdana" w:cs="Arial"/>
          <w:sz w:val="20"/>
          <w:szCs w:val="20"/>
        </w:rPr>
        <w:t xml:space="preserve"> [</w:t>
      </w:r>
      <w:r w:rsidR="00DE6F08" w:rsidRPr="0081053F">
        <w:rPr>
          <w:rFonts w:ascii="Verdana" w:hAnsi="Verdana" w:cs="Arial"/>
          <w:sz w:val="20"/>
          <w:szCs w:val="20"/>
          <w:vertAlign w:val="superscript"/>
        </w:rPr>
        <w:t>18</w:t>
      </w:r>
      <w:r w:rsidR="00DE6F08" w:rsidRPr="0081053F">
        <w:rPr>
          <w:rFonts w:ascii="Verdana" w:hAnsi="Verdana" w:cs="Arial"/>
          <w:sz w:val="20"/>
          <w:szCs w:val="20"/>
        </w:rPr>
        <w:t xml:space="preserve">F]-AV1451 </w:t>
      </w:r>
      <w:r w:rsidR="00F936C9" w:rsidRPr="0081053F">
        <w:rPr>
          <w:rFonts w:ascii="Verdana" w:hAnsi="Verdana" w:cs="Arial"/>
          <w:sz w:val="20"/>
          <w:szCs w:val="20"/>
        </w:rPr>
        <w:t>scan</w:t>
      </w:r>
      <w:r w:rsidR="00D725AC" w:rsidRPr="0081053F">
        <w:rPr>
          <w:rFonts w:ascii="Verdana" w:hAnsi="Verdana" w:cs="Arial"/>
          <w:sz w:val="20"/>
          <w:szCs w:val="20"/>
        </w:rPr>
        <w:t xml:space="preserve">, were interpreted alongside </w:t>
      </w:r>
      <w:r w:rsidR="00CA32D9" w:rsidRPr="0081053F">
        <w:rPr>
          <w:rFonts w:ascii="Verdana" w:hAnsi="Verdana" w:cs="Arial"/>
          <w:sz w:val="20"/>
          <w:szCs w:val="20"/>
        </w:rPr>
        <w:t xml:space="preserve">in-depth </w:t>
      </w:r>
      <w:r w:rsidR="005641D7" w:rsidRPr="0081053F">
        <w:rPr>
          <w:rFonts w:ascii="Verdana" w:hAnsi="Verdana" w:cs="Arial"/>
          <w:sz w:val="20"/>
          <w:szCs w:val="20"/>
        </w:rPr>
        <w:t>cognitive assessments</w:t>
      </w:r>
      <w:r w:rsidR="003C32DC" w:rsidRPr="0081053F">
        <w:rPr>
          <w:rFonts w:ascii="Verdana" w:hAnsi="Verdana" w:cs="Arial"/>
          <w:sz w:val="20"/>
          <w:szCs w:val="20"/>
        </w:rPr>
        <w:t xml:space="preserve"> over the study period.</w:t>
      </w:r>
    </w:p>
    <w:p w14:paraId="3A1F8236" w14:textId="77777777" w:rsidR="002A485A" w:rsidRPr="0081053F" w:rsidRDefault="002A485A" w:rsidP="001608CE">
      <w:pPr>
        <w:tabs>
          <w:tab w:val="left" w:pos="3428"/>
        </w:tabs>
        <w:spacing w:line="480" w:lineRule="auto"/>
        <w:jc w:val="both"/>
        <w:outlineLvl w:val="0"/>
        <w:rPr>
          <w:rFonts w:ascii="Verdana" w:hAnsi="Verdana" w:cs="Arial"/>
          <w:b/>
          <w:sz w:val="20"/>
          <w:szCs w:val="20"/>
        </w:rPr>
      </w:pPr>
    </w:p>
    <w:p w14:paraId="3ED781A0" w14:textId="207F0CCB" w:rsidR="00886AA7" w:rsidRPr="0081053F" w:rsidRDefault="002A485A" w:rsidP="001608CE">
      <w:pPr>
        <w:tabs>
          <w:tab w:val="left" w:pos="3428"/>
        </w:tabs>
        <w:spacing w:line="480" w:lineRule="auto"/>
        <w:jc w:val="both"/>
        <w:outlineLvl w:val="0"/>
        <w:rPr>
          <w:rFonts w:ascii="Verdana" w:hAnsi="Verdana" w:cs="Arial"/>
          <w:b/>
          <w:sz w:val="20"/>
          <w:szCs w:val="20"/>
        </w:rPr>
      </w:pPr>
      <w:r w:rsidRPr="0081053F">
        <w:rPr>
          <w:rFonts w:ascii="Verdana" w:hAnsi="Verdana" w:cs="Arial"/>
          <w:b/>
          <w:sz w:val="20"/>
          <w:szCs w:val="20"/>
        </w:rPr>
        <w:t xml:space="preserve">2. </w:t>
      </w:r>
      <w:r w:rsidR="00886AA7" w:rsidRPr="0081053F">
        <w:rPr>
          <w:rFonts w:ascii="Verdana" w:hAnsi="Verdana" w:cs="Arial"/>
          <w:b/>
          <w:sz w:val="20"/>
          <w:szCs w:val="20"/>
        </w:rPr>
        <w:t>METHOD</w:t>
      </w:r>
      <w:r w:rsidRPr="0081053F">
        <w:rPr>
          <w:rFonts w:ascii="Verdana" w:hAnsi="Verdana" w:cs="Arial"/>
          <w:b/>
          <w:sz w:val="20"/>
          <w:szCs w:val="20"/>
        </w:rPr>
        <w:t>S</w:t>
      </w:r>
    </w:p>
    <w:p w14:paraId="73346E5D" w14:textId="77777777" w:rsidR="002A485A" w:rsidRPr="0081053F" w:rsidRDefault="002A485A" w:rsidP="002A485A">
      <w:pPr>
        <w:spacing w:line="480" w:lineRule="auto"/>
        <w:jc w:val="both"/>
        <w:outlineLvl w:val="0"/>
        <w:rPr>
          <w:rFonts w:ascii="Verdana" w:hAnsi="Verdana" w:cs="Arial"/>
          <w:b/>
          <w:i/>
          <w:sz w:val="20"/>
          <w:szCs w:val="20"/>
        </w:rPr>
      </w:pPr>
      <w:r w:rsidRPr="0081053F">
        <w:rPr>
          <w:rFonts w:ascii="Verdana" w:hAnsi="Verdana" w:cs="Arial"/>
          <w:b/>
          <w:i/>
          <w:sz w:val="20"/>
          <w:szCs w:val="20"/>
        </w:rPr>
        <w:t>2.1. Clinical assessment and cognitive profile</w:t>
      </w:r>
    </w:p>
    <w:p w14:paraId="3D7AC818" w14:textId="1D5A0DDA" w:rsidR="002A485A" w:rsidRPr="0081053F" w:rsidRDefault="002A485A" w:rsidP="002A485A">
      <w:pPr>
        <w:spacing w:line="480" w:lineRule="auto"/>
        <w:jc w:val="both"/>
        <w:outlineLvl w:val="0"/>
        <w:rPr>
          <w:rFonts w:ascii="Verdana" w:hAnsi="Verdana" w:cs="Arial"/>
          <w:sz w:val="20"/>
          <w:szCs w:val="20"/>
        </w:rPr>
      </w:pPr>
      <w:r w:rsidRPr="0081053F">
        <w:rPr>
          <w:rFonts w:ascii="Verdana" w:hAnsi="Verdana" w:cs="Arial"/>
          <w:sz w:val="20"/>
          <w:szCs w:val="20"/>
        </w:rPr>
        <w:t xml:space="preserve">The participant enrolled into the study </w:t>
      </w:r>
      <w:r w:rsidR="008B5667" w:rsidRPr="0081053F">
        <w:rPr>
          <w:rFonts w:ascii="Verdana" w:hAnsi="Verdana" w:cs="Arial"/>
          <w:sz w:val="20"/>
          <w:szCs w:val="20"/>
        </w:rPr>
        <w:t>when</w:t>
      </w:r>
      <w:r w:rsidR="00CF5C92">
        <w:rPr>
          <w:rFonts w:ascii="Verdana" w:hAnsi="Verdana" w:cs="Arial"/>
          <w:sz w:val="20"/>
          <w:szCs w:val="20"/>
        </w:rPr>
        <w:t xml:space="preserve"> he was</w:t>
      </w:r>
      <w:r w:rsidR="008B5667" w:rsidRPr="0081053F">
        <w:rPr>
          <w:rFonts w:ascii="Verdana" w:hAnsi="Verdana" w:cs="Arial"/>
          <w:sz w:val="20"/>
          <w:szCs w:val="20"/>
        </w:rPr>
        <w:t xml:space="preserve"> </w:t>
      </w:r>
      <w:r w:rsidRPr="0081053F">
        <w:rPr>
          <w:rFonts w:ascii="Verdana" w:hAnsi="Verdana" w:cs="Arial"/>
          <w:sz w:val="20"/>
          <w:szCs w:val="20"/>
        </w:rPr>
        <w:t>48 years</w:t>
      </w:r>
      <w:r w:rsidR="00CF4575" w:rsidRPr="0081053F">
        <w:rPr>
          <w:rFonts w:ascii="Verdana" w:hAnsi="Verdana" w:cs="Arial"/>
          <w:sz w:val="20"/>
          <w:szCs w:val="20"/>
        </w:rPr>
        <w:t xml:space="preserve"> old in </w:t>
      </w:r>
      <w:r w:rsidR="003D0189" w:rsidRPr="0081053F">
        <w:rPr>
          <w:rFonts w:ascii="Verdana" w:hAnsi="Verdana" w:cs="Arial"/>
          <w:sz w:val="20"/>
          <w:szCs w:val="20"/>
        </w:rPr>
        <w:t>201</w:t>
      </w:r>
      <w:r w:rsidR="002119DC" w:rsidRPr="0081053F">
        <w:rPr>
          <w:rFonts w:ascii="Verdana" w:hAnsi="Verdana" w:cs="Arial"/>
          <w:sz w:val="20"/>
          <w:szCs w:val="20"/>
        </w:rPr>
        <w:t>0</w:t>
      </w:r>
      <w:r w:rsidR="00CF4575" w:rsidRPr="0081053F">
        <w:rPr>
          <w:rFonts w:ascii="Verdana" w:hAnsi="Verdana" w:cs="Arial"/>
          <w:sz w:val="20"/>
          <w:szCs w:val="20"/>
        </w:rPr>
        <w:t xml:space="preserve">. </w:t>
      </w:r>
      <w:r w:rsidR="002E0AA9" w:rsidRPr="0081053F">
        <w:rPr>
          <w:rFonts w:ascii="Verdana" w:hAnsi="Verdana" w:cs="Arial"/>
          <w:sz w:val="20"/>
          <w:szCs w:val="20"/>
        </w:rPr>
        <w:t>His c</w:t>
      </w:r>
      <w:r w:rsidRPr="0081053F">
        <w:rPr>
          <w:rFonts w:ascii="Verdana" w:hAnsi="Verdana" w:cs="Arial"/>
          <w:sz w:val="20"/>
          <w:szCs w:val="20"/>
        </w:rPr>
        <w:t xml:space="preserve">ognitive function </w:t>
      </w:r>
      <w:r w:rsidR="00B822EA">
        <w:rPr>
          <w:rFonts w:ascii="Verdana" w:hAnsi="Verdana" w:cs="Arial"/>
          <w:sz w:val="20"/>
          <w:szCs w:val="20"/>
        </w:rPr>
        <w:t xml:space="preserve">was </w:t>
      </w:r>
      <w:r w:rsidRPr="0081053F">
        <w:rPr>
          <w:rFonts w:ascii="Verdana" w:hAnsi="Verdana" w:cs="Arial"/>
          <w:sz w:val="20"/>
          <w:szCs w:val="20"/>
        </w:rPr>
        <w:t xml:space="preserve">assessed </w:t>
      </w:r>
      <w:r w:rsidR="002E0AA9" w:rsidRPr="0081053F">
        <w:rPr>
          <w:rFonts w:ascii="Verdana" w:hAnsi="Verdana" w:cs="Arial"/>
          <w:sz w:val="20"/>
          <w:szCs w:val="20"/>
        </w:rPr>
        <w:t>using</w:t>
      </w:r>
      <w:r w:rsidRPr="0081053F">
        <w:rPr>
          <w:rFonts w:ascii="Verdana" w:hAnsi="Verdana" w:cs="Arial"/>
          <w:sz w:val="20"/>
          <w:szCs w:val="20"/>
        </w:rPr>
        <w:t xml:space="preserve"> the CAMCOG, a validated tool for assessing cognitive decline in </w:t>
      </w:r>
      <w:r w:rsidR="00F75968">
        <w:rPr>
          <w:rFonts w:ascii="Verdana" w:hAnsi="Verdana" w:cs="Arial"/>
          <w:sz w:val="20"/>
          <w:szCs w:val="20"/>
        </w:rPr>
        <w:t>DS</w:t>
      </w:r>
      <w:r w:rsidR="002E0AA9" w:rsidRPr="0081053F">
        <w:rPr>
          <w:rFonts w:ascii="Verdana" w:hAnsi="Verdana" w:cs="Arial"/>
          <w:sz w:val="20"/>
          <w:szCs w:val="20"/>
        </w:rPr>
        <w:t xml:space="preserve">. He </w:t>
      </w:r>
      <w:r w:rsidRPr="0081053F">
        <w:rPr>
          <w:rFonts w:ascii="Verdana" w:hAnsi="Verdana" w:cs="Arial"/>
          <w:sz w:val="20"/>
          <w:szCs w:val="20"/>
        </w:rPr>
        <w:t xml:space="preserve">was </w:t>
      </w:r>
      <w:r w:rsidR="00B566C4">
        <w:rPr>
          <w:rFonts w:ascii="Verdana" w:hAnsi="Verdana" w:cs="Arial"/>
          <w:sz w:val="20"/>
          <w:szCs w:val="20"/>
        </w:rPr>
        <w:t>also assessed</w:t>
      </w:r>
      <w:r w:rsidRPr="0081053F">
        <w:rPr>
          <w:rFonts w:ascii="Verdana" w:hAnsi="Verdana" w:cs="Arial"/>
          <w:sz w:val="20"/>
          <w:szCs w:val="20"/>
        </w:rPr>
        <w:t xml:space="preserve"> </w:t>
      </w:r>
      <w:r w:rsidR="002E0AA9" w:rsidRPr="0081053F">
        <w:rPr>
          <w:rFonts w:ascii="Verdana" w:hAnsi="Verdana" w:cs="Arial"/>
          <w:sz w:val="20"/>
          <w:szCs w:val="20"/>
        </w:rPr>
        <w:t xml:space="preserve">using </w:t>
      </w:r>
      <w:r w:rsidRPr="0081053F">
        <w:rPr>
          <w:rFonts w:ascii="Verdana" w:hAnsi="Verdana" w:cs="Arial"/>
          <w:sz w:val="20"/>
          <w:szCs w:val="20"/>
        </w:rPr>
        <w:t>the Cambridge Examination for Mental Disorders of Older people with Down’s Syndrome and Others with Intellectual Disabilities (CAMDEX-DS) informant interview</w:t>
      </w:r>
      <w:r w:rsidR="002648B2">
        <w:rPr>
          <w:rFonts w:ascii="Verdana" w:hAnsi="Verdana" w:cs="Arial"/>
          <w:sz w:val="20"/>
          <w:szCs w:val="20"/>
        </w:rPr>
        <w:t>, a neuropsychological assessment battery</w:t>
      </w:r>
      <w:r w:rsidRPr="0081053F">
        <w:rPr>
          <w:rFonts w:ascii="Verdana" w:hAnsi="Verdana" w:cs="Arial"/>
          <w:sz w:val="20"/>
          <w:szCs w:val="20"/>
        </w:rPr>
        <w:t xml:space="preserve"> designed for diagnosing dementia </w:t>
      </w:r>
      <w:r w:rsidR="00D50847" w:rsidRPr="0081053F">
        <w:rPr>
          <w:rFonts w:ascii="Verdana" w:hAnsi="Verdana" w:cs="Arial"/>
          <w:sz w:val="20"/>
          <w:szCs w:val="20"/>
        </w:rPr>
        <w:t xml:space="preserve">in accordance with the International Classification of Diseases-10 (ICD-10) criteria for dementia </w:t>
      </w:r>
      <w:r w:rsidR="00BF58FA">
        <w:rPr>
          <w:rFonts w:ascii="Verdana" w:hAnsi="Verdana" w:cs="Arial"/>
          <w:sz w:val="20"/>
          <w:szCs w:val="20"/>
        </w:rPr>
        <w:t xml:space="preserve">in DS </w:t>
      </w:r>
      <w:r w:rsidRPr="0081053F">
        <w:rPr>
          <w:rFonts w:ascii="Verdana" w:hAnsi="Verdana" w:cs="Arial"/>
          <w:sz w:val="20"/>
          <w:szCs w:val="20"/>
        </w:rPr>
        <w:fldChar w:fldCharType="begin" w:fldLock="1"/>
      </w:r>
      <w:r w:rsidR="00691D1E">
        <w:rPr>
          <w:rFonts w:ascii="Verdana" w:hAnsi="Verdana" w:cs="Arial"/>
          <w:sz w:val="20"/>
          <w:szCs w:val="20"/>
        </w:rPr>
        <w:instrText>ADDIN CSL_CITATION {"citationItems":[{"id":"ITEM-1","itemData":{"ISSN":"0007-1250","PMID":"3790869","abstract":"A new interview schedule for the diagnosis and measurement of dementia in the elderly is described. The schedule named the Cambridge Mental Disorders of the Elderly Examination (CAMDEX), consists of three main sections: A structured clinical interview with the patient to obtain systematic information about the present state, past history and family history; a range of objective cognitive tests which constitute a mini-neuropsychological battery; a structured interview with a relative or other informant to obtain independent information about the respondent's present state, past history and family history. The CAMDEX is acceptable to patients, has a high inter-rater reliability and the cognitive section has been shown to have high sensitivity and specificity.","author":[{"dropping-particle":"","family":"Roth","given":"M","non-dropping-particle":"","parse-names":false,"suffix":""},{"dropping-particle":"","family":"Tym","given":"E","non-dropping-particle":"","parse-names":false,"suffix":""},{"dropping-particle":"","family":"Mountjoy","given":"C Q","non-dropping-particle":"","parse-names":false,"suffix":""},{"dropping-particle":"","family":"Huppert","given":"F A","non-dropping-particle":"","parse-names":false,"suffix":""},{"dropping-particle":"","family":"Hendrie","given":"H","non-dropping-particle":"","parse-names":false,"suffix":""},{"dropping-particle":"","family":"Verma","given":"S","non-dropping-particle":"","parse-names":false,"suffix":""},{"dropping-particle":"","family":"Goddard","given":"R","non-dropping-particle":"","parse-names":false,"suffix":""}],"container-title":"The British journal of psychiatry : the journal of mental science","id":"ITEM-1","issued":{"date-parts":[["1986","12"]]},"page":"698-709","title":"CAMDEX. A standardised instrument for the diagnosis of mental disorder in the elderly with special reference to the early detection of dementia.","type":"article-journal","volume":"149"},"uris":["http://www.mendeley.com/documents/?uuid=bb18fe24-b164-3010-97be-c480e92dd483"]}],"mendeley":{"formattedCitation":"&lt;sup&gt;3&lt;/sup&gt;","plainTextFormattedCitation":"3","previouslyFormattedCitation":"&lt;sup&gt;3&lt;/sup&gt;"},"properties":{"noteIndex":0},"schema":"https://github.com/citation-style-language/schema/raw/master/csl-citation.json"}</w:instrText>
      </w:r>
      <w:r w:rsidRPr="0081053F">
        <w:rPr>
          <w:rFonts w:ascii="Verdana" w:hAnsi="Verdana" w:cs="Arial"/>
          <w:sz w:val="20"/>
          <w:szCs w:val="20"/>
        </w:rPr>
        <w:fldChar w:fldCharType="separate"/>
      </w:r>
      <w:r w:rsidR="00047F4E" w:rsidRPr="00047F4E">
        <w:rPr>
          <w:rFonts w:ascii="Verdana" w:hAnsi="Verdana" w:cs="Arial"/>
          <w:noProof/>
          <w:sz w:val="20"/>
          <w:szCs w:val="20"/>
          <w:vertAlign w:val="superscript"/>
        </w:rPr>
        <w:t>3</w:t>
      </w:r>
      <w:r w:rsidRPr="0081053F">
        <w:rPr>
          <w:rFonts w:ascii="Verdana" w:hAnsi="Verdana" w:cs="Arial"/>
          <w:sz w:val="20"/>
          <w:szCs w:val="20"/>
        </w:rPr>
        <w:fldChar w:fldCharType="end"/>
      </w:r>
      <w:r w:rsidRPr="0081053F">
        <w:rPr>
          <w:rFonts w:ascii="Verdana" w:hAnsi="Verdana" w:cs="Arial"/>
          <w:sz w:val="20"/>
          <w:szCs w:val="20"/>
        </w:rPr>
        <w:t xml:space="preserve">. </w:t>
      </w:r>
      <w:r w:rsidR="0093553C" w:rsidRPr="0081053F">
        <w:rPr>
          <w:rFonts w:ascii="Verdana" w:hAnsi="Verdana" w:cs="Arial"/>
          <w:sz w:val="20"/>
          <w:szCs w:val="20"/>
        </w:rPr>
        <w:t>The stud</w:t>
      </w:r>
      <w:r w:rsidR="002E0AA9" w:rsidRPr="0081053F">
        <w:rPr>
          <w:rFonts w:ascii="Verdana" w:hAnsi="Verdana" w:cs="Arial"/>
          <w:sz w:val="20"/>
          <w:szCs w:val="20"/>
        </w:rPr>
        <w:t>ies</w:t>
      </w:r>
      <w:r w:rsidR="0093553C" w:rsidRPr="0081053F">
        <w:rPr>
          <w:rFonts w:ascii="Verdana" w:hAnsi="Verdana" w:cs="Arial"/>
          <w:sz w:val="20"/>
          <w:szCs w:val="20"/>
        </w:rPr>
        <w:t xml:space="preserve"> </w:t>
      </w:r>
      <w:r w:rsidR="00BF58FA">
        <w:rPr>
          <w:rFonts w:ascii="Verdana" w:hAnsi="Verdana" w:cs="Arial"/>
          <w:sz w:val="20"/>
          <w:szCs w:val="20"/>
        </w:rPr>
        <w:t xml:space="preserve">that </w:t>
      </w:r>
      <w:r w:rsidR="002E0AA9" w:rsidRPr="0081053F">
        <w:rPr>
          <w:rFonts w:ascii="Verdana" w:hAnsi="Verdana" w:cs="Arial"/>
          <w:sz w:val="20"/>
          <w:szCs w:val="20"/>
        </w:rPr>
        <w:t xml:space="preserve">he was part of </w:t>
      </w:r>
      <w:r w:rsidR="0093553C" w:rsidRPr="0081053F">
        <w:rPr>
          <w:rFonts w:ascii="Verdana" w:hAnsi="Verdana" w:cs="Arial"/>
          <w:sz w:val="20"/>
          <w:szCs w:val="20"/>
        </w:rPr>
        <w:t>w</w:t>
      </w:r>
      <w:r w:rsidR="002E0AA9" w:rsidRPr="0081053F">
        <w:rPr>
          <w:rFonts w:ascii="Verdana" w:hAnsi="Verdana" w:cs="Arial"/>
          <w:sz w:val="20"/>
          <w:szCs w:val="20"/>
        </w:rPr>
        <w:t xml:space="preserve">ere </w:t>
      </w:r>
      <w:r w:rsidR="001E75F4">
        <w:rPr>
          <w:rFonts w:ascii="Verdana" w:hAnsi="Verdana" w:cs="Arial"/>
          <w:sz w:val="20"/>
          <w:szCs w:val="20"/>
        </w:rPr>
        <w:t xml:space="preserve">all </w:t>
      </w:r>
      <w:r w:rsidR="0093553C" w:rsidRPr="0081053F">
        <w:rPr>
          <w:rFonts w:ascii="Verdana" w:hAnsi="Verdana" w:cs="Arial"/>
          <w:sz w:val="20"/>
          <w:szCs w:val="20"/>
        </w:rPr>
        <w:t xml:space="preserve">approved by the National Research Ethics Committee of East of England and the Administration of Radioactive Substances Advisory Committee. </w:t>
      </w:r>
    </w:p>
    <w:p w14:paraId="559026FD" w14:textId="615CCD1A" w:rsidR="00EB0313" w:rsidRPr="0081053F" w:rsidRDefault="00A93708" w:rsidP="00A93708">
      <w:pPr>
        <w:tabs>
          <w:tab w:val="left" w:pos="2889"/>
        </w:tabs>
        <w:spacing w:line="480" w:lineRule="auto"/>
        <w:jc w:val="both"/>
        <w:outlineLvl w:val="0"/>
        <w:rPr>
          <w:rFonts w:ascii="Verdana" w:hAnsi="Verdana" w:cs="Arial"/>
          <w:b/>
          <w:i/>
          <w:sz w:val="20"/>
          <w:szCs w:val="20"/>
        </w:rPr>
      </w:pPr>
      <w:r>
        <w:rPr>
          <w:rFonts w:ascii="Verdana" w:hAnsi="Verdana" w:cs="Arial"/>
          <w:b/>
          <w:i/>
          <w:sz w:val="20"/>
          <w:szCs w:val="20"/>
        </w:rPr>
        <w:tab/>
      </w:r>
    </w:p>
    <w:p w14:paraId="03983751" w14:textId="6DB82D2C" w:rsidR="002A485A" w:rsidRPr="0081053F" w:rsidRDefault="002A485A" w:rsidP="002A485A">
      <w:pPr>
        <w:spacing w:line="480" w:lineRule="auto"/>
        <w:jc w:val="both"/>
        <w:outlineLvl w:val="0"/>
        <w:rPr>
          <w:rFonts w:ascii="Verdana" w:hAnsi="Verdana" w:cs="Arial"/>
          <w:b/>
          <w:sz w:val="20"/>
          <w:szCs w:val="20"/>
        </w:rPr>
      </w:pPr>
      <w:r w:rsidRPr="0081053F">
        <w:rPr>
          <w:rFonts w:ascii="Verdana" w:hAnsi="Verdana" w:cs="Arial"/>
          <w:b/>
          <w:sz w:val="20"/>
          <w:szCs w:val="20"/>
        </w:rPr>
        <w:t xml:space="preserve">2.2. </w:t>
      </w:r>
      <w:r w:rsidR="00321BB8">
        <w:rPr>
          <w:rFonts w:ascii="Verdana" w:hAnsi="Verdana" w:cs="Arial"/>
          <w:b/>
          <w:sz w:val="20"/>
          <w:szCs w:val="20"/>
        </w:rPr>
        <w:t>Multi-modal imaging</w:t>
      </w:r>
      <w:r w:rsidR="00321BB8" w:rsidRPr="0081053F">
        <w:rPr>
          <w:rFonts w:ascii="Verdana" w:hAnsi="Verdana" w:cs="Arial"/>
          <w:b/>
          <w:sz w:val="20"/>
          <w:szCs w:val="20"/>
        </w:rPr>
        <w:t xml:space="preserve"> </w:t>
      </w:r>
    </w:p>
    <w:p w14:paraId="13D75EB7" w14:textId="77777777" w:rsidR="00E94CBA" w:rsidRPr="00F73533" w:rsidRDefault="00E94CBA" w:rsidP="00E94CBA">
      <w:pPr>
        <w:spacing w:line="480" w:lineRule="auto"/>
        <w:jc w:val="both"/>
        <w:outlineLvl w:val="0"/>
        <w:rPr>
          <w:rFonts w:ascii="Verdana" w:hAnsi="Verdana" w:cs="Arial"/>
          <w:b/>
          <w:sz w:val="20"/>
          <w:szCs w:val="20"/>
          <w:highlight w:val="yellow"/>
        </w:rPr>
      </w:pPr>
      <w:r w:rsidRPr="00F73533">
        <w:rPr>
          <w:rFonts w:ascii="Verdana" w:hAnsi="Verdana" w:cs="Arial"/>
          <w:b/>
          <w:sz w:val="20"/>
          <w:szCs w:val="20"/>
          <w:highlight w:val="yellow"/>
        </w:rPr>
        <w:t xml:space="preserve">2.2.1. Structural MRI </w:t>
      </w:r>
    </w:p>
    <w:p w14:paraId="48595911" w14:textId="195F3873" w:rsidR="00E94CBA" w:rsidRPr="0081053F" w:rsidRDefault="00DF2B9C" w:rsidP="00E94CBA">
      <w:pPr>
        <w:spacing w:line="480" w:lineRule="auto"/>
        <w:jc w:val="both"/>
        <w:outlineLvl w:val="0"/>
        <w:rPr>
          <w:rFonts w:ascii="Verdana" w:hAnsi="Verdana" w:cs="Arial"/>
          <w:sz w:val="20"/>
          <w:szCs w:val="20"/>
        </w:rPr>
      </w:pPr>
      <w:r w:rsidRPr="00F73533">
        <w:rPr>
          <w:rFonts w:ascii="Verdana" w:hAnsi="Verdana" w:cs="Arial"/>
          <w:sz w:val="20"/>
          <w:szCs w:val="20"/>
          <w:highlight w:val="yellow"/>
        </w:rPr>
        <w:t>F</w:t>
      </w:r>
      <w:r w:rsidR="00E77FDA" w:rsidRPr="00F73533">
        <w:rPr>
          <w:rFonts w:ascii="Verdana" w:hAnsi="Verdana" w:cs="Arial"/>
          <w:sz w:val="20"/>
          <w:szCs w:val="20"/>
          <w:highlight w:val="yellow"/>
        </w:rPr>
        <w:t>rom baseline to time-point 3, t</w:t>
      </w:r>
      <w:r w:rsidR="009846E8" w:rsidRPr="00F73533">
        <w:rPr>
          <w:rFonts w:ascii="Verdana" w:hAnsi="Verdana" w:cs="Arial"/>
          <w:sz w:val="20"/>
          <w:szCs w:val="20"/>
          <w:highlight w:val="yellow"/>
        </w:rPr>
        <w:t xml:space="preserve">he participant underwent anatomical MRI scans on a Siemens </w:t>
      </w:r>
      <w:proofErr w:type="spellStart"/>
      <w:r w:rsidR="009846E8" w:rsidRPr="00F73533">
        <w:rPr>
          <w:rFonts w:ascii="Verdana" w:hAnsi="Verdana" w:cs="Arial"/>
          <w:sz w:val="20"/>
          <w:szCs w:val="20"/>
          <w:highlight w:val="yellow"/>
        </w:rPr>
        <w:t>Verio</w:t>
      </w:r>
      <w:proofErr w:type="spellEnd"/>
      <w:r w:rsidR="009846E8" w:rsidRPr="00F73533">
        <w:rPr>
          <w:rFonts w:ascii="Verdana" w:hAnsi="Verdana" w:cs="Arial"/>
          <w:sz w:val="20"/>
          <w:szCs w:val="20"/>
          <w:highlight w:val="yellow"/>
        </w:rPr>
        <w:t xml:space="preserve"> 3T scanner with 12-channel head coil (Siemens AG, Erlangen, Germany) using the 3D T1-Weighted </w:t>
      </w:r>
      <w:r w:rsidR="009846E8" w:rsidRPr="004276F2">
        <w:rPr>
          <w:rFonts w:ascii="Verdana" w:hAnsi="Verdana" w:cs="Arial"/>
          <w:sz w:val="20"/>
          <w:szCs w:val="20"/>
          <w:highlight w:val="yellow"/>
        </w:rPr>
        <w:lastRenderedPageBreak/>
        <w:t xml:space="preserve">magnetization-prepared, rapid gradient echo pulse sequence with the following acquisition parameters: repetition time / echo time / inversion time / flip angle = 2300 ms / 2.98 ms / </w:t>
      </w:r>
      <w:bookmarkStart w:id="13" w:name="OLE_LINK28"/>
      <w:bookmarkStart w:id="14" w:name="OLE_LINK29"/>
      <w:r w:rsidR="009846E8" w:rsidRPr="004276F2">
        <w:rPr>
          <w:rFonts w:ascii="Verdana" w:hAnsi="Verdana" w:cs="Arial"/>
          <w:sz w:val="20"/>
          <w:szCs w:val="20"/>
          <w:highlight w:val="yellow"/>
        </w:rPr>
        <w:t xml:space="preserve">900 </w:t>
      </w:r>
      <w:bookmarkEnd w:id="13"/>
      <w:bookmarkEnd w:id="14"/>
      <w:r w:rsidR="009846E8" w:rsidRPr="004276F2">
        <w:rPr>
          <w:rFonts w:ascii="Verdana" w:hAnsi="Verdana" w:cs="Arial"/>
          <w:sz w:val="20"/>
          <w:szCs w:val="20"/>
          <w:highlight w:val="yellow"/>
        </w:rPr>
        <w:t xml:space="preserve">ms / </w:t>
      </w:r>
      <w:r w:rsidR="009846E8" w:rsidRPr="004276F2">
        <w:rPr>
          <w:rFonts w:ascii="Calibri" w:hAnsi="Calibri" w:cs="Calibri"/>
          <w:sz w:val="20"/>
          <w:szCs w:val="20"/>
          <w:highlight w:val="yellow"/>
        </w:rPr>
        <w:t>﻿</w:t>
      </w:r>
      <w:r w:rsidR="009846E8" w:rsidRPr="004276F2">
        <w:rPr>
          <w:rFonts w:ascii="Verdana" w:hAnsi="Verdana" w:cs="Arial"/>
          <w:sz w:val="20"/>
          <w:szCs w:val="20"/>
          <w:highlight w:val="yellow"/>
        </w:rPr>
        <w:t>9 degrees, 256 x 240 x 176 matrix dimensions and  1 x 1 x 1 mm</w:t>
      </w:r>
      <w:r w:rsidR="009846E8" w:rsidRPr="004276F2">
        <w:rPr>
          <w:rFonts w:ascii="Verdana" w:hAnsi="Verdana" w:cs="Arial"/>
          <w:sz w:val="20"/>
          <w:szCs w:val="20"/>
          <w:highlight w:val="yellow"/>
          <w:vertAlign w:val="superscript"/>
        </w:rPr>
        <w:t xml:space="preserve">3  </w:t>
      </w:r>
      <w:r w:rsidR="009846E8" w:rsidRPr="004276F2">
        <w:rPr>
          <w:rFonts w:ascii="Verdana" w:hAnsi="Verdana" w:cs="Arial"/>
          <w:sz w:val="20"/>
          <w:szCs w:val="20"/>
          <w:highlight w:val="yellow"/>
        </w:rPr>
        <w:t>voxel size.</w:t>
      </w:r>
      <w:r w:rsidR="00424513" w:rsidRPr="004276F2">
        <w:rPr>
          <w:rFonts w:ascii="Verdana" w:hAnsi="Verdana" w:cs="Arial"/>
          <w:sz w:val="20"/>
          <w:szCs w:val="20"/>
          <w:highlight w:val="yellow"/>
        </w:rPr>
        <w:t xml:space="preserve"> </w:t>
      </w:r>
      <w:r w:rsidR="00CE1DB6" w:rsidRPr="004276F2">
        <w:rPr>
          <w:rFonts w:ascii="Verdana" w:hAnsi="Verdana" w:cs="Arial"/>
          <w:sz w:val="20"/>
          <w:szCs w:val="20"/>
          <w:highlight w:val="yellow"/>
        </w:rPr>
        <w:t xml:space="preserve">At time point 4 in 2017, structural MRI was obtained on the GE PET-MR scanner </w:t>
      </w:r>
      <w:r w:rsidR="00300EE8">
        <w:rPr>
          <w:rFonts w:ascii="Verdana" w:hAnsi="Verdana" w:cs="Arial"/>
          <w:sz w:val="20"/>
          <w:szCs w:val="20"/>
          <w:highlight w:val="yellow"/>
        </w:rPr>
        <w:t>due to his</w:t>
      </w:r>
      <w:r w:rsidR="00CE1DB6" w:rsidRPr="004276F2">
        <w:rPr>
          <w:rFonts w:ascii="Verdana" w:hAnsi="Verdana" w:cs="Arial"/>
          <w:sz w:val="20"/>
          <w:szCs w:val="20"/>
          <w:highlight w:val="yellow"/>
        </w:rPr>
        <w:t xml:space="preserve"> involvement in the NIAD </w:t>
      </w:r>
      <w:r w:rsidR="00300EE8">
        <w:rPr>
          <w:rFonts w:ascii="Verdana" w:hAnsi="Verdana" w:cs="Arial"/>
          <w:sz w:val="20"/>
          <w:szCs w:val="20"/>
          <w:highlight w:val="yellow"/>
        </w:rPr>
        <w:t>study</w:t>
      </w:r>
      <w:r w:rsidR="00CE1DB6" w:rsidRPr="004276F2">
        <w:rPr>
          <w:rFonts w:ascii="Verdana" w:hAnsi="Verdana" w:cs="Arial"/>
          <w:sz w:val="20"/>
          <w:szCs w:val="20"/>
          <w:highlight w:val="yellow"/>
        </w:rPr>
        <w:t>: a BRAVO-T1 sequence with similar slice thickness of 1 mm.</w:t>
      </w:r>
      <w:r w:rsidR="00CE1DB6">
        <w:rPr>
          <w:rFonts w:ascii="Verdana" w:hAnsi="Verdana" w:cs="Arial"/>
          <w:sz w:val="20"/>
          <w:szCs w:val="20"/>
        </w:rPr>
        <w:t xml:space="preserve"> </w:t>
      </w:r>
      <w:r w:rsidR="00FF2EDD" w:rsidRPr="004276F2">
        <w:rPr>
          <w:rFonts w:ascii="Verdana" w:hAnsi="Verdana" w:cs="Arial"/>
          <w:sz w:val="20"/>
          <w:szCs w:val="20"/>
          <w:highlight w:val="yellow"/>
        </w:rPr>
        <w:t>To extract reliable thickness estimates, images were automatically processed with the longitudinal stream</w:t>
      </w:r>
      <w:r w:rsidR="005C1FD2">
        <w:rPr>
          <w:rFonts w:ascii="Verdana" w:hAnsi="Verdana" w:cs="Arial"/>
          <w:sz w:val="20"/>
          <w:szCs w:val="20"/>
          <w:highlight w:val="yellow"/>
        </w:rPr>
        <w:t xml:space="preserve"> </w:t>
      </w:r>
      <w:r w:rsidR="005C1FD2">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{"citationItems":[{"id":"ITEM-1","itemData":{"DOI":"10.1016/j.neuroimage.2012.02.084","ISSN":"1095-9572","PMID":"22430496","abstract":"Longitudinal image analysis has become increasingly important in clinical studies of normal aging and neurodegenerative disorders. Furthermore, there is a growing appreciation of the potential utility of longitudinally acquired structural images and reliable image processing to evaluate disease modifying therapies. Challenges have been related to the variability that is inherent in the available cross-sectional processing tools, to the introduction of bias in longitudinal processing and to potential over-regularization. In this paper we introduce a novel longitudinal image processing framework, based on unbiased, robust, within-subject template creation, for automatic surface reconstruction and segmentation of brain MRI of arbitrarily many time points. We demonstrate that it is essential to treat all input images exactly the same as removing only interpolation asymmetries is not sufficient to remove processing bias. We successfully reduce variability and avoid over-regularization by initializing the processing in each time point with common information from the subject template. The presented results show a significant increase in precision and discrimination power while preserving the ability to detect large anatomical deviations; as such they hold great potential in clinical applications, e.g. allowing for smaller sample sizes or shorter trials to establish disease specific biomarkers or to quantify drug effects.","author":[{"dropping-particle":"","family":"Reuter","given":"Martin","non-dropping-particle":"","parse-names":false,"suffix":""},{"dropping-particle":"","family":"Schmansky","given":"Nicholas J","non-dropping-particle":"","parse-names":false,"suffix":""},{"dropping-particle":"","family":"Rosas","given":"H Diana","non-dropping-particle":"","parse-names":false,"suffix":""},{"dropping-particle":"","family":"Fischl","given":"Bruce","non-dropping-particle":"","parse-names":false,"suffix":""}],"container-title":"NeuroImage","id":"ITEM-1","issue":"4","issued":{"date-parts":[["2012"]]},"page":"1402-18","title":"Within-subject template estimation for unbiased longitudinal image analysis.","type":"article-journal","volume":"61"},"uris":["http://www.mendeley.com/documents/?uuid=0e3cbf81-5bd5-3345-b2bb-e883758c1f0c"]}],"mendeley":{"formattedCitation":"&lt;sup&gt;4&lt;/sup&gt;","plainTextFormattedCitation":"4","previouslyFormattedCitation":"&lt;sup&gt;5&lt;/sup&gt;"},"properties":{"noteIndex":0},"schema":"https://github.com/citation-style-language/schema/raw/master/csl-citation.json"}</w:instrText>
      </w:r>
      <w:r w:rsidR="005C1FD2">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4</w:t>
      </w:r>
      <w:r w:rsidR="005C1FD2">
        <w:rPr>
          <w:rFonts w:ascii="Verdana" w:hAnsi="Verdana" w:cs="Arial"/>
          <w:sz w:val="20"/>
          <w:szCs w:val="20"/>
          <w:highlight w:val="yellow"/>
        </w:rPr>
        <w:fldChar w:fldCharType="end"/>
      </w:r>
      <w:r w:rsidR="00FF2EDD" w:rsidRPr="004276F2">
        <w:rPr>
          <w:rFonts w:ascii="Verdana" w:hAnsi="Verdana" w:cs="Arial"/>
          <w:sz w:val="20"/>
          <w:szCs w:val="20"/>
          <w:highlight w:val="yellow"/>
        </w:rPr>
        <w:t>. Specifically, an unbiased within-subject template space and image</w:t>
      </w:r>
      <w:r w:rsidR="00043659">
        <w:rPr>
          <w:rFonts w:ascii="Verdana" w:hAnsi="Verdana" w:cs="Arial"/>
          <w:sz w:val="20"/>
          <w:szCs w:val="20"/>
          <w:highlight w:val="yellow"/>
        </w:rPr>
        <w:t xml:space="preserve"> </w:t>
      </w:r>
      <w:r w:rsidR="00FF2EDD" w:rsidRPr="004276F2">
        <w:rPr>
          <w:rFonts w:ascii="Verdana" w:hAnsi="Verdana" w:cs="Arial"/>
          <w:sz w:val="20"/>
          <w:szCs w:val="20"/>
          <w:highlight w:val="yellow"/>
        </w:rPr>
        <w:t>is created using robust, inverse consistent registration</w:t>
      </w:r>
      <w:r w:rsidR="00DF14BA">
        <w:rPr>
          <w:rFonts w:ascii="Verdana" w:hAnsi="Verdana" w:cs="Arial"/>
          <w:sz w:val="20"/>
          <w:szCs w:val="20"/>
          <w:highlight w:val="yellow"/>
        </w:rPr>
        <w:t xml:space="preserve"> </w:t>
      </w:r>
      <w:r w:rsidR="00DF14BA">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{"citationItems":[{"id":"ITEM-1","itemData":{"DOI":"10.1016/j.neuroimage.2010.07.020","ISSN":"1095-9572","PMID":"20637289","abstract":"The registration of images is a task that is at the core of many applications in computer vision. In computational neuroimaging where the automated segmentation of brain structures is frequently used to quantify change, a highly accurate registration is necessary for motion correction of images taken in the same session, or across time in longitudinal studies where changes in the images can be expected. This paper, inspired by Nestares and Heeger (2000), presents a method based on robust statistics to register images in the presence of differences, such as jaw movement, differential MR distortions and true anatomical change. The approach we present guarantees inverse consistency (symmetry), can deal with different intensity scales and automatically estimates a sensitivity parameter to detect outlier regions in the images. The resulting registrations are highly accurate due to their ability to ignore outlier regions and show superior robustness with respect to noise, to intensity scaling and outliers when compared to state-of-the-art registration tools such as FLIRT (in FSL) or the coregistration tool in SPM.","author":[{"dropping-particle":"","family":"Reuter","given":"Martin","non-dropping-particle":"","parse-names":false,"suffix":""},{"dropping-particle":"","family":"Rosas","given":"H Diana","non-dropping-particle":"","parse-names":false,"suffix":""},{"dropping-particle":"","family":"Fischl","given":"Bruce","non-dropping-particle":"","parse-names":false,"suffix":""}],"container-title":"NeuroImage","id":"ITEM-1","issue":"4","issued":{"date-parts":[["2010","12"]]},"page":"1181-96","title":"Highly accurate inverse consistent registration: a robust approach.","type":"article-journal","volume":"53"},"uris":["http://www.mendeley.com/documents/?uuid=7494f1bd-7e38-4a8f-8cf5-b3529015bd06"]}],"mendeley":{"formattedCitation":"&lt;sup&gt;5&lt;/sup&gt;","plainTextFormattedCitation":"5","previouslyFormattedCitation":"&lt;sup&gt;6&lt;/sup&gt;"},"properties":{"noteIndex":0},"schema":"https://github.com/citation-style-language/schema/raw/master/csl-citation.json"}</w:instrText>
      </w:r>
      <w:r w:rsidR="00DF14BA">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5</w:t>
      </w:r>
      <w:r w:rsidR="00DF14BA">
        <w:rPr>
          <w:rFonts w:ascii="Verdana" w:hAnsi="Verdana" w:cs="Arial"/>
          <w:sz w:val="20"/>
          <w:szCs w:val="20"/>
          <w:highlight w:val="yellow"/>
        </w:rPr>
        <w:fldChar w:fldCharType="end"/>
      </w:r>
      <w:r w:rsidR="00DF14BA">
        <w:rPr>
          <w:rFonts w:ascii="Verdana" w:hAnsi="Verdana" w:cs="Arial"/>
          <w:sz w:val="20"/>
          <w:szCs w:val="20"/>
          <w:highlight w:val="yellow"/>
        </w:rPr>
        <w:t xml:space="preserve">. </w:t>
      </w:r>
      <w:r w:rsidR="00FF2EDD" w:rsidRPr="004276F2">
        <w:rPr>
          <w:rFonts w:ascii="Verdana" w:hAnsi="Verdana" w:cs="Arial"/>
          <w:sz w:val="20"/>
          <w:szCs w:val="20"/>
          <w:highlight w:val="yellow"/>
        </w:rPr>
        <w:t>Several processing steps, such as skull stripping, Talairach transforms, atlas registration as well as spherical surface maps and parcellations are then initialized with common information from the within-subject template, significantly increasing reliability and statistical power</w:t>
      </w:r>
      <w:r w:rsidR="00F94FCE">
        <w:rPr>
          <w:rFonts w:ascii="Verdana" w:hAnsi="Verdana" w:cs="Arial"/>
          <w:sz w:val="20"/>
          <w:szCs w:val="20"/>
          <w:highlight w:val="yellow"/>
        </w:rPr>
        <w:t xml:space="preserve"> </w:t>
      </w:r>
      <w:r w:rsidR="00F94FCE">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{"citationItems":[{"id":"ITEM-1","itemData":{"DOI":"10.1016/j.neuroimage.2012.02.084","ISSN":"1095-9572","PMID":"22430496","abstract":"Longitudinal image analysis has become increasingly important in clinical studies of normal aging and neurodegenerative disorders. Furthermore, there is a growing appreciation of the potential utility of longitudinally acquired structural images and reliable image processing to evaluate disease modifying therapies. Challenges have been related to the variability that is inherent in the available cross-sectional processing tools, to the introduction of bias in longitudinal processing and to potential over-regularization. In this paper we introduce a novel longitudinal image processing framework, based on unbiased, robust, within-subject template creation, for automatic surface reconstruction and segmentation of brain MRI of arbitrarily many time points. We demonstrate that it is essential to treat all input images exactly the same as removing only interpolation asymmetries is not sufficient to remove processing bias. We successfully reduce variability and avoid over-regularization by initializing the processing in each time point with common information from the subject template. The presented results show a significant increase in precision and discrimination power while preserving the ability to detect large anatomical deviations; as such they hold great potential in clinical applications, e.g. allowing for smaller sample sizes or shorter trials to establish disease specific biomarkers or to quantify drug effects.","author":[{"dropping-particle":"","family":"Reuter","given":"Martin","non-dropping-particle":"","parse-names":false,"suffix":""},{"dropping-particle":"","family":"Schmansky","given":"Nicholas J","non-dropping-particle":"","parse-names":false,"suffix":""},{"dropping-particle":"","family":"Rosas","given":"H Diana","non-dropping-particle":"","parse-names":false,"suffix":""},{"dropping-particle":"","family":"Fischl","given":"Bruce","non-dropping-particle":"","parse-names":false,"suffix":""}],"container-title":"NeuroImage","id":"ITEM-1","issue":"4","issued":{"date-parts":[["2012"]]},"page":"1402-18","title":"Within-subject template estimation for unbiased longitudinal image analysis.","type":"article-journal","volume":"61"},"uris":["http://www.mendeley.com/documents/?uuid=0e3cbf81-5bd5-3345-b2bb-e883758c1f0c"]},{"id":"ITEM-2","itemData":{"abstract":"Longitudinal image processing algorithms aim to increase the reliability of automatic measurements in sequential imaging data by incorporating the knowledge that images come from the same subject. When transferring information across time great care needs to be taken to treat all time points the same in order to avoid introducing a system- atic processing bias. We have presented an unbiased longitudinal pro- cessing framework previously. Here we discuss an extension to improve results in subjects with large ventricles. Furthermore, we demonstrate methods to investigate longitudinal data via scatter plots, as well as lin- ear modles and non-linear flow lines. Using normalized brain volume to estimate disease progression, we find increased atrophy rates in several structures in advanced disease stages. We also highlight how linear fits into percent volume changes of different structures can help identify out- liers and detect early disease effects. Finally we show improved surface placement accuracy when using longitudinal image processing in cases with low image quality relative to independent processing. 1","author":[{"dropping-particle":"","family":"Reuter","given":"Martin","non-dropping-particle":"","parse-names":false,"suffix":""},{"dropping-particle":"","family":"Rosas","given":"H Diana","non-dropping-particle":"","parse-names":false,"suffix":""},{"dropping-particle":"","family":"Fischl","given":"Bruce","non-dropping-particle":"","parse-names":false,"suffix":""}],"container-title":"Proceedings of the MICCAI Novel Neuroimaging Biomarkers for Alzheimer's Disease and Related Disorders Workshop and Challenge (NIBAD'12)","id":"ITEM-2","issued":{"date-parts":[["2012"]]},"page":"12","title":"Longitudinal FreeSurfer for Reliable Imaging Biomarkers","type":"article-journal"},"uris":["http://www.mendeley.com/documents/?uuid=6a7c373a-bd51-4d1b-8fce-790cc2abf140"]}],"mendeley":{"formattedCitation":"&lt;sup&gt;4,6&lt;/sup&gt;","plainTextFormattedCitation":"4,6","previouslyFormattedCitation":"&lt;sup&gt;5,7&lt;/sup&gt;"},"properties":{"noteIndex":0},"schema":"https://github.com/citation-style-language/schema/raw/master/csl-citation.json"}</w:instrText>
      </w:r>
      <w:r w:rsidR="00F94FCE">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4,6</w:t>
      </w:r>
      <w:r w:rsidR="00F94FCE">
        <w:rPr>
          <w:rFonts w:ascii="Verdana" w:hAnsi="Verdana" w:cs="Arial"/>
          <w:sz w:val="20"/>
          <w:szCs w:val="20"/>
          <w:highlight w:val="yellow"/>
        </w:rPr>
        <w:fldChar w:fldCharType="end"/>
      </w:r>
      <w:r w:rsidR="00F94FCE">
        <w:rPr>
          <w:rFonts w:ascii="Verdana" w:hAnsi="Verdana" w:cs="Arial"/>
          <w:sz w:val="20"/>
          <w:szCs w:val="20"/>
        </w:rPr>
        <w:t xml:space="preserve">. </w:t>
      </w:r>
      <w:r w:rsidR="004F1F44">
        <w:rPr>
          <w:rFonts w:ascii="Verdana" w:hAnsi="Verdana" w:cs="Arial"/>
          <w:sz w:val="20"/>
          <w:szCs w:val="20"/>
          <w:highlight w:val="yellow"/>
        </w:rPr>
        <w:t xml:space="preserve">The </w:t>
      </w:r>
      <w:r w:rsidR="004F1F44" w:rsidRPr="004276F2">
        <w:rPr>
          <w:rFonts w:ascii="Verdana" w:hAnsi="Verdana" w:cs="Arial"/>
          <w:sz w:val="20"/>
          <w:szCs w:val="20"/>
          <w:highlight w:val="yellow"/>
        </w:rPr>
        <w:t xml:space="preserve">T1-MPRAGE data were processed using the longitudinal pipeline of Freesurfer to obtain measurements of </w:t>
      </w:r>
      <w:r w:rsidR="004F1F44">
        <w:rPr>
          <w:rFonts w:ascii="Verdana" w:hAnsi="Verdana" w:cs="Arial"/>
          <w:sz w:val="20"/>
          <w:szCs w:val="20"/>
          <w:highlight w:val="yellow"/>
        </w:rPr>
        <w:t xml:space="preserve">mean </w:t>
      </w:r>
      <w:r w:rsidR="004F1F44" w:rsidRPr="004276F2">
        <w:rPr>
          <w:rFonts w:ascii="Verdana" w:hAnsi="Verdana" w:cs="Arial"/>
          <w:sz w:val="20"/>
          <w:szCs w:val="20"/>
          <w:highlight w:val="yellow"/>
        </w:rPr>
        <w:t>cortical thickness</w:t>
      </w:r>
      <w:r w:rsidR="004F1F44">
        <w:rPr>
          <w:rFonts w:ascii="Verdana" w:hAnsi="Verdana" w:cs="Arial"/>
          <w:sz w:val="20"/>
          <w:szCs w:val="20"/>
          <w:highlight w:val="yellow"/>
        </w:rPr>
        <w:t xml:space="preserve"> </w:t>
      </w:r>
      <w:r w:rsidR="004F1F44" w:rsidRPr="004276F2">
        <w:rPr>
          <w:rFonts w:ascii="Verdana" w:hAnsi="Verdana" w:cs="Arial"/>
          <w:sz w:val="20"/>
          <w:szCs w:val="20"/>
          <w:highlight w:val="yellow"/>
        </w:rPr>
        <w:t xml:space="preserve">in 34 ROIs per hemisphere, based on the </w:t>
      </w:r>
      <w:proofErr w:type="spellStart"/>
      <w:r w:rsidR="004F1F44" w:rsidRPr="004276F2">
        <w:rPr>
          <w:rFonts w:ascii="Verdana" w:hAnsi="Verdana" w:cs="Arial"/>
          <w:sz w:val="20"/>
          <w:szCs w:val="20"/>
          <w:highlight w:val="yellow"/>
        </w:rPr>
        <w:t>Desikan-Killiany</w:t>
      </w:r>
      <w:proofErr w:type="spellEnd"/>
      <w:r w:rsidR="004F1F44" w:rsidRPr="004276F2">
        <w:rPr>
          <w:rFonts w:ascii="Verdana" w:hAnsi="Verdana" w:cs="Arial"/>
          <w:sz w:val="20"/>
          <w:szCs w:val="20"/>
          <w:highlight w:val="yellow"/>
        </w:rPr>
        <w:t xml:space="preserve"> parcellation scheme</w:t>
      </w:r>
      <w:r w:rsidR="004F1F44">
        <w:rPr>
          <w:rFonts w:ascii="Verdana" w:hAnsi="Verdana" w:cs="Arial"/>
          <w:sz w:val="20"/>
          <w:szCs w:val="20"/>
          <w:highlight w:val="yellow"/>
        </w:rPr>
        <w:t xml:space="preserve"> </w:t>
      </w:r>
      <w:r w:rsidR="004F1F44">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{"citationItems":[{"id":"ITEM-1","itemData":{"DOI":"10.1016/j.neuroimage.2006.01.021","ISBN":"1053-8119 (Print)\\n1053-8119 (Linking)","ISSN":"10538119","PMID":"16530430","abstract":"In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 2006 Elsevier Inc. All rights reserved.","author":[{"dropping-particle":"","family":"Desikan","given":"Rahul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J.","non-dropping-particle":"","parse-names":false,"suffix":""}],"container-title":"NeuroImage","id":"ITEM-1","issue":"3","issued":{"date-parts":[["2006"]]},"page":"968-980","title":"An automated labeling system for subdividing the human cerebral cortex on MRI scans into gyral based regions of interest","type":"article-journal","volume":"31"},"uris":["http://www.mendeley.com/documents/?uuid=dd551d48-a399-4f57-9400-ea3860741237"]}],"mendeley":{"formattedCitation":"&lt;sup&gt;7&lt;/sup&gt;","plainTextFormattedCitation":"7","previouslyFormattedCitation":"&lt;sup&gt;4&lt;/sup&gt;"},"properties":{"noteIndex":0},"schema":"https://github.com/citation-style-language/schema/raw/master/csl-citation.json"}</w:instrText>
      </w:r>
      <w:r w:rsidR="004F1F44">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7</w:t>
      </w:r>
      <w:r w:rsidR="004F1F44">
        <w:rPr>
          <w:rFonts w:ascii="Verdana" w:hAnsi="Verdana" w:cs="Arial"/>
          <w:sz w:val="20"/>
          <w:szCs w:val="20"/>
          <w:highlight w:val="yellow"/>
        </w:rPr>
        <w:fldChar w:fldCharType="end"/>
      </w:r>
      <w:r w:rsidR="004F1F44" w:rsidRPr="004276F2">
        <w:rPr>
          <w:rFonts w:ascii="Verdana" w:hAnsi="Verdana" w:cs="Arial"/>
          <w:sz w:val="20"/>
          <w:szCs w:val="20"/>
          <w:highlight w:val="yellow"/>
        </w:rPr>
        <w:t xml:space="preserve">. </w:t>
      </w:r>
      <w:r w:rsidR="00DB19FC" w:rsidRPr="0045404F">
        <w:rPr>
          <w:rFonts w:ascii="Verdana" w:hAnsi="Verdana" w:cs="Arial"/>
          <w:sz w:val="20"/>
          <w:szCs w:val="20"/>
          <w:highlight w:val="yellow"/>
        </w:rPr>
        <w:t xml:space="preserve">Global cortical thickness </w:t>
      </w:r>
      <w:r w:rsidR="00921C5E" w:rsidRPr="0045404F">
        <w:rPr>
          <w:rFonts w:ascii="Verdana" w:hAnsi="Verdana" w:cs="Arial"/>
          <w:sz w:val="20"/>
          <w:szCs w:val="20"/>
          <w:highlight w:val="yellow"/>
        </w:rPr>
        <w:t>was calculated as</w:t>
      </w:r>
      <w:r w:rsidR="00DB19FC" w:rsidRPr="0045404F">
        <w:rPr>
          <w:rFonts w:ascii="Verdana" w:hAnsi="Verdana" w:cs="Arial"/>
          <w:sz w:val="20"/>
          <w:szCs w:val="20"/>
          <w:highlight w:val="yellow"/>
        </w:rPr>
        <w:t xml:space="preserve"> the average across 34 ROIs</w:t>
      </w:r>
      <w:r w:rsidR="00FF626E" w:rsidRPr="0045404F">
        <w:rPr>
          <w:rFonts w:ascii="Verdana" w:hAnsi="Verdana" w:cs="Arial"/>
          <w:sz w:val="20"/>
          <w:szCs w:val="20"/>
          <w:highlight w:val="yellow"/>
        </w:rPr>
        <w:t xml:space="preserve">. Additional measures of interest include the volumes of lateral ventricles, hippocampus, total grey and white matter, </w:t>
      </w:r>
      <w:r w:rsidR="00D457CF" w:rsidRPr="0045404F">
        <w:rPr>
          <w:rFonts w:ascii="Verdana" w:hAnsi="Verdana" w:cs="Arial"/>
          <w:sz w:val="20"/>
          <w:szCs w:val="20"/>
          <w:highlight w:val="yellow"/>
        </w:rPr>
        <w:t xml:space="preserve">and total volume of hypointensities on T1 (as a proxy of white matter lesions </w:t>
      </w:r>
      <w:r w:rsidR="00D457CF" w:rsidRPr="0045404F">
        <w:rPr>
          <w:rFonts w:ascii="Verdana" w:hAnsi="Verdana" w:cs="Arial"/>
          <w:sz w:val="20"/>
          <w:szCs w:val="20"/>
          <w:highlight w:val="yellow"/>
        </w:rPr>
        <w:fldChar w:fldCharType="begin" w:fldLock="1"/>
      </w:r>
      <w:r w:rsidR="00D457CF" w:rsidRPr="0045404F">
        <w:rPr>
          <w:rFonts w:ascii="Verdana" w:hAnsi="Verdana" w:cs="Arial"/>
          <w:sz w:val="20"/>
          <w:szCs w:val="20"/>
          <w:highlight w:val="yellow"/>
        </w:rPr>
        <w:instrText>ADDIN CSL_CITATION {"citationItems":[{"id":"ITEM-1","itemData":{"DOI":"10.1155/2013/198471","ISSN":"2090-2204","PMID":"23401776","abstract":"Age-related white matter lesions (WML) are a risk factor for stroke, cognitive decline, and dementia. Different requirements are imposed on methods for the assessment of WML in clinical settings and for research purposes, but reliability analysis is of major importance. In this study, WML assessment with three different methods was evaluated. In the Gothenburg mild cognitive impairment study, MRI scans from 152 participants were used to assess WML with the Fazekas visual rating scale on T2 images, a manual volumetric method on FLAIR images, and FreeSurfer volumetry on T1 images. Reliability was acceptable for all three methods. For low WML volumes (2/3 of the patients), reliability was overall lower and nonsignificant for the manual volumetric method. Unreliability in the assessment of patients with low WML with manual volumetry may mainly be due to intensity variation in the FLAIR sequence used; hence, intensity standardization and normalization methods must be used for more accurate assessments. The FreeSurfer segmentations resulted in smaller WML volumes than the volumes acquired with the manual method and showed deviations from visible hypointensities in the T1 images, which quite likely reduces validity.","author":[{"dropping-particle":"","family":"Olsson","given":"Erik","non-dropping-particle":"","parse-names":false,"suffix":""},{"dropping-particle":"","family":"Klasson","given":"Niklas","non-dropping-particle":"","parse-names":false,"suffix":""},{"dropping-particle":"","family":"Berge","given":"Josef","non-dropping-particle":"","parse-names":false,"suffix":""},{"dropping-particle":"","family":"Eckerström","given":"Carl","non-dropping-particle":"","parse-names":false,"suffix":""},{"dropping-particle":"","family":"Edman","given":"Ake","non-dropping-particle":"","parse-names":false,"suffix":""},{"dropping-particle":"","family":"Malmgren","given":"Helge","non-dropping-particle":"","parse-names":false,"suffix":""},{"dropping-particle":"","family":"Wallin","given":"Anders","non-dropping-particle":"","parse-names":false,"suffix":""}],"container-title":"Journal of aging research","id":"ITEM-1","issued":{"date-parts":[["2013","1","16"]]},"page":"198471","publisher":"Hindawi","title":"White Matter Lesion Assessment in Patients with Cognitive Impairment and Healthy Controls: Reliability Comparisons between Visual Rating, a Manual, and an Automatic Volumetrical MRI Method-The Gothenburg MCI Study.","type":"article-journal","volume":"2013"},"uris":["http://www.mendeley.com/documents/?uuid=81b64de6-ac70-39c5-97a3-cc716c57ef2a"]}],"mendeley":{"formattedCitation":"&lt;sup&gt;8&lt;/sup&gt;","plainTextFormattedCitation":"8"},"properties":{"noteIndex":0},"schema":"https://github.com/citation-style-language/schema/raw/master/csl-citation.json"}</w:instrText>
      </w:r>
      <w:r w:rsidR="00D457CF" w:rsidRPr="0045404F">
        <w:rPr>
          <w:rFonts w:ascii="Verdana" w:hAnsi="Verdana" w:cs="Arial"/>
          <w:sz w:val="20"/>
          <w:szCs w:val="20"/>
          <w:highlight w:val="yellow"/>
        </w:rPr>
        <w:fldChar w:fldCharType="separate"/>
      </w:r>
      <w:r w:rsidR="00D457CF" w:rsidRPr="0045404F">
        <w:rPr>
          <w:rFonts w:ascii="Verdana" w:hAnsi="Verdana" w:cs="Arial"/>
          <w:noProof/>
          <w:sz w:val="20"/>
          <w:szCs w:val="20"/>
          <w:highlight w:val="yellow"/>
          <w:vertAlign w:val="superscript"/>
        </w:rPr>
        <w:t>8</w:t>
      </w:r>
      <w:r w:rsidR="00D457CF" w:rsidRPr="0045404F">
        <w:rPr>
          <w:rFonts w:ascii="Verdana" w:hAnsi="Verdana" w:cs="Arial"/>
          <w:sz w:val="20"/>
          <w:szCs w:val="20"/>
          <w:highlight w:val="yellow"/>
        </w:rPr>
        <w:fldChar w:fldCharType="end"/>
      </w:r>
      <w:r w:rsidR="00D457CF" w:rsidRPr="0045404F">
        <w:rPr>
          <w:rFonts w:ascii="Verdana" w:hAnsi="Verdana" w:cs="Arial"/>
          <w:sz w:val="20"/>
          <w:szCs w:val="20"/>
          <w:highlight w:val="yellow"/>
        </w:rPr>
        <w:t>).</w:t>
      </w:r>
      <w:r w:rsidR="00D457CF">
        <w:rPr>
          <w:rFonts w:ascii="Verdana" w:hAnsi="Verdana" w:cs="Arial"/>
          <w:sz w:val="20"/>
          <w:szCs w:val="20"/>
        </w:rPr>
        <w:t xml:space="preserve"> </w:t>
      </w:r>
      <w:r w:rsidR="00FA7AA2" w:rsidRPr="00FA7AA2">
        <w:rPr>
          <w:rFonts w:ascii="Verdana" w:hAnsi="Verdana" w:cs="Arial"/>
          <w:sz w:val="20"/>
          <w:szCs w:val="20"/>
        </w:rPr>
        <w:t>In addition, PetSurfer was used to segment additional regions, such as the cerebral CSF, pons, skull and air cavities to facilitate partial volume correction of PET data</w:t>
      </w:r>
      <w:r w:rsidR="005359A5">
        <w:rPr>
          <w:rFonts w:ascii="Verdana" w:hAnsi="Verdana" w:cs="Arial"/>
          <w:sz w:val="20"/>
          <w:szCs w:val="20"/>
        </w:rPr>
        <w:t xml:space="preserve"> </w:t>
      </w:r>
      <w:r w:rsidR="005359A5">
        <w:rPr>
          <w:rFonts w:ascii="Verdana" w:hAnsi="Verdana" w:cs="Arial"/>
          <w:sz w:val="20"/>
          <w:szCs w:val="20"/>
        </w:rPr>
        <w:fldChar w:fldCharType="begin" w:fldLock="1"/>
      </w:r>
      <w:r w:rsidR="00D457CF">
        <w:rPr>
          <w:rFonts w:ascii="Verdana" w:hAnsi="Verdana" w:cs="Arial"/>
          <w:sz w:val="20"/>
          <w:szCs w:val="20"/>
        </w:rPr>
        <w:instrText>ADDIN CSL_CITATION {"citationItems":[{"id":"ITEM-1","itemData":{"DOI":"10.1016/j.neuroimage.2013.12.021","ISBN":"1095-9572 (Electronic)\\r1053-8119 (Linking)","ISSN":"10959572","PMID":"24361666","abstract":"Exploratory (i.e., voxelwise) spatial methods are commonly used in neuroimaging to identify areas that show an effect when a region-of-interest (ROI) analysis cannot be performed because no strong a priori anatomical hypothesis exists. However, noise at a single voxel is much higher than noise in a ROI making noise management critical to successful exploratory analysis. This work explores how preprocessing choices affect the bias and variability of voxelwise kinetic modeling analysis of brain positron emission tomography (PET) data. These choices include the use of volume- or cortical surface-based smoothing, level of smoothing, use of voxelwise partial volume correction (PVC), and PVC masking threshold. PVC was implemented using the Muller-Gartner method with the masking out of voxels with low gray matter (GM) partial volume fraction. Dynamic PET scans of an antagonist serotonin-4 receptor radioligand ([11C]SB207145) were collected on sixteen healthy subjects using a Siemens HRRT PET scanner. Kinetic modeling was used to compute maps of non-displaceable binding potential (BPND) after preprocessing. The results showed a complicated interaction between smoothing, PVC, and masking on BPND estimates. Volume-based smoothing resulted in large bias and intersubject variance because it smears signal across tissue types. In some cases, PVC with volume smoothing paradoxically caused the estimated BPND to be less than when no PVC was used at all. When applied in the absence of PVC, cortical surface-based smoothing resulted in dramatically less bias and the least variance of the methods tested for smoothing levels 5mm and higher. When used in combination with PVC, surface-based smoothing minimized the bias without significantly increasing the variance. Surface-based smoothing resulted in 2-4 times less intersubject variance than when volume smoothing was used. This translates into more than 4 times fewer subjects needed in a group analysis to achieve similarly powered statistical tests. Surface-based smoothing has less bias and variance because it respects cortical geometry by smoothing the PET data only along the cortical ribbon and so does not contaminate the GM signal with that of white matter and cerebrospinal fluid. The use of surface-based analysis in PET should result in substantial improvements in the reliability and detectability of effects in exploratory PET analysis, with or without PVC. ?? 2013 Elsevier Inc.","author":[{"dropping-particle":"","family":"Greve","given":"Douglas N.","non-dropping-particle":"","parse-names":false,"suffix":""},{"dropping-particle":"","family":"Svarer","given":"Claus","non-dropping-particle":"","parse-names":false,"suffix":""},{"dropping-particle":"","family":"Fisher","given":"Patrick M.","non-dropping-particle":"","parse-names":false,"suffix":""},{"dropping-particle":"","family":"Feng","given":"Ling","non-dropping-particle":"","parse-names":false,"suffix":""},{"dropping-particle":"","family":"Hansen","given":"Adam E.","non-dropping-particle":"","parse-names":false,"suffix":""},{"dropping-particle":"","family":"Baare","given":"William","non-dropping-particle":"","parse-names":false,"suffix":""},{"dropping-particle":"","family":"Rosen","given":"Bruce","non-dropping-particle":"","parse-names":false,"suffix":""},{"dropping-particle":"","family":"Fischl","given":"Bruce","non-dropping-particle":"","parse-names":false,"suffix":""},{"dropping-particle":"","family":"Knudsen","given":"Gitte M.","non-dropping-particle":"","parse-names":false,"suffix":""}],"container-title":"NeuroImage","id":"ITEM-1","issued":{"date-parts":[["2014"]]},"page":"225-236","publisher":"Elsevier Inc.","title":"Cortical surface-based analysis reduces bias and variance in kinetic modeling of brain PET data","type":"article-journal","volume":"92"},"uris":["http://www.mendeley.com/documents/?uuid=d36ae227-7fe4-43e4-bb2c-de4635344ac9"]}],"mendeley":{"formattedCitation":"&lt;sup&gt;9&lt;/sup&gt;","plainTextFormattedCitation":"9","previouslyFormattedCitation":"&lt;sup&gt;8&lt;/sup&gt;"},"properties":{"noteIndex":0},"schema":"https://github.com/citation-style-language/schema/raw/master/csl-citation.json"}</w:instrText>
      </w:r>
      <w:r w:rsidR="005359A5">
        <w:rPr>
          <w:rFonts w:ascii="Verdana" w:hAnsi="Verdana" w:cs="Arial"/>
          <w:sz w:val="20"/>
          <w:szCs w:val="20"/>
        </w:rPr>
        <w:fldChar w:fldCharType="separate"/>
      </w:r>
      <w:r w:rsidR="00D457CF" w:rsidRPr="00D457CF">
        <w:rPr>
          <w:rFonts w:ascii="Verdana" w:hAnsi="Verdana" w:cs="Arial"/>
          <w:noProof/>
          <w:sz w:val="20"/>
          <w:szCs w:val="20"/>
          <w:vertAlign w:val="superscript"/>
        </w:rPr>
        <w:t>9</w:t>
      </w:r>
      <w:r w:rsidR="005359A5">
        <w:rPr>
          <w:rFonts w:ascii="Verdana" w:hAnsi="Verdana" w:cs="Arial"/>
          <w:sz w:val="20"/>
          <w:szCs w:val="20"/>
        </w:rPr>
        <w:fldChar w:fldCharType="end"/>
      </w:r>
      <w:r w:rsidR="005359A5">
        <w:rPr>
          <w:rFonts w:ascii="Verdana" w:hAnsi="Verdana" w:cs="Arial"/>
          <w:sz w:val="20"/>
          <w:szCs w:val="20"/>
        </w:rPr>
        <w:t xml:space="preserve">. </w:t>
      </w:r>
      <w:r w:rsidR="00E94CBA" w:rsidRPr="0081053F">
        <w:rPr>
          <w:rFonts w:ascii="Verdana" w:hAnsi="Verdana" w:cs="Arial"/>
          <w:sz w:val="20"/>
          <w:szCs w:val="20"/>
        </w:rPr>
        <w:t>Each PET data was registered to th</w:t>
      </w:r>
      <w:r w:rsidR="00715DA7" w:rsidRPr="0081053F">
        <w:rPr>
          <w:rFonts w:ascii="Verdana" w:hAnsi="Verdana" w:cs="Arial"/>
          <w:sz w:val="20"/>
          <w:szCs w:val="20"/>
        </w:rPr>
        <w:t>e</w:t>
      </w:r>
      <w:r w:rsidR="007C25FF" w:rsidRPr="0081053F">
        <w:rPr>
          <w:rFonts w:ascii="Verdana" w:hAnsi="Verdana" w:cs="Arial"/>
          <w:sz w:val="20"/>
          <w:szCs w:val="20"/>
        </w:rPr>
        <w:t xml:space="preserve"> </w:t>
      </w:r>
      <w:r w:rsidR="00B2320B" w:rsidRPr="0081053F">
        <w:rPr>
          <w:rFonts w:ascii="Verdana" w:hAnsi="Verdana" w:cs="Arial"/>
          <w:sz w:val="20"/>
          <w:szCs w:val="20"/>
        </w:rPr>
        <w:t xml:space="preserve">resulting </w:t>
      </w:r>
      <w:r w:rsidR="007C25FF" w:rsidRPr="0081053F">
        <w:rPr>
          <w:rFonts w:ascii="Verdana" w:hAnsi="Verdana" w:cs="Arial"/>
          <w:sz w:val="20"/>
          <w:szCs w:val="20"/>
        </w:rPr>
        <w:t>template</w:t>
      </w:r>
      <w:r w:rsidR="00E94CBA" w:rsidRPr="0081053F">
        <w:rPr>
          <w:rFonts w:ascii="Verdana" w:hAnsi="Verdana" w:cs="Arial"/>
          <w:sz w:val="20"/>
          <w:szCs w:val="20"/>
        </w:rPr>
        <w:t>, and partial volume correction was performed in PetSurfer</w:t>
      </w:r>
      <w:r w:rsidR="00600DA3" w:rsidRPr="0081053F">
        <w:rPr>
          <w:rFonts w:ascii="Verdana" w:hAnsi="Verdana" w:cs="Arial"/>
          <w:sz w:val="20"/>
          <w:szCs w:val="20"/>
        </w:rPr>
        <w:t>, consistent</w:t>
      </w:r>
      <w:r w:rsidR="00691D1E">
        <w:rPr>
          <w:rFonts w:ascii="Verdana" w:hAnsi="Verdana" w:cs="Arial"/>
          <w:sz w:val="20"/>
          <w:szCs w:val="20"/>
        </w:rPr>
        <w:t xml:space="preserve"> with our previous methodology </w:t>
      </w:r>
      <w:r w:rsidR="00691D1E">
        <w:rPr>
          <w:rFonts w:ascii="Verdana" w:hAnsi="Verdana" w:cs="Arial"/>
          <w:sz w:val="20"/>
          <w:szCs w:val="20"/>
        </w:rPr>
        <w:fldChar w:fldCharType="begin" w:fldLock="1"/>
      </w:r>
      <w:r w:rsidR="00D457CF">
        <w:rPr>
          <w:rFonts w:ascii="Verdana" w:hAnsi="Verdana" w:cs="Arial"/>
          <w:sz w:val="20"/>
          <w:szCs w:val="20"/>
        </w:rPr>
        <w:instrText>ADDIN CSL_CITATION {"citationItems":[{"id":"ITEM-1","itemData":{"DOI":"10.1016/j.dadm.2018.08.005","ISSN":"23528729","abstract":"&lt;h2&gt;Abstract&lt;/h2&gt;&lt;h3&gt;Introduction&lt;/h3&gt;&lt;p&gt;The deposition of neurofibrillary tangles in neurodegenerative disorders is associated with neuronal loss on autopsy; however, their in vivo associations with brain atrophy across the continuum of Alzheimer's disease (AD) remain unclear.&lt;/p&gt;&lt;h3&gt;Methods&lt;/h3&gt;&lt;p&gt;We estimated cortical thickness, tau ([&lt;sup&gt;18&lt;/sup&gt;F]-AV-1451), and amyloid beta (Aβ) status ([&lt;sup&gt;11&lt;/sup&gt;C]-PiB) in 47 subjects who were stratified into Aβ− (14 healthy controls and six mild cognitive impairment–Aβ−) and Aβ+ (14 mild cognitive impairment–Aβ+ and 13 AD) groups.&lt;/p&gt;&lt;h3&gt;Results&lt;/h3&gt;&lt;p&gt;Compared with the Aβ− group, tau was increased in widespread regions whereas cortical thinning was restricted to the temporal cortices. Increased tau binding was strongly associated with cortical thinning in each Aβ group. Locally, regional tau was associated with temporoparietal atrophy.&lt;/p&gt;&lt;h3&gt;Discussion&lt;/h3&gt;&lt;p&gt;The strong coupling of tau with atrophy, even in the absence of significant Aβ, positions tau as a promising therapeutic target. Further studies are needed to elucidate the casual relationships between tau pathology and trajectories of cortical thinning in AD.&lt;/p&gt;","author":[{"dropping-particle":"","family":"Mak","given":"Elijah","non-dropping-particle":"","parse-names":false,"suffix":""},{"dropping-particle":"","family":"Bethlehem","given":"Richard A.I.","non-dropping-particle":"","parse-names":false,"suffix":""},{"dropping-particle":"","family":"Romero-Garcia","given":"Rafael","non-dropping-particle":"","parse-names":false,"suffix":""},{"dropping-particle":"","family":"Cervenka","given":"Simon","non-dropping-particle":"","parse-names":false,"suffix":""},{"dropping-particle":"","family":"Rittman","given":"Timothy","non-dropping-particle":"","parse-names":false,"suffix":""},{"dropping-particle":"","family":"Gabel","given":"Silvy","non-dropping-particle":"","parse-names":false,"suffix":""},{"dropping-particle":"","family":"Surendranathan","given":"Ajenthan","non-dropping-particle":"","parse-names":false,"suffix":""},{"dropping-particle":"","family":"Bevan-Jones","given":"Richard W.","non-dropping-particle":"","parse-names":false,"suffix":""},{"dropping-particle":"","family":"Passamonti","given":"Luca","non-dropping-particle":"","parse-names":false,"suffix":""},{"dropping-particle":"","family":"Vázquez Rodríguez","given":"Patricia","non-dropping-particle":"","parse-names":false,"suffix":""},{"dropping-particle":"","family":"Su","given":"Li","non-dropping-particle":"","parse-names":false,"suffix":""},{"dropping-particle":"","family":"Arnold","given":"Robert","non-dropping-particle":"","parse-names":false,"suffix":""},{"dropping-particle":"","family":"Williams","given":"Guy B.","non-dropping-particle":"","parse-names":false,"suffix":""},{"dropping-particle":"","family":"Hong","given":"Young T.","non-dropping-particle":"","parse-names":false,"suffix":""},{"dropping-particle":"","family":"Fryer","given":"Tim D.","non-dropping-particle":"","parse-names":false,"suffix":""},{"dropping-particle":"","family":"Aigbirhio","given":"Franklin I.","non-dropping-particle":"","parse-names":false,"suffix":""},{"dropping-particle":"","family":"Rowe","given":"James B.","non-dropping-particle":"","parse-names":false,"suffix":""},{"dropping-particle":"","family":"O'Brien","given":"John T.","non-dropping-particle":"","parse-names":false,"suffix":""}],"container-title":"Alzheimer's &amp; Dementia: Diagnosis, Assessment &amp; Disease Monitoring","id":"ITEM-1","issue":"0","issued":{"date-parts":[["2018","9"]]},"publisher":"Elsevier","title":"In vivo coupling of tau pathology and cortical thinning in Alzheimer's disease","type":"article-journal","volume":"0"},"uris":["http://www.mendeley.com/documents/?uuid=019ecb47-1016-3676-85d3-ac57ec5c2c4a"]}],"mendeley":{"formattedCitation":"&lt;sup&gt;10&lt;/sup&gt;","plainTextFormattedCitation":"10","previouslyFormattedCitation":"&lt;sup&gt;9&lt;/sup&gt;"},"properties":{"noteIndex":0},"schema":"https://github.com/citation-style-language/schema/raw/master/csl-citation.json"}</w:instrText>
      </w:r>
      <w:r w:rsidR="00691D1E">
        <w:rPr>
          <w:rFonts w:ascii="Verdana" w:hAnsi="Verdana" w:cs="Arial"/>
          <w:sz w:val="20"/>
          <w:szCs w:val="20"/>
        </w:rPr>
        <w:fldChar w:fldCharType="separate"/>
      </w:r>
      <w:r w:rsidR="00D457CF" w:rsidRPr="00D457CF">
        <w:rPr>
          <w:rFonts w:ascii="Verdana" w:hAnsi="Verdana" w:cs="Arial"/>
          <w:noProof/>
          <w:sz w:val="20"/>
          <w:szCs w:val="20"/>
          <w:vertAlign w:val="superscript"/>
        </w:rPr>
        <w:t>10</w:t>
      </w:r>
      <w:r w:rsidR="00691D1E">
        <w:rPr>
          <w:rFonts w:ascii="Verdana" w:hAnsi="Verdana" w:cs="Arial"/>
          <w:sz w:val="20"/>
          <w:szCs w:val="20"/>
        </w:rPr>
        <w:fldChar w:fldCharType="end"/>
      </w:r>
      <w:r w:rsidR="00691D1E">
        <w:rPr>
          <w:rFonts w:ascii="Verdana" w:hAnsi="Verdana" w:cs="Arial"/>
          <w:sz w:val="20"/>
          <w:szCs w:val="20"/>
        </w:rPr>
        <w:t>.</w:t>
      </w:r>
    </w:p>
    <w:p w14:paraId="03274038" w14:textId="77777777" w:rsidR="00E94CBA" w:rsidRPr="0081053F" w:rsidRDefault="00E94CBA" w:rsidP="002A485A">
      <w:pPr>
        <w:spacing w:line="480" w:lineRule="auto"/>
        <w:jc w:val="both"/>
        <w:outlineLvl w:val="0"/>
        <w:rPr>
          <w:rFonts w:ascii="Verdana" w:hAnsi="Verdana" w:cs="Arial"/>
          <w:b/>
          <w:sz w:val="20"/>
          <w:szCs w:val="20"/>
        </w:rPr>
      </w:pPr>
    </w:p>
    <w:p w14:paraId="0D357C40" w14:textId="7A21E992" w:rsidR="00295594" w:rsidRPr="0081053F" w:rsidRDefault="00E97A1E" w:rsidP="00295594">
      <w:pPr>
        <w:tabs>
          <w:tab w:val="left" w:pos="3428"/>
        </w:tabs>
        <w:spacing w:line="480" w:lineRule="auto"/>
        <w:jc w:val="both"/>
        <w:outlineLvl w:val="0"/>
        <w:rPr>
          <w:rFonts w:ascii="Verdana" w:hAnsi="Verdana" w:cs="Arial"/>
          <w:b/>
          <w:sz w:val="20"/>
          <w:szCs w:val="20"/>
        </w:rPr>
      </w:pPr>
      <w:r w:rsidRPr="0081053F">
        <w:rPr>
          <w:rFonts w:ascii="Verdana" w:hAnsi="Verdana" w:cs="Arial"/>
          <w:b/>
          <w:sz w:val="20"/>
          <w:szCs w:val="20"/>
        </w:rPr>
        <w:t>2.2.2</w:t>
      </w:r>
      <w:r w:rsidR="000574BB" w:rsidRPr="0081053F">
        <w:rPr>
          <w:rFonts w:ascii="Verdana" w:hAnsi="Verdana" w:cs="Arial"/>
          <w:b/>
          <w:sz w:val="20"/>
          <w:szCs w:val="20"/>
        </w:rPr>
        <w:t>. [</w:t>
      </w:r>
      <w:r w:rsidR="000574BB" w:rsidRPr="0081053F">
        <w:rPr>
          <w:rFonts w:ascii="Verdana" w:hAnsi="Verdana" w:cs="Arial"/>
          <w:b/>
          <w:sz w:val="20"/>
          <w:szCs w:val="20"/>
          <w:vertAlign w:val="superscript"/>
        </w:rPr>
        <w:t>11</w:t>
      </w:r>
      <w:r w:rsidR="000574BB" w:rsidRPr="0081053F">
        <w:rPr>
          <w:rFonts w:ascii="Verdana" w:hAnsi="Verdana" w:cs="Arial"/>
          <w:b/>
          <w:sz w:val="20"/>
          <w:szCs w:val="20"/>
        </w:rPr>
        <w:t xml:space="preserve">C]-PiB </w:t>
      </w:r>
      <w:r w:rsidR="00295594" w:rsidRPr="0081053F">
        <w:rPr>
          <w:rFonts w:ascii="Verdana" w:hAnsi="Verdana" w:cs="Arial"/>
          <w:b/>
          <w:sz w:val="20"/>
          <w:szCs w:val="20"/>
        </w:rPr>
        <w:t>and [</w:t>
      </w:r>
      <w:r w:rsidR="00295594" w:rsidRPr="0081053F">
        <w:rPr>
          <w:rFonts w:ascii="Verdana" w:hAnsi="Verdana" w:cs="Arial"/>
          <w:b/>
          <w:sz w:val="20"/>
          <w:szCs w:val="20"/>
          <w:vertAlign w:val="superscript"/>
        </w:rPr>
        <w:t>18</w:t>
      </w:r>
      <w:r w:rsidR="00295594" w:rsidRPr="0081053F">
        <w:rPr>
          <w:rFonts w:ascii="Verdana" w:hAnsi="Verdana" w:cs="Arial"/>
          <w:b/>
          <w:sz w:val="20"/>
          <w:szCs w:val="20"/>
        </w:rPr>
        <w:t>F]-AV1451 imaging</w:t>
      </w:r>
    </w:p>
    <w:p w14:paraId="1CAD34F9" w14:textId="47D77702" w:rsidR="001018B8" w:rsidRPr="0081053F" w:rsidRDefault="002A485A" w:rsidP="001018B8">
      <w:pPr>
        <w:tabs>
          <w:tab w:val="left" w:pos="3428"/>
        </w:tabs>
        <w:spacing w:line="480" w:lineRule="auto"/>
        <w:jc w:val="both"/>
        <w:outlineLvl w:val="0"/>
        <w:rPr>
          <w:rFonts w:ascii="Verdana" w:hAnsi="Verdana" w:cs="Arial"/>
          <w:sz w:val="20"/>
          <w:szCs w:val="20"/>
        </w:rPr>
      </w:pPr>
      <w:r w:rsidRPr="0081053F">
        <w:rPr>
          <w:rFonts w:ascii="Verdana" w:hAnsi="Verdana" w:cs="Arial"/>
          <w:sz w:val="20"/>
          <w:szCs w:val="20"/>
        </w:rPr>
        <w:t>[</w:t>
      </w:r>
      <w:r w:rsidRPr="0081053F">
        <w:rPr>
          <w:rFonts w:ascii="Verdana" w:hAnsi="Verdana" w:cs="Arial"/>
          <w:sz w:val="20"/>
          <w:szCs w:val="20"/>
          <w:vertAlign w:val="superscript"/>
        </w:rPr>
        <w:t>11</w:t>
      </w:r>
      <w:r w:rsidRPr="0081053F">
        <w:rPr>
          <w:rFonts w:ascii="Verdana" w:hAnsi="Verdana" w:cs="Arial"/>
          <w:sz w:val="20"/>
          <w:szCs w:val="20"/>
        </w:rPr>
        <w:t>C]-PiB data were acquired in three-dimensional (3D) mode on a GE Advance scanner. Before [</w:t>
      </w:r>
      <w:r w:rsidRPr="0081053F">
        <w:rPr>
          <w:rFonts w:ascii="Verdana" w:hAnsi="Verdana" w:cs="Arial"/>
          <w:sz w:val="20"/>
          <w:szCs w:val="20"/>
          <w:vertAlign w:val="superscript"/>
        </w:rPr>
        <w:t>11</w:t>
      </w:r>
      <w:r w:rsidRPr="0081053F">
        <w:rPr>
          <w:rFonts w:ascii="Verdana" w:hAnsi="Verdana" w:cs="Arial"/>
          <w:sz w:val="20"/>
          <w:szCs w:val="20"/>
        </w:rPr>
        <w:t xml:space="preserve">C]-PiB injection, a 15-minute transmission scan using rotating </w:t>
      </w:r>
      <w:r w:rsidRPr="0081053F">
        <w:rPr>
          <w:rFonts w:ascii="Verdana" w:hAnsi="Verdana" w:cs="Arial"/>
          <w:sz w:val="20"/>
          <w:szCs w:val="20"/>
          <w:vertAlign w:val="superscript"/>
        </w:rPr>
        <w:t>68</w:t>
      </w:r>
      <w:r w:rsidRPr="0081053F">
        <w:rPr>
          <w:rFonts w:ascii="Verdana" w:hAnsi="Verdana" w:cs="Arial"/>
          <w:sz w:val="20"/>
          <w:szCs w:val="20"/>
        </w:rPr>
        <w:t>Ge rod sources was acquired to correct for photon attenuation. [</w:t>
      </w:r>
      <w:r w:rsidRPr="0081053F">
        <w:rPr>
          <w:rFonts w:ascii="Verdana" w:hAnsi="Verdana" w:cs="Arial"/>
          <w:sz w:val="20"/>
          <w:szCs w:val="20"/>
          <w:vertAlign w:val="superscript"/>
        </w:rPr>
        <w:t>11</w:t>
      </w:r>
      <w:r w:rsidRPr="0081053F">
        <w:rPr>
          <w:rFonts w:ascii="Verdana" w:hAnsi="Verdana" w:cs="Arial"/>
          <w:sz w:val="20"/>
          <w:szCs w:val="20"/>
        </w:rPr>
        <w:t>C]-PiB was produced with high radiochemical purity (&gt;95%) and specific activity (&gt;150 GBq/umol). [</w:t>
      </w:r>
      <w:r w:rsidRPr="0081053F">
        <w:rPr>
          <w:rFonts w:ascii="Verdana" w:hAnsi="Verdana" w:cs="Arial"/>
          <w:sz w:val="20"/>
          <w:szCs w:val="20"/>
          <w:vertAlign w:val="superscript"/>
        </w:rPr>
        <w:t>11</w:t>
      </w:r>
      <w:r w:rsidRPr="0081053F">
        <w:rPr>
          <w:rFonts w:ascii="Verdana" w:hAnsi="Verdana" w:cs="Arial"/>
          <w:sz w:val="20"/>
          <w:szCs w:val="20"/>
        </w:rPr>
        <w:t>C]-PiB was injected as a bolus (median= 545 MBq, interquartile range = 465-576MBq) through an antecubital venous catheter, and data were acquired for 90 min after injection in 58 frames (18 x 5, 6 x 15 seconds, 10 x 30 seconds, 7 x 1 minute, 4 x 2.5 minutes, and 13 x 5 minutes). For each frame, sonogram data were reconstructed using the PROMIS 3D filtered back projection algorithm into a 128 x 128 x 35 image array with a voxel size of 2.34 x 2.34 x 4.25mm</w:t>
      </w:r>
      <w:r w:rsidR="00B04352">
        <w:rPr>
          <w:rFonts w:ascii="Verdana" w:hAnsi="Verdana" w:cs="Arial"/>
          <w:sz w:val="20"/>
          <w:szCs w:val="20"/>
        </w:rPr>
        <w:t xml:space="preserve"> </w:t>
      </w:r>
      <w:r w:rsidRPr="0081053F">
        <w:rPr>
          <w:rFonts w:ascii="Verdana" w:hAnsi="Verdana" w:cs="Arial"/>
          <w:sz w:val="20"/>
          <w:szCs w:val="20"/>
          <w:vertAlign w:val="superscript"/>
        </w:rPr>
        <w:t>3</w:t>
      </w:r>
      <w:r w:rsidRPr="0081053F">
        <w:rPr>
          <w:rFonts w:ascii="Verdana" w:hAnsi="Verdana" w:cs="Arial"/>
          <w:sz w:val="20"/>
          <w:szCs w:val="20"/>
        </w:rPr>
        <w:t>.</w:t>
      </w:r>
      <w:r w:rsidR="00DA66E3" w:rsidRPr="0081053F">
        <w:rPr>
          <w:rFonts w:ascii="Verdana" w:hAnsi="Verdana" w:cs="Arial"/>
          <w:sz w:val="20"/>
          <w:szCs w:val="20"/>
        </w:rPr>
        <w:t xml:space="preserve"> The dynamic PET images were realigned with statistical parametric mapping</w:t>
      </w:r>
      <w:r w:rsidR="009939CD" w:rsidRPr="0081053F">
        <w:rPr>
          <w:rFonts w:ascii="Verdana" w:hAnsi="Verdana" w:cs="Arial"/>
          <w:sz w:val="20"/>
          <w:szCs w:val="20"/>
        </w:rPr>
        <w:t xml:space="preserve"> </w:t>
      </w:r>
      <w:r w:rsidR="00DA66E3" w:rsidRPr="0081053F">
        <w:rPr>
          <w:rFonts w:ascii="Verdana" w:hAnsi="Verdana" w:cs="Arial"/>
          <w:sz w:val="20"/>
          <w:szCs w:val="20"/>
        </w:rPr>
        <w:t xml:space="preserve">and averaged. </w:t>
      </w:r>
      <w:r w:rsidR="00DA66E3" w:rsidRPr="00584618">
        <w:rPr>
          <w:rFonts w:ascii="Verdana" w:hAnsi="Verdana" w:cs="Arial"/>
          <w:sz w:val="20"/>
          <w:szCs w:val="20"/>
          <w:highlight w:val="yellow"/>
        </w:rPr>
        <w:t xml:space="preserve">The resultant mean images </w:t>
      </w:r>
      <w:r w:rsidR="00DA66E3" w:rsidRPr="00584618">
        <w:rPr>
          <w:rFonts w:ascii="Verdana" w:hAnsi="Verdana" w:cs="Arial"/>
          <w:sz w:val="20"/>
          <w:szCs w:val="20"/>
          <w:highlight w:val="yellow"/>
        </w:rPr>
        <w:lastRenderedPageBreak/>
        <w:t xml:space="preserve">were co-registered to </w:t>
      </w:r>
      <w:r w:rsidR="00537CD0" w:rsidRPr="00584618">
        <w:rPr>
          <w:rFonts w:ascii="Verdana" w:hAnsi="Verdana" w:cs="Arial"/>
          <w:sz w:val="20"/>
          <w:szCs w:val="20"/>
          <w:highlight w:val="yellow"/>
        </w:rPr>
        <w:t xml:space="preserve">Freesurfer-processed T1 data </w:t>
      </w:r>
      <w:r w:rsidR="00DA66E3" w:rsidRPr="00584618">
        <w:rPr>
          <w:rFonts w:ascii="Verdana" w:hAnsi="Verdana" w:cs="Arial"/>
          <w:sz w:val="20"/>
          <w:szCs w:val="20"/>
          <w:highlight w:val="yellow"/>
        </w:rPr>
        <w:t>for quantification in Freesurfer ROIs</w:t>
      </w:r>
      <w:r w:rsidR="007026D2" w:rsidRPr="00584618">
        <w:rPr>
          <w:rFonts w:ascii="Verdana" w:hAnsi="Verdana" w:cs="Arial"/>
          <w:sz w:val="20"/>
          <w:szCs w:val="20"/>
          <w:highlight w:val="yellow"/>
        </w:rPr>
        <w:t xml:space="preserve"> using PetSurfer</w:t>
      </w:r>
      <w:r w:rsidR="009603FA" w:rsidRPr="00584618">
        <w:rPr>
          <w:rFonts w:ascii="Verdana" w:hAnsi="Verdana" w:cs="Arial"/>
          <w:sz w:val="20"/>
          <w:szCs w:val="20"/>
          <w:highlight w:val="yellow"/>
        </w:rPr>
        <w:t>, with the cerebellum as the reference region.</w:t>
      </w:r>
      <w:r w:rsidR="009603FA">
        <w:rPr>
          <w:rFonts w:ascii="Verdana" w:hAnsi="Verdana" w:cs="Arial"/>
          <w:sz w:val="20"/>
          <w:szCs w:val="20"/>
        </w:rPr>
        <w:t xml:space="preserve"> </w:t>
      </w:r>
      <w:r w:rsidR="001018B8" w:rsidRPr="0081053F">
        <w:rPr>
          <w:rFonts w:ascii="Verdana" w:hAnsi="Verdana" w:cs="Arial"/>
          <w:sz w:val="20"/>
          <w:szCs w:val="20"/>
        </w:rPr>
        <w:t xml:space="preserve">Tau deposition was quantified </w:t>
      </w:r>
      <w:r w:rsidR="001018B8" w:rsidRPr="0081053F">
        <w:rPr>
          <w:rFonts w:ascii="Verdana" w:hAnsi="Verdana" w:cs="Arial"/>
          <w:i/>
          <w:sz w:val="20"/>
          <w:szCs w:val="20"/>
        </w:rPr>
        <w:t>in vivo</w:t>
      </w:r>
      <w:r w:rsidR="001018B8" w:rsidRPr="0081053F">
        <w:rPr>
          <w:rFonts w:ascii="Verdana" w:hAnsi="Verdana" w:cs="Arial"/>
          <w:sz w:val="20"/>
          <w:szCs w:val="20"/>
        </w:rPr>
        <w:t xml:space="preserve"> using [</w:t>
      </w:r>
      <w:r w:rsidR="001018B8" w:rsidRPr="0081053F">
        <w:rPr>
          <w:rFonts w:ascii="Verdana" w:hAnsi="Verdana" w:cs="Arial"/>
          <w:sz w:val="20"/>
          <w:szCs w:val="20"/>
          <w:vertAlign w:val="superscript"/>
        </w:rPr>
        <w:t>18</w:t>
      </w:r>
      <w:r w:rsidR="001018B8" w:rsidRPr="0081053F">
        <w:rPr>
          <w:rFonts w:ascii="Verdana" w:hAnsi="Verdana" w:cs="Arial"/>
          <w:sz w:val="20"/>
          <w:szCs w:val="20"/>
        </w:rPr>
        <w:t>F]-AV</w:t>
      </w:r>
      <w:r w:rsidR="001018B8">
        <w:rPr>
          <w:rFonts w:ascii="Verdana" w:hAnsi="Verdana" w:cs="Arial"/>
          <w:sz w:val="20"/>
          <w:szCs w:val="20"/>
        </w:rPr>
        <w:t>-</w:t>
      </w:r>
      <w:r w:rsidR="001018B8" w:rsidRPr="0081053F">
        <w:rPr>
          <w:rFonts w:ascii="Verdana" w:hAnsi="Verdana" w:cs="Arial"/>
          <w:sz w:val="20"/>
          <w:szCs w:val="20"/>
        </w:rPr>
        <w:t xml:space="preserve">1451 on </w:t>
      </w:r>
      <w:r w:rsidR="001018B8">
        <w:rPr>
          <w:rFonts w:ascii="Verdana" w:hAnsi="Verdana" w:cs="Arial"/>
          <w:sz w:val="20"/>
          <w:szCs w:val="20"/>
        </w:rPr>
        <w:t>a</w:t>
      </w:r>
      <w:r w:rsidR="001018B8" w:rsidRPr="0081053F">
        <w:rPr>
          <w:rFonts w:ascii="Verdana" w:hAnsi="Verdana" w:cs="Arial"/>
          <w:sz w:val="20"/>
          <w:szCs w:val="20"/>
        </w:rPr>
        <w:t xml:space="preserve"> GE SIGNA PET</w:t>
      </w:r>
      <w:r w:rsidR="001018B8">
        <w:rPr>
          <w:rFonts w:ascii="Verdana" w:hAnsi="Verdana" w:cs="Arial"/>
          <w:sz w:val="20"/>
          <w:szCs w:val="20"/>
        </w:rPr>
        <w:t>/</w:t>
      </w:r>
      <w:r w:rsidR="001018B8" w:rsidRPr="0081053F">
        <w:rPr>
          <w:rFonts w:ascii="Verdana" w:hAnsi="Verdana" w:cs="Arial"/>
          <w:sz w:val="20"/>
          <w:szCs w:val="20"/>
        </w:rPr>
        <w:t xml:space="preserve">MR scanner. Standardized uptake </w:t>
      </w:r>
      <w:r w:rsidR="001018B8">
        <w:rPr>
          <w:rFonts w:ascii="Verdana" w:hAnsi="Verdana" w:cs="Arial"/>
          <w:sz w:val="20"/>
          <w:szCs w:val="20"/>
        </w:rPr>
        <w:t xml:space="preserve">value </w:t>
      </w:r>
      <w:r w:rsidR="001018B8" w:rsidRPr="0081053F">
        <w:rPr>
          <w:rFonts w:ascii="Verdana" w:hAnsi="Verdana" w:cs="Arial"/>
          <w:sz w:val="20"/>
          <w:szCs w:val="20"/>
        </w:rPr>
        <w:t xml:space="preserve">ratio (SUVR) </w:t>
      </w:r>
      <w:r w:rsidR="001018B8">
        <w:rPr>
          <w:rFonts w:ascii="Verdana" w:hAnsi="Verdana" w:cs="Arial"/>
          <w:sz w:val="20"/>
          <w:szCs w:val="20"/>
        </w:rPr>
        <w:t xml:space="preserve">for </w:t>
      </w:r>
      <w:r w:rsidR="001018B8" w:rsidRPr="0081053F">
        <w:rPr>
          <w:rFonts w:ascii="Verdana" w:hAnsi="Verdana" w:cs="Arial"/>
          <w:sz w:val="20"/>
          <w:szCs w:val="20"/>
        </w:rPr>
        <w:t>[</w:t>
      </w:r>
      <w:r w:rsidR="001018B8" w:rsidRPr="0081053F">
        <w:rPr>
          <w:rFonts w:ascii="Verdana" w:hAnsi="Verdana" w:cs="Arial"/>
          <w:sz w:val="20"/>
          <w:szCs w:val="20"/>
          <w:vertAlign w:val="superscript"/>
        </w:rPr>
        <w:t>18</w:t>
      </w:r>
      <w:r w:rsidR="001018B8" w:rsidRPr="0081053F">
        <w:rPr>
          <w:rFonts w:ascii="Verdana" w:hAnsi="Verdana" w:cs="Arial"/>
          <w:sz w:val="20"/>
          <w:szCs w:val="20"/>
        </w:rPr>
        <w:t>F]-AV</w:t>
      </w:r>
      <w:r w:rsidR="001018B8">
        <w:rPr>
          <w:rFonts w:ascii="Verdana" w:hAnsi="Verdana" w:cs="Arial"/>
          <w:sz w:val="20"/>
          <w:szCs w:val="20"/>
        </w:rPr>
        <w:t>-</w:t>
      </w:r>
      <w:r w:rsidR="001018B8" w:rsidRPr="0081053F">
        <w:rPr>
          <w:rFonts w:ascii="Verdana" w:hAnsi="Verdana" w:cs="Arial"/>
          <w:sz w:val="20"/>
          <w:szCs w:val="20"/>
        </w:rPr>
        <w:t xml:space="preserve">1451 was calculated </w:t>
      </w:r>
      <w:r w:rsidR="001018B8">
        <w:rPr>
          <w:rFonts w:ascii="Verdana" w:hAnsi="Verdana" w:cs="Arial"/>
          <w:sz w:val="20"/>
          <w:szCs w:val="20"/>
        </w:rPr>
        <w:t xml:space="preserve">for data 75 – 105 minutes post-injection (185 MBq) </w:t>
      </w:r>
      <w:r w:rsidR="001018B8" w:rsidRPr="0081053F">
        <w:rPr>
          <w:rFonts w:ascii="Verdana" w:hAnsi="Verdana" w:cs="Arial"/>
          <w:sz w:val="20"/>
          <w:szCs w:val="20"/>
        </w:rPr>
        <w:t>with the cerebellum as the reference region.</w:t>
      </w:r>
      <w:r w:rsidR="001018B8" w:rsidRPr="00F819AD">
        <w:rPr>
          <w:rFonts w:ascii="Verdana" w:hAnsi="Verdana" w:cs="Arial"/>
          <w:sz w:val="20"/>
          <w:szCs w:val="20"/>
        </w:rPr>
        <w:t xml:space="preserve"> </w:t>
      </w:r>
      <w:r w:rsidR="001018B8">
        <w:rPr>
          <w:rFonts w:ascii="Verdana" w:hAnsi="Verdana" w:cs="Arial"/>
          <w:sz w:val="20"/>
          <w:szCs w:val="20"/>
        </w:rPr>
        <w:t>Images (6 × 5 minutes; 2.0 × 2.0 × 2.8 mm</w:t>
      </w:r>
      <w:r w:rsidR="001018B8">
        <w:rPr>
          <w:rFonts w:ascii="Verdana" w:hAnsi="Verdana" w:cs="Arial"/>
          <w:sz w:val="20"/>
          <w:szCs w:val="20"/>
          <w:vertAlign w:val="superscript"/>
        </w:rPr>
        <w:t>3</w:t>
      </w:r>
      <w:r w:rsidR="001018B8">
        <w:rPr>
          <w:rFonts w:ascii="Verdana" w:hAnsi="Verdana" w:cs="Arial"/>
          <w:sz w:val="20"/>
          <w:szCs w:val="20"/>
        </w:rPr>
        <w:t>) were reconstructed using OSEM (16 subsets, 6 iterations; no smoothing), with a low dose CT scan acquired on a GE Discovery 690 PET/CT used for attenuation correction of the head</w:t>
      </w:r>
      <w:r w:rsidR="00092049">
        <w:rPr>
          <w:rFonts w:ascii="Verdana" w:hAnsi="Verdana" w:cs="Arial"/>
          <w:sz w:val="20"/>
          <w:szCs w:val="20"/>
        </w:rPr>
        <w:t xml:space="preserve">. </w:t>
      </w:r>
    </w:p>
    <w:p w14:paraId="7E9B68BD" w14:textId="77777777" w:rsidR="002A485A" w:rsidRPr="0081053F" w:rsidRDefault="002A485A" w:rsidP="001608CE">
      <w:pPr>
        <w:tabs>
          <w:tab w:val="left" w:pos="3428"/>
        </w:tabs>
        <w:spacing w:line="480" w:lineRule="auto"/>
        <w:jc w:val="both"/>
        <w:outlineLvl w:val="0"/>
        <w:rPr>
          <w:rFonts w:ascii="Verdana" w:hAnsi="Verdana" w:cs="Arial"/>
          <w:b/>
          <w:sz w:val="20"/>
          <w:szCs w:val="20"/>
        </w:rPr>
      </w:pPr>
    </w:p>
    <w:p w14:paraId="2B96F138" w14:textId="43C19864" w:rsidR="00886AA7" w:rsidRPr="0081053F" w:rsidRDefault="002A485A" w:rsidP="001608CE">
      <w:pPr>
        <w:tabs>
          <w:tab w:val="left" w:pos="3428"/>
        </w:tabs>
        <w:spacing w:line="480" w:lineRule="auto"/>
        <w:jc w:val="both"/>
        <w:outlineLvl w:val="0"/>
        <w:rPr>
          <w:rFonts w:ascii="Verdana" w:hAnsi="Verdana" w:cs="Arial"/>
          <w:b/>
          <w:sz w:val="20"/>
          <w:szCs w:val="20"/>
        </w:rPr>
      </w:pPr>
      <w:r w:rsidRPr="0081053F">
        <w:rPr>
          <w:rFonts w:ascii="Verdana" w:hAnsi="Verdana" w:cs="Arial"/>
          <w:b/>
          <w:sz w:val="20"/>
          <w:szCs w:val="20"/>
        </w:rPr>
        <w:t xml:space="preserve">3. </w:t>
      </w:r>
      <w:r w:rsidR="00886AA7" w:rsidRPr="0081053F">
        <w:rPr>
          <w:rFonts w:ascii="Verdana" w:hAnsi="Verdana" w:cs="Arial"/>
          <w:b/>
          <w:sz w:val="20"/>
          <w:szCs w:val="20"/>
        </w:rPr>
        <w:t>RESULT</w:t>
      </w:r>
    </w:p>
    <w:p w14:paraId="4FBD98B9" w14:textId="4648F6AB" w:rsidR="00957963" w:rsidRPr="00BC016D" w:rsidRDefault="00F87BB5" w:rsidP="00410AA1">
      <w:pPr>
        <w:tabs>
          <w:tab w:val="left" w:pos="3428"/>
        </w:tabs>
        <w:spacing w:line="480" w:lineRule="auto"/>
        <w:jc w:val="both"/>
        <w:outlineLvl w:val="0"/>
        <w:rPr>
          <w:rFonts w:ascii="Verdana" w:hAnsi="Verdana" w:cs="Arial"/>
          <w:color w:val="000000" w:themeColor="text1"/>
          <w:sz w:val="20"/>
          <w:szCs w:val="20"/>
        </w:rPr>
      </w:pPr>
      <w:r>
        <w:rPr>
          <w:rFonts w:ascii="Verdana" w:hAnsi="Verdana" w:cs="Arial"/>
          <w:color w:val="000000" w:themeColor="text1"/>
          <w:sz w:val="20"/>
          <w:szCs w:val="20"/>
        </w:rPr>
        <w:t>Throughout the course of the study, the participant was seen 4 times (2010,</w:t>
      </w:r>
      <w:r w:rsidR="00C22C2B">
        <w:rPr>
          <w:rFonts w:ascii="Verdana" w:hAnsi="Verdana" w:cs="Arial"/>
          <w:color w:val="000000" w:themeColor="text1"/>
          <w:sz w:val="20"/>
          <w:szCs w:val="20"/>
        </w:rPr>
        <w:t xml:space="preserve"> 2013, 2</w:t>
      </w:r>
      <w:r w:rsidR="00BD6E58">
        <w:rPr>
          <w:rFonts w:ascii="Verdana" w:hAnsi="Verdana" w:cs="Arial"/>
          <w:color w:val="000000" w:themeColor="text1"/>
          <w:sz w:val="20"/>
          <w:szCs w:val="20"/>
        </w:rPr>
        <w:t xml:space="preserve">015, 2017). </w:t>
      </w:r>
      <w:r w:rsidR="002251C6" w:rsidRPr="0081053F">
        <w:rPr>
          <w:rFonts w:ascii="Verdana" w:hAnsi="Verdana" w:cs="Arial"/>
          <w:color w:val="000000" w:themeColor="text1"/>
          <w:sz w:val="20"/>
          <w:szCs w:val="20"/>
        </w:rPr>
        <w:t xml:space="preserve">The participant was enrolled into the study </w:t>
      </w:r>
      <w:r w:rsidR="00522CF8">
        <w:rPr>
          <w:rFonts w:ascii="Verdana" w:hAnsi="Verdana" w:cs="Arial"/>
          <w:color w:val="000000" w:themeColor="text1"/>
          <w:sz w:val="20"/>
          <w:szCs w:val="20"/>
        </w:rPr>
        <w:t>with</w:t>
      </w:r>
      <w:r w:rsidR="002251C6" w:rsidRPr="0081053F">
        <w:rPr>
          <w:rFonts w:ascii="Verdana" w:hAnsi="Verdana" w:cs="Arial"/>
          <w:color w:val="000000" w:themeColor="text1"/>
          <w:sz w:val="20"/>
          <w:szCs w:val="20"/>
        </w:rPr>
        <w:t xml:space="preserve"> a diagnosis of mild cognitive impairment</w:t>
      </w:r>
      <w:r w:rsidR="000D4C2F">
        <w:rPr>
          <w:rFonts w:ascii="Verdana" w:hAnsi="Verdana" w:cs="Arial"/>
          <w:color w:val="000000" w:themeColor="text1"/>
          <w:sz w:val="20"/>
          <w:szCs w:val="20"/>
        </w:rPr>
        <w:t xml:space="preserve"> (MCI)</w:t>
      </w:r>
      <w:r w:rsidR="002251C6" w:rsidRPr="0081053F">
        <w:rPr>
          <w:rFonts w:ascii="Verdana" w:hAnsi="Verdana" w:cs="Arial"/>
          <w:color w:val="000000" w:themeColor="text1"/>
          <w:sz w:val="20"/>
          <w:szCs w:val="20"/>
        </w:rPr>
        <w:t xml:space="preserve">. </w:t>
      </w:r>
      <w:r w:rsidR="005E030E" w:rsidRPr="0081053F">
        <w:rPr>
          <w:rFonts w:ascii="Verdana" w:hAnsi="Verdana" w:cs="Arial"/>
          <w:color w:val="000000" w:themeColor="text1"/>
          <w:sz w:val="20"/>
          <w:szCs w:val="20"/>
        </w:rPr>
        <w:t>Clinically</w:t>
      </w:r>
      <w:r w:rsidR="002251C6" w:rsidRPr="0081053F">
        <w:rPr>
          <w:rFonts w:ascii="Verdana" w:hAnsi="Verdana" w:cs="Arial"/>
          <w:color w:val="000000" w:themeColor="text1"/>
          <w:sz w:val="20"/>
          <w:szCs w:val="20"/>
        </w:rPr>
        <w:t>, he had a history of depressive symptoms without any behavioural problems. On his initial assessment (</w:t>
      </w:r>
      <w:r w:rsidR="00606ADA" w:rsidRPr="0081053F">
        <w:rPr>
          <w:rFonts w:ascii="Verdana" w:hAnsi="Verdana" w:cs="Arial"/>
          <w:color w:val="000000" w:themeColor="text1"/>
          <w:sz w:val="20"/>
          <w:szCs w:val="20"/>
        </w:rPr>
        <w:t>2010</w:t>
      </w:r>
      <w:r w:rsidR="002251C6" w:rsidRPr="0081053F">
        <w:rPr>
          <w:rFonts w:ascii="Verdana" w:hAnsi="Verdana" w:cs="Arial"/>
          <w:color w:val="000000" w:themeColor="text1"/>
          <w:sz w:val="20"/>
          <w:szCs w:val="20"/>
        </w:rPr>
        <w:t xml:space="preserve">), he scored </w:t>
      </w:r>
      <w:r w:rsidR="00E168AF" w:rsidRPr="0081053F">
        <w:rPr>
          <w:rFonts w:ascii="Verdana" w:hAnsi="Verdana" w:cs="Arial"/>
          <w:color w:val="000000" w:themeColor="text1"/>
          <w:sz w:val="20"/>
          <w:szCs w:val="20"/>
        </w:rPr>
        <w:t>94</w:t>
      </w:r>
      <w:r w:rsidR="002251C6" w:rsidRPr="0081053F">
        <w:rPr>
          <w:rFonts w:ascii="Verdana" w:hAnsi="Verdana" w:cs="Arial"/>
          <w:color w:val="000000" w:themeColor="text1"/>
          <w:sz w:val="20"/>
          <w:szCs w:val="20"/>
        </w:rPr>
        <w:t>/109 on the CAMCOG</w:t>
      </w:r>
      <w:r w:rsidR="00D22210">
        <w:rPr>
          <w:rFonts w:ascii="Verdana" w:hAnsi="Verdana" w:cs="Arial"/>
          <w:color w:val="000000" w:themeColor="text1"/>
          <w:sz w:val="20"/>
          <w:szCs w:val="20"/>
        </w:rPr>
        <w:t xml:space="preserve"> (Table 1). </w:t>
      </w:r>
      <w:r w:rsidR="00387B55" w:rsidRPr="0081053F">
        <w:rPr>
          <w:rFonts w:ascii="Verdana" w:hAnsi="Verdana" w:cs="Arial"/>
          <w:color w:val="000000" w:themeColor="text1"/>
          <w:sz w:val="20"/>
          <w:szCs w:val="20"/>
        </w:rPr>
        <w:t xml:space="preserve">Baseline </w:t>
      </w:r>
      <w:r w:rsidR="008B7100" w:rsidRPr="0081053F">
        <w:rPr>
          <w:rFonts w:ascii="Verdana" w:hAnsi="Verdana" w:cs="Arial"/>
          <w:color w:val="000000" w:themeColor="text1"/>
          <w:sz w:val="20"/>
          <w:szCs w:val="20"/>
        </w:rPr>
        <w:t>[</w:t>
      </w:r>
      <w:r w:rsidR="008B7100" w:rsidRPr="0081053F">
        <w:rPr>
          <w:rFonts w:ascii="Verdana" w:hAnsi="Verdana" w:cs="Arial"/>
          <w:color w:val="000000" w:themeColor="text1"/>
          <w:sz w:val="20"/>
          <w:szCs w:val="20"/>
          <w:vertAlign w:val="superscript"/>
        </w:rPr>
        <w:t>11</w:t>
      </w:r>
      <w:r w:rsidR="008B7100" w:rsidRPr="0081053F">
        <w:rPr>
          <w:rFonts w:ascii="Verdana" w:hAnsi="Verdana" w:cs="Arial"/>
          <w:color w:val="000000" w:themeColor="text1"/>
          <w:sz w:val="20"/>
          <w:szCs w:val="20"/>
        </w:rPr>
        <w:t xml:space="preserve">C]-PiB scans revealed elevated Aβ accumulation, most pronounced in the </w:t>
      </w:r>
      <w:r w:rsidR="002B2D57" w:rsidRPr="0081053F">
        <w:rPr>
          <w:rFonts w:ascii="Verdana" w:hAnsi="Verdana" w:cs="Arial"/>
          <w:color w:val="000000" w:themeColor="text1"/>
          <w:sz w:val="20"/>
          <w:szCs w:val="20"/>
        </w:rPr>
        <w:t xml:space="preserve">bilateral precuneus and striatum. </w:t>
      </w:r>
      <w:r w:rsidR="00DF309C" w:rsidRPr="0081053F">
        <w:rPr>
          <w:rFonts w:ascii="Verdana" w:hAnsi="Verdana" w:cs="Arial"/>
          <w:color w:val="000000" w:themeColor="text1"/>
          <w:sz w:val="20"/>
          <w:szCs w:val="20"/>
        </w:rPr>
        <w:t>Structural MRI revealed no signs of severe atrophy with a medial tempo</w:t>
      </w:r>
      <w:r w:rsidR="0043364B" w:rsidRPr="0081053F">
        <w:rPr>
          <w:rFonts w:ascii="Verdana" w:hAnsi="Verdana" w:cs="Arial"/>
          <w:color w:val="000000" w:themeColor="text1"/>
          <w:sz w:val="20"/>
          <w:szCs w:val="20"/>
        </w:rPr>
        <w:t>ra</w:t>
      </w:r>
      <w:r w:rsidR="00715FA4" w:rsidRPr="0081053F">
        <w:rPr>
          <w:rFonts w:ascii="Verdana" w:hAnsi="Verdana" w:cs="Arial"/>
          <w:color w:val="000000" w:themeColor="text1"/>
          <w:sz w:val="20"/>
          <w:szCs w:val="20"/>
        </w:rPr>
        <w:t xml:space="preserve">l lobe atrophy score of 1 </w:t>
      </w:r>
      <w:r w:rsidR="00400D81" w:rsidRPr="0081053F">
        <w:rPr>
          <w:rFonts w:ascii="Verdana" w:hAnsi="Verdana" w:cs="Arial"/>
          <w:color w:val="000000" w:themeColor="text1"/>
          <w:sz w:val="20"/>
          <w:szCs w:val="20"/>
        </w:rPr>
        <w:t>(</w:t>
      </w:r>
      <w:r w:rsidR="008924B5">
        <w:rPr>
          <w:rFonts w:ascii="Verdana" w:hAnsi="Verdana" w:cs="Arial"/>
          <w:color w:val="000000" w:themeColor="text1"/>
          <w:sz w:val="20"/>
          <w:szCs w:val="20"/>
        </w:rPr>
        <w:t>Fig</w:t>
      </w:r>
      <w:r w:rsidR="00400D81" w:rsidRPr="0081053F">
        <w:rPr>
          <w:rFonts w:ascii="Verdana" w:hAnsi="Verdana" w:cs="Arial"/>
          <w:color w:val="000000" w:themeColor="text1"/>
          <w:sz w:val="20"/>
          <w:szCs w:val="20"/>
        </w:rPr>
        <w:t xml:space="preserve"> </w:t>
      </w:r>
      <w:r w:rsidR="00E7756A">
        <w:rPr>
          <w:rFonts w:ascii="Verdana" w:hAnsi="Verdana" w:cs="Arial"/>
          <w:color w:val="000000" w:themeColor="text1"/>
          <w:sz w:val="20"/>
          <w:szCs w:val="20"/>
        </w:rPr>
        <w:t>1</w:t>
      </w:r>
      <w:r w:rsidR="00400D81" w:rsidRPr="0081053F">
        <w:rPr>
          <w:rFonts w:ascii="Verdana" w:hAnsi="Verdana" w:cs="Arial"/>
          <w:color w:val="000000" w:themeColor="text1"/>
          <w:sz w:val="20"/>
          <w:szCs w:val="20"/>
        </w:rPr>
        <w:t>)</w:t>
      </w:r>
      <w:r w:rsidR="00DF309C" w:rsidRPr="0081053F">
        <w:rPr>
          <w:rFonts w:ascii="Verdana" w:hAnsi="Verdana" w:cs="Arial"/>
          <w:color w:val="000000" w:themeColor="text1"/>
          <w:sz w:val="20"/>
          <w:szCs w:val="20"/>
        </w:rPr>
        <w:t>.</w:t>
      </w:r>
      <w:r w:rsidR="0068794E" w:rsidRPr="0081053F">
        <w:rPr>
          <w:rFonts w:ascii="Verdana" w:hAnsi="Verdana" w:cs="Arial"/>
          <w:color w:val="000000" w:themeColor="text1"/>
          <w:sz w:val="20"/>
          <w:szCs w:val="20"/>
        </w:rPr>
        <w:t xml:space="preserve"> </w:t>
      </w:r>
      <w:r w:rsidR="007537DA" w:rsidRPr="0081053F">
        <w:rPr>
          <w:rFonts w:ascii="Verdana" w:hAnsi="Verdana" w:cs="Arial"/>
          <w:color w:val="000000" w:themeColor="text1"/>
          <w:sz w:val="20"/>
          <w:szCs w:val="20"/>
        </w:rPr>
        <w:t xml:space="preserve">At </w:t>
      </w:r>
      <w:r w:rsidR="0068794E" w:rsidRPr="0081053F">
        <w:rPr>
          <w:rFonts w:ascii="Verdana" w:hAnsi="Verdana" w:cs="Arial"/>
          <w:color w:val="000000" w:themeColor="text1"/>
          <w:sz w:val="20"/>
          <w:szCs w:val="20"/>
        </w:rPr>
        <w:t>the</w:t>
      </w:r>
      <w:r w:rsidR="008F613D" w:rsidRPr="0081053F">
        <w:rPr>
          <w:rFonts w:ascii="Verdana" w:hAnsi="Verdana" w:cs="Arial"/>
          <w:color w:val="000000" w:themeColor="text1"/>
          <w:sz w:val="20"/>
          <w:szCs w:val="20"/>
          <w:vertAlign w:val="superscript"/>
        </w:rPr>
        <w:t xml:space="preserve"> </w:t>
      </w:r>
      <w:r w:rsidR="008F613D" w:rsidRPr="0081053F">
        <w:rPr>
          <w:rFonts w:ascii="Verdana" w:hAnsi="Verdana" w:cs="Arial"/>
          <w:color w:val="000000" w:themeColor="text1"/>
          <w:sz w:val="20"/>
          <w:szCs w:val="20"/>
        </w:rPr>
        <w:t>third</w:t>
      </w:r>
      <w:r w:rsidR="0068794E" w:rsidRPr="0081053F">
        <w:rPr>
          <w:rFonts w:ascii="Verdana" w:hAnsi="Verdana" w:cs="Arial"/>
          <w:color w:val="000000" w:themeColor="text1"/>
          <w:sz w:val="20"/>
          <w:szCs w:val="20"/>
        </w:rPr>
        <w:t xml:space="preserve"> visit in 20</w:t>
      </w:r>
      <w:r w:rsidR="009A572C" w:rsidRPr="0081053F">
        <w:rPr>
          <w:rFonts w:ascii="Verdana" w:hAnsi="Verdana" w:cs="Arial"/>
          <w:color w:val="000000" w:themeColor="text1"/>
          <w:sz w:val="20"/>
          <w:szCs w:val="20"/>
        </w:rPr>
        <w:t>15,</w:t>
      </w:r>
      <w:r w:rsidR="0068794E" w:rsidRPr="0081053F">
        <w:rPr>
          <w:rFonts w:ascii="Verdana" w:hAnsi="Verdana" w:cs="Arial"/>
          <w:color w:val="000000" w:themeColor="text1"/>
          <w:sz w:val="20"/>
          <w:szCs w:val="20"/>
        </w:rPr>
        <w:t xml:space="preserve"> the patient was </w:t>
      </w:r>
      <w:r w:rsidR="007537DA" w:rsidRPr="0081053F">
        <w:rPr>
          <w:rFonts w:ascii="Verdana" w:hAnsi="Verdana" w:cs="Arial"/>
          <w:color w:val="000000" w:themeColor="text1"/>
          <w:sz w:val="20"/>
          <w:szCs w:val="20"/>
        </w:rPr>
        <w:t xml:space="preserve">confirmed to have </w:t>
      </w:r>
      <w:r w:rsidR="0068794E" w:rsidRPr="0081053F">
        <w:rPr>
          <w:rFonts w:ascii="Verdana" w:hAnsi="Verdana" w:cs="Arial"/>
          <w:color w:val="000000" w:themeColor="text1"/>
          <w:sz w:val="20"/>
          <w:szCs w:val="20"/>
        </w:rPr>
        <w:t>clini</w:t>
      </w:r>
      <w:r w:rsidR="00AE05B5" w:rsidRPr="0081053F">
        <w:rPr>
          <w:rFonts w:ascii="Verdana" w:hAnsi="Verdana" w:cs="Arial"/>
          <w:color w:val="000000" w:themeColor="text1"/>
          <w:sz w:val="20"/>
          <w:szCs w:val="20"/>
        </w:rPr>
        <w:t>cal dementia</w:t>
      </w:r>
      <w:r w:rsidR="008F613D" w:rsidRPr="0081053F">
        <w:rPr>
          <w:rFonts w:ascii="Verdana" w:hAnsi="Verdana" w:cs="Arial"/>
          <w:color w:val="000000" w:themeColor="text1"/>
          <w:sz w:val="20"/>
          <w:szCs w:val="20"/>
        </w:rPr>
        <w:t>. D</w:t>
      </w:r>
      <w:r w:rsidR="007537DA" w:rsidRPr="0081053F">
        <w:rPr>
          <w:rFonts w:ascii="Verdana" w:hAnsi="Verdana" w:cs="Arial"/>
          <w:color w:val="000000" w:themeColor="text1"/>
          <w:sz w:val="20"/>
          <w:szCs w:val="20"/>
        </w:rPr>
        <w:t>uring this period</w:t>
      </w:r>
      <w:r w:rsidR="009A7517" w:rsidRPr="0081053F">
        <w:rPr>
          <w:rFonts w:ascii="Verdana" w:hAnsi="Verdana" w:cs="Arial"/>
          <w:color w:val="000000" w:themeColor="text1"/>
          <w:sz w:val="20"/>
          <w:szCs w:val="20"/>
        </w:rPr>
        <w:t xml:space="preserve">, </w:t>
      </w:r>
      <w:r w:rsidR="0068794E" w:rsidRPr="0081053F">
        <w:rPr>
          <w:rFonts w:ascii="Verdana" w:hAnsi="Verdana" w:cs="Arial"/>
          <w:color w:val="000000" w:themeColor="text1"/>
          <w:sz w:val="20"/>
          <w:szCs w:val="20"/>
        </w:rPr>
        <w:t xml:space="preserve">behavioural </w:t>
      </w:r>
      <w:r w:rsidR="0051777E">
        <w:rPr>
          <w:rFonts w:ascii="Verdana" w:hAnsi="Verdana" w:cs="Arial"/>
          <w:color w:val="000000" w:themeColor="text1"/>
          <w:sz w:val="20"/>
          <w:szCs w:val="20"/>
        </w:rPr>
        <w:t>changes emerged</w:t>
      </w:r>
      <w:r w:rsidR="0012506D">
        <w:rPr>
          <w:rFonts w:ascii="Verdana" w:hAnsi="Verdana" w:cs="Arial"/>
          <w:color w:val="000000" w:themeColor="text1"/>
          <w:sz w:val="20"/>
          <w:szCs w:val="20"/>
        </w:rPr>
        <w:t xml:space="preserve">, such as a </w:t>
      </w:r>
      <w:r w:rsidR="0068794E" w:rsidRPr="0081053F">
        <w:rPr>
          <w:rFonts w:ascii="Verdana" w:hAnsi="Verdana" w:cs="Arial"/>
          <w:color w:val="000000" w:themeColor="text1"/>
          <w:sz w:val="20"/>
          <w:szCs w:val="20"/>
        </w:rPr>
        <w:t xml:space="preserve">lack of enthusiasm, </w:t>
      </w:r>
      <w:r w:rsidR="00967C6F">
        <w:rPr>
          <w:rFonts w:ascii="Verdana" w:hAnsi="Verdana" w:cs="Arial"/>
          <w:color w:val="000000" w:themeColor="text1"/>
          <w:sz w:val="20"/>
          <w:szCs w:val="20"/>
        </w:rPr>
        <w:t xml:space="preserve">increased tendencies for </w:t>
      </w:r>
      <w:r w:rsidR="0068794E" w:rsidRPr="0081053F">
        <w:rPr>
          <w:rFonts w:ascii="Verdana" w:hAnsi="Verdana" w:cs="Arial"/>
          <w:color w:val="000000" w:themeColor="text1"/>
          <w:sz w:val="20"/>
          <w:szCs w:val="20"/>
        </w:rPr>
        <w:t>verb</w:t>
      </w:r>
      <w:r w:rsidR="00CA29D0" w:rsidRPr="0081053F">
        <w:rPr>
          <w:rFonts w:ascii="Verdana" w:hAnsi="Verdana" w:cs="Arial"/>
          <w:color w:val="000000" w:themeColor="text1"/>
          <w:sz w:val="20"/>
          <w:szCs w:val="20"/>
        </w:rPr>
        <w:t xml:space="preserve">al repetition and stubbornness. </w:t>
      </w:r>
      <w:r w:rsidR="002B3C90">
        <w:rPr>
          <w:rFonts w:ascii="Verdana" w:hAnsi="Verdana" w:cs="Arial"/>
          <w:color w:val="000000" w:themeColor="text1"/>
          <w:sz w:val="20"/>
          <w:szCs w:val="20"/>
        </w:rPr>
        <w:t>Memory impairments</w:t>
      </w:r>
      <w:r w:rsidR="0068794E" w:rsidRPr="0081053F">
        <w:rPr>
          <w:rFonts w:ascii="Verdana" w:hAnsi="Verdana" w:cs="Arial"/>
          <w:color w:val="000000" w:themeColor="text1"/>
          <w:sz w:val="20"/>
          <w:szCs w:val="20"/>
        </w:rPr>
        <w:t xml:space="preserve"> </w:t>
      </w:r>
      <w:r w:rsidR="007537DA" w:rsidRPr="0081053F">
        <w:rPr>
          <w:rFonts w:ascii="Verdana" w:hAnsi="Verdana" w:cs="Arial"/>
          <w:color w:val="000000" w:themeColor="text1"/>
          <w:sz w:val="20"/>
          <w:szCs w:val="20"/>
        </w:rPr>
        <w:t>were also note</w:t>
      </w:r>
      <w:r w:rsidR="008F613D" w:rsidRPr="0081053F">
        <w:rPr>
          <w:rFonts w:ascii="Verdana" w:hAnsi="Verdana" w:cs="Arial"/>
          <w:color w:val="000000" w:themeColor="text1"/>
          <w:sz w:val="20"/>
          <w:szCs w:val="20"/>
        </w:rPr>
        <w:t xml:space="preserve">d, which included </w:t>
      </w:r>
      <w:r w:rsidR="0068794E" w:rsidRPr="0081053F">
        <w:rPr>
          <w:rFonts w:ascii="Verdana" w:hAnsi="Verdana" w:cs="Arial"/>
          <w:color w:val="000000" w:themeColor="text1"/>
          <w:sz w:val="20"/>
          <w:szCs w:val="20"/>
        </w:rPr>
        <w:t>an increased difficulty with rem</w:t>
      </w:r>
      <w:r w:rsidR="00277455">
        <w:rPr>
          <w:rFonts w:ascii="Verdana" w:hAnsi="Verdana" w:cs="Arial"/>
          <w:color w:val="000000" w:themeColor="text1"/>
          <w:sz w:val="20"/>
          <w:szCs w:val="20"/>
        </w:rPr>
        <w:t xml:space="preserve">embering the locations of items and </w:t>
      </w:r>
      <w:r w:rsidR="00FF50AE">
        <w:rPr>
          <w:rFonts w:ascii="Verdana" w:hAnsi="Verdana" w:cs="Arial"/>
          <w:color w:val="000000" w:themeColor="text1"/>
          <w:sz w:val="20"/>
          <w:szCs w:val="20"/>
        </w:rPr>
        <w:t xml:space="preserve">content of </w:t>
      </w:r>
      <w:r w:rsidR="0058090D">
        <w:rPr>
          <w:rFonts w:ascii="Verdana" w:hAnsi="Verdana" w:cs="Arial"/>
          <w:color w:val="000000" w:themeColor="text1"/>
          <w:sz w:val="20"/>
          <w:szCs w:val="20"/>
        </w:rPr>
        <w:t>conversations,</w:t>
      </w:r>
      <w:r w:rsidR="0068794E" w:rsidRPr="0081053F">
        <w:rPr>
          <w:rFonts w:ascii="Verdana" w:hAnsi="Verdana" w:cs="Arial"/>
          <w:color w:val="000000" w:themeColor="text1"/>
          <w:sz w:val="20"/>
          <w:szCs w:val="20"/>
        </w:rPr>
        <w:t xml:space="preserve"> and the time of day. </w:t>
      </w:r>
      <w:r w:rsidR="00BC016D">
        <w:rPr>
          <w:rFonts w:ascii="Verdana" w:hAnsi="Verdana" w:cs="Arial"/>
          <w:color w:val="000000" w:themeColor="text1"/>
          <w:sz w:val="20"/>
          <w:szCs w:val="20"/>
        </w:rPr>
        <w:t xml:space="preserve">Language was also affected, evidenced by </w:t>
      </w:r>
      <w:r w:rsidR="002251C6" w:rsidRPr="0081053F">
        <w:rPr>
          <w:rFonts w:ascii="Verdana" w:hAnsi="Verdana" w:cs="Arial"/>
          <w:color w:val="000000" w:themeColor="text1"/>
          <w:sz w:val="20"/>
          <w:szCs w:val="20"/>
        </w:rPr>
        <w:t xml:space="preserve">an increased difficulty with keeping up </w:t>
      </w:r>
      <w:r w:rsidR="007537DA" w:rsidRPr="0081053F">
        <w:rPr>
          <w:rFonts w:ascii="Verdana" w:hAnsi="Verdana" w:cs="Arial"/>
          <w:color w:val="000000" w:themeColor="text1"/>
          <w:sz w:val="20"/>
          <w:szCs w:val="20"/>
        </w:rPr>
        <w:t xml:space="preserve">with </w:t>
      </w:r>
      <w:r w:rsidR="002251C6" w:rsidRPr="0081053F">
        <w:rPr>
          <w:rFonts w:ascii="Verdana" w:hAnsi="Verdana" w:cs="Arial"/>
          <w:color w:val="000000" w:themeColor="text1"/>
          <w:sz w:val="20"/>
          <w:szCs w:val="20"/>
        </w:rPr>
        <w:t xml:space="preserve">ordinary conversation and word-finding difficulties alongside </w:t>
      </w:r>
      <w:r w:rsidR="007537DA" w:rsidRPr="0081053F">
        <w:rPr>
          <w:rFonts w:ascii="Verdana" w:hAnsi="Verdana" w:cs="Arial"/>
          <w:color w:val="000000" w:themeColor="text1"/>
          <w:sz w:val="20"/>
          <w:szCs w:val="20"/>
        </w:rPr>
        <w:t xml:space="preserve">an </w:t>
      </w:r>
      <w:r w:rsidR="002251C6" w:rsidRPr="0081053F">
        <w:rPr>
          <w:rFonts w:ascii="Verdana" w:hAnsi="Verdana" w:cs="Arial"/>
          <w:color w:val="000000" w:themeColor="text1"/>
          <w:sz w:val="20"/>
          <w:szCs w:val="20"/>
        </w:rPr>
        <w:t xml:space="preserve">overall slowing in thinking. </w:t>
      </w:r>
      <w:r w:rsidR="00F74C3E" w:rsidRPr="0081053F">
        <w:rPr>
          <w:rFonts w:ascii="Verdana" w:hAnsi="Verdana" w:cs="Arial"/>
          <w:color w:val="000000" w:themeColor="text1"/>
          <w:sz w:val="20"/>
          <w:szCs w:val="20"/>
        </w:rPr>
        <w:t xml:space="preserve">The onset of </w:t>
      </w:r>
      <w:r w:rsidR="007537DA" w:rsidRPr="0081053F">
        <w:rPr>
          <w:rFonts w:ascii="Verdana" w:hAnsi="Verdana" w:cs="Arial"/>
          <w:color w:val="000000" w:themeColor="text1"/>
          <w:sz w:val="20"/>
          <w:szCs w:val="20"/>
        </w:rPr>
        <w:t xml:space="preserve">the </w:t>
      </w:r>
      <w:r w:rsidR="00F74C3E" w:rsidRPr="0081053F">
        <w:rPr>
          <w:rFonts w:ascii="Verdana" w:hAnsi="Verdana" w:cs="Arial"/>
          <w:color w:val="000000" w:themeColor="text1"/>
          <w:sz w:val="20"/>
          <w:szCs w:val="20"/>
        </w:rPr>
        <w:t xml:space="preserve">dementia </w:t>
      </w:r>
      <w:r w:rsidR="008F613D" w:rsidRPr="0081053F">
        <w:rPr>
          <w:rFonts w:ascii="Verdana" w:hAnsi="Verdana" w:cs="Arial"/>
          <w:color w:val="000000" w:themeColor="text1"/>
          <w:sz w:val="20"/>
          <w:szCs w:val="20"/>
        </w:rPr>
        <w:t xml:space="preserve">was preceded by </w:t>
      </w:r>
      <w:r w:rsidR="003E11EF" w:rsidRPr="0081053F">
        <w:rPr>
          <w:rFonts w:ascii="Verdana" w:hAnsi="Verdana" w:cs="Arial"/>
          <w:color w:val="000000" w:themeColor="text1"/>
          <w:sz w:val="20"/>
          <w:szCs w:val="20"/>
        </w:rPr>
        <w:t xml:space="preserve">a sharp </w:t>
      </w:r>
      <w:r w:rsidR="005E4E36" w:rsidRPr="0081053F">
        <w:rPr>
          <w:rFonts w:ascii="Verdana" w:hAnsi="Verdana" w:cs="Arial"/>
          <w:color w:val="000000" w:themeColor="text1"/>
          <w:sz w:val="20"/>
          <w:szCs w:val="20"/>
        </w:rPr>
        <w:t xml:space="preserve">Aβ </w:t>
      </w:r>
      <w:r w:rsidR="005E4E36">
        <w:rPr>
          <w:rFonts w:ascii="Verdana" w:hAnsi="Verdana" w:cs="Arial"/>
          <w:color w:val="000000" w:themeColor="text1"/>
          <w:sz w:val="20"/>
          <w:szCs w:val="20"/>
        </w:rPr>
        <w:t xml:space="preserve">accumulation, </w:t>
      </w:r>
      <w:r w:rsidR="00DC4834" w:rsidRPr="0081053F">
        <w:rPr>
          <w:rFonts w:ascii="Verdana" w:hAnsi="Verdana" w:cs="Arial"/>
          <w:color w:val="000000" w:themeColor="text1"/>
          <w:sz w:val="20"/>
          <w:szCs w:val="20"/>
        </w:rPr>
        <w:t>from 0.35</w:t>
      </w:r>
      <w:r w:rsidR="00294078" w:rsidRPr="0081053F">
        <w:rPr>
          <w:rFonts w:ascii="Verdana" w:hAnsi="Verdana" w:cs="Arial"/>
          <w:color w:val="000000" w:themeColor="text1"/>
          <w:sz w:val="20"/>
          <w:szCs w:val="20"/>
        </w:rPr>
        <w:t xml:space="preserve"> </w:t>
      </w:r>
      <w:r w:rsidR="00A41353" w:rsidRPr="0081053F">
        <w:rPr>
          <w:rFonts w:ascii="Verdana" w:hAnsi="Verdana" w:cs="Arial"/>
          <w:color w:val="000000" w:themeColor="text1"/>
          <w:sz w:val="20"/>
          <w:szCs w:val="20"/>
        </w:rPr>
        <w:t>[</w:t>
      </w:r>
      <w:r w:rsidR="00A41353" w:rsidRPr="0081053F">
        <w:rPr>
          <w:rFonts w:ascii="Verdana" w:hAnsi="Verdana" w:cs="Arial"/>
          <w:color w:val="000000" w:themeColor="text1"/>
          <w:sz w:val="20"/>
          <w:szCs w:val="20"/>
          <w:vertAlign w:val="superscript"/>
        </w:rPr>
        <w:t>11</w:t>
      </w:r>
      <w:r w:rsidR="00A41353" w:rsidRPr="0081053F">
        <w:rPr>
          <w:rFonts w:ascii="Verdana" w:hAnsi="Verdana" w:cs="Arial"/>
          <w:color w:val="000000" w:themeColor="text1"/>
          <w:sz w:val="20"/>
          <w:szCs w:val="20"/>
        </w:rPr>
        <w:t>C]-PiB BP</w:t>
      </w:r>
      <w:r w:rsidR="00A41353" w:rsidRPr="0081053F">
        <w:rPr>
          <w:rFonts w:ascii="Verdana" w:hAnsi="Verdana" w:cs="Arial"/>
          <w:color w:val="000000" w:themeColor="text1"/>
          <w:sz w:val="20"/>
          <w:szCs w:val="20"/>
          <w:vertAlign w:val="subscript"/>
        </w:rPr>
        <w:t>ND</w:t>
      </w:r>
      <w:r w:rsidR="00A41353" w:rsidRPr="0081053F">
        <w:rPr>
          <w:rFonts w:ascii="Verdana" w:hAnsi="Verdana" w:cs="Arial"/>
          <w:color w:val="000000" w:themeColor="text1"/>
          <w:sz w:val="20"/>
          <w:szCs w:val="20"/>
        </w:rPr>
        <w:t xml:space="preserve"> </w:t>
      </w:r>
      <w:r w:rsidR="002315A8" w:rsidRPr="0081053F">
        <w:rPr>
          <w:rFonts w:ascii="Verdana" w:hAnsi="Verdana" w:cs="Arial"/>
          <w:color w:val="000000" w:themeColor="text1"/>
          <w:sz w:val="20"/>
          <w:szCs w:val="20"/>
        </w:rPr>
        <w:t xml:space="preserve">at </w:t>
      </w:r>
      <w:r w:rsidR="00294078" w:rsidRPr="0081053F">
        <w:rPr>
          <w:rFonts w:ascii="Verdana" w:hAnsi="Verdana" w:cs="Arial"/>
          <w:color w:val="000000" w:themeColor="text1"/>
          <w:sz w:val="20"/>
          <w:szCs w:val="20"/>
        </w:rPr>
        <w:t>baseline</w:t>
      </w:r>
      <w:r w:rsidR="002315A8" w:rsidRPr="0081053F">
        <w:rPr>
          <w:rFonts w:ascii="Verdana" w:hAnsi="Verdana" w:cs="Arial"/>
          <w:color w:val="000000" w:themeColor="text1"/>
          <w:sz w:val="20"/>
          <w:szCs w:val="20"/>
        </w:rPr>
        <w:t xml:space="preserve"> (</w:t>
      </w:r>
      <w:r w:rsidR="008F613D" w:rsidRPr="0081053F">
        <w:rPr>
          <w:rFonts w:ascii="Verdana" w:hAnsi="Verdana" w:cs="Arial"/>
          <w:color w:val="000000" w:themeColor="text1"/>
          <w:sz w:val="20"/>
          <w:szCs w:val="20"/>
        </w:rPr>
        <w:t>2010</w:t>
      </w:r>
      <w:r w:rsidR="002315A8" w:rsidRPr="0081053F">
        <w:rPr>
          <w:rFonts w:ascii="Verdana" w:hAnsi="Verdana" w:cs="Arial"/>
          <w:color w:val="000000" w:themeColor="text1"/>
          <w:sz w:val="20"/>
          <w:szCs w:val="20"/>
        </w:rPr>
        <w:t>)</w:t>
      </w:r>
      <w:r w:rsidR="00A41353" w:rsidRPr="0081053F">
        <w:rPr>
          <w:rFonts w:ascii="Verdana" w:hAnsi="Verdana" w:cs="Arial"/>
          <w:color w:val="000000" w:themeColor="text1"/>
          <w:sz w:val="20"/>
          <w:szCs w:val="20"/>
        </w:rPr>
        <w:t xml:space="preserve"> </w:t>
      </w:r>
      <w:r w:rsidR="00294078" w:rsidRPr="0081053F">
        <w:rPr>
          <w:rFonts w:ascii="Verdana" w:hAnsi="Verdana" w:cs="Arial"/>
          <w:color w:val="000000" w:themeColor="text1"/>
          <w:sz w:val="20"/>
          <w:szCs w:val="20"/>
        </w:rPr>
        <w:t>to</w:t>
      </w:r>
      <w:r w:rsidR="00DC4834" w:rsidRPr="0081053F">
        <w:rPr>
          <w:rFonts w:ascii="Verdana" w:hAnsi="Verdana" w:cs="Arial"/>
          <w:color w:val="000000" w:themeColor="text1"/>
          <w:sz w:val="20"/>
          <w:szCs w:val="20"/>
        </w:rPr>
        <w:t xml:space="preserve"> 0.45</w:t>
      </w:r>
      <w:r w:rsidR="00A41353" w:rsidRPr="0081053F">
        <w:rPr>
          <w:rFonts w:ascii="Verdana" w:hAnsi="Verdana" w:cs="Arial"/>
          <w:color w:val="000000" w:themeColor="text1"/>
          <w:sz w:val="20"/>
          <w:szCs w:val="20"/>
        </w:rPr>
        <w:t xml:space="preserve"> [</w:t>
      </w:r>
      <w:r w:rsidR="00A41353" w:rsidRPr="0081053F">
        <w:rPr>
          <w:rFonts w:ascii="Verdana" w:hAnsi="Verdana" w:cs="Arial"/>
          <w:color w:val="000000" w:themeColor="text1"/>
          <w:sz w:val="20"/>
          <w:szCs w:val="20"/>
          <w:vertAlign w:val="superscript"/>
        </w:rPr>
        <w:t>11</w:t>
      </w:r>
      <w:r w:rsidR="00A41353" w:rsidRPr="0081053F">
        <w:rPr>
          <w:rFonts w:ascii="Verdana" w:hAnsi="Verdana" w:cs="Arial"/>
          <w:color w:val="000000" w:themeColor="text1"/>
          <w:sz w:val="20"/>
          <w:szCs w:val="20"/>
        </w:rPr>
        <w:t>C]-PiB BP</w:t>
      </w:r>
      <w:r w:rsidR="00A41353" w:rsidRPr="0081053F">
        <w:rPr>
          <w:rFonts w:ascii="Verdana" w:hAnsi="Verdana" w:cs="Arial"/>
          <w:color w:val="000000" w:themeColor="text1"/>
          <w:sz w:val="20"/>
          <w:szCs w:val="20"/>
          <w:vertAlign w:val="subscript"/>
        </w:rPr>
        <w:t>ND</w:t>
      </w:r>
      <w:r w:rsidR="00881388" w:rsidRPr="0081053F">
        <w:rPr>
          <w:rFonts w:ascii="Verdana" w:hAnsi="Verdana" w:cs="Arial"/>
          <w:color w:val="000000" w:themeColor="text1"/>
          <w:sz w:val="20"/>
          <w:szCs w:val="20"/>
        </w:rPr>
        <w:t xml:space="preserve"> at </w:t>
      </w:r>
      <w:r w:rsidR="008F613D" w:rsidRPr="0081053F">
        <w:rPr>
          <w:rFonts w:ascii="Verdana" w:hAnsi="Verdana" w:cs="Arial"/>
          <w:color w:val="000000" w:themeColor="text1"/>
          <w:sz w:val="20"/>
          <w:szCs w:val="20"/>
        </w:rPr>
        <w:t>T2 (2013)</w:t>
      </w:r>
      <w:r w:rsidR="00DC4834" w:rsidRPr="0081053F">
        <w:rPr>
          <w:rFonts w:ascii="Verdana" w:hAnsi="Verdana" w:cs="Arial"/>
          <w:color w:val="000000" w:themeColor="text1"/>
          <w:sz w:val="20"/>
          <w:szCs w:val="20"/>
        </w:rPr>
        <w:t xml:space="preserve">, before </w:t>
      </w:r>
      <w:r w:rsidR="00021152" w:rsidRPr="0081053F">
        <w:rPr>
          <w:rFonts w:ascii="Verdana" w:hAnsi="Verdana" w:cs="Arial"/>
          <w:color w:val="000000" w:themeColor="text1"/>
          <w:sz w:val="20"/>
          <w:szCs w:val="20"/>
        </w:rPr>
        <w:t xml:space="preserve">Aβ </w:t>
      </w:r>
      <w:r w:rsidR="00D6363D" w:rsidRPr="0081053F">
        <w:rPr>
          <w:rFonts w:ascii="Verdana" w:hAnsi="Verdana" w:cs="Arial"/>
          <w:color w:val="000000" w:themeColor="text1"/>
          <w:sz w:val="20"/>
          <w:szCs w:val="20"/>
        </w:rPr>
        <w:t xml:space="preserve">reached </w:t>
      </w:r>
      <w:r w:rsidR="00DC4834" w:rsidRPr="0081053F">
        <w:rPr>
          <w:rFonts w:ascii="Verdana" w:hAnsi="Verdana" w:cs="Arial"/>
          <w:color w:val="000000" w:themeColor="text1"/>
          <w:sz w:val="20"/>
          <w:szCs w:val="20"/>
        </w:rPr>
        <w:t>a plateau at T3 (</w:t>
      </w:r>
      <w:r w:rsidR="008F613D" w:rsidRPr="0081053F">
        <w:rPr>
          <w:rFonts w:ascii="Verdana" w:hAnsi="Verdana" w:cs="Arial"/>
          <w:color w:val="000000" w:themeColor="text1"/>
          <w:sz w:val="20"/>
          <w:szCs w:val="20"/>
        </w:rPr>
        <w:t xml:space="preserve">2015; </w:t>
      </w:r>
      <w:r w:rsidR="00DC4834" w:rsidRPr="0081053F">
        <w:rPr>
          <w:rFonts w:ascii="Verdana" w:hAnsi="Verdana" w:cs="Arial"/>
          <w:color w:val="000000" w:themeColor="text1"/>
          <w:sz w:val="20"/>
          <w:szCs w:val="20"/>
        </w:rPr>
        <w:t>[</w:t>
      </w:r>
      <w:r w:rsidR="00DC4834" w:rsidRPr="0081053F">
        <w:rPr>
          <w:rFonts w:ascii="Verdana" w:hAnsi="Verdana" w:cs="Arial"/>
          <w:color w:val="000000" w:themeColor="text1"/>
          <w:sz w:val="20"/>
          <w:szCs w:val="20"/>
          <w:vertAlign w:val="superscript"/>
        </w:rPr>
        <w:t>11</w:t>
      </w:r>
      <w:r w:rsidR="00DC4834" w:rsidRPr="0081053F">
        <w:rPr>
          <w:rFonts w:ascii="Verdana" w:hAnsi="Verdana" w:cs="Arial"/>
          <w:color w:val="000000" w:themeColor="text1"/>
          <w:sz w:val="20"/>
          <w:szCs w:val="20"/>
        </w:rPr>
        <w:t>C]-PiB BP</w:t>
      </w:r>
      <w:r w:rsidR="00DC4834" w:rsidRPr="0081053F">
        <w:rPr>
          <w:rFonts w:ascii="Verdana" w:hAnsi="Verdana" w:cs="Arial"/>
          <w:color w:val="000000" w:themeColor="text1"/>
          <w:sz w:val="20"/>
          <w:szCs w:val="20"/>
          <w:vertAlign w:val="subscript"/>
        </w:rPr>
        <w:t xml:space="preserve">ND </w:t>
      </w:r>
      <w:r w:rsidR="00DC4834" w:rsidRPr="0081053F">
        <w:rPr>
          <w:rFonts w:ascii="Verdana" w:hAnsi="Verdana" w:cs="Arial"/>
          <w:color w:val="000000" w:themeColor="text1"/>
          <w:sz w:val="20"/>
          <w:szCs w:val="20"/>
        </w:rPr>
        <w:t>= 0.45</w:t>
      </w:r>
      <w:r w:rsidR="000540B9">
        <w:rPr>
          <w:rFonts w:ascii="Verdana" w:hAnsi="Verdana" w:cs="Arial"/>
          <w:color w:val="000000" w:themeColor="text1"/>
          <w:sz w:val="20"/>
          <w:szCs w:val="20"/>
        </w:rPr>
        <w:t>; Fig</w:t>
      </w:r>
      <w:r w:rsidR="00E60FF3">
        <w:rPr>
          <w:rFonts w:ascii="Verdana" w:hAnsi="Verdana" w:cs="Arial"/>
          <w:color w:val="000000" w:themeColor="text1"/>
          <w:sz w:val="20"/>
          <w:szCs w:val="20"/>
        </w:rPr>
        <w:t xml:space="preserve"> </w:t>
      </w:r>
      <w:r w:rsidR="006A1451">
        <w:rPr>
          <w:rFonts w:ascii="Verdana" w:hAnsi="Verdana" w:cs="Arial"/>
          <w:color w:val="000000" w:themeColor="text1"/>
          <w:sz w:val="20"/>
          <w:szCs w:val="20"/>
        </w:rPr>
        <w:t>2</w:t>
      </w:r>
      <w:r w:rsidR="00DC4834" w:rsidRPr="0081053F">
        <w:rPr>
          <w:rFonts w:ascii="Verdana" w:hAnsi="Verdana" w:cs="Arial"/>
          <w:color w:val="000000" w:themeColor="text1"/>
          <w:sz w:val="20"/>
          <w:szCs w:val="20"/>
        </w:rPr>
        <w:t>).</w:t>
      </w:r>
      <w:r w:rsidR="0020664C" w:rsidRPr="0081053F">
        <w:rPr>
          <w:rFonts w:ascii="Verdana" w:hAnsi="Verdana" w:cs="Arial"/>
          <w:color w:val="000000" w:themeColor="text1"/>
          <w:sz w:val="20"/>
          <w:szCs w:val="20"/>
        </w:rPr>
        <w:t xml:space="preserve"> </w:t>
      </w:r>
      <w:r w:rsidR="00E92EAA">
        <w:rPr>
          <w:rFonts w:ascii="Verdana" w:hAnsi="Verdana" w:cs="Arial"/>
          <w:color w:val="000000" w:themeColor="text1"/>
          <w:sz w:val="20"/>
          <w:szCs w:val="20"/>
        </w:rPr>
        <w:t>Relative</w:t>
      </w:r>
      <w:r w:rsidR="00084C04" w:rsidRPr="0081053F">
        <w:rPr>
          <w:rFonts w:ascii="Verdana" w:hAnsi="Verdana" w:cs="Arial"/>
          <w:color w:val="000000" w:themeColor="text1"/>
          <w:sz w:val="20"/>
          <w:szCs w:val="20"/>
        </w:rPr>
        <w:t xml:space="preserve"> to the baseline </w:t>
      </w:r>
      <w:r w:rsidR="002E4756" w:rsidRPr="0081053F">
        <w:rPr>
          <w:rFonts w:ascii="Verdana" w:hAnsi="Verdana" w:cs="Arial"/>
          <w:color w:val="000000" w:themeColor="text1"/>
          <w:sz w:val="20"/>
          <w:szCs w:val="20"/>
        </w:rPr>
        <w:t>[</w:t>
      </w:r>
      <w:r w:rsidR="002E4756" w:rsidRPr="0081053F">
        <w:rPr>
          <w:rFonts w:ascii="Verdana" w:hAnsi="Verdana" w:cs="Arial"/>
          <w:color w:val="000000" w:themeColor="text1"/>
          <w:sz w:val="20"/>
          <w:szCs w:val="20"/>
          <w:vertAlign w:val="superscript"/>
        </w:rPr>
        <w:t>11</w:t>
      </w:r>
      <w:r w:rsidR="002E4756" w:rsidRPr="0081053F">
        <w:rPr>
          <w:rFonts w:ascii="Verdana" w:hAnsi="Verdana" w:cs="Arial"/>
          <w:color w:val="000000" w:themeColor="text1"/>
          <w:sz w:val="20"/>
          <w:szCs w:val="20"/>
        </w:rPr>
        <w:t xml:space="preserve">C]-PiB </w:t>
      </w:r>
      <w:r w:rsidR="005560BB">
        <w:rPr>
          <w:rFonts w:ascii="Verdana" w:hAnsi="Verdana" w:cs="Arial"/>
          <w:color w:val="000000" w:themeColor="text1"/>
          <w:sz w:val="20"/>
          <w:szCs w:val="20"/>
        </w:rPr>
        <w:t>scan</w:t>
      </w:r>
      <w:r w:rsidR="00084C04" w:rsidRPr="0081053F">
        <w:rPr>
          <w:rFonts w:ascii="Verdana" w:hAnsi="Verdana" w:cs="Arial"/>
          <w:color w:val="000000" w:themeColor="text1"/>
          <w:sz w:val="20"/>
          <w:szCs w:val="20"/>
        </w:rPr>
        <w:t>, increased Aβ burden at T2 and T3 was observed in fronto-parietal cortices with relative sparing of the temporal lobe</w:t>
      </w:r>
      <w:r w:rsidR="0011394F">
        <w:rPr>
          <w:rFonts w:ascii="Verdana" w:hAnsi="Verdana" w:cs="Arial"/>
          <w:color w:val="000000" w:themeColor="text1"/>
          <w:sz w:val="20"/>
          <w:szCs w:val="20"/>
        </w:rPr>
        <w:t xml:space="preserve"> (Fig</w:t>
      </w:r>
      <w:r w:rsidR="00475E4B">
        <w:rPr>
          <w:rFonts w:ascii="Verdana" w:hAnsi="Verdana" w:cs="Arial"/>
          <w:color w:val="000000" w:themeColor="text1"/>
          <w:sz w:val="20"/>
          <w:szCs w:val="20"/>
        </w:rPr>
        <w:t xml:space="preserve"> </w:t>
      </w:r>
      <w:r w:rsidR="006A1451">
        <w:rPr>
          <w:rFonts w:ascii="Verdana" w:hAnsi="Verdana" w:cs="Arial"/>
          <w:color w:val="000000" w:themeColor="text1"/>
          <w:sz w:val="20"/>
          <w:szCs w:val="20"/>
        </w:rPr>
        <w:t>3</w:t>
      </w:r>
      <w:r w:rsidR="00A53FB5">
        <w:rPr>
          <w:rFonts w:ascii="Verdana" w:hAnsi="Verdana" w:cs="Arial"/>
          <w:color w:val="000000" w:themeColor="text1"/>
          <w:sz w:val="20"/>
          <w:szCs w:val="20"/>
        </w:rPr>
        <w:t>A</w:t>
      </w:r>
      <w:r w:rsidR="0011394F">
        <w:rPr>
          <w:rFonts w:ascii="Verdana" w:hAnsi="Verdana" w:cs="Arial"/>
          <w:color w:val="000000" w:themeColor="text1"/>
          <w:sz w:val="20"/>
          <w:szCs w:val="20"/>
        </w:rPr>
        <w:t>).</w:t>
      </w:r>
      <w:r w:rsidR="007C603A">
        <w:rPr>
          <w:rFonts w:ascii="Verdana" w:hAnsi="Verdana" w:cs="Arial"/>
          <w:color w:val="000000" w:themeColor="text1"/>
          <w:sz w:val="20"/>
          <w:szCs w:val="20"/>
        </w:rPr>
        <w:t xml:space="preserve"> Of note, the fastest rate of </w:t>
      </w:r>
      <w:r w:rsidR="00A82F28">
        <w:rPr>
          <w:rFonts w:ascii="Verdana" w:hAnsi="Verdana" w:cs="Arial"/>
          <w:color w:val="000000" w:themeColor="text1"/>
          <w:sz w:val="20"/>
          <w:szCs w:val="20"/>
        </w:rPr>
        <w:t xml:space="preserve">annualised </w:t>
      </w:r>
      <w:r w:rsidR="007C603A" w:rsidRPr="0081053F">
        <w:rPr>
          <w:rFonts w:ascii="Verdana" w:hAnsi="Verdana" w:cs="Arial"/>
          <w:color w:val="000000" w:themeColor="text1"/>
          <w:sz w:val="20"/>
          <w:szCs w:val="20"/>
        </w:rPr>
        <w:t xml:space="preserve">Aβ </w:t>
      </w:r>
      <w:r w:rsidR="007C603A">
        <w:rPr>
          <w:rFonts w:ascii="Verdana" w:hAnsi="Verdana" w:cs="Arial"/>
          <w:color w:val="000000" w:themeColor="text1"/>
          <w:sz w:val="20"/>
          <w:szCs w:val="20"/>
        </w:rPr>
        <w:t xml:space="preserve">accumulation </w:t>
      </w:r>
      <w:r w:rsidR="00A82F28">
        <w:rPr>
          <w:rFonts w:ascii="Verdana" w:hAnsi="Verdana" w:cs="Arial"/>
          <w:color w:val="000000" w:themeColor="text1"/>
          <w:sz w:val="20"/>
          <w:szCs w:val="20"/>
        </w:rPr>
        <w:t xml:space="preserve">was estimated to </w:t>
      </w:r>
      <w:r w:rsidR="004B72BF">
        <w:rPr>
          <w:rFonts w:ascii="Verdana" w:hAnsi="Verdana" w:cs="Arial"/>
          <w:color w:val="000000" w:themeColor="text1"/>
          <w:sz w:val="20"/>
          <w:szCs w:val="20"/>
        </w:rPr>
        <w:t xml:space="preserve">be 0.1 </w:t>
      </w:r>
      <w:r w:rsidR="004B72BF" w:rsidRPr="0081053F">
        <w:rPr>
          <w:rFonts w:ascii="Verdana" w:hAnsi="Verdana" w:cs="Arial"/>
          <w:color w:val="000000" w:themeColor="text1"/>
          <w:sz w:val="20"/>
          <w:szCs w:val="20"/>
        </w:rPr>
        <w:t>BP</w:t>
      </w:r>
      <w:r w:rsidR="004B72BF" w:rsidRPr="0081053F">
        <w:rPr>
          <w:rFonts w:ascii="Verdana" w:hAnsi="Verdana" w:cs="Arial"/>
          <w:color w:val="000000" w:themeColor="text1"/>
          <w:sz w:val="20"/>
          <w:szCs w:val="20"/>
          <w:vertAlign w:val="subscript"/>
        </w:rPr>
        <w:t>ND</w:t>
      </w:r>
      <w:r w:rsidR="00A53FB5">
        <w:rPr>
          <w:rFonts w:ascii="Verdana" w:hAnsi="Verdana" w:cs="Arial"/>
          <w:color w:val="000000" w:themeColor="text1"/>
          <w:sz w:val="20"/>
          <w:szCs w:val="20"/>
          <w:vertAlign w:val="subscript"/>
        </w:rPr>
        <w:t xml:space="preserve"> </w:t>
      </w:r>
      <w:r w:rsidR="00A53FB5">
        <w:rPr>
          <w:rFonts w:ascii="Verdana" w:hAnsi="Verdana" w:cs="Arial"/>
          <w:color w:val="000000" w:themeColor="text1"/>
          <w:sz w:val="20"/>
          <w:szCs w:val="20"/>
        </w:rPr>
        <w:t>(Fig</w:t>
      </w:r>
      <w:r w:rsidR="00475E4B">
        <w:rPr>
          <w:rFonts w:ascii="Verdana" w:hAnsi="Verdana" w:cs="Arial"/>
          <w:color w:val="000000" w:themeColor="text1"/>
          <w:sz w:val="20"/>
          <w:szCs w:val="20"/>
        </w:rPr>
        <w:t xml:space="preserve"> </w:t>
      </w:r>
      <w:r w:rsidR="006A1451">
        <w:rPr>
          <w:rFonts w:ascii="Verdana" w:hAnsi="Verdana" w:cs="Arial"/>
          <w:color w:val="000000" w:themeColor="text1"/>
          <w:sz w:val="20"/>
          <w:szCs w:val="20"/>
        </w:rPr>
        <w:t>3</w:t>
      </w:r>
      <w:r w:rsidR="00A53FB5">
        <w:rPr>
          <w:rFonts w:ascii="Verdana" w:hAnsi="Verdana" w:cs="Arial"/>
          <w:color w:val="000000" w:themeColor="text1"/>
          <w:sz w:val="20"/>
          <w:szCs w:val="20"/>
        </w:rPr>
        <w:t>B).</w:t>
      </w:r>
      <w:r w:rsidR="00E61276">
        <w:rPr>
          <w:rFonts w:ascii="Verdana" w:hAnsi="Verdana" w:cs="Arial"/>
          <w:color w:val="000000" w:themeColor="text1"/>
          <w:sz w:val="20"/>
          <w:szCs w:val="20"/>
        </w:rPr>
        <w:t xml:space="preserve"> </w:t>
      </w:r>
      <w:r w:rsidR="00281325" w:rsidRPr="00031CDD">
        <w:rPr>
          <w:rFonts w:ascii="Verdana" w:hAnsi="Verdana" w:cs="Arial"/>
          <w:color w:val="000000" w:themeColor="text1"/>
          <w:sz w:val="20"/>
          <w:szCs w:val="20"/>
          <w:highlight w:val="yellow"/>
        </w:rPr>
        <w:t>Similarly, s</w:t>
      </w:r>
      <w:r w:rsidR="002251C6" w:rsidRPr="00031CDD">
        <w:rPr>
          <w:rFonts w:ascii="Verdana" w:hAnsi="Verdana" w:cs="Arial"/>
          <w:color w:val="000000" w:themeColor="text1"/>
          <w:sz w:val="20"/>
          <w:szCs w:val="20"/>
          <w:highlight w:val="yellow"/>
        </w:rPr>
        <w:t xml:space="preserve">tructural MRI </w:t>
      </w:r>
      <w:r w:rsidR="009C7919" w:rsidRPr="00031CDD">
        <w:rPr>
          <w:rFonts w:ascii="Verdana" w:hAnsi="Verdana" w:cs="Arial"/>
          <w:color w:val="000000" w:themeColor="text1"/>
          <w:sz w:val="20"/>
          <w:szCs w:val="20"/>
          <w:highlight w:val="yellow"/>
        </w:rPr>
        <w:t xml:space="preserve">revealed progressive </w:t>
      </w:r>
      <w:r w:rsidR="00472D1D" w:rsidRPr="00031CDD">
        <w:rPr>
          <w:rFonts w:ascii="Verdana" w:hAnsi="Verdana" w:cs="Arial"/>
          <w:color w:val="000000" w:themeColor="text1"/>
          <w:sz w:val="20"/>
          <w:szCs w:val="20"/>
          <w:highlight w:val="yellow"/>
        </w:rPr>
        <w:t>neurodegeneration, indicated by increased</w:t>
      </w:r>
      <w:r w:rsidR="003700FC" w:rsidRPr="00031CDD">
        <w:rPr>
          <w:rFonts w:ascii="Verdana" w:hAnsi="Verdana" w:cs="Arial"/>
          <w:color w:val="000000" w:themeColor="text1"/>
          <w:sz w:val="20"/>
          <w:szCs w:val="20"/>
          <w:highlight w:val="yellow"/>
        </w:rPr>
        <w:t xml:space="preserve"> </w:t>
      </w:r>
      <w:r w:rsidR="002E64F0" w:rsidRPr="00031CDD">
        <w:rPr>
          <w:rFonts w:ascii="Verdana" w:hAnsi="Verdana" w:cs="Arial"/>
          <w:color w:val="000000" w:themeColor="text1"/>
          <w:sz w:val="20"/>
          <w:szCs w:val="20"/>
          <w:highlight w:val="yellow"/>
        </w:rPr>
        <w:t xml:space="preserve">ventricular </w:t>
      </w:r>
      <w:r w:rsidR="00101D8C" w:rsidRPr="00031CDD">
        <w:rPr>
          <w:rFonts w:ascii="Verdana" w:hAnsi="Verdana" w:cs="Arial"/>
          <w:color w:val="000000" w:themeColor="text1"/>
          <w:sz w:val="20"/>
          <w:szCs w:val="20"/>
          <w:highlight w:val="yellow"/>
        </w:rPr>
        <w:t>enlargement</w:t>
      </w:r>
      <w:r w:rsidR="00472D1D" w:rsidRPr="00031CDD">
        <w:rPr>
          <w:rFonts w:ascii="Verdana" w:hAnsi="Verdana" w:cs="Arial"/>
          <w:color w:val="000000" w:themeColor="text1"/>
          <w:sz w:val="20"/>
          <w:szCs w:val="20"/>
          <w:highlight w:val="yellow"/>
        </w:rPr>
        <w:t xml:space="preserve">, and progressive atrophy in the hippocampus, total grey and white matter volumes, </w:t>
      </w:r>
      <w:r w:rsidR="0072293A" w:rsidRPr="00031CDD">
        <w:rPr>
          <w:rFonts w:ascii="Verdana" w:hAnsi="Verdana" w:cs="Arial"/>
          <w:color w:val="000000" w:themeColor="text1"/>
          <w:sz w:val="20"/>
          <w:szCs w:val="20"/>
          <w:highlight w:val="yellow"/>
        </w:rPr>
        <w:t>global cortical thickness</w:t>
      </w:r>
      <w:r w:rsidR="00B51CFA" w:rsidRPr="00031CDD">
        <w:rPr>
          <w:rFonts w:ascii="Verdana" w:hAnsi="Verdana" w:cs="Arial"/>
          <w:color w:val="000000" w:themeColor="text1"/>
          <w:sz w:val="20"/>
          <w:szCs w:val="20"/>
          <w:highlight w:val="yellow"/>
        </w:rPr>
        <w:t xml:space="preserve"> (</w:t>
      </w:r>
      <w:r w:rsidR="00DA2A1D" w:rsidRPr="00031CDD">
        <w:rPr>
          <w:rFonts w:ascii="Verdana" w:hAnsi="Verdana" w:cs="Arial"/>
          <w:color w:val="000000" w:themeColor="text1"/>
          <w:sz w:val="20"/>
          <w:szCs w:val="20"/>
          <w:highlight w:val="yellow"/>
        </w:rPr>
        <w:t>Fig 2).</w:t>
      </w:r>
      <w:r w:rsidR="00DA2A1D">
        <w:rPr>
          <w:rFonts w:ascii="Verdana" w:hAnsi="Verdana" w:cs="Arial"/>
          <w:color w:val="000000" w:themeColor="text1"/>
          <w:sz w:val="20"/>
          <w:szCs w:val="20"/>
        </w:rPr>
        <w:t xml:space="preserve"> </w:t>
      </w:r>
      <w:r w:rsidR="000D620B">
        <w:rPr>
          <w:rFonts w:ascii="Verdana" w:hAnsi="Verdana" w:cs="Arial"/>
          <w:color w:val="000000" w:themeColor="text1"/>
          <w:sz w:val="20"/>
          <w:szCs w:val="20"/>
        </w:rPr>
        <w:t>Visual inspection of the</w:t>
      </w:r>
      <w:r w:rsidR="009605C3" w:rsidRPr="0081053F">
        <w:rPr>
          <w:rFonts w:ascii="Verdana" w:hAnsi="Verdana" w:cs="Arial"/>
          <w:color w:val="000000" w:themeColor="text1"/>
          <w:sz w:val="20"/>
          <w:szCs w:val="20"/>
        </w:rPr>
        <w:t xml:space="preserve"> [</w:t>
      </w:r>
      <w:r w:rsidR="009605C3" w:rsidRPr="0081053F">
        <w:rPr>
          <w:rFonts w:ascii="Verdana" w:hAnsi="Verdana" w:cs="Arial"/>
          <w:color w:val="000000" w:themeColor="text1"/>
          <w:sz w:val="20"/>
          <w:szCs w:val="20"/>
          <w:vertAlign w:val="superscript"/>
        </w:rPr>
        <w:t>18</w:t>
      </w:r>
      <w:r w:rsidR="009605C3" w:rsidRPr="0081053F">
        <w:rPr>
          <w:rFonts w:ascii="Verdana" w:hAnsi="Verdana" w:cs="Arial"/>
          <w:color w:val="000000" w:themeColor="text1"/>
          <w:sz w:val="20"/>
          <w:szCs w:val="20"/>
        </w:rPr>
        <w:t xml:space="preserve">F]-AV1451 </w:t>
      </w:r>
      <w:r w:rsidR="00F57289">
        <w:rPr>
          <w:rFonts w:ascii="Verdana" w:hAnsi="Verdana" w:cs="Arial"/>
          <w:color w:val="000000" w:themeColor="text1"/>
          <w:sz w:val="20"/>
          <w:szCs w:val="20"/>
        </w:rPr>
        <w:t xml:space="preserve">at T4 </w:t>
      </w:r>
      <w:r w:rsidR="00A20C46">
        <w:rPr>
          <w:rFonts w:ascii="Verdana" w:hAnsi="Verdana" w:cs="Arial"/>
          <w:color w:val="000000" w:themeColor="text1"/>
          <w:sz w:val="20"/>
          <w:szCs w:val="20"/>
        </w:rPr>
        <w:t>revealed two</w:t>
      </w:r>
      <w:r w:rsidR="007F40F0">
        <w:rPr>
          <w:rFonts w:ascii="Verdana" w:hAnsi="Verdana" w:cs="Arial"/>
          <w:color w:val="000000" w:themeColor="text1"/>
          <w:sz w:val="20"/>
          <w:szCs w:val="20"/>
        </w:rPr>
        <w:t xml:space="preserve"> main observations: (i) </w:t>
      </w:r>
      <w:r w:rsidR="009605C3" w:rsidRPr="0081053F">
        <w:rPr>
          <w:rFonts w:ascii="Verdana" w:hAnsi="Verdana" w:cs="Arial"/>
          <w:color w:val="000000" w:themeColor="text1"/>
          <w:sz w:val="20"/>
          <w:szCs w:val="20"/>
        </w:rPr>
        <w:t xml:space="preserve">a stereotypical </w:t>
      </w:r>
      <w:r w:rsidR="003C7D14">
        <w:rPr>
          <w:rFonts w:ascii="Verdana" w:hAnsi="Verdana" w:cs="Arial"/>
          <w:color w:val="000000" w:themeColor="text1"/>
          <w:sz w:val="20"/>
          <w:szCs w:val="20"/>
        </w:rPr>
        <w:t>pattern</w:t>
      </w:r>
      <w:r w:rsidR="009605C3" w:rsidRPr="0081053F">
        <w:rPr>
          <w:rFonts w:ascii="Verdana" w:hAnsi="Verdana" w:cs="Arial"/>
          <w:color w:val="000000" w:themeColor="text1"/>
          <w:sz w:val="20"/>
          <w:szCs w:val="20"/>
        </w:rPr>
        <w:t xml:space="preserve"> of </w:t>
      </w:r>
      <w:r w:rsidR="006040D5" w:rsidRPr="0081053F">
        <w:rPr>
          <w:rFonts w:ascii="Verdana" w:hAnsi="Verdana" w:cs="Arial"/>
          <w:color w:val="000000" w:themeColor="text1"/>
          <w:sz w:val="20"/>
          <w:szCs w:val="20"/>
        </w:rPr>
        <w:t xml:space="preserve">elevated </w:t>
      </w:r>
      <w:r w:rsidR="009605C3" w:rsidRPr="0081053F">
        <w:rPr>
          <w:rFonts w:ascii="Verdana" w:hAnsi="Verdana" w:cs="Arial"/>
          <w:color w:val="000000" w:themeColor="text1"/>
          <w:sz w:val="20"/>
          <w:szCs w:val="20"/>
        </w:rPr>
        <w:t xml:space="preserve">tau </w:t>
      </w:r>
      <w:r w:rsidR="008534E6">
        <w:rPr>
          <w:rFonts w:ascii="Verdana" w:hAnsi="Verdana" w:cs="Arial"/>
          <w:color w:val="000000" w:themeColor="text1"/>
          <w:sz w:val="20"/>
          <w:szCs w:val="20"/>
        </w:rPr>
        <w:t xml:space="preserve">deposition, characterised by predominant binding in the </w:t>
      </w:r>
      <w:r w:rsidR="009605C3" w:rsidRPr="0081053F">
        <w:rPr>
          <w:rFonts w:ascii="Verdana" w:hAnsi="Verdana" w:cs="Arial"/>
          <w:color w:val="000000" w:themeColor="text1"/>
          <w:sz w:val="20"/>
          <w:szCs w:val="20"/>
        </w:rPr>
        <w:t xml:space="preserve">bilateral </w:t>
      </w:r>
      <w:r w:rsidR="009605C3" w:rsidRPr="0081053F">
        <w:rPr>
          <w:rFonts w:ascii="Verdana" w:hAnsi="Verdana" w:cs="Arial"/>
          <w:color w:val="000000" w:themeColor="text1"/>
          <w:sz w:val="20"/>
          <w:szCs w:val="20"/>
        </w:rPr>
        <w:lastRenderedPageBreak/>
        <w:t>precuneus and temporo-parietal cortices</w:t>
      </w:r>
      <w:r w:rsidR="00D24B94">
        <w:rPr>
          <w:rFonts w:ascii="Verdana" w:hAnsi="Verdana" w:cs="Arial"/>
          <w:color w:val="000000" w:themeColor="text1"/>
          <w:sz w:val="20"/>
          <w:szCs w:val="20"/>
        </w:rPr>
        <w:t xml:space="preserve"> (Fig </w:t>
      </w:r>
      <w:r w:rsidR="00260EF5">
        <w:rPr>
          <w:rFonts w:ascii="Verdana" w:hAnsi="Verdana" w:cs="Arial"/>
          <w:color w:val="000000" w:themeColor="text1"/>
          <w:sz w:val="20"/>
          <w:szCs w:val="20"/>
        </w:rPr>
        <w:t>1</w:t>
      </w:r>
      <w:r w:rsidR="000B7760" w:rsidRPr="0081053F">
        <w:rPr>
          <w:rFonts w:ascii="Verdana" w:hAnsi="Verdana" w:cs="Arial"/>
          <w:color w:val="000000" w:themeColor="text1"/>
          <w:sz w:val="20"/>
          <w:szCs w:val="20"/>
        </w:rPr>
        <w:t>)</w:t>
      </w:r>
      <w:r w:rsidR="007A5C3B">
        <w:rPr>
          <w:rFonts w:ascii="Verdana" w:hAnsi="Verdana" w:cs="Arial"/>
          <w:color w:val="000000" w:themeColor="text1"/>
          <w:sz w:val="20"/>
          <w:szCs w:val="20"/>
        </w:rPr>
        <w:t>; (ii) i</w:t>
      </w:r>
      <w:r w:rsidR="007B102C" w:rsidRPr="0081053F">
        <w:rPr>
          <w:rFonts w:ascii="Verdana" w:hAnsi="Verdana" w:cs="Arial"/>
          <w:color w:val="000000" w:themeColor="text1"/>
          <w:sz w:val="20"/>
          <w:szCs w:val="20"/>
        </w:rPr>
        <w:t>n contrast to the often-reported striatal pattern of [</w:t>
      </w:r>
      <w:r w:rsidR="007B102C" w:rsidRPr="0081053F">
        <w:rPr>
          <w:rFonts w:ascii="Verdana" w:hAnsi="Verdana" w:cs="Arial"/>
          <w:color w:val="000000" w:themeColor="text1"/>
          <w:sz w:val="20"/>
          <w:szCs w:val="20"/>
          <w:vertAlign w:val="superscript"/>
        </w:rPr>
        <w:t>11</w:t>
      </w:r>
      <w:r w:rsidR="007B102C" w:rsidRPr="0081053F">
        <w:rPr>
          <w:rFonts w:ascii="Verdana" w:hAnsi="Verdana" w:cs="Arial"/>
          <w:color w:val="000000" w:themeColor="text1"/>
          <w:sz w:val="20"/>
          <w:szCs w:val="20"/>
        </w:rPr>
        <w:t>C]-PiB signal</w:t>
      </w:r>
      <w:r w:rsidR="001A24CA">
        <w:rPr>
          <w:rFonts w:ascii="Verdana" w:hAnsi="Verdana" w:cs="Arial"/>
          <w:color w:val="000000" w:themeColor="text1"/>
          <w:sz w:val="20"/>
          <w:szCs w:val="20"/>
        </w:rPr>
        <w:t xml:space="preserve"> in DS</w:t>
      </w:r>
      <w:r w:rsidR="007B102C" w:rsidRPr="0081053F">
        <w:rPr>
          <w:rFonts w:ascii="Verdana" w:hAnsi="Verdana" w:cs="Arial"/>
          <w:color w:val="000000" w:themeColor="text1"/>
          <w:sz w:val="20"/>
          <w:szCs w:val="20"/>
        </w:rPr>
        <w:t>,</w:t>
      </w:r>
      <w:r w:rsidR="00023441">
        <w:rPr>
          <w:rFonts w:ascii="Verdana" w:hAnsi="Verdana" w:cs="Arial"/>
          <w:color w:val="000000" w:themeColor="text1"/>
          <w:sz w:val="20"/>
          <w:szCs w:val="20"/>
        </w:rPr>
        <w:t xml:space="preserve"> this </w:t>
      </w:r>
      <w:r w:rsidR="00A95AA3">
        <w:rPr>
          <w:rFonts w:ascii="Verdana" w:hAnsi="Verdana" w:cs="Arial"/>
          <w:color w:val="000000" w:themeColor="text1"/>
          <w:sz w:val="20"/>
          <w:szCs w:val="20"/>
        </w:rPr>
        <w:t xml:space="preserve">region was relatively spared of </w:t>
      </w:r>
      <w:r w:rsidR="007F689F">
        <w:rPr>
          <w:rFonts w:ascii="Verdana" w:hAnsi="Verdana" w:cs="Arial"/>
          <w:color w:val="000000" w:themeColor="text1"/>
          <w:sz w:val="20"/>
          <w:szCs w:val="20"/>
        </w:rPr>
        <w:t>[</w:t>
      </w:r>
      <w:r w:rsidR="00023441" w:rsidRPr="0081053F">
        <w:rPr>
          <w:rFonts w:ascii="Verdana" w:hAnsi="Verdana" w:cs="Arial"/>
          <w:color w:val="000000" w:themeColor="text1"/>
          <w:sz w:val="20"/>
          <w:szCs w:val="20"/>
          <w:vertAlign w:val="superscript"/>
        </w:rPr>
        <w:t>18</w:t>
      </w:r>
      <w:r w:rsidR="00023441" w:rsidRPr="0081053F">
        <w:rPr>
          <w:rFonts w:ascii="Verdana" w:hAnsi="Verdana" w:cs="Arial"/>
          <w:color w:val="000000" w:themeColor="text1"/>
          <w:sz w:val="20"/>
          <w:szCs w:val="20"/>
        </w:rPr>
        <w:t>F]-AV1451</w:t>
      </w:r>
      <w:r w:rsidR="00023441">
        <w:rPr>
          <w:rFonts w:ascii="Verdana" w:hAnsi="Verdana" w:cs="Arial"/>
          <w:color w:val="000000" w:themeColor="text1"/>
          <w:sz w:val="20"/>
          <w:szCs w:val="20"/>
        </w:rPr>
        <w:t xml:space="preserve"> binding</w:t>
      </w:r>
      <w:r w:rsidR="0075345A">
        <w:rPr>
          <w:rFonts w:ascii="Verdana" w:hAnsi="Verdana" w:cs="Arial"/>
          <w:color w:val="000000" w:themeColor="text1"/>
          <w:sz w:val="20"/>
          <w:szCs w:val="20"/>
        </w:rPr>
        <w:t xml:space="preserve"> (Fig</w:t>
      </w:r>
      <w:r w:rsidR="0008507B">
        <w:rPr>
          <w:rFonts w:ascii="Verdana" w:hAnsi="Verdana" w:cs="Arial"/>
          <w:color w:val="000000" w:themeColor="text1"/>
          <w:sz w:val="20"/>
          <w:szCs w:val="20"/>
        </w:rPr>
        <w:t xml:space="preserve"> </w:t>
      </w:r>
      <w:r w:rsidR="00260EF5">
        <w:rPr>
          <w:rFonts w:ascii="Verdana" w:hAnsi="Verdana" w:cs="Arial"/>
          <w:color w:val="000000" w:themeColor="text1"/>
          <w:sz w:val="20"/>
          <w:szCs w:val="20"/>
        </w:rPr>
        <w:t>1</w:t>
      </w:r>
      <w:r w:rsidR="0075345A">
        <w:rPr>
          <w:rFonts w:ascii="Verdana" w:hAnsi="Verdana" w:cs="Arial"/>
          <w:color w:val="000000" w:themeColor="text1"/>
          <w:sz w:val="20"/>
          <w:szCs w:val="20"/>
        </w:rPr>
        <w:t>).</w:t>
      </w:r>
    </w:p>
    <w:p w14:paraId="712B79D4" w14:textId="77777777" w:rsidR="00886AA7" w:rsidRPr="0081053F" w:rsidRDefault="00886AA7" w:rsidP="00410AA1">
      <w:pPr>
        <w:tabs>
          <w:tab w:val="left" w:pos="3428"/>
        </w:tabs>
        <w:spacing w:line="480" w:lineRule="auto"/>
        <w:jc w:val="both"/>
        <w:outlineLvl w:val="0"/>
        <w:rPr>
          <w:rFonts w:ascii="Verdana" w:hAnsi="Verdana" w:cs="Arial"/>
          <w:sz w:val="20"/>
          <w:szCs w:val="20"/>
        </w:rPr>
      </w:pPr>
    </w:p>
    <w:p w14:paraId="466050B4" w14:textId="5BF6F0A8" w:rsidR="00336543" w:rsidRPr="00336543" w:rsidRDefault="002A485A" w:rsidP="00336543">
      <w:pPr>
        <w:tabs>
          <w:tab w:val="left" w:pos="4082"/>
        </w:tabs>
        <w:spacing w:line="480" w:lineRule="auto"/>
        <w:jc w:val="both"/>
        <w:outlineLvl w:val="0"/>
        <w:rPr>
          <w:rFonts w:ascii="Verdana" w:hAnsi="Verdana" w:cs="Arial"/>
          <w:b/>
          <w:sz w:val="20"/>
          <w:szCs w:val="20"/>
        </w:rPr>
      </w:pPr>
      <w:r w:rsidRPr="0081053F">
        <w:rPr>
          <w:rFonts w:ascii="Verdana" w:hAnsi="Verdana" w:cs="Arial"/>
          <w:b/>
          <w:sz w:val="20"/>
          <w:szCs w:val="20"/>
        </w:rPr>
        <w:t xml:space="preserve">4. </w:t>
      </w:r>
      <w:r w:rsidR="00886AA7" w:rsidRPr="0081053F">
        <w:rPr>
          <w:rFonts w:ascii="Verdana" w:hAnsi="Verdana" w:cs="Arial"/>
          <w:b/>
          <w:sz w:val="20"/>
          <w:szCs w:val="20"/>
        </w:rPr>
        <w:t>DISCUSSION</w:t>
      </w:r>
      <w:r w:rsidR="002A389F">
        <w:rPr>
          <w:rFonts w:ascii="Verdana" w:hAnsi="Verdana" w:cs="Arial"/>
          <w:b/>
          <w:sz w:val="20"/>
          <w:szCs w:val="20"/>
        </w:rPr>
        <w:tab/>
      </w:r>
    </w:p>
    <w:p w14:paraId="2CA3F6FB" w14:textId="42E501BF" w:rsidR="006954B4" w:rsidRPr="0081053F" w:rsidRDefault="00BD243A" w:rsidP="00410AA1">
      <w:pPr>
        <w:tabs>
          <w:tab w:val="left" w:pos="3428"/>
        </w:tabs>
        <w:spacing w:line="480" w:lineRule="auto"/>
        <w:jc w:val="both"/>
        <w:outlineLvl w:val="0"/>
        <w:rPr>
          <w:rFonts w:ascii="Verdana" w:hAnsi="Verdana" w:cs="Arial"/>
          <w:sz w:val="20"/>
          <w:szCs w:val="20"/>
        </w:rPr>
      </w:pPr>
      <w:r>
        <w:rPr>
          <w:rFonts w:ascii="Verdana" w:hAnsi="Verdana" w:cs="Arial"/>
          <w:sz w:val="20"/>
          <w:szCs w:val="20"/>
        </w:rPr>
        <w:t xml:space="preserve">In this </w:t>
      </w:r>
      <w:r w:rsidR="00E30D71">
        <w:rPr>
          <w:rFonts w:ascii="Verdana" w:hAnsi="Verdana" w:cs="Arial"/>
          <w:sz w:val="20"/>
          <w:szCs w:val="20"/>
        </w:rPr>
        <w:t>deep-</w:t>
      </w:r>
      <w:r w:rsidR="00560E8F">
        <w:rPr>
          <w:rFonts w:ascii="Verdana" w:hAnsi="Verdana" w:cs="Arial"/>
          <w:sz w:val="20"/>
          <w:szCs w:val="20"/>
        </w:rPr>
        <w:t>phenotyping</w:t>
      </w:r>
      <w:r w:rsidR="00E30D71">
        <w:rPr>
          <w:rFonts w:ascii="Verdana" w:hAnsi="Verdana" w:cs="Arial"/>
          <w:sz w:val="20"/>
          <w:szCs w:val="20"/>
        </w:rPr>
        <w:t xml:space="preserve"> </w:t>
      </w:r>
      <w:r>
        <w:rPr>
          <w:rFonts w:ascii="Verdana" w:hAnsi="Verdana" w:cs="Arial"/>
          <w:sz w:val="20"/>
          <w:szCs w:val="20"/>
        </w:rPr>
        <w:t xml:space="preserve">case-study of </w:t>
      </w:r>
      <w:r w:rsidR="001A5A8C" w:rsidRPr="0081053F">
        <w:rPr>
          <w:rFonts w:ascii="Verdana" w:hAnsi="Verdana" w:cs="Arial"/>
          <w:sz w:val="20"/>
          <w:szCs w:val="20"/>
        </w:rPr>
        <w:t>an adult with</w:t>
      </w:r>
      <w:r w:rsidR="00707A42">
        <w:rPr>
          <w:rFonts w:ascii="Verdana" w:hAnsi="Verdana" w:cs="Arial"/>
          <w:sz w:val="20"/>
          <w:szCs w:val="20"/>
        </w:rPr>
        <w:t xml:space="preserve"> DS,</w:t>
      </w:r>
      <w:r w:rsidR="00690CEC" w:rsidRPr="0081053F">
        <w:rPr>
          <w:rFonts w:ascii="Verdana" w:hAnsi="Verdana" w:cs="Arial"/>
          <w:sz w:val="20"/>
          <w:szCs w:val="20"/>
        </w:rPr>
        <w:t xml:space="preserve"> </w:t>
      </w:r>
      <w:r w:rsidR="00ED29A5">
        <w:rPr>
          <w:rFonts w:ascii="Verdana" w:hAnsi="Verdana" w:cs="Arial"/>
          <w:sz w:val="20"/>
          <w:szCs w:val="20"/>
        </w:rPr>
        <w:t xml:space="preserve">we reported a </w:t>
      </w:r>
      <w:r w:rsidR="005B25F2">
        <w:rPr>
          <w:rFonts w:ascii="Verdana" w:hAnsi="Verdana" w:cs="Arial"/>
          <w:sz w:val="20"/>
          <w:szCs w:val="20"/>
        </w:rPr>
        <w:t xml:space="preserve">sharp increase in </w:t>
      </w:r>
      <w:r w:rsidR="00DC257A" w:rsidRPr="0081053F">
        <w:rPr>
          <w:rFonts w:ascii="Verdana" w:hAnsi="Verdana" w:cs="Arial"/>
          <w:color w:val="000000" w:themeColor="text1"/>
          <w:sz w:val="20"/>
          <w:szCs w:val="20"/>
        </w:rPr>
        <w:t xml:space="preserve">Aβ </w:t>
      </w:r>
      <w:r w:rsidR="0045407E">
        <w:rPr>
          <w:rFonts w:ascii="Verdana" w:hAnsi="Verdana" w:cs="Arial"/>
          <w:color w:val="000000" w:themeColor="text1"/>
          <w:sz w:val="20"/>
          <w:szCs w:val="20"/>
        </w:rPr>
        <w:t>burden</w:t>
      </w:r>
      <w:r w:rsidR="000F1453">
        <w:rPr>
          <w:rFonts w:ascii="Verdana" w:hAnsi="Verdana" w:cs="Arial"/>
          <w:color w:val="000000" w:themeColor="text1"/>
          <w:sz w:val="20"/>
          <w:szCs w:val="20"/>
        </w:rPr>
        <w:t xml:space="preserve"> that </w:t>
      </w:r>
      <w:r w:rsidR="007039A1" w:rsidRPr="0081053F">
        <w:rPr>
          <w:rFonts w:ascii="Verdana" w:hAnsi="Verdana" w:cs="Arial"/>
          <w:sz w:val="20"/>
          <w:szCs w:val="20"/>
        </w:rPr>
        <w:t xml:space="preserve">preceded </w:t>
      </w:r>
      <w:r w:rsidR="00183E14" w:rsidRPr="0081053F">
        <w:rPr>
          <w:rFonts w:ascii="Verdana" w:hAnsi="Verdana" w:cs="Arial"/>
          <w:sz w:val="20"/>
          <w:szCs w:val="20"/>
        </w:rPr>
        <w:t xml:space="preserve">the onset of </w:t>
      </w:r>
      <w:r w:rsidR="00116E98">
        <w:rPr>
          <w:rFonts w:ascii="Verdana" w:hAnsi="Verdana" w:cs="Arial"/>
          <w:sz w:val="20"/>
          <w:szCs w:val="20"/>
        </w:rPr>
        <w:t xml:space="preserve">clinical </w:t>
      </w:r>
      <w:r w:rsidR="00183E14" w:rsidRPr="0081053F">
        <w:rPr>
          <w:rFonts w:ascii="Verdana" w:hAnsi="Verdana" w:cs="Arial"/>
          <w:sz w:val="20"/>
          <w:szCs w:val="20"/>
        </w:rPr>
        <w:t xml:space="preserve">dementia and pronounced </w:t>
      </w:r>
      <w:r w:rsidR="009905BE">
        <w:rPr>
          <w:rFonts w:ascii="Verdana" w:hAnsi="Verdana" w:cs="Arial"/>
          <w:sz w:val="20"/>
          <w:szCs w:val="20"/>
        </w:rPr>
        <w:t>decline in</w:t>
      </w:r>
      <w:r w:rsidR="00183E14" w:rsidRPr="0081053F">
        <w:rPr>
          <w:rFonts w:ascii="Verdana" w:hAnsi="Verdana" w:cs="Arial"/>
          <w:sz w:val="20"/>
          <w:szCs w:val="20"/>
        </w:rPr>
        <w:t xml:space="preserve"> memory and language functions</w:t>
      </w:r>
      <w:r w:rsidR="00FC660E" w:rsidRPr="0081053F">
        <w:rPr>
          <w:rFonts w:ascii="Verdana" w:hAnsi="Verdana" w:cs="Arial"/>
          <w:sz w:val="20"/>
          <w:szCs w:val="20"/>
        </w:rPr>
        <w:t>, which</w:t>
      </w:r>
      <w:r w:rsidR="006D1E23">
        <w:rPr>
          <w:rFonts w:ascii="Verdana" w:hAnsi="Verdana" w:cs="Arial"/>
          <w:sz w:val="20"/>
          <w:szCs w:val="20"/>
        </w:rPr>
        <w:t xml:space="preserve">, in turn, </w:t>
      </w:r>
      <w:r w:rsidR="008712E9">
        <w:rPr>
          <w:rFonts w:ascii="Verdana" w:hAnsi="Verdana" w:cs="Arial"/>
          <w:sz w:val="20"/>
          <w:szCs w:val="20"/>
        </w:rPr>
        <w:t>mapped onto the</w:t>
      </w:r>
      <w:r w:rsidR="00FC660E" w:rsidRPr="0081053F">
        <w:rPr>
          <w:rFonts w:ascii="Verdana" w:hAnsi="Verdana" w:cs="Arial"/>
          <w:sz w:val="20"/>
          <w:szCs w:val="20"/>
        </w:rPr>
        <w:t xml:space="preserve"> </w:t>
      </w:r>
      <w:r w:rsidR="005E642E">
        <w:rPr>
          <w:rFonts w:ascii="Verdana" w:hAnsi="Verdana" w:cs="Arial"/>
          <w:sz w:val="20"/>
          <w:szCs w:val="20"/>
        </w:rPr>
        <w:t>topography</w:t>
      </w:r>
      <w:r w:rsidR="00FC660E" w:rsidRPr="0081053F">
        <w:rPr>
          <w:rFonts w:ascii="Verdana" w:hAnsi="Verdana" w:cs="Arial"/>
          <w:sz w:val="20"/>
          <w:szCs w:val="20"/>
        </w:rPr>
        <w:t xml:space="preserve"> of tau deposition </w:t>
      </w:r>
      <w:r w:rsidR="00B559D3">
        <w:rPr>
          <w:rFonts w:ascii="Verdana" w:hAnsi="Verdana" w:cs="Arial"/>
          <w:sz w:val="20"/>
          <w:szCs w:val="20"/>
        </w:rPr>
        <w:t xml:space="preserve">within the </w:t>
      </w:r>
      <w:r w:rsidR="00FC660E" w:rsidRPr="0081053F">
        <w:rPr>
          <w:rFonts w:ascii="Verdana" w:hAnsi="Verdana" w:cs="Arial"/>
          <w:sz w:val="20"/>
          <w:szCs w:val="20"/>
        </w:rPr>
        <w:t xml:space="preserve">temporo-parietal </w:t>
      </w:r>
      <w:r w:rsidR="006F44CC">
        <w:rPr>
          <w:rFonts w:ascii="Verdana" w:hAnsi="Verdana" w:cs="Arial"/>
          <w:sz w:val="20"/>
          <w:szCs w:val="20"/>
        </w:rPr>
        <w:t>cortex</w:t>
      </w:r>
      <w:r w:rsidR="00FC660E" w:rsidRPr="0081053F">
        <w:rPr>
          <w:rFonts w:ascii="Verdana" w:hAnsi="Verdana" w:cs="Arial"/>
          <w:sz w:val="20"/>
          <w:szCs w:val="20"/>
        </w:rPr>
        <w:t>.</w:t>
      </w:r>
      <w:r w:rsidR="00071130" w:rsidRPr="0081053F">
        <w:rPr>
          <w:rFonts w:ascii="Verdana" w:hAnsi="Verdana" w:cs="Arial"/>
          <w:sz w:val="20"/>
          <w:szCs w:val="20"/>
        </w:rPr>
        <w:t xml:space="preserve"> </w:t>
      </w:r>
      <w:r w:rsidR="00694559">
        <w:rPr>
          <w:rFonts w:ascii="Verdana" w:hAnsi="Verdana" w:cs="Arial"/>
          <w:sz w:val="20"/>
          <w:szCs w:val="20"/>
        </w:rPr>
        <w:t xml:space="preserve">To the best of our knowledge, this is the first </w:t>
      </w:r>
      <w:r w:rsidR="00694559">
        <w:rPr>
          <w:rFonts w:ascii="Verdana" w:hAnsi="Verdana" w:cs="Arial"/>
          <w:i/>
          <w:sz w:val="20"/>
          <w:szCs w:val="20"/>
        </w:rPr>
        <w:t>in vivo</w:t>
      </w:r>
      <w:r w:rsidR="00593662">
        <w:rPr>
          <w:rFonts w:ascii="Verdana" w:hAnsi="Verdana" w:cs="Arial"/>
          <w:sz w:val="20"/>
          <w:szCs w:val="20"/>
        </w:rPr>
        <w:t xml:space="preserve"> demonstration </w:t>
      </w:r>
      <w:r w:rsidR="004460FE">
        <w:rPr>
          <w:rFonts w:ascii="Verdana" w:hAnsi="Verdana" w:cs="Arial"/>
          <w:sz w:val="20"/>
          <w:szCs w:val="20"/>
        </w:rPr>
        <w:t xml:space="preserve">of </w:t>
      </w:r>
      <w:r w:rsidR="00694559">
        <w:rPr>
          <w:rFonts w:ascii="Verdana" w:hAnsi="Verdana" w:cs="Arial"/>
          <w:sz w:val="20"/>
          <w:szCs w:val="20"/>
        </w:rPr>
        <w:t xml:space="preserve">progressive </w:t>
      </w:r>
      <w:r w:rsidR="009D22AF" w:rsidRPr="0081053F">
        <w:rPr>
          <w:rFonts w:ascii="Verdana" w:hAnsi="Verdana" w:cs="Arial"/>
          <w:color w:val="000000" w:themeColor="text1"/>
          <w:sz w:val="20"/>
          <w:szCs w:val="20"/>
        </w:rPr>
        <w:t xml:space="preserve">Aβ </w:t>
      </w:r>
      <w:r w:rsidR="00694559">
        <w:rPr>
          <w:rFonts w:ascii="Verdana" w:hAnsi="Verdana" w:cs="Arial"/>
          <w:sz w:val="20"/>
          <w:szCs w:val="20"/>
        </w:rPr>
        <w:t xml:space="preserve">accumulation </w:t>
      </w:r>
      <w:r w:rsidR="00143CD0">
        <w:rPr>
          <w:rFonts w:ascii="Verdana" w:hAnsi="Verdana" w:cs="Arial"/>
          <w:sz w:val="20"/>
          <w:szCs w:val="20"/>
        </w:rPr>
        <w:t xml:space="preserve">during the process of </w:t>
      </w:r>
      <w:r w:rsidR="009F09D4">
        <w:rPr>
          <w:rFonts w:ascii="Verdana" w:hAnsi="Verdana" w:cs="Arial"/>
          <w:sz w:val="20"/>
          <w:szCs w:val="20"/>
        </w:rPr>
        <w:t xml:space="preserve">dementia conversion from </w:t>
      </w:r>
      <w:r w:rsidR="00EA7099">
        <w:rPr>
          <w:rFonts w:ascii="Verdana" w:hAnsi="Verdana" w:cs="Arial"/>
          <w:sz w:val="20"/>
          <w:szCs w:val="20"/>
        </w:rPr>
        <w:t>MCI.</w:t>
      </w:r>
      <w:r w:rsidR="009F09D4">
        <w:rPr>
          <w:rFonts w:ascii="Verdana" w:hAnsi="Verdana" w:cs="Arial"/>
          <w:sz w:val="20"/>
          <w:szCs w:val="20"/>
        </w:rPr>
        <w:t xml:space="preserve"> </w:t>
      </w:r>
      <w:r w:rsidR="000D4C2F">
        <w:rPr>
          <w:rFonts w:ascii="Verdana" w:hAnsi="Verdana" w:cs="Arial"/>
          <w:sz w:val="20"/>
          <w:szCs w:val="20"/>
        </w:rPr>
        <w:t>T</w:t>
      </w:r>
      <w:r w:rsidR="007E0126" w:rsidRPr="0081053F">
        <w:rPr>
          <w:rFonts w:ascii="Verdana" w:hAnsi="Verdana" w:cs="Arial"/>
          <w:sz w:val="20"/>
          <w:szCs w:val="20"/>
        </w:rPr>
        <w:t xml:space="preserve">he </w:t>
      </w:r>
      <w:r w:rsidR="00FD5429" w:rsidRPr="0081053F">
        <w:rPr>
          <w:rFonts w:ascii="Verdana" w:hAnsi="Verdana" w:cs="Arial"/>
          <w:sz w:val="20"/>
          <w:szCs w:val="20"/>
        </w:rPr>
        <w:t xml:space="preserve">close </w:t>
      </w:r>
      <w:r w:rsidR="00071130" w:rsidRPr="0081053F">
        <w:rPr>
          <w:rFonts w:ascii="Verdana" w:hAnsi="Verdana" w:cs="Arial"/>
          <w:sz w:val="20"/>
          <w:szCs w:val="20"/>
        </w:rPr>
        <w:t xml:space="preserve">mapping </w:t>
      </w:r>
      <w:r w:rsidR="008B42D3" w:rsidRPr="0081053F">
        <w:rPr>
          <w:rFonts w:ascii="Verdana" w:hAnsi="Verdana" w:cs="Arial"/>
          <w:sz w:val="20"/>
          <w:szCs w:val="20"/>
        </w:rPr>
        <w:t xml:space="preserve">between AD </w:t>
      </w:r>
      <w:r w:rsidR="0082422B" w:rsidRPr="0081053F">
        <w:rPr>
          <w:rFonts w:ascii="Verdana" w:hAnsi="Verdana" w:cs="Arial"/>
          <w:sz w:val="20"/>
          <w:szCs w:val="20"/>
        </w:rPr>
        <w:t>patholog</w:t>
      </w:r>
      <w:r w:rsidR="00F163C4" w:rsidRPr="0081053F">
        <w:rPr>
          <w:rFonts w:ascii="Verdana" w:hAnsi="Verdana" w:cs="Arial"/>
          <w:sz w:val="20"/>
          <w:szCs w:val="20"/>
        </w:rPr>
        <w:t>ies</w:t>
      </w:r>
      <w:r w:rsidR="0082422B" w:rsidRPr="0081053F">
        <w:rPr>
          <w:rFonts w:ascii="Verdana" w:hAnsi="Verdana" w:cs="Arial"/>
          <w:sz w:val="20"/>
          <w:szCs w:val="20"/>
        </w:rPr>
        <w:t xml:space="preserve"> </w:t>
      </w:r>
      <w:r w:rsidR="008B42D3" w:rsidRPr="0081053F">
        <w:rPr>
          <w:rFonts w:ascii="Verdana" w:hAnsi="Verdana" w:cs="Arial"/>
          <w:sz w:val="20"/>
          <w:szCs w:val="20"/>
        </w:rPr>
        <w:t>and clinica</w:t>
      </w:r>
      <w:r w:rsidR="00F41723" w:rsidRPr="0081053F">
        <w:rPr>
          <w:rFonts w:ascii="Verdana" w:hAnsi="Verdana" w:cs="Arial"/>
          <w:sz w:val="20"/>
          <w:szCs w:val="20"/>
        </w:rPr>
        <w:t>l de</w:t>
      </w:r>
      <w:r w:rsidR="007E0126" w:rsidRPr="0081053F">
        <w:rPr>
          <w:rFonts w:ascii="Verdana" w:hAnsi="Verdana" w:cs="Arial"/>
          <w:sz w:val="20"/>
          <w:szCs w:val="20"/>
        </w:rPr>
        <w:t xml:space="preserve">cline further </w:t>
      </w:r>
      <w:r w:rsidR="008B42D3" w:rsidRPr="0081053F">
        <w:rPr>
          <w:rFonts w:ascii="Verdana" w:hAnsi="Verdana" w:cs="Arial"/>
          <w:sz w:val="20"/>
          <w:szCs w:val="20"/>
        </w:rPr>
        <w:t>demonstrate</w:t>
      </w:r>
      <w:r w:rsidR="007E0126" w:rsidRPr="0081053F">
        <w:rPr>
          <w:rFonts w:ascii="Verdana" w:hAnsi="Verdana" w:cs="Arial"/>
          <w:sz w:val="20"/>
          <w:szCs w:val="20"/>
        </w:rPr>
        <w:t>s</w:t>
      </w:r>
      <w:r w:rsidR="008B42D3" w:rsidRPr="0081053F">
        <w:rPr>
          <w:rFonts w:ascii="Verdana" w:hAnsi="Verdana" w:cs="Arial"/>
          <w:sz w:val="20"/>
          <w:szCs w:val="20"/>
        </w:rPr>
        <w:t xml:space="preserve"> the </w:t>
      </w:r>
      <w:r w:rsidR="0010324F">
        <w:rPr>
          <w:rFonts w:ascii="Verdana" w:hAnsi="Verdana" w:cs="Arial"/>
          <w:sz w:val="20"/>
          <w:szCs w:val="20"/>
        </w:rPr>
        <w:t>potential utility</w:t>
      </w:r>
      <w:r w:rsidR="008B42D3" w:rsidRPr="0081053F">
        <w:rPr>
          <w:rFonts w:ascii="Verdana" w:hAnsi="Verdana" w:cs="Arial"/>
          <w:sz w:val="20"/>
          <w:szCs w:val="20"/>
        </w:rPr>
        <w:t xml:space="preserve"> for deep-phenotyping studies to </w:t>
      </w:r>
      <w:r w:rsidR="00775872" w:rsidRPr="0081053F">
        <w:rPr>
          <w:rFonts w:ascii="Verdana" w:hAnsi="Verdana" w:cs="Arial"/>
          <w:sz w:val="20"/>
          <w:szCs w:val="20"/>
        </w:rPr>
        <w:t xml:space="preserve">elucidate the temporal relationships between </w:t>
      </w:r>
      <w:r w:rsidR="00A424E6" w:rsidRPr="00A424E6">
        <w:rPr>
          <w:rFonts w:ascii="Verdana" w:hAnsi="Verdana" w:cs="Arial"/>
          <w:i/>
          <w:sz w:val="20"/>
          <w:szCs w:val="20"/>
        </w:rPr>
        <w:t>in vivo</w:t>
      </w:r>
      <w:r w:rsidR="00A424E6">
        <w:rPr>
          <w:rFonts w:ascii="Verdana" w:hAnsi="Verdana" w:cs="Arial"/>
          <w:sz w:val="20"/>
          <w:szCs w:val="20"/>
        </w:rPr>
        <w:t xml:space="preserve"> </w:t>
      </w:r>
      <w:r w:rsidR="00775872" w:rsidRPr="0081053F">
        <w:rPr>
          <w:rFonts w:ascii="Verdana" w:hAnsi="Verdana" w:cs="Arial"/>
          <w:sz w:val="20"/>
          <w:szCs w:val="20"/>
        </w:rPr>
        <w:t>pathologi</w:t>
      </w:r>
      <w:r w:rsidR="00D03754" w:rsidRPr="0081053F">
        <w:rPr>
          <w:rFonts w:ascii="Verdana" w:hAnsi="Verdana" w:cs="Arial"/>
          <w:sz w:val="20"/>
          <w:szCs w:val="20"/>
        </w:rPr>
        <w:t xml:space="preserve">cal </w:t>
      </w:r>
      <w:r w:rsidR="00366E35">
        <w:rPr>
          <w:rFonts w:ascii="Verdana" w:hAnsi="Verdana" w:cs="Arial"/>
          <w:sz w:val="20"/>
          <w:szCs w:val="20"/>
        </w:rPr>
        <w:t xml:space="preserve">AD </w:t>
      </w:r>
      <w:r w:rsidR="00D03754" w:rsidRPr="0081053F">
        <w:rPr>
          <w:rFonts w:ascii="Verdana" w:hAnsi="Verdana" w:cs="Arial"/>
          <w:sz w:val="20"/>
          <w:szCs w:val="20"/>
        </w:rPr>
        <w:t xml:space="preserve">markers </w:t>
      </w:r>
      <w:r w:rsidR="00366E35">
        <w:rPr>
          <w:rFonts w:ascii="Verdana" w:hAnsi="Verdana" w:cs="Arial"/>
          <w:sz w:val="20"/>
          <w:szCs w:val="20"/>
        </w:rPr>
        <w:t>in DS.</w:t>
      </w:r>
    </w:p>
    <w:p w14:paraId="2825F543" w14:textId="77777777" w:rsidR="00D03754" w:rsidRPr="0081053F" w:rsidRDefault="00D03754" w:rsidP="00410AA1">
      <w:pPr>
        <w:tabs>
          <w:tab w:val="left" w:pos="3428"/>
        </w:tabs>
        <w:spacing w:line="480" w:lineRule="auto"/>
        <w:jc w:val="both"/>
        <w:outlineLvl w:val="0"/>
        <w:rPr>
          <w:rFonts w:ascii="Verdana" w:hAnsi="Verdana" w:cs="Arial"/>
          <w:sz w:val="20"/>
          <w:szCs w:val="20"/>
        </w:rPr>
      </w:pPr>
    </w:p>
    <w:p w14:paraId="694A4657" w14:textId="3EAD06D6" w:rsidR="00897EFD" w:rsidRPr="00FF7B01" w:rsidRDefault="00D6315F" w:rsidP="00E9146C">
      <w:pPr>
        <w:tabs>
          <w:tab w:val="left" w:pos="3428"/>
        </w:tabs>
        <w:spacing w:line="480" w:lineRule="auto"/>
        <w:jc w:val="both"/>
        <w:outlineLvl w:val="0"/>
        <w:rPr>
          <w:rFonts w:ascii="Verdana" w:hAnsi="Verdana" w:cs="Calibri"/>
          <w:color w:val="000000"/>
          <w:sz w:val="20"/>
          <w:szCs w:val="20"/>
        </w:rPr>
      </w:pPr>
      <w:r w:rsidRPr="0081053F">
        <w:rPr>
          <w:rFonts w:ascii="Verdana" w:hAnsi="Verdana" w:cs="Arial"/>
          <w:sz w:val="20"/>
          <w:szCs w:val="20"/>
        </w:rPr>
        <w:t>Of clinical interest, t</w:t>
      </w:r>
      <w:r w:rsidR="00BC4B60" w:rsidRPr="0081053F">
        <w:rPr>
          <w:rFonts w:ascii="Verdana" w:hAnsi="Verdana" w:cs="Arial"/>
          <w:sz w:val="20"/>
          <w:szCs w:val="20"/>
        </w:rPr>
        <w:t>he patient’s t</w:t>
      </w:r>
      <w:r w:rsidR="008E4CBA" w:rsidRPr="0081053F">
        <w:rPr>
          <w:rFonts w:ascii="Verdana" w:hAnsi="Verdana" w:cs="Arial"/>
          <w:sz w:val="20"/>
          <w:szCs w:val="20"/>
        </w:rPr>
        <w:t>ransition</w:t>
      </w:r>
      <w:r w:rsidR="00FA30CF" w:rsidRPr="0081053F">
        <w:rPr>
          <w:rFonts w:ascii="Verdana" w:hAnsi="Verdana" w:cs="Arial"/>
          <w:sz w:val="20"/>
          <w:szCs w:val="20"/>
        </w:rPr>
        <w:t xml:space="preserve"> from a prodromal phase of dementia</w:t>
      </w:r>
      <w:r w:rsidR="001F292B">
        <w:rPr>
          <w:rFonts w:ascii="Verdana" w:hAnsi="Verdana" w:cs="Arial"/>
          <w:sz w:val="20"/>
          <w:szCs w:val="20"/>
        </w:rPr>
        <w:t xml:space="preserve"> </w:t>
      </w:r>
      <w:r w:rsidRPr="0081053F">
        <w:rPr>
          <w:rFonts w:ascii="Verdana" w:hAnsi="Verdana" w:cs="Arial"/>
          <w:sz w:val="20"/>
          <w:szCs w:val="20"/>
        </w:rPr>
        <w:t xml:space="preserve">to dementia </w:t>
      </w:r>
      <w:r w:rsidR="008E4CBA" w:rsidRPr="0081053F">
        <w:rPr>
          <w:rFonts w:ascii="Verdana" w:hAnsi="Verdana" w:cs="Arial"/>
          <w:sz w:val="20"/>
          <w:szCs w:val="20"/>
        </w:rPr>
        <w:t xml:space="preserve">was </w:t>
      </w:r>
      <w:r w:rsidR="00EA191B" w:rsidRPr="0081053F">
        <w:rPr>
          <w:rFonts w:ascii="Verdana" w:hAnsi="Verdana" w:cs="Arial"/>
          <w:sz w:val="20"/>
          <w:szCs w:val="20"/>
        </w:rPr>
        <w:t xml:space="preserve">preceded </w:t>
      </w:r>
      <w:r w:rsidR="008E4CBA" w:rsidRPr="0081053F">
        <w:rPr>
          <w:rFonts w:ascii="Verdana" w:hAnsi="Verdana" w:cs="Arial"/>
          <w:sz w:val="20"/>
          <w:szCs w:val="20"/>
        </w:rPr>
        <w:t xml:space="preserve">by </w:t>
      </w:r>
      <w:r w:rsidR="00993E18" w:rsidRPr="0081053F">
        <w:rPr>
          <w:rFonts w:ascii="Verdana" w:hAnsi="Verdana" w:cs="Arial"/>
          <w:sz w:val="20"/>
          <w:szCs w:val="20"/>
        </w:rPr>
        <w:t>a sharp increase in</w:t>
      </w:r>
      <w:r w:rsidR="00E9146C" w:rsidRPr="0081053F">
        <w:rPr>
          <w:rFonts w:ascii="Verdana" w:hAnsi="Verdana" w:cs="Arial"/>
          <w:sz w:val="20"/>
          <w:szCs w:val="20"/>
        </w:rPr>
        <w:t xml:space="preserve"> Aβ</w:t>
      </w:r>
      <w:r w:rsidR="00694559">
        <w:rPr>
          <w:rFonts w:ascii="Verdana" w:hAnsi="Verdana" w:cs="Arial"/>
          <w:sz w:val="20"/>
          <w:szCs w:val="20"/>
        </w:rPr>
        <w:t xml:space="preserve"> burden </w:t>
      </w:r>
      <w:r w:rsidR="009C1B31" w:rsidRPr="0081053F">
        <w:rPr>
          <w:rFonts w:ascii="Verdana" w:hAnsi="Verdana" w:cs="Arial"/>
          <w:sz w:val="20"/>
          <w:szCs w:val="20"/>
        </w:rPr>
        <w:t>(2010 – 2013)</w:t>
      </w:r>
      <w:r w:rsidR="00AD25DF">
        <w:rPr>
          <w:rFonts w:ascii="Verdana" w:hAnsi="Verdana" w:cs="Arial"/>
          <w:sz w:val="20"/>
          <w:szCs w:val="20"/>
        </w:rPr>
        <w:t xml:space="preserve">. </w:t>
      </w:r>
      <w:r w:rsidR="00FD69F5">
        <w:rPr>
          <w:rFonts w:ascii="Verdana" w:hAnsi="Verdana" w:cs="Calibri"/>
          <w:color w:val="000000"/>
          <w:sz w:val="20"/>
          <w:szCs w:val="20"/>
        </w:rPr>
        <w:t xml:space="preserve">As shown in </w:t>
      </w:r>
      <w:r w:rsidR="00E258CB">
        <w:rPr>
          <w:rFonts w:ascii="Verdana" w:hAnsi="Verdana" w:cs="Calibri"/>
          <w:color w:val="000000"/>
          <w:sz w:val="20"/>
          <w:szCs w:val="20"/>
        </w:rPr>
        <w:t>Fig</w:t>
      </w:r>
      <w:r w:rsidR="00FD69F5">
        <w:rPr>
          <w:rFonts w:ascii="Verdana" w:hAnsi="Verdana" w:cs="Calibri"/>
          <w:color w:val="000000"/>
          <w:sz w:val="20"/>
          <w:szCs w:val="20"/>
        </w:rPr>
        <w:t xml:space="preserve"> 1A</w:t>
      </w:r>
      <w:r w:rsidR="00D41CD3">
        <w:rPr>
          <w:rFonts w:ascii="Verdana" w:hAnsi="Verdana" w:cs="Calibri"/>
          <w:color w:val="000000"/>
          <w:sz w:val="20"/>
          <w:szCs w:val="20"/>
        </w:rPr>
        <w:t>,</w:t>
      </w:r>
      <w:r w:rsidR="000E6CF3" w:rsidRPr="00951DFB">
        <w:rPr>
          <w:rFonts w:ascii="Verdana" w:hAnsi="Verdana" w:cs="Calibri"/>
          <w:color w:val="000000"/>
          <w:sz w:val="20"/>
          <w:szCs w:val="20"/>
        </w:rPr>
        <w:t xml:space="preserve"> some regions showed low binding that stayed low</w:t>
      </w:r>
      <w:r w:rsidR="005D680E">
        <w:rPr>
          <w:rFonts w:ascii="Verdana" w:hAnsi="Verdana" w:cs="Calibri"/>
          <w:color w:val="000000"/>
          <w:sz w:val="20"/>
          <w:szCs w:val="20"/>
        </w:rPr>
        <w:t xml:space="preserve"> (e.g. entorhinal cortex, fusiform gyrus, parahippocampal cortex), </w:t>
      </w:r>
      <w:r w:rsidR="008700E2">
        <w:rPr>
          <w:rFonts w:ascii="Verdana" w:hAnsi="Verdana" w:cs="Calibri"/>
          <w:color w:val="000000"/>
          <w:sz w:val="20"/>
          <w:szCs w:val="20"/>
        </w:rPr>
        <w:t xml:space="preserve">whereas </w:t>
      </w:r>
      <w:r w:rsidR="000E6CF3" w:rsidRPr="00951DFB">
        <w:rPr>
          <w:rFonts w:ascii="Verdana" w:hAnsi="Verdana" w:cs="Calibri"/>
          <w:color w:val="000000"/>
          <w:sz w:val="20"/>
          <w:szCs w:val="20"/>
        </w:rPr>
        <w:t>others were already close to plateau at baseline and therefore did change further, but some regions were captured during the transition</w:t>
      </w:r>
      <w:r w:rsidR="0036053B">
        <w:rPr>
          <w:rFonts w:ascii="Verdana" w:hAnsi="Verdana" w:cs="Calibri"/>
          <w:color w:val="000000"/>
          <w:sz w:val="20"/>
          <w:szCs w:val="20"/>
        </w:rPr>
        <w:t xml:space="preserve">, mostly </w:t>
      </w:r>
      <w:r w:rsidR="0036053B">
        <w:rPr>
          <w:rFonts w:ascii="Verdana" w:hAnsi="Verdana" w:cs="Arial"/>
          <w:sz w:val="20"/>
          <w:szCs w:val="20"/>
        </w:rPr>
        <w:t>encompassing</w:t>
      </w:r>
      <w:r w:rsidR="0036053B" w:rsidRPr="0081053F">
        <w:rPr>
          <w:rFonts w:ascii="Verdana" w:hAnsi="Verdana" w:cs="Arial"/>
          <w:sz w:val="20"/>
          <w:szCs w:val="20"/>
        </w:rPr>
        <w:t xml:space="preserve"> frontal and parietal cortical regions.</w:t>
      </w:r>
      <w:r w:rsidR="0036053B">
        <w:rPr>
          <w:rFonts w:ascii="Verdana" w:hAnsi="Verdana" w:cs="Calibri"/>
          <w:color w:val="000000"/>
          <w:sz w:val="20"/>
          <w:szCs w:val="20"/>
        </w:rPr>
        <w:t xml:space="preserve"> </w:t>
      </w:r>
      <w:r w:rsidR="000E6CF3" w:rsidRPr="00951DFB">
        <w:rPr>
          <w:rFonts w:ascii="Verdana" w:hAnsi="Verdana" w:cs="Calibri"/>
          <w:color w:val="000000"/>
          <w:sz w:val="20"/>
          <w:szCs w:val="20"/>
        </w:rPr>
        <w:t>These data showed that the</w:t>
      </w:r>
      <w:r w:rsidR="00FE5D21">
        <w:rPr>
          <w:rFonts w:ascii="Verdana" w:hAnsi="Verdana" w:cs="Calibri"/>
          <w:color w:val="000000"/>
          <w:sz w:val="20"/>
          <w:szCs w:val="20"/>
        </w:rPr>
        <w:t xml:space="preserve"> maximum rate of change was 0.1 </w:t>
      </w:r>
      <w:r w:rsidR="00AD62E4" w:rsidRPr="0081053F">
        <w:rPr>
          <w:rFonts w:ascii="Verdana" w:hAnsi="Verdana" w:cs="Arial"/>
          <w:color w:val="000000" w:themeColor="text1"/>
          <w:sz w:val="20"/>
          <w:szCs w:val="20"/>
        </w:rPr>
        <w:t>[</w:t>
      </w:r>
      <w:r w:rsidR="00AD62E4" w:rsidRPr="0081053F">
        <w:rPr>
          <w:rFonts w:ascii="Verdana" w:hAnsi="Verdana" w:cs="Arial"/>
          <w:color w:val="000000" w:themeColor="text1"/>
          <w:sz w:val="20"/>
          <w:szCs w:val="20"/>
          <w:vertAlign w:val="superscript"/>
        </w:rPr>
        <w:t>11</w:t>
      </w:r>
      <w:r w:rsidR="00AD62E4" w:rsidRPr="0081053F">
        <w:rPr>
          <w:rFonts w:ascii="Verdana" w:hAnsi="Verdana" w:cs="Arial"/>
          <w:color w:val="000000" w:themeColor="text1"/>
          <w:sz w:val="20"/>
          <w:szCs w:val="20"/>
        </w:rPr>
        <w:t>C]-PiB BP</w:t>
      </w:r>
      <w:r w:rsidR="00AD62E4" w:rsidRPr="0081053F">
        <w:rPr>
          <w:rFonts w:ascii="Verdana" w:hAnsi="Verdana" w:cs="Arial"/>
          <w:color w:val="000000" w:themeColor="text1"/>
          <w:sz w:val="20"/>
          <w:szCs w:val="20"/>
          <w:vertAlign w:val="subscript"/>
        </w:rPr>
        <w:t>ND</w:t>
      </w:r>
      <w:r w:rsidR="00AD62E4" w:rsidRPr="0081053F">
        <w:rPr>
          <w:rFonts w:ascii="Verdana" w:hAnsi="Verdana" w:cs="Arial"/>
          <w:color w:val="000000" w:themeColor="text1"/>
          <w:sz w:val="20"/>
          <w:szCs w:val="20"/>
        </w:rPr>
        <w:t xml:space="preserve"> </w:t>
      </w:r>
      <w:r w:rsidR="00F30CD2">
        <w:rPr>
          <w:rFonts w:ascii="Verdana" w:hAnsi="Verdana" w:cs="Calibri"/>
          <w:color w:val="000000"/>
          <w:sz w:val="20"/>
          <w:szCs w:val="20"/>
        </w:rPr>
        <w:t>per</w:t>
      </w:r>
      <w:r w:rsidR="00FA6622">
        <w:rPr>
          <w:rFonts w:ascii="Verdana" w:hAnsi="Verdana" w:cs="Calibri"/>
          <w:color w:val="000000"/>
          <w:sz w:val="20"/>
          <w:szCs w:val="20"/>
        </w:rPr>
        <w:t xml:space="preserve"> year</w:t>
      </w:r>
      <w:r w:rsidR="000E6CF3" w:rsidRPr="00951DFB">
        <w:rPr>
          <w:rFonts w:ascii="Verdana" w:hAnsi="Verdana" w:cs="Calibri"/>
          <w:color w:val="000000"/>
          <w:sz w:val="20"/>
          <w:szCs w:val="20"/>
        </w:rPr>
        <w:t>.</w:t>
      </w:r>
      <w:r w:rsidR="000E6CF3" w:rsidRPr="00951DFB">
        <w:rPr>
          <w:rFonts w:ascii="Verdana" w:hAnsi="Verdana" w:cs="Calibri"/>
          <w:b/>
          <w:color w:val="000000"/>
          <w:sz w:val="20"/>
          <w:szCs w:val="20"/>
        </w:rPr>
        <w:t xml:space="preserve"> </w:t>
      </w:r>
      <w:r w:rsidR="000E6CF3" w:rsidRPr="00951DFB">
        <w:rPr>
          <w:rFonts w:ascii="Verdana" w:hAnsi="Verdana" w:cs="Calibri"/>
          <w:color w:val="000000"/>
          <w:sz w:val="20"/>
          <w:szCs w:val="20"/>
        </w:rPr>
        <w:t>One caveat to this estimate, however, is that amyloid accumulation in DS may occur at a more aggressive rate than in the general population.</w:t>
      </w:r>
      <w:r w:rsidR="00FF7B01">
        <w:rPr>
          <w:rFonts w:ascii="Verdana" w:hAnsi="Verdana" w:cs="Calibri"/>
          <w:color w:val="000000"/>
          <w:sz w:val="20"/>
          <w:szCs w:val="20"/>
        </w:rPr>
        <w:t xml:space="preserve"> </w:t>
      </w:r>
      <w:r w:rsidR="00383F3C" w:rsidRPr="00383F3C">
        <w:rPr>
          <w:rFonts w:ascii="Verdana" w:hAnsi="Verdana" w:cs="Arial"/>
          <w:sz w:val="20"/>
          <w:szCs w:val="20"/>
          <w:highlight w:val="yellow"/>
        </w:rPr>
        <w:t xml:space="preserve">In keeping with hypothetical models of sporadic AD </w:t>
      </w:r>
      <w:r w:rsidR="00383F3C" w:rsidRPr="00383F3C">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{"citationItems":[{"id":"ITEM-1","itemData":{"DOI":"10.1016/S1474-4422(12)70291-0","ISSN":"14744422","author":[{"dropping-particle":"","family":"Jack","given":"Clifford R","non-dropping-particle":"","parse-names":false,"suffix":""},{"dropping-particle":"","family":"Knopman","given":"David S","non-dropping-particle":"","parse-names":false,"suffix":""},{"dropping-particle":"","family":"Jagust","given":"William J","non-dropping-particle":"","parse-names":false,"suffix":""},{"dropping-particle":"","family":"Petersen","given":"Ronald C","non-dropping-particle":"","parse-names":false,"suffix":""},{"dropping-particle":"","family":"Weiner","given":"Michael W","non-dropping-particle":"","parse-names":false,"suffix":""},{"dropping-particle":"","family":"Aisen","given":"Paul S","non-dropping-particle":"","parse-names":false,"suffix":""},{"dropping-particle":"","family":"Shaw","given":"Leslie M","non-dropping-particle":"","parse-names":false,"suffix":""},{"dropping-particle":"","family":"Vemuri","given":"Prashanthi","non-dropping-particle":"","parse-names":false,"suffix":""},{"dropping-particle":"","family":"Wiste","given":"Heather J","non-dropping-particle":"","parse-names":false,"suffix":""},{"dropping-particle":"","family":"Weigand","given":"Stephen D","non-dropping-particle":"","parse-names":false,"suffix":""},{"dropping-particle":"","family":"Lesnick","given":"Timothy G","non-dropping-particle":"","parse-names":false,"suffix":""},{"dropping-particle":"","family":"Pankratz","given":"Vernon S","non-dropping-particle":"","parse-names":false,"suffix":""},{"dropping-particle":"","family":"Donohue","given":"Michael C","non-dropping-particle":"","parse-names":false,"suffix":""},{"dropping-particle":"","family":"Trojanowski","given":"John Q","non-dropping-particle":"","parse-names":false,"suffix":""}],"container-title":"The Lancet Neurology","id":"ITEM-1","issue":"2","issued":{"date-parts":[["2013","2"]]},"page":"207-216","title":"Tracking pathophysiological processes in Alzheimer's disease: an updated hypothetical model of dynamic biomarkers","type":"article-journal","volume":"12"},"uris":["http://www.mendeley.com/documents/?uuid=4935254c-9d90-3daf-8e04-01b183d9ea2d"]}],"mendeley":{"formattedCitation":"&lt;sup&gt;11&lt;/sup&gt;","plainTextFormattedCitation":"11","previouslyFormattedCitation":"&lt;sup&gt;10&lt;/sup&gt;"},"properties":{"noteIndex":0},"schema":"https://github.com/citation-style-language/schema/raw/master/csl-citation.json"}</w:instrText>
      </w:r>
      <w:r w:rsidR="00383F3C" w:rsidRPr="00383F3C">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11</w:t>
      </w:r>
      <w:r w:rsidR="00383F3C" w:rsidRPr="00383F3C">
        <w:rPr>
          <w:rFonts w:ascii="Verdana" w:hAnsi="Verdana" w:cs="Arial"/>
          <w:sz w:val="20"/>
          <w:szCs w:val="20"/>
          <w:highlight w:val="yellow"/>
        </w:rPr>
        <w:fldChar w:fldCharType="end"/>
      </w:r>
      <w:r w:rsidR="00383F3C" w:rsidRPr="00383F3C">
        <w:rPr>
          <w:rFonts w:ascii="Verdana" w:hAnsi="Verdana" w:cs="Arial"/>
          <w:sz w:val="20"/>
          <w:szCs w:val="20"/>
          <w:highlight w:val="yellow"/>
        </w:rPr>
        <w:t>, our data support the notion that the dynamic phase of rapid A</w:t>
      </w:r>
      <w:r w:rsidR="00383F3C" w:rsidRPr="00383F3C">
        <w:rPr>
          <w:rFonts w:ascii="Verdana" w:hAnsi="Verdana" w:cs="Arial"/>
          <w:sz w:val="20"/>
          <w:szCs w:val="20"/>
          <w:highlight w:val="yellow"/>
        </w:rPr>
        <w:sym w:font="Symbol" w:char="F062"/>
      </w:r>
      <w:r w:rsidR="00383F3C" w:rsidRPr="00383F3C">
        <w:rPr>
          <w:rFonts w:ascii="Verdana" w:hAnsi="Verdana" w:cs="Arial"/>
          <w:sz w:val="20"/>
          <w:szCs w:val="20"/>
          <w:highlight w:val="yellow"/>
        </w:rPr>
        <w:t xml:space="preserve"> deposition in DS occurs precedes the onset of clinical dementia, and little change in Aβ deposition is expected after that.</w:t>
      </w:r>
      <w:r w:rsidR="00383F3C">
        <w:rPr>
          <w:rFonts w:ascii="Verdana" w:hAnsi="Verdana" w:cs="Arial"/>
          <w:sz w:val="20"/>
          <w:szCs w:val="20"/>
        </w:rPr>
        <w:t xml:space="preserve"> </w:t>
      </w:r>
      <w:r w:rsidR="008A00EC">
        <w:rPr>
          <w:rFonts w:ascii="Verdana" w:hAnsi="Verdana" w:cs="Arial"/>
          <w:sz w:val="20"/>
          <w:szCs w:val="20"/>
        </w:rPr>
        <w:t xml:space="preserve">This follows </w:t>
      </w:r>
      <w:r w:rsidR="00B71CC8" w:rsidRPr="0081053F">
        <w:rPr>
          <w:rFonts w:ascii="Verdana" w:hAnsi="Verdana" w:cs="Arial"/>
          <w:sz w:val="20"/>
          <w:szCs w:val="20"/>
        </w:rPr>
        <w:t xml:space="preserve">that earlier interventions, ideally in the </w:t>
      </w:r>
      <w:r w:rsidR="00FC70EB" w:rsidRPr="0081053F">
        <w:rPr>
          <w:rFonts w:ascii="Verdana" w:hAnsi="Verdana" w:cs="Arial"/>
          <w:sz w:val="20"/>
          <w:szCs w:val="20"/>
        </w:rPr>
        <w:t xml:space="preserve">prodromal </w:t>
      </w:r>
      <w:r w:rsidR="00B71CC8" w:rsidRPr="0081053F">
        <w:rPr>
          <w:rFonts w:ascii="Verdana" w:hAnsi="Verdana" w:cs="Arial"/>
          <w:sz w:val="20"/>
          <w:szCs w:val="20"/>
        </w:rPr>
        <w:t>phase of DS</w:t>
      </w:r>
      <w:r w:rsidR="00B46557" w:rsidRPr="0081053F">
        <w:rPr>
          <w:rFonts w:ascii="Verdana" w:hAnsi="Verdana" w:cs="Arial"/>
          <w:sz w:val="20"/>
          <w:szCs w:val="20"/>
        </w:rPr>
        <w:t>,</w:t>
      </w:r>
      <w:r w:rsidR="00B71CC8" w:rsidRPr="0081053F">
        <w:rPr>
          <w:rFonts w:ascii="Verdana" w:hAnsi="Verdana" w:cs="Arial"/>
          <w:sz w:val="20"/>
          <w:szCs w:val="20"/>
        </w:rPr>
        <w:t xml:space="preserve"> </w:t>
      </w:r>
      <w:r w:rsidR="00DA0E26" w:rsidRPr="0081053F">
        <w:rPr>
          <w:rFonts w:ascii="Verdana" w:hAnsi="Verdana" w:cs="Arial"/>
          <w:sz w:val="20"/>
          <w:szCs w:val="20"/>
        </w:rPr>
        <w:t xml:space="preserve">are </w:t>
      </w:r>
      <w:r w:rsidR="00D54A9A" w:rsidRPr="0081053F">
        <w:rPr>
          <w:rFonts w:ascii="Verdana" w:hAnsi="Verdana" w:cs="Arial"/>
          <w:sz w:val="20"/>
          <w:szCs w:val="20"/>
        </w:rPr>
        <w:t xml:space="preserve">urgently </w:t>
      </w:r>
      <w:r w:rsidR="00B7223A" w:rsidRPr="0081053F">
        <w:rPr>
          <w:rFonts w:ascii="Verdana" w:hAnsi="Verdana" w:cs="Arial"/>
          <w:sz w:val="20"/>
          <w:szCs w:val="20"/>
        </w:rPr>
        <w:t xml:space="preserve">needed </w:t>
      </w:r>
      <w:r w:rsidR="00D54A9A" w:rsidRPr="0081053F">
        <w:rPr>
          <w:rFonts w:ascii="Verdana" w:hAnsi="Verdana" w:cs="Arial"/>
          <w:sz w:val="20"/>
          <w:szCs w:val="20"/>
        </w:rPr>
        <w:t xml:space="preserve">to </w:t>
      </w:r>
      <w:r w:rsidR="00C954EA">
        <w:rPr>
          <w:rFonts w:ascii="Verdana" w:hAnsi="Verdana" w:cs="Arial"/>
          <w:sz w:val="20"/>
          <w:szCs w:val="20"/>
        </w:rPr>
        <w:t>reap</w:t>
      </w:r>
      <w:r w:rsidR="002E0AA9" w:rsidRPr="0081053F">
        <w:rPr>
          <w:rFonts w:ascii="Verdana" w:hAnsi="Verdana" w:cs="Arial"/>
          <w:sz w:val="20"/>
          <w:szCs w:val="20"/>
        </w:rPr>
        <w:t xml:space="preserve"> </w:t>
      </w:r>
      <w:r w:rsidR="00A87D51" w:rsidRPr="0081053F">
        <w:rPr>
          <w:rFonts w:ascii="Verdana" w:hAnsi="Verdana" w:cs="Arial"/>
          <w:sz w:val="20"/>
          <w:szCs w:val="20"/>
        </w:rPr>
        <w:t xml:space="preserve">the maximum </w:t>
      </w:r>
      <w:r w:rsidR="006A1FB0" w:rsidRPr="0081053F">
        <w:rPr>
          <w:rFonts w:ascii="Verdana" w:hAnsi="Verdana" w:cs="Arial"/>
          <w:sz w:val="20"/>
          <w:szCs w:val="20"/>
        </w:rPr>
        <w:t>therapeutic</w:t>
      </w:r>
      <w:r w:rsidR="00A87D51" w:rsidRPr="0081053F">
        <w:rPr>
          <w:rFonts w:ascii="Verdana" w:hAnsi="Verdana" w:cs="Arial"/>
          <w:sz w:val="20"/>
          <w:szCs w:val="20"/>
        </w:rPr>
        <w:t xml:space="preserve"> potential of </w:t>
      </w:r>
      <w:r w:rsidR="00B7223A" w:rsidRPr="0081053F">
        <w:rPr>
          <w:rFonts w:ascii="Verdana" w:hAnsi="Verdana" w:cs="Arial"/>
          <w:sz w:val="20"/>
          <w:szCs w:val="20"/>
        </w:rPr>
        <w:t xml:space="preserve">drugs that target the </w:t>
      </w:r>
      <w:r w:rsidR="00A87D51" w:rsidRPr="0081053F">
        <w:rPr>
          <w:rFonts w:ascii="Verdana" w:hAnsi="Verdana" w:cs="Arial"/>
          <w:sz w:val="20"/>
          <w:szCs w:val="20"/>
        </w:rPr>
        <w:t>Aβ</w:t>
      </w:r>
      <w:r w:rsidR="002E0AA9" w:rsidRPr="0081053F">
        <w:rPr>
          <w:rFonts w:ascii="Verdana" w:hAnsi="Verdana" w:cs="Arial"/>
          <w:sz w:val="20"/>
          <w:szCs w:val="20"/>
        </w:rPr>
        <w:t xml:space="preserve"> </w:t>
      </w:r>
      <w:r w:rsidR="00B7223A" w:rsidRPr="0081053F">
        <w:rPr>
          <w:rFonts w:ascii="Verdana" w:hAnsi="Verdana" w:cs="Arial"/>
          <w:sz w:val="20"/>
          <w:szCs w:val="20"/>
        </w:rPr>
        <w:t>pathways</w:t>
      </w:r>
      <w:r w:rsidR="004C1F58" w:rsidRPr="0081053F">
        <w:rPr>
          <w:rFonts w:ascii="Verdana" w:hAnsi="Verdana" w:cs="Arial"/>
          <w:sz w:val="20"/>
          <w:szCs w:val="20"/>
        </w:rPr>
        <w:t>.</w:t>
      </w:r>
    </w:p>
    <w:p w14:paraId="0AF35D84" w14:textId="77777777" w:rsidR="00897EFD" w:rsidRDefault="00897EFD" w:rsidP="00E9146C">
      <w:pPr>
        <w:tabs>
          <w:tab w:val="left" w:pos="3428"/>
        </w:tabs>
        <w:spacing w:line="480" w:lineRule="auto"/>
        <w:jc w:val="both"/>
        <w:outlineLvl w:val="0"/>
        <w:rPr>
          <w:rFonts w:ascii="Verdana" w:hAnsi="Verdana" w:cs="Arial"/>
          <w:sz w:val="20"/>
          <w:szCs w:val="20"/>
        </w:rPr>
      </w:pPr>
    </w:p>
    <w:p w14:paraId="4E364C6E" w14:textId="20B2C756" w:rsidR="00B45427" w:rsidRDefault="00530D4E" w:rsidP="00E9146C">
      <w:pPr>
        <w:tabs>
          <w:tab w:val="left" w:pos="3428"/>
        </w:tabs>
        <w:spacing w:line="480" w:lineRule="auto"/>
        <w:jc w:val="both"/>
        <w:outlineLvl w:val="0"/>
        <w:rPr>
          <w:rFonts w:ascii="Verdana" w:hAnsi="Verdana" w:cs="Arial"/>
          <w:sz w:val="20"/>
          <w:szCs w:val="20"/>
        </w:rPr>
      </w:pPr>
      <w:r w:rsidRPr="00E75A2F">
        <w:rPr>
          <w:rFonts w:ascii="Verdana" w:hAnsi="Verdana" w:cs="Arial"/>
          <w:sz w:val="20"/>
          <w:szCs w:val="20"/>
          <w:highlight w:val="yellow"/>
        </w:rPr>
        <w:t xml:space="preserve">We also </w:t>
      </w:r>
      <w:r w:rsidR="005F3C6C" w:rsidRPr="00E75A2F">
        <w:rPr>
          <w:rFonts w:ascii="Verdana" w:hAnsi="Verdana" w:cs="Arial"/>
          <w:sz w:val="20"/>
          <w:szCs w:val="20"/>
          <w:highlight w:val="yellow"/>
        </w:rPr>
        <w:t>observed</w:t>
      </w:r>
      <w:r w:rsidR="002773D0" w:rsidRPr="00E75A2F">
        <w:rPr>
          <w:rFonts w:ascii="Verdana" w:hAnsi="Verdana" w:cs="Arial"/>
          <w:sz w:val="20"/>
          <w:szCs w:val="20"/>
          <w:highlight w:val="yellow"/>
        </w:rPr>
        <w:t xml:space="preserve"> a</w:t>
      </w:r>
      <w:r w:rsidR="00EB7BB1" w:rsidRPr="00E75A2F">
        <w:rPr>
          <w:rFonts w:ascii="Verdana" w:hAnsi="Verdana" w:cs="Arial"/>
          <w:sz w:val="20"/>
          <w:szCs w:val="20"/>
          <w:highlight w:val="yellow"/>
        </w:rPr>
        <w:t xml:space="preserve"> contrasting pattern of trajectories between</w:t>
      </w:r>
      <w:r w:rsidR="002E0AA9" w:rsidRPr="00E75A2F">
        <w:rPr>
          <w:rFonts w:ascii="Verdana" w:hAnsi="Verdana" w:cs="Arial"/>
          <w:sz w:val="20"/>
          <w:szCs w:val="20"/>
          <w:highlight w:val="yellow"/>
        </w:rPr>
        <w:t xml:space="preserve"> </w:t>
      </w:r>
      <w:r w:rsidRPr="00E75A2F">
        <w:rPr>
          <w:rFonts w:ascii="Verdana" w:hAnsi="Verdana" w:cs="Arial"/>
          <w:sz w:val="20"/>
          <w:szCs w:val="20"/>
          <w:highlight w:val="yellow"/>
        </w:rPr>
        <w:t>Aβ accumulation and</w:t>
      </w:r>
      <w:r w:rsidR="00F51845" w:rsidRPr="00E75A2F">
        <w:rPr>
          <w:rFonts w:ascii="Verdana" w:hAnsi="Verdana" w:cs="Arial"/>
          <w:sz w:val="20"/>
          <w:szCs w:val="20"/>
          <w:highlight w:val="yellow"/>
        </w:rPr>
        <w:t xml:space="preserve"> various indices of neurodegeneration</w:t>
      </w:r>
      <w:r w:rsidR="00691555" w:rsidRPr="00E75A2F">
        <w:rPr>
          <w:rFonts w:ascii="Verdana" w:hAnsi="Verdana" w:cs="Arial"/>
          <w:sz w:val="20"/>
          <w:szCs w:val="20"/>
          <w:highlight w:val="yellow"/>
        </w:rPr>
        <w:t>.</w:t>
      </w:r>
      <w:r w:rsidR="00E86B67" w:rsidRPr="00E75A2F">
        <w:rPr>
          <w:rFonts w:ascii="Verdana" w:hAnsi="Verdana" w:cs="Arial"/>
          <w:sz w:val="20"/>
          <w:szCs w:val="20"/>
          <w:highlight w:val="yellow"/>
        </w:rPr>
        <w:t xml:space="preserve"> Over the course of the study,</w:t>
      </w:r>
      <w:r w:rsidR="00691555" w:rsidRPr="00E75A2F">
        <w:rPr>
          <w:rFonts w:ascii="Verdana" w:hAnsi="Verdana" w:cs="Arial"/>
          <w:sz w:val="20"/>
          <w:szCs w:val="20"/>
          <w:highlight w:val="yellow"/>
        </w:rPr>
        <w:t xml:space="preserve"> </w:t>
      </w:r>
      <w:r w:rsidR="00E86B67" w:rsidRPr="00E75A2F">
        <w:rPr>
          <w:rFonts w:ascii="Verdana" w:hAnsi="Verdana" w:cs="Arial"/>
          <w:sz w:val="20"/>
          <w:szCs w:val="20"/>
          <w:highlight w:val="yellow"/>
        </w:rPr>
        <w:t>t</w:t>
      </w:r>
      <w:r w:rsidR="00691555" w:rsidRPr="00E75A2F">
        <w:rPr>
          <w:rFonts w:ascii="Verdana" w:hAnsi="Verdana" w:cs="Arial"/>
          <w:sz w:val="20"/>
          <w:szCs w:val="20"/>
          <w:highlight w:val="yellow"/>
        </w:rPr>
        <w:t xml:space="preserve">he progressive accumulation of </w:t>
      </w:r>
      <w:r w:rsidR="00691555" w:rsidRPr="00E75A2F">
        <w:rPr>
          <w:rFonts w:ascii="Verdana" w:hAnsi="Verdana" w:cs="Arial"/>
          <w:sz w:val="20"/>
          <w:szCs w:val="20"/>
          <w:highlight w:val="yellow"/>
        </w:rPr>
        <w:t>Aβ</w:t>
      </w:r>
      <w:r w:rsidR="00691555" w:rsidRPr="00E75A2F">
        <w:rPr>
          <w:rFonts w:ascii="Verdana" w:hAnsi="Verdana" w:cs="Arial"/>
          <w:sz w:val="20"/>
          <w:szCs w:val="20"/>
          <w:highlight w:val="yellow"/>
        </w:rPr>
        <w:t xml:space="preserve"> </w:t>
      </w:r>
      <w:r w:rsidR="00EB7BB1" w:rsidRPr="00E75A2F">
        <w:rPr>
          <w:rFonts w:ascii="Verdana" w:hAnsi="Verdana" w:cs="Arial"/>
          <w:sz w:val="20"/>
          <w:szCs w:val="20"/>
          <w:highlight w:val="yellow"/>
        </w:rPr>
        <w:t>paralleled with</w:t>
      </w:r>
      <w:r w:rsidR="008346A8" w:rsidRPr="00E75A2F">
        <w:rPr>
          <w:rFonts w:ascii="Verdana" w:hAnsi="Verdana" w:cs="Arial"/>
          <w:sz w:val="20"/>
          <w:szCs w:val="20"/>
          <w:highlight w:val="yellow"/>
        </w:rPr>
        <w:t xml:space="preserve"> </w:t>
      </w:r>
      <w:r w:rsidR="00AB4729" w:rsidRPr="00E75A2F">
        <w:rPr>
          <w:rFonts w:ascii="Verdana" w:hAnsi="Verdana" w:cs="Arial"/>
          <w:sz w:val="20"/>
          <w:szCs w:val="20"/>
          <w:highlight w:val="yellow"/>
        </w:rPr>
        <w:t>ventricular enlargement</w:t>
      </w:r>
      <w:r w:rsidR="005D2FC0" w:rsidRPr="00E75A2F">
        <w:rPr>
          <w:rFonts w:ascii="Verdana" w:hAnsi="Verdana" w:cs="Arial"/>
          <w:sz w:val="20"/>
          <w:szCs w:val="20"/>
          <w:highlight w:val="yellow"/>
        </w:rPr>
        <w:t xml:space="preserve">, volume loss in hippocampus, total GM </w:t>
      </w:r>
      <w:r w:rsidR="0025670F" w:rsidRPr="00E75A2F">
        <w:rPr>
          <w:rFonts w:ascii="Verdana" w:hAnsi="Verdana" w:cs="Arial"/>
          <w:sz w:val="20"/>
          <w:szCs w:val="20"/>
          <w:highlight w:val="yellow"/>
        </w:rPr>
        <w:t>volume</w:t>
      </w:r>
      <w:r w:rsidR="00F06D8F" w:rsidRPr="00E75A2F">
        <w:rPr>
          <w:rFonts w:ascii="Verdana" w:hAnsi="Verdana" w:cs="Arial"/>
          <w:sz w:val="20"/>
          <w:szCs w:val="20"/>
          <w:highlight w:val="yellow"/>
        </w:rPr>
        <w:t xml:space="preserve">, </w:t>
      </w:r>
      <w:r w:rsidR="005D2FC0" w:rsidRPr="00E75A2F">
        <w:rPr>
          <w:rFonts w:ascii="Verdana" w:hAnsi="Verdana" w:cs="Arial"/>
          <w:sz w:val="20"/>
          <w:szCs w:val="20"/>
          <w:highlight w:val="yellow"/>
        </w:rPr>
        <w:t>as well as cortical thinning.</w:t>
      </w:r>
      <w:r w:rsidR="004560FA" w:rsidRPr="00E75A2F">
        <w:rPr>
          <w:rFonts w:ascii="Verdana" w:hAnsi="Verdana" w:cs="Arial"/>
          <w:sz w:val="20"/>
          <w:szCs w:val="20"/>
          <w:highlight w:val="yellow"/>
        </w:rPr>
        <w:t xml:space="preserve"> This coupling between amyloid and neurodegeneration is broadly consistent with our previous work</w:t>
      </w:r>
      <w:r w:rsidR="003C6826" w:rsidRPr="00E75A2F">
        <w:rPr>
          <w:rFonts w:ascii="Verdana" w:hAnsi="Verdana" w:cs="Arial"/>
          <w:sz w:val="20"/>
          <w:szCs w:val="20"/>
          <w:highlight w:val="yellow"/>
        </w:rPr>
        <w:t xml:space="preserve"> on a </w:t>
      </w:r>
      <w:r w:rsidR="003C6826" w:rsidRPr="00E75A2F">
        <w:rPr>
          <w:rFonts w:ascii="Verdana" w:hAnsi="Verdana" w:cs="Arial"/>
          <w:sz w:val="20"/>
          <w:szCs w:val="20"/>
          <w:highlight w:val="yellow"/>
        </w:rPr>
        <w:lastRenderedPageBreak/>
        <w:t xml:space="preserve">larger cohort of DS </w:t>
      </w:r>
      <w:r w:rsidR="00AA01E3" w:rsidRPr="00E75A2F">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neurobiolaging.2019.02.018","ISSN":"01974580","author":[{"dropping-particle":"","family":"Mak","given":"Elijah","non-dropping-particle":"","parse-names":false,"suffix":""},{"dropping-particle":"","family":"Padilla","given":"Concepcion","non-dropping-particle":"","parse-names":false,"suffix":""},{"dropping-particle":"","family":"Annus","given":"Tiina","non-dropping-particle":"","parse-names":false,"suffix":""},{"dropping-particle":"","family":"Wilson","given":"Liam R.","non-dropping-particle":"","parse-names":false,"suffix":""},{"dropping-particle":"","family":"Hong","given":"Young T.","non-dropping-particle":"","parse-names":false,"suffix":""},{"dropping-particle":"","family":"Fryer","given":"Tim D.","non-dropping-particle":"","parse-names":false,"suffix":""},{"dropping-particle":"","family":"Coles","given":"Jonathan P.","non-dropping-particle":"","parse-names":false,"suffix":""},{"dropping-particle":"","family":"Aigbirhio","given":"Franklin I.","non-dropping-particle":"","parse-names":false,"suffix":""},{"dropping-particle":"","family":"Menon","given":"David K.","non-dropping-particle":"","parse-names":false,"suffix":""},{"dropping-particle":"","family":"Nestor","given":"Peter J.","non-dropping-particle":"","parse-names":false,"suffix":""},{"dropping-particle":"","family":"Zaman","given":"Shahid H.","non-dropping-particle":"","parse-names":false,"suffix":""},{"dropping-particle":"","family":"Holland","given":"Anthony J.","non-dropping-particle":"","parse-names":false,"suffix":""}],"container-title":"Neurobiology of Aging","id":"ITEM-1","issued":{"date-parts":[["2019"]]},"publisher":"Elsevier Inc.","title":"Delineating the topography of amyloid-associated cortical atrophy in Down’s syndrome","type":"article-journal"},"uris":["http://www.mendeley.com/documents/?uuid=730d4b1d-cc9b-4d29-9312-b40ff22a20ff"]}],"mendeley":{"formattedCitation":"&lt;sup&gt;12&lt;/sup&gt;","plainTextFormattedCitation":"12","previouslyFormattedCitation":"&lt;sup&gt;11&lt;/sup&gt;"},"properties":{"noteIndex":0},"schema":"https://github.com/citation-style-language/schema/raw/master/csl-citation.json"}</w:instrText>
      </w:r>
      <w:r w:rsidR="00AA01E3" w:rsidRPr="00E75A2F">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12</w:t>
      </w:r>
      <w:r w:rsidR="00AA01E3" w:rsidRPr="00E75A2F">
        <w:rPr>
          <w:rFonts w:ascii="Verdana" w:hAnsi="Verdana" w:cs="Arial"/>
          <w:sz w:val="20"/>
          <w:szCs w:val="20"/>
          <w:highlight w:val="yellow"/>
        </w:rPr>
        <w:fldChar w:fldCharType="end"/>
      </w:r>
      <w:r w:rsidR="00AA01E3" w:rsidRPr="00E75A2F">
        <w:rPr>
          <w:rFonts w:ascii="Verdana" w:hAnsi="Verdana" w:cs="Arial"/>
          <w:sz w:val="20"/>
          <w:szCs w:val="20"/>
          <w:highlight w:val="yellow"/>
        </w:rPr>
        <w:t xml:space="preserve">. </w:t>
      </w:r>
      <w:r w:rsidR="00C53D8D" w:rsidRPr="00E75A2F">
        <w:rPr>
          <w:rFonts w:ascii="Verdana" w:hAnsi="Verdana" w:cs="Arial"/>
          <w:sz w:val="20"/>
          <w:szCs w:val="20"/>
          <w:highlight w:val="yellow"/>
        </w:rPr>
        <w:t>In the absence of further Aβ accumulation at T3</w:t>
      </w:r>
      <w:r w:rsidR="00FA70CB" w:rsidRPr="00E75A2F">
        <w:rPr>
          <w:rFonts w:ascii="Verdana" w:hAnsi="Verdana" w:cs="Arial"/>
          <w:sz w:val="20"/>
          <w:szCs w:val="20"/>
          <w:highlight w:val="yellow"/>
        </w:rPr>
        <w:t xml:space="preserve">, </w:t>
      </w:r>
      <w:r w:rsidR="00984BA6" w:rsidRPr="00E75A2F">
        <w:rPr>
          <w:rFonts w:ascii="Verdana" w:hAnsi="Verdana" w:cs="Arial"/>
          <w:sz w:val="20"/>
          <w:szCs w:val="20"/>
          <w:highlight w:val="yellow"/>
        </w:rPr>
        <w:t>we</w:t>
      </w:r>
      <w:r w:rsidR="00FA70CB" w:rsidRPr="00E75A2F">
        <w:rPr>
          <w:rFonts w:ascii="Verdana" w:hAnsi="Verdana" w:cs="Arial"/>
          <w:sz w:val="20"/>
          <w:szCs w:val="20"/>
          <w:highlight w:val="yellow"/>
        </w:rPr>
        <w:t xml:space="preserve"> </w:t>
      </w:r>
      <w:r w:rsidR="00DD404D" w:rsidRPr="00E75A2F">
        <w:rPr>
          <w:rFonts w:ascii="Verdana" w:hAnsi="Verdana" w:cs="Arial"/>
          <w:sz w:val="20"/>
          <w:szCs w:val="20"/>
          <w:highlight w:val="yellow"/>
        </w:rPr>
        <w:t xml:space="preserve">also </w:t>
      </w:r>
      <w:r w:rsidR="006859B0" w:rsidRPr="00E75A2F">
        <w:rPr>
          <w:rFonts w:ascii="Verdana" w:hAnsi="Verdana" w:cs="Arial"/>
          <w:sz w:val="20"/>
          <w:szCs w:val="20"/>
          <w:highlight w:val="yellow"/>
        </w:rPr>
        <w:t xml:space="preserve">speculate </w:t>
      </w:r>
      <w:r w:rsidR="00FA70CB" w:rsidRPr="00E75A2F">
        <w:rPr>
          <w:rFonts w:ascii="Verdana" w:hAnsi="Verdana" w:cs="Arial"/>
          <w:sz w:val="20"/>
          <w:szCs w:val="20"/>
          <w:highlight w:val="yellow"/>
        </w:rPr>
        <w:t>about the</w:t>
      </w:r>
      <w:r w:rsidR="006859B0" w:rsidRPr="00E75A2F">
        <w:rPr>
          <w:rFonts w:ascii="Verdana" w:hAnsi="Verdana" w:cs="Arial"/>
          <w:sz w:val="20"/>
          <w:szCs w:val="20"/>
          <w:highlight w:val="yellow"/>
        </w:rPr>
        <w:t xml:space="preserve"> </w:t>
      </w:r>
      <w:r w:rsidR="006C6DAB" w:rsidRPr="00E75A2F">
        <w:rPr>
          <w:rFonts w:ascii="Verdana" w:hAnsi="Verdana" w:cs="Arial"/>
          <w:sz w:val="20"/>
          <w:szCs w:val="20"/>
          <w:highlight w:val="yellow"/>
        </w:rPr>
        <w:t>neuropathological</w:t>
      </w:r>
      <w:r w:rsidR="006859B0" w:rsidRPr="00E75A2F">
        <w:rPr>
          <w:rFonts w:ascii="Verdana" w:hAnsi="Verdana" w:cs="Arial"/>
          <w:sz w:val="20"/>
          <w:szCs w:val="20"/>
          <w:highlight w:val="yellow"/>
        </w:rPr>
        <w:t xml:space="preserve"> substrates </w:t>
      </w:r>
      <w:r w:rsidR="00A53C0D" w:rsidRPr="00E75A2F">
        <w:rPr>
          <w:rFonts w:ascii="Verdana" w:hAnsi="Verdana" w:cs="Arial"/>
          <w:sz w:val="20"/>
          <w:szCs w:val="20"/>
          <w:highlight w:val="yellow"/>
        </w:rPr>
        <w:t>underpinning</w:t>
      </w:r>
      <w:r w:rsidR="006859B0" w:rsidRPr="00E75A2F">
        <w:rPr>
          <w:rFonts w:ascii="Verdana" w:hAnsi="Verdana" w:cs="Arial"/>
          <w:sz w:val="20"/>
          <w:szCs w:val="20"/>
          <w:highlight w:val="yellow"/>
        </w:rPr>
        <w:t xml:space="preserve"> the</w:t>
      </w:r>
      <w:r w:rsidR="00A53C0D" w:rsidRPr="00E75A2F">
        <w:rPr>
          <w:rFonts w:ascii="Verdana" w:hAnsi="Verdana" w:cs="Arial"/>
          <w:sz w:val="20"/>
          <w:szCs w:val="20"/>
          <w:highlight w:val="yellow"/>
        </w:rPr>
        <w:t xml:space="preserve"> worsening</w:t>
      </w:r>
      <w:r w:rsidR="006859B0" w:rsidRPr="00E75A2F">
        <w:rPr>
          <w:rFonts w:ascii="Verdana" w:hAnsi="Verdana" w:cs="Arial"/>
          <w:sz w:val="20"/>
          <w:szCs w:val="20"/>
          <w:highlight w:val="yellow"/>
        </w:rPr>
        <w:t xml:space="preserve"> atrophy </w:t>
      </w:r>
      <w:r w:rsidR="00F06A89" w:rsidRPr="00E75A2F">
        <w:rPr>
          <w:rFonts w:ascii="Verdana" w:hAnsi="Verdana" w:cs="Arial"/>
          <w:sz w:val="20"/>
          <w:szCs w:val="20"/>
          <w:highlight w:val="yellow"/>
        </w:rPr>
        <w:t xml:space="preserve">and cognitive decline </w:t>
      </w:r>
      <w:r w:rsidR="00187AD5" w:rsidRPr="00E75A2F">
        <w:rPr>
          <w:rFonts w:ascii="Verdana" w:hAnsi="Verdana" w:cs="Arial"/>
          <w:sz w:val="20"/>
          <w:szCs w:val="20"/>
          <w:highlight w:val="yellow"/>
        </w:rPr>
        <w:t xml:space="preserve">between T3 and </w:t>
      </w:r>
      <w:r w:rsidR="00B4237A" w:rsidRPr="00E75A2F">
        <w:rPr>
          <w:rFonts w:ascii="Verdana" w:hAnsi="Verdana" w:cs="Arial"/>
          <w:sz w:val="20"/>
          <w:szCs w:val="20"/>
          <w:highlight w:val="yellow"/>
        </w:rPr>
        <w:t>T4</w:t>
      </w:r>
      <w:r w:rsidR="00187AD5" w:rsidRPr="00E75A2F">
        <w:rPr>
          <w:rFonts w:ascii="Verdana" w:hAnsi="Verdana" w:cs="Arial"/>
          <w:sz w:val="20"/>
          <w:szCs w:val="20"/>
          <w:highlight w:val="yellow"/>
        </w:rPr>
        <w:t xml:space="preserve">, with </w:t>
      </w:r>
      <w:r w:rsidR="009B2726" w:rsidRPr="00E75A2F">
        <w:rPr>
          <w:rFonts w:ascii="Verdana" w:hAnsi="Verdana" w:cs="Arial"/>
          <w:sz w:val="20"/>
          <w:szCs w:val="20"/>
          <w:highlight w:val="yellow"/>
        </w:rPr>
        <w:t xml:space="preserve">hyperphosphorylated </w:t>
      </w:r>
      <w:r w:rsidR="00187AD5" w:rsidRPr="00E75A2F">
        <w:rPr>
          <w:rFonts w:ascii="Verdana" w:hAnsi="Verdana" w:cs="Arial"/>
          <w:sz w:val="20"/>
          <w:szCs w:val="20"/>
          <w:highlight w:val="yellow"/>
        </w:rPr>
        <w:t xml:space="preserve">tau </w:t>
      </w:r>
      <w:r w:rsidR="00AB33CF" w:rsidRPr="00E75A2F">
        <w:rPr>
          <w:rFonts w:ascii="Verdana" w:hAnsi="Verdana" w:cs="Arial"/>
          <w:sz w:val="20"/>
          <w:szCs w:val="20"/>
          <w:highlight w:val="yellow"/>
        </w:rPr>
        <w:t>implicated as</w:t>
      </w:r>
      <w:r w:rsidR="00280C25" w:rsidRPr="00E75A2F">
        <w:rPr>
          <w:rFonts w:ascii="Verdana" w:hAnsi="Verdana" w:cs="Arial"/>
          <w:sz w:val="20"/>
          <w:szCs w:val="20"/>
          <w:highlight w:val="yellow"/>
        </w:rPr>
        <w:t xml:space="preserve"> th</w:t>
      </w:r>
      <w:r w:rsidR="00187AD5" w:rsidRPr="00E75A2F">
        <w:rPr>
          <w:rFonts w:ascii="Verdana" w:hAnsi="Verdana" w:cs="Arial"/>
          <w:sz w:val="20"/>
          <w:szCs w:val="20"/>
          <w:highlight w:val="yellow"/>
        </w:rPr>
        <w:t>e prime suspect</w:t>
      </w:r>
      <w:r w:rsidR="00C027C8" w:rsidRPr="00E75A2F">
        <w:rPr>
          <w:rFonts w:ascii="Verdana" w:hAnsi="Verdana" w:cs="Arial"/>
          <w:sz w:val="20"/>
          <w:szCs w:val="20"/>
          <w:highlight w:val="yellow"/>
        </w:rPr>
        <w:t>.</w:t>
      </w:r>
      <w:r w:rsidR="005A5AB5" w:rsidRPr="00E75A2F">
        <w:rPr>
          <w:rFonts w:ascii="Verdana" w:hAnsi="Verdana" w:cs="Arial"/>
          <w:sz w:val="20"/>
          <w:szCs w:val="20"/>
          <w:highlight w:val="yellow"/>
        </w:rPr>
        <w:t xml:space="preserve"> The spatial distribution of tau</w:t>
      </w:r>
      <w:r w:rsidR="00B54903" w:rsidRPr="00E75A2F">
        <w:rPr>
          <w:rFonts w:ascii="Verdana" w:hAnsi="Verdana" w:cs="Arial"/>
          <w:sz w:val="20"/>
          <w:szCs w:val="20"/>
          <w:highlight w:val="yellow"/>
        </w:rPr>
        <w:t xml:space="preserve"> – particularly the elevated </w:t>
      </w:r>
      <w:r w:rsidR="00B54903" w:rsidRPr="00E75A2F">
        <w:rPr>
          <w:rFonts w:ascii="Verdana" w:hAnsi="Verdana" w:cs="Arial"/>
          <w:sz w:val="20"/>
          <w:szCs w:val="20"/>
          <w:highlight w:val="yellow"/>
        </w:rPr>
        <w:t>[</w:t>
      </w:r>
      <w:r w:rsidR="00B54903" w:rsidRPr="00E75A2F">
        <w:rPr>
          <w:rFonts w:ascii="Verdana" w:hAnsi="Verdana" w:cs="Arial"/>
          <w:sz w:val="20"/>
          <w:szCs w:val="20"/>
          <w:highlight w:val="yellow"/>
          <w:vertAlign w:val="superscript"/>
        </w:rPr>
        <w:t>18</w:t>
      </w:r>
      <w:r w:rsidR="00B54903" w:rsidRPr="00E75A2F">
        <w:rPr>
          <w:rFonts w:ascii="Verdana" w:hAnsi="Verdana" w:cs="Arial"/>
          <w:sz w:val="20"/>
          <w:szCs w:val="20"/>
          <w:highlight w:val="yellow"/>
        </w:rPr>
        <w:t>F]-AV1451 binding in the temporo-parietal cortices,</w:t>
      </w:r>
      <w:r w:rsidR="005A5AB5" w:rsidRPr="00E75A2F">
        <w:rPr>
          <w:rFonts w:ascii="Verdana" w:hAnsi="Verdana" w:cs="Arial"/>
          <w:sz w:val="20"/>
          <w:szCs w:val="20"/>
          <w:highlight w:val="yellow"/>
        </w:rPr>
        <w:t xml:space="preserve"> is congruent with </w:t>
      </w:r>
      <w:r w:rsidR="00DE071E" w:rsidRPr="00E75A2F">
        <w:rPr>
          <w:rFonts w:ascii="Verdana" w:hAnsi="Verdana" w:cs="Arial"/>
          <w:sz w:val="20"/>
          <w:szCs w:val="20"/>
          <w:highlight w:val="yellow"/>
        </w:rPr>
        <w:t xml:space="preserve">the </w:t>
      </w:r>
      <w:r w:rsidR="00B54903" w:rsidRPr="00E75A2F">
        <w:rPr>
          <w:rFonts w:ascii="Verdana" w:hAnsi="Verdana" w:cs="Arial"/>
          <w:sz w:val="20"/>
          <w:szCs w:val="20"/>
          <w:highlight w:val="yellow"/>
        </w:rPr>
        <w:t xml:space="preserve">stereotypical </w:t>
      </w:r>
      <w:r w:rsidR="00B54903" w:rsidRPr="00E75A2F">
        <w:rPr>
          <w:rFonts w:ascii="Verdana" w:hAnsi="Verdana" w:cs="Arial"/>
          <w:sz w:val="20"/>
          <w:szCs w:val="20"/>
          <w:highlight w:val="yellow"/>
        </w:rPr>
        <w:t>pattern</w:t>
      </w:r>
      <w:r w:rsidR="00B54903" w:rsidRPr="00E75A2F">
        <w:rPr>
          <w:rFonts w:ascii="Verdana" w:hAnsi="Verdana" w:cs="Arial"/>
          <w:sz w:val="20"/>
          <w:szCs w:val="20"/>
          <w:highlight w:val="yellow"/>
        </w:rPr>
        <w:t xml:space="preserve"> </w:t>
      </w:r>
      <w:r w:rsidR="00DE071E" w:rsidRPr="00E75A2F">
        <w:rPr>
          <w:rFonts w:ascii="Verdana" w:hAnsi="Verdana" w:cs="Arial"/>
          <w:sz w:val="20"/>
          <w:szCs w:val="20"/>
          <w:highlight w:val="yellow"/>
        </w:rPr>
        <w:t xml:space="preserve">in sporadic AD </w:t>
      </w:r>
      <w:r w:rsidR="00F154EB" w:rsidRPr="00E75A2F">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{"citationItems":[{"id":"ITEM-1","itemData":{"DOI":"10.1016/j.jalz.2014.04.013","ISBN":"1552-5279 (Electronic)\\r1552-5260 (Linking)","ISSN":"15525279","PMID":"24924676","abstract":"The military conflicts of the last decade have highlighted the growing problem of traumatic brain injury in combatants returning from the battlefield. The considerable evidence pointing at the accumulation of tau aggregates and its recognition as a risk factor in neurodegenerative conditions such as Alzheimer's disease have led to a major effort to develop selective tau ligands that would allow research into the physiopathologic underpinnings of traumatic brain injury and chronic traumatic encephalopathy in military personnel and the civilian population. These tracers will allow new insights into tau pathology in the human brain, facilitating research into causes, diagnosis, and treatment of traumatic encephalopathy and major neurodegenerative dementias, such as Alzheimer's disease and some variants of frontotemporal lobar degeneration, in which tau plays a role. The field of selective tau imaging has to overcome several obstacles, some of them associated with the idiosyncrasies of tau aggregation and others related to radiotracer design. A worldwide effort has focused on the development of imaging agents that will allow selective tau imaging in vivo. Recent progress in the development of these tracers is enabling the noninvasive assessment of the extent of tau pathology in the brain, eventually allowing the quantification of changes in tau pathology over time and its relation to cognitive performance, brain volumetrics, and other biomarkers, as well as assessment of efficacy and patient recruitment for antitau therapeutic trials. © 2014 The Alzheimer's Association. Published by Elsevier Inc. All rights reserved.","author":[{"dropping-particle":"","family":"Villemagne","given":"Victor L.","non-dropping-particle":"","parse-names":false,"suffix":""},{"dropping-particle":"","family":"Okamura","given":"Nobuyuki","non-dropping-particle":"","parse-names":false,"suffix":""}],"container-title":"Alzheimer's and Dementia","id":"ITEM-1","issue":"3 SUPPL.","issued":{"date-parts":[["2014"]]},"page":"254-264","title":"In vivo tau imaging: Obstacles and progress","type":"article-journal","volume":"10"},"uris":["http://www.mendeley.com/documents/?uuid=4766313c-efcf-432a-a7ad-1478cf9c0109"]},{"id":"ITEM-2","itemData":{"DOI":"10.1016/j.arr.2017.03.002","ISSN":"15681637","author":[{"dropping-particle":"","family":"Hall","given":"Benjamin","non-dropping-particle":"","parse-names":false,"suffix":""},{"dropping-particle":"","family":"Mak","given":"Elijah","non-dropping-particle":"","parse-names":false,"suffix":""},{"dropping-particle":"","family":"Cervenka","given":"Simon","non-dropping-particle":"","parse-names":false,"suffix":""},{"dropping-particle":"","family":"Aigbirhio","given":"Franklin I.","non-dropping-particle":"","parse-names":false,"suffix":""},{"dropping-particle":"","family":"Rowe","given":"James B.","non-dropping-particle":"","parse-names":false,"suffix":""},{"dropping-particle":"","family":"O’Brien","given":"John T.","non-dropping-particle":"","parse-names":false,"suffix":""}],"container-title":"Ageing Research Reviews","id":"ITEM-2","issued":{"date-parts":[["2017"]]},"page":"50-63","publisher":"Elsevier B.V.","title":"in vivo tau PET imaging in dementia: pathophysiology, radiotracer quantification, and a systematic review of clinical findings","type":"article-journal","volume":"36"},"uris":["http://www.mendeley.com/documents/?uuid=de2575fa-20cc-4caf-9c43-8550f89be44d"]}],"mendeley":{"formattedCitation":"&lt;sup&gt;13,14&lt;/sup&gt;","plainTextFormattedCitation":"13,14","previouslyFormattedCitation":"&lt;sup&gt;12,13&lt;/sup&gt;"},"properties":{"noteIndex":0},"schema":"https://github.com/citation-style-language/schema/raw/master/csl-citation.json"}</w:instrText>
      </w:r>
      <w:r w:rsidR="00F154EB" w:rsidRPr="00E75A2F">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13,14</w:t>
      </w:r>
      <w:r w:rsidR="00F154EB" w:rsidRPr="00E75A2F">
        <w:rPr>
          <w:rFonts w:ascii="Verdana" w:hAnsi="Verdana" w:cs="Arial"/>
          <w:sz w:val="20"/>
          <w:szCs w:val="20"/>
          <w:highlight w:val="yellow"/>
        </w:rPr>
        <w:fldChar w:fldCharType="end"/>
      </w:r>
      <w:r w:rsidR="00F154EB" w:rsidRPr="00E75A2F">
        <w:rPr>
          <w:rFonts w:ascii="Verdana" w:hAnsi="Verdana" w:cs="Arial"/>
          <w:sz w:val="20"/>
          <w:szCs w:val="20"/>
          <w:highlight w:val="yellow"/>
        </w:rPr>
        <w:t xml:space="preserve"> and has been shown to correlate with brain atrophy </w:t>
      </w:r>
      <w:r w:rsidR="00F154EB" w:rsidRPr="00E75A2F">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{"citationItems":[{"id":"ITEM-1","itemData":{"DOI":"10.1016/j.dadm.2018.08.005","ISBN":"2352-8729 (Print)","ISSN":"23528729","PMID":"30426064","abstract":"Introduction: The deposition of neurofibrillary tangles in neurodegenerative disorders is associated with neuronal loss on autopsy; however, their in vivo associations with atrophy across the continuum of Alzheimer's disease (AD) remain unclear. Methods: We estimated cortical thickness, tau ([18F]-AV-1451), and amyloid β (Aβ) status ([11C]-PiB) in 47 subjects who were stratified into Aβ− (14 healthy controls and six mild cognitive impairment–Aβ−) and Aβ+ (14 mild cognitive impairment–Aβ+ and 13 AD) groups. Results: Compared with the Aβ− group, tau was increased in widespread regions whereas cortical thinning was restricted to the temporal cortices. Increased tau binding was associated with cortical thinning in each Aβ group. Locally, regional tau was associated with temporoparietal atrophy. Discussion: These findings position tau as a promising therapeutic target. Further studies are needed to elucidate the casual relationships between tau pathology and trajectories of atrophy in AD.","author":[{"dropping-particle":"","family":"Mak","given":"Elijah","non-dropping-particle":"","parse-names":false,"suffix":""},{"dropping-particle":"","family":"Bethlehem","given":"Richard A.I.","non-dropping-particle":"","parse-names":false,"suffix":""},{"dropping-particle":"","family":"Romero-Garcia","given":"Rafael","non-dropping-particle":"","parse-names":false,"suffix":""},{"dropping-particle":"","family":"Cervenka","given":"Simon","non-dropping-particle":"","parse-names":false,"suffix":""},{"dropping-particle":"","family":"Rittman","given":"Timothy","non-dropping-particle":"","parse-names":false,"suffix":""},{"dropping-particle":"","family":"Gabel","given":"Silvy","non-dropping-particle":"","parse-names":false,"suffix":""},{"dropping-particle":"","family":"Surendranathan","given":"Ajenthan","non-dropping-particle":"","parse-names":false,"suffix":""},{"dropping-particle":"","family":"Bevan-Jones","given":"Richard W.","non-dropping-particle":"","parse-names":false,"suffix":""},{"dropping-particle":"","family":"Passamonti","given":"Luca","non-dropping-particle":"","parse-names":false,"suffix":""},{"dropping-particle":"","family":"Vázquez Rodríguez","given":"Patricia","non-dropping-particle":"","parse-names":false,"suffix":""},{"dropping-particle":"","family":"Su","given":"Li","non-dropping-particle":"","parse-names":false,"suffix":""},{"dropping-particle":"","family":"Arnold","given":"Robert","non-dropping-particle":"","parse-names":false,"suffix":""},{"dropping-particle":"","family":"Williams","given":"Guy B.","non-dropping-particle":"","parse-names":false,"suffix":""},{"dropping-particle":"","family":"Hong","given":"Young T.","non-dropping-particle":"","parse-names":false,"suffix":""},{"dropping-particle":"","family":"Fryer","given":"Tim D.","non-dropping-particle":"","parse-names":false,"suffix":""},{"dropping-particle":"","family":"Aigbirhio","given":"Franklin I.","non-dropping-particle":"","parse-names":false,"suffix":""},{"dropping-particle":"","family":"Rowe","given":"James B.","non-dropping-particle":"","parse-names":false,"suffix":""},{"dropping-particle":"","family":"O'Brien","given":"John T.","non-dropping-particle":"","parse-names":false,"suffix":""}],"container-title":"Alzheimer's and Dementia: Diagnosis, Assessment and Disease Monitoring","id":"ITEM-1","issued":{"date-parts":[["2018"]]},"page":"678-687","title":"In vivo coupling of tau pathology and cortical thinning in Alzheimer's disease","type":"article-journal","volume":"10"},"uris":["http://www.mendeley.com/documents/?uuid=cb3464a7-e0c4-408d-8681-9c68b2124d36"]},{"id":"ITEM-2","itemData":{"DOI":"10.1016/j.neuroimage.2017.05.049","ISSN":"10538119","PMID":"28545932","author":[{"dropping-particle":"","family":"LaPoint","given":"Molly R.","non-dropping-particle":"","parse-names":false,"suffix":""},{"dropping-particle":"","family":"Chhatwal","given":"Jasmeer P.","non-dropping-particle":"","parse-names":false,"suffix":""},{"dropping-particle":"","family":"Sepulcre","given":"Jorge","non-dropping-particle":"","parse-names":false,"suffix":""},{"dropping-particle":"","family":"Johnson","given":"Keith A.","non-dropping-particle":"","parse-names":false,"suffix":""},{"dropping-particle":"","family":"Sperling","given":"Reisa A.","non-dropping-particle":"","parse-names":false,"suffix":""},{"dropping-particle":"","family":"Schultz","given":"Aaron P.","non-dropping-particle":"","parse-names":false,"suffix":""}],"container-title":"NeuroImage","id":"ITEM-2","issued":{"date-parts":[["2017"]]},"publisher":"Elsevier","title":"The association between tau PET and retrospective cortical thinning in clinically normal elderly","type":"article-journal"},"uris":["http://www.mendeley.com/documents/?uuid=14d615a1-2430-475b-9bd5-d59f3943a821"]},{"id":"ITEM-3","itemData":{"DOI":"10.1001/jamaneurol.2016.2078","ISSN":"2168-6149","PMID":"27454922","abstract":"IMPORTANCE: In vivo tau imaging may become a diagnostic marker for Alzheimer disease (AD) and provides insights into the pathophysiology of AD. OBJECTIVE: To evaluate the usefulness of [18F]-AV-1451 positron emission tomography (PET) imaging to stage AD and assess the associations among β-amyloid (Aβ), tau, and volume loss. DESIGN, SETTING, AND PARTICIPANTS: An imaging study conducted at Knight Alzheimer Disease Research Center at Washington University in St Louis, Missouri. A total of 59 participants who were cognitively normal (CN) (Clinical Dementia Rating [CDR] score, 0) or had AD dementia (CDR score, &gt;0) were included. MAIN OUTCOMES AND MEASURES: Standardized uptake value ratio (SUVR) of [18F]-AV-1451 in the hippocampus and a priori-defined AD cortical signature regions, cerebrospinal fluid Aβ42, hippocampal volume, and AD signature cortical thickness. RESULTS: Of the 59 participants, 38 (64%) were male; mean (SD) age was 74 (6) years. The [18F]-AV-1451 SUVR in the hippocampus and AD cortical signature regions distinguished AD from CN participants (area under the receiver operating characteristic curve range [95% CI], 0.89 [0.73-1.00] to 0.98 [0.92-1.00]). An [18F]-AV-1451 SUVR cutoff value of 1.19 (sensitivity, 100%; specificity, 86%) from AD cortical signature regions best separated cerebrospinal fluid Aβ42-positive (Aβ+) AD from cerebrospinal fluid Aβ42-negative (Aβ-) CN participants. This same cutoff also divided Aβ+ CN participants into low vs high tau groups. Moreover, the presence of Aβ+ was associated with an elevated [18F]-AV-1451 SUVR in AD cortical signature regions (Aβ+ participants: mean [SD], 1.3 [0.3]; Aβ- participants: 1.1 [0.1]; F = 4.3, P = .04) but not in the hippocampus. The presence of Aβ+ alone was not related to hippocampal volume or AD signature cortical thickness. An elevated [18F]-AV-1451 SUVR was associated with volumetric loss in both the hippocampus and AD cortical signature regions. The observed [18F]-AV-1451 SUVR volumetric association was modified by Aβ status in the hippocampus but not in AD cortical signature regions. An inverse association between hippocampal [18F]-AV-1451 SUVR and volume was seen in Aβ+ participants (R2 = 0.55; P &lt; .001) but not Aβ- (R2 = 0; P = .97) participants. CONCLUSIONS AND RELEVANCE: Use of [18F]-AV-1451 has a potential for staging of the preclinical and clinical phases of AD. β-Amyloid interacts with hippocampal and cortical tauopathy to affect neurodegeneration. In the absence of Aβ, hip…","author":[{"dropping-particle":"","family":"Wang","given":"Liang","non-dropping-particle":"","parse-names":false,"suffix":""},{"dropping-particle":"","family":"Benzinger","given":"Tammie L.","non-dropping-particle":"","parse-names":false,"suffix":""},{"dropping-particle":"","family":"Su","given":"Yi","non-dropping-particle":"","parse-names":false,"suffix":""},{"dropping-particle":"","family":"Christensen","given":"Jon","non-dropping-particle":"","parse-names":false,"suffix":""},{"dropping-particle":"","family":"Friedrichsen","given":"Karl","non-dropping-particle":"","parse-names":false,"suffix":""},{"dropping-particle":"","family":"Aldea","given":"Patricia","non-dropping-particle":"","parse-names":false,"suffix":""},{"dropping-particle":"","family":"McConathy","given":"Jonathan","non-dropping-particle":"","parse-names":false,"suffix":""},{"dropping-particle":"","family":"Cairns","given":"Nigel J.","non-dropping-particle":"","parse-names":false,"suffix":""},{"dropping-particle":"","family":"Fagan","given":"Anne M.","non-dropping-particle":"","parse-names":false,"suffix":""},{"dropping-particle":"","family":"Morris","given":"John C.","non-dropping-particle":"","parse-names":false,"suffix":""},{"dropping-particle":"","family":"Ances","given":"Beau M.","non-dropping-particle":"","parse-names":false,"suffix":""}],"container-title":"JAMA Neurol","id":"ITEM-3","issue":"9","issued":{"date-parts":[["2016"]]},"page":"1070-1077","title":"Evaluation of tau imaging in staging Alzheimer disease and revealing interactions between β-amyloid and tauopathy","type":"article-journal","volume":"73"},"uris":["http://www.mendeley.com/documents/?uuid=c60dadcf-2611-492b-9889-9d0a7977712e"]}],"mendeley":{"formattedCitation":"&lt;sup&gt;15–17&lt;/sup&gt;","plainTextFormattedCitation":"15–17","previouslyFormattedCitation":"&lt;sup&gt;14–16&lt;/sup&gt;"},"properties":{"noteIndex":0},"schema":"https://github.com/citation-style-language/schema/raw/master/csl-citation.json"}</w:instrText>
      </w:r>
      <w:r w:rsidR="00F154EB" w:rsidRPr="00E75A2F">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15–17</w:t>
      </w:r>
      <w:r w:rsidR="00F154EB" w:rsidRPr="00E75A2F">
        <w:rPr>
          <w:rFonts w:ascii="Verdana" w:hAnsi="Verdana" w:cs="Arial"/>
          <w:sz w:val="20"/>
          <w:szCs w:val="20"/>
          <w:highlight w:val="yellow"/>
        </w:rPr>
        <w:fldChar w:fldCharType="end"/>
      </w:r>
      <w:r w:rsidR="006A0E0C" w:rsidRPr="00E75A2F">
        <w:rPr>
          <w:rFonts w:ascii="Verdana" w:hAnsi="Verdana" w:cs="Arial"/>
          <w:sz w:val="20"/>
          <w:szCs w:val="20"/>
          <w:highlight w:val="yellow"/>
        </w:rPr>
        <w:t>.</w:t>
      </w:r>
      <w:r w:rsidR="006A0E0C">
        <w:rPr>
          <w:rFonts w:ascii="Verdana" w:hAnsi="Verdana" w:cs="Arial"/>
          <w:sz w:val="20"/>
          <w:szCs w:val="20"/>
        </w:rPr>
        <w:t xml:space="preserve"> </w:t>
      </w:r>
      <w:r w:rsidR="00A519A6">
        <w:rPr>
          <w:rFonts w:ascii="Verdana" w:hAnsi="Verdana" w:cs="Arial"/>
          <w:sz w:val="20"/>
          <w:szCs w:val="20"/>
        </w:rPr>
        <w:t xml:space="preserve"> </w:t>
      </w:r>
    </w:p>
    <w:p w14:paraId="01EA1A41" w14:textId="77777777" w:rsidR="00B45427" w:rsidRDefault="00B45427" w:rsidP="00E9146C">
      <w:pPr>
        <w:tabs>
          <w:tab w:val="left" w:pos="3428"/>
        </w:tabs>
        <w:spacing w:line="480" w:lineRule="auto"/>
        <w:jc w:val="both"/>
        <w:outlineLvl w:val="0"/>
        <w:rPr>
          <w:rFonts w:ascii="Verdana" w:hAnsi="Verdana" w:cs="Arial"/>
          <w:sz w:val="20"/>
          <w:szCs w:val="20"/>
        </w:rPr>
      </w:pPr>
    </w:p>
    <w:p w14:paraId="449264CD" w14:textId="5D66FA59" w:rsidR="005A5AB5" w:rsidRDefault="00A519A6" w:rsidP="00E9146C">
      <w:pPr>
        <w:tabs>
          <w:tab w:val="left" w:pos="3428"/>
        </w:tabs>
        <w:spacing w:line="480" w:lineRule="auto"/>
        <w:jc w:val="both"/>
        <w:outlineLvl w:val="0"/>
        <w:rPr>
          <w:rFonts w:ascii="Verdana" w:hAnsi="Verdana" w:cs="Arial"/>
          <w:sz w:val="20"/>
          <w:szCs w:val="20"/>
        </w:rPr>
      </w:pPr>
      <w:r w:rsidRPr="00E46E26">
        <w:rPr>
          <w:rFonts w:ascii="Verdana" w:hAnsi="Verdana" w:cs="Arial"/>
          <w:sz w:val="20"/>
          <w:szCs w:val="20"/>
          <w:highlight w:val="yellow"/>
        </w:rPr>
        <w:t xml:space="preserve">Another observation </w:t>
      </w:r>
      <w:r w:rsidR="00F952E8" w:rsidRPr="00E46E26">
        <w:rPr>
          <w:rFonts w:ascii="Verdana" w:hAnsi="Verdana" w:cs="Arial"/>
          <w:sz w:val="20"/>
          <w:szCs w:val="20"/>
          <w:highlight w:val="yellow"/>
        </w:rPr>
        <w:t>concerns</w:t>
      </w:r>
      <w:r w:rsidRPr="00E46E26">
        <w:rPr>
          <w:rFonts w:ascii="Verdana" w:hAnsi="Verdana" w:cs="Arial"/>
          <w:sz w:val="20"/>
          <w:szCs w:val="20"/>
          <w:highlight w:val="yellow"/>
        </w:rPr>
        <w:t xml:space="preserve"> </w:t>
      </w:r>
      <w:r w:rsidR="00B45427" w:rsidRPr="00E46E26">
        <w:rPr>
          <w:rFonts w:ascii="Verdana" w:hAnsi="Verdana" w:cs="Arial"/>
          <w:sz w:val="20"/>
          <w:szCs w:val="20"/>
          <w:highlight w:val="yellow"/>
        </w:rPr>
        <w:t xml:space="preserve">the longitudinal WMH </w:t>
      </w:r>
      <w:r w:rsidR="00C27608" w:rsidRPr="00E46E26">
        <w:rPr>
          <w:rFonts w:ascii="Verdana" w:hAnsi="Verdana" w:cs="Arial"/>
          <w:sz w:val="20"/>
          <w:szCs w:val="20"/>
          <w:highlight w:val="yellow"/>
        </w:rPr>
        <w:t>accumulation</w:t>
      </w:r>
      <w:r w:rsidRPr="00E46E26">
        <w:rPr>
          <w:rFonts w:ascii="Verdana" w:hAnsi="Verdana" w:cs="Arial"/>
          <w:sz w:val="20"/>
          <w:szCs w:val="20"/>
          <w:highlight w:val="yellow"/>
        </w:rPr>
        <w:t>, which increased from</w:t>
      </w:r>
      <w:r w:rsidR="00CF010C" w:rsidRPr="00E46E26">
        <w:rPr>
          <w:rFonts w:ascii="Verdana" w:hAnsi="Verdana" w:cs="Arial"/>
          <w:sz w:val="20"/>
          <w:szCs w:val="20"/>
          <w:highlight w:val="yellow"/>
        </w:rPr>
        <w:t xml:space="preserve"> 1087.4 mm</w:t>
      </w:r>
      <w:r w:rsidR="00CF010C" w:rsidRPr="00E46E26">
        <w:rPr>
          <w:rFonts w:ascii="Verdana" w:hAnsi="Verdana" w:cs="Arial"/>
          <w:sz w:val="20"/>
          <w:szCs w:val="20"/>
          <w:highlight w:val="yellow"/>
          <w:vertAlign w:val="superscript"/>
        </w:rPr>
        <w:t>3</w:t>
      </w:r>
      <w:r w:rsidR="00CF010C" w:rsidRPr="00E46E26">
        <w:rPr>
          <w:rFonts w:ascii="Verdana" w:hAnsi="Verdana" w:cs="Arial"/>
          <w:sz w:val="20"/>
          <w:szCs w:val="20"/>
          <w:highlight w:val="yellow"/>
        </w:rPr>
        <w:t xml:space="preserve"> to 1330.4 mm</w:t>
      </w:r>
      <w:r w:rsidR="00CF010C" w:rsidRPr="00E46E26">
        <w:rPr>
          <w:rFonts w:ascii="Verdana" w:hAnsi="Verdana" w:cs="Arial"/>
          <w:sz w:val="20"/>
          <w:szCs w:val="20"/>
          <w:highlight w:val="yellow"/>
          <w:vertAlign w:val="superscript"/>
        </w:rPr>
        <w:t>3</w:t>
      </w:r>
      <w:r w:rsidR="00CF010C" w:rsidRPr="00E46E26">
        <w:rPr>
          <w:rFonts w:ascii="Verdana" w:hAnsi="Verdana" w:cs="Arial"/>
          <w:sz w:val="20"/>
          <w:szCs w:val="20"/>
          <w:highlight w:val="yellow"/>
        </w:rPr>
        <w:t xml:space="preserve"> over the study period</w:t>
      </w:r>
      <w:r w:rsidR="009367E4" w:rsidRPr="00E46E26">
        <w:rPr>
          <w:rFonts w:ascii="Verdana" w:hAnsi="Verdana" w:cs="Arial"/>
          <w:sz w:val="20"/>
          <w:szCs w:val="20"/>
          <w:highlight w:val="yellow"/>
        </w:rPr>
        <w:t>.</w:t>
      </w:r>
      <w:r w:rsidR="001C4B3C" w:rsidRPr="00E46E26">
        <w:rPr>
          <w:rFonts w:ascii="Verdana" w:hAnsi="Verdana" w:cs="Arial"/>
          <w:sz w:val="20"/>
          <w:szCs w:val="20"/>
          <w:highlight w:val="yellow"/>
        </w:rPr>
        <w:t xml:space="preserve"> While </w:t>
      </w:r>
      <w:r w:rsidR="00092BC2" w:rsidRPr="00E46E26">
        <w:rPr>
          <w:rFonts w:ascii="Verdana" w:hAnsi="Verdana" w:cs="Arial"/>
          <w:sz w:val="20"/>
          <w:szCs w:val="20"/>
          <w:highlight w:val="yellow"/>
        </w:rPr>
        <w:t>this trajectory is</w:t>
      </w:r>
      <w:r w:rsidR="00614FBF" w:rsidRPr="00E46E26">
        <w:rPr>
          <w:rFonts w:ascii="Verdana" w:hAnsi="Verdana" w:cs="Arial"/>
          <w:sz w:val="20"/>
          <w:szCs w:val="20"/>
          <w:highlight w:val="yellow"/>
        </w:rPr>
        <w:t xml:space="preserve"> not</w:t>
      </w:r>
      <w:r w:rsidR="001C4B3C" w:rsidRPr="00E46E26">
        <w:rPr>
          <w:rFonts w:ascii="Verdana" w:hAnsi="Verdana" w:cs="Arial"/>
          <w:sz w:val="20"/>
          <w:szCs w:val="20"/>
          <w:highlight w:val="yellow"/>
        </w:rPr>
        <w:t xml:space="preserve"> as rapid </w:t>
      </w:r>
      <w:r w:rsidR="00705220" w:rsidRPr="00E46E26">
        <w:rPr>
          <w:rFonts w:ascii="Verdana" w:hAnsi="Verdana" w:cs="Arial"/>
          <w:sz w:val="20"/>
          <w:szCs w:val="20"/>
          <w:highlight w:val="yellow"/>
        </w:rPr>
        <w:t>compared to</w:t>
      </w:r>
      <w:r w:rsidR="001C4B3C" w:rsidRPr="00E46E26">
        <w:rPr>
          <w:rFonts w:ascii="Verdana" w:hAnsi="Verdana" w:cs="Arial"/>
          <w:sz w:val="20"/>
          <w:szCs w:val="20"/>
          <w:highlight w:val="yellow"/>
        </w:rPr>
        <w:t xml:space="preserve"> </w:t>
      </w:r>
      <w:r w:rsidR="000804FF" w:rsidRPr="00E46E26">
        <w:rPr>
          <w:rFonts w:ascii="Verdana" w:hAnsi="Verdana" w:cs="Arial"/>
          <w:sz w:val="20"/>
          <w:szCs w:val="20"/>
          <w:highlight w:val="yellow"/>
        </w:rPr>
        <w:t>previously reported</w:t>
      </w:r>
      <w:r w:rsidR="001C4B3C" w:rsidRPr="00E46E26">
        <w:rPr>
          <w:rFonts w:ascii="Verdana" w:hAnsi="Verdana" w:cs="Arial"/>
          <w:sz w:val="20"/>
          <w:szCs w:val="20"/>
          <w:highlight w:val="yellow"/>
        </w:rPr>
        <w:t xml:space="preserve"> estimates in samples of elderly people (i.e. Rotterdam Scan Study) </w:t>
      </w:r>
      <w:r w:rsidR="001C4B3C" w:rsidRPr="00E46E26">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{"citationItems":[{"id":"ITEM-1","itemData":{"DOI":"10.1212/01.WNL.0000123264.40498.B6","ISSN":"1526-632X","PMID":"15136677","abstract":"OBJECTIVE To evaluate the concordance of a volumetric method for measuring white matter lesion (WML) change with visual rating scales. METHODS The authors selected a stratified sample of 20 elderly people (mean age 72 years, range 61 to 88 years) with an MRI examination at baseline and at 3-year follow-up from the community-based Rotterdam Scan Study (RSS). Four raters assessed WML change with four different visual rating scales: the Fazekas scale, the Scheltens scale, the RSS scale, and a new visual rating scale that was designed to measure change in WML. The authors assessed concordance with a volumetric method with scatter plots and correlations, and interobserver agreement with intraclass correlation coefficients. RESULTS For assessment of change in WML, the Fazekas, Scheltens, and periventricular part of the RSS scale showed little correlation with volumetrics, and low interobserver agreement. The authors' new WML change scale and the subcortical part of the RSS scale showed good correlation with volumetrics. After additional training, the new WML change scale showed good interobserver agreement for measuring WML change. CONCLUSIONS Commonly used visual rating scales are not well suited for measuring change in white matter lesion severity. The authors' new white matter lesion change scale is more accurate and precise, and may be of use in studies focusing on progression of white matter lesions.","author":[{"dropping-particle":"","family":"Prins","given":"N D","non-dropping-particle":"","parse-names":false,"suffix":""},{"dropping-particle":"","family":"Straaten","given":"E C W","non-dropping-particle":"van","parse-names":false,"suffix":""},{"dropping-particle":"","family":"Dijk","given":"E J","non-dropping-particle":"van","parse-names":false,"suffix":""},{"dropping-particle":"","family":"Simoni","given":"M","non-dropping-particle":"","parse-names":false,"suffix":""},{"dropping-particle":"","family":"Schijndel","given":"R A","non-dropping-particle":"van","parse-names":false,"suffix":""},{"dropping-particle":"","family":"Vrooman","given":"H A","non-dropping-particle":"","parse-names":false,"suffix":""},{"dropping-particle":"","family":"Koudstaal","given":"P J","non-dropping-particle":"","parse-names":false,"suffix":""},{"dropping-particle":"","family":"Scheltens","given":"P","non-dropping-particle":"","parse-names":false,"suffix":""},{"dropping-particle":"","family":"Breteler","given":"M M B","non-dropping-particle":"","parse-names":false,"suffix":""},{"dropping-particle":"","family":"Barkhof","given":"F","non-dropping-particle":"","parse-names":false,"suffix":""}],"container-title":"Neurology","id":"ITEM-1","issue":"9","issued":{"date-parts":[["2004","5","11"]]},"page":"1533-9","publisher":"Wolters Kluwer Health, Inc. on behalf of the American Academy of Neurology","title":"Measuring progression of cerebral white matter lesions on MRI: visual rating and volumetrics.","type":"article-journal","volume":"62"},"uris":["http://www.mendeley.com/documents/?uuid=78cdd143-547c-31bb-814f-1440a7bd9823"]}],"mendeley":{"formattedCitation":"&lt;sup&gt;18&lt;/sup&gt;","plainTextFormattedCitation":"18","previouslyFormattedCitation":"&lt;sup&gt;17&lt;/sup&gt;"},"properties":{"noteIndex":0},"schema":"https://github.com/citation-style-language/schema/raw/master/csl-citation.json"}</w:instrText>
      </w:r>
      <w:r w:rsidR="001C4B3C" w:rsidRPr="00E46E26">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18</w:t>
      </w:r>
      <w:r w:rsidR="001C4B3C" w:rsidRPr="00E46E26">
        <w:rPr>
          <w:rFonts w:ascii="Verdana" w:hAnsi="Verdana" w:cs="Arial"/>
          <w:sz w:val="20"/>
          <w:szCs w:val="20"/>
          <w:highlight w:val="yellow"/>
        </w:rPr>
        <w:fldChar w:fldCharType="end"/>
      </w:r>
      <w:r w:rsidR="001C4B3C" w:rsidRPr="00E46E26">
        <w:rPr>
          <w:rFonts w:ascii="Verdana" w:hAnsi="Verdana" w:cs="Arial"/>
          <w:sz w:val="20"/>
          <w:szCs w:val="20"/>
          <w:highlight w:val="yellow"/>
        </w:rPr>
        <w:t xml:space="preserve">, </w:t>
      </w:r>
      <w:r w:rsidR="002E1646" w:rsidRPr="00E46E26">
        <w:rPr>
          <w:rFonts w:ascii="Verdana" w:hAnsi="Verdana" w:cs="Arial"/>
          <w:sz w:val="20"/>
          <w:szCs w:val="20"/>
          <w:highlight w:val="yellow"/>
        </w:rPr>
        <w:t xml:space="preserve"> </w:t>
      </w:r>
      <w:r w:rsidR="009368E1" w:rsidRPr="00E46E26">
        <w:rPr>
          <w:rFonts w:ascii="Verdana" w:hAnsi="Verdana" w:cs="Arial"/>
          <w:sz w:val="20"/>
          <w:szCs w:val="20"/>
          <w:highlight w:val="yellow"/>
        </w:rPr>
        <w:t xml:space="preserve">the </w:t>
      </w:r>
      <w:r w:rsidR="00E82196" w:rsidRPr="00E46E26">
        <w:rPr>
          <w:rFonts w:ascii="Verdana" w:hAnsi="Verdana" w:cs="Arial"/>
          <w:sz w:val="20"/>
          <w:szCs w:val="20"/>
          <w:highlight w:val="yellow"/>
        </w:rPr>
        <w:t>role of cerebrovascular disease in DS has not been studied</w:t>
      </w:r>
      <w:r w:rsidR="007D183E" w:rsidRPr="00E46E26">
        <w:rPr>
          <w:rFonts w:ascii="Verdana" w:hAnsi="Verdana" w:cs="Arial"/>
          <w:sz w:val="20"/>
          <w:szCs w:val="20"/>
          <w:highlight w:val="yellow"/>
        </w:rPr>
        <w:t xml:space="preserve"> in-depth</w:t>
      </w:r>
      <w:r w:rsidR="00FB52D0" w:rsidRPr="00E46E26">
        <w:rPr>
          <w:rFonts w:ascii="Verdana" w:hAnsi="Verdana" w:cs="Arial"/>
          <w:sz w:val="20"/>
          <w:szCs w:val="20"/>
          <w:highlight w:val="yellow"/>
        </w:rPr>
        <w:t xml:space="preserve"> and future research</w:t>
      </w:r>
      <w:r w:rsidR="00F33EFB" w:rsidRPr="00E46E26">
        <w:rPr>
          <w:rFonts w:ascii="Verdana" w:hAnsi="Verdana" w:cs="Arial"/>
          <w:sz w:val="20"/>
          <w:szCs w:val="20"/>
          <w:highlight w:val="yellow"/>
        </w:rPr>
        <w:t xml:space="preserve"> should determine the </w:t>
      </w:r>
      <w:r w:rsidR="009367E4" w:rsidRPr="00E46E26">
        <w:rPr>
          <w:rFonts w:ascii="Verdana" w:hAnsi="Verdana" w:cs="Arial"/>
          <w:sz w:val="20"/>
          <w:szCs w:val="20"/>
          <w:highlight w:val="yellow"/>
        </w:rPr>
        <w:t xml:space="preserve">clinical significance of </w:t>
      </w:r>
      <w:r w:rsidR="00287FEF" w:rsidRPr="00E46E26">
        <w:rPr>
          <w:rFonts w:ascii="Verdana" w:hAnsi="Verdana" w:cs="Arial"/>
          <w:sz w:val="20"/>
          <w:szCs w:val="20"/>
          <w:highlight w:val="yellow"/>
        </w:rPr>
        <w:t>WMH in DS.</w:t>
      </w:r>
    </w:p>
    <w:p w14:paraId="2223C9E6" w14:textId="520535A6" w:rsidR="00101CA7" w:rsidRDefault="00101CA7" w:rsidP="00E9146C">
      <w:pPr>
        <w:tabs>
          <w:tab w:val="left" w:pos="3428"/>
        </w:tabs>
        <w:spacing w:line="480" w:lineRule="auto"/>
        <w:jc w:val="both"/>
        <w:outlineLvl w:val="0"/>
        <w:rPr>
          <w:rFonts w:ascii="Verdana" w:hAnsi="Verdana" w:cs="Arial"/>
          <w:sz w:val="20"/>
          <w:szCs w:val="20"/>
        </w:rPr>
      </w:pPr>
    </w:p>
    <w:p w14:paraId="2CE80AE1" w14:textId="4C19EB05" w:rsidR="00101CA7" w:rsidRPr="0081053F" w:rsidRDefault="00F442B5" w:rsidP="00E9146C">
      <w:pPr>
        <w:tabs>
          <w:tab w:val="left" w:pos="3428"/>
        </w:tabs>
        <w:spacing w:line="480" w:lineRule="auto"/>
        <w:jc w:val="both"/>
        <w:outlineLvl w:val="0"/>
        <w:rPr>
          <w:rFonts w:ascii="Verdana" w:hAnsi="Verdana" w:cs="Arial"/>
          <w:sz w:val="20"/>
          <w:szCs w:val="20"/>
        </w:rPr>
      </w:pPr>
      <w:r w:rsidRPr="00C24767">
        <w:rPr>
          <w:rFonts w:ascii="Verdana" w:hAnsi="Verdana" w:cs="Arial"/>
          <w:sz w:val="20"/>
          <w:szCs w:val="20"/>
          <w:highlight w:val="yellow"/>
        </w:rPr>
        <w:t>A</w:t>
      </w:r>
      <w:r w:rsidR="00A73D09" w:rsidRPr="00C24767">
        <w:rPr>
          <w:rFonts w:ascii="Verdana" w:hAnsi="Verdana" w:cs="Arial"/>
          <w:sz w:val="20"/>
          <w:szCs w:val="20"/>
          <w:highlight w:val="yellow"/>
        </w:rPr>
        <w:t xml:space="preserve"> key </w:t>
      </w:r>
      <w:r w:rsidR="00263328" w:rsidRPr="00C24767">
        <w:rPr>
          <w:rFonts w:ascii="Verdana" w:hAnsi="Verdana" w:cs="Arial"/>
          <w:sz w:val="20"/>
          <w:szCs w:val="20"/>
          <w:highlight w:val="yellow"/>
        </w:rPr>
        <w:t>limitation of this case-study is t</w:t>
      </w:r>
      <w:r w:rsidR="00723576" w:rsidRPr="00C24767">
        <w:rPr>
          <w:rFonts w:ascii="Verdana" w:hAnsi="Verdana" w:cs="Arial"/>
          <w:sz w:val="20"/>
          <w:szCs w:val="20"/>
          <w:highlight w:val="yellow"/>
        </w:rPr>
        <w:t xml:space="preserve">he lack of </w:t>
      </w:r>
      <w:r w:rsidR="00723576" w:rsidRPr="00C24767">
        <w:rPr>
          <w:rFonts w:ascii="Verdana" w:hAnsi="Verdana" w:cs="Arial"/>
          <w:sz w:val="20"/>
          <w:szCs w:val="20"/>
          <w:highlight w:val="yellow"/>
        </w:rPr>
        <w:t>[</w:t>
      </w:r>
      <w:r w:rsidR="00723576" w:rsidRPr="00C24767">
        <w:rPr>
          <w:rFonts w:ascii="Verdana" w:hAnsi="Verdana" w:cs="Arial"/>
          <w:sz w:val="20"/>
          <w:szCs w:val="20"/>
          <w:highlight w:val="yellow"/>
          <w:vertAlign w:val="superscript"/>
        </w:rPr>
        <w:t>11</w:t>
      </w:r>
      <w:r w:rsidR="00723576" w:rsidRPr="00C24767">
        <w:rPr>
          <w:rFonts w:ascii="Verdana" w:hAnsi="Verdana" w:cs="Arial"/>
          <w:sz w:val="20"/>
          <w:szCs w:val="20"/>
          <w:highlight w:val="yellow"/>
        </w:rPr>
        <w:t>C]-PiB</w:t>
      </w:r>
      <w:r w:rsidR="00723576" w:rsidRPr="00C24767">
        <w:rPr>
          <w:rFonts w:ascii="Verdana" w:hAnsi="Verdana" w:cs="Arial"/>
          <w:sz w:val="20"/>
          <w:szCs w:val="20"/>
          <w:highlight w:val="yellow"/>
        </w:rPr>
        <w:t xml:space="preserve"> imaging during the preclinical phas</w:t>
      </w:r>
      <w:r w:rsidR="00860524" w:rsidRPr="00C24767">
        <w:rPr>
          <w:rFonts w:ascii="Verdana" w:hAnsi="Verdana" w:cs="Arial"/>
          <w:sz w:val="20"/>
          <w:szCs w:val="20"/>
          <w:highlight w:val="yellow"/>
        </w:rPr>
        <w:t>e</w:t>
      </w:r>
      <w:r w:rsidR="00112F5A" w:rsidRPr="00C24767">
        <w:rPr>
          <w:rFonts w:ascii="Verdana" w:hAnsi="Verdana" w:cs="Arial"/>
          <w:sz w:val="20"/>
          <w:szCs w:val="20"/>
          <w:highlight w:val="yellow"/>
        </w:rPr>
        <w:t xml:space="preserve">, </w:t>
      </w:r>
      <w:r w:rsidR="006F252B" w:rsidRPr="00C24767">
        <w:rPr>
          <w:rFonts w:ascii="Verdana" w:hAnsi="Verdana" w:cs="Arial"/>
          <w:sz w:val="20"/>
          <w:szCs w:val="20"/>
          <w:highlight w:val="yellow"/>
        </w:rPr>
        <w:t>as</w:t>
      </w:r>
      <w:r w:rsidR="00112F5A" w:rsidRPr="00C24767">
        <w:rPr>
          <w:rFonts w:ascii="Verdana" w:hAnsi="Verdana" w:cs="Arial"/>
          <w:sz w:val="20"/>
          <w:szCs w:val="20"/>
          <w:highlight w:val="yellow"/>
        </w:rPr>
        <w:t xml:space="preserve"> the patie</w:t>
      </w:r>
      <w:r w:rsidR="005E64BD" w:rsidRPr="00C24767">
        <w:rPr>
          <w:rFonts w:ascii="Verdana" w:hAnsi="Verdana" w:cs="Arial"/>
          <w:sz w:val="20"/>
          <w:szCs w:val="20"/>
          <w:highlight w:val="yellow"/>
        </w:rPr>
        <w:t>nt</w:t>
      </w:r>
      <w:r w:rsidR="00D77D97" w:rsidRPr="00C24767">
        <w:rPr>
          <w:rFonts w:ascii="Verdana" w:hAnsi="Verdana" w:cs="Arial"/>
          <w:sz w:val="20"/>
          <w:szCs w:val="20"/>
          <w:highlight w:val="yellow"/>
        </w:rPr>
        <w:t xml:space="preserve"> was already diagnosed with MCI upon enrolment.</w:t>
      </w:r>
      <w:r w:rsidR="009B0DB3" w:rsidRPr="00C24767">
        <w:rPr>
          <w:rFonts w:ascii="Verdana" w:hAnsi="Verdana" w:cs="Arial"/>
          <w:sz w:val="20"/>
          <w:szCs w:val="20"/>
          <w:highlight w:val="yellow"/>
        </w:rPr>
        <w:t xml:space="preserve"> </w:t>
      </w:r>
      <w:r w:rsidR="00EA0704" w:rsidRPr="00C24767">
        <w:rPr>
          <w:rFonts w:ascii="Verdana" w:hAnsi="Verdana" w:cs="Arial"/>
          <w:sz w:val="20"/>
          <w:szCs w:val="20"/>
          <w:highlight w:val="yellow"/>
        </w:rPr>
        <w:t xml:space="preserve">As such, </w:t>
      </w:r>
      <w:r w:rsidR="00103683" w:rsidRPr="00C24767">
        <w:rPr>
          <w:rFonts w:ascii="Verdana" w:hAnsi="Verdana" w:cs="Arial"/>
          <w:sz w:val="20"/>
          <w:szCs w:val="20"/>
          <w:highlight w:val="yellow"/>
        </w:rPr>
        <w:t>th</w:t>
      </w:r>
      <w:r w:rsidR="00E5525C" w:rsidRPr="00C24767">
        <w:rPr>
          <w:rFonts w:ascii="Verdana" w:hAnsi="Verdana" w:cs="Arial"/>
          <w:sz w:val="20"/>
          <w:szCs w:val="20"/>
          <w:highlight w:val="yellow"/>
        </w:rPr>
        <w:t>e possibility that</w:t>
      </w:r>
      <w:r w:rsidR="0025718A" w:rsidRPr="00C24767">
        <w:rPr>
          <w:rFonts w:ascii="Verdana" w:hAnsi="Verdana" w:cs="Arial"/>
          <w:sz w:val="20"/>
          <w:szCs w:val="20"/>
          <w:highlight w:val="yellow"/>
        </w:rPr>
        <w:t xml:space="preserve"> </w:t>
      </w:r>
      <w:r w:rsidR="000A48F1" w:rsidRPr="00C24767">
        <w:rPr>
          <w:rFonts w:ascii="Verdana" w:hAnsi="Verdana" w:cs="Arial"/>
          <w:sz w:val="20"/>
          <w:szCs w:val="20"/>
          <w:highlight w:val="yellow"/>
        </w:rPr>
        <w:t xml:space="preserve">the dynamic phase of </w:t>
      </w:r>
      <w:r w:rsidR="000A48F1" w:rsidRPr="00C24767">
        <w:rPr>
          <w:rFonts w:ascii="Verdana" w:hAnsi="Verdana" w:cs="Arial"/>
          <w:sz w:val="20"/>
          <w:szCs w:val="20"/>
          <w:highlight w:val="yellow"/>
        </w:rPr>
        <w:t>Aβ</w:t>
      </w:r>
      <w:r w:rsidR="000A48F1" w:rsidRPr="00C24767">
        <w:rPr>
          <w:rFonts w:ascii="Verdana" w:hAnsi="Verdana" w:cs="Arial"/>
          <w:sz w:val="20"/>
          <w:szCs w:val="20"/>
          <w:highlight w:val="yellow"/>
        </w:rPr>
        <w:t xml:space="preserve"> accumulation</w:t>
      </w:r>
      <w:r w:rsidR="004413B4" w:rsidRPr="00C24767">
        <w:rPr>
          <w:rFonts w:ascii="Verdana" w:hAnsi="Verdana" w:cs="Arial"/>
          <w:sz w:val="20"/>
          <w:szCs w:val="20"/>
          <w:highlight w:val="yellow"/>
        </w:rPr>
        <w:t xml:space="preserve"> could have occurred e</w:t>
      </w:r>
      <w:r w:rsidR="00B47F09" w:rsidRPr="00C24767">
        <w:rPr>
          <w:rFonts w:ascii="Verdana" w:hAnsi="Verdana" w:cs="Arial"/>
          <w:sz w:val="20"/>
          <w:szCs w:val="20"/>
          <w:highlight w:val="yellow"/>
        </w:rPr>
        <w:t>arlier</w:t>
      </w:r>
      <w:r w:rsidR="003B1B48" w:rsidRPr="00C24767">
        <w:rPr>
          <w:rFonts w:ascii="Verdana" w:hAnsi="Verdana" w:cs="Arial"/>
          <w:sz w:val="20"/>
          <w:szCs w:val="20"/>
          <w:highlight w:val="yellow"/>
        </w:rPr>
        <w:t xml:space="preserve"> </w:t>
      </w:r>
      <w:r w:rsidR="00103683" w:rsidRPr="00C24767">
        <w:rPr>
          <w:rFonts w:ascii="Verdana" w:hAnsi="Verdana" w:cs="Arial"/>
          <w:sz w:val="20"/>
          <w:szCs w:val="20"/>
          <w:highlight w:val="yellow"/>
        </w:rPr>
        <w:t xml:space="preserve">could not be excluded </w:t>
      </w:r>
      <w:r w:rsidR="003B1B48" w:rsidRPr="00C24767">
        <w:rPr>
          <w:rFonts w:ascii="Verdana" w:hAnsi="Verdana" w:cs="Arial"/>
          <w:sz w:val="20"/>
          <w:szCs w:val="20"/>
          <w:highlight w:val="yellow"/>
        </w:rPr>
        <w:fldChar w:fldCharType="begin" w:fldLock="1"/>
      </w:r>
      <w:r w:rsidR="00D457CF">
        <w:rPr>
          <w:rFonts w:ascii="Verdana" w:hAnsi="Verdana" w:cs="Arial"/>
          <w:sz w:val="20"/>
          <w:szCs w:val="20"/>
          <w:highlight w:val="yellow"/>
        </w:rPr>
        <w:instrText>ADDIN CSL_CITATION {"citationItems":[{"id":"ITEM-1","itemData":{"DOI":"10.1016/j.jalz.2015.07.490","ISBN":"1552-5279 (Electronic)\\r1552-5260 (Linking)","ISSN":"15525279","PMID":"26362596","abstract":"Introduction Adults with Down syndrome (DS) invariably develop Alzheimer's disease (AD) neuropathology. Understanding amyloid deposition in DS can yield crucial information about disease pathogenesis. Methods Forty-nine adults with DS aged 25-65 underwent positron emission tomography with Pittsburgh compound-B (PIB). Regional PIB binding was assessed with respect to age, clinical, and cognitive status. Results Abnormal PIB binding became evident from 39 years, first in striatum followed by rostral prefrontal-cingulo-parietal regions, then caudal frontal, rostral temporal, primary sensorimotor and occipital, and finally parahippocampal cortex, thalamus, and amygdala. PIB binding was related to age, diagnostic status, and cognitive function. Discussion PIB binding in DS, first appearing in striatum, began around age 40 and was strongly associated with dementia and cognitive decline. The absence of a substantial time lag between amyloid accumulation and cognitive decline contrasts to sporadic/familial AD and suggests this population's suitability for an amyloid primary prevention trial.","author":[{"dropping-particle":"","family":"Annus","given":"Tiina","non-dropping-particle":"","parse-names":false,"suffix":""},{"dropping-particle":"","family":"Wilson","given":"Liam R.","non-dropping-particle":"","parse-names":false,"suffix":""},{"dropping-particle":"","family":"Hong","given":"Young T.","non-dropping-particle":"","parse-names":false,"suffix":""},{"dropping-particle":"","family":"Acosta-Cabronero","given":"Julio","non-dropping-particle":"","parse-names":false,"suffix":""},{"dropping-particle":"","family":"Fryer","given":"Tim D.","non-dropping-particle":"","parse-names":false,"suffix":""},{"dropping-particle":"","family":"Cardenas-Blanco","given":"Arturo","non-dropping-particle":"","parse-names":false,"suffix":""},{"dropping-particle":"","family":"Smith","given":"Robert","non-dropping-particle":"","parse-names":false,"suffix":""},{"dropping-particle":"","family":"Boros","given":"Istvan","non-dropping-particle":"","parse-names":false,"suffix":""},{"dropping-particle":"","family":"Coles","given":"Jonathan P.","non-dropping-particle":"","parse-names":false,"suffix":""},{"dropping-particle":"","family":"Aigbirhio","given":"Franklin I.","non-dropping-particle":"","parse-names":false,"suffix":""},{"dropping-particle":"","family":"Menon","given":"David K.","non-dropping-particle":"","parse-names":false,"suffix":""},{"dropping-particle":"","family":"Zaman","given":"Shahid H.","non-dropping-particle":"","parse-names":false,"suffix":""},{"dropping-particle":"","family":"Nestor","given":"Peter J.","non-dropping-particle":"","parse-names":false,"suffix":""},{"dropping-particle":"","family":"Holland","given":"Anthony J.","non-dropping-particle":"","parse-names":false,"suffix":""}],"container-title":"Alzheimer's and Dementia","id":"ITEM-1","issue":"5","issued":{"date-parts":[["2016"]]},"page":"538-545","publisher":"Elsevier Inc.","title":"The pattern of amyloid accumulation in the brains of adults with Down syndrome","type":"article-journal","volume":"12"},"uris":["http://www.mendeley.com/documents/?uuid=2eb561aa-6810-4247-b0f8-6eb3b1ca06d0"]}],"mendeley":{"formattedCitation":"&lt;sup&gt;19&lt;/sup&gt;","plainTextFormattedCitation":"19","previouslyFormattedCitation":"&lt;sup&gt;18&lt;/sup&gt;"},"properties":{"noteIndex":0},"schema":"https://github.com/citation-style-language/schema/raw/master/csl-citation.json"}</w:instrText>
      </w:r>
      <w:r w:rsidR="003B1B48" w:rsidRPr="00C24767">
        <w:rPr>
          <w:rFonts w:ascii="Verdana" w:hAnsi="Verdana" w:cs="Arial"/>
          <w:sz w:val="20"/>
          <w:szCs w:val="20"/>
          <w:highlight w:val="yellow"/>
        </w:rPr>
        <w:fldChar w:fldCharType="separate"/>
      </w:r>
      <w:r w:rsidR="00D457CF" w:rsidRPr="00D457CF">
        <w:rPr>
          <w:rFonts w:ascii="Verdana" w:hAnsi="Verdana" w:cs="Arial"/>
          <w:noProof/>
          <w:sz w:val="20"/>
          <w:szCs w:val="20"/>
          <w:highlight w:val="yellow"/>
          <w:vertAlign w:val="superscript"/>
        </w:rPr>
        <w:t>19</w:t>
      </w:r>
      <w:r w:rsidR="003B1B48" w:rsidRPr="00C24767">
        <w:rPr>
          <w:rFonts w:ascii="Verdana" w:hAnsi="Verdana" w:cs="Arial"/>
          <w:sz w:val="20"/>
          <w:szCs w:val="20"/>
          <w:highlight w:val="yellow"/>
        </w:rPr>
        <w:fldChar w:fldCharType="end"/>
      </w:r>
      <w:r w:rsidR="00CA2AEE" w:rsidRPr="00C24767">
        <w:rPr>
          <w:rFonts w:ascii="Verdana" w:hAnsi="Verdana" w:cs="Arial"/>
          <w:sz w:val="20"/>
          <w:szCs w:val="20"/>
          <w:highlight w:val="yellow"/>
        </w:rPr>
        <w:t xml:space="preserve">. </w:t>
      </w:r>
      <w:r w:rsidR="004847F7" w:rsidRPr="00C24767">
        <w:rPr>
          <w:rFonts w:ascii="Verdana" w:hAnsi="Verdana" w:cs="Arial"/>
          <w:sz w:val="20"/>
          <w:szCs w:val="20"/>
          <w:highlight w:val="yellow"/>
        </w:rPr>
        <w:t xml:space="preserve">Further </w:t>
      </w:r>
      <w:r w:rsidR="00D4519D" w:rsidRPr="00C24767">
        <w:rPr>
          <w:rFonts w:ascii="Verdana" w:hAnsi="Verdana" w:cs="Arial"/>
          <w:sz w:val="20"/>
          <w:szCs w:val="20"/>
          <w:highlight w:val="yellow"/>
        </w:rPr>
        <w:t>larger scale studies,</w:t>
      </w:r>
      <w:r w:rsidR="004847F7" w:rsidRPr="00C24767">
        <w:rPr>
          <w:rFonts w:ascii="Verdana" w:hAnsi="Verdana" w:cs="Arial"/>
          <w:sz w:val="20"/>
          <w:szCs w:val="20"/>
          <w:highlight w:val="yellow"/>
        </w:rPr>
        <w:t xml:space="preserve"> including our ongoing work in </w:t>
      </w:r>
      <w:proofErr w:type="spellStart"/>
      <w:r w:rsidR="004847F7" w:rsidRPr="00C24767">
        <w:rPr>
          <w:rFonts w:ascii="Verdana" w:hAnsi="Verdana" w:cs="Arial"/>
          <w:sz w:val="20"/>
          <w:szCs w:val="20"/>
          <w:highlight w:val="yellow"/>
        </w:rPr>
        <w:t>NiAD</w:t>
      </w:r>
      <w:proofErr w:type="spellEnd"/>
      <w:r w:rsidR="004847F7" w:rsidRPr="00C24767">
        <w:rPr>
          <w:rFonts w:ascii="Verdana" w:hAnsi="Verdana" w:cs="Arial"/>
          <w:sz w:val="20"/>
          <w:szCs w:val="20"/>
          <w:highlight w:val="yellow"/>
        </w:rPr>
        <w:t xml:space="preserve"> (Neurodegeneration in Aging Down Syndrome) study with</w:t>
      </w:r>
      <w:r w:rsidR="00851D74" w:rsidRPr="00C24767">
        <w:rPr>
          <w:rFonts w:ascii="Verdana" w:hAnsi="Verdana" w:cs="Arial"/>
          <w:sz w:val="20"/>
          <w:szCs w:val="20"/>
          <w:highlight w:val="yellow"/>
        </w:rPr>
        <w:t xml:space="preserve"> </w:t>
      </w:r>
      <w:r w:rsidR="00ED38F2" w:rsidRPr="00C24767">
        <w:rPr>
          <w:rFonts w:ascii="Verdana" w:hAnsi="Verdana" w:cs="Arial"/>
          <w:sz w:val="20"/>
          <w:szCs w:val="20"/>
          <w:highlight w:val="yellow"/>
        </w:rPr>
        <w:t>PET imaging of</w:t>
      </w:r>
      <w:r w:rsidR="00851D74" w:rsidRPr="00C24767">
        <w:rPr>
          <w:rFonts w:ascii="Verdana" w:hAnsi="Verdana" w:cs="Arial"/>
          <w:sz w:val="20"/>
          <w:szCs w:val="20"/>
          <w:highlight w:val="yellow"/>
        </w:rPr>
        <w:t xml:space="preserve"> </w:t>
      </w:r>
      <w:r w:rsidR="004847F7" w:rsidRPr="00C24767">
        <w:rPr>
          <w:rFonts w:ascii="Verdana" w:hAnsi="Verdana" w:cs="Arial"/>
          <w:sz w:val="20"/>
          <w:szCs w:val="20"/>
          <w:highlight w:val="yellow"/>
        </w:rPr>
        <w:t>[</w:t>
      </w:r>
      <w:r w:rsidR="004847F7" w:rsidRPr="00C24767">
        <w:rPr>
          <w:rFonts w:ascii="Verdana" w:hAnsi="Verdana" w:cs="Arial"/>
          <w:sz w:val="20"/>
          <w:szCs w:val="20"/>
          <w:highlight w:val="yellow"/>
          <w:vertAlign w:val="superscript"/>
        </w:rPr>
        <w:t>18</w:t>
      </w:r>
      <w:r w:rsidR="004847F7" w:rsidRPr="00C24767">
        <w:rPr>
          <w:rFonts w:ascii="Verdana" w:hAnsi="Verdana" w:cs="Arial"/>
          <w:sz w:val="20"/>
          <w:szCs w:val="20"/>
          <w:highlight w:val="yellow"/>
        </w:rPr>
        <w:t>F]-AV1451</w:t>
      </w:r>
      <w:r w:rsidR="00851D74" w:rsidRPr="00C24767">
        <w:rPr>
          <w:rFonts w:ascii="Verdana" w:hAnsi="Verdana" w:cs="Arial"/>
          <w:sz w:val="20"/>
          <w:szCs w:val="20"/>
          <w:highlight w:val="yellow"/>
        </w:rPr>
        <w:t xml:space="preserve"> (tau)</w:t>
      </w:r>
      <w:r w:rsidR="004847F7" w:rsidRPr="00C24767">
        <w:rPr>
          <w:rFonts w:ascii="Verdana" w:hAnsi="Verdana" w:cs="Arial"/>
          <w:sz w:val="20"/>
          <w:szCs w:val="20"/>
          <w:highlight w:val="yellow"/>
        </w:rPr>
        <w:t xml:space="preserve"> and [</w:t>
      </w:r>
      <w:r w:rsidR="004847F7" w:rsidRPr="00C24767">
        <w:rPr>
          <w:rFonts w:ascii="Verdana" w:hAnsi="Verdana" w:cs="Arial"/>
          <w:sz w:val="20"/>
          <w:szCs w:val="20"/>
          <w:highlight w:val="yellow"/>
          <w:vertAlign w:val="superscript"/>
        </w:rPr>
        <w:t>11</w:t>
      </w:r>
      <w:r w:rsidR="004847F7" w:rsidRPr="00C24767">
        <w:rPr>
          <w:rFonts w:ascii="Verdana" w:hAnsi="Verdana" w:cs="Arial"/>
          <w:sz w:val="20"/>
          <w:szCs w:val="20"/>
          <w:highlight w:val="yellow"/>
        </w:rPr>
        <w:t xml:space="preserve">C]-PiB </w:t>
      </w:r>
      <w:r w:rsidR="00851D74" w:rsidRPr="00C24767">
        <w:rPr>
          <w:rFonts w:ascii="Verdana" w:hAnsi="Verdana" w:cs="Arial"/>
          <w:sz w:val="20"/>
          <w:szCs w:val="20"/>
          <w:highlight w:val="yellow"/>
        </w:rPr>
        <w:t>(</w:t>
      </w:r>
      <w:r w:rsidR="00851D74" w:rsidRPr="00C24767">
        <w:rPr>
          <w:rFonts w:ascii="Verdana" w:hAnsi="Verdana" w:cs="Arial"/>
          <w:sz w:val="20"/>
          <w:szCs w:val="20"/>
          <w:highlight w:val="yellow"/>
        </w:rPr>
        <w:t>Aβ</w:t>
      </w:r>
      <w:r w:rsidR="00851D74" w:rsidRPr="00C24767">
        <w:rPr>
          <w:rFonts w:ascii="Verdana" w:hAnsi="Verdana" w:cs="Arial"/>
          <w:sz w:val="20"/>
          <w:szCs w:val="20"/>
          <w:highlight w:val="yellow"/>
        </w:rPr>
        <w:t xml:space="preserve">) </w:t>
      </w:r>
      <w:r w:rsidR="004847F7" w:rsidRPr="00C24767">
        <w:rPr>
          <w:rFonts w:ascii="Verdana" w:hAnsi="Verdana" w:cs="Arial"/>
          <w:sz w:val="20"/>
          <w:szCs w:val="20"/>
          <w:highlight w:val="yellow"/>
        </w:rPr>
        <w:t xml:space="preserve">will help disentangle the </w:t>
      </w:r>
      <w:r w:rsidR="00774455" w:rsidRPr="00C24767">
        <w:rPr>
          <w:rFonts w:ascii="Verdana" w:hAnsi="Verdana" w:cs="Arial"/>
          <w:sz w:val="20"/>
          <w:szCs w:val="20"/>
          <w:highlight w:val="yellow"/>
        </w:rPr>
        <w:t>time course</w:t>
      </w:r>
      <w:r w:rsidR="002413C5" w:rsidRPr="00C24767">
        <w:rPr>
          <w:rFonts w:ascii="Verdana" w:hAnsi="Verdana" w:cs="Arial"/>
          <w:sz w:val="20"/>
          <w:szCs w:val="20"/>
          <w:highlight w:val="yellow"/>
        </w:rPr>
        <w:t xml:space="preserve"> and </w:t>
      </w:r>
      <w:r w:rsidR="004847F7" w:rsidRPr="00C24767">
        <w:rPr>
          <w:rFonts w:ascii="Verdana" w:hAnsi="Verdana" w:cs="Arial"/>
          <w:sz w:val="20"/>
          <w:szCs w:val="20"/>
          <w:highlight w:val="yellow"/>
        </w:rPr>
        <w:t xml:space="preserve">differential contributions of </w:t>
      </w:r>
      <w:r w:rsidR="00774455" w:rsidRPr="00C24767">
        <w:rPr>
          <w:rFonts w:ascii="Verdana" w:hAnsi="Verdana" w:cs="Arial"/>
          <w:sz w:val="20"/>
          <w:szCs w:val="20"/>
          <w:highlight w:val="yellow"/>
        </w:rPr>
        <w:t>AD pathologies across the full spectrum from the earliest preclinical stages</w:t>
      </w:r>
      <w:r w:rsidR="00D8148A" w:rsidRPr="00C24767">
        <w:rPr>
          <w:rFonts w:ascii="Verdana" w:hAnsi="Verdana" w:cs="Arial"/>
          <w:sz w:val="20"/>
          <w:szCs w:val="20"/>
          <w:highlight w:val="yellow"/>
        </w:rPr>
        <w:t>.</w:t>
      </w:r>
    </w:p>
    <w:p w14:paraId="676664C8" w14:textId="5E353C13" w:rsidR="00BF3ACE" w:rsidRDefault="00BF3ACE" w:rsidP="00E9146C">
      <w:pPr>
        <w:tabs>
          <w:tab w:val="left" w:pos="3428"/>
        </w:tabs>
        <w:spacing w:line="480" w:lineRule="auto"/>
        <w:jc w:val="both"/>
        <w:outlineLvl w:val="0"/>
        <w:rPr>
          <w:rFonts w:ascii="Verdana" w:hAnsi="Verdana" w:cs="Arial"/>
          <w:sz w:val="20"/>
          <w:szCs w:val="20"/>
        </w:rPr>
      </w:pPr>
    </w:p>
    <w:p w14:paraId="75D676FA" w14:textId="54A3AC0A" w:rsidR="00E9146C" w:rsidRDefault="002717F5" w:rsidP="00E9146C">
      <w:pPr>
        <w:tabs>
          <w:tab w:val="left" w:pos="3428"/>
        </w:tabs>
        <w:spacing w:line="480" w:lineRule="auto"/>
        <w:jc w:val="both"/>
        <w:outlineLvl w:val="0"/>
        <w:rPr>
          <w:rFonts w:ascii="Verdana" w:hAnsi="Verdana" w:cs="Arial"/>
          <w:sz w:val="20"/>
          <w:szCs w:val="20"/>
        </w:rPr>
      </w:pPr>
      <w:r w:rsidRPr="0081053F">
        <w:rPr>
          <w:rFonts w:ascii="Verdana" w:hAnsi="Verdana" w:cs="Arial"/>
          <w:sz w:val="20"/>
          <w:szCs w:val="20"/>
        </w:rPr>
        <w:t xml:space="preserve">In summary, </w:t>
      </w:r>
      <w:r w:rsidR="00EC4C3C" w:rsidRPr="0081053F">
        <w:rPr>
          <w:rFonts w:ascii="Verdana" w:hAnsi="Verdana" w:cs="Arial"/>
          <w:sz w:val="20"/>
          <w:szCs w:val="20"/>
        </w:rPr>
        <w:t>this brief report</w:t>
      </w:r>
      <w:r w:rsidRPr="0081053F">
        <w:rPr>
          <w:rFonts w:ascii="Verdana" w:hAnsi="Verdana" w:cs="Arial"/>
          <w:sz w:val="20"/>
          <w:szCs w:val="20"/>
        </w:rPr>
        <w:t xml:space="preserve"> </w:t>
      </w:r>
      <w:r w:rsidR="0011672E" w:rsidRPr="0081053F">
        <w:rPr>
          <w:rFonts w:ascii="Verdana" w:hAnsi="Verdana" w:cs="Arial"/>
          <w:sz w:val="20"/>
          <w:szCs w:val="20"/>
        </w:rPr>
        <w:t xml:space="preserve">demonstrates the utility for deep-phenotyping </w:t>
      </w:r>
      <w:r w:rsidR="00770355">
        <w:rPr>
          <w:rFonts w:ascii="Verdana" w:hAnsi="Verdana" w:cs="Arial"/>
          <w:sz w:val="20"/>
          <w:szCs w:val="20"/>
        </w:rPr>
        <w:t>designs</w:t>
      </w:r>
      <w:r w:rsidR="0011672E" w:rsidRPr="0081053F">
        <w:rPr>
          <w:rFonts w:ascii="Verdana" w:hAnsi="Verdana" w:cs="Arial"/>
          <w:sz w:val="20"/>
          <w:szCs w:val="20"/>
        </w:rPr>
        <w:t xml:space="preserve"> to improve our understa</w:t>
      </w:r>
      <w:r w:rsidR="00992113" w:rsidRPr="0081053F">
        <w:rPr>
          <w:rFonts w:ascii="Verdana" w:hAnsi="Verdana" w:cs="Arial"/>
          <w:sz w:val="20"/>
          <w:szCs w:val="20"/>
        </w:rPr>
        <w:t xml:space="preserve">nding of the disease </w:t>
      </w:r>
      <w:proofErr w:type="gramStart"/>
      <w:r w:rsidR="00992113" w:rsidRPr="0081053F">
        <w:rPr>
          <w:rFonts w:ascii="Verdana" w:hAnsi="Verdana" w:cs="Arial"/>
          <w:sz w:val="20"/>
          <w:szCs w:val="20"/>
        </w:rPr>
        <w:t>course,</w:t>
      </w:r>
      <w:r w:rsidR="00182E77">
        <w:rPr>
          <w:rFonts w:ascii="Verdana" w:hAnsi="Verdana" w:cs="Arial"/>
          <w:sz w:val="20"/>
          <w:szCs w:val="20"/>
        </w:rPr>
        <w:t xml:space="preserve"> </w:t>
      </w:r>
      <w:r w:rsidR="00992113" w:rsidRPr="0081053F">
        <w:rPr>
          <w:rFonts w:ascii="Verdana" w:hAnsi="Verdana" w:cs="Arial"/>
          <w:sz w:val="20"/>
          <w:szCs w:val="20"/>
        </w:rPr>
        <w:t>and</w:t>
      </w:r>
      <w:proofErr w:type="gramEnd"/>
      <w:r w:rsidR="00992113" w:rsidRPr="0081053F">
        <w:rPr>
          <w:rFonts w:ascii="Verdana" w:hAnsi="Verdana" w:cs="Arial"/>
          <w:sz w:val="20"/>
          <w:szCs w:val="20"/>
        </w:rPr>
        <w:t xml:space="preserve"> highlight the</w:t>
      </w:r>
      <w:r w:rsidR="0011672E" w:rsidRPr="0081053F">
        <w:rPr>
          <w:rFonts w:ascii="Verdana" w:hAnsi="Verdana" w:cs="Arial"/>
          <w:sz w:val="20"/>
          <w:szCs w:val="20"/>
        </w:rPr>
        <w:t xml:space="preserve"> potential </w:t>
      </w:r>
      <w:r w:rsidR="00992113" w:rsidRPr="0081053F">
        <w:rPr>
          <w:rFonts w:ascii="Verdana" w:hAnsi="Verdana" w:cs="Arial"/>
          <w:sz w:val="20"/>
          <w:szCs w:val="20"/>
        </w:rPr>
        <w:t xml:space="preserve">for </w:t>
      </w:r>
      <w:r w:rsidR="00AB5DB5" w:rsidRPr="0081053F">
        <w:rPr>
          <w:rFonts w:ascii="Verdana" w:hAnsi="Verdana" w:cs="Arial"/>
          <w:sz w:val="20"/>
          <w:szCs w:val="20"/>
        </w:rPr>
        <w:t xml:space="preserve">multi-modal imaging to elucidate the </w:t>
      </w:r>
      <w:r w:rsidR="0011672E" w:rsidRPr="0081053F">
        <w:rPr>
          <w:rFonts w:ascii="Verdana" w:hAnsi="Verdana" w:cs="Arial"/>
          <w:sz w:val="20"/>
          <w:szCs w:val="20"/>
        </w:rPr>
        <w:t xml:space="preserve">interactions amongst AD </w:t>
      </w:r>
      <w:proofErr w:type="spellStart"/>
      <w:r w:rsidR="00AB5DB5" w:rsidRPr="0081053F">
        <w:rPr>
          <w:rFonts w:ascii="Verdana" w:hAnsi="Verdana" w:cs="Arial"/>
          <w:sz w:val="20"/>
          <w:szCs w:val="20"/>
        </w:rPr>
        <w:t>neuropathologies</w:t>
      </w:r>
      <w:proofErr w:type="spellEnd"/>
      <w:r w:rsidR="0011672E" w:rsidRPr="0081053F">
        <w:rPr>
          <w:rFonts w:ascii="Verdana" w:hAnsi="Verdana" w:cs="Arial"/>
          <w:sz w:val="20"/>
          <w:szCs w:val="20"/>
        </w:rPr>
        <w:t xml:space="preserve"> in driving cognitive dysfunction. </w:t>
      </w:r>
      <w:r w:rsidR="00AB5DB5" w:rsidRPr="0081053F">
        <w:rPr>
          <w:rFonts w:ascii="Verdana" w:hAnsi="Verdana" w:cs="Arial"/>
          <w:sz w:val="20"/>
          <w:szCs w:val="20"/>
        </w:rPr>
        <w:t xml:space="preserve">Further replication of these findings would </w:t>
      </w:r>
      <w:r w:rsidR="00E9146C" w:rsidRPr="0081053F">
        <w:rPr>
          <w:rFonts w:ascii="Verdana" w:hAnsi="Verdana" w:cs="Arial"/>
          <w:sz w:val="20"/>
          <w:szCs w:val="20"/>
        </w:rPr>
        <w:t>inform future studies and therapeutic trials for which the DS population is a prime candidate.</w:t>
      </w:r>
    </w:p>
    <w:p w14:paraId="4DF8DEA2" w14:textId="77777777" w:rsidR="006830A3" w:rsidRDefault="006830A3" w:rsidP="00E9146C">
      <w:pPr>
        <w:tabs>
          <w:tab w:val="left" w:pos="3428"/>
        </w:tabs>
        <w:spacing w:line="480" w:lineRule="auto"/>
        <w:jc w:val="both"/>
        <w:outlineLvl w:val="0"/>
        <w:rPr>
          <w:rFonts w:ascii="Verdana" w:hAnsi="Verdana" w:cs="Arial"/>
          <w:b/>
          <w:sz w:val="20"/>
          <w:szCs w:val="20"/>
        </w:rPr>
      </w:pPr>
    </w:p>
    <w:p w14:paraId="1001EE6E" w14:textId="77777777" w:rsidR="007F3B95" w:rsidRDefault="007F3B95" w:rsidP="00E9146C">
      <w:pPr>
        <w:tabs>
          <w:tab w:val="left" w:pos="3428"/>
        </w:tabs>
        <w:spacing w:line="480" w:lineRule="auto"/>
        <w:jc w:val="both"/>
        <w:outlineLvl w:val="0"/>
        <w:rPr>
          <w:rFonts w:ascii="Verdana" w:hAnsi="Verdana" w:cs="Arial"/>
          <w:b/>
          <w:sz w:val="20"/>
          <w:szCs w:val="20"/>
        </w:rPr>
      </w:pPr>
    </w:p>
    <w:p w14:paraId="5FCE19A6" w14:textId="77777777" w:rsidR="00EB4D8D" w:rsidRDefault="00EB4D8D" w:rsidP="00E9146C">
      <w:pPr>
        <w:tabs>
          <w:tab w:val="left" w:pos="3428"/>
        </w:tabs>
        <w:spacing w:line="480" w:lineRule="auto"/>
        <w:jc w:val="both"/>
        <w:outlineLvl w:val="0"/>
        <w:rPr>
          <w:rFonts w:ascii="Verdana" w:hAnsi="Verdana" w:cs="Arial"/>
          <w:b/>
          <w:sz w:val="20"/>
          <w:szCs w:val="20"/>
        </w:rPr>
      </w:pPr>
    </w:p>
    <w:p w14:paraId="1CD9EB63" w14:textId="77777777" w:rsidR="00EB4D8D" w:rsidRDefault="00EB4D8D" w:rsidP="00E9146C">
      <w:pPr>
        <w:tabs>
          <w:tab w:val="left" w:pos="3428"/>
        </w:tabs>
        <w:spacing w:line="480" w:lineRule="auto"/>
        <w:jc w:val="both"/>
        <w:outlineLvl w:val="0"/>
        <w:rPr>
          <w:rFonts w:ascii="Verdana" w:hAnsi="Verdana" w:cs="Arial"/>
          <w:b/>
          <w:sz w:val="20"/>
          <w:szCs w:val="20"/>
        </w:rPr>
      </w:pPr>
    </w:p>
    <w:p w14:paraId="6BD03468" w14:textId="77777777" w:rsidR="00EB4D8D" w:rsidRDefault="00EB4D8D" w:rsidP="00E9146C">
      <w:pPr>
        <w:tabs>
          <w:tab w:val="left" w:pos="3428"/>
        </w:tabs>
        <w:spacing w:line="480" w:lineRule="auto"/>
        <w:jc w:val="both"/>
        <w:outlineLvl w:val="0"/>
        <w:rPr>
          <w:rFonts w:ascii="Verdana" w:hAnsi="Verdana" w:cs="Arial"/>
          <w:b/>
          <w:sz w:val="20"/>
          <w:szCs w:val="20"/>
        </w:rPr>
      </w:pPr>
    </w:p>
    <w:p w14:paraId="5B3F0DEA" w14:textId="77777777" w:rsidR="00EB4D8D" w:rsidRDefault="00EB4D8D" w:rsidP="00E9146C">
      <w:pPr>
        <w:tabs>
          <w:tab w:val="left" w:pos="3428"/>
        </w:tabs>
        <w:spacing w:line="480" w:lineRule="auto"/>
        <w:jc w:val="both"/>
        <w:outlineLvl w:val="0"/>
        <w:rPr>
          <w:rFonts w:ascii="Verdana" w:hAnsi="Verdana" w:cs="Arial"/>
          <w:b/>
          <w:sz w:val="20"/>
          <w:szCs w:val="20"/>
        </w:rPr>
      </w:pPr>
    </w:p>
    <w:p w14:paraId="7D7121BB" w14:textId="77777777" w:rsidR="00EB4D8D" w:rsidRDefault="00EB4D8D" w:rsidP="00E9146C">
      <w:pPr>
        <w:tabs>
          <w:tab w:val="left" w:pos="3428"/>
        </w:tabs>
        <w:spacing w:line="480" w:lineRule="auto"/>
        <w:jc w:val="both"/>
        <w:outlineLvl w:val="0"/>
        <w:rPr>
          <w:rFonts w:ascii="Verdana" w:hAnsi="Verdana" w:cs="Arial"/>
          <w:b/>
          <w:sz w:val="20"/>
          <w:szCs w:val="20"/>
        </w:rPr>
      </w:pPr>
    </w:p>
    <w:p w14:paraId="3346794B" w14:textId="77777777" w:rsidR="00EB4D8D" w:rsidRDefault="00EB4D8D" w:rsidP="00E9146C">
      <w:pPr>
        <w:tabs>
          <w:tab w:val="left" w:pos="3428"/>
        </w:tabs>
        <w:spacing w:line="480" w:lineRule="auto"/>
        <w:jc w:val="both"/>
        <w:outlineLvl w:val="0"/>
        <w:rPr>
          <w:rFonts w:ascii="Verdana" w:hAnsi="Verdana" w:cs="Arial"/>
          <w:b/>
          <w:sz w:val="20"/>
          <w:szCs w:val="20"/>
        </w:rPr>
      </w:pPr>
    </w:p>
    <w:p w14:paraId="04D30DF8" w14:textId="78280B4D" w:rsidR="006830A3" w:rsidRPr="0081053F" w:rsidRDefault="006830A3" w:rsidP="00E9146C">
      <w:pPr>
        <w:tabs>
          <w:tab w:val="left" w:pos="3428"/>
        </w:tabs>
        <w:spacing w:line="480" w:lineRule="auto"/>
        <w:jc w:val="both"/>
        <w:outlineLvl w:val="0"/>
        <w:rPr>
          <w:rFonts w:ascii="Verdana" w:hAnsi="Verdana" w:cs="Arial"/>
          <w:sz w:val="20"/>
          <w:szCs w:val="20"/>
        </w:rPr>
      </w:pPr>
      <w:r w:rsidRPr="0081053F">
        <w:rPr>
          <w:rFonts w:ascii="Verdana" w:hAnsi="Verdana" w:cs="Arial"/>
          <w:b/>
          <w:sz w:val="20"/>
          <w:szCs w:val="20"/>
        </w:rPr>
        <w:t>TABLE AND FIGURES</w:t>
      </w:r>
    </w:p>
    <w:p w14:paraId="5F89E3E2" w14:textId="7D91C578" w:rsidR="00AB5DB5" w:rsidRPr="0081053F" w:rsidRDefault="00AB5DB5">
      <w:pPr>
        <w:rPr>
          <w:rFonts w:ascii="Verdana" w:hAnsi="Verdana" w:cs="Arial"/>
          <w:b/>
          <w:sz w:val="20"/>
          <w:szCs w:val="20"/>
        </w:rPr>
      </w:pPr>
    </w:p>
    <w:p w14:paraId="3C64C603" w14:textId="5A054A27" w:rsidR="003914E5" w:rsidRPr="0081053F" w:rsidRDefault="00663A82" w:rsidP="00183E14">
      <w:pPr>
        <w:spacing w:line="480" w:lineRule="auto"/>
        <w:jc w:val="both"/>
        <w:outlineLvl w:val="0"/>
        <w:rPr>
          <w:rFonts w:ascii="Verdana" w:hAnsi="Verdana" w:cs="Arial"/>
          <w:b/>
          <w:sz w:val="20"/>
          <w:szCs w:val="20"/>
        </w:rPr>
      </w:pPr>
      <w:r w:rsidRPr="00663A82">
        <w:rPr>
          <w:rFonts w:ascii="Verdana" w:hAnsi="Verdana" w:cs="Arial"/>
          <w:b/>
          <w:noProof/>
          <w:sz w:val="20"/>
          <w:szCs w:val="20"/>
          <w:lang w:eastAsia="en-GB"/>
        </w:rPr>
        <w:drawing>
          <wp:inline distT="0" distB="0" distL="0" distR="0" wp14:anchorId="04058889" wp14:editId="63539049">
            <wp:extent cx="6565900" cy="280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65900" cy="2806700"/>
                    </a:xfrm>
                    <a:prstGeom prst="rect">
                      <a:avLst/>
                    </a:prstGeom>
                  </pic:spPr>
                </pic:pic>
              </a:graphicData>
            </a:graphic>
          </wp:inline>
        </w:drawing>
      </w:r>
    </w:p>
    <w:p w14:paraId="215FB0AE" w14:textId="445A1E99" w:rsidR="00215D6C" w:rsidRPr="0081053F" w:rsidRDefault="00215D6C" w:rsidP="00292244">
      <w:pPr>
        <w:spacing w:line="480" w:lineRule="auto"/>
        <w:outlineLvl w:val="0"/>
        <w:rPr>
          <w:rFonts w:ascii="Verdana" w:hAnsi="Verdana" w:cs="Arial"/>
          <w:b/>
          <w:sz w:val="20"/>
          <w:szCs w:val="20"/>
        </w:rPr>
      </w:pPr>
    </w:p>
    <w:p w14:paraId="470994E4" w14:textId="7AB38BC8" w:rsidR="00292244" w:rsidRPr="0081053F" w:rsidRDefault="00292244" w:rsidP="00292244">
      <w:pPr>
        <w:spacing w:line="480" w:lineRule="auto"/>
        <w:jc w:val="both"/>
        <w:outlineLvl w:val="0"/>
        <w:rPr>
          <w:rFonts w:ascii="Verdana" w:hAnsi="Verdana" w:cs="Arial"/>
          <w:b/>
          <w:sz w:val="20"/>
          <w:szCs w:val="20"/>
        </w:rPr>
      </w:pPr>
      <w:r w:rsidRPr="0081053F">
        <w:rPr>
          <w:rFonts w:ascii="Verdana" w:hAnsi="Verdana" w:cs="Arial"/>
          <w:b/>
          <w:sz w:val="20"/>
          <w:szCs w:val="20"/>
        </w:rPr>
        <w:t>Table 1. Raw scores achieved in different functional areas evaluated in the CAMCOG across 7 years.</w:t>
      </w:r>
      <w:r w:rsidRPr="0081053F">
        <w:rPr>
          <w:rFonts w:ascii="Verdana" w:hAnsi="Verdana" w:cs="Arial"/>
          <w:b/>
          <w:i/>
          <w:sz w:val="20"/>
          <w:szCs w:val="20"/>
        </w:rPr>
        <w:t xml:space="preserve"> </w:t>
      </w:r>
      <w:r w:rsidRPr="0081053F">
        <w:rPr>
          <w:rFonts w:ascii="Verdana" w:hAnsi="Verdana" w:cs="Arial"/>
          <w:sz w:val="20"/>
          <w:szCs w:val="20"/>
        </w:rPr>
        <w:t xml:space="preserve">Scores collected over 4 time points. </w:t>
      </w:r>
      <w:r w:rsidR="007F3B95">
        <w:rPr>
          <w:rFonts w:ascii="Verdana" w:hAnsi="Verdana" w:cs="Arial"/>
          <w:sz w:val="20"/>
          <w:szCs w:val="20"/>
        </w:rPr>
        <w:t>* TX = N</w:t>
      </w:r>
      <w:r w:rsidRPr="0081053F">
        <w:rPr>
          <w:rFonts w:ascii="Verdana" w:hAnsi="Verdana" w:cs="Arial"/>
          <w:sz w:val="20"/>
          <w:szCs w:val="20"/>
        </w:rPr>
        <w:t>o corresponding brain scan data</w:t>
      </w:r>
      <w:r w:rsidR="006830A3">
        <w:rPr>
          <w:rFonts w:ascii="Verdana" w:hAnsi="Verdana" w:cs="Arial"/>
          <w:sz w:val="20"/>
          <w:szCs w:val="20"/>
        </w:rPr>
        <w:t xml:space="preserve">. </w:t>
      </w:r>
      <w:r w:rsidRPr="0081053F">
        <w:rPr>
          <w:rFonts w:ascii="Verdana" w:hAnsi="Verdana" w:cs="Arial"/>
          <w:sz w:val="20"/>
          <w:szCs w:val="20"/>
        </w:rPr>
        <w:t>Maximum score is shown in the last column for each area.</w:t>
      </w:r>
      <w:r w:rsidRPr="0081053F">
        <w:rPr>
          <w:rFonts w:ascii="Verdana" w:hAnsi="Verdana" w:cs="Arial"/>
          <w:b/>
          <w:sz w:val="20"/>
          <w:szCs w:val="20"/>
        </w:rPr>
        <w:t xml:space="preserve">  </w:t>
      </w:r>
    </w:p>
    <w:p w14:paraId="55A1CAC4" w14:textId="5B5EABE9" w:rsidR="00292244" w:rsidRPr="0081053F" w:rsidRDefault="00292244" w:rsidP="00292244">
      <w:pPr>
        <w:spacing w:line="480" w:lineRule="auto"/>
        <w:outlineLvl w:val="0"/>
        <w:rPr>
          <w:rFonts w:ascii="Verdana" w:hAnsi="Verdana" w:cs="Arial"/>
          <w:b/>
          <w:sz w:val="20"/>
          <w:szCs w:val="20"/>
        </w:rPr>
      </w:pPr>
    </w:p>
    <w:p w14:paraId="59F5EB80" w14:textId="77777777" w:rsidR="00643D95" w:rsidRPr="0081053F" w:rsidRDefault="00643D95" w:rsidP="00292244">
      <w:pPr>
        <w:spacing w:line="480" w:lineRule="auto"/>
        <w:outlineLvl w:val="0"/>
        <w:rPr>
          <w:rFonts w:ascii="Verdana" w:hAnsi="Verdana" w:cs="Arial"/>
          <w:b/>
          <w:sz w:val="20"/>
          <w:szCs w:val="20"/>
        </w:rPr>
      </w:pPr>
    </w:p>
    <w:p w14:paraId="67BFD569" w14:textId="26A07E18" w:rsidR="00215D6C" w:rsidRPr="0081053F" w:rsidRDefault="00215D6C" w:rsidP="00183E14">
      <w:pPr>
        <w:spacing w:line="480" w:lineRule="auto"/>
        <w:jc w:val="both"/>
        <w:outlineLvl w:val="0"/>
        <w:rPr>
          <w:rFonts w:ascii="Verdana" w:hAnsi="Verdana" w:cs="Arial"/>
          <w:b/>
          <w:sz w:val="20"/>
          <w:szCs w:val="20"/>
        </w:rPr>
      </w:pPr>
    </w:p>
    <w:p w14:paraId="0402B240" w14:textId="30607293" w:rsidR="00FF16F4" w:rsidRPr="0081053F" w:rsidRDefault="00FF16F4" w:rsidP="00183E14">
      <w:pPr>
        <w:spacing w:line="480" w:lineRule="auto"/>
        <w:jc w:val="both"/>
        <w:rPr>
          <w:rFonts w:ascii="Verdana" w:hAnsi="Verdana"/>
          <w:b/>
          <w:sz w:val="20"/>
          <w:szCs w:val="20"/>
        </w:rPr>
      </w:pPr>
    </w:p>
    <w:p w14:paraId="315845AB" w14:textId="77777777" w:rsidR="00FF16F4" w:rsidRPr="0081053F" w:rsidRDefault="00FF16F4" w:rsidP="00183E14">
      <w:pPr>
        <w:spacing w:line="480" w:lineRule="auto"/>
        <w:jc w:val="both"/>
        <w:rPr>
          <w:rFonts w:ascii="Verdana" w:hAnsi="Verdana"/>
          <w:b/>
          <w:sz w:val="20"/>
          <w:szCs w:val="20"/>
        </w:rPr>
      </w:pPr>
    </w:p>
    <w:p w14:paraId="1044695B" w14:textId="77777777" w:rsidR="00FF16F4" w:rsidRPr="0081053F" w:rsidRDefault="00FF16F4" w:rsidP="00183E14">
      <w:pPr>
        <w:spacing w:line="480" w:lineRule="auto"/>
        <w:jc w:val="both"/>
        <w:rPr>
          <w:rFonts w:ascii="Verdana" w:hAnsi="Verdana"/>
          <w:b/>
          <w:sz w:val="20"/>
          <w:szCs w:val="20"/>
        </w:rPr>
      </w:pPr>
    </w:p>
    <w:p w14:paraId="609D66B7" w14:textId="47F39558" w:rsidR="0068613F" w:rsidRPr="0081053F" w:rsidRDefault="0068613F" w:rsidP="00183E14">
      <w:pPr>
        <w:spacing w:line="480" w:lineRule="auto"/>
        <w:jc w:val="both"/>
        <w:rPr>
          <w:rFonts w:ascii="Verdana" w:hAnsi="Verdana"/>
          <w:b/>
          <w:sz w:val="20"/>
          <w:szCs w:val="20"/>
        </w:rPr>
      </w:pPr>
    </w:p>
    <w:p w14:paraId="50F7E8C7" w14:textId="2FA3709E" w:rsidR="00643D95" w:rsidRPr="0081053F" w:rsidRDefault="00A2133A" w:rsidP="00183E14">
      <w:pPr>
        <w:spacing w:line="480" w:lineRule="auto"/>
        <w:jc w:val="both"/>
        <w:rPr>
          <w:rFonts w:ascii="Verdana" w:hAnsi="Verdana"/>
          <w:b/>
          <w:sz w:val="20"/>
          <w:szCs w:val="20"/>
        </w:rPr>
      </w:pPr>
      <w:r w:rsidRPr="0081053F">
        <w:rPr>
          <w:rFonts w:ascii="Verdana" w:hAnsi="Verdana"/>
          <w:noProof/>
          <w:sz w:val="20"/>
          <w:szCs w:val="20"/>
        </w:rPr>
        <w:t xml:space="preserve"> </w:t>
      </w:r>
      <w:r w:rsidR="0060271F" w:rsidRPr="0081053F">
        <w:rPr>
          <w:rFonts w:ascii="Verdana" w:hAnsi="Verdana"/>
          <w:b/>
          <w:sz w:val="20"/>
          <w:szCs w:val="20"/>
        </w:rPr>
        <w:t xml:space="preserve"> </w:t>
      </w:r>
    </w:p>
    <w:p w14:paraId="009467B1" w14:textId="77777777" w:rsidR="00643D95" w:rsidRPr="0081053F" w:rsidRDefault="00643D95" w:rsidP="00183E14">
      <w:pPr>
        <w:spacing w:line="480" w:lineRule="auto"/>
        <w:jc w:val="both"/>
        <w:rPr>
          <w:rFonts w:ascii="Verdana" w:hAnsi="Verdana"/>
          <w:b/>
          <w:sz w:val="20"/>
          <w:szCs w:val="20"/>
        </w:rPr>
      </w:pPr>
    </w:p>
    <w:p w14:paraId="26DAEA34" w14:textId="708484D9" w:rsidR="00643D95" w:rsidRPr="0081053F" w:rsidRDefault="00643D95" w:rsidP="00183E14">
      <w:pPr>
        <w:spacing w:line="480" w:lineRule="auto"/>
        <w:jc w:val="both"/>
        <w:rPr>
          <w:rFonts w:ascii="Verdana" w:hAnsi="Verdana"/>
          <w:b/>
          <w:sz w:val="20"/>
          <w:szCs w:val="20"/>
        </w:rPr>
      </w:pPr>
    </w:p>
    <w:p w14:paraId="35628B1C" w14:textId="77777777" w:rsidR="00643D95" w:rsidRPr="0081053F" w:rsidRDefault="00643D95" w:rsidP="00183E14">
      <w:pPr>
        <w:spacing w:line="480" w:lineRule="auto"/>
        <w:jc w:val="both"/>
        <w:rPr>
          <w:rFonts w:ascii="Verdana" w:hAnsi="Verdana"/>
          <w:b/>
          <w:sz w:val="20"/>
          <w:szCs w:val="20"/>
        </w:rPr>
      </w:pPr>
    </w:p>
    <w:p w14:paraId="58D3BA73" w14:textId="77777777" w:rsidR="00643D95" w:rsidRPr="0081053F" w:rsidRDefault="00643D95" w:rsidP="00183E14">
      <w:pPr>
        <w:spacing w:line="480" w:lineRule="auto"/>
        <w:jc w:val="both"/>
        <w:rPr>
          <w:rFonts w:ascii="Verdana" w:hAnsi="Verdana"/>
          <w:b/>
          <w:sz w:val="20"/>
          <w:szCs w:val="20"/>
        </w:rPr>
      </w:pPr>
    </w:p>
    <w:p w14:paraId="4234D942" w14:textId="7DDA9F61" w:rsidR="00643D95" w:rsidRPr="0081053F" w:rsidRDefault="00643D95" w:rsidP="00183E14">
      <w:pPr>
        <w:spacing w:line="480" w:lineRule="auto"/>
        <w:jc w:val="both"/>
        <w:rPr>
          <w:rFonts w:ascii="Verdana" w:hAnsi="Verdana"/>
          <w:b/>
          <w:sz w:val="20"/>
          <w:szCs w:val="20"/>
        </w:rPr>
      </w:pPr>
    </w:p>
    <w:p w14:paraId="5CDF57A5" w14:textId="77777777" w:rsidR="00F10F80" w:rsidRDefault="00F10F80" w:rsidP="00183E14">
      <w:pPr>
        <w:spacing w:line="480" w:lineRule="auto"/>
        <w:jc w:val="both"/>
        <w:rPr>
          <w:rFonts w:ascii="Verdana" w:hAnsi="Verdana"/>
          <w:b/>
          <w:sz w:val="20"/>
          <w:szCs w:val="20"/>
        </w:rPr>
      </w:pPr>
    </w:p>
    <w:p w14:paraId="6C22C8C0" w14:textId="16F3B946" w:rsidR="00D820A3" w:rsidRPr="0081053F" w:rsidRDefault="000B7664" w:rsidP="00183E14">
      <w:pPr>
        <w:spacing w:line="480" w:lineRule="auto"/>
        <w:jc w:val="both"/>
        <w:rPr>
          <w:rFonts w:ascii="Verdana" w:hAnsi="Verdana"/>
          <w:sz w:val="20"/>
          <w:szCs w:val="20"/>
        </w:rPr>
      </w:pPr>
      <w:r w:rsidRPr="000B7664">
        <w:rPr>
          <w:rFonts w:ascii="Verdana" w:hAnsi="Verdana"/>
          <w:sz w:val="20"/>
          <w:szCs w:val="20"/>
        </w:rPr>
        <w:drawing>
          <wp:inline distT="0" distB="0" distL="0" distR="0" wp14:anchorId="1F1782AE" wp14:editId="4EB1E6CC">
            <wp:extent cx="6642100" cy="3618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3618865"/>
                    </a:xfrm>
                    <a:prstGeom prst="rect">
                      <a:avLst/>
                    </a:prstGeom>
                  </pic:spPr>
                </pic:pic>
              </a:graphicData>
            </a:graphic>
          </wp:inline>
        </w:drawing>
      </w:r>
    </w:p>
    <w:p w14:paraId="39B688FC" w14:textId="77777777" w:rsidR="005A7B66" w:rsidRPr="0081053F" w:rsidRDefault="005A7B66" w:rsidP="00183E14">
      <w:pPr>
        <w:spacing w:line="480" w:lineRule="auto"/>
        <w:jc w:val="both"/>
        <w:rPr>
          <w:rFonts w:ascii="Verdana" w:hAnsi="Verdana"/>
          <w:b/>
          <w:sz w:val="20"/>
          <w:szCs w:val="20"/>
        </w:rPr>
      </w:pPr>
    </w:p>
    <w:p w14:paraId="6BD21AAB" w14:textId="77777777" w:rsidR="00D47353" w:rsidRPr="00D47353" w:rsidRDefault="00D47353" w:rsidP="007E4CFB">
      <w:pPr>
        <w:spacing w:line="480" w:lineRule="auto"/>
        <w:jc w:val="both"/>
        <w:outlineLvl w:val="0"/>
        <w:rPr>
          <w:rFonts w:ascii="Verdana" w:hAnsi="Verdana"/>
          <w:sz w:val="20"/>
          <w:szCs w:val="20"/>
        </w:rPr>
      </w:pPr>
      <w:r w:rsidRPr="00D47353">
        <w:rPr>
          <w:rFonts w:ascii="Verdana" w:hAnsi="Verdana"/>
          <w:b/>
          <w:sz w:val="20"/>
          <w:szCs w:val="20"/>
        </w:rPr>
        <w:t xml:space="preserve">Fig 1. Trajectory of structural atrophy, Aβ accumulation over 3 timepoints and tau deposition at time-point 4. </w:t>
      </w:r>
      <w:r w:rsidRPr="00D47353">
        <w:rPr>
          <w:rFonts w:ascii="Verdana" w:hAnsi="Verdana"/>
          <w:sz w:val="20"/>
          <w:szCs w:val="20"/>
        </w:rPr>
        <w:t xml:space="preserve">Top Row: Across the time-points, structural MRI revealed progressive reductions in cortical thinning (e.g. precuneus; yellow </w:t>
      </w:r>
      <w:r w:rsidRPr="00D47353">
        <w:rPr>
          <w:rFonts w:ascii="Verdana" w:hAnsi="Verdana"/>
          <w:sz w:val="20"/>
          <w:szCs w:val="20"/>
        </w:rPr>
        <w:sym w:font="Wingdings" w:char="F0E0"/>
      </w:r>
      <w:r w:rsidRPr="00D47353">
        <w:rPr>
          <w:rFonts w:ascii="Verdana" w:hAnsi="Verdana"/>
          <w:sz w:val="20"/>
          <w:szCs w:val="20"/>
        </w:rPr>
        <w:t xml:space="preserve"> red voxels). Middle Row: Peak regions of amyloid accumulation were distributed in posterior regions, such as the precuneus. Over the course of study, the spatial extent of amyloid increased to encompass temporal regions. Bottom Row: At T4, [</w:t>
      </w:r>
      <w:r w:rsidRPr="00D47353">
        <w:rPr>
          <w:rFonts w:ascii="Verdana" w:hAnsi="Verdana"/>
          <w:sz w:val="20"/>
          <w:szCs w:val="20"/>
          <w:vertAlign w:val="superscript"/>
        </w:rPr>
        <w:t>18</w:t>
      </w:r>
      <w:r w:rsidRPr="00D47353">
        <w:rPr>
          <w:rFonts w:ascii="Verdana" w:hAnsi="Verdana"/>
          <w:sz w:val="20"/>
          <w:szCs w:val="20"/>
        </w:rPr>
        <w:t xml:space="preserve">F]-AV1451 scan showed a stereotypical pattern of AD tau distribution that involved the bilateral precuneus and temporo-parietal cortices. </w:t>
      </w:r>
    </w:p>
    <w:p w14:paraId="311893E5" w14:textId="640AA25C" w:rsidR="0066767E" w:rsidRPr="0066767E" w:rsidRDefault="0066767E" w:rsidP="0066767E">
      <w:pPr>
        <w:spacing w:line="480" w:lineRule="auto"/>
        <w:jc w:val="center"/>
        <w:outlineLvl w:val="0"/>
        <w:rPr>
          <w:rFonts w:ascii="Verdana" w:hAnsi="Verdana" w:cs="Arial"/>
          <w:sz w:val="20"/>
          <w:szCs w:val="20"/>
        </w:rPr>
      </w:pPr>
    </w:p>
    <w:p w14:paraId="2EFFC173" w14:textId="77777777" w:rsidR="00F30DF9" w:rsidRDefault="00F30DF9" w:rsidP="00183E14">
      <w:pPr>
        <w:spacing w:line="480" w:lineRule="auto"/>
        <w:jc w:val="both"/>
        <w:outlineLvl w:val="0"/>
        <w:rPr>
          <w:rFonts w:ascii="Verdana" w:hAnsi="Verdana" w:cs="Arial"/>
          <w:b/>
          <w:sz w:val="20"/>
          <w:szCs w:val="20"/>
        </w:rPr>
      </w:pPr>
    </w:p>
    <w:p w14:paraId="748C983E" w14:textId="0F0344F2" w:rsidR="00F30DF9" w:rsidRDefault="00EB3E9C" w:rsidP="00F30DF9">
      <w:r w:rsidRPr="00EB3E9C">
        <w:lastRenderedPageBreak/>
        <w:drawing>
          <wp:inline distT="0" distB="0" distL="0" distR="0" wp14:anchorId="0B78ADCB" wp14:editId="5D686325">
            <wp:extent cx="6642100" cy="4769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4769485"/>
                    </a:xfrm>
                    <a:prstGeom prst="rect">
                      <a:avLst/>
                    </a:prstGeom>
                  </pic:spPr>
                </pic:pic>
              </a:graphicData>
            </a:graphic>
          </wp:inline>
        </w:drawing>
      </w:r>
      <w:bookmarkStart w:id="15" w:name="_GoBack"/>
      <w:bookmarkEnd w:id="15"/>
    </w:p>
    <w:p w14:paraId="3DB2D7B0" w14:textId="77777777" w:rsidR="00992A35" w:rsidRDefault="00992A35" w:rsidP="00992A35">
      <w:pPr>
        <w:spacing w:line="480" w:lineRule="auto"/>
        <w:jc w:val="both"/>
        <w:outlineLvl w:val="0"/>
        <w:rPr>
          <w:rFonts w:ascii="Verdana" w:hAnsi="Verdana" w:cs="Arial"/>
          <w:b/>
          <w:sz w:val="20"/>
          <w:szCs w:val="20"/>
        </w:rPr>
      </w:pPr>
    </w:p>
    <w:p w14:paraId="7F8FAB4F" w14:textId="18FC30A9" w:rsidR="00992A35" w:rsidRPr="00BB474C" w:rsidRDefault="009626DD" w:rsidP="00992A35">
      <w:pPr>
        <w:spacing w:line="480" w:lineRule="auto"/>
        <w:jc w:val="both"/>
        <w:outlineLvl w:val="0"/>
        <w:rPr>
          <w:rFonts w:ascii="Verdana" w:hAnsi="Verdana" w:cs="Arial"/>
          <w:sz w:val="20"/>
          <w:szCs w:val="20"/>
        </w:rPr>
      </w:pPr>
      <w:r>
        <w:rPr>
          <w:rFonts w:ascii="Verdana" w:hAnsi="Verdana" w:cs="Arial"/>
          <w:b/>
          <w:sz w:val="20"/>
          <w:szCs w:val="20"/>
        </w:rPr>
        <w:t>Fig</w:t>
      </w:r>
      <w:r w:rsidR="00992A35" w:rsidRPr="0081053F">
        <w:rPr>
          <w:rFonts w:ascii="Verdana" w:hAnsi="Verdana" w:cs="Arial"/>
          <w:b/>
          <w:sz w:val="20"/>
          <w:szCs w:val="20"/>
        </w:rPr>
        <w:t xml:space="preserve"> </w:t>
      </w:r>
      <w:r w:rsidR="00992A35">
        <w:rPr>
          <w:rFonts w:ascii="Verdana" w:hAnsi="Verdana" w:cs="Arial"/>
          <w:b/>
          <w:sz w:val="20"/>
          <w:szCs w:val="20"/>
        </w:rPr>
        <w:t>2</w:t>
      </w:r>
      <w:r w:rsidR="00992A35" w:rsidRPr="0081053F">
        <w:rPr>
          <w:rFonts w:ascii="Verdana" w:hAnsi="Verdana" w:cs="Arial"/>
          <w:b/>
          <w:sz w:val="20"/>
          <w:szCs w:val="20"/>
        </w:rPr>
        <w:t xml:space="preserve">. </w:t>
      </w:r>
      <w:r w:rsidR="00992A35">
        <w:rPr>
          <w:rFonts w:ascii="Verdana" w:hAnsi="Verdana" w:cs="Arial"/>
          <w:sz w:val="20"/>
          <w:szCs w:val="20"/>
        </w:rPr>
        <w:t xml:space="preserve">Progressive accumulation of </w:t>
      </w:r>
      <w:r w:rsidR="00992A35" w:rsidRPr="0081053F">
        <w:rPr>
          <w:rFonts w:ascii="Verdana" w:hAnsi="Verdana" w:cs="Arial"/>
          <w:sz w:val="20"/>
          <w:szCs w:val="20"/>
        </w:rPr>
        <w:t>Aβ</w:t>
      </w:r>
      <w:r w:rsidR="00992A35">
        <w:rPr>
          <w:rFonts w:ascii="Verdana" w:hAnsi="Verdana" w:cs="Arial"/>
          <w:sz w:val="20"/>
          <w:szCs w:val="20"/>
        </w:rPr>
        <w:t xml:space="preserve"> was accompanied by generalised neurodegeneration: lateral ventricular enlargement and atrophy of total GM, hippocampus, WM. WMH volumes also increased over the follow-up. Abbreviations: </w:t>
      </w:r>
      <w:r w:rsidR="00992A35" w:rsidRPr="0081053F">
        <w:rPr>
          <w:rFonts w:ascii="Verdana" w:hAnsi="Verdana" w:cs="Arial"/>
          <w:sz w:val="20"/>
          <w:szCs w:val="20"/>
        </w:rPr>
        <w:t>Aβ</w:t>
      </w:r>
      <w:r w:rsidR="00992A35">
        <w:rPr>
          <w:rFonts w:ascii="Verdana" w:hAnsi="Verdana" w:cs="Arial"/>
          <w:sz w:val="20"/>
          <w:szCs w:val="20"/>
        </w:rPr>
        <w:t xml:space="preserve"> = amyloid, GM = grey matter, WM = white matter, WMH = white matter hypointensities.</w:t>
      </w:r>
    </w:p>
    <w:p w14:paraId="4A1938CD" w14:textId="2A005903" w:rsidR="00397A25" w:rsidRDefault="00397A25">
      <w:pPr>
        <w:rPr>
          <w:rFonts w:ascii="Verdana" w:hAnsi="Verdana" w:cs="Arial"/>
          <w:sz w:val="20"/>
          <w:szCs w:val="20"/>
        </w:rPr>
      </w:pPr>
      <w:r>
        <w:rPr>
          <w:rFonts w:ascii="Verdana" w:hAnsi="Verdana" w:cs="Arial"/>
          <w:sz w:val="20"/>
          <w:szCs w:val="20"/>
        </w:rPr>
        <w:br w:type="page"/>
      </w:r>
    </w:p>
    <w:p w14:paraId="6A637F9C" w14:textId="77777777" w:rsidR="0018589A" w:rsidRDefault="0018589A" w:rsidP="00183E14">
      <w:pPr>
        <w:spacing w:line="480" w:lineRule="auto"/>
        <w:jc w:val="both"/>
        <w:outlineLvl w:val="0"/>
        <w:rPr>
          <w:rFonts w:ascii="Verdana" w:hAnsi="Verdana" w:cs="Arial"/>
          <w:sz w:val="20"/>
          <w:szCs w:val="20"/>
        </w:rPr>
      </w:pPr>
    </w:p>
    <w:p w14:paraId="671B0201" w14:textId="6C9DB4D9" w:rsidR="00593E93" w:rsidRPr="00A65E66" w:rsidRDefault="00593E93" w:rsidP="00593E93">
      <w:pPr>
        <w:spacing w:line="480" w:lineRule="auto"/>
        <w:jc w:val="center"/>
        <w:outlineLvl w:val="0"/>
        <w:rPr>
          <w:rFonts w:ascii="Verdana" w:hAnsi="Verdana" w:cs="Arial"/>
          <w:sz w:val="20"/>
          <w:szCs w:val="20"/>
        </w:rPr>
      </w:pPr>
      <w:r w:rsidRPr="00593E93">
        <w:rPr>
          <w:rFonts w:ascii="Verdana" w:hAnsi="Verdana" w:cs="Arial"/>
          <w:noProof/>
          <w:sz w:val="20"/>
          <w:szCs w:val="20"/>
          <w:lang w:eastAsia="en-GB"/>
        </w:rPr>
        <w:drawing>
          <wp:inline distT="0" distB="0" distL="0" distR="0" wp14:anchorId="792FCAC3" wp14:editId="1A8738DD">
            <wp:extent cx="5992326" cy="3171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7972" cy="3174707"/>
                    </a:xfrm>
                    <a:prstGeom prst="rect">
                      <a:avLst/>
                    </a:prstGeom>
                  </pic:spPr>
                </pic:pic>
              </a:graphicData>
            </a:graphic>
          </wp:inline>
        </w:drawing>
      </w:r>
    </w:p>
    <w:p w14:paraId="7BA80F3C" w14:textId="7A3347C1" w:rsidR="00F455E2" w:rsidRDefault="00BC321C" w:rsidP="00F455E2">
      <w:pPr>
        <w:spacing w:line="480" w:lineRule="auto"/>
        <w:jc w:val="both"/>
        <w:outlineLvl w:val="0"/>
        <w:rPr>
          <w:rFonts w:ascii="Verdana" w:hAnsi="Verdana" w:cs="Arial"/>
          <w:sz w:val="20"/>
          <w:szCs w:val="20"/>
        </w:rPr>
      </w:pPr>
      <w:r>
        <w:rPr>
          <w:rFonts w:ascii="Verdana" w:hAnsi="Verdana" w:cs="Arial"/>
          <w:b/>
          <w:sz w:val="20"/>
          <w:szCs w:val="20"/>
        </w:rPr>
        <w:t xml:space="preserve">Fig </w:t>
      </w:r>
      <w:r w:rsidR="00D234AF">
        <w:rPr>
          <w:rFonts w:ascii="Verdana" w:hAnsi="Verdana" w:cs="Arial"/>
          <w:b/>
          <w:sz w:val="20"/>
          <w:szCs w:val="20"/>
        </w:rPr>
        <w:t>3</w:t>
      </w:r>
      <w:r w:rsidR="00F455E2" w:rsidRPr="0081053F">
        <w:rPr>
          <w:rFonts w:ascii="Verdana" w:hAnsi="Verdana" w:cs="Arial"/>
          <w:b/>
          <w:sz w:val="20"/>
          <w:szCs w:val="20"/>
        </w:rPr>
        <w:t xml:space="preserve">. </w:t>
      </w:r>
      <w:r w:rsidR="005C5395">
        <w:rPr>
          <w:rFonts w:ascii="Verdana" w:hAnsi="Verdana" w:cs="Arial"/>
          <w:sz w:val="20"/>
          <w:szCs w:val="20"/>
        </w:rPr>
        <w:t>Regional distribution of</w:t>
      </w:r>
      <w:r w:rsidR="00F455E2">
        <w:rPr>
          <w:rFonts w:ascii="Verdana" w:hAnsi="Verdana" w:cs="Arial"/>
          <w:sz w:val="20"/>
          <w:szCs w:val="20"/>
        </w:rPr>
        <w:t xml:space="preserve"> </w:t>
      </w:r>
      <w:r w:rsidR="005C5395" w:rsidRPr="0081053F">
        <w:rPr>
          <w:rFonts w:ascii="Verdana" w:hAnsi="Verdana" w:cs="Arial"/>
          <w:sz w:val="20"/>
          <w:szCs w:val="20"/>
        </w:rPr>
        <w:t xml:space="preserve">Aβ </w:t>
      </w:r>
      <w:r w:rsidR="00F455E2">
        <w:rPr>
          <w:rFonts w:ascii="Verdana" w:hAnsi="Verdana" w:cs="Arial"/>
          <w:sz w:val="20"/>
          <w:szCs w:val="20"/>
        </w:rPr>
        <w:t>accumulation from baseline to 59 months.</w:t>
      </w:r>
      <w:r w:rsidR="00C67430">
        <w:rPr>
          <w:rFonts w:ascii="Verdana" w:hAnsi="Verdana" w:cs="Arial"/>
          <w:sz w:val="20"/>
          <w:szCs w:val="20"/>
        </w:rPr>
        <w:t xml:space="preserve"> A: Hea</w:t>
      </w:r>
      <w:r w:rsidR="00A57994">
        <w:rPr>
          <w:rFonts w:ascii="Verdana" w:hAnsi="Verdana" w:cs="Arial"/>
          <w:sz w:val="20"/>
          <w:szCs w:val="20"/>
        </w:rPr>
        <w:t xml:space="preserve">tmap of </w:t>
      </w:r>
      <w:r w:rsidR="00140548">
        <w:rPr>
          <w:rFonts w:ascii="Verdana" w:hAnsi="Verdana" w:cs="Arial"/>
          <w:sz w:val="20"/>
          <w:szCs w:val="20"/>
        </w:rPr>
        <w:t xml:space="preserve">[11C]-PiB </w:t>
      </w:r>
      <w:r w:rsidR="00EB50A8" w:rsidRPr="0081053F">
        <w:rPr>
          <w:rFonts w:ascii="Verdana" w:hAnsi="Verdana" w:cs="Arial"/>
          <w:color w:val="000000" w:themeColor="text1"/>
          <w:sz w:val="20"/>
          <w:szCs w:val="20"/>
        </w:rPr>
        <w:t>BP</w:t>
      </w:r>
      <w:r w:rsidR="00EB50A8" w:rsidRPr="0081053F">
        <w:rPr>
          <w:rFonts w:ascii="Verdana" w:hAnsi="Verdana" w:cs="Arial"/>
          <w:color w:val="000000" w:themeColor="text1"/>
          <w:sz w:val="20"/>
          <w:szCs w:val="20"/>
          <w:vertAlign w:val="subscript"/>
        </w:rPr>
        <w:t>ND</w:t>
      </w:r>
      <w:r w:rsidR="00EB50A8" w:rsidRPr="0081053F">
        <w:rPr>
          <w:rFonts w:ascii="Verdana" w:hAnsi="Verdana" w:cs="Arial"/>
          <w:color w:val="000000" w:themeColor="text1"/>
          <w:sz w:val="20"/>
          <w:szCs w:val="20"/>
        </w:rPr>
        <w:t xml:space="preserve"> </w:t>
      </w:r>
      <w:r w:rsidR="00A57994">
        <w:rPr>
          <w:rFonts w:ascii="Verdana" w:hAnsi="Verdana" w:cs="Arial"/>
          <w:sz w:val="20"/>
          <w:szCs w:val="20"/>
        </w:rPr>
        <w:t>across the cortex</w:t>
      </w:r>
      <w:r w:rsidR="00EB50A8">
        <w:rPr>
          <w:rFonts w:ascii="Verdana" w:hAnsi="Verdana" w:cs="Arial"/>
          <w:sz w:val="20"/>
          <w:szCs w:val="20"/>
        </w:rPr>
        <w:t>.</w:t>
      </w:r>
      <w:r w:rsidR="00624007">
        <w:rPr>
          <w:rFonts w:ascii="Verdana" w:hAnsi="Verdana" w:cs="Arial"/>
          <w:sz w:val="20"/>
          <w:szCs w:val="20"/>
        </w:rPr>
        <w:t xml:space="preserve"> B: </w:t>
      </w:r>
      <w:r w:rsidR="003523DC">
        <w:rPr>
          <w:rFonts w:ascii="Verdana" w:hAnsi="Verdana" w:cs="Arial"/>
          <w:sz w:val="20"/>
          <w:szCs w:val="20"/>
        </w:rPr>
        <w:t xml:space="preserve">Annualized rate of </w:t>
      </w:r>
      <w:r w:rsidR="00346455" w:rsidRPr="0081053F">
        <w:rPr>
          <w:rFonts w:ascii="Verdana" w:hAnsi="Verdana" w:cs="Arial"/>
          <w:sz w:val="20"/>
          <w:szCs w:val="20"/>
        </w:rPr>
        <w:t xml:space="preserve">Aβ </w:t>
      </w:r>
      <w:r w:rsidR="0058380A">
        <w:rPr>
          <w:rFonts w:ascii="Verdana" w:hAnsi="Verdana" w:cs="Arial"/>
          <w:sz w:val="20"/>
          <w:szCs w:val="20"/>
        </w:rPr>
        <w:t xml:space="preserve">accumulation </w:t>
      </w:r>
      <w:r w:rsidR="003523DC">
        <w:rPr>
          <w:rFonts w:ascii="Verdana" w:hAnsi="Verdana" w:cs="Arial"/>
          <w:sz w:val="20"/>
          <w:szCs w:val="20"/>
        </w:rPr>
        <w:t xml:space="preserve">in </w:t>
      </w:r>
      <w:r w:rsidR="004A4D63">
        <w:rPr>
          <w:rFonts w:ascii="Verdana" w:hAnsi="Verdana" w:cs="Arial"/>
          <w:sz w:val="20"/>
          <w:szCs w:val="20"/>
        </w:rPr>
        <w:t>cortical regions</w:t>
      </w:r>
      <w:r w:rsidR="00BB6689">
        <w:rPr>
          <w:rFonts w:ascii="Verdana" w:hAnsi="Verdana" w:cs="Arial"/>
          <w:sz w:val="20"/>
          <w:szCs w:val="20"/>
        </w:rPr>
        <w:t>.</w:t>
      </w:r>
    </w:p>
    <w:p w14:paraId="53F9837F" w14:textId="5D637122" w:rsidR="00FE24EA" w:rsidRPr="0081053F" w:rsidRDefault="00FE24EA" w:rsidP="00183E14">
      <w:pPr>
        <w:spacing w:line="480" w:lineRule="auto"/>
        <w:jc w:val="both"/>
        <w:outlineLvl w:val="0"/>
        <w:rPr>
          <w:rFonts w:ascii="Verdana" w:hAnsi="Verdana" w:cs="Arial"/>
          <w:sz w:val="20"/>
          <w:szCs w:val="20"/>
        </w:rPr>
      </w:pPr>
    </w:p>
    <w:p w14:paraId="27D1E34B" w14:textId="77777777" w:rsidR="003C5098" w:rsidRPr="0081053F" w:rsidRDefault="003C5098" w:rsidP="003C5098">
      <w:pPr>
        <w:widowControl w:val="0"/>
        <w:autoSpaceDE w:val="0"/>
        <w:autoSpaceDN w:val="0"/>
        <w:adjustRightInd w:val="0"/>
        <w:spacing w:line="480" w:lineRule="auto"/>
        <w:rPr>
          <w:rFonts w:ascii="Verdana" w:hAnsi="Verdana"/>
          <w:sz w:val="20"/>
          <w:szCs w:val="20"/>
        </w:rPr>
      </w:pPr>
      <w:r w:rsidRPr="0081053F">
        <w:rPr>
          <w:rFonts w:ascii="Verdana" w:hAnsi="Verdana"/>
          <w:b/>
          <w:sz w:val="20"/>
          <w:szCs w:val="20"/>
        </w:rPr>
        <w:t xml:space="preserve">ACKNOWLEDGMENTS </w:t>
      </w:r>
    </w:p>
    <w:p w14:paraId="3A097596" w14:textId="6BDE5834" w:rsidR="003C5098" w:rsidRPr="0081053F" w:rsidRDefault="003C5098" w:rsidP="003C5098">
      <w:pPr>
        <w:spacing w:line="480" w:lineRule="auto"/>
        <w:jc w:val="both"/>
        <w:rPr>
          <w:rFonts w:ascii="Verdana" w:hAnsi="Verdana"/>
          <w:b/>
          <w:color w:val="000000" w:themeColor="text1"/>
          <w:sz w:val="20"/>
          <w:szCs w:val="20"/>
        </w:rPr>
      </w:pPr>
      <w:r w:rsidRPr="0081053F">
        <w:rPr>
          <w:rFonts w:ascii="Verdana" w:hAnsi="Verdana"/>
          <w:sz w:val="20"/>
          <w:szCs w:val="20"/>
        </w:rPr>
        <w:t xml:space="preserve">The research team thank the PET imaging technologist, MR radiographers, technicians, and radiochemists at the Wolfson Brain Imaging Centre, together with clinicians for their help in acquiring the data reported in this article. The authors particularly thank all participants with Down syndrome, their families, and carers for their time and commitment to this research. </w:t>
      </w:r>
      <w:r w:rsidR="00FA7977" w:rsidRPr="0081053F">
        <w:rPr>
          <w:rFonts w:ascii="Verdana" w:hAnsi="Verdana"/>
          <w:sz w:val="20"/>
          <w:szCs w:val="20"/>
        </w:rPr>
        <w:t xml:space="preserve">A special thanks to this particular participant who has been willing to return for repeat assessments and brain scans over these years. </w:t>
      </w:r>
      <w:r w:rsidRPr="0081053F">
        <w:rPr>
          <w:rFonts w:ascii="Verdana" w:hAnsi="Verdana"/>
          <w:sz w:val="20"/>
          <w:szCs w:val="20"/>
        </w:rPr>
        <w:t>The data collection for this research was generously supported by a grant from the Medical Research Council (grant ID number: 98480).</w:t>
      </w:r>
      <w:r w:rsidRPr="0081053F" w:rsidDel="00841481">
        <w:rPr>
          <w:rFonts w:ascii="Verdana" w:hAnsi="Verdana"/>
          <w:sz w:val="20"/>
          <w:szCs w:val="20"/>
        </w:rPr>
        <w:t xml:space="preserve"> </w:t>
      </w:r>
      <w:r w:rsidRPr="0081053F">
        <w:rPr>
          <w:rFonts w:ascii="Verdana" w:hAnsi="Verdana"/>
          <w:sz w:val="20"/>
          <w:szCs w:val="20"/>
        </w:rPr>
        <w:t xml:space="preserve"> The subsequent analysis of this data was undertaken as part of a study funded by AR-UK. Additional support came from the NIHR Cambridge Biomedical Research Centre, the NIHR Collaborations in Leadership for Applied Health Research and Care (CLAHRC) for the East of England, the NIHR Cambridge Dementia Biomedical Research Unit, the Down Syndrome Association, and the Health Foundation.</w:t>
      </w:r>
      <w:r w:rsidRPr="0081053F" w:rsidDel="00841481">
        <w:rPr>
          <w:rFonts w:ascii="Verdana" w:hAnsi="Verdana"/>
          <w:sz w:val="20"/>
          <w:szCs w:val="20"/>
        </w:rPr>
        <w:t xml:space="preserve"> </w:t>
      </w:r>
      <w:r w:rsidRPr="0081053F">
        <w:rPr>
          <w:rFonts w:ascii="Verdana" w:hAnsi="Verdana"/>
          <w:sz w:val="20"/>
          <w:szCs w:val="20"/>
        </w:rPr>
        <w:t>The sponsors of the study had no role in the design and conduct of the study; collection, management, analysis and interpretation of the data; writing and review of the report; and decision to submit the article for publication.</w:t>
      </w:r>
      <w:r w:rsidRPr="0081053F" w:rsidDel="00841481">
        <w:rPr>
          <w:rFonts w:ascii="Verdana" w:hAnsi="Verdana"/>
          <w:sz w:val="20"/>
          <w:szCs w:val="20"/>
        </w:rPr>
        <w:t xml:space="preserve"> </w:t>
      </w:r>
      <w:r w:rsidRPr="0081053F">
        <w:rPr>
          <w:rFonts w:ascii="Verdana" w:hAnsi="Verdana"/>
          <w:sz w:val="20"/>
          <w:szCs w:val="20"/>
        </w:rPr>
        <w:t xml:space="preserve">The views expressed here are those of the </w:t>
      </w:r>
      <w:r w:rsidRPr="0081053F">
        <w:rPr>
          <w:rFonts w:ascii="Verdana" w:hAnsi="Verdana"/>
          <w:sz w:val="20"/>
          <w:szCs w:val="20"/>
        </w:rPr>
        <w:lastRenderedPageBreak/>
        <w:t>authors and not necessarily those of the Department of Health, NIHR, or of other funders.  The sponsors of the study had no role in the design and conduct of the study; collection, management, analysis and interpretation of the data; writing and review of the report; and decision to submit the article for publication.</w:t>
      </w:r>
      <w:r w:rsidRPr="0081053F" w:rsidDel="00841481">
        <w:rPr>
          <w:rFonts w:ascii="Verdana" w:hAnsi="Verdana"/>
          <w:sz w:val="20"/>
          <w:szCs w:val="20"/>
        </w:rPr>
        <w:t xml:space="preserve"> </w:t>
      </w:r>
    </w:p>
    <w:p w14:paraId="4AF80483" w14:textId="77777777" w:rsidR="003C5098" w:rsidRPr="0081053F" w:rsidRDefault="003C5098" w:rsidP="00183E14">
      <w:pPr>
        <w:spacing w:line="480" w:lineRule="auto"/>
        <w:jc w:val="both"/>
        <w:outlineLvl w:val="0"/>
        <w:rPr>
          <w:rFonts w:ascii="Verdana" w:hAnsi="Verdana" w:cs="Arial"/>
          <w:sz w:val="20"/>
          <w:szCs w:val="20"/>
        </w:rPr>
      </w:pPr>
    </w:p>
    <w:p w14:paraId="2D13F351" w14:textId="68620DC6" w:rsidR="009C7919" w:rsidRPr="0081053F" w:rsidRDefault="009C7919" w:rsidP="00183E14">
      <w:pPr>
        <w:spacing w:line="480" w:lineRule="auto"/>
        <w:jc w:val="both"/>
        <w:outlineLvl w:val="0"/>
        <w:rPr>
          <w:rFonts w:ascii="Verdana" w:hAnsi="Verdana" w:cs="Arial"/>
          <w:b/>
          <w:sz w:val="20"/>
          <w:szCs w:val="20"/>
        </w:rPr>
      </w:pPr>
      <w:r w:rsidRPr="0081053F">
        <w:rPr>
          <w:rFonts w:ascii="Verdana" w:hAnsi="Verdana" w:cs="Arial"/>
          <w:b/>
          <w:sz w:val="20"/>
          <w:szCs w:val="20"/>
        </w:rPr>
        <w:t>REFERENCES</w:t>
      </w:r>
    </w:p>
    <w:p w14:paraId="5B49F67C" w14:textId="193E0C28" w:rsidR="00D457CF" w:rsidRPr="00D457CF" w:rsidRDefault="007977C8" w:rsidP="00D457CF">
      <w:pPr>
        <w:widowControl w:val="0"/>
        <w:autoSpaceDE w:val="0"/>
        <w:autoSpaceDN w:val="0"/>
        <w:adjustRightInd w:val="0"/>
        <w:spacing w:line="480" w:lineRule="auto"/>
        <w:ind w:left="640" w:hanging="640"/>
        <w:rPr>
          <w:rFonts w:ascii="Verdana" w:hAnsi="Verdana"/>
          <w:noProof/>
          <w:sz w:val="20"/>
          <w:lang w:val="en-US"/>
        </w:rPr>
      </w:pPr>
      <w:r w:rsidRPr="0081053F">
        <w:rPr>
          <w:rFonts w:ascii="Verdana" w:hAnsi="Verdana" w:cs="Arial"/>
          <w:b/>
          <w:sz w:val="20"/>
          <w:szCs w:val="20"/>
        </w:rPr>
        <w:fldChar w:fldCharType="begin" w:fldLock="1"/>
      </w:r>
      <w:r w:rsidRPr="0081053F">
        <w:rPr>
          <w:rFonts w:ascii="Verdana" w:hAnsi="Verdana" w:cs="Arial"/>
          <w:b/>
          <w:sz w:val="20"/>
          <w:szCs w:val="20"/>
        </w:rPr>
        <w:instrText xml:space="preserve">ADDIN Mendeley Bibliography CSL_BIBLIOGRAPHY </w:instrText>
      </w:r>
      <w:r w:rsidRPr="0081053F">
        <w:rPr>
          <w:rFonts w:ascii="Verdana" w:hAnsi="Verdana" w:cs="Arial"/>
          <w:b/>
          <w:sz w:val="20"/>
          <w:szCs w:val="20"/>
        </w:rPr>
        <w:fldChar w:fldCharType="separate"/>
      </w:r>
      <w:r w:rsidR="00D457CF" w:rsidRPr="00D457CF">
        <w:rPr>
          <w:rFonts w:ascii="Verdana" w:hAnsi="Verdana"/>
          <w:noProof/>
          <w:sz w:val="20"/>
          <w:lang w:val="en-US"/>
        </w:rPr>
        <w:t xml:space="preserve">1. </w:t>
      </w:r>
      <w:r w:rsidR="00D457CF" w:rsidRPr="00D457CF">
        <w:rPr>
          <w:rFonts w:ascii="Verdana" w:hAnsi="Verdana"/>
          <w:noProof/>
          <w:sz w:val="20"/>
          <w:lang w:val="en-US"/>
        </w:rPr>
        <w:tab/>
        <w:t>Wiseman FK, Al-Janabi T, Hardy J, et al. A genetic cause of Alzheimer disease: mechanistic insights from Down syndrome. Nat Rev Neurosci [Internet] 2015 [cited 2017 Nov 3];16(9):564–74. Available from: http://www.nature.com/doifinder/10.1038/nrn3983</w:t>
      </w:r>
    </w:p>
    <w:p w14:paraId="3F81D4C1"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2. </w:t>
      </w:r>
      <w:r w:rsidRPr="00D457CF">
        <w:rPr>
          <w:rFonts w:ascii="Verdana" w:hAnsi="Verdana"/>
          <w:noProof/>
          <w:sz w:val="20"/>
          <w:lang w:val="en-US"/>
        </w:rPr>
        <w:tab/>
        <w:t>Lautarescu BA, Holland AJ, Zaman SH. The Early Presentation of Dementia in People with Down Syndrome: a Systematic Review of Longitudinal Studies. Neuropsychol Rev [Internet] 2017 [cited 2018 Aug 12];27(1):31–45. Available from: http://www.ncbi.nlm.nih.gov/pubmed/28289920</w:t>
      </w:r>
    </w:p>
    <w:p w14:paraId="72CBC48E"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3. </w:t>
      </w:r>
      <w:r w:rsidRPr="00D457CF">
        <w:rPr>
          <w:rFonts w:ascii="Verdana" w:hAnsi="Verdana"/>
          <w:noProof/>
          <w:sz w:val="20"/>
          <w:lang w:val="en-US"/>
        </w:rPr>
        <w:tab/>
        <w:t>Roth M, Tym E, Mountjoy CQ, et al. CAMDEX. A standardised instrument for the diagnosis of mental disorder in the elderly with special reference to the early detection of dementia. Br J Psychiatry [Internet] 1986 [cited 2017 Nov 2];149:698–709. Available from: http://www.ncbi.nlm.nih.gov/pubmed/3790869</w:t>
      </w:r>
    </w:p>
    <w:p w14:paraId="0E4070A1"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4. </w:t>
      </w:r>
      <w:r w:rsidRPr="00D457CF">
        <w:rPr>
          <w:rFonts w:ascii="Verdana" w:hAnsi="Verdana"/>
          <w:noProof/>
          <w:sz w:val="20"/>
          <w:lang w:val="en-US"/>
        </w:rPr>
        <w:tab/>
        <w:t xml:space="preserve">Reuter M, Schmansky NJ, Rosas HD, Fischl B. Within-subject template estimation for unbiased longitudinal image analysis. Neuroimage 2012;61(4):1402–18. </w:t>
      </w:r>
    </w:p>
    <w:p w14:paraId="592D7979"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5. </w:t>
      </w:r>
      <w:r w:rsidRPr="00D457CF">
        <w:rPr>
          <w:rFonts w:ascii="Verdana" w:hAnsi="Verdana"/>
          <w:noProof/>
          <w:sz w:val="20"/>
          <w:lang w:val="en-US"/>
        </w:rPr>
        <w:tab/>
        <w:t>Reuter M, Rosas HD, Fischl B. Highly accurate inverse consistent registration: a robust approach. Neuroimage [Internet] 2010 [cited 2014 Jul 17];53(4):1181–96. Available from: http://www.pubmedcentral.nih.gov/articlerender.fcgi?artid=2946852&amp;tool=pmcentrez&amp;rendertype=abstract</w:t>
      </w:r>
    </w:p>
    <w:p w14:paraId="4099FE82"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6. </w:t>
      </w:r>
      <w:r w:rsidRPr="00D457CF">
        <w:rPr>
          <w:rFonts w:ascii="Verdana" w:hAnsi="Verdana"/>
          <w:noProof/>
          <w:sz w:val="20"/>
          <w:lang w:val="en-US"/>
        </w:rPr>
        <w:tab/>
        <w:t xml:space="preserve">Reuter M, Rosas HD, Fischl B. Longitudinal FreeSurfer for Reliable Imaging Biomarkers. Proc MICCAI Nov Neuroimaging Biomarkers Alzheimer’s Dis Relat Disord Work Chall 2012;12. </w:t>
      </w:r>
    </w:p>
    <w:p w14:paraId="6EC59C1D"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7. </w:t>
      </w:r>
      <w:r w:rsidRPr="00D457CF">
        <w:rPr>
          <w:rFonts w:ascii="Verdana" w:hAnsi="Verdana"/>
          <w:noProof/>
          <w:sz w:val="20"/>
          <w:lang w:val="en-US"/>
        </w:rPr>
        <w:tab/>
        <w:t xml:space="preserve">Desikan RS, Ségonne F, Fischl B, et al. An automated labeling system for subdividing the human cerebral cortex on MRI scans into gyral based regions of interest. Neuroimage 2006;31(3):968–80. </w:t>
      </w:r>
    </w:p>
    <w:p w14:paraId="2E02EB0A"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8. </w:t>
      </w:r>
      <w:r w:rsidRPr="00D457CF">
        <w:rPr>
          <w:rFonts w:ascii="Verdana" w:hAnsi="Verdana"/>
          <w:noProof/>
          <w:sz w:val="20"/>
          <w:lang w:val="en-US"/>
        </w:rPr>
        <w:tab/>
        <w:t xml:space="preserve">Olsson E, Klasson N, Berge J, et al. White Matter Lesion Assessment in Patients with Cognitive </w:t>
      </w:r>
      <w:r w:rsidRPr="00D457CF">
        <w:rPr>
          <w:rFonts w:ascii="Verdana" w:hAnsi="Verdana"/>
          <w:noProof/>
          <w:sz w:val="20"/>
          <w:lang w:val="en-US"/>
        </w:rPr>
        <w:lastRenderedPageBreak/>
        <w:t>Impairment and Healthy Controls: Reliability Comparisons between Visual Rating, a Manual, and an Automatic Volumetrical MRI Method-The Gothenburg MCI Study. J Aging Res [Internet] 2013 [cited 2018 Feb 16];2013:198471. Available from: http://www.ncbi.nlm.nih.gov/pubmed/23401776</w:t>
      </w:r>
    </w:p>
    <w:p w14:paraId="40FFA4B1"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9. </w:t>
      </w:r>
      <w:r w:rsidRPr="00D457CF">
        <w:rPr>
          <w:rFonts w:ascii="Verdana" w:hAnsi="Verdana"/>
          <w:noProof/>
          <w:sz w:val="20"/>
          <w:lang w:val="en-US"/>
        </w:rPr>
        <w:tab/>
        <w:t>Greve DN, Svarer C, Fisher PM, et al. Cortical surface-based analysis reduces bias and variance in kinetic modeling of brain PET data. Neuroimage [Internet] 2014;92:225–36. Available from: http://dx.doi.org/10.1016/j.neuroimage.2013.12.021</w:t>
      </w:r>
    </w:p>
    <w:p w14:paraId="2A5DEDC6"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10. </w:t>
      </w:r>
      <w:r w:rsidRPr="00D457CF">
        <w:rPr>
          <w:rFonts w:ascii="Verdana" w:hAnsi="Verdana"/>
          <w:noProof/>
          <w:sz w:val="20"/>
          <w:lang w:val="en-US"/>
        </w:rPr>
        <w:tab/>
        <w:t>Mak E, Bethlehem RAI, Romero-Garcia R, et al. In vivo coupling of tau pathology and cortical thinning in Alzheimer’s disease. Alzheimer’s Dement Diagnosis, Assess Dis Monit [Internet] 2018 [cited 2018 Oct 9];0(0). Available from: https://linkinghub.elsevier.com/retrieve/pii/S2352872918300551</w:t>
      </w:r>
    </w:p>
    <w:p w14:paraId="707785BD"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11. </w:t>
      </w:r>
      <w:r w:rsidRPr="00D457CF">
        <w:rPr>
          <w:rFonts w:ascii="Verdana" w:hAnsi="Verdana"/>
          <w:noProof/>
          <w:sz w:val="20"/>
          <w:lang w:val="en-US"/>
        </w:rPr>
        <w:tab/>
        <w:t>Jack CR, Knopman DS, Jagust WJ, et al. Tracking pathophysiological processes in Alzheimer’s disease: an updated hypothetical model of dynamic biomarkers. Lancet Neurol [Internet] 2013 [cited 2017 Mar 18];12(2):207–16. Available from: http://linkinghub.elsevier.com/retrieve/pii/S1474442212702910</w:t>
      </w:r>
    </w:p>
    <w:p w14:paraId="3452A86F"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12. </w:t>
      </w:r>
      <w:r w:rsidRPr="00D457CF">
        <w:rPr>
          <w:rFonts w:ascii="Verdana" w:hAnsi="Verdana"/>
          <w:noProof/>
          <w:sz w:val="20"/>
          <w:lang w:val="en-US"/>
        </w:rPr>
        <w:tab/>
        <w:t>Mak E, Padilla C, Annus T, et al. Delineating the topography of amyloid-associated cortical atrophy in Down’s syndrome. Neurobiol Aging [Internet] 2019;Available from: https://linkinghub.elsevier.com/retrieve/pii/S0197458019300685</w:t>
      </w:r>
    </w:p>
    <w:p w14:paraId="62147F11"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13. </w:t>
      </w:r>
      <w:r w:rsidRPr="00D457CF">
        <w:rPr>
          <w:rFonts w:ascii="Verdana" w:hAnsi="Verdana"/>
          <w:noProof/>
          <w:sz w:val="20"/>
          <w:lang w:val="en-US"/>
        </w:rPr>
        <w:tab/>
        <w:t xml:space="preserve">Villemagne VL, Okamura N. In vivo tau imaging: Obstacles and progress. Alzheimer’s Dement 2014;10(3 SUPPL.):254–64. </w:t>
      </w:r>
    </w:p>
    <w:p w14:paraId="475B99B9"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14. </w:t>
      </w:r>
      <w:r w:rsidRPr="00D457CF">
        <w:rPr>
          <w:rFonts w:ascii="Verdana" w:hAnsi="Verdana"/>
          <w:noProof/>
          <w:sz w:val="20"/>
          <w:lang w:val="en-US"/>
        </w:rPr>
        <w:tab/>
        <w:t>Hall B, Mak E, Cervenka S, Aigbirhio FI, Rowe JB, O’Brien JT. in vivo tau PET imaging in dementia: pathophysiology, radiotracer quantification, and a systematic review of clinical findings. Ageing Res Rev [Internet] 2017;36:50–63. Available from: http://linkinghub.elsevier.com/retrieve/pii/S1568163716303063</w:t>
      </w:r>
    </w:p>
    <w:p w14:paraId="2025334A"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15. </w:t>
      </w:r>
      <w:r w:rsidRPr="00D457CF">
        <w:rPr>
          <w:rFonts w:ascii="Verdana" w:hAnsi="Verdana"/>
          <w:noProof/>
          <w:sz w:val="20"/>
          <w:lang w:val="en-US"/>
        </w:rPr>
        <w:tab/>
        <w:t xml:space="preserve">Mak E, Bethlehem RAI, Romero-Garcia R, et al. In vivo coupling of tau pathology and cortical thinning in Alzheimer’s disease. Alzheimer’s Dement Diagnosis, Assess Dis Monit 2018;10:678–87. </w:t>
      </w:r>
    </w:p>
    <w:p w14:paraId="4E2D52A2"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16. </w:t>
      </w:r>
      <w:r w:rsidRPr="00D457CF">
        <w:rPr>
          <w:rFonts w:ascii="Verdana" w:hAnsi="Verdana"/>
          <w:noProof/>
          <w:sz w:val="20"/>
          <w:lang w:val="en-US"/>
        </w:rPr>
        <w:tab/>
        <w:t xml:space="preserve">LaPoint MR, Chhatwal JP, Sepulcre J, Johnson KA, Sperling RA, Schultz AP. The association between tau PET and retrospective cortical thinning in clinically normal elderly. Neuroimage </w:t>
      </w:r>
      <w:r w:rsidRPr="00D457CF">
        <w:rPr>
          <w:rFonts w:ascii="Verdana" w:hAnsi="Verdana"/>
          <w:noProof/>
          <w:sz w:val="20"/>
          <w:lang w:val="en-US"/>
        </w:rPr>
        <w:lastRenderedPageBreak/>
        <w:t>[Internet] 2017;Available from: http://linkinghub.elsevier.com/retrieve/pii/S1053811917304482</w:t>
      </w:r>
    </w:p>
    <w:p w14:paraId="3BC7E5E5"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17. </w:t>
      </w:r>
      <w:r w:rsidRPr="00D457CF">
        <w:rPr>
          <w:rFonts w:ascii="Verdana" w:hAnsi="Verdana"/>
          <w:noProof/>
          <w:sz w:val="20"/>
          <w:lang w:val="en-US"/>
        </w:rPr>
        <w:tab/>
        <w:t>Wang L, Benzinger TL, Su Y, et al. Evaluation of tau imaging in staging Alzheimer disease and revealing interactions between β-amyloid and tauopathy. JAMA Neurol [Internet] 2016;73(9):1070–7. Available from: http://archneur.jamanetwork.com/article.aspx?doi=10.1001/jamaneurol.2016.2078</w:t>
      </w:r>
    </w:p>
    <w:p w14:paraId="7ECB623F"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lang w:val="en-US"/>
        </w:rPr>
      </w:pPr>
      <w:r w:rsidRPr="00D457CF">
        <w:rPr>
          <w:rFonts w:ascii="Verdana" w:hAnsi="Verdana"/>
          <w:noProof/>
          <w:sz w:val="20"/>
          <w:lang w:val="en-US"/>
        </w:rPr>
        <w:t xml:space="preserve">18. </w:t>
      </w:r>
      <w:r w:rsidRPr="00D457CF">
        <w:rPr>
          <w:rFonts w:ascii="Verdana" w:hAnsi="Verdana"/>
          <w:noProof/>
          <w:sz w:val="20"/>
          <w:lang w:val="en-US"/>
        </w:rPr>
        <w:tab/>
        <w:t>Prins ND, van Straaten ECW, van Dijk EJ, et al. Measuring progression of cerebral white matter lesions on MRI: visual rating and volumetrics. Neurology [Internet] 2004 [cited 2019 Apr 8];62(9):1533–9. Available from: http://www.ncbi.nlm.nih.gov/pubmed/15136677</w:t>
      </w:r>
    </w:p>
    <w:p w14:paraId="5B8505D8" w14:textId="77777777" w:rsidR="00D457CF" w:rsidRPr="00D457CF" w:rsidRDefault="00D457CF" w:rsidP="00D457CF">
      <w:pPr>
        <w:widowControl w:val="0"/>
        <w:autoSpaceDE w:val="0"/>
        <w:autoSpaceDN w:val="0"/>
        <w:adjustRightInd w:val="0"/>
        <w:spacing w:line="480" w:lineRule="auto"/>
        <w:ind w:left="640" w:hanging="640"/>
        <w:rPr>
          <w:rFonts w:ascii="Verdana" w:hAnsi="Verdana"/>
          <w:noProof/>
          <w:sz w:val="20"/>
        </w:rPr>
      </w:pPr>
      <w:r w:rsidRPr="00D457CF">
        <w:rPr>
          <w:rFonts w:ascii="Verdana" w:hAnsi="Verdana"/>
          <w:noProof/>
          <w:sz w:val="20"/>
          <w:lang w:val="en-US"/>
        </w:rPr>
        <w:t xml:space="preserve">19. </w:t>
      </w:r>
      <w:r w:rsidRPr="00D457CF">
        <w:rPr>
          <w:rFonts w:ascii="Verdana" w:hAnsi="Verdana"/>
          <w:noProof/>
          <w:sz w:val="20"/>
          <w:lang w:val="en-US"/>
        </w:rPr>
        <w:tab/>
        <w:t>Annus T, Wilson LR, Hong YT, et al. The pattern of amyloid accumulation in the brains of adults with Down syndrome. Alzheimer’s Dement [Internet] 2016;12(5):538–45. Available from: http://dx.doi.org/10.1016/j.jalz.2015.07.490</w:t>
      </w:r>
    </w:p>
    <w:p w14:paraId="0C1513F3" w14:textId="195A0D57" w:rsidR="009564D6" w:rsidRPr="0081053F" w:rsidRDefault="007977C8" w:rsidP="00D457CF">
      <w:pPr>
        <w:widowControl w:val="0"/>
        <w:autoSpaceDE w:val="0"/>
        <w:autoSpaceDN w:val="0"/>
        <w:adjustRightInd w:val="0"/>
        <w:spacing w:line="480" w:lineRule="auto"/>
        <w:ind w:left="640" w:hanging="640"/>
        <w:rPr>
          <w:rFonts w:ascii="Verdana" w:hAnsi="Verdana" w:cs="Arial"/>
          <w:b/>
          <w:sz w:val="20"/>
          <w:szCs w:val="20"/>
        </w:rPr>
      </w:pPr>
      <w:r w:rsidRPr="0081053F">
        <w:rPr>
          <w:rFonts w:ascii="Verdana" w:hAnsi="Verdana" w:cs="Arial"/>
          <w:b/>
          <w:sz w:val="20"/>
          <w:szCs w:val="20"/>
        </w:rPr>
        <w:fldChar w:fldCharType="end"/>
      </w:r>
      <w:bookmarkEnd w:id="10"/>
      <w:bookmarkEnd w:id="11"/>
      <w:bookmarkEnd w:id="12"/>
    </w:p>
    <w:sectPr w:rsidR="009564D6" w:rsidRPr="0081053F" w:rsidSect="0058574B">
      <w:footerReference w:type="even" r:id="rId12"/>
      <w:footerReference w:type="default" r:id="rId13"/>
      <w:pgSz w:w="11900" w:h="16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C60B9" w14:textId="77777777" w:rsidR="0092419C" w:rsidRDefault="0092419C" w:rsidP="001916EC">
      <w:r>
        <w:separator/>
      </w:r>
    </w:p>
  </w:endnote>
  <w:endnote w:type="continuationSeparator" w:id="0">
    <w:p w14:paraId="231F5ED3" w14:textId="77777777" w:rsidR="0092419C" w:rsidRDefault="0092419C" w:rsidP="001916EC">
      <w:r>
        <w:continuationSeparator/>
      </w:r>
    </w:p>
  </w:endnote>
  <w:endnote w:type="continuationNotice" w:id="1">
    <w:p w14:paraId="712CA44E" w14:textId="77777777" w:rsidR="0092419C" w:rsidRDefault="009241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25F1" w14:textId="77777777" w:rsidR="002E0AA9" w:rsidRDefault="002E0AA9" w:rsidP="006D2C0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E70B88" w14:textId="77777777" w:rsidR="002E0AA9" w:rsidRDefault="002E0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DB007" w14:textId="5A5EC30E" w:rsidR="002E0AA9" w:rsidRPr="001916EC" w:rsidRDefault="002E0AA9" w:rsidP="006D2C04">
    <w:pPr>
      <w:pStyle w:val="Footer"/>
      <w:framePr w:wrap="none" w:vAnchor="text" w:hAnchor="margin" w:xAlign="center" w:y="1"/>
      <w:rPr>
        <w:rStyle w:val="PageNumber"/>
        <w:rFonts w:ascii="Arial" w:hAnsi="Arial" w:cs="Arial"/>
        <w:sz w:val="20"/>
        <w:szCs w:val="20"/>
      </w:rPr>
    </w:pPr>
    <w:r w:rsidRPr="001916EC">
      <w:rPr>
        <w:rStyle w:val="PageNumber"/>
        <w:rFonts w:ascii="Arial" w:hAnsi="Arial" w:cs="Arial"/>
        <w:sz w:val="20"/>
        <w:szCs w:val="20"/>
      </w:rPr>
      <w:fldChar w:fldCharType="begin"/>
    </w:r>
    <w:r w:rsidRPr="001916EC">
      <w:rPr>
        <w:rStyle w:val="PageNumber"/>
        <w:rFonts w:ascii="Arial" w:hAnsi="Arial" w:cs="Arial"/>
        <w:sz w:val="20"/>
        <w:szCs w:val="20"/>
      </w:rPr>
      <w:instrText xml:space="preserve">PAGE  </w:instrText>
    </w:r>
    <w:r w:rsidRPr="001916EC">
      <w:rPr>
        <w:rStyle w:val="PageNumber"/>
        <w:rFonts w:ascii="Arial" w:hAnsi="Arial" w:cs="Arial"/>
        <w:sz w:val="20"/>
        <w:szCs w:val="20"/>
      </w:rPr>
      <w:fldChar w:fldCharType="separate"/>
    </w:r>
    <w:r w:rsidR="005A1B9C">
      <w:rPr>
        <w:rStyle w:val="PageNumber"/>
        <w:rFonts w:ascii="Arial" w:hAnsi="Arial" w:cs="Arial"/>
        <w:noProof/>
        <w:sz w:val="20"/>
        <w:szCs w:val="20"/>
      </w:rPr>
      <w:t>1</w:t>
    </w:r>
    <w:r w:rsidRPr="001916EC">
      <w:rPr>
        <w:rStyle w:val="PageNumber"/>
        <w:rFonts w:ascii="Arial" w:hAnsi="Arial" w:cs="Arial"/>
        <w:sz w:val="20"/>
        <w:szCs w:val="20"/>
      </w:rPr>
      <w:fldChar w:fldCharType="end"/>
    </w:r>
  </w:p>
  <w:p w14:paraId="673BB2F8" w14:textId="77777777" w:rsidR="002E0AA9" w:rsidRDefault="002E0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7EEF5" w14:textId="77777777" w:rsidR="0092419C" w:rsidRDefault="0092419C" w:rsidP="001916EC">
      <w:r>
        <w:separator/>
      </w:r>
    </w:p>
  </w:footnote>
  <w:footnote w:type="continuationSeparator" w:id="0">
    <w:p w14:paraId="7BACE900" w14:textId="77777777" w:rsidR="0092419C" w:rsidRDefault="0092419C" w:rsidP="001916EC">
      <w:r>
        <w:continuationSeparator/>
      </w:r>
    </w:p>
  </w:footnote>
  <w:footnote w:type="continuationNotice" w:id="1">
    <w:p w14:paraId="76A6CCDC" w14:textId="77777777" w:rsidR="0092419C" w:rsidRDefault="009241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A223D"/>
    <w:multiLevelType w:val="multilevel"/>
    <w:tmpl w:val="933A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BB1"/>
    <w:rsid w:val="00000503"/>
    <w:rsid w:val="0000090E"/>
    <w:rsid w:val="00001AFF"/>
    <w:rsid w:val="00001B0F"/>
    <w:rsid w:val="00001B21"/>
    <w:rsid w:val="00002432"/>
    <w:rsid w:val="00002BD8"/>
    <w:rsid w:val="000030A3"/>
    <w:rsid w:val="000030DC"/>
    <w:rsid w:val="00003467"/>
    <w:rsid w:val="00004B96"/>
    <w:rsid w:val="00004D26"/>
    <w:rsid w:val="00004DF6"/>
    <w:rsid w:val="000057B5"/>
    <w:rsid w:val="00005B5D"/>
    <w:rsid w:val="0000632D"/>
    <w:rsid w:val="0000728F"/>
    <w:rsid w:val="00007684"/>
    <w:rsid w:val="00007A9A"/>
    <w:rsid w:val="00007AE0"/>
    <w:rsid w:val="000104D9"/>
    <w:rsid w:val="00011648"/>
    <w:rsid w:val="0001166B"/>
    <w:rsid w:val="000118A3"/>
    <w:rsid w:val="00011E45"/>
    <w:rsid w:val="000125E8"/>
    <w:rsid w:val="00014F44"/>
    <w:rsid w:val="00014F5C"/>
    <w:rsid w:val="000150DB"/>
    <w:rsid w:val="00015143"/>
    <w:rsid w:val="00015206"/>
    <w:rsid w:val="00015954"/>
    <w:rsid w:val="00015B54"/>
    <w:rsid w:val="00015C5B"/>
    <w:rsid w:val="00016C84"/>
    <w:rsid w:val="00016D45"/>
    <w:rsid w:val="0001760C"/>
    <w:rsid w:val="000176BA"/>
    <w:rsid w:val="00017D8A"/>
    <w:rsid w:val="00020223"/>
    <w:rsid w:val="00020EEE"/>
    <w:rsid w:val="00021152"/>
    <w:rsid w:val="000215AE"/>
    <w:rsid w:val="00021DF3"/>
    <w:rsid w:val="0002257A"/>
    <w:rsid w:val="00022764"/>
    <w:rsid w:val="00023441"/>
    <w:rsid w:val="00023B23"/>
    <w:rsid w:val="000243EF"/>
    <w:rsid w:val="000244DD"/>
    <w:rsid w:val="00024697"/>
    <w:rsid w:val="00024F37"/>
    <w:rsid w:val="00025935"/>
    <w:rsid w:val="00025B2E"/>
    <w:rsid w:val="00025DE8"/>
    <w:rsid w:val="0002703D"/>
    <w:rsid w:val="000272D3"/>
    <w:rsid w:val="000303D4"/>
    <w:rsid w:val="0003065E"/>
    <w:rsid w:val="00030A7D"/>
    <w:rsid w:val="00031316"/>
    <w:rsid w:val="00031CDD"/>
    <w:rsid w:val="00031EF5"/>
    <w:rsid w:val="00033756"/>
    <w:rsid w:val="000366C5"/>
    <w:rsid w:val="000369D6"/>
    <w:rsid w:val="00036D79"/>
    <w:rsid w:val="0003719B"/>
    <w:rsid w:val="000405E2"/>
    <w:rsid w:val="000405E7"/>
    <w:rsid w:val="00040ABA"/>
    <w:rsid w:val="00041037"/>
    <w:rsid w:val="000415AB"/>
    <w:rsid w:val="00041668"/>
    <w:rsid w:val="000418AC"/>
    <w:rsid w:val="00041B65"/>
    <w:rsid w:val="00042187"/>
    <w:rsid w:val="000422F0"/>
    <w:rsid w:val="00042D46"/>
    <w:rsid w:val="00042EF3"/>
    <w:rsid w:val="00043659"/>
    <w:rsid w:val="0004382D"/>
    <w:rsid w:val="00044FA1"/>
    <w:rsid w:val="000458A5"/>
    <w:rsid w:val="000459B4"/>
    <w:rsid w:val="00045D47"/>
    <w:rsid w:val="00045E42"/>
    <w:rsid w:val="000475FC"/>
    <w:rsid w:val="00047F4E"/>
    <w:rsid w:val="0005050B"/>
    <w:rsid w:val="00050690"/>
    <w:rsid w:val="000509DB"/>
    <w:rsid w:val="00050C16"/>
    <w:rsid w:val="00051AFA"/>
    <w:rsid w:val="00051D68"/>
    <w:rsid w:val="00051FAE"/>
    <w:rsid w:val="00052009"/>
    <w:rsid w:val="000524FA"/>
    <w:rsid w:val="00052AF3"/>
    <w:rsid w:val="00052EDD"/>
    <w:rsid w:val="00052FC1"/>
    <w:rsid w:val="000540B9"/>
    <w:rsid w:val="00054ABD"/>
    <w:rsid w:val="00055817"/>
    <w:rsid w:val="00055E68"/>
    <w:rsid w:val="000561E0"/>
    <w:rsid w:val="0005677C"/>
    <w:rsid w:val="00056B87"/>
    <w:rsid w:val="000574BB"/>
    <w:rsid w:val="00057829"/>
    <w:rsid w:val="000600ED"/>
    <w:rsid w:val="00060118"/>
    <w:rsid w:val="00061A65"/>
    <w:rsid w:val="0006215F"/>
    <w:rsid w:val="00062CD0"/>
    <w:rsid w:val="00062EA5"/>
    <w:rsid w:val="000636F8"/>
    <w:rsid w:val="00063BD2"/>
    <w:rsid w:val="000648BE"/>
    <w:rsid w:val="00065E40"/>
    <w:rsid w:val="00066171"/>
    <w:rsid w:val="000663DB"/>
    <w:rsid w:val="000666C0"/>
    <w:rsid w:val="00067984"/>
    <w:rsid w:val="00067B4F"/>
    <w:rsid w:val="00067BD6"/>
    <w:rsid w:val="00067DA2"/>
    <w:rsid w:val="000707A6"/>
    <w:rsid w:val="00070A98"/>
    <w:rsid w:val="00070DE2"/>
    <w:rsid w:val="00070ECE"/>
    <w:rsid w:val="00071112"/>
    <w:rsid w:val="00071130"/>
    <w:rsid w:val="0007171D"/>
    <w:rsid w:val="00071F4F"/>
    <w:rsid w:val="000723BF"/>
    <w:rsid w:val="00072C36"/>
    <w:rsid w:val="00073138"/>
    <w:rsid w:val="00073613"/>
    <w:rsid w:val="00074B81"/>
    <w:rsid w:val="00074C9A"/>
    <w:rsid w:val="000753AD"/>
    <w:rsid w:val="0007582D"/>
    <w:rsid w:val="00076397"/>
    <w:rsid w:val="000764FB"/>
    <w:rsid w:val="00076E4D"/>
    <w:rsid w:val="000774EB"/>
    <w:rsid w:val="00077B10"/>
    <w:rsid w:val="00080251"/>
    <w:rsid w:val="000804FF"/>
    <w:rsid w:val="00080DF9"/>
    <w:rsid w:val="00081327"/>
    <w:rsid w:val="00082558"/>
    <w:rsid w:val="000825A9"/>
    <w:rsid w:val="000827B4"/>
    <w:rsid w:val="0008294A"/>
    <w:rsid w:val="00082BF2"/>
    <w:rsid w:val="00082D98"/>
    <w:rsid w:val="00083B0D"/>
    <w:rsid w:val="00083D4A"/>
    <w:rsid w:val="00084B4B"/>
    <w:rsid w:val="00084C04"/>
    <w:rsid w:val="0008507B"/>
    <w:rsid w:val="00085B34"/>
    <w:rsid w:val="00085E65"/>
    <w:rsid w:val="00086F3C"/>
    <w:rsid w:val="00087545"/>
    <w:rsid w:val="000876FB"/>
    <w:rsid w:val="00087B3F"/>
    <w:rsid w:val="00087F4D"/>
    <w:rsid w:val="000901A7"/>
    <w:rsid w:val="00090620"/>
    <w:rsid w:val="00090B8A"/>
    <w:rsid w:val="00090EB6"/>
    <w:rsid w:val="00091BF8"/>
    <w:rsid w:val="00091ED9"/>
    <w:rsid w:val="00092049"/>
    <w:rsid w:val="000925CD"/>
    <w:rsid w:val="00092BC2"/>
    <w:rsid w:val="00093558"/>
    <w:rsid w:val="0009370B"/>
    <w:rsid w:val="0009375E"/>
    <w:rsid w:val="00094304"/>
    <w:rsid w:val="0009478B"/>
    <w:rsid w:val="00094989"/>
    <w:rsid w:val="00094C29"/>
    <w:rsid w:val="00095742"/>
    <w:rsid w:val="000958F6"/>
    <w:rsid w:val="00095DC8"/>
    <w:rsid w:val="00095DE7"/>
    <w:rsid w:val="00096289"/>
    <w:rsid w:val="00096459"/>
    <w:rsid w:val="000967C8"/>
    <w:rsid w:val="00096D8E"/>
    <w:rsid w:val="000977E4"/>
    <w:rsid w:val="000A0379"/>
    <w:rsid w:val="000A0CAB"/>
    <w:rsid w:val="000A17FE"/>
    <w:rsid w:val="000A1AE6"/>
    <w:rsid w:val="000A1C80"/>
    <w:rsid w:val="000A1FF3"/>
    <w:rsid w:val="000A40F7"/>
    <w:rsid w:val="000A4440"/>
    <w:rsid w:val="000A48F1"/>
    <w:rsid w:val="000A5137"/>
    <w:rsid w:val="000A535E"/>
    <w:rsid w:val="000A6141"/>
    <w:rsid w:val="000A62CA"/>
    <w:rsid w:val="000A63BF"/>
    <w:rsid w:val="000A6E67"/>
    <w:rsid w:val="000A6FDA"/>
    <w:rsid w:val="000A6FDB"/>
    <w:rsid w:val="000B0B74"/>
    <w:rsid w:val="000B118A"/>
    <w:rsid w:val="000B1A81"/>
    <w:rsid w:val="000B2949"/>
    <w:rsid w:val="000B2BFA"/>
    <w:rsid w:val="000B2E7B"/>
    <w:rsid w:val="000B4028"/>
    <w:rsid w:val="000B43F1"/>
    <w:rsid w:val="000B493E"/>
    <w:rsid w:val="000B55A3"/>
    <w:rsid w:val="000B55F2"/>
    <w:rsid w:val="000B5AA7"/>
    <w:rsid w:val="000B6298"/>
    <w:rsid w:val="000B6886"/>
    <w:rsid w:val="000B7664"/>
    <w:rsid w:val="000B7760"/>
    <w:rsid w:val="000C1CEA"/>
    <w:rsid w:val="000C2162"/>
    <w:rsid w:val="000C3C82"/>
    <w:rsid w:val="000C48AB"/>
    <w:rsid w:val="000C5015"/>
    <w:rsid w:val="000C5466"/>
    <w:rsid w:val="000C602E"/>
    <w:rsid w:val="000C61EA"/>
    <w:rsid w:val="000C62B3"/>
    <w:rsid w:val="000C6E44"/>
    <w:rsid w:val="000C7674"/>
    <w:rsid w:val="000C76F7"/>
    <w:rsid w:val="000C7CD2"/>
    <w:rsid w:val="000C7CD3"/>
    <w:rsid w:val="000C7FE8"/>
    <w:rsid w:val="000D0411"/>
    <w:rsid w:val="000D27B4"/>
    <w:rsid w:val="000D3250"/>
    <w:rsid w:val="000D346F"/>
    <w:rsid w:val="000D34FB"/>
    <w:rsid w:val="000D4538"/>
    <w:rsid w:val="000D4C2F"/>
    <w:rsid w:val="000D59B8"/>
    <w:rsid w:val="000D5D1D"/>
    <w:rsid w:val="000D6110"/>
    <w:rsid w:val="000D620B"/>
    <w:rsid w:val="000D6A6A"/>
    <w:rsid w:val="000D70AB"/>
    <w:rsid w:val="000D7FF0"/>
    <w:rsid w:val="000E039A"/>
    <w:rsid w:val="000E1173"/>
    <w:rsid w:val="000E172A"/>
    <w:rsid w:val="000E1C5A"/>
    <w:rsid w:val="000E24AB"/>
    <w:rsid w:val="000E285F"/>
    <w:rsid w:val="000E28F3"/>
    <w:rsid w:val="000E292A"/>
    <w:rsid w:val="000E3150"/>
    <w:rsid w:val="000E348F"/>
    <w:rsid w:val="000E349D"/>
    <w:rsid w:val="000E3A41"/>
    <w:rsid w:val="000E5450"/>
    <w:rsid w:val="000E54E7"/>
    <w:rsid w:val="000E6CF3"/>
    <w:rsid w:val="000E736F"/>
    <w:rsid w:val="000E7660"/>
    <w:rsid w:val="000E7D7A"/>
    <w:rsid w:val="000F0F1E"/>
    <w:rsid w:val="000F1443"/>
    <w:rsid w:val="000F1453"/>
    <w:rsid w:val="000F1776"/>
    <w:rsid w:val="000F3298"/>
    <w:rsid w:val="000F42C6"/>
    <w:rsid w:val="000F436D"/>
    <w:rsid w:val="000F44A4"/>
    <w:rsid w:val="000F4C89"/>
    <w:rsid w:val="000F5C34"/>
    <w:rsid w:val="000F66C1"/>
    <w:rsid w:val="000F6AA4"/>
    <w:rsid w:val="000F6CBA"/>
    <w:rsid w:val="000F6EA9"/>
    <w:rsid w:val="000F7251"/>
    <w:rsid w:val="000F7B46"/>
    <w:rsid w:val="0010131E"/>
    <w:rsid w:val="001018B8"/>
    <w:rsid w:val="00101CA7"/>
    <w:rsid w:val="00101D8C"/>
    <w:rsid w:val="001027C3"/>
    <w:rsid w:val="00102C4E"/>
    <w:rsid w:val="00103248"/>
    <w:rsid w:val="0010324F"/>
    <w:rsid w:val="0010343F"/>
    <w:rsid w:val="00103683"/>
    <w:rsid w:val="00103CC9"/>
    <w:rsid w:val="00103F2E"/>
    <w:rsid w:val="0010429F"/>
    <w:rsid w:val="00104980"/>
    <w:rsid w:val="0010508E"/>
    <w:rsid w:val="0010516E"/>
    <w:rsid w:val="001052A6"/>
    <w:rsid w:val="0010681A"/>
    <w:rsid w:val="001068A2"/>
    <w:rsid w:val="00106DB4"/>
    <w:rsid w:val="00107593"/>
    <w:rsid w:val="00107E9E"/>
    <w:rsid w:val="00111E74"/>
    <w:rsid w:val="00112D13"/>
    <w:rsid w:val="00112F5A"/>
    <w:rsid w:val="001136E0"/>
    <w:rsid w:val="001137A0"/>
    <w:rsid w:val="0011394F"/>
    <w:rsid w:val="00114169"/>
    <w:rsid w:val="00114DE4"/>
    <w:rsid w:val="0011593B"/>
    <w:rsid w:val="00115C8D"/>
    <w:rsid w:val="00115CB5"/>
    <w:rsid w:val="00115E12"/>
    <w:rsid w:val="0011672E"/>
    <w:rsid w:val="00116E98"/>
    <w:rsid w:val="00117C01"/>
    <w:rsid w:val="00120CED"/>
    <w:rsid w:val="00121703"/>
    <w:rsid w:val="00121724"/>
    <w:rsid w:val="001218C4"/>
    <w:rsid w:val="00121978"/>
    <w:rsid w:val="00122409"/>
    <w:rsid w:val="001230BA"/>
    <w:rsid w:val="00123608"/>
    <w:rsid w:val="001242E6"/>
    <w:rsid w:val="001243C3"/>
    <w:rsid w:val="0012477A"/>
    <w:rsid w:val="0012506D"/>
    <w:rsid w:val="00125F04"/>
    <w:rsid w:val="001261D4"/>
    <w:rsid w:val="0012630C"/>
    <w:rsid w:val="001271DF"/>
    <w:rsid w:val="00127D82"/>
    <w:rsid w:val="00130E00"/>
    <w:rsid w:val="00130E88"/>
    <w:rsid w:val="00131384"/>
    <w:rsid w:val="00131A6A"/>
    <w:rsid w:val="00131F6C"/>
    <w:rsid w:val="001320C6"/>
    <w:rsid w:val="0013242B"/>
    <w:rsid w:val="00132795"/>
    <w:rsid w:val="0013285D"/>
    <w:rsid w:val="001328C0"/>
    <w:rsid w:val="00132B33"/>
    <w:rsid w:val="00132BFF"/>
    <w:rsid w:val="0013371A"/>
    <w:rsid w:val="001339BA"/>
    <w:rsid w:val="00133AC0"/>
    <w:rsid w:val="00134AB6"/>
    <w:rsid w:val="00135053"/>
    <w:rsid w:val="00135B0B"/>
    <w:rsid w:val="00135D47"/>
    <w:rsid w:val="00136061"/>
    <w:rsid w:val="00136481"/>
    <w:rsid w:val="0013726E"/>
    <w:rsid w:val="00137780"/>
    <w:rsid w:val="0013790A"/>
    <w:rsid w:val="001379FE"/>
    <w:rsid w:val="00137C0C"/>
    <w:rsid w:val="00140548"/>
    <w:rsid w:val="001406C4"/>
    <w:rsid w:val="00140CDA"/>
    <w:rsid w:val="001413A6"/>
    <w:rsid w:val="00141791"/>
    <w:rsid w:val="0014211C"/>
    <w:rsid w:val="0014280E"/>
    <w:rsid w:val="0014354B"/>
    <w:rsid w:val="00143559"/>
    <w:rsid w:val="001437BC"/>
    <w:rsid w:val="00143ADA"/>
    <w:rsid w:val="00143CD0"/>
    <w:rsid w:val="00143FAE"/>
    <w:rsid w:val="00144937"/>
    <w:rsid w:val="00144E2E"/>
    <w:rsid w:val="00145F75"/>
    <w:rsid w:val="001469AE"/>
    <w:rsid w:val="001471C1"/>
    <w:rsid w:val="00147811"/>
    <w:rsid w:val="00150263"/>
    <w:rsid w:val="00150732"/>
    <w:rsid w:val="00150B67"/>
    <w:rsid w:val="00151270"/>
    <w:rsid w:val="00151971"/>
    <w:rsid w:val="00151D34"/>
    <w:rsid w:val="00152041"/>
    <w:rsid w:val="00152051"/>
    <w:rsid w:val="00152128"/>
    <w:rsid w:val="00152448"/>
    <w:rsid w:val="00152821"/>
    <w:rsid w:val="001538EB"/>
    <w:rsid w:val="00153B32"/>
    <w:rsid w:val="00153BAC"/>
    <w:rsid w:val="00153D57"/>
    <w:rsid w:val="00153D99"/>
    <w:rsid w:val="00154A76"/>
    <w:rsid w:val="00154D44"/>
    <w:rsid w:val="0015650C"/>
    <w:rsid w:val="001568CC"/>
    <w:rsid w:val="00156DBC"/>
    <w:rsid w:val="00156F8F"/>
    <w:rsid w:val="00157644"/>
    <w:rsid w:val="00157C22"/>
    <w:rsid w:val="00157FEB"/>
    <w:rsid w:val="00160243"/>
    <w:rsid w:val="001602F6"/>
    <w:rsid w:val="00160370"/>
    <w:rsid w:val="001604BD"/>
    <w:rsid w:val="00160523"/>
    <w:rsid w:val="0016065E"/>
    <w:rsid w:val="001608CE"/>
    <w:rsid w:val="00162CBF"/>
    <w:rsid w:val="00162FD3"/>
    <w:rsid w:val="0016321C"/>
    <w:rsid w:val="001637DA"/>
    <w:rsid w:val="001646F1"/>
    <w:rsid w:val="00164A35"/>
    <w:rsid w:val="0016523D"/>
    <w:rsid w:val="00165305"/>
    <w:rsid w:val="00165CB4"/>
    <w:rsid w:val="00165E29"/>
    <w:rsid w:val="00165EAA"/>
    <w:rsid w:val="001661AA"/>
    <w:rsid w:val="001664E2"/>
    <w:rsid w:val="001668BC"/>
    <w:rsid w:val="00167415"/>
    <w:rsid w:val="001675BE"/>
    <w:rsid w:val="00167911"/>
    <w:rsid w:val="00172108"/>
    <w:rsid w:val="001728FC"/>
    <w:rsid w:val="00173BFB"/>
    <w:rsid w:val="00174DA2"/>
    <w:rsid w:val="001750BE"/>
    <w:rsid w:val="00175193"/>
    <w:rsid w:val="001752C8"/>
    <w:rsid w:val="00176A88"/>
    <w:rsid w:val="00176C1F"/>
    <w:rsid w:val="0017711B"/>
    <w:rsid w:val="0017743D"/>
    <w:rsid w:val="001777FB"/>
    <w:rsid w:val="00180AA2"/>
    <w:rsid w:val="00180E78"/>
    <w:rsid w:val="00182E77"/>
    <w:rsid w:val="00183DB7"/>
    <w:rsid w:val="00183E14"/>
    <w:rsid w:val="001840D4"/>
    <w:rsid w:val="0018589A"/>
    <w:rsid w:val="00185E4E"/>
    <w:rsid w:val="00187AD5"/>
    <w:rsid w:val="00187CBC"/>
    <w:rsid w:val="00187FF4"/>
    <w:rsid w:val="001900EB"/>
    <w:rsid w:val="001916EC"/>
    <w:rsid w:val="00191974"/>
    <w:rsid w:val="00191A65"/>
    <w:rsid w:val="0019202A"/>
    <w:rsid w:val="00192590"/>
    <w:rsid w:val="00193566"/>
    <w:rsid w:val="0019363F"/>
    <w:rsid w:val="001954D5"/>
    <w:rsid w:val="0019579F"/>
    <w:rsid w:val="001959B2"/>
    <w:rsid w:val="00195BEE"/>
    <w:rsid w:val="001968C5"/>
    <w:rsid w:val="001A0A02"/>
    <w:rsid w:val="001A0CFD"/>
    <w:rsid w:val="001A17E4"/>
    <w:rsid w:val="001A1C39"/>
    <w:rsid w:val="001A1DD5"/>
    <w:rsid w:val="001A1FAE"/>
    <w:rsid w:val="001A24CA"/>
    <w:rsid w:val="001A268B"/>
    <w:rsid w:val="001A2C3C"/>
    <w:rsid w:val="001A4253"/>
    <w:rsid w:val="001A4D77"/>
    <w:rsid w:val="001A522F"/>
    <w:rsid w:val="001A5A8C"/>
    <w:rsid w:val="001A5D83"/>
    <w:rsid w:val="001A67D5"/>
    <w:rsid w:val="001A7D7D"/>
    <w:rsid w:val="001B04D2"/>
    <w:rsid w:val="001B0856"/>
    <w:rsid w:val="001B1438"/>
    <w:rsid w:val="001B187E"/>
    <w:rsid w:val="001B210D"/>
    <w:rsid w:val="001B2265"/>
    <w:rsid w:val="001B2BFE"/>
    <w:rsid w:val="001B2D26"/>
    <w:rsid w:val="001B38F9"/>
    <w:rsid w:val="001B421D"/>
    <w:rsid w:val="001B493C"/>
    <w:rsid w:val="001B6B0B"/>
    <w:rsid w:val="001B73AF"/>
    <w:rsid w:val="001B7A3C"/>
    <w:rsid w:val="001B7EED"/>
    <w:rsid w:val="001C029E"/>
    <w:rsid w:val="001C040D"/>
    <w:rsid w:val="001C0A16"/>
    <w:rsid w:val="001C0F49"/>
    <w:rsid w:val="001C10B1"/>
    <w:rsid w:val="001C10B5"/>
    <w:rsid w:val="001C1909"/>
    <w:rsid w:val="001C2143"/>
    <w:rsid w:val="001C235D"/>
    <w:rsid w:val="001C2C9E"/>
    <w:rsid w:val="001C2DCF"/>
    <w:rsid w:val="001C335A"/>
    <w:rsid w:val="001C3378"/>
    <w:rsid w:val="001C3489"/>
    <w:rsid w:val="001C34AA"/>
    <w:rsid w:val="001C4B3C"/>
    <w:rsid w:val="001C500F"/>
    <w:rsid w:val="001C50BE"/>
    <w:rsid w:val="001C5E39"/>
    <w:rsid w:val="001C5F5E"/>
    <w:rsid w:val="001C615F"/>
    <w:rsid w:val="001C65F7"/>
    <w:rsid w:val="001C690B"/>
    <w:rsid w:val="001C6FBC"/>
    <w:rsid w:val="001C751B"/>
    <w:rsid w:val="001C75C0"/>
    <w:rsid w:val="001D00D8"/>
    <w:rsid w:val="001D02F9"/>
    <w:rsid w:val="001D0393"/>
    <w:rsid w:val="001D0F81"/>
    <w:rsid w:val="001D13D9"/>
    <w:rsid w:val="001D1BCE"/>
    <w:rsid w:val="001D1EBE"/>
    <w:rsid w:val="001D2E74"/>
    <w:rsid w:val="001D303C"/>
    <w:rsid w:val="001D338E"/>
    <w:rsid w:val="001D36C8"/>
    <w:rsid w:val="001D3F57"/>
    <w:rsid w:val="001D4C45"/>
    <w:rsid w:val="001D4F82"/>
    <w:rsid w:val="001D697C"/>
    <w:rsid w:val="001D6CA5"/>
    <w:rsid w:val="001D74E4"/>
    <w:rsid w:val="001D77D4"/>
    <w:rsid w:val="001D7CA5"/>
    <w:rsid w:val="001E0442"/>
    <w:rsid w:val="001E1377"/>
    <w:rsid w:val="001E144A"/>
    <w:rsid w:val="001E2B12"/>
    <w:rsid w:val="001E2C48"/>
    <w:rsid w:val="001E2EE9"/>
    <w:rsid w:val="001E472B"/>
    <w:rsid w:val="001E4C77"/>
    <w:rsid w:val="001E613B"/>
    <w:rsid w:val="001E6343"/>
    <w:rsid w:val="001E66D5"/>
    <w:rsid w:val="001E6B39"/>
    <w:rsid w:val="001E6E79"/>
    <w:rsid w:val="001E73CF"/>
    <w:rsid w:val="001E73DF"/>
    <w:rsid w:val="001E75BC"/>
    <w:rsid w:val="001E75F4"/>
    <w:rsid w:val="001E7B15"/>
    <w:rsid w:val="001E7DF5"/>
    <w:rsid w:val="001E7F3A"/>
    <w:rsid w:val="001E7FC0"/>
    <w:rsid w:val="001F0A91"/>
    <w:rsid w:val="001F0C42"/>
    <w:rsid w:val="001F0F51"/>
    <w:rsid w:val="001F156B"/>
    <w:rsid w:val="001F19FF"/>
    <w:rsid w:val="001F1AF1"/>
    <w:rsid w:val="001F1C73"/>
    <w:rsid w:val="001F1F7E"/>
    <w:rsid w:val="001F24AE"/>
    <w:rsid w:val="001F292B"/>
    <w:rsid w:val="001F2AA9"/>
    <w:rsid w:val="001F4685"/>
    <w:rsid w:val="001F50C5"/>
    <w:rsid w:val="001F5957"/>
    <w:rsid w:val="001F5C21"/>
    <w:rsid w:val="001F6B1D"/>
    <w:rsid w:val="001F6C6E"/>
    <w:rsid w:val="001F7E51"/>
    <w:rsid w:val="001F7ECD"/>
    <w:rsid w:val="0020027E"/>
    <w:rsid w:val="00201731"/>
    <w:rsid w:val="00201F54"/>
    <w:rsid w:val="00202758"/>
    <w:rsid w:val="00202D5C"/>
    <w:rsid w:val="00203C83"/>
    <w:rsid w:val="00204600"/>
    <w:rsid w:val="0020467B"/>
    <w:rsid w:val="00204C0B"/>
    <w:rsid w:val="00205086"/>
    <w:rsid w:val="002050C5"/>
    <w:rsid w:val="002050EE"/>
    <w:rsid w:val="00205120"/>
    <w:rsid w:val="002052B4"/>
    <w:rsid w:val="00205647"/>
    <w:rsid w:val="002056D9"/>
    <w:rsid w:val="002058ED"/>
    <w:rsid w:val="00206008"/>
    <w:rsid w:val="0020664C"/>
    <w:rsid w:val="002067B0"/>
    <w:rsid w:val="002078F2"/>
    <w:rsid w:val="00210298"/>
    <w:rsid w:val="002102DB"/>
    <w:rsid w:val="0021036A"/>
    <w:rsid w:val="0021061D"/>
    <w:rsid w:val="00210D55"/>
    <w:rsid w:val="00210D85"/>
    <w:rsid w:val="00210DFD"/>
    <w:rsid w:val="00210FBA"/>
    <w:rsid w:val="002119DC"/>
    <w:rsid w:val="00211C0C"/>
    <w:rsid w:val="002121FD"/>
    <w:rsid w:val="00212292"/>
    <w:rsid w:val="0021237F"/>
    <w:rsid w:val="00212F91"/>
    <w:rsid w:val="0021324A"/>
    <w:rsid w:val="00213D39"/>
    <w:rsid w:val="00214410"/>
    <w:rsid w:val="00215505"/>
    <w:rsid w:val="00215D6C"/>
    <w:rsid w:val="00216B84"/>
    <w:rsid w:val="00216DB0"/>
    <w:rsid w:val="002171FC"/>
    <w:rsid w:val="00217D1D"/>
    <w:rsid w:val="00220E8E"/>
    <w:rsid w:val="00221156"/>
    <w:rsid w:val="0022134D"/>
    <w:rsid w:val="002217DC"/>
    <w:rsid w:val="00221881"/>
    <w:rsid w:val="00222B50"/>
    <w:rsid w:val="00222B86"/>
    <w:rsid w:val="0022420C"/>
    <w:rsid w:val="0022466F"/>
    <w:rsid w:val="0022483D"/>
    <w:rsid w:val="00224E51"/>
    <w:rsid w:val="002251C6"/>
    <w:rsid w:val="002255F5"/>
    <w:rsid w:val="00227A06"/>
    <w:rsid w:val="00230CC6"/>
    <w:rsid w:val="00230F2D"/>
    <w:rsid w:val="002311FC"/>
    <w:rsid w:val="00231301"/>
    <w:rsid w:val="002315A8"/>
    <w:rsid w:val="00231D78"/>
    <w:rsid w:val="002322C2"/>
    <w:rsid w:val="00232BC5"/>
    <w:rsid w:val="002331F7"/>
    <w:rsid w:val="00233E8A"/>
    <w:rsid w:val="00234A34"/>
    <w:rsid w:val="00235381"/>
    <w:rsid w:val="0023575E"/>
    <w:rsid w:val="00235CF2"/>
    <w:rsid w:val="00235F47"/>
    <w:rsid w:val="00236327"/>
    <w:rsid w:val="0024062E"/>
    <w:rsid w:val="002413C5"/>
    <w:rsid w:val="00241B5B"/>
    <w:rsid w:val="00241E79"/>
    <w:rsid w:val="00241F58"/>
    <w:rsid w:val="00242639"/>
    <w:rsid w:val="00242B5F"/>
    <w:rsid w:val="0024335A"/>
    <w:rsid w:val="002436E6"/>
    <w:rsid w:val="002437B7"/>
    <w:rsid w:val="00243C9E"/>
    <w:rsid w:val="00243F52"/>
    <w:rsid w:val="00244736"/>
    <w:rsid w:val="002447C2"/>
    <w:rsid w:val="002447F3"/>
    <w:rsid w:val="00245958"/>
    <w:rsid w:val="00245993"/>
    <w:rsid w:val="002467F8"/>
    <w:rsid w:val="00246ED0"/>
    <w:rsid w:val="002502E9"/>
    <w:rsid w:val="00250621"/>
    <w:rsid w:val="0025084E"/>
    <w:rsid w:val="002508EA"/>
    <w:rsid w:val="00250AE2"/>
    <w:rsid w:val="00250F2A"/>
    <w:rsid w:val="0025110D"/>
    <w:rsid w:val="002515CE"/>
    <w:rsid w:val="00251D18"/>
    <w:rsid w:val="0025298E"/>
    <w:rsid w:val="00252DBF"/>
    <w:rsid w:val="00252F88"/>
    <w:rsid w:val="002531E2"/>
    <w:rsid w:val="002532CB"/>
    <w:rsid w:val="002538EC"/>
    <w:rsid w:val="00253F3B"/>
    <w:rsid w:val="002548A2"/>
    <w:rsid w:val="00254C30"/>
    <w:rsid w:val="00254DC5"/>
    <w:rsid w:val="00255292"/>
    <w:rsid w:val="00255DEE"/>
    <w:rsid w:val="00255EA1"/>
    <w:rsid w:val="0025670F"/>
    <w:rsid w:val="00257167"/>
    <w:rsid w:val="0025718A"/>
    <w:rsid w:val="002579AE"/>
    <w:rsid w:val="00257B68"/>
    <w:rsid w:val="00260ADD"/>
    <w:rsid w:val="00260B8A"/>
    <w:rsid w:val="00260EF5"/>
    <w:rsid w:val="00261029"/>
    <w:rsid w:val="00261164"/>
    <w:rsid w:val="00262B40"/>
    <w:rsid w:val="0026309D"/>
    <w:rsid w:val="0026309E"/>
    <w:rsid w:val="002630C2"/>
    <w:rsid w:val="00263328"/>
    <w:rsid w:val="002648B2"/>
    <w:rsid w:val="00264E80"/>
    <w:rsid w:val="0026507D"/>
    <w:rsid w:val="00265851"/>
    <w:rsid w:val="002670F0"/>
    <w:rsid w:val="00267164"/>
    <w:rsid w:val="0026798F"/>
    <w:rsid w:val="00267E8A"/>
    <w:rsid w:val="00270D82"/>
    <w:rsid w:val="002717F5"/>
    <w:rsid w:val="002718ED"/>
    <w:rsid w:val="00271AA0"/>
    <w:rsid w:val="00272A3F"/>
    <w:rsid w:val="00273B0F"/>
    <w:rsid w:val="00273E59"/>
    <w:rsid w:val="00273E91"/>
    <w:rsid w:val="00273F0C"/>
    <w:rsid w:val="00274894"/>
    <w:rsid w:val="0027493E"/>
    <w:rsid w:val="00274CF7"/>
    <w:rsid w:val="00274DEC"/>
    <w:rsid w:val="002750D1"/>
    <w:rsid w:val="00275946"/>
    <w:rsid w:val="002764B1"/>
    <w:rsid w:val="00276D48"/>
    <w:rsid w:val="00276F46"/>
    <w:rsid w:val="00277191"/>
    <w:rsid w:val="002773D0"/>
    <w:rsid w:val="00277455"/>
    <w:rsid w:val="002778E5"/>
    <w:rsid w:val="00277C79"/>
    <w:rsid w:val="00277C94"/>
    <w:rsid w:val="0028055A"/>
    <w:rsid w:val="00280620"/>
    <w:rsid w:val="00280C25"/>
    <w:rsid w:val="00280C78"/>
    <w:rsid w:val="00281224"/>
    <w:rsid w:val="00281325"/>
    <w:rsid w:val="002813FC"/>
    <w:rsid w:val="00281F9C"/>
    <w:rsid w:val="00282093"/>
    <w:rsid w:val="002826F0"/>
    <w:rsid w:val="002827CE"/>
    <w:rsid w:val="002837EC"/>
    <w:rsid w:val="00283EE5"/>
    <w:rsid w:val="00284278"/>
    <w:rsid w:val="0028502A"/>
    <w:rsid w:val="0028637A"/>
    <w:rsid w:val="00287236"/>
    <w:rsid w:val="00287A11"/>
    <w:rsid w:val="00287FEF"/>
    <w:rsid w:val="00290796"/>
    <w:rsid w:val="00291D98"/>
    <w:rsid w:val="002921BE"/>
    <w:rsid w:val="00292244"/>
    <w:rsid w:val="0029245B"/>
    <w:rsid w:val="00292BAF"/>
    <w:rsid w:val="00292E52"/>
    <w:rsid w:val="0029309C"/>
    <w:rsid w:val="0029361E"/>
    <w:rsid w:val="002936FF"/>
    <w:rsid w:val="00294078"/>
    <w:rsid w:val="0029462B"/>
    <w:rsid w:val="00294BB0"/>
    <w:rsid w:val="00295165"/>
    <w:rsid w:val="0029532C"/>
    <w:rsid w:val="00295594"/>
    <w:rsid w:val="002960C3"/>
    <w:rsid w:val="002965C6"/>
    <w:rsid w:val="002976E5"/>
    <w:rsid w:val="002A030C"/>
    <w:rsid w:val="002A0331"/>
    <w:rsid w:val="002A0E7D"/>
    <w:rsid w:val="002A1268"/>
    <w:rsid w:val="002A1362"/>
    <w:rsid w:val="002A1917"/>
    <w:rsid w:val="002A203A"/>
    <w:rsid w:val="002A2A21"/>
    <w:rsid w:val="002A2A6A"/>
    <w:rsid w:val="002A389F"/>
    <w:rsid w:val="002A3BA8"/>
    <w:rsid w:val="002A3F28"/>
    <w:rsid w:val="002A4220"/>
    <w:rsid w:val="002A4253"/>
    <w:rsid w:val="002A452E"/>
    <w:rsid w:val="002A4761"/>
    <w:rsid w:val="002A485A"/>
    <w:rsid w:val="002A52C2"/>
    <w:rsid w:val="002A537D"/>
    <w:rsid w:val="002A5692"/>
    <w:rsid w:val="002A5861"/>
    <w:rsid w:val="002A597D"/>
    <w:rsid w:val="002A690B"/>
    <w:rsid w:val="002A6A51"/>
    <w:rsid w:val="002A6AD5"/>
    <w:rsid w:val="002A7351"/>
    <w:rsid w:val="002B0073"/>
    <w:rsid w:val="002B124D"/>
    <w:rsid w:val="002B136F"/>
    <w:rsid w:val="002B26A2"/>
    <w:rsid w:val="002B2D57"/>
    <w:rsid w:val="002B2DEA"/>
    <w:rsid w:val="002B300A"/>
    <w:rsid w:val="002B38D4"/>
    <w:rsid w:val="002B3C90"/>
    <w:rsid w:val="002B3D49"/>
    <w:rsid w:val="002B4D4F"/>
    <w:rsid w:val="002B53D4"/>
    <w:rsid w:val="002B6D53"/>
    <w:rsid w:val="002B6FC3"/>
    <w:rsid w:val="002B7036"/>
    <w:rsid w:val="002B7852"/>
    <w:rsid w:val="002C04AD"/>
    <w:rsid w:val="002C0CD1"/>
    <w:rsid w:val="002C0D4F"/>
    <w:rsid w:val="002C129A"/>
    <w:rsid w:val="002C1374"/>
    <w:rsid w:val="002C2791"/>
    <w:rsid w:val="002C2A99"/>
    <w:rsid w:val="002C2BE2"/>
    <w:rsid w:val="002C50BD"/>
    <w:rsid w:val="002C5676"/>
    <w:rsid w:val="002C5B2A"/>
    <w:rsid w:val="002C5E80"/>
    <w:rsid w:val="002C74CD"/>
    <w:rsid w:val="002C75D5"/>
    <w:rsid w:val="002C7DBA"/>
    <w:rsid w:val="002D1486"/>
    <w:rsid w:val="002D2008"/>
    <w:rsid w:val="002D2CF1"/>
    <w:rsid w:val="002D3DD8"/>
    <w:rsid w:val="002D420B"/>
    <w:rsid w:val="002D5664"/>
    <w:rsid w:val="002D7419"/>
    <w:rsid w:val="002E04BE"/>
    <w:rsid w:val="002E0645"/>
    <w:rsid w:val="002E0AA9"/>
    <w:rsid w:val="002E0D3B"/>
    <w:rsid w:val="002E14C9"/>
    <w:rsid w:val="002E1646"/>
    <w:rsid w:val="002E1DA9"/>
    <w:rsid w:val="002E2A44"/>
    <w:rsid w:val="002E2AE1"/>
    <w:rsid w:val="002E30C6"/>
    <w:rsid w:val="002E3237"/>
    <w:rsid w:val="002E354A"/>
    <w:rsid w:val="002E3784"/>
    <w:rsid w:val="002E3A0A"/>
    <w:rsid w:val="002E4756"/>
    <w:rsid w:val="002E543D"/>
    <w:rsid w:val="002E555E"/>
    <w:rsid w:val="002E587E"/>
    <w:rsid w:val="002E64F0"/>
    <w:rsid w:val="002E7550"/>
    <w:rsid w:val="002E7940"/>
    <w:rsid w:val="002F01C2"/>
    <w:rsid w:val="002F0C01"/>
    <w:rsid w:val="002F14F1"/>
    <w:rsid w:val="002F1536"/>
    <w:rsid w:val="002F1892"/>
    <w:rsid w:val="002F195F"/>
    <w:rsid w:val="002F23B7"/>
    <w:rsid w:val="002F2742"/>
    <w:rsid w:val="002F2F83"/>
    <w:rsid w:val="002F4343"/>
    <w:rsid w:val="002F4867"/>
    <w:rsid w:val="002F52CC"/>
    <w:rsid w:val="002F5A49"/>
    <w:rsid w:val="002F5AA5"/>
    <w:rsid w:val="002F62BA"/>
    <w:rsid w:val="002F6E33"/>
    <w:rsid w:val="00300150"/>
    <w:rsid w:val="00300409"/>
    <w:rsid w:val="0030072E"/>
    <w:rsid w:val="00300EE8"/>
    <w:rsid w:val="0030110B"/>
    <w:rsid w:val="0030174D"/>
    <w:rsid w:val="00302503"/>
    <w:rsid w:val="00302850"/>
    <w:rsid w:val="00302CE1"/>
    <w:rsid w:val="00303693"/>
    <w:rsid w:val="003036E1"/>
    <w:rsid w:val="00303D32"/>
    <w:rsid w:val="003045D5"/>
    <w:rsid w:val="0030646E"/>
    <w:rsid w:val="00310251"/>
    <w:rsid w:val="00310330"/>
    <w:rsid w:val="00310466"/>
    <w:rsid w:val="00310C98"/>
    <w:rsid w:val="00311556"/>
    <w:rsid w:val="003119E3"/>
    <w:rsid w:val="00312510"/>
    <w:rsid w:val="00312601"/>
    <w:rsid w:val="0031287C"/>
    <w:rsid w:val="00312B15"/>
    <w:rsid w:val="003134AA"/>
    <w:rsid w:val="003140CD"/>
    <w:rsid w:val="003147A1"/>
    <w:rsid w:val="00314D08"/>
    <w:rsid w:val="00316319"/>
    <w:rsid w:val="003165AC"/>
    <w:rsid w:val="003170CA"/>
    <w:rsid w:val="00317AF6"/>
    <w:rsid w:val="00320240"/>
    <w:rsid w:val="003212D2"/>
    <w:rsid w:val="00321BB8"/>
    <w:rsid w:val="0032268D"/>
    <w:rsid w:val="003228A2"/>
    <w:rsid w:val="0032319E"/>
    <w:rsid w:val="00323F64"/>
    <w:rsid w:val="00324096"/>
    <w:rsid w:val="003246B0"/>
    <w:rsid w:val="00324A2B"/>
    <w:rsid w:val="00326D7D"/>
    <w:rsid w:val="00326DEF"/>
    <w:rsid w:val="00327295"/>
    <w:rsid w:val="003272DE"/>
    <w:rsid w:val="003319BA"/>
    <w:rsid w:val="00331C5E"/>
    <w:rsid w:val="00332830"/>
    <w:rsid w:val="00333591"/>
    <w:rsid w:val="00333C50"/>
    <w:rsid w:val="00334B03"/>
    <w:rsid w:val="00334E05"/>
    <w:rsid w:val="003354CA"/>
    <w:rsid w:val="0033566D"/>
    <w:rsid w:val="003356D8"/>
    <w:rsid w:val="003356F7"/>
    <w:rsid w:val="00335918"/>
    <w:rsid w:val="00335EFD"/>
    <w:rsid w:val="00336460"/>
    <w:rsid w:val="00336543"/>
    <w:rsid w:val="00341544"/>
    <w:rsid w:val="00341DDB"/>
    <w:rsid w:val="003422D9"/>
    <w:rsid w:val="003427B3"/>
    <w:rsid w:val="00342C9B"/>
    <w:rsid w:val="0034312E"/>
    <w:rsid w:val="003440EE"/>
    <w:rsid w:val="00344242"/>
    <w:rsid w:val="00344407"/>
    <w:rsid w:val="00344798"/>
    <w:rsid w:val="00344D97"/>
    <w:rsid w:val="00344E37"/>
    <w:rsid w:val="0034629F"/>
    <w:rsid w:val="00346455"/>
    <w:rsid w:val="003465A2"/>
    <w:rsid w:val="00346A36"/>
    <w:rsid w:val="003475CA"/>
    <w:rsid w:val="00347AE9"/>
    <w:rsid w:val="00350209"/>
    <w:rsid w:val="00350FC5"/>
    <w:rsid w:val="00351447"/>
    <w:rsid w:val="003523DC"/>
    <w:rsid w:val="00352BEB"/>
    <w:rsid w:val="00352D61"/>
    <w:rsid w:val="003531A5"/>
    <w:rsid w:val="0035470B"/>
    <w:rsid w:val="0035535D"/>
    <w:rsid w:val="00355509"/>
    <w:rsid w:val="0035589D"/>
    <w:rsid w:val="00355D1F"/>
    <w:rsid w:val="0035637A"/>
    <w:rsid w:val="00356683"/>
    <w:rsid w:val="00356C03"/>
    <w:rsid w:val="00356C62"/>
    <w:rsid w:val="003578D2"/>
    <w:rsid w:val="00357C1A"/>
    <w:rsid w:val="0036053B"/>
    <w:rsid w:val="00361113"/>
    <w:rsid w:val="003617A0"/>
    <w:rsid w:val="00362493"/>
    <w:rsid w:val="00362A2B"/>
    <w:rsid w:val="00363030"/>
    <w:rsid w:val="00363C3C"/>
    <w:rsid w:val="00363C3D"/>
    <w:rsid w:val="00364581"/>
    <w:rsid w:val="00364B76"/>
    <w:rsid w:val="00364C06"/>
    <w:rsid w:val="00365BC0"/>
    <w:rsid w:val="00366559"/>
    <w:rsid w:val="0036675D"/>
    <w:rsid w:val="00366E35"/>
    <w:rsid w:val="0036700B"/>
    <w:rsid w:val="0036799D"/>
    <w:rsid w:val="00367B61"/>
    <w:rsid w:val="00367D75"/>
    <w:rsid w:val="003700FC"/>
    <w:rsid w:val="003702BD"/>
    <w:rsid w:val="003715B7"/>
    <w:rsid w:val="003727E4"/>
    <w:rsid w:val="00373422"/>
    <w:rsid w:val="00373856"/>
    <w:rsid w:val="00373EDB"/>
    <w:rsid w:val="00374336"/>
    <w:rsid w:val="00374734"/>
    <w:rsid w:val="00374C5B"/>
    <w:rsid w:val="00374EE9"/>
    <w:rsid w:val="003753D4"/>
    <w:rsid w:val="0037560A"/>
    <w:rsid w:val="00376172"/>
    <w:rsid w:val="00376A48"/>
    <w:rsid w:val="0037701B"/>
    <w:rsid w:val="00380D7D"/>
    <w:rsid w:val="00380EFA"/>
    <w:rsid w:val="00381062"/>
    <w:rsid w:val="00381609"/>
    <w:rsid w:val="003826B7"/>
    <w:rsid w:val="00383F3C"/>
    <w:rsid w:val="00384092"/>
    <w:rsid w:val="00384DEE"/>
    <w:rsid w:val="00385914"/>
    <w:rsid w:val="003865F4"/>
    <w:rsid w:val="00386CF5"/>
    <w:rsid w:val="0038743C"/>
    <w:rsid w:val="00387B55"/>
    <w:rsid w:val="00390BC2"/>
    <w:rsid w:val="003914E5"/>
    <w:rsid w:val="00391B7E"/>
    <w:rsid w:val="003920D6"/>
    <w:rsid w:val="003923AB"/>
    <w:rsid w:val="00392730"/>
    <w:rsid w:val="003931F9"/>
    <w:rsid w:val="00393880"/>
    <w:rsid w:val="00393D09"/>
    <w:rsid w:val="00393FA5"/>
    <w:rsid w:val="0039480C"/>
    <w:rsid w:val="00395A32"/>
    <w:rsid w:val="00396376"/>
    <w:rsid w:val="0039729D"/>
    <w:rsid w:val="003979B1"/>
    <w:rsid w:val="00397A25"/>
    <w:rsid w:val="003A02E0"/>
    <w:rsid w:val="003A035E"/>
    <w:rsid w:val="003A0733"/>
    <w:rsid w:val="003A1491"/>
    <w:rsid w:val="003A1534"/>
    <w:rsid w:val="003A1C52"/>
    <w:rsid w:val="003A2381"/>
    <w:rsid w:val="003A2CEF"/>
    <w:rsid w:val="003A3AF9"/>
    <w:rsid w:val="003A4399"/>
    <w:rsid w:val="003A4845"/>
    <w:rsid w:val="003A4B28"/>
    <w:rsid w:val="003A508A"/>
    <w:rsid w:val="003A50C0"/>
    <w:rsid w:val="003A517B"/>
    <w:rsid w:val="003A5559"/>
    <w:rsid w:val="003A5619"/>
    <w:rsid w:val="003A60EB"/>
    <w:rsid w:val="003A68CA"/>
    <w:rsid w:val="003B01AE"/>
    <w:rsid w:val="003B0A8A"/>
    <w:rsid w:val="003B11C4"/>
    <w:rsid w:val="003B1B48"/>
    <w:rsid w:val="003B258F"/>
    <w:rsid w:val="003B25FA"/>
    <w:rsid w:val="003B2847"/>
    <w:rsid w:val="003B2E64"/>
    <w:rsid w:val="003B3B44"/>
    <w:rsid w:val="003B4C58"/>
    <w:rsid w:val="003B5246"/>
    <w:rsid w:val="003B5523"/>
    <w:rsid w:val="003B592A"/>
    <w:rsid w:val="003B5EFC"/>
    <w:rsid w:val="003B6118"/>
    <w:rsid w:val="003B6265"/>
    <w:rsid w:val="003B6EB4"/>
    <w:rsid w:val="003B745A"/>
    <w:rsid w:val="003B75E7"/>
    <w:rsid w:val="003B79C4"/>
    <w:rsid w:val="003C0193"/>
    <w:rsid w:val="003C0605"/>
    <w:rsid w:val="003C0756"/>
    <w:rsid w:val="003C0FA5"/>
    <w:rsid w:val="003C17C6"/>
    <w:rsid w:val="003C2644"/>
    <w:rsid w:val="003C2FF3"/>
    <w:rsid w:val="003C32DC"/>
    <w:rsid w:val="003C4299"/>
    <w:rsid w:val="003C4CCE"/>
    <w:rsid w:val="003C5098"/>
    <w:rsid w:val="003C5269"/>
    <w:rsid w:val="003C54D7"/>
    <w:rsid w:val="003C5F09"/>
    <w:rsid w:val="003C6826"/>
    <w:rsid w:val="003C72E6"/>
    <w:rsid w:val="003C7670"/>
    <w:rsid w:val="003C7D14"/>
    <w:rsid w:val="003D0189"/>
    <w:rsid w:val="003D0752"/>
    <w:rsid w:val="003D0B36"/>
    <w:rsid w:val="003D0FC0"/>
    <w:rsid w:val="003D1B52"/>
    <w:rsid w:val="003D2731"/>
    <w:rsid w:val="003D2A60"/>
    <w:rsid w:val="003D33BC"/>
    <w:rsid w:val="003D3F8F"/>
    <w:rsid w:val="003D44F9"/>
    <w:rsid w:val="003D48A8"/>
    <w:rsid w:val="003D55C2"/>
    <w:rsid w:val="003D5B7B"/>
    <w:rsid w:val="003D5F0E"/>
    <w:rsid w:val="003D6277"/>
    <w:rsid w:val="003D6924"/>
    <w:rsid w:val="003E11EF"/>
    <w:rsid w:val="003E1379"/>
    <w:rsid w:val="003E1A06"/>
    <w:rsid w:val="003E2A4B"/>
    <w:rsid w:val="003E2EFC"/>
    <w:rsid w:val="003E3575"/>
    <w:rsid w:val="003E38C9"/>
    <w:rsid w:val="003E42D6"/>
    <w:rsid w:val="003E48AD"/>
    <w:rsid w:val="003E5010"/>
    <w:rsid w:val="003E51E2"/>
    <w:rsid w:val="003E5A46"/>
    <w:rsid w:val="003E685A"/>
    <w:rsid w:val="003E78B4"/>
    <w:rsid w:val="003E7A3F"/>
    <w:rsid w:val="003E7AA8"/>
    <w:rsid w:val="003F16FF"/>
    <w:rsid w:val="003F3CA8"/>
    <w:rsid w:val="003F4803"/>
    <w:rsid w:val="003F4AF3"/>
    <w:rsid w:val="003F4BDC"/>
    <w:rsid w:val="003F4C0A"/>
    <w:rsid w:val="003F52A3"/>
    <w:rsid w:val="003F6726"/>
    <w:rsid w:val="003F69A7"/>
    <w:rsid w:val="003F6ADA"/>
    <w:rsid w:val="003F70C3"/>
    <w:rsid w:val="003F7AE3"/>
    <w:rsid w:val="00400581"/>
    <w:rsid w:val="004009DB"/>
    <w:rsid w:val="00400D81"/>
    <w:rsid w:val="004010B8"/>
    <w:rsid w:val="00401A13"/>
    <w:rsid w:val="00402A39"/>
    <w:rsid w:val="00402B3E"/>
    <w:rsid w:val="00402F6B"/>
    <w:rsid w:val="0040505B"/>
    <w:rsid w:val="0040556A"/>
    <w:rsid w:val="004059D1"/>
    <w:rsid w:val="00405AB4"/>
    <w:rsid w:val="00406570"/>
    <w:rsid w:val="0040738D"/>
    <w:rsid w:val="0040792D"/>
    <w:rsid w:val="00407E47"/>
    <w:rsid w:val="00410AA1"/>
    <w:rsid w:val="00410DBD"/>
    <w:rsid w:val="004112E4"/>
    <w:rsid w:val="00412675"/>
    <w:rsid w:val="004126E4"/>
    <w:rsid w:val="00412A78"/>
    <w:rsid w:val="00412BDD"/>
    <w:rsid w:val="00413047"/>
    <w:rsid w:val="00413531"/>
    <w:rsid w:val="00414881"/>
    <w:rsid w:val="00414E3C"/>
    <w:rsid w:val="00415D68"/>
    <w:rsid w:val="00416303"/>
    <w:rsid w:val="004179EC"/>
    <w:rsid w:val="00420A8F"/>
    <w:rsid w:val="00421B35"/>
    <w:rsid w:val="0042252B"/>
    <w:rsid w:val="00424038"/>
    <w:rsid w:val="00424513"/>
    <w:rsid w:val="00424F53"/>
    <w:rsid w:val="00425026"/>
    <w:rsid w:val="004266A4"/>
    <w:rsid w:val="0042682C"/>
    <w:rsid w:val="004276F2"/>
    <w:rsid w:val="004279D5"/>
    <w:rsid w:val="00430BD0"/>
    <w:rsid w:val="004325FB"/>
    <w:rsid w:val="0043364B"/>
    <w:rsid w:val="004337FD"/>
    <w:rsid w:val="00434178"/>
    <w:rsid w:val="00434BC8"/>
    <w:rsid w:val="00434C80"/>
    <w:rsid w:val="004353D1"/>
    <w:rsid w:val="00435D69"/>
    <w:rsid w:val="00436482"/>
    <w:rsid w:val="00436771"/>
    <w:rsid w:val="0043685C"/>
    <w:rsid w:val="00436E88"/>
    <w:rsid w:val="004401F6"/>
    <w:rsid w:val="004413B4"/>
    <w:rsid w:val="00441B94"/>
    <w:rsid w:val="00441E80"/>
    <w:rsid w:val="004421AC"/>
    <w:rsid w:val="004424D8"/>
    <w:rsid w:val="00442C77"/>
    <w:rsid w:val="004432F6"/>
    <w:rsid w:val="00443FCC"/>
    <w:rsid w:val="004442F2"/>
    <w:rsid w:val="004448CB"/>
    <w:rsid w:val="004453AB"/>
    <w:rsid w:val="00445470"/>
    <w:rsid w:val="004460FE"/>
    <w:rsid w:val="00446388"/>
    <w:rsid w:val="004471EE"/>
    <w:rsid w:val="00447648"/>
    <w:rsid w:val="0044794B"/>
    <w:rsid w:val="0045076A"/>
    <w:rsid w:val="00450B56"/>
    <w:rsid w:val="00452A4F"/>
    <w:rsid w:val="004536AA"/>
    <w:rsid w:val="00453834"/>
    <w:rsid w:val="00453CE3"/>
    <w:rsid w:val="0045404F"/>
    <w:rsid w:val="0045407E"/>
    <w:rsid w:val="0045449D"/>
    <w:rsid w:val="0045480B"/>
    <w:rsid w:val="00454893"/>
    <w:rsid w:val="00454965"/>
    <w:rsid w:val="00454DA9"/>
    <w:rsid w:val="0045543A"/>
    <w:rsid w:val="00455BD5"/>
    <w:rsid w:val="00455CF2"/>
    <w:rsid w:val="004560FA"/>
    <w:rsid w:val="00456A2E"/>
    <w:rsid w:val="00456C13"/>
    <w:rsid w:val="00457875"/>
    <w:rsid w:val="004579B5"/>
    <w:rsid w:val="00457F69"/>
    <w:rsid w:val="00460197"/>
    <w:rsid w:val="00460742"/>
    <w:rsid w:val="00460F7A"/>
    <w:rsid w:val="004613A9"/>
    <w:rsid w:val="00461679"/>
    <w:rsid w:val="00461A20"/>
    <w:rsid w:val="00462B40"/>
    <w:rsid w:val="004633EE"/>
    <w:rsid w:val="00463E14"/>
    <w:rsid w:val="004641FD"/>
    <w:rsid w:val="00465116"/>
    <w:rsid w:val="00465378"/>
    <w:rsid w:val="0046597D"/>
    <w:rsid w:val="004660E0"/>
    <w:rsid w:val="0046663C"/>
    <w:rsid w:val="00466A77"/>
    <w:rsid w:val="004672D8"/>
    <w:rsid w:val="004677C0"/>
    <w:rsid w:val="0047092D"/>
    <w:rsid w:val="00470F5E"/>
    <w:rsid w:val="0047142A"/>
    <w:rsid w:val="00471630"/>
    <w:rsid w:val="00471F65"/>
    <w:rsid w:val="004727F6"/>
    <w:rsid w:val="00472B3F"/>
    <w:rsid w:val="00472D1D"/>
    <w:rsid w:val="0047389A"/>
    <w:rsid w:val="00473C2C"/>
    <w:rsid w:val="004746DE"/>
    <w:rsid w:val="004749D2"/>
    <w:rsid w:val="00475038"/>
    <w:rsid w:val="00475E4B"/>
    <w:rsid w:val="0047647A"/>
    <w:rsid w:val="004776EF"/>
    <w:rsid w:val="0047797F"/>
    <w:rsid w:val="00480608"/>
    <w:rsid w:val="00480D9C"/>
    <w:rsid w:val="00481899"/>
    <w:rsid w:val="00481920"/>
    <w:rsid w:val="00481E74"/>
    <w:rsid w:val="004828AA"/>
    <w:rsid w:val="0048311D"/>
    <w:rsid w:val="00483AD8"/>
    <w:rsid w:val="00484505"/>
    <w:rsid w:val="00484539"/>
    <w:rsid w:val="004847F7"/>
    <w:rsid w:val="00485D7A"/>
    <w:rsid w:val="0048605E"/>
    <w:rsid w:val="0048623F"/>
    <w:rsid w:val="00486874"/>
    <w:rsid w:val="00486989"/>
    <w:rsid w:val="00487DE4"/>
    <w:rsid w:val="00487F84"/>
    <w:rsid w:val="0049050F"/>
    <w:rsid w:val="00492283"/>
    <w:rsid w:val="004930DF"/>
    <w:rsid w:val="00493556"/>
    <w:rsid w:val="0049365D"/>
    <w:rsid w:val="00493BB2"/>
    <w:rsid w:val="0049408C"/>
    <w:rsid w:val="0049420E"/>
    <w:rsid w:val="0049503C"/>
    <w:rsid w:val="004955C0"/>
    <w:rsid w:val="00495AE3"/>
    <w:rsid w:val="00495E30"/>
    <w:rsid w:val="0049621B"/>
    <w:rsid w:val="004964E6"/>
    <w:rsid w:val="00497009"/>
    <w:rsid w:val="00497418"/>
    <w:rsid w:val="004976B7"/>
    <w:rsid w:val="00497F10"/>
    <w:rsid w:val="004A085A"/>
    <w:rsid w:val="004A09D6"/>
    <w:rsid w:val="004A0D42"/>
    <w:rsid w:val="004A24A6"/>
    <w:rsid w:val="004A2AF4"/>
    <w:rsid w:val="004A2B0D"/>
    <w:rsid w:val="004A3E3D"/>
    <w:rsid w:val="004A3FFE"/>
    <w:rsid w:val="004A4296"/>
    <w:rsid w:val="004A4320"/>
    <w:rsid w:val="004A4484"/>
    <w:rsid w:val="004A4624"/>
    <w:rsid w:val="004A4B12"/>
    <w:rsid w:val="004A4D63"/>
    <w:rsid w:val="004A69EC"/>
    <w:rsid w:val="004A7041"/>
    <w:rsid w:val="004A79E0"/>
    <w:rsid w:val="004A7B24"/>
    <w:rsid w:val="004B01E2"/>
    <w:rsid w:val="004B0973"/>
    <w:rsid w:val="004B1303"/>
    <w:rsid w:val="004B13CE"/>
    <w:rsid w:val="004B22A5"/>
    <w:rsid w:val="004B241D"/>
    <w:rsid w:val="004B25B8"/>
    <w:rsid w:val="004B301B"/>
    <w:rsid w:val="004B3349"/>
    <w:rsid w:val="004B3C1F"/>
    <w:rsid w:val="004B4581"/>
    <w:rsid w:val="004B4A96"/>
    <w:rsid w:val="004B53BD"/>
    <w:rsid w:val="004B5616"/>
    <w:rsid w:val="004B6B09"/>
    <w:rsid w:val="004B72BF"/>
    <w:rsid w:val="004B742E"/>
    <w:rsid w:val="004B7C51"/>
    <w:rsid w:val="004C04D8"/>
    <w:rsid w:val="004C0E31"/>
    <w:rsid w:val="004C1C70"/>
    <w:rsid w:val="004C1D35"/>
    <w:rsid w:val="004C1F58"/>
    <w:rsid w:val="004C280C"/>
    <w:rsid w:val="004C41CB"/>
    <w:rsid w:val="004C4331"/>
    <w:rsid w:val="004C4847"/>
    <w:rsid w:val="004C5C8A"/>
    <w:rsid w:val="004C5E8F"/>
    <w:rsid w:val="004C5F92"/>
    <w:rsid w:val="004C647C"/>
    <w:rsid w:val="004C6F70"/>
    <w:rsid w:val="004C705D"/>
    <w:rsid w:val="004C71D1"/>
    <w:rsid w:val="004C7374"/>
    <w:rsid w:val="004C79E3"/>
    <w:rsid w:val="004C7DCD"/>
    <w:rsid w:val="004D0A6E"/>
    <w:rsid w:val="004D114C"/>
    <w:rsid w:val="004D1C3A"/>
    <w:rsid w:val="004D2183"/>
    <w:rsid w:val="004D23D9"/>
    <w:rsid w:val="004D2C3B"/>
    <w:rsid w:val="004D2E7B"/>
    <w:rsid w:val="004D3BA8"/>
    <w:rsid w:val="004D5095"/>
    <w:rsid w:val="004D5295"/>
    <w:rsid w:val="004D6D41"/>
    <w:rsid w:val="004D7A3D"/>
    <w:rsid w:val="004D7DE0"/>
    <w:rsid w:val="004E0010"/>
    <w:rsid w:val="004E0298"/>
    <w:rsid w:val="004E04C9"/>
    <w:rsid w:val="004E0619"/>
    <w:rsid w:val="004E145B"/>
    <w:rsid w:val="004E1BB5"/>
    <w:rsid w:val="004E1F8E"/>
    <w:rsid w:val="004E2150"/>
    <w:rsid w:val="004E290F"/>
    <w:rsid w:val="004E2AD6"/>
    <w:rsid w:val="004E348F"/>
    <w:rsid w:val="004E35CA"/>
    <w:rsid w:val="004E3DDA"/>
    <w:rsid w:val="004E57C0"/>
    <w:rsid w:val="004E6311"/>
    <w:rsid w:val="004E6479"/>
    <w:rsid w:val="004E65E5"/>
    <w:rsid w:val="004E6B26"/>
    <w:rsid w:val="004E71C1"/>
    <w:rsid w:val="004E7B2F"/>
    <w:rsid w:val="004E7C34"/>
    <w:rsid w:val="004E7E7D"/>
    <w:rsid w:val="004F0BDB"/>
    <w:rsid w:val="004F0E2A"/>
    <w:rsid w:val="004F1A2B"/>
    <w:rsid w:val="004F1F44"/>
    <w:rsid w:val="004F2597"/>
    <w:rsid w:val="004F3E22"/>
    <w:rsid w:val="004F4147"/>
    <w:rsid w:val="004F43D8"/>
    <w:rsid w:val="004F4E3F"/>
    <w:rsid w:val="004F51E9"/>
    <w:rsid w:val="004F5D47"/>
    <w:rsid w:val="004F61E3"/>
    <w:rsid w:val="004F6606"/>
    <w:rsid w:val="004F6FB3"/>
    <w:rsid w:val="004F7E34"/>
    <w:rsid w:val="005009FE"/>
    <w:rsid w:val="00500B52"/>
    <w:rsid w:val="00500F88"/>
    <w:rsid w:val="00500FC9"/>
    <w:rsid w:val="00501020"/>
    <w:rsid w:val="005013B7"/>
    <w:rsid w:val="00501D37"/>
    <w:rsid w:val="0050269A"/>
    <w:rsid w:val="0050309C"/>
    <w:rsid w:val="005033D9"/>
    <w:rsid w:val="0050360C"/>
    <w:rsid w:val="00503D22"/>
    <w:rsid w:val="00503DEE"/>
    <w:rsid w:val="00503ECD"/>
    <w:rsid w:val="00504E0F"/>
    <w:rsid w:val="00507179"/>
    <w:rsid w:val="00507CB5"/>
    <w:rsid w:val="0051076C"/>
    <w:rsid w:val="0051148F"/>
    <w:rsid w:val="005116AD"/>
    <w:rsid w:val="00511E7F"/>
    <w:rsid w:val="00511F48"/>
    <w:rsid w:val="0051234D"/>
    <w:rsid w:val="005132E9"/>
    <w:rsid w:val="005139C5"/>
    <w:rsid w:val="00513E38"/>
    <w:rsid w:val="00514FF8"/>
    <w:rsid w:val="0051503F"/>
    <w:rsid w:val="005156A1"/>
    <w:rsid w:val="00515D1E"/>
    <w:rsid w:val="00515F89"/>
    <w:rsid w:val="00516B52"/>
    <w:rsid w:val="0051777E"/>
    <w:rsid w:val="00517819"/>
    <w:rsid w:val="00517A3B"/>
    <w:rsid w:val="00517C26"/>
    <w:rsid w:val="0052009E"/>
    <w:rsid w:val="00520267"/>
    <w:rsid w:val="00520767"/>
    <w:rsid w:val="00521095"/>
    <w:rsid w:val="00522033"/>
    <w:rsid w:val="00522CF8"/>
    <w:rsid w:val="005234A3"/>
    <w:rsid w:val="0052392B"/>
    <w:rsid w:val="0052408E"/>
    <w:rsid w:val="005243D0"/>
    <w:rsid w:val="00524510"/>
    <w:rsid w:val="005248D7"/>
    <w:rsid w:val="005250A9"/>
    <w:rsid w:val="0052599D"/>
    <w:rsid w:val="00525A6C"/>
    <w:rsid w:val="00525A8D"/>
    <w:rsid w:val="00525BB4"/>
    <w:rsid w:val="00526850"/>
    <w:rsid w:val="00526B0F"/>
    <w:rsid w:val="005278DA"/>
    <w:rsid w:val="00527EEB"/>
    <w:rsid w:val="0053086B"/>
    <w:rsid w:val="00530D4E"/>
    <w:rsid w:val="00530E69"/>
    <w:rsid w:val="00530F1D"/>
    <w:rsid w:val="00531400"/>
    <w:rsid w:val="005315A9"/>
    <w:rsid w:val="00531BFC"/>
    <w:rsid w:val="00531EDC"/>
    <w:rsid w:val="00532238"/>
    <w:rsid w:val="005322B3"/>
    <w:rsid w:val="00532B59"/>
    <w:rsid w:val="00532BB1"/>
    <w:rsid w:val="005330F6"/>
    <w:rsid w:val="00533108"/>
    <w:rsid w:val="00533A63"/>
    <w:rsid w:val="00533E83"/>
    <w:rsid w:val="005359A5"/>
    <w:rsid w:val="00536A47"/>
    <w:rsid w:val="00536CF0"/>
    <w:rsid w:val="00537CD0"/>
    <w:rsid w:val="005405B8"/>
    <w:rsid w:val="00540634"/>
    <w:rsid w:val="0054135A"/>
    <w:rsid w:val="00541A06"/>
    <w:rsid w:val="00541B4F"/>
    <w:rsid w:val="00541B59"/>
    <w:rsid w:val="005422D9"/>
    <w:rsid w:val="00542484"/>
    <w:rsid w:val="00542AA4"/>
    <w:rsid w:val="00542AF4"/>
    <w:rsid w:val="00542DD6"/>
    <w:rsid w:val="00542DFF"/>
    <w:rsid w:val="00543C02"/>
    <w:rsid w:val="00543F94"/>
    <w:rsid w:val="005441C6"/>
    <w:rsid w:val="00544443"/>
    <w:rsid w:val="0054449C"/>
    <w:rsid w:val="0054579D"/>
    <w:rsid w:val="005478AB"/>
    <w:rsid w:val="005500B5"/>
    <w:rsid w:val="005504B3"/>
    <w:rsid w:val="00550CBC"/>
    <w:rsid w:val="00550CDB"/>
    <w:rsid w:val="00551F00"/>
    <w:rsid w:val="00551FDD"/>
    <w:rsid w:val="00553329"/>
    <w:rsid w:val="005534E8"/>
    <w:rsid w:val="00554348"/>
    <w:rsid w:val="005547D6"/>
    <w:rsid w:val="005560BB"/>
    <w:rsid w:val="00556417"/>
    <w:rsid w:val="005564CA"/>
    <w:rsid w:val="005569C1"/>
    <w:rsid w:val="00556A53"/>
    <w:rsid w:val="00556E82"/>
    <w:rsid w:val="00560173"/>
    <w:rsid w:val="005602D6"/>
    <w:rsid w:val="00560E8F"/>
    <w:rsid w:val="0056112A"/>
    <w:rsid w:val="005619A6"/>
    <w:rsid w:val="00561F87"/>
    <w:rsid w:val="005621F5"/>
    <w:rsid w:val="005623E4"/>
    <w:rsid w:val="00562581"/>
    <w:rsid w:val="005626A1"/>
    <w:rsid w:val="00562BBB"/>
    <w:rsid w:val="00562C78"/>
    <w:rsid w:val="00562D51"/>
    <w:rsid w:val="00563043"/>
    <w:rsid w:val="00563B97"/>
    <w:rsid w:val="00563E71"/>
    <w:rsid w:val="00564067"/>
    <w:rsid w:val="005641D7"/>
    <w:rsid w:val="00565032"/>
    <w:rsid w:val="005667ED"/>
    <w:rsid w:val="00566845"/>
    <w:rsid w:val="00567C2E"/>
    <w:rsid w:val="005703C9"/>
    <w:rsid w:val="00570D14"/>
    <w:rsid w:val="0057162D"/>
    <w:rsid w:val="00571BFA"/>
    <w:rsid w:val="005724FD"/>
    <w:rsid w:val="005727CE"/>
    <w:rsid w:val="00572E8D"/>
    <w:rsid w:val="005738CD"/>
    <w:rsid w:val="00573CB1"/>
    <w:rsid w:val="0057415A"/>
    <w:rsid w:val="0057438A"/>
    <w:rsid w:val="0057451F"/>
    <w:rsid w:val="00574924"/>
    <w:rsid w:val="00574BA8"/>
    <w:rsid w:val="00574FD2"/>
    <w:rsid w:val="005758C4"/>
    <w:rsid w:val="00575A22"/>
    <w:rsid w:val="00576B79"/>
    <w:rsid w:val="00576F70"/>
    <w:rsid w:val="0057713B"/>
    <w:rsid w:val="00577ACA"/>
    <w:rsid w:val="005806AE"/>
    <w:rsid w:val="0058090D"/>
    <w:rsid w:val="00581301"/>
    <w:rsid w:val="005817B8"/>
    <w:rsid w:val="00582707"/>
    <w:rsid w:val="005832CF"/>
    <w:rsid w:val="0058380A"/>
    <w:rsid w:val="005839EC"/>
    <w:rsid w:val="00583A6F"/>
    <w:rsid w:val="00584618"/>
    <w:rsid w:val="00584C4F"/>
    <w:rsid w:val="00585670"/>
    <w:rsid w:val="0058574B"/>
    <w:rsid w:val="00585E30"/>
    <w:rsid w:val="005863F1"/>
    <w:rsid w:val="00586C97"/>
    <w:rsid w:val="0059008C"/>
    <w:rsid w:val="005902C4"/>
    <w:rsid w:val="00590DDD"/>
    <w:rsid w:val="0059100D"/>
    <w:rsid w:val="005913A0"/>
    <w:rsid w:val="0059199E"/>
    <w:rsid w:val="00591BC6"/>
    <w:rsid w:val="00592693"/>
    <w:rsid w:val="00593662"/>
    <w:rsid w:val="0059386F"/>
    <w:rsid w:val="00593AAC"/>
    <w:rsid w:val="00593E93"/>
    <w:rsid w:val="005945EE"/>
    <w:rsid w:val="0059462B"/>
    <w:rsid w:val="00594B96"/>
    <w:rsid w:val="005950B2"/>
    <w:rsid w:val="0059529B"/>
    <w:rsid w:val="0059540D"/>
    <w:rsid w:val="00595976"/>
    <w:rsid w:val="005959BC"/>
    <w:rsid w:val="00595A37"/>
    <w:rsid w:val="00595C7D"/>
    <w:rsid w:val="00597151"/>
    <w:rsid w:val="005971DF"/>
    <w:rsid w:val="005976A1"/>
    <w:rsid w:val="005A0559"/>
    <w:rsid w:val="005A061C"/>
    <w:rsid w:val="005A1B9C"/>
    <w:rsid w:val="005A1E84"/>
    <w:rsid w:val="005A359D"/>
    <w:rsid w:val="005A4668"/>
    <w:rsid w:val="005A466C"/>
    <w:rsid w:val="005A516F"/>
    <w:rsid w:val="005A530F"/>
    <w:rsid w:val="005A5933"/>
    <w:rsid w:val="005A5AB5"/>
    <w:rsid w:val="005A707C"/>
    <w:rsid w:val="005A71E9"/>
    <w:rsid w:val="005A76F5"/>
    <w:rsid w:val="005A7B66"/>
    <w:rsid w:val="005B0117"/>
    <w:rsid w:val="005B23B2"/>
    <w:rsid w:val="005B25F2"/>
    <w:rsid w:val="005B30E0"/>
    <w:rsid w:val="005B3836"/>
    <w:rsid w:val="005B3EF2"/>
    <w:rsid w:val="005B4252"/>
    <w:rsid w:val="005B4462"/>
    <w:rsid w:val="005B5055"/>
    <w:rsid w:val="005B5707"/>
    <w:rsid w:val="005B6133"/>
    <w:rsid w:val="005B7038"/>
    <w:rsid w:val="005C17FC"/>
    <w:rsid w:val="005C1FD2"/>
    <w:rsid w:val="005C2580"/>
    <w:rsid w:val="005C2B60"/>
    <w:rsid w:val="005C33B7"/>
    <w:rsid w:val="005C3513"/>
    <w:rsid w:val="005C3945"/>
    <w:rsid w:val="005C40B9"/>
    <w:rsid w:val="005C441C"/>
    <w:rsid w:val="005C502D"/>
    <w:rsid w:val="005C5395"/>
    <w:rsid w:val="005C5C70"/>
    <w:rsid w:val="005C6E01"/>
    <w:rsid w:val="005C6E0F"/>
    <w:rsid w:val="005C770D"/>
    <w:rsid w:val="005C79C3"/>
    <w:rsid w:val="005C7B4E"/>
    <w:rsid w:val="005D09E7"/>
    <w:rsid w:val="005D16F5"/>
    <w:rsid w:val="005D2929"/>
    <w:rsid w:val="005D2FC0"/>
    <w:rsid w:val="005D44BC"/>
    <w:rsid w:val="005D473F"/>
    <w:rsid w:val="005D49F4"/>
    <w:rsid w:val="005D54AA"/>
    <w:rsid w:val="005D5BD0"/>
    <w:rsid w:val="005D60BD"/>
    <w:rsid w:val="005D680E"/>
    <w:rsid w:val="005D6D5E"/>
    <w:rsid w:val="005D730D"/>
    <w:rsid w:val="005D7322"/>
    <w:rsid w:val="005D7383"/>
    <w:rsid w:val="005D780A"/>
    <w:rsid w:val="005E0180"/>
    <w:rsid w:val="005E030E"/>
    <w:rsid w:val="005E184E"/>
    <w:rsid w:val="005E1FD7"/>
    <w:rsid w:val="005E2A09"/>
    <w:rsid w:val="005E2DEF"/>
    <w:rsid w:val="005E35BA"/>
    <w:rsid w:val="005E3969"/>
    <w:rsid w:val="005E3B9E"/>
    <w:rsid w:val="005E413A"/>
    <w:rsid w:val="005E43EC"/>
    <w:rsid w:val="005E4B44"/>
    <w:rsid w:val="005E4BD8"/>
    <w:rsid w:val="005E4D59"/>
    <w:rsid w:val="005E4DBB"/>
    <w:rsid w:val="005E4E36"/>
    <w:rsid w:val="005E642E"/>
    <w:rsid w:val="005E64BD"/>
    <w:rsid w:val="005E70C4"/>
    <w:rsid w:val="005E73B1"/>
    <w:rsid w:val="005E7F8B"/>
    <w:rsid w:val="005F0649"/>
    <w:rsid w:val="005F0927"/>
    <w:rsid w:val="005F0F5F"/>
    <w:rsid w:val="005F1005"/>
    <w:rsid w:val="005F144E"/>
    <w:rsid w:val="005F1469"/>
    <w:rsid w:val="005F16BC"/>
    <w:rsid w:val="005F1A03"/>
    <w:rsid w:val="005F1F77"/>
    <w:rsid w:val="005F225E"/>
    <w:rsid w:val="005F22EE"/>
    <w:rsid w:val="005F2B53"/>
    <w:rsid w:val="005F2CFA"/>
    <w:rsid w:val="005F3C6C"/>
    <w:rsid w:val="005F3EC7"/>
    <w:rsid w:val="005F609C"/>
    <w:rsid w:val="005F62CD"/>
    <w:rsid w:val="005F62D7"/>
    <w:rsid w:val="005F70D4"/>
    <w:rsid w:val="005F7C2E"/>
    <w:rsid w:val="005F7FE6"/>
    <w:rsid w:val="0060003C"/>
    <w:rsid w:val="006005AD"/>
    <w:rsid w:val="00600DA3"/>
    <w:rsid w:val="00601A14"/>
    <w:rsid w:val="00602550"/>
    <w:rsid w:val="0060264D"/>
    <w:rsid w:val="0060271F"/>
    <w:rsid w:val="00602859"/>
    <w:rsid w:val="00602C79"/>
    <w:rsid w:val="00602E25"/>
    <w:rsid w:val="006032B7"/>
    <w:rsid w:val="0060357E"/>
    <w:rsid w:val="00603B4A"/>
    <w:rsid w:val="00603F66"/>
    <w:rsid w:val="006040D5"/>
    <w:rsid w:val="00604758"/>
    <w:rsid w:val="006055C7"/>
    <w:rsid w:val="00605ADE"/>
    <w:rsid w:val="00606ADA"/>
    <w:rsid w:val="00606AE2"/>
    <w:rsid w:val="0060742D"/>
    <w:rsid w:val="006074CC"/>
    <w:rsid w:val="00607E68"/>
    <w:rsid w:val="00607EE0"/>
    <w:rsid w:val="00610143"/>
    <w:rsid w:val="006108C3"/>
    <w:rsid w:val="00610D3F"/>
    <w:rsid w:val="00610E53"/>
    <w:rsid w:val="00610F67"/>
    <w:rsid w:val="00611B9E"/>
    <w:rsid w:val="00611D4D"/>
    <w:rsid w:val="006129F2"/>
    <w:rsid w:val="006139FA"/>
    <w:rsid w:val="0061464D"/>
    <w:rsid w:val="00614A43"/>
    <w:rsid w:val="00614FBF"/>
    <w:rsid w:val="006151FD"/>
    <w:rsid w:val="00615C80"/>
    <w:rsid w:val="00615ECB"/>
    <w:rsid w:val="00616EA6"/>
    <w:rsid w:val="00617519"/>
    <w:rsid w:val="006176BE"/>
    <w:rsid w:val="006178EF"/>
    <w:rsid w:val="00620CC6"/>
    <w:rsid w:val="006217FD"/>
    <w:rsid w:val="00621CBA"/>
    <w:rsid w:val="00621F09"/>
    <w:rsid w:val="00622FFD"/>
    <w:rsid w:val="00623850"/>
    <w:rsid w:val="00623BA8"/>
    <w:rsid w:val="00623E0C"/>
    <w:rsid w:val="00623EA7"/>
    <w:rsid w:val="00624007"/>
    <w:rsid w:val="0062483B"/>
    <w:rsid w:val="00624989"/>
    <w:rsid w:val="00624DF6"/>
    <w:rsid w:val="0062527B"/>
    <w:rsid w:val="0062686B"/>
    <w:rsid w:val="00626FA8"/>
    <w:rsid w:val="00626FC1"/>
    <w:rsid w:val="00627932"/>
    <w:rsid w:val="0063022D"/>
    <w:rsid w:val="00630926"/>
    <w:rsid w:val="00630BB2"/>
    <w:rsid w:val="0063186D"/>
    <w:rsid w:val="00631C30"/>
    <w:rsid w:val="00632960"/>
    <w:rsid w:val="00632BBD"/>
    <w:rsid w:val="00632E78"/>
    <w:rsid w:val="00632F12"/>
    <w:rsid w:val="00633BBE"/>
    <w:rsid w:val="00633E6F"/>
    <w:rsid w:val="006340CB"/>
    <w:rsid w:val="0063496E"/>
    <w:rsid w:val="00634B3E"/>
    <w:rsid w:val="00634C1C"/>
    <w:rsid w:val="00635C97"/>
    <w:rsid w:val="00635CFD"/>
    <w:rsid w:val="00635DC6"/>
    <w:rsid w:val="006363C8"/>
    <w:rsid w:val="006367A6"/>
    <w:rsid w:val="0063681E"/>
    <w:rsid w:val="00636954"/>
    <w:rsid w:val="00636A4C"/>
    <w:rsid w:val="00636CEE"/>
    <w:rsid w:val="00637B6B"/>
    <w:rsid w:val="00640494"/>
    <w:rsid w:val="006404F6"/>
    <w:rsid w:val="006408DE"/>
    <w:rsid w:val="00640AA6"/>
    <w:rsid w:val="00640C90"/>
    <w:rsid w:val="006423C0"/>
    <w:rsid w:val="006426D8"/>
    <w:rsid w:val="00642A9E"/>
    <w:rsid w:val="00643D95"/>
    <w:rsid w:val="006440C7"/>
    <w:rsid w:val="00645345"/>
    <w:rsid w:val="00650736"/>
    <w:rsid w:val="00650756"/>
    <w:rsid w:val="00650CF5"/>
    <w:rsid w:val="0065147E"/>
    <w:rsid w:val="00651B4B"/>
    <w:rsid w:val="00651EF7"/>
    <w:rsid w:val="00652526"/>
    <w:rsid w:val="00652CD3"/>
    <w:rsid w:val="00652CED"/>
    <w:rsid w:val="00653E98"/>
    <w:rsid w:val="00653EB3"/>
    <w:rsid w:val="00653FC6"/>
    <w:rsid w:val="0065469C"/>
    <w:rsid w:val="00654DF1"/>
    <w:rsid w:val="00656148"/>
    <w:rsid w:val="00656A8D"/>
    <w:rsid w:val="00657B9A"/>
    <w:rsid w:val="00661825"/>
    <w:rsid w:val="0066272C"/>
    <w:rsid w:val="006627D1"/>
    <w:rsid w:val="006632D2"/>
    <w:rsid w:val="006636CC"/>
    <w:rsid w:val="006637C6"/>
    <w:rsid w:val="00663995"/>
    <w:rsid w:val="00663A82"/>
    <w:rsid w:val="00663B1E"/>
    <w:rsid w:val="00664332"/>
    <w:rsid w:val="00664C34"/>
    <w:rsid w:val="0066519D"/>
    <w:rsid w:val="0066542D"/>
    <w:rsid w:val="0066767E"/>
    <w:rsid w:val="00670090"/>
    <w:rsid w:val="00670C43"/>
    <w:rsid w:val="00671A31"/>
    <w:rsid w:val="0067368C"/>
    <w:rsid w:val="00673885"/>
    <w:rsid w:val="006742EA"/>
    <w:rsid w:val="006746C9"/>
    <w:rsid w:val="006751AE"/>
    <w:rsid w:val="00675881"/>
    <w:rsid w:val="0067592B"/>
    <w:rsid w:val="006760D4"/>
    <w:rsid w:val="00676849"/>
    <w:rsid w:val="00676969"/>
    <w:rsid w:val="00676979"/>
    <w:rsid w:val="006778F0"/>
    <w:rsid w:val="00680DD9"/>
    <w:rsid w:val="006812FA"/>
    <w:rsid w:val="006815DC"/>
    <w:rsid w:val="00681CCA"/>
    <w:rsid w:val="006824E9"/>
    <w:rsid w:val="006826B5"/>
    <w:rsid w:val="00682CE2"/>
    <w:rsid w:val="006830A3"/>
    <w:rsid w:val="00683764"/>
    <w:rsid w:val="006837F7"/>
    <w:rsid w:val="00683990"/>
    <w:rsid w:val="00683D64"/>
    <w:rsid w:val="00684BFD"/>
    <w:rsid w:val="0068500D"/>
    <w:rsid w:val="006855C6"/>
    <w:rsid w:val="006859B0"/>
    <w:rsid w:val="0068613F"/>
    <w:rsid w:val="00686373"/>
    <w:rsid w:val="00686396"/>
    <w:rsid w:val="00686CC5"/>
    <w:rsid w:val="0068746C"/>
    <w:rsid w:val="006874E9"/>
    <w:rsid w:val="006875F7"/>
    <w:rsid w:val="006876F7"/>
    <w:rsid w:val="0068794E"/>
    <w:rsid w:val="00687C6F"/>
    <w:rsid w:val="00690CEC"/>
    <w:rsid w:val="00691555"/>
    <w:rsid w:val="00691C71"/>
    <w:rsid w:val="00691D1E"/>
    <w:rsid w:val="00691E5F"/>
    <w:rsid w:val="00692809"/>
    <w:rsid w:val="0069280A"/>
    <w:rsid w:val="00692B71"/>
    <w:rsid w:val="00692CCA"/>
    <w:rsid w:val="006932BE"/>
    <w:rsid w:val="00693B5B"/>
    <w:rsid w:val="00693D57"/>
    <w:rsid w:val="00694559"/>
    <w:rsid w:val="00695136"/>
    <w:rsid w:val="006954B4"/>
    <w:rsid w:val="006954B8"/>
    <w:rsid w:val="00695903"/>
    <w:rsid w:val="00697DAE"/>
    <w:rsid w:val="00697E13"/>
    <w:rsid w:val="006A04DA"/>
    <w:rsid w:val="006A0906"/>
    <w:rsid w:val="006A0E0C"/>
    <w:rsid w:val="006A0E7C"/>
    <w:rsid w:val="006A1451"/>
    <w:rsid w:val="006A1FB0"/>
    <w:rsid w:val="006A28CE"/>
    <w:rsid w:val="006A3972"/>
    <w:rsid w:val="006A3AFA"/>
    <w:rsid w:val="006A4FCA"/>
    <w:rsid w:val="006A5122"/>
    <w:rsid w:val="006A5C32"/>
    <w:rsid w:val="006A66F5"/>
    <w:rsid w:val="006A6A3C"/>
    <w:rsid w:val="006A74B0"/>
    <w:rsid w:val="006B0A15"/>
    <w:rsid w:val="006B1209"/>
    <w:rsid w:val="006B1998"/>
    <w:rsid w:val="006B1C31"/>
    <w:rsid w:val="006B2988"/>
    <w:rsid w:val="006B332B"/>
    <w:rsid w:val="006B4C1F"/>
    <w:rsid w:val="006B54C9"/>
    <w:rsid w:val="006B6409"/>
    <w:rsid w:val="006B6F52"/>
    <w:rsid w:val="006C01FF"/>
    <w:rsid w:val="006C0551"/>
    <w:rsid w:val="006C07F4"/>
    <w:rsid w:val="006C0D6B"/>
    <w:rsid w:val="006C100B"/>
    <w:rsid w:val="006C1946"/>
    <w:rsid w:val="006C1A98"/>
    <w:rsid w:val="006C1E4F"/>
    <w:rsid w:val="006C2A6D"/>
    <w:rsid w:val="006C490D"/>
    <w:rsid w:val="006C4CBA"/>
    <w:rsid w:val="006C5A91"/>
    <w:rsid w:val="006C5E3B"/>
    <w:rsid w:val="006C6DAB"/>
    <w:rsid w:val="006C72C2"/>
    <w:rsid w:val="006D0A19"/>
    <w:rsid w:val="006D1E23"/>
    <w:rsid w:val="006D233F"/>
    <w:rsid w:val="006D28F5"/>
    <w:rsid w:val="006D2C04"/>
    <w:rsid w:val="006D2C24"/>
    <w:rsid w:val="006D3353"/>
    <w:rsid w:val="006D3E53"/>
    <w:rsid w:val="006D43D0"/>
    <w:rsid w:val="006D4873"/>
    <w:rsid w:val="006D5153"/>
    <w:rsid w:val="006D5256"/>
    <w:rsid w:val="006D57EA"/>
    <w:rsid w:val="006D5AFD"/>
    <w:rsid w:val="006D5D86"/>
    <w:rsid w:val="006D6971"/>
    <w:rsid w:val="006D6A5C"/>
    <w:rsid w:val="006D71F6"/>
    <w:rsid w:val="006D746D"/>
    <w:rsid w:val="006D757E"/>
    <w:rsid w:val="006D7739"/>
    <w:rsid w:val="006D7CDD"/>
    <w:rsid w:val="006D7E46"/>
    <w:rsid w:val="006E0E35"/>
    <w:rsid w:val="006E0E89"/>
    <w:rsid w:val="006E0FB7"/>
    <w:rsid w:val="006E1323"/>
    <w:rsid w:val="006E13EC"/>
    <w:rsid w:val="006E17E3"/>
    <w:rsid w:val="006E1B02"/>
    <w:rsid w:val="006E2099"/>
    <w:rsid w:val="006E24B2"/>
    <w:rsid w:val="006E2854"/>
    <w:rsid w:val="006E3528"/>
    <w:rsid w:val="006E444E"/>
    <w:rsid w:val="006E499C"/>
    <w:rsid w:val="006E4ACC"/>
    <w:rsid w:val="006E5E0D"/>
    <w:rsid w:val="006E676D"/>
    <w:rsid w:val="006E6813"/>
    <w:rsid w:val="006F071F"/>
    <w:rsid w:val="006F14F5"/>
    <w:rsid w:val="006F1D82"/>
    <w:rsid w:val="006F1E0C"/>
    <w:rsid w:val="006F252B"/>
    <w:rsid w:val="006F2828"/>
    <w:rsid w:val="006F2FC0"/>
    <w:rsid w:val="006F30E7"/>
    <w:rsid w:val="006F3415"/>
    <w:rsid w:val="006F3543"/>
    <w:rsid w:val="006F3CFE"/>
    <w:rsid w:val="006F436D"/>
    <w:rsid w:val="006F44CC"/>
    <w:rsid w:val="006F517B"/>
    <w:rsid w:val="006F5A3A"/>
    <w:rsid w:val="006F60C2"/>
    <w:rsid w:val="006F625E"/>
    <w:rsid w:val="006F67BF"/>
    <w:rsid w:val="006F77CD"/>
    <w:rsid w:val="00701B0D"/>
    <w:rsid w:val="007026D2"/>
    <w:rsid w:val="00702FCD"/>
    <w:rsid w:val="007039A1"/>
    <w:rsid w:val="00703FD5"/>
    <w:rsid w:val="00704239"/>
    <w:rsid w:val="00705220"/>
    <w:rsid w:val="00706A6B"/>
    <w:rsid w:val="00707A42"/>
    <w:rsid w:val="007101F6"/>
    <w:rsid w:val="007106DB"/>
    <w:rsid w:val="0071099F"/>
    <w:rsid w:val="00710E6E"/>
    <w:rsid w:val="0071171B"/>
    <w:rsid w:val="00711811"/>
    <w:rsid w:val="00711A89"/>
    <w:rsid w:val="00711F90"/>
    <w:rsid w:val="00712142"/>
    <w:rsid w:val="0071231A"/>
    <w:rsid w:val="007132F6"/>
    <w:rsid w:val="00713673"/>
    <w:rsid w:val="0071527B"/>
    <w:rsid w:val="0071538E"/>
    <w:rsid w:val="00715DA7"/>
    <w:rsid w:val="00715FA4"/>
    <w:rsid w:val="0071659D"/>
    <w:rsid w:val="00716DCF"/>
    <w:rsid w:val="00716E9C"/>
    <w:rsid w:val="00717847"/>
    <w:rsid w:val="00717A2C"/>
    <w:rsid w:val="007208BC"/>
    <w:rsid w:val="007208ED"/>
    <w:rsid w:val="0072151D"/>
    <w:rsid w:val="00722358"/>
    <w:rsid w:val="0072293A"/>
    <w:rsid w:val="00722D34"/>
    <w:rsid w:val="00723576"/>
    <w:rsid w:val="00724BC1"/>
    <w:rsid w:val="00724F81"/>
    <w:rsid w:val="007252EE"/>
    <w:rsid w:val="00726DC4"/>
    <w:rsid w:val="00726FBD"/>
    <w:rsid w:val="0072774B"/>
    <w:rsid w:val="00730421"/>
    <w:rsid w:val="007307AD"/>
    <w:rsid w:val="0073086B"/>
    <w:rsid w:val="00731050"/>
    <w:rsid w:val="007311B9"/>
    <w:rsid w:val="0073135C"/>
    <w:rsid w:val="007319FF"/>
    <w:rsid w:val="00731BCA"/>
    <w:rsid w:val="007329D9"/>
    <w:rsid w:val="007335A4"/>
    <w:rsid w:val="007337A3"/>
    <w:rsid w:val="00733C9F"/>
    <w:rsid w:val="00733E91"/>
    <w:rsid w:val="007345E1"/>
    <w:rsid w:val="00735D11"/>
    <w:rsid w:val="0073600D"/>
    <w:rsid w:val="007362F3"/>
    <w:rsid w:val="0073658D"/>
    <w:rsid w:val="007376DA"/>
    <w:rsid w:val="00737848"/>
    <w:rsid w:val="00737955"/>
    <w:rsid w:val="00741A49"/>
    <w:rsid w:val="00742238"/>
    <w:rsid w:val="00742612"/>
    <w:rsid w:val="00742C2E"/>
    <w:rsid w:val="00742DB2"/>
    <w:rsid w:val="0074485F"/>
    <w:rsid w:val="00746606"/>
    <w:rsid w:val="0074699D"/>
    <w:rsid w:val="0074722D"/>
    <w:rsid w:val="00747BE6"/>
    <w:rsid w:val="00750301"/>
    <w:rsid w:val="00750718"/>
    <w:rsid w:val="0075103B"/>
    <w:rsid w:val="007514DF"/>
    <w:rsid w:val="00751894"/>
    <w:rsid w:val="00752857"/>
    <w:rsid w:val="00753008"/>
    <w:rsid w:val="0075345A"/>
    <w:rsid w:val="007537DA"/>
    <w:rsid w:val="00753F50"/>
    <w:rsid w:val="00754126"/>
    <w:rsid w:val="007543F8"/>
    <w:rsid w:val="00754B2F"/>
    <w:rsid w:val="00755358"/>
    <w:rsid w:val="00755E8F"/>
    <w:rsid w:val="00755EE0"/>
    <w:rsid w:val="00756109"/>
    <w:rsid w:val="007569E4"/>
    <w:rsid w:val="00756D0D"/>
    <w:rsid w:val="00757C18"/>
    <w:rsid w:val="00760D0F"/>
    <w:rsid w:val="00761874"/>
    <w:rsid w:val="00761E86"/>
    <w:rsid w:val="0076213E"/>
    <w:rsid w:val="00762B2B"/>
    <w:rsid w:val="007630FE"/>
    <w:rsid w:val="00763600"/>
    <w:rsid w:val="00763933"/>
    <w:rsid w:val="00763C2D"/>
    <w:rsid w:val="00763F4C"/>
    <w:rsid w:val="00764533"/>
    <w:rsid w:val="007649D9"/>
    <w:rsid w:val="0076548C"/>
    <w:rsid w:val="00765C88"/>
    <w:rsid w:val="00766315"/>
    <w:rsid w:val="0076659C"/>
    <w:rsid w:val="0076673B"/>
    <w:rsid w:val="007668EC"/>
    <w:rsid w:val="0076699E"/>
    <w:rsid w:val="00767295"/>
    <w:rsid w:val="00767577"/>
    <w:rsid w:val="00767CE8"/>
    <w:rsid w:val="00770355"/>
    <w:rsid w:val="00770DD4"/>
    <w:rsid w:val="0077106E"/>
    <w:rsid w:val="00771520"/>
    <w:rsid w:val="00771C87"/>
    <w:rsid w:val="00772E33"/>
    <w:rsid w:val="00773B1B"/>
    <w:rsid w:val="00773D66"/>
    <w:rsid w:val="00774455"/>
    <w:rsid w:val="0077499E"/>
    <w:rsid w:val="00774D65"/>
    <w:rsid w:val="00774FBE"/>
    <w:rsid w:val="00775872"/>
    <w:rsid w:val="00777AE8"/>
    <w:rsid w:val="007804D3"/>
    <w:rsid w:val="007808C2"/>
    <w:rsid w:val="00781335"/>
    <w:rsid w:val="00781C74"/>
    <w:rsid w:val="00781E60"/>
    <w:rsid w:val="0078206C"/>
    <w:rsid w:val="007824C4"/>
    <w:rsid w:val="0078265B"/>
    <w:rsid w:val="0078286F"/>
    <w:rsid w:val="00782E49"/>
    <w:rsid w:val="00784D2D"/>
    <w:rsid w:val="007853C3"/>
    <w:rsid w:val="00785960"/>
    <w:rsid w:val="00785B2B"/>
    <w:rsid w:val="00785E29"/>
    <w:rsid w:val="00785F85"/>
    <w:rsid w:val="0078762A"/>
    <w:rsid w:val="0079318B"/>
    <w:rsid w:val="00793E43"/>
    <w:rsid w:val="00793F21"/>
    <w:rsid w:val="007948C3"/>
    <w:rsid w:val="00795AA6"/>
    <w:rsid w:val="00795BF9"/>
    <w:rsid w:val="00795CC9"/>
    <w:rsid w:val="0079718D"/>
    <w:rsid w:val="007977C8"/>
    <w:rsid w:val="007A0ED4"/>
    <w:rsid w:val="007A1C83"/>
    <w:rsid w:val="007A2A1E"/>
    <w:rsid w:val="007A2A45"/>
    <w:rsid w:val="007A3E74"/>
    <w:rsid w:val="007A3F3A"/>
    <w:rsid w:val="007A40BF"/>
    <w:rsid w:val="007A410D"/>
    <w:rsid w:val="007A4387"/>
    <w:rsid w:val="007A4FCF"/>
    <w:rsid w:val="007A5A39"/>
    <w:rsid w:val="007A5C3B"/>
    <w:rsid w:val="007A5DDD"/>
    <w:rsid w:val="007A5E31"/>
    <w:rsid w:val="007A5FFC"/>
    <w:rsid w:val="007A639A"/>
    <w:rsid w:val="007A64C4"/>
    <w:rsid w:val="007A678D"/>
    <w:rsid w:val="007A71A6"/>
    <w:rsid w:val="007A7313"/>
    <w:rsid w:val="007A73BC"/>
    <w:rsid w:val="007A74AD"/>
    <w:rsid w:val="007A79C0"/>
    <w:rsid w:val="007B0213"/>
    <w:rsid w:val="007B102C"/>
    <w:rsid w:val="007B1032"/>
    <w:rsid w:val="007B127E"/>
    <w:rsid w:val="007B13DE"/>
    <w:rsid w:val="007B14D2"/>
    <w:rsid w:val="007B2979"/>
    <w:rsid w:val="007B2BA2"/>
    <w:rsid w:val="007B3AB2"/>
    <w:rsid w:val="007B3F1A"/>
    <w:rsid w:val="007B4026"/>
    <w:rsid w:val="007B4B6C"/>
    <w:rsid w:val="007B4E97"/>
    <w:rsid w:val="007B5026"/>
    <w:rsid w:val="007B559B"/>
    <w:rsid w:val="007B63AC"/>
    <w:rsid w:val="007B697E"/>
    <w:rsid w:val="007B7AB5"/>
    <w:rsid w:val="007C0788"/>
    <w:rsid w:val="007C14D7"/>
    <w:rsid w:val="007C1A56"/>
    <w:rsid w:val="007C207E"/>
    <w:rsid w:val="007C247F"/>
    <w:rsid w:val="007C25FF"/>
    <w:rsid w:val="007C2980"/>
    <w:rsid w:val="007C32C8"/>
    <w:rsid w:val="007C333E"/>
    <w:rsid w:val="007C3422"/>
    <w:rsid w:val="007C35EF"/>
    <w:rsid w:val="007C4878"/>
    <w:rsid w:val="007C4E44"/>
    <w:rsid w:val="007C54FE"/>
    <w:rsid w:val="007C603A"/>
    <w:rsid w:val="007C6090"/>
    <w:rsid w:val="007C66AA"/>
    <w:rsid w:val="007C69CA"/>
    <w:rsid w:val="007C6DDF"/>
    <w:rsid w:val="007C7232"/>
    <w:rsid w:val="007C72F5"/>
    <w:rsid w:val="007C76BC"/>
    <w:rsid w:val="007C7D5A"/>
    <w:rsid w:val="007C7E7E"/>
    <w:rsid w:val="007D0E4A"/>
    <w:rsid w:val="007D10CA"/>
    <w:rsid w:val="007D1417"/>
    <w:rsid w:val="007D183E"/>
    <w:rsid w:val="007D1A6A"/>
    <w:rsid w:val="007D2227"/>
    <w:rsid w:val="007D2325"/>
    <w:rsid w:val="007D25E4"/>
    <w:rsid w:val="007D31C2"/>
    <w:rsid w:val="007D34E8"/>
    <w:rsid w:val="007D3A44"/>
    <w:rsid w:val="007D3CC6"/>
    <w:rsid w:val="007D3D77"/>
    <w:rsid w:val="007D4526"/>
    <w:rsid w:val="007D4761"/>
    <w:rsid w:val="007D5728"/>
    <w:rsid w:val="007D58F5"/>
    <w:rsid w:val="007D6660"/>
    <w:rsid w:val="007D7ABF"/>
    <w:rsid w:val="007E0126"/>
    <w:rsid w:val="007E0134"/>
    <w:rsid w:val="007E056C"/>
    <w:rsid w:val="007E0FE3"/>
    <w:rsid w:val="007E1684"/>
    <w:rsid w:val="007E286A"/>
    <w:rsid w:val="007E3A78"/>
    <w:rsid w:val="007E4CFB"/>
    <w:rsid w:val="007E5343"/>
    <w:rsid w:val="007E6157"/>
    <w:rsid w:val="007E6864"/>
    <w:rsid w:val="007E75D9"/>
    <w:rsid w:val="007E796E"/>
    <w:rsid w:val="007F2455"/>
    <w:rsid w:val="007F2533"/>
    <w:rsid w:val="007F2815"/>
    <w:rsid w:val="007F3B95"/>
    <w:rsid w:val="007F40F0"/>
    <w:rsid w:val="007F4A04"/>
    <w:rsid w:val="007F5008"/>
    <w:rsid w:val="007F51F2"/>
    <w:rsid w:val="007F55B5"/>
    <w:rsid w:val="007F5EC9"/>
    <w:rsid w:val="007F689F"/>
    <w:rsid w:val="007F6DA3"/>
    <w:rsid w:val="008001A7"/>
    <w:rsid w:val="008006A6"/>
    <w:rsid w:val="00800CCB"/>
    <w:rsid w:val="00801483"/>
    <w:rsid w:val="0080306E"/>
    <w:rsid w:val="008039A9"/>
    <w:rsid w:val="0080434A"/>
    <w:rsid w:val="008045DD"/>
    <w:rsid w:val="00805D65"/>
    <w:rsid w:val="0081001F"/>
    <w:rsid w:val="0081053F"/>
    <w:rsid w:val="0081082E"/>
    <w:rsid w:val="0081090F"/>
    <w:rsid w:val="0081119C"/>
    <w:rsid w:val="008121D9"/>
    <w:rsid w:val="00812ECD"/>
    <w:rsid w:val="008139DE"/>
    <w:rsid w:val="00813DEA"/>
    <w:rsid w:val="008143FC"/>
    <w:rsid w:val="0081491C"/>
    <w:rsid w:val="00814A1E"/>
    <w:rsid w:val="00814DB9"/>
    <w:rsid w:val="00814FC3"/>
    <w:rsid w:val="00815881"/>
    <w:rsid w:val="0081596E"/>
    <w:rsid w:val="00815A5F"/>
    <w:rsid w:val="0081601B"/>
    <w:rsid w:val="0081689C"/>
    <w:rsid w:val="00816F61"/>
    <w:rsid w:val="008173E3"/>
    <w:rsid w:val="00817746"/>
    <w:rsid w:val="00817A36"/>
    <w:rsid w:val="008200CF"/>
    <w:rsid w:val="00820843"/>
    <w:rsid w:val="00821331"/>
    <w:rsid w:val="00821438"/>
    <w:rsid w:val="00823187"/>
    <w:rsid w:val="008233B4"/>
    <w:rsid w:val="008233F3"/>
    <w:rsid w:val="00823930"/>
    <w:rsid w:val="0082413F"/>
    <w:rsid w:val="0082422B"/>
    <w:rsid w:val="00824439"/>
    <w:rsid w:val="008256CA"/>
    <w:rsid w:val="00825C34"/>
    <w:rsid w:val="00825DCC"/>
    <w:rsid w:val="00825FAF"/>
    <w:rsid w:val="00826358"/>
    <w:rsid w:val="00826907"/>
    <w:rsid w:val="008269C8"/>
    <w:rsid w:val="00827129"/>
    <w:rsid w:val="00827720"/>
    <w:rsid w:val="00831596"/>
    <w:rsid w:val="00831BB7"/>
    <w:rsid w:val="00831F31"/>
    <w:rsid w:val="00832049"/>
    <w:rsid w:val="00833737"/>
    <w:rsid w:val="008339C2"/>
    <w:rsid w:val="00834349"/>
    <w:rsid w:val="008346A8"/>
    <w:rsid w:val="00834D7F"/>
    <w:rsid w:val="00834F2B"/>
    <w:rsid w:val="008358CE"/>
    <w:rsid w:val="00835C43"/>
    <w:rsid w:val="0083606A"/>
    <w:rsid w:val="00836EC6"/>
    <w:rsid w:val="00836F92"/>
    <w:rsid w:val="008376CD"/>
    <w:rsid w:val="00837C2B"/>
    <w:rsid w:val="00840C06"/>
    <w:rsid w:val="00841481"/>
    <w:rsid w:val="00841E54"/>
    <w:rsid w:val="008424E3"/>
    <w:rsid w:val="0084268C"/>
    <w:rsid w:val="00842943"/>
    <w:rsid w:val="00842D54"/>
    <w:rsid w:val="00843338"/>
    <w:rsid w:val="008433CC"/>
    <w:rsid w:val="00843FB4"/>
    <w:rsid w:val="0084430B"/>
    <w:rsid w:val="00844614"/>
    <w:rsid w:val="00844DA5"/>
    <w:rsid w:val="008450C4"/>
    <w:rsid w:val="008453F5"/>
    <w:rsid w:val="00845776"/>
    <w:rsid w:val="00845AF6"/>
    <w:rsid w:val="00846335"/>
    <w:rsid w:val="008468A8"/>
    <w:rsid w:val="00847089"/>
    <w:rsid w:val="00847C31"/>
    <w:rsid w:val="0085013B"/>
    <w:rsid w:val="0085099B"/>
    <w:rsid w:val="00850CCA"/>
    <w:rsid w:val="00850E01"/>
    <w:rsid w:val="0085115E"/>
    <w:rsid w:val="008515E7"/>
    <w:rsid w:val="00851C49"/>
    <w:rsid w:val="00851D74"/>
    <w:rsid w:val="00853041"/>
    <w:rsid w:val="008534E6"/>
    <w:rsid w:val="00853CCB"/>
    <w:rsid w:val="0085405B"/>
    <w:rsid w:val="0085422F"/>
    <w:rsid w:val="008546F7"/>
    <w:rsid w:val="008559DB"/>
    <w:rsid w:val="00856120"/>
    <w:rsid w:val="00856872"/>
    <w:rsid w:val="00856A7A"/>
    <w:rsid w:val="00856AF6"/>
    <w:rsid w:val="008570E0"/>
    <w:rsid w:val="00857AC2"/>
    <w:rsid w:val="00860524"/>
    <w:rsid w:val="00860723"/>
    <w:rsid w:val="008614CB"/>
    <w:rsid w:val="00861798"/>
    <w:rsid w:val="00861821"/>
    <w:rsid w:val="00861CC4"/>
    <w:rsid w:val="00862068"/>
    <w:rsid w:val="008627B6"/>
    <w:rsid w:val="00862A6A"/>
    <w:rsid w:val="00863646"/>
    <w:rsid w:val="00863850"/>
    <w:rsid w:val="008649BC"/>
    <w:rsid w:val="00865F04"/>
    <w:rsid w:val="008663E7"/>
    <w:rsid w:val="008674B4"/>
    <w:rsid w:val="008700E2"/>
    <w:rsid w:val="0087010D"/>
    <w:rsid w:val="008712E9"/>
    <w:rsid w:val="008714EF"/>
    <w:rsid w:val="00871AE4"/>
    <w:rsid w:val="008721F1"/>
    <w:rsid w:val="0087244A"/>
    <w:rsid w:val="00872A18"/>
    <w:rsid w:val="0087312D"/>
    <w:rsid w:val="008731F7"/>
    <w:rsid w:val="00873A49"/>
    <w:rsid w:val="00873EC4"/>
    <w:rsid w:val="008742B0"/>
    <w:rsid w:val="00874A70"/>
    <w:rsid w:val="00875540"/>
    <w:rsid w:val="00875934"/>
    <w:rsid w:val="00875991"/>
    <w:rsid w:val="008760C5"/>
    <w:rsid w:val="008778F8"/>
    <w:rsid w:val="008779FF"/>
    <w:rsid w:val="008805F9"/>
    <w:rsid w:val="00880F64"/>
    <w:rsid w:val="00881388"/>
    <w:rsid w:val="008819F3"/>
    <w:rsid w:val="00881FAF"/>
    <w:rsid w:val="0088270A"/>
    <w:rsid w:val="008829D0"/>
    <w:rsid w:val="00884DEC"/>
    <w:rsid w:val="00884F7F"/>
    <w:rsid w:val="0088560E"/>
    <w:rsid w:val="008856E9"/>
    <w:rsid w:val="00885BC6"/>
    <w:rsid w:val="00886AA7"/>
    <w:rsid w:val="008903CC"/>
    <w:rsid w:val="00890F5A"/>
    <w:rsid w:val="00890F8D"/>
    <w:rsid w:val="00890FA9"/>
    <w:rsid w:val="00891047"/>
    <w:rsid w:val="0089106A"/>
    <w:rsid w:val="00891AA6"/>
    <w:rsid w:val="00891FE8"/>
    <w:rsid w:val="008924B5"/>
    <w:rsid w:val="00892B4A"/>
    <w:rsid w:val="0089333D"/>
    <w:rsid w:val="00893A74"/>
    <w:rsid w:val="008945AA"/>
    <w:rsid w:val="00894B7C"/>
    <w:rsid w:val="00895C18"/>
    <w:rsid w:val="00896841"/>
    <w:rsid w:val="0089741F"/>
    <w:rsid w:val="00897922"/>
    <w:rsid w:val="00897C04"/>
    <w:rsid w:val="00897EFD"/>
    <w:rsid w:val="008A00EC"/>
    <w:rsid w:val="008A04D7"/>
    <w:rsid w:val="008A15C4"/>
    <w:rsid w:val="008A1B16"/>
    <w:rsid w:val="008A1B6A"/>
    <w:rsid w:val="008A226C"/>
    <w:rsid w:val="008A28BE"/>
    <w:rsid w:val="008A2BEC"/>
    <w:rsid w:val="008A2E27"/>
    <w:rsid w:val="008A3001"/>
    <w:rsid w:val="008A37F6"/>
    <w:rsid w:val="008A4601"/>
    <w:rsid w:val="008A4F41"/>
    <w:rsid w:val="008A55F5"/>
    <w:rsid w:val="008A5925"/>
    <w:rsid w:val="008A5D1E"/>
    <w:rsid w:val="008A60FF"/>
    <w:rsid w:val="008A655B"/>
    <w:rsid w:val="008A6622"/>
    <w:rsid w:val="008A6A61"/>
    <w:rsid w:val="008A775E"/>
    <w:rsid w:val="008A7C71"/>
    <w:rsid w:val="008B000D"/>
    <w:rsid w:val="008B0182"/>
    <w:rsid w:val="008B01D1"/>
    <w:rsid w:val="008B0A5D"/>
    <w:rsid w:val="008B0B88"/>
    <w:rsid w:val="008B1C92"/>
    <w:rsid w:val="008B218A"/>
    <w:rsid w:val="008B2D52"/>
    <w:rsid w:val="008B3362"/>
    <w:rsid w:val="008B42D3"/>
    <w:rsid w:val="008B440A"/>
    <w:rsid w:val="008B5655"/>
    <w:rsid w:val="008B5667"/>
    <w:rsid w:val="008B58C6"/>
    <w:rsid w:val="008B5CF4"/>
    <w:rsid w:val="008B5D63"/>
    <w:rsid w:val="008B650D"/>
    <w:rsid w:val="008B7100"/>
    <w:rsid w:val="008B7D7B"/>
    <w:rsid w:val="008C19BA"/>
    <w:rsid w:val="008C1B90"/>
    <w:rsid w:val="008C1DF9"/>
    <w:rsid w:val="008C2B49"/>
    <w:rsid w:val="008C36A4"/>
    <w:rsid w:val="008C36BD"/>
    <w:rsid w:val="008C374D"/>
    <w:rsid w:val="008C3A3B"/>
    <w:rsid w:val="008C5653"/>
    <w:rsid w:val="008C56A5"/>
    <w:rsid w:val="008C6202"/>
    <w:rsid w:val="008C745E"/>
    <w:rsid w:val="008C74E4"/>
    <w:rsid w:val="008C762E"/>
    <w:rsid w:val="008C79C0"/>
    <w:rsid w:val="008C7E77"/>
    <w:rsid w:val="008D0519"/>
    <w:rsid w:val="008D0AB9"/>
    <w:rsid w:val="008D1A34"/>
    <w:rsid w:val="008D1ECE"/>
    <w:rsid w:val="008D250D"/>
    <w:rsid w:val="008D29EC"/>
    <w:rsid w:val="008D2D56"/>
    <w:rsid w:val="008D5DE6"/>
    <w:rsid w:val="008D6306"/>
    <w:rsid w:val="008D641D"/>
    <w:rsid w:val="008D69E5"/>
    <w:rsid w:val="008D798A"/>
    <w:rsid w:val="008D7C52"/>
    <w:rsid w:val="008E02D3"/>
    <w:rsid w:val="008E0381"/>
    <w:rsid w:val="008E0C1E"/>
    <w:rsid w:val="008E0C7A"/>
    <w:rsid w:val="008E0E75"/>
    <w:rsid w:val="008E1893"/>
    <w:rsid w:val="008E2693"/>
    <w:rsid w:val="008E2E45"/>
    <w:rsid w:val="008E31DA"/>
    <w:rsid w:val="008E47A7"/>
    <w:rsid w:val="008E4CBA"/>
    <w:rsid w:val="008E5590"/>
    <w:rsid w:val="008E6086"/>
    <w:rsid w:val="008E63DD"/>
    <w:rsid w:val="008E6547"/>
    <w:rsid w:val="008E78B6"/>
    <w:rsid w:val="008E7C42"/>
    <w:rsid w:val="008E7D87"/>
    <w:rsid w:val="008F0A1D"/>
    <w:rsid w:val="008F0B87"/>
    <w:rsid w:val="008F182E"/>
    <w:rsid w:val="008F1C22"/>
    <w:rsid w:val="008F2954"/>
    <w:rsid w:val="008F2D85"/>
    <w:rsid w:val="008F2DAB"/>
    <w:rsid w:val="008F3229"/>
    <w:rsid w:val="008F372F"/>
    <w:rsid w:val="008F3968"/>
    <w:rsid w:val="008F55E2"/>
    <w:rsid w:val="008F613D"/>
    <w:rsid w:val="008F6218"/>
    <w:rsid w:val="008F6D88"/>
    <w:rsid w:val="0090000D"/>
    <w:rsid w:val="009005EE"/>
    <w:rsid w:val="009007F0"/>
    <w:rsid w:val="0090159A"/>
    <w:rsid w:val="00901EA7"/>
    <w:rsid w:val="00903C34"/>
    <w:rsid w:val="00903C5E"/>
    <w:rsid w:val="0090569C"/>
    <w:rsid w:val="00905BA8"/>
    <w:rsid w:val="00906505"/>
    <w:rsid w:val="00906540"/>
    <w:rsid w:val="0090663A"/>
    <w:rsid w:val="00906876"/>
    <w:rsid w:val="00906C1C"/>
    <w:rsid w:val="00911202"/>
    <w:rsid w:val="00911DF7"/>
    <w:rsid w:val="0091258C"/>
    <w:rsid w:val="00912827"/>
    <w:rsid w:val="00912A7D"/>
    <w:rsid w:val="00912F2D"/>
    <w:rsid w:val="0091342A"/>
    <w:rsid w:val="00913869"/>
    <w:rsid w:val="00914657"/>
    <w:rsid w:val="00914904"/>
    <w:rsid w:val="00914AE1"/>
    <w:rsid w:val="00915E32"/>
    <w:rsid w:val="00916932"/>
    <w:rsid w:val="00916DAE"/>
    <w:rsid w:val="00920241"/>
    <w:rsid w:val="00921162"/>
    <w:rsid w:val="009218B0"/>
    <w:rsid w:val="00921C5E"/>
    <w:rsid w:val="009220DE"/>
    <w:rsid w:val="0092237B"/>
    <w:rsid w:val="00922731"/>
    <w:rsid w:val="00922EAA"/>
    <w:rsid w:val="0092419C"/>
    <w:rsid w:val="00924466"/>
    <w:rsid w:val="009248B3"/>
    <w:rsid w:val="009252CD"/>
    <w:rsid w:val="00925521"/>
    <w:rsid w:val="00925834"/>
    <w:rsid w:val="009259FB"/>
    <w:rsid w:val="00925A9E"/>
    <w:rsid w:val="009260BF"/>
    <w:rsid w:val="0092624B"/>
    <w:rsid w:val="009263D4"/>
    <w:rsid w:val="009266B1"/>
    <w:rsid w:val="009268FD"/>
    <w:rsid w:val="00926B79"/>
    <w:rsid w:val="00926EA6"/>
    <w:rsid w:val="0092743C"/>
    <w:rsid w:val="0092758E"/>
    <w:rsid w:val="00930293"/>
    <w:rsid w:val="009305D5"/>
    <w:rsid w:val="00930A01"/>
    <w:rsid w:val="00930B20"/>
    <w:rsid w:val="009319DF"/>
    <w:rsid w:val="00932995"/>
    <w:rsid w:val="00933FD6"/>
    <w:rsid w:val="009342C8"/>
    <w:rsid w:val="00934F12"/>
    <w:rsid w:val="00934F5E"/>
    <w:rsid w:val="0093553C"/>
    <w:rsid w:val="009356D5"/>
    <w:rsid w:val="009367E4"/>
    <w:rsid w:val="009368E1"/>
    <w:rsid w:val="00936C0B"/>
    <w:rsid w:val="0094048E"/>
    <w:rsid w:val="00940C3F"/>
    <w:rsid w:val="00940C81"/>
    <w:rsid w:val="00941090"/>
    <w:rsid w:val="00942043"/>
    <w:rsid w:val="00942C8C"/>
    <w:rsid w:val="00943286"/>
    <w:rsid w:val="0094382D"/>
    <w:rsid w:val="009440BF"/>
    <w:rsid w:val="00944264"/>
    <w:rsid w:val="009448E0"/>
    <w:rsid w:val="00945EAE"/>
    <w:rsid w:val="0094660E"/>
    <w:rsid w:val="00946F5A"/>
    <w:rsid w:val="00951DFB"/>
    <w:rsid w:val="009528DB"/>
    <w:rsid w:val="00953578"/>
    <w:rsid w:val="00953BF9"/>
    <w:rsid w:val="00953E78"/>
    <w:rsid w:val="00953F1E"/>
    <w:rsid w:val="00954C26"/>
    <w:rsid w:val="009553D6"/>
    <w:rsid w:val="00956084"/>
    <w:rsid w:val="009564D6"/>
    <w:rsid w:val="0095678B"/>
    <w:rsid w:val="009568F9"/>
    <w:rsid w:val="00957963"/>
    <w:rsid w:val="009603FA"/>
    <w:rsid w:val="009605C3"/>
    <w:rsid w:val="00961137"/>
    <w:rsid w:val="00961776"/>
    <w:rsid w:val="00961CB0"/>
    <w:rsid w:val="00961DDC"/>
    <w:rsid w:val="00961E46"/>
    <w:rsid w:val="00962578"/>
    <w:rsid w:val="009626DD"/>
    <w:rsid w:val="009627DB"/>
    <w:rsid w:val="00963556"/>
    <w:rsid w:val="009636F7"/>
    <w:rsid w:val="00963C5C"/>
    <w:rsid w:val="00963D8C"/>
    <w:rsid w:val="00966635"/>
    <w:rsid w:val="009669C9"/>
    <w:rsid w:val="00966C12"/>
    <w:rsid w:val="0096758B"/>
    <w:rsid w:val="0096770E"/>
    <w:rsid w:val="00967826"/>
    <w:rsid w:val="00967C6F"/>
    <w:rsid w:val="00967D57"/>
    <w:rsid w:val="00967F05"/>
    <w:rsid w:val="0097040B"/>
    <w:rsid w:val="00971068"/>
    <w:rsid w:val="009719B5"/>
    <w:rsid w:val="00971C21"/>
    <w:rsid w:val="0097273E"/>
    <w:rsid w:val="00973035"/>
    <w:rsid w:val="00973D06"/>
    <w:rsid w:val="00974204"/>
    <w:rsid w:val="0097492E"/>
    <w:rsid w:val="00974CCC"/>
    <w:rsid w:val="009750CE"/>
    <w:rsid w:val="009759E1"/>
    <w:rsid w:val="00975A02"/>
    <w:rsid w:val="00975C7E"/>
    <w:rsid w:val="00975D77"/>
    <w:rsid w:val="00975FAB"/>
    <w:rsid w:val="00976696"/>
    <w:rsid w:val="00977ADD"/>
    <w:rsid w:val="00977D41"/>
    <w:rsid w:val="00981431"/>
    <w:rsid w:val="009816B5"/>
    <w:rsid w:val="009817C0"/>
    <w:rsid w:val="00981B3C"/>
    <w:rsid w:val="009827ED"/>
    <w:rsid w:val="00982F31"/>
    <w:rsid w:val="00984612"/>
    <w:rsid w:val="009846E8"/>
    <w:rsid w:val="00984BA6"/>
    <w:rsid w:val="009850F9"/>
    <w:rsid w:val="009853F8"/>
    <w:rsid w:val="00985916"/>
    <w:rsid w:val="00985E9E"/>
    <w:rsid w:val="00985EFA"/>
    <w:rsid w:val="00987BAF"/>
    <w:rsid w:val="009905BE"/>
    <w:rsid w:val="00990A0A"/>
    <w:rsid w:val="00990AEF"/>
    <w:rsid w:val="00990D80"/>
    <w:rsid w:val="0099111A"/>
    <w:rsid w:val="00991E68"/>
    <w:rsid w:val="00992113"/>
    <w:rsid w:val="00992438"/>
    <w:rsid w:val="00992A35"/>
    <w:rsid w:val="009933B6"/>
    <w:rsid w:val="0099353A"/>
    <w:rsid w:val="009939AB"/>
    <w:rsid w:val="009939CD"/>
    <w:rsid w:val="00993E18"/>
    <w:rsid w:val="00993F61"/>
    <w:rsid w:val="009964C1"/>
    <w:rsid w:val="00996AD5"/>
    <w:rsid w:val="009978A4"/>
    <w:rsid w:val="00997FA1"/>
    <w:rsid w:val="00997FB6"/>
    <w:rsid w:val="009A0528"/>
    <w:rsid w:val="009A0A5F"/>
    <w:rsid w:val="009A0C62"/>
    <w:rsid w:val="009A238F"/>
    <w:rsid w:val="009A28FC"/>
    <w:rsid w:val="009A2E5F"/>
    <w:rsid w:val="009A341D"/>
    <w:rsid w:val="009A4D4C"/>
    <w:rsid w:val="009A55D0"/>
    <w:rsid w:val="009A572C"/>
    <w:rsid w:val="009A7517"/>
    <w:rsid w:val="009B00CB"/>
    <w:rsid w:val="009B0DB3"/>
    <w:rsid w:val="009B173C"/>
    <w:rsid w:val="009B17B2"/>
    <w:rsid w:val="009B1C9F"/>
    <w:rsid w:val="009B1F98"/>
    <w:rsid w:val="009B2726"/>
    <w:rsid w:val="009B39F2"/>
    <w:rsid w:val="009B4214"/>
    <w:rsid w:val="009B4BAB"/>
    <w:rsid w:val="009B553F"/>
    <w:rsid w:val="009B5BED"/>
    <w:rsid w:val="009B5DD6"/>
    <w:rsid w:val="009B63E6"/>
    <w:rsid w:val="009B681E"/>
    <w:rsid w:val="009B76B0"/>
    <w:rsid w:val="009C0937"/>
    <w:rsid w:val="009C1B31"/>
    <w:rsid w:val="009C1D5E"/>
    <w:rsid w:val="009C21E9"/>
    <w:rsid w:val="009C23F0"/>
    <w:rsid w:val="009C2637"/>
    <w:rsid w:val="009C29E6"/>
    <w:rsid w:val="009C40A8"/>
    <w:rsid w:val="009C4986"/>
    <w:rsid w:val="009C571E"/>
    <w:rsid w:val="009C5906"/>
    <w:rsid w:val="009C6409"/>
    <w:rsid w:val="009C666B"/>
    <w:rsid w:val="009C730C"/>
    <w:rsid w:val="009C7919"/>
    <w:rsid w:val="009C799E"/>
    <w:rsid w:val="009C7AF4"/>
    <w:rsid w:val="009C7C4A"/>
    <w:rsid w:val="009C7F95"/>
    <w:rsid w:val="009D0309"/>
    <w:rsid w:val="009D0473"/>
    <w:rsid w:val="009D08C6"/>
    <w:rsid w:val="009D1459"/>
    <w:rsid w:val="009D1947"/>
    <w:rsid w:val="009D1A81"/>
    <w:rsid w:val="009D1C3E"/>
    <w:rsid w:val="009D1EAF"/>
    <w:rsid w:val="009D22AF"/>
    <w:rsid w:val="009D2478"/>
    <w:rsid w:val="009D297F"/>
    <w:rsid w:val="009D3003"/>
    <w:rsid w:val="009D34F6"/>
    <w:rsid w:val="009D370C"/>
    <w:rsid w:val="009D3A5E"/>
    <w:rsid w:val="009D3F9B"/>
    <w:rsid w:val="009D45C2"/>
    <w:rsid w:val="009D5500"/>
    <w:rsid w:val="009D56E2"/>
    <w:rsid w:val="009D593A"/>
    <w:rsid w:val="009D637E"/>
    <w:rsid w:val="009D66EE"/>
    <w:rsid w:val="009D7ABF"/>
    <w:rsid w:val="009E0298"/>
    <w:rsid w:val="009E0492"/>
    <w:rsid w:val="009E05A3"/>
    <w:rsid w:val="009E074C"/>
    <w:rsid w:val="009E0ABC"/>
    <w:rsid w:val="009E0E14"/>
    <w:rsid w:val="009E108D"/>
    <w:rsid w:val="009E1BA8"/>
    <w:rsid w:val="009E1F84"/>
    <w:rsid w:val="009E2283"/>
    <w:rsid w:val="009E27F1"/>
    <w:rsid w:val="009E2BCA"/>
    <w:rsid w:val="009E3268"/>
    <w:rsid w:val="009E337E"/>
    <w:rsid w:val="009E36FC"/>
    <w:rsid w:val="009E394E"/>
    <w:rsid w:val="009E3A04"/>
    <w:rsid w:val="009E3ABC"/>
    <w:rsid w:val="009E3E53"/>
    <w:rsid w:val="009E4630"/>
    <w:rsid w:val="009E5054"/>
    <w:rsid w:val="009E5C2F"/>
    <w:rsid w:val="009E6481"/>
    <w:rsid w:val="009E678C"/>
    <w:rsid w:val="009E6814"/>
    <w:rsid w:val="009E6A05"/>
    <w:rsid w:val="009E72F1"/>
    <w:rsid w:val="009F0241"/>
    <w:rsid w:val="009F09D4"/>
    <w:rsid w:val="009F2AC6"/>
    <w:rsid w:val="009F2F79"/>
    <w:rsid w:val="009F345B"/>
    <w:rsid w:val="009F38E4"/>
    <w:rsid w:val="009F42A5"/>
    <w:rsid w:val="009F436D"/>
    <w:rsid w:val="009F4436"/>
    <w:rsid w:val="009F45E1"/>
    <w:rsid w:val="009F4CCC"/>
    <w:rsid w:val="009F50CE"/>
    <w:rsid w:val="009F5193"/>
    <w:rsid w:val="009F5CF6"/>
    <w:rsid w:val="009F5DA1"/>
    <w:rsid w:val="009F65D3"/>
    <w:rsid w:val="009F6D0A"/>
    <w:rsid w:val="009F70C2"/>
    <w:rsid w:val="009F7673"/>
    <w:rsid w:val="009F7AFD"/>
    <w:rsid w:val="00A000FB"/>
    <w:rsid w:val="00A00220"/>
    <w:rsid w:val="00A012CF"/>
    <w:rsid w:val="00A01819"/>
    <w:rsid w:val="00A0427A"/>
    <w:rsid w:val="00A0519B"/>
    <w:rsid w:val="00A0542F"/>
    <w:rsid w:val="00A05992"/>
    <w:rsid w:val="00A05BB3"/>
    <w:rsid w:val="00A06023"/>
    <w:rsid w:val="00A066CE"/>
    <w:rsid w:val="00A078FA"/>
    <w:rsid w:val="00A07E54"/>
    <w:rsid w:val="00A113B0"/>
    <w:rsid w:val="00A11472"/>
    <w:rsid w:val="00A11785"/>
    <w:rsid w:val="00A11BBE"/>
    <w:rsid w:val="00A130E8"/>
    <w:rsid w:val="00A1314E"/>
    <w:rsid w:val="00A1329C"/>
    <w:rsid w:val="00A1331A"/>
    <w:rsid w:val="00A13804"/>
    <w:rsid w:val="00A1495A"/>
    <w:rsid w:val="00A14A26"/>
    <w:rsid w:val="00A15873"/>
    <w:rsid w:val="00A172DB"/>
    <w:rsid w:val="00A20655"/>
    <w:rsid w:val="00A20C46"/>
    <w:rsid w:val="00A20D8D"/>
    <w:rsid w:val="00A21099"/>
    <w:rsid w:val="00A2133A"/>
    <w:rsid w:val="00A2195E"/>
    <w:rsid w:val="00A21BE8"/>
    <w:rsid w:val="00A22210"/>
    <w:rsid w:val="00A2221B"/>
    <w:rsid w:val="00A225E1"/>
    <w:rsid w:val="00A22D13"/>
    <w:rsid w:val="00A23197"/>
    <w:rsid w:val="00A23D3D"/>
    <w:rsid w:val="00A23F6D"/>
    <w:rsid w:val="00A24A58"/>
    <w:rsid w:val="00A24F5B"/>
    <w:rsid w:val="00A254B3"/>
    <w:rsid w:val="00A25793"/>
    <w:rsid w:val="00A267CB"/>
    <w:rsid w:val="00A26BB4"/>
    <w:rsid w:val="00A26D63"/>
    <w:rsid w:val="00A26DD8"/>
    <w:rsid w:val="00A27791"/>
    <w:rsid w:val="00A27878"/>
    <w:rsid w:val="00A27FA8"/>
    <w:rsid w:val="00A301EF"/>
    <w:rsid w:val="00A30245"/>
    <w:rsid w:val="00A30391"/>
    <w:rsid w:val="00A30BE1"/>
    <w:rsid w:val="00A30CD4"/>
    <w:rsid w:val="00A31555"/>
    <w:rsid w:val="00A31DFE"/>
    <w:rsid w:val="00A323DC"/>
    <w:rsid w:val="00A32DCB"/>
    <w:rsid w:val="00A32E67"/>
    <w:rsid w:val="00A33040"/>
    <w:rsid w:val="00A332F9"/>
    <w:rsid w:val="00A33AEA"/>
    <w:rsid w:val="00A33BCA"/>
    <w:rsid w:val="00A34226"/>
    <w:rsid w:val="00A34228"/>
    <w:rsid w:val="00A3438E"/>
    <w:rsid w:val="00A3494A"/>
    <w:rsid w:val="00A34EEE"/>
    <w:rsid w:val="00A368FC"/>
    <w:rsid w:val="00A36F5E"/>
    <w:rsid w:val="00A3771B"/>
    <w:rsid w:val="00A37FF2"/>
    <w:rsid w:val="00A403A3"/>
    <w:rsid w:val="00A40674"/>
    <w:rsid w:val="00A40C55"/>
    <w:rsid w:val="00A40EB3"/>
    <w:rsid w:val="00A41198"/>
    <w:rsid w:val="00A41225"/>
    <w:rsid w:val="00A41353"/>
    <w:rsid w:val="00A41BEE"/>
    <w:rsid w:val="00A42442"/>
    <w:rsid w:val="00A424E6"/>
    <w:rsid w:val="00A426B9"/>
    <w:rsid w:val="00A434AF"/>
    <w:rsid w:val="00A43627"/>
    <w:rsid w:val="00A43642"/>
    <w:rsid w:val="00A446D7"/>
    <w:rsid w:val="00A45257"/>
    <w:rsid w:val="00A455C6"/>
    <w:rsid w:val="00A45ABD"/>
    <w:rsid w:val="00A45BFF"/>
    <w:rsid w:val="00A468FD"/>
    <w:rsid w:val="00A473C3"/>
    <w:rsid w:val="00A474A5"/>
    <w:rsid w:val="00A50863"/>
    <w:rsid w:val="00A50C11"/>
    <w:rsid w:val="00A519A6"/>
    <w:rsid w:val="00A51B58"/>
    <w:rsid w:val="00A5279E"/>
    <w:rsid w:val="00A5321E"/>
    <w:rsid w:val="00A5365D"/>
    <w:rsid w:val="00A53985"/>
    <w:rsid w:val="00A53C0D"/>
    <w:rsid w:val="00A53C38"/>
    <w:rsid w:val="00A53CEA"/>
    <w:rsid w:val="00A53F2A"/>
    <w:rsid w:val="00A53FB5"/>
    <w:rsid w:val="00A542E6"/>
    <w:rsid w:val="00A55159"/>
    <w:rsid w:val="00A5565E"/>
    <w:rsid w:val="00A556D5"/>
    <w:rsid w:val="00A55D54"/>
    <w:rsid w:val="00A56C9A"/>
    <w:rsid w:val="00A56DC7"/>
    <w:rsid w:val="00A5712B"/>
    <w:rsid w:val="00A57994"/>
    <w:rsid w:val="00A6001D"/>
    <w:rsid w:val="00A614DD"/>
    <w:rsid w:val="00A61E1B"/>
    <w:rsid w:val="00A621D9"/>
    <w:rsid w:val="00A62652"/>
    <w:rsid w:val="00A626BC"/>
    <w:rsid w:val="00A644A5"/>
    <w:rsid w:val="00A647CA"/>
    <w:rsid w:val="00A64E3D"/>
    <w:rsid w:val="00A6501A"/>
    <w:rsid w:val="00A65128"/>
    <w:rsid w:val="00A65440"/>
    <w:rsid w:val="00A65564"/>
    <w:rsid w:val="00A65736"/>
    <w:rsid w:val="00A65B13"/>
    <w:rsid w:val="00A65E66"/>
    <w:rsid w:val="00A67294"/>
    <w:rsid w:val="00A71301"/>
    <w:rsid w:val="00A7141D"/>
    <w:rsid w:val="00A71633"/>
    <w:rsid w:val="00A717CF"/>
    <w:rsid w:val="00A71CC5"/>
    <w:rsid w:val="00A71FBB"/>
    <w:rsid w:val="00A72027"/>
    <w:rsid w:val="00A72556"/>
    <w:rsid w:val="00A7354D"/>
    <w:rsid w:val="00A73A53"/>
    <w:rsid w:val="00A73AAD"/>
    <w:rsid w:val="00A73D09"/>
    <w:rsid w:val="00A73D67"/>
    <w:rsid w:val="00A74508"/>
    <w:rsid w:val="00A74A35"/>
    <w:rsid w:val="00A74CDA"/>
    <w:rsid w:val="00A75C75"/>
    <w:rsid w:val="00A76371"/>
    <w:rsid w:val="00A76AD3"/>
    <w:rsid w:val="00A76FFC"/>
    <w:rsid w:val="00A775A0"/>
    <w:rsid w:val="00A77A92"/>
    <w:rsid w:val="00A8044F"/>
    <w:rsid w:val="00A80DB4"/>
    <w:rsid w:val="00A812D0"/>
    <w:rsid w:val="00A81D1F"/>
    <w:rsid w:val="00A81D92"/>
    <w:rsid w:val="00A81DA9"/>
    <w:rsid w:val="00A82145"/>
    <w:rsid w:val="00A82C90"/>
    <w:rsid w:val="00A82DB1"/>
    <w:rsid w:val="00A82F28"/>
    <w:rsid w:val="00A83430"/>
    <w:rsid w:val="00A857DE"/>
    <w:rsid w:val="00A85835"/>
    <w:rsid w:val="00A862CE"/>
    <w:rsid w:val="00A8653B"/>
    <w:rsid w:val="00A868E4"/>
    <w:rsid w:val="00A86BD7"/>
    <w:rsid w:val="00A879D3"/>
    <w:rsid w:val="00A87D51"/>
    <w:rsid w:val="00A87FCA"/>
    <w:rsid w:val="00A9084E"/>
    <w:rsid w:val="00A91BC5"/>
    <w:rsid w:val="00A9242B"/>
    <w:rsid w:val="00A93708"/>
    <w:rsid w:val="00A952DB"/>
    <w:rsid w:val="00A95AA3"/>
    <w:rsid w:val="00A960BF"/>
    <w:rsid w:val="00A96248"/>
    <w:rsid w:val="00A97746"/>
    <w:rsid w:val="00A9778A"/>
    <w:rsid w:val="00A97A60"/>
    <w:rsid w:val="00A97F94"/>
    <w:rsid w:val="00AA01E3"/>
    <w:rsid w:val="00AA07B9"/>
    <w:rsid w:val="00AA0CE8"/>
    <w:rsid w:val="00AA0E63"/>
    <w:rsid w:val="00AA1000"/>
    <w:rsid w:val="00AA152D"/>
    <w:rsid w:val="00AA1C3B"/>
    <w:rsid w:val="00AA22DD"/>
    <w:rsid w:val="00AA2563"/>
    <w:rsid w:val="00AA2C32"/>
    <w:rsid w:val="00AA3BE3"/>
    <w:rsid w:val="00AA43B7"/>
    <w:rsid w:val="00AA4795"/>
    <w:rsid w:val="00AA5313"/>
    <w:rsid w:val="00AA55F5"/>
    <w:rsid w:val="00AA7130"/>
    <w:rsid w:val="00AA7C66"/>
    <w:rsid w:val="00AA7ED7"/>
    <w:rsid w:val="00AB01E3"/>
    <w:rsid w:val="00AB04F6"/>
    <w:rsid w:val="00AB0732"/>
    <w:rsid w:val="00AB0A17"/>
    <w:rsid w:val="00AB0F91"/>
    <w:rsid w:val="00AB1646"/>
    <w:rsid w:val="00AB252D"/>
    <w:rsid w:val="00AB25BE"/>
    <w:rsid w:val="00AB29CB"/>
    <w:rsid w:val="00AB33CF"/>
    <w:rsid w:val="00AB381E"/>
    <w:rsid w:val="00AB3FDE"/>
    <w:rsid w:val="00AB4729"/>
    <w:rsid w:val="00AB53DF"/>
    <w:rsid w:val="00AB5DB5"/>
    <w:rsid w:val="00AB7955"/>
    <w:rsid w:val="00AC0E50"/>
    <w:rsid w:val="00AC0F21"/>
    <w:rsid w:val="00AC14C1"/>
    <w:rsid w:val="00AC2305"/>
    <w:rsid w:val="00AC26A1"/>
    <w:rsid w:val="00AC2F5A"/>
    <w:rsid w:val="00AC3324"/>
    <w:rsid w:val="00AC3348"/>
    <w:rsid w:val="00AC3F63"/>
    <w:rsid w:val="00AC40D1"/>
    <w:rsid w:val="00AC448C"/>
    <w:rsid w:val="00AC4490"/>
    <w:rsid w:val="00AC4D86"/>
    <w:rsid w:val="00AC7016"/>
    <w:rsid w:val="00AD0449"/>
    <w:rsid w:val="00AD0A76"/>
    <w:rsid w:val="00AD0D7D"/>
    <w:rsid w:val="00AD0E52"/>
    <w:rsid w:val="00AD1729"/>
    <w:rsid w:val="00AD1B0D"/>
    <w:rsid w:val="00AD253C"/>
    <w:rsid w:val="00AD25DF"/>
    <w:rsid w:val="00AD27C7"/>
    <w:rsid w:val="00AD324D"/>
    <w:rsid w:val="00AD455B"/>
    <w:rsid w:val="00AD48C7"/>
    <w:rsid w:val="00AD4F38"/>
    <w:rsid w:val="00AD62E4"/>
    <w:rsid w:val="00AD6637"/>
    <w:rsid w:val="00AD7189"/>
    <w:rsid w:val="00AE05B5"/>
    <w:rsid w:val="00AE065E"/>
    <w:rsid w:val="00AE0898"/>
    <w:rsid w:val="00AE124F"/>
    <w:rsid w:val="00AE20EA"/>
    <w:rsid w:val="00AE3487"/>
    <w:rsid w:val="00AE39BE"/>
    <w:rsid w:val="00AE44AD"/>
    <w:rsid w:val="00AE4F61"/>
    <w:rsid w:val="00AE5F03"/>
    <w:rsid w:val="00AE68AC"/>
    <w:rsid w:val="00AE6E2D"/>
    <w:rsid w:val="00AE7265"/>
    <w:rsid w:val="00AE74E0"/>
    <w:rsid w:val="00AF0B16"/>
    <w:rsid w:val="00AF1DC4"/>
    <w:rsid w:val="00AF2655"/>
    <w:rsid w:val="00AF304B"/>
    <w:rsid w:val="00AF35BB"/>
    <w:rsid w:val="00AF3ACF"/>
    <w:rsid w:val="00AF3BE9"/>
    <w:rsid w:val="00AF3EBA"/>
    <w:rsid w:val="00AF40FF"/>
    <w:rsid w:val="00AF47CD"/>
    <w:rsid w:val="00AF4D3D"/>
    <w:rsid w:val="00AF5B28"/>
    <w:rsid w:val="00AF5C43"/>
    <w:rsid w:val="00AF5E8E"/>
    <w:rsid w:val="00AF5F21"/>
    <w:rsid w:val="00AF600E"/>
    <w:rsid w:val="00AF63D1"/>
    <w:rsid w:val="00AF6DB5"/>
    <w:rsid w:val="00AF7110"/>
    <w:rsid w:val="00AF71D2"/>
    <w:rsid w:val="00AF7203"/>
    <w:rsid w:val="00AF72A1"/>
    <w:rsid w:val="00AF7487"/>
    <w:rsid w:val="00AF7507"/>
    <w:rsid w:val="00AF7DBC"/>
    <w:rsid w:val="00B00107"/>
    <w:rsid w:val="00B0073A"/>
    <w:rsid w:val="00B008A0"/>
    <w:rsid w:val="00B008F6"/>
    <w:rsid w:val="00B010FA"/>
    <w:rsid w:val="00B012E0"/>
    <w:rsid w:val="00B01A53"/>
    <w:rsid w:val="00B01DDE"/>
    <w:rsid w:val="00B024A5"/>
    <w:rsid w:val="00B0276C"/>
    <w:rsid w:val="00B02D18"/>
    <w:rsid w:val="00B0316F"/>
    <w:rsid w:val="00B031AB"/>
    <w:rsid w:val="00B03454"/>
    <w:rsid w:val="00B0362B"/>
    <w:rsid w:val="00B042A5"/>
    <w:rsid w:val="00B04352"/>
    <w:rsid w:val="00B04372"/>
    <w:rsid w:val="00B047AE"/>
    <w:rsid w:val="00B054F9"/>
    <w:rsid w:val="00B05517"/>
    <w:rsid w:val="00B05BFB"/>
    <w:rsid w:val="00B06103"/>
    <w:rsid w:val="00B064A3"/>
    <w:rsid w:val="00B066C3"/>
    <w:rsid w:val="00B06F15"/>
    <w:rsid w:val="00B07A56"/>
    <w:rsid w:val="00B07D08"/>
    <w:rsid w:val="00B10254"/>
    <w:rsid w:val="00B107F8"/>
    <w:rsid w:val="00B109B9"/>
    <w:rsid w:val="00B11091"/>
    <w:rsid w:val="00B12253"/>
    <w:rsid w:val="00B128BE"/>
    <w:rsid w:val="00B12E23"/>
    <w:rsid w:val="00B12EBB"/>
    <w:rsid w:val="00B13CA4"/>
    <w:rsid w:val="00B13E2C"/>
    <w:rsid w:val="00B13FD7"/>
    <w:rsid w:val="00B14DA8"/>
    <w:rsid w:val="00B15445"/>
    <w:rsid w:val="00B1565A"/>
    <w:rsid w:val="00B15E6B"/>
    <w:rsid w:val="00B15EAA"/>
    <w:rsid w:val="00B163E6"/>
    <w:rsid w:val="00B16855"/>
    <w:rsid w:val="00B16F12"/>
    <w:rsid w:val="00B172A4"/>
    <w:rsid w:val="00B178FC"/>
    <w:rsid w:val="00B17F85"/>
    <w:rsid w:val="00B17F9E"/>
    <w:rsid w:val="00B20E0C"/>
    <w:rsid w:val="00B20F6A"/>
    <w:rsid w:val="00B21B3C"/>
    <w:rsid w:val="00B2202B"/>
    <w:rsid w:val="00B2225D"/>
    <w:rsid w:val="00B222C7"/>
    <w:rsid w:val="00B2249E"/>
    <w:rsid w:val="00B22575"/>
    <w:rsid w:val="00B22614"/>
    <w:rsid w:val="00B22B5B"/>
    <w:rsid w:val="00B22F52"/>
    <w:rsid w:val="00B22FD1"/>
    <w:rsid w:val="00B231B0"/>
    <w:rsid w:val="00B2320B"/>
    <w:rsid w:val="00B23DB5"/>
    <w:rsid w:val="00B23DDF"/>
    <w:rsid w:val="00B248A3"/>
    <w:rsid w:val="00B24FD5"/>
    <w:rsid w:val="00B2547B"/>
    <w:rsid w:val="00B25848"/>
    <w:rsid w:val="00B25922"/>
    <w:rsid w:val="00B259F4"/>
    <w:rsid w:val="00B25A3E"/>
    <w:rsid w:val="00B25EDB"/>
    <w:rsid w:val="00B26D63"/>
    <w:rsid w:val="00B27118"/>
    <w:rsid w:val="00B271FC"/>
    <w:rsid w:val="00B27336"/>
    <w:rsid w:val="00B302B6"/>
    <w:rsid w:val="00B30625"/>
    <w:rsid w:val="00B323A7"/>
    <w:rsid w:val="00B32874"/>
    <w:rsid w:val="00B32F05"/>
    <w:rsid w:val="00B33952"/>
    <w:rsid w:val="00B33BD0"/>
    <w:rsid w:val="00B343F5"/>
    <w:rsid w:val="00B3467F"/>
    <w:rsid w:val="00B35179"/>
    <w:rsid w:val="00B35C01"/>
    <w:rsid w:val="00B35D22"/>
    <w:rsid w:val="00B36A90"/>
    <w:rsid w:val="00B37476"/>
    <w:rsid w:val="00B37AB9"/>
    <w:rsid w:val="00B4017B"/>
    <w:rsid w:val="00B407B1"/>
    <w:rsid w:val="00B40CCA"/>
    <w:rsid w:val="00B40E93"/>
    <w:rsid w:val="00B42007"/>
    <w:rsid w:val="00B4237A"/>
    <w:rsid w:val="00B423DD"/>
    <w:rsid w:val="00B42529"/>
    <w:rsid w:val="00B42839"/>
    <w:rsid w:val="00B42937"/>
    <w:rsid w:val="00B42C53"/>
    <w:rsid w:val="00B42D1F"/>
    <w:rsid w:val="00B4319B"/>
    <w:rsid w:val="00B432B0"/>
    <w:rsid w:val="00B439B5"/>
    <w:rsid w:val="00B43FF0"/>
    <w:rsid w:val="00B440B5"/>
    <w:rsid w:val="00B441F4"/>
    <w:rsid w:val="00B45427"/>
    <w:rsid w:val="00B45702"/>
    <w:rsid w:val="00B457A8"/>
    <w:rsid w:val="00B46557"/>
    <w:rsid w:val="00B466C7"/>
    <w:rsid w:val="00B46765"/>
    <w:rsid w:val="00B46A85"/>
    <w:rsid w:val="00B46B71"/>
    <w:rsid w:val="00B47F09"/>
    <w:rsid w:val="00B50228"/>
    <w:rsid w:val="00B504C1"/>
    <w:rsid w:val="00B506AC"/>
    <w:rsid w:val="00B50E60"/>
    <w:rsid w:val="00B51526"/>
    <w:rsid w:val="00B5155D"/>
    <w:rsid w:val="00B517F3"/>
    <w:rsid w:val="00B518A0"/>
    <w:rsid w:val="00B518DA"/>
    <w:rsid w:val="00B51940"/>
    <w:rsid w:val="00B51A1C"/>
    <w:rsid w:val="00B51CFA"/>
    <w:rsid w:val="00B5241A"/>
    <w:rsid w:val="00B5338E"/>
    <w:rsid w:val="00B54903"/>
    <w:rsid w:val="00B54A7A"/>
    <w:rsid w:val="00B54E89"/>
    <w:rsid w:val="00B551DA"/>
    <w:rsid w:val="00B556A3"/>
    <w:rsid w:val="00B557E6"/>
    <w:rsid w:val="00B559D3"/>
    <w:rsid w:val="00B55C69"/>
    <w:rsid w:val="00B55D89"/>
    <w:rsid w:val="00B566C4"/>
    <w:rsid w:val="00B56EE8"/>
    <w:rsid w:val="00B60778"/>
    <w:rsid w:val="00B60E80"/>
    <w:rsid w:val="00B61258"/>
    <w:rsid w:val="00B61376"/>
    <w:rsid w:val="00B61B9A"/>
    <w:rsid w:val="00B6200B"/>
    <w:rsid w:val="00B62D37"/>
    <w:rsid w:val="00B62E77"/>
    <w:rsid w:val="00B62E99"/>
    <w:rsid w:val="00B62FC8"/>
    <w:rsid w:val="00B640BF"/>
    <w:rsid w:val="00B64517"/>
    <w:rsid w:val="00B64B87"/>
    <w:rsid w:val="00B65D19"/>
    <w:rsid w:val="00B65F0B"/>
    <w:rsid w:val="00B66A0F"/>
    <w:rsid w:val="00B67441"/>
    <w:rsid w:val="00B67510"/>
    <w:rsid w:val="00B67B34"/>
    <w:rsid w:val="00B67C32"/>
    <w:rsid w:val="00B7021B"/>
    <w:rsid w:val="00B70608"/>
    <w:rsid w:val="00B71732"/>
    <w:rsid w:val="00B71CC8"/>
    <w:rsid w:val="00B721A5"/>
    <w:rsid w:val="00B7223A"/>
    <w:rsid w:val="00B724F6"/>
    <w:rsid w:val="00B72524"/>
    <w:rsid w:val="00B73F9C"/>
    <w:rsid w:val="00B74B42"/>
    <w:rsid w:val="00B75571"/>
    <w:rsid w:val="00B758C5"/>
    <w:rsid w:val="00B75ACA"/>
    <w:rsid w:val="00B767DD"/>
    <w:rsid w:val="00B76979"/>
    <w:rsid w:val="00B76C71"/>
    <w:rsid w:val="00B7727E"/>
    <w:rsid w:val="00B7745A"/>
    <w:rsid w:val="00B77533"/>
    <w:rsid w:val="00B77823"/>
    <w:rsid w:val="00B77886"/>
    <w:rsid w:val="00B779C8"/>
    <w:rsid w:val="00B800CE"/>
    <w:rsid w:val="00B812FF"/>
    <w:rsid w:val="00B81A46"/>
    <w:rsid w:val="00B81E2E"/>
    <w:rsid w:val="00B822EA"/>
    <w:rsid w:val="00B82D58"/>
    <w:rsid w:val="00B83475"/>
    <w:rsid w:val="00B843F8"/>
    <w:rsid w:val="00B84F9F"/>
    <w:rsid w:val="00B8513B"/>
    <w:rsid w:val="00B85DE4"/>
    <w:rsid w:val="00B864B0"/>
    <w:rsid w:val="00B87CEB"/>
    <w:rsid w:val="00B9123E"/>
    <w:rsid w:val="00B915D7"/>
    <w:rsid w:val="00B91B7D"/>
    <w:rsid w:val="00B91BD7"/>
    <w:rsid w:val="00B91DB9"/>
    <w:rsid w:val="00B91EA1"/>
    <w:rsid w:val="00B923D0"/>
    <w:rsid w:val="00B92A9B"/>
    <w:rsid w:val="00B92EE3"/>
    <w:rsid w:val="00B930BB"/>
    <w:rsid w:val="00B9342A"/>
    <w:rsid w:val="00B93E95"/>
    <w:rsid w:val="00B94F0F"/>
    <w:rsid w:val="00B954BE"/>
    <w:rsid w:val="00B9565E"/>
    <w:rsid w:val="00B95A08"/>
    <w:rsid w:val="00B95D4A"/>
    <w:rsid w:val="00B9624F"/>
    <w:rsid w:val="00B970CD"/>
    <w:rsid w:val="00B97F09"/>
    <w:rsid w:val="00BA074E"/>
    <w:rsid w:val="00BA0896"/>
    <w:rsid w:val="00BA0B13"/>
    <w:rsid w:val="00BA0B9C"/>
    <w:rsid w:val="00BA13CF"/>
    <w:rsid w:val="00BA1453"/>
    <w:rsid w:val="00BA165D"/>
    <w:rsid w:val="00BA234C"/>
    <w:rsid w:val="00BA242E"/>
    <w:rsid w:val="00BA2705"/>
    <w:rsid w:val="00BA3585"/>
    <w:rsid w:val="00BA41CA"/>
    <w:rsid w:val="00BA500A"/>
    <w:rsid w:val="00BA53CC"/>
    <w:rsid w:val="00BA6A3F"/>
    <w:rsid w:val="00BA7406"/>
    <w:rsid w:val="00BA7EE5"/>
    <w:rsid w:val="00BB0566"/>
    <w:rsid w:val="00BB0646"/>
    <w:rsid w:val="00BB076B"/>
    <w:rsid w:val="00BB0991"/>
    <w:rsid w:val="00BB10F2"/>
    <w:rsid w:val="00BB1240"/>
    <w:rsid w:val="00BB1D17"/>
    <w:rsid w:val="00BB21C5"/>
    <w:rsid w:val="00BB233F"/>
    <w:rsid w:val="00BB3404"/>
    <w:rsid w:val="00BB39DE"/>
    <w:rsid w:val="00BB3C1F"/>
    <w:rsid w:val="00BB4427"/>
    <w:rsid w:val="00BB4A3E"/>
    <w:rsid w:val="00BB57E9"/>
    <w:rsid w:val="00BB615D"/>
    <w:rsid w:val="00BB6292"/>
    <w:rsid w:val="00BB65F1"/>
    <w:rsid w:val="00BB660F"/>
    <w:rsid w:val="00BB6689"/>
    <w:rsid w:val="00BB6946"/>
    <w:rsid w:val="00BB7133"/>
    <w:rsid w:val="00BB7226"/>
    <w:rsid w:val="00BB7589"/>
    <w:rsid w:val="00BC016D"/>
    <w:rsid w:val="00BC03F8"/>
    <w:rsid w:val="00BC08E5"/>
    <w:rsid w:val="00BC09A8"/>
    <w:rsid w:val="00BC321C"/>
    <w:rsid w:val="00BC32EA"/>
    <w:rsid w:val="00BC3C9B"/>
    <w:rsid w:val="00BC4B60"/>
    <w:rsid w:val="00BC4D4C"/>
    <w:rsid w:val="00BC4ED3"/>
    <w:rsid w:val="00BC5108"/>
    <w:rsid w:val="00BC538F"/>
    <w:rsid w:val="00BC5E39"/>
    <w:rsid w:val="00BC5EF4"/>
    <w:rsid w:val="00BC5FB8"/>
    <w:rsid w:val="00BC72FD"/>
    <w:rsid w:val="00BC7390"/>
    <w:rsid w:val="00BC790B"/>
    <w:rsid w:val="00BC7B5E"/>
    <w:rsid w:val="00BC7D34"/>
    <w:rsid w:val="00BD085E"/>
    <w:rsid w:val="00BD0F8D"/>
    <w:rsid w:val="00BD1A2B"/>
    <w:rsid w:val="00BD2001"/>
    <w:rsid w:val="00BD2172"/>
    <w:rsid w:val="00BD243A"/>
    <w:rsid w:val="00BD2F1A"/>
    <w:rsid w:val="00BD2F76"/>
    <w:rsid w:val="00BD3592"/>
    <w:rsid w:val="00BD3CFA"/>
    <w:rsid w:val="00BD5DC3"/>
    <w:rsid w:val="00BD5ED8"/>
    <w:rsid w:val="00BD6487"/>
    <w:rsid w:val="00BD6BF6"/>
    <w:rsid w:val="00BD6E58"/>
    <w:rsid w:val="00BE0C62"/>
    <w:rsid w:val="00BE1ADE"/>
    <w:rsid w:val="00BE2758"/>
    <w:rsid w:val="00BE2859"/>
    <w:rsid w:val="00BE29E8"/>
    <w:rsid w:val="00BE2BB4"/>
    <w:rsid w:val="00BE3CA7"/>
    <w:rsid w:val="00BE44D2"/>
    <w:rsid w:val="00BE4938"/>
    <w:rsid w:val="00BE5769"/>
    <w:rsid w:val="00BE5A98"/>
    <w:rsid w:val="00BE648E"/>
    <w:rsid w:val="00BE7456"/>
    <w:rsid w:val="00BE7DBB"/>
    <w:rsid w:val="00BF0265"/>
    <w:rsid w:val="00BF0480"/>
    <w:rsid w:val="00BF0718"/>
    <w:rsid w:val="00BF0721"/>
    <w:rsid w:val="00BF0985"/>
    <w:rsid w:val="00BF0FE7"/>
    <w:rsid w:val="00BF2EC9"/>
    <w:rsid w:val="00BF3ACE"/>
    <w:rsid w:val="00BF5830"/>
    <w:rsid w:val="00BF58C1"/>
    <w:rsid w:val="00BF58FA"/>
    <w:rsid w:val="00BF6038"/>
    <w:rsid w:val="00BF61F3"/>
    <w:rsid w:val="00BF6CFC"/>
    <w:rsid w:val="00BF6D70"/>
    <w:rsid w:val="00BF6FF4"/>
    <w:rsid w:val="00BF7A1D"/>
    <w:rsid w:val="00BF7A85"/>
    <w:rsid w:val="00BF7D54"/>
    <w:rsid w:val="00C002F4"/>
    <w:rsid w:val="00C005F6"/>
    <w:rsid w:val="00C00AEA"/>
    <w:rsid w:val="00C024D3"/>
    <w:rsid w:val="00C027C8"/>
    <w:rsid w:val="00C02B37"/>
    <w:rsid w:val="00C02E08"/>
    <w:rsid w:val="00C03C42"/>
    <w:rsid w:val="00C042C1"/>
    <w:rsid w:val="00C04892"/>
    <w:rsid w:val="00C04AF7"/>
    <w:rsid w:val="00C04CAB"/>
    <w:rsid w:val="00C04E5F"/>
    <w:rsid w:val="00C058B9"/>
    <w:rsid w:val="00C05C83"/>
    <w:rsid w:val="00C060C9"/>
    <w:rsid w:val="00C06162"/>
    <w:rsid w:val="00C062B2"/>
    <w:rsid w:val="00C06C81"/>
    <w:rsid w:val="00C06D41"/>
    <w:rsid w:val="00C079D5"/>
    <w:rsid w:val="00C07B1B"/>
    <w:rsid w:val="00C07DDC"/>
    <w:rsid w:val="00C106EA"/>
    <w:rsid w:val="00C10A99"/>
    <w:rsid w:val="00C10DAE"/>
    <w:rsid w:val="00C1128C"/>
    <w:rsid w:val="00C1128D"/>
    <w:rsid w:val="00C122FC"/>
    <w:rsid w:val="00C1436C"/>
    <w:rsid w:val="00C146B4"/>
    <w:rsid w:val="00C151BF"/>
    <w:rsid w:val="00C1567B"/>
    <w:rsid w:val="00C1568C"/>
    <w:rsid w:val="00C158A7"/>
    <w:rsid w:val="00C1590F"/>
    <w:rsid w:val="00C15D91"/>
    <w:rsid w:val="00C16E8A"/>
    <w:rsid w:val="00C17119"/>
    <w:rsid w:val="00C174FF"/>
    <w:rsid w:val="00C17CCD"/>
    <w:rsid w:val="00C17E5A"/>
    <w:rsid w:val="00C218EE"/>
    <w:rsid w:val="00C22338"/>
    <w:rsid w:val="00C22629"/>
    <w:rsid w:val="00C22C2B"/>
    <w:rsid w:val="00C23601"/>
    <w:rsid w:val="00C238E8"/>
    <w:rsid w:val="00C23B61"/>
    <w:rsid w:val="00C24767"/>
    <w:rsid w:val="00C25A19"/>
    <w:rsid w:val="00C25B03"/>
    <w:rsid w:val="00C263AE"/>
    <w:rsid w:val="00C2686C"/>
    <w:rsid w:val="00C26F31"/>
    <w:rsid w:val="00C27608"/>
    <w:rsid w:val="00C276ED"/>
    <w:rsid w:val="00C27B78"/>
    <w:rsid w:val="00C27BC3"/>
    <w:rsid w:val="00C27C4C"/>
    <w:rsid w:val="00C30756"/>
    <w:rsid w:val="00C30BF8"/>
    <w:rsid w:val="00C30D12"/>
    <w:rsid w:val="00C31965"/>
    <w:rsid w:val="00C327E1"/>
    <w:rsid w:val="00C331CD"/>
    <w:rsid w:val="00C333C9"/>
    <w:rsid w:val="00C34DF1"/>
    <w:rsid w:val="00C357C7"/>
    <w:rsid w:val="00C361DB"/>
    <w:rsid w:val="00C36588"/>
    <w:rsid w:val="00C36E59"/>
    <w:rsid w:val="00C37064"/>
    <w:rsid w:val="00C370C7"/>
    <w:rsid w:val="00C37273"/>
    <w:rsid w:val="00C372EB"/>
    <w:rsid w:val="00C3783D"/>
    <w:rsid w:val="00C40659"/>
    <w:rsid w:val="00C40F18"/>
    <w:rsid w:val="00C41310"/>
    <w:rsid w:val="00C4256A"/>
    <w:rsid w:val="00C428B1"/>
    <w:rsid w:val="00C4324B"/>
    <w:rsid w:val="00C443F0"/>
    <w:rsid w:val="00C444B3"/>
    <w:rsid w:val="00C44B0B"/>
    <w:rsid w:val="00C45133"/>
    <w:rsid w:val="00C45708"/>
    <w:rsid w:val="00C45D58"/>
    <w:rsid w:val="00C474E3"/>
    <w:rsid w:val="00C47BF8"/>
    <w:rsid w:val="00C519BE"/>
    <w:rsid w:val="00C51BB3"/>
    <w:rsid w:val="00C51EF8"/>
    <w:rsid w:val="00C53573"/>
    <w:rsid w:val="00C5377B"/>
    <w:rsid w:val="00C53A94"/>
    <w:rsid w:val="00C53D8D"/>
    <w:rsid w:val="00C547B3"/>
    <w:rsid w:val="00C547F3"/>
    <w:rsid w:val="00C54C18"/>
    <w:rsid w:val="00C55B72"/>
    <w:rsid w:val="00C561F1"/>
    <w:rsid w:val="00C5708C"/>
    <w:rsid w:val="00C57556"/>
    <w:rsid w:val="00C60422"/>
    <w:rsid w:val="00C606AC"/>
    <w:rsid w:val="00C60997"/>
    <w:rsid w:val="00C609BE"/>
    <w:rsid w:val="00C61629"/>
    <w:rsid w:val="00C63B4D"/>
    <w:rsid w:val="00C643C6"/>
    <w:rsid w:val="00C645AF"/>
    <w:rsid w:val="00C6469F"/>
    <w:rsid w:val="00C64CD6"/>
    <w:rsid w:val="00C64CFD"/>
    <w:rsid w:val="00C6501C"/>
    <w:rsid w:val="00C650B2"/>
    <w:rsid w:val="00C6572A"/>
    <w:rsid w:val="00C6629C"/>
    <w:rsid w:val="00C67430"/>
    <w:rsid w:val="00C679B1"/>
    <w:rsid w:val="00C67A62"/>
    <w:rsid w:val="00C67FA8"/>
    <w:rsid w:val="00C705D9"/>
    <w:rsid w:val="00C70D07"/>
    <w:rsid w:val="00C70DBE"/>
    <w:rsid w:val="00C71C4E"/>
    <w:rsid w:val="00C72949"/>
    <w:rsid w:val="00C73441"/>
    <w:rsid w:val="00C75477"/>
    <w:rsid w:val="00C7593E"/>
    <w:rsid w:val="00C75BB9"/>
    <w:rsid w:val="00C7606C"/>
    <w:rsid w:val="00C7623E"/>
    <w:rsid w:val="00C774C2"/>
    <w:rsid w:val="00C77E71"/>
    <w:rsid w:val="00C77F8A"/>
    <w:rsid w:val="00C80D4A"/>
    <w:rsid w:val="00C8208B"/>
    <w:rsid w:val="00C82421"/>
    <w:rsid w:val="00C82E00"/>
    <w:rsid w:val="00C83046"/>
    <w:rsid w:val="00C8389B"/>
    <w:rsid w:val="00C83CBC"/>
    <w:rsid w:val="00C848C0"/>
    <w:rsid w:val="00C84BCC"/>
    <w:rsid w:val="00C851BC"/>
    <w:rsid w:val="00C864AB"/>
    <w:rsid w:val="00C873F0"/>
    <w:rsid w:val="00C9026D"/>
    <w:rsid w:val="00C90276"/>
    <w:rsid w:val="00C90DC1"/>
    <w:rsid w:val="00C91062"/>
    <w:rsid w:val="00C91094"/>
    <w:rsid w:val="00C92169"/>
    <w:rsid w:val="00C92917"/>
    <w:rsid w:val="00C92CC0"/>
    <w:rsid w:val="00C92E8B"/>
    <w:rsid w:val="00C9365C"/>
    <w:rsid w:val="00C936C6"/>
    <w:rsid w:val="00C937A3"/>
    <w:rsid w:val="00C93EC6"/>
    <w:rsid w:val="00C94A24"/>
    <w:rsid w:val="00C954EA"/>
    <w:rsid w:val="00C955AC"/>
    <w:rsid w:val="00C95C06"/>
    <w:rsid w:val="00C96F10"/>
    <w:rsid w:val="00C96F41"/>
    <w:rsid w:val="00CA14A7"/>
    <w:rsid w:val="00CA1759"/>
    <w:rsid w:val="00CA2329"/>
    <w:rsid w:val="00CA29D0"/>
    <w:rsid w:val="00CA2AEE"/>
    <w:rsid w:val="00CA308E"/>
    <w:rsid w:val="00CA30C9"/>
    <w:rsid w:val="00CA32D9"/>
    <w:rsid w:val="00CA35CB"/>
    <w:rsid w:val="00CA3969"/>
    <w:rsid w:val="00CA3EA5"/>
    <w:rsid w:val="00CA4180"/>
    <w:rsid w:val="00CA4D8A"/>
    <w:rsid w:val="00CA6FE6"/>
    <w:rsid w:val="00CA7499"/>
    <w:rsid w:val="00CA76E9"/>
    <w:rsid w:val="00CA7896"/>
    <w:rsid w:val="00CB1150"/>
    <w:rsid w:val="00CB2C3D"/>
    <w:rsid w:val="00CB3CFB"/>
    <w:rsid w:val="00CB3D99"/>
    <w:rsid w:val="00CB49E6"/>
    <w:rsid w:val="00CB50CC"/>
    <w:rsid w:val="00CB5AB8"/>
    <w:rsid w:val="00CB67BB"/>
    <w:rsid w:val="00CB73DF"/>
    <w:rsid w:val="00CC0368"/>
    <w:rsid w:val="00CC1348"/>
    <w:rsid w:val="00CC15A5"/>
    <w:rsid w:val="00CC284B"/>
    <w:rsid w:val="00CC2C0C"/>
    <w:rsid w:val="00CC2EEA"/>
    <w:rsid w:val="00CC3661"/>
    <w:rsid w:val="00CC36BA"/>
    <w:rsid w:val="00CC3B20"/>
    <w:rsid w:val="00CC3B96"/>
    <w:rsid w:val="00CC4832"/>
    <w:rsid w:val="00CC57D6"/>
    <w:rsid w:val="00CC6821"/>
    <w:rsid w:val="00CC6C13"/>
    <w:rsid w:val="00CC6D2E"/>
    <w:rsid w:val="00CC721C"/>
    <w:rsid w:val="00CD09FB"/>
    <w:rsid w:val="00CD0BEB"/>
    <w:rsid w:val="00CD1569"/>
    <w:rsid w:val="00CD2B85"/>
    <w:rsid w:val="00CD32FA"/>
    <w:rsid w:val="00CD34DD"/>
    <w:rsid w:val="00CD3A1E"/>
    <w:rsid w:val="00CD3F55"/>
    <w:rsid w:val="00CD4A3D"/>
    <w:rsid w:val="00CD4ECA"/>
    <w:rsid w:val="00CD5618"/>
    <w:rsid w:val="00CD639F"/>
    <w:rsid w:val="00CD684D"/>
    <w:rsid w:val="00CD6956"/>
    <w:rsid w:val="00CD6FFD"/>
    <w:rsid w:val="00CE0082"/>
    <w:rsid w:val="00CE06B1"/>
    <w:rsid w:val="00CE0D16"/>
    <w:rsid w:val="00CE1DB6"/>
    <w:rsid w:val="00CE1EA7"/>
    <w:rsid w:val="00CE274C"/>
    <w:rsid w:val="00CE35E1"/>
    <w:rsid w:val="00CE37B8"/>
    <w:rsid w:val="00CE438A"/>
    <w:rsid w:val="00CE45D3"/>
    <w:rsid w:val="00CE497B"/>
    <w:rsid w:val="00CE49D7"/>
    <w:rsid w:val="00CE4EF1"/>
    <w:rsid w:val="00CE5DC0"/>
    <w:rsid w:val="00CE6951"/>
    <w:rsid w:val="00CE6CA6"/>
    <w:rsid w:val="00CF010C"/>
    <w:rsid w:val="00CF04C3"/>
    <w:rsid w:val="00CF051D"/>
    <w:rsid w:val="00CF2465"/>
    <w:rsid w:val="00CF25E4"/>
    <w:rsid w:val="00CF29F1"/>
    <w:rsid w:val="00CF2A28"/>
    <w:rsid w:val="00CF4575"/>
    <w:rsid w:val="00CF5C92"/>
    <w:rsid w:val="00CF5D64"/>
    <w:rsid w:val="00CF62D0"/>
    <w:rsid w:val="00CF63F2"/>
    <w:rsid w:val="00CF6D62"/>
    <w:rsid w:val="00CF73F2"/>
    <w:rsid w:val="00CF7A76"/>
    <w:rsid w:val="00D001C9"/>
    <w:rsid w:val="00D0097A"/>
    <w:rsid w:val="00D025BD"/>
    <w:rsid w:val="00D02B18"/>
    <w:rsid w:val="00D02D94"/>
    <w:rsid w:val="00D0325D"/>
    <w:rsid w:val="00D03754"/>
    <w:rsid w:val="00D03784"/>
    <w:rsid w:val="00D047DB"/>
    <w:rsid w:val="00D04828"/>
    <w:rsid w:val="00D0493D"/>
    <w:rsid w:val="00D04B77"/>
    <w:rsid w:val="00D04E56"/>
    <w:rsid w:val="00D054D8"/>
    <w:rsid w:val="00D058E0"/>
    <w:rsid w:val="00D06125"/>
    <w:rsid w:val="00D06BEC"/>
    <w:rsid w:val="00D07CD4"/>
    <w:rsid w:val="00D104CD"/>
    <w:rsid w:val="00D107C1"/>
    <w:rsid w:val="00D11928"/>
    <w:rsid w:val="00D120A5"/>
    <w:rsid w:val="00D13CCA"/>
    <w:rsid w:val="00D13FE2"/>
    <w:rsid w:val="00D14C59"/>
    <w:rsid w:val="00D1502E"/>
    <w:rsid w:val="00D150D9"/>
    <w:rsid w:val="00D1512A"/>
    <w:rsid w:val="00D15301"/>
    <w:rsid w:val="00D1582E"/>
    <w:rsid w:val="00D15A08"/>
    <w:rsid w:val="00D15D5A"/>
    <w:rsid w:val="00D15F56"/>
    <w:rsid w:val="00D166A5"/>
    <w:rsid w:val="00D16ABF"/>
    <w:rsid w:val="00D16EC3"/>
    <w:rsid w:val="00D17FFD"/>
    <w:rsid w:val="00D21155"/>
    <w:rsid w:val="00D212C3"/>
    <w:rsid w:val="00D21496"/>
    <w:rsid w:val="00D21941"/>
    <w:rsid w:val="00D22210"/>
    <w:rsid w:val="00D234AF"/>
    <w:rsid w:val="00D23F81"/>
    <w:rsid w:val="00D24B94"/>
    <w:rsid w:val="00D25439"/>
    <w:rsid w:val="00D2568D"/>
    <w:rsid w:val="00D27065"/>
    <w:rsid w:val="00D27C65"/>
    <w:rsid w:val="00D302C3"/>
    <w:rsid w:val="00D30D1C"/>
    <w:rsid w:val="00D30F94"/>
    <w:rsid w:val="00D314E6"/>
    <w:rsid w:val="00D31861"/>
    <w:rsid w:val="00D31EB0"/>
    <w:rsid w:val="00D31F15"/>
    <w:rsid w:val="00D32BEB"/>
    <w:rsid w:val="00D33EF0"/>
    <w:rsid w:val="00D34452"/>
    <w:rsid w:val="00D34F56"/>
    <w:rsid w:val="00D35233"/>
    <w:rsid w:val="00D36DB5"/>
    <w:rsid w:val="00D40117"/>
    <w:rsid w:val="00D40A3A"/>
    <w:rsid w:val="00D41980"/>
    <w:rsid w:val="00D41BAF"/>
    <w:rsid w:val="00D41CD3"/>
    <w:rsid w:val="00D4362B"/>
    <w:rsid w:val="00D4401E"/>
    <w:rsid w:val="00D4519D"/>
    <w:rsid w:val="00D457CF"/>
    <w:rsid w:val="00D45D29"/>
    <w:rsid w:val="00D45DD7"/>
    <w:rsid w:val="00D464A0"/>
    <w:rsid w:val="00D47353"/>
    <w:rsid w:val="00D504CF"/>
    <w:rsid w:val="00D50847"/>
    <w:rsid w:val="00D522FE"/>
    <w:rsid w:val="00D52475"/>
    <w:rsid w:val="00D52862"/>
    <w:rsid w:val="00D53125"/>
    <w:rsid w:val="00D5347D"/>
    <w:rsid w:val="00D5365D"/>
    <w:rsid w:val="00D536F0"/>
    <w:rsid w:val="00D54A9A"/>
    <w:rsid w:val="00D54CA1"/>
    <w:rsid w:val="00D55309"/>
    <w:rsid w:val="00D55CB6"/>
    <w:rsid w:val="00D56842"/>
    <w:rsid w:val="00D56BE4"/>
    <w:rsid w:val="00D56C8E"/>
    <w:rsid w:val="00D56CC0"/>
    <w:rsid w:val="00D56E46"/>
    <w:rsid w:val="00D56E69"/>
    <w:rsid w:val="00D57D4D"/>
    <w:rsid w:val="00D60C18"/>
    <w:rsid w:val="00D60F63"/>
    <w:rsid w:val="00D61061"/>
    <w:rsid w:val="00D611CA"/>
    <w:rsid w:val="00D61343"/>
    <w:rsid w:val="00D61675"/>
    <w:rsid w:val="00D617A4"/>
    <w:rsid w:val="00D6191B"/>
    <w:rsid w:val="00D6205E"/>
    <w:rsid w:val="00D621CC"/>
    <w:rsid w:val="00D6315F"/>
    <w:rsid w:val="00D6363D"/>
    <w:rsid w:val="00D65F28"/>
    <w:rsid w:val="00D66CF6"/>
    <w:rsid w:val="00D6740E"/>
    <w:rsid w:val="00D70794"/>
    <w:rsid w:val="00D70B73"/>
    <w:rsid w:val="00D70B9D"/>
    <w:rsid w:val="00D71079"/>
    <w:rsid w:val="00D71718"/>
    <w:rsid w:val="00D71A00"/>
    <w:rsid w:val="00D71DB5"/>
    <w:rsid w:val="00D72200"/>
    <w:rsid w:val="00D725AC"/>
    <w:rsid w:val="00D7271C"/>
    <w:rsid w:val="00D7323D"/>
    <w:rsid w:val="00D74612"/>
    <w:rsid w:val="00D747CE"/>
    <w:rsid w:val="00D74838"/>
    <w:rsid w:val="00D75087"/>
    <w:rsid w:val="00D75098"/>
    <w:rsid w:val="00D75221"/>
    <w:rsid w:val="00D757A0"/>
    <w:rsid w:val="00D760EF"/>
    <w:rsid w:val="00D76F94"/>
    <w:rsid w:val="00D774B4"/>
    <w:rsid w:val="00D77D97"/>
    <w:rsid w:val="00D80B99"/>
    <w:rsid w:val="00D80E9A"/>
    <w:rsid w:val="00D8148A"/>
    <w:rsid w:val="00D820A3"/>
    <w:rsid w:val="00D821AD"/>
    <w:rsid w:val="00D82859"/>
    <w:rsid w:val="00D82BE7"/>
    <w:rsid w:val="00D8395A"/>
    <w:rsid w:val="00D83993"/>
    <w:rsid w:val="00D83DFB"/>
    <w:rsid w:val="00D85F17"/>
    <w:rsid w:val="00D85FA8"/>
    <w:rsid w:val="00D86CE9"/>
    <w:rsid w:val="00D86E8B"/>
    <w:rsid w:val="00D87C2B"/>
    <w:rsid w:val="00D87FA6"/>
    <w:rsid w:val="00D9011A"/>
    <w:rsid w:val="00D914A2"/>
    <w:rsid w:val="00D9187A"/>
    <w:rsid w:val="00D91B2B"/>
    <w:rsid w:val="00D91EBC"/>
    <w:rsid w:val="00D92911"/>
    <w:rsid w:val="00D92C28"/>
    <w:rsid w:val="00D9344C"/>
    <w:rsid w:val="00D94491"/>
    <w:rsid w:val="00D94C00"/>
    <w:rsid w:val="00D94CB0"/>
    <w:rsid w:val="00D95C23"/>
    <w:rsid w:val="00D95E23"/>
    <w:rsid w:val="00D966F3"/>
    <w:rsid w:val="00D969D7"/>
    <w:rsid w:val="00D970D0"/>
    <w:rsid w:val="00D9743A"/>
    <w:rsid w:val="00D977D4"/>
    <w:rsid w:val="00D979EA"/>
    <w:rsid w:val="00D97BB7"/>
    <w:rsid w:val="00DA0013"/>
    <w:rsid w:val="00DA010D"/>
    <w:rsid w:val="00DA0A16"/>
    <w:rsid w:val="00DA0E26"/>
    <w:rsid w:val="00DA10D4"/>
    <w:rsid w:val="00DA1531"/>
    <w:rsid w:val="00DA1D8F"/>
    <w:rsid w:val="00DA24B7"/>
    <w:rsid w:val="00DA2A1D"/>
    <w:rsid w:val="00DA2AB1"/>
    <w:rsid w:val="00DA2DB3"/>
    <w:rsid w:val="00DA2E23"/>
    <w:rsid w:val="00DA2FF1"/>
    <w:rsid w:val="00DA3891"/>
    <w:rsid w:val="00DA3E3E"/>
    <w:rsid w:val="00DA463A"/>
    <w:rsid w:val="00DA4DA4"/>
    <w:rsid w:val="00DA4F64"/>
    <w:rsid w:val="00DA5360"/>
    <w:rsid w:val="00DA5482"/>
    <w:rsid w:val="00DA576D"/>
    <w:rsid w:val="00DA580B"/>
    <w:rsid w:val="00DA5845"/>
    <w:rsid w:val="00DA6047"/>
    <w:rsid w:val="00DA6125"/>
    <w:rsid w:val="00DA6187"/>
    <w:rsid w:val="00DA66E3"/>
    <w:rsid w:val="00DA69E1"/>
    <w:rsid w:val="00DA6E50"/>
    <w:rsid w:val="00DA7569"/>
    <w:rsid w:val="00DA75EC"/>
    <w:rsid w:val="00DA7AA9"/>
    <w:rsid w:val="00DB0326"/>
    <w:rsid w:val="00DB091E"/>
    <w:rsid w:val="00DB0B81"/>
    <w:rsid w:val="00DB19FC"/>
    <w:rsid w:val="00DB1F5F"/>
    <w:rsid w:val="00DB2B88"/>
    <w:rsid w:val="00DB3001"/>
    <w:rsid w:val="00DB34FD"/>
    <w:rsid w:val="00DB3816"/>
    <w:rsid w:val="00DB3CD9"/>
    <w:rsid w:val="00DB3F63"/>
    <w:rsid w:val="00DB4746"/>
    <w:rsid w:val="00DB49D1"/>
    <w:rsid w:val="00DB4BCC"/>
    <w:rsid w:val="00DB4C65"/>
    <w:rsid w:val="00DB4D1E"/>
    <w:rsid w:val="00DB5174"/>
    <w:rsid w:val="00DB555A"/>
    <w:rsid w:val="00DB611A"/>
    <w:rsid w:val="00DB65AC"/>
    <w:rsid w:val="00DB69FC"/>
    <w:rsid w:val="00DB70FC"/>
    <w:rsid w:val="00DB7223"/>
    <w:rsid w:val="00DB7319"/>
    <w:rsid w:val="00DB760B"/>
    <w:rsid w:val="00DB7D42"/>
    <w:rsid w:val="00DC0D49"/>
    <w:rsid w:val="00DC257A"/>
    <w:rsid w:val="00DC2B3A"/>
    <w:rsid w:val="00DC2BB3"/>
    <w:rsid w:val="00DC3191"/>
    <w:rsid w:val="00DC4773"/>
    <w:rsid w:val="00DC47EB"/>
    <w:rsid w:val="00DC4834"/>
    <w:rsid w:val="00DC5306"/>
    <w:rsid w:val="00DC5EE0"/>
    <w:rsid w:val="00DC6F3B"/>
    <w:rsid w:val="00DC74AA"/>
    <w:rsid w:val="00DC7AE7"/>
    <w:rsid w:val="00DC7D8F"/>
    <w:rsid w:val="00DD050B"/>
    <w:rsid w:val="00DD1A0D"/>
    <w:rsid w:val="00DD1B79"/>
    <w:rsid w:val="00DD1F37"/>
    <w:rsid w:val="00DD2930"/>
    <w:rsid w:val="00DD2EE7"/>
    <w:rsid w:val="00DD315C"/>
    <w:rsid w:val="00DD3813"/>
    <w:rsid w:val="00DD404D"/>
    <w:rsid w:val="00DD52FE"/>
    <w:rsid w:val="00DD56AA"/>
    <w:rsid w:val="00DD58DF"/>
    <w:rsid w:val="00DD5AF9"/>
    <w:rsid w:val="00DD7C34"/>
    <w:rsid w:val="00DD7FF0"/>
    <w:rsid w:val="00DE071E"/>
    <w:rsid w:val="00DE15C0"/>
    <w:rsid w:val="00DE1B32"/>
    <w:rsid w:val="00DE2B1A"/>
    <w:rsid w:val="00DE37F2"/>
    <w:rsid w:val="00DE446E"/>
    <w:rsid w:val="00DE460D"/>
    <w:rsid w:val="00DE4C6D"/>
    <w:rsid w:val="00DE540B"/>
    <w:rsid w:val="00DE5D1F"/>
    <w:rsid w:val="00DE6601"/>
    <w:rsid w:val="00DE6F08"/>
    <w:rsid w:val="00DE74C1"/>
    <w:rsid w:val="00DE7891"/>
    <w:rsid w:val="00DE7A3B"/>
    <w:rsid w:val="00DE7E30"/>
    <w:rsid w:val="00DE7FBF"/>
    <w:rsid w:val="00DF072B"/>
    <w:rsid w:val="00DF14BA"/>
    <w:rsid w:val="00DF205B"/>
    <w:rsid w:val="00DF21F5"/>
    <w:rsid w:val="00DF28C6"/>
    <w:rsid w:val="00DF2B9C"/>
    <w:rsid w:val="00DF2BE1"/>
    <w:rsid w:val="00DF309C"/>
    <w:rsid w:val="00DF3403"/>
    <w:rsid w:val="00DF383A"/>
    <w:rsid w:val="00DF3A0A"/>
    <w:rsid w:val="00DF3FEC"/>
    <w:rsid w:val="00DF4076"/>
    <w:rsid w:val="00DF4D12"/>
    <w:rsid w:val="00DF5A5E"/>
    <w:rsid w:val="00DF5EAF"/>
    <w:rsid w:val="00DF628D"/>
    <w:rsid w:val="00DF644D"/>
    <w:rsid w:val="00DF694E"/>
    <w:rsid w:val="00DF732F"/>
    <w:rsid w:val="00DF7BFB"/>
    <w:rsid w:val="00E004C3"/>
    <w:rsid w:val="00E00580"/>
    <w:rsid w:val="00E01221"/>
    <w:rsid w:val="00E021CD"/>
    <w:rsid w:val="00E023C9"/>
    <w:rsid w:val="00E04AFB"/>
    <w:rsid w:val="00E05553"/>
    <w:rsid w:val="00E058BC"/>
    <w:rsid w:val="00E06297"/>
    <w:rsid w:val="00E0746F"/>
    <w:rsid w:val="00E074B1"/>
    <w:rsid w:val="00E076F2"/>
    <w:rsid w:val="00E07827"/>
    <w:rsid w:val="00E07F99"/>
    <w:rsid w:val="00E07FC0"/>
    <w:rsid w:val="00E10089"/>
    <w:rsid w:val="00E1074D"/>
    <w:rsid w:val="00E10E4E"/>
    <w:rsid w:val="00E1132B"/>
    <w:rsid w:val="00E1134E"/>
    <w:rsid w:val="00E11A58"/>
    <w:rsid w:val="00E11D33"/>
    <w:rsid w:val="00E13524"/>
    <w:rsid w:val="00E13572"/>
    <w:rsid w:val="00E14111"/>
    <w:rsid w:val="00E1579A"/>
    <w:rsid w:val="00E15FC3"/>
    <w:rsid w:val="00E16821"/>
    <w:rsid w:val="00E168AF"/>
    <w:rsid w:val="00E16920"/>
    <w:rsid w:val="00E1787B"/>
    <w:rsid w:val="00E17D15"/>
    <w:rsid w:val="00E17F04"/>
    <w:rsid w:val="00E20227"/>
    <w:rsid w:val="00E20676"/>
    <w:rsid w:val="00E2142C"/>
    <w:rsid w:val="00E21920"/>
    <w:rsid w:val="00E22CAF"/>
    <w:rsid w:val="00E231E5"/>
    <w:rsid w:val="00E24205"/>
    <w:rsid w:val="00E255DA"/>
    <w:rsid w:val="00E258CB"/>
    <w:rsid w:val="00E25CC0"/>
    <w:rsid w:val="00E2631D"/>
    <w:rsid w:val="00E264B7"/>
    <w:rsid w:val="00E26557"/>
    <w:rsid w:val="00E268B4"/>
    <w:rsid w:val="00E2709E"/>
    <w:rsid w:val="00E27463"/>
    <w:rsid w:val="00E27E74"/>
    <w:rsid w:val="00E27EB1"/>
    <w:rsid w:val="00E30D71"/>
    <w:rsid w:val="00E31106"/>
    <w:rsid w:val="00E316A7"/>
    <w:rsid w:val="00E31D18"/>
    <w:rsid w:val="00E323F7"/>
    <w:rsid w:val="00E32DC4"/>
    <w:rsid w:val="00E32DE9"/>
    <w:rsid w:val="00E33149"/>
    <w:rsid w:val="00E33464"/>
    <w:rsid w:val="00E334BC"/>
    <w:rsid w:val="00E33697"/>
    <w:rsid w:val="00E342EA"/>
    <w:rsid w:val="00E344B7"/>
    <w:rsid w:val="00E3553D"/>
    <w:rsid w:val="00E3638B"/>
    <w:rsid w:val="00E400A5"/>
    <w:rsid w:val="00E41250"/>
    <w:rsid w:val="00E413E4"/>
    <w:rsid w:val="00E4145B"/>
    <w:rsid w:val="00E41827"/>
    <w:rsid w:val="00E41921"/>
    <w:rsid w:val="00E42A22"/>
    <w:rsid w:val="00E43274"/>
    <w:rsid w:val="00E434F6"/>
    <w:rsid w:val="00E439ED"/>
    <w:rsid w:val="00E440E8"/>
    <w:rsid w:val="00E45169"/>
    <w:rsid w:val="00E455E2"/>
    <w:rsid w:val="00E4569D"/>
    <w:rsid w:val="00E46E26"/>
    <w:rsid w:val="00E4701C"/>
    <w:rsid w:val="00E4728D"/>
    <w:rsid w:val="00E474A6"/>
    <w:rsid w:val="00E47985"/>
    <w:rsid w:val="00E51314"/>
    <w:rsid w:val="00E51373"/>
    <w:rsid w:val="00E51CAC"/>
    <w:rsid w:val="00E5283E"/>
    <w:rsid w:val="00E52B66"/>
    <w:rsid w:val="00E5302B"/>
    <w:rsid w:val="00E53CDB"/>
    <w:rsid w:val="00E53E40"/>
    <w:rsid w:val="00E542F7"/>
    <w:rsid w:val="00E54BC3"/>
    <w:rsid w:val="00E54BD3"/>
    <w:rsid w:val="00E54BDA"/>
    <w:rsid w:val="00E5525C"/>
    <w:rsid w:val="00E561B7"/>
    <w:rsid w:val="00E56952"/>
    <w:rsid w:val="00E5763B"/>
    <w:rsid w:val="00E57A55"/>
    <w:rsid w:val="00E57A64"/>
    <w:rsid w:val="00E6042F"/>
    <w:rsid w:val="00E60A07"/>
    <w:rsid w:val="00E60FF3"/>
    <w:rsid w:val="00E611E0"/>
    <w:rsid w:val="00E61276"/>
    <w:rsid w:val="00E61717"/>
    <w:rsid w:val="00E617A2"/>
    <w:rsid w:val="00E6186F"/>
    <w:rsid w:val="00E62A2A"/>
    <w:rsid w:val="00E62F9E"/>
    <w:rsid w:val="00E6330C"/>
    <w:rsid w:val="00E634CF"/>
    <w:rsid w:val="00E63560"/>
    <w:rsid w:val="00E64023"/>
    <w:rsid w:val="00E6478F"/>
    <w:rsid w:val="00E64A2A"/>
    <w:rsid w:val="00E656E8"/>
    <w:rsid w:val="00E65A37"/>
    <w:rsid w:val="00E65BD7"/>
    <w:rsid w:val="00E66628"/>
    <w:rsid w:val="00E67170"/>
    <w:rsid w:val="00E70F9C"/>
    <w:rsid w:val="00E710D0"/>
    <w:rsid w:val="00E710FB"/>
    <w:rsid w:val="00E714FE"/>
    <w:rsid w:val="00E726A5"/>
    <w:rsid w:val="00E7401B"/>
    <w:rsid w:val="00E7483D"/>
    <w:rsid w:val="00E75618"/>
    <w:rsid w:val="00E75A2F"/>
    <w:rsid w:val="00E76EC8"/>
    <w:rsid w:val="00E76F90"/>
    <w:rsid w:val="00E7756A"/>
    <w:rsid w:val="00E77727"/>
    <w:rsid w:val="00E77F8D"/>
    <w:rsid w:val="00E77FDA"/>
    <w:rsid w:val="00E807E0"/>
    <w:rsid w:val="00E816FF"/>
    <w:rsid w:val="00E81AAD"/>
    <w:rsid w:val="00E82196"/>
    <w:rsid w:val="00E823F6"/>
    <w:rsid w:val="00E83258"/>
    <w:rsid w:val="00E838DA"/>
    <w:rsid w:val="00E83C28"/>
    <w:rsid w:val="00E8410C"/>
    <w:rsid w:val="00E84D5D"/>
    <w:rsid w:val="00E84E36"/>
    <w:rsid w:val="00E8566E"/>
    <w:rsid w:val="00E85EF7"/>
    <w:rsid w:val="00E86054"/>
    <w:rsid w:val="00E8617E"/>
    <w:rsid w:val="00E86513"/>
    <w:rsid w:val="00E868F9"/>
    <w:rsid w:val="00E86B67"/>
    <w:rsid w:val="00E87492"/>
    <w:rsid w:val="00E876F4"/>
    <w:rsid w:val="00E87DCD"/>
    <w:rsid w:val="00E907F3"/>
    <w:rsid w:val="00E913CB"/>
    <w:rsid w:val="00E9146C"/>
    <w:rsid w:val="00E91F5C"/>
    <w:rsid w:val="00E91F91"/>
    <w:rsid w:val="00E92413"/>
    <w:rsid w:val="00E927CD"/>
    <w:rsid w:val="00E929A1"/>
    <w:rsid w:val="00E92C22"/>
    <w:rsid w:val="00E92EAA"/>
    <w:rsid w:val="00E9336C"/>
    <w:rsid w:val="00E934DC"/>
    <w:rsid w:val="00E93EEA"/>
    <w:rsid w:val="00E944A5"/>
    <w:rsid w:val="00E94CBA"/>
    <w:rsid w:val="00E95AD6"/>
    <w:rsid w:val="00E95D30"/>
    <w:rsid w:val="00E966AB"/>
    <w:rsid w:val="00E96F53"/>
    <w:rsid w:val="00E97A1E"/>
    <w:rsid w:val="00EA0704"/>
    <w:rsid w:val="00EA083B"/>
    <w:rsid w:val="00EA0F51"/>
    <w:rsid w:val="00EA1308"/>
    <w:rsid w:val="00EA191B"/>
    <w:rsid w:val="00EA1E32"/>
    <w:rsid w:val="00EA2071"/>
    <w:rsid w:val="00EA2243"/>
    <w:rsid w:val="00EA23B2"/>
    <w:rsid w:val="00EA2920"/>
    <w:rsid w:val="00EA2BDC"/>
    <w:rsid w:val="00EA310C"/>
    <w:rsid w:val="00EA32B2"/>
    <w:rsid w:val="00EA3F48"/>
    <w:rsid w:val="00EA408F"/>
    <w:rsid w:val="00EA4A4D"/>
    <w:rsid w:val="00EA4E1C"/>
    <w:rsid w:val="00EA5111"/>
    <w:rsid w:val="00EA5310"/>
    <w:rsid w:val="00EA54FC"/>
    <w:rsid w:val="00EA58EC"/>
    <w:rsid w:val="00EA6C3A"/>
    <w:rsid w:val="00EA6E83"/>
    <w:rsid w:val="00EA7099"/>
    <w:rsid w:val="00EA7245"/>
    <w:rsid w:val="00EA7C2E"/>
    <w:rsid w:val="00EA7D0E"/>
    <w:rsid w:val="00EB0313"/>
    <w:rsid w:val="00EB23E4"/>
    <w:rsid w:val="00EB249C"/>
    <w:rsid w:val="00EB27E0"/>
    <w:rsid w:val="00EB346B"/>
    <w:rsid w:val="00EB3E9C"/>
    <w:rsid w:val="00EB4D8D"/>
    <w:rsid w:val="00EB50A8"/>
    <w:rsid w:val="00EB54E9"/>
    <w:rsid w:val="00EB5B34"/>
    <w:rsid w:val="00EB5D19"/>
    <w:rsid w:val="00EB5E43"/>
    <w:rsid w:val="00EB6A44"/>
    <w:rsid w:val="00EB7764"/>
    <w:rsid w:val="00EB7A89"/>
    <w:rsid w:val="00EB7BB1"/>
    <w:rsid w:val="00EC025B"/>
    <w:rsid w:val="00EC0B45"/>
    <w:rsid w:val="00EC0E86"/>
    <w:rsid w:val="00EC153D"/>
    <w:rsid w:val="00EC1B75"/>
    <w:rsid w:val="00EC2A67"/>
    <w:rsid w:val="00EC2CE0"/>
    <w:rsid w:val="00EC2DE5"/>
    <w:rsid w:val="00EC316F"/>
    <w:rsid w:val="00EC317C"/>
    <w:rsid w:val="00EC43E4"/>
    <w:rsid w:val="00EC4C3C"/>
    <w:rsid w:val="00EC51B3"/>
    <w:rsid w:val="00EC55FE"/>
    <w:rsid w:val="00EC6325"/>
    <w:rsid w:val="00EC6A61"/>
    <w:rsid w:val="00EC6B6D"/>
    <w:rsid w:val="00ED0519"/>
    <w:rsid w:val="00ED1573"/>
    <w:rsid w:val="00ED16E2"/>
    <w:rsid w:val="00ED18D1"/>
    <w:rsid w:val="00ED1A0C"/>
    <w:rsid w:val="00ED29A5"/>
    <w:rsid w:val="00ED38F2"/>
    <w:rsid w:val="00ED49E2"/>
    <w:rsid w:val="00ED4D88"/>
    <w:rsid w:val="00ED4FA9"/>
    <w:rsid w:val="00ED5729"/>
    <w:rsid w:val="00ED5838"/>
    <w:rsid w:val="00ED7B84"/>
    <w:rsid w:val="00ED7D46"/>
    <w:rsid w:val="00EE0164"/>
    <w:rsid w:val="00EE089A"/>
    <w:rsid w:val="00EE0E24"/>
    <w:rsid w:val="00EE114D"/>
    <w:rsid w:val="00EE14D5"/>
    <w:rsid w:val="00EE1892"/>
    <w:rsid w:val="00EE1BD0"/>
    <w:rsid w:val="00EE233E"/>
    <w:rsid w:val="00EE2B15"/>
    <w:rsid w:val="00EE315B"/>
    <w:rsid w:val="00EE4763"/>
    <w:rsid w:val="00EE5C27"/>
    <w:rsid w:val="00EE63BA"/>
    <w:rsid w:val="00EE7694"/>
    <w:rsid w:val="00EE76E7"/>
    <w:rsid w:val="00EE7ABA"/>
    <w:rsid w:val="00EE7FE3"/>
    <w:rsid w:val="00EF044A"/>
    <w:rsid w:val="00EF0A87"/>
    <w:rsid w:val="00EF1499"/>
    <w:rsid w:val="00EF15BB"/>
    <w:rsid w:val="00EF179F"/>
    <w:rsid w:val="00EF1B83"/>
    <w:rsid w:val="00EF2347"/>
    <w:rsid w:val="00EF2D5B"/>
    <w:rsid w:val="00EF3052"/>
    <w:rsid w:val="00EF3C24"/>
    <w:rsid w:val="00EF3F55"/>
    <w:rsid w:val="00EF4274"/>
    <w:rsid w:val="00EF42B7"/>
    <w:rsid w:val="00EF475B"/>
    <w:rsid w:val="00EF5AF1"/>
    <w:rsid w:val="00EF6D28"/>
    <w:rsid w:val="00EF6FFE"/>
    <w:rsid w:val="00EF7207"/>
    <w:rsid w:val="00EF7A05"/>
    <w:rsid w:val="00F00329"/>
    <w:rsid w:val="00F006B4"/>
    <w:rsid w:val="00F0143C"/>
    <w:rsid w:val="00F01BA5"/>
    <w:rsid w:val="00F0204A"/>
    <w:rsid w:val="00F027DE"/>
    <w:rsid w:val="00F030B8"/>
    <w:rsid w:val="00F0333F"/>
    <w:rsid w:val="00F03D24"/>
    <w:rsid w:val="00F04FC7"/>
    <w:rsid w:val="00F05DD7"/>
    <w:rsid w:val="00F05F8F"/>
    <w:rsid w:val="00F06A89"/>
    <w:rsid w:val="00F06D8F"/>
    <w:rsid w:val="00F07194"/>
    <w:rsid w:val="00F07F9B"/>
    <w:rsid w:val="00F10349"/>
    <w:rsid w:val="00F10359"/>
    <w:rsid w:val="00F10A79"/>
    <w:rsid w:val="00F10B27"/>
    <w:rsid w:val="00F10C35"/>
    <w:rsid w:val="00F10F80"/>
    <w:rsid w:val="00F11C73"/>
    <w:rsid w:val="00F1238F"/>
    <w:rsid w:val="00F130EA"/>
    <w:rsid w:val="00F1313B"/>
    <w:rsid w:val="00F13624"/>
    <w:rsid w:val="00F13783"/>
    <w:rsid w:val="00F13F33"/>
    <w:rsid w:val="00F141A8"/>
    <w:rsid w:val="00F14334"/>
    <w:rsid w:val="00F143A8"/>
    <w:rsid w:val="00F14833"/>
    <w:rsid w:val="00F14D11"/>
    <w:rsid w:val="00F151F5"/>
    <w:rsid w:val="00F154EB"/>
    <w:rsid w:val="00F158BB"/>
    <w:rsid w:val="00F162FE"/>
    <w:rsid w:val="00F163C4"/>
    <w:rsid w:val="00F1699F"/>
    <w:rsid w:val="00F170DD"/>
    <w:rsid w:val="00F17505"/>
    <w:rsid w:val="00F17723"/>
    <w:rsid w:val="00F17FBC"/>
    <w:rsid w:val="00F21092"/>
    <w:rsid w:val="00F2126C"/>
    <w:rsid w:val="00F22D0B"/>
    <w:rsid w:val="00F22E14"/>
    <w:rsid w:val="00F22E8A"/>
    <w:rsid w:val="00F23F72"/>
    <w:rsid w:val="00F24593"/>
    <w:rsid w:val="00F253A0"/>
    <w:rsid w:val="00F25A91"/>
    <w:rsid w:val="00F2724D"/>
    <w:rsid w:val="00F27319"/>
    <w:rsid w:val="00F279B9"/>
    <w:rsid w:val="00F27C33"/>
    <w:rsid w:val="00F302CC"/>
    <w:rsid w:val="00F30CD2"/>
    <w:rsid w:val="00F30DF9"/>
    <w:rsid w:val="00F30EDA"/>
    <w:rsid w:val="00F31B29"/>
    <w:rsid w:val="00F31EAC"/>
    <w:rsid w:val="00F32B13"/>
    <w:rsid w:val="00F32CA2"/>
    <w:rsid w:val="00F33943"/>
    <w:rsid w:val="00F33EFB"/>
    <w:rsid w:val="00F33F8F"/>
    <w:rsid w:val="00F35619"/>
    <w:rsid w:val="00F35985"/>
    <w:rsid w:val="00F36243"/>
    <w:rsid w:val="00F36548"/>
    <w:rsid w:val="00F36FA0"/>
    <w:rsid w:val="00F378F4"/>
    <w:rsid w:val="00F37A3F"/>
    <w:rsid w:val="00F37B4F"/>
    <w:rsid w:val="00F40568"/>
    <w:rsid w:val="00F4078B"/>
    <w:rsid w:val="00F40DB0"/>
    <w:rsid w:val="00F41723"/>
    <w:rsid w:val="00F421B4"/>
    <w:rsid w:val="00F423D8"/>
    <w:rsid w:val="00F42DEC"/>
    <w:rsid w:val="00F42EAA"/>
    <w:rsid w:val="00F433C2"/>
    <w:rsid w:val="00F43A12"/>
    <w:rsid w:val="00F43A6B"/>
    <w:rsid w:val="00F43CB7"/>
    <w:rsid w:val="00F44064"/>
    <w:rsid w:val="00F442B5"/>
    <w:rsid w:val="00F44CDB"/>
    <w:rsid w:val="00F455E2"/>
    <w:rsid w:val="00F45BE4"/>
    <w:rsid w:val="00F45BFF"/>
    <w:rsid w:val="00F45E5E"/>
    <w:rsid w:val="00F464EE"/>
    <w:rsid w:val="00F469C7"/>
    <w:rsid w:val="00F46E08"/>
    <w:rsid w:val="00F472B7"/>
    <w:rsid w:val="00F47987"/>
    <w:rsid w:val="00F50234"/>
    <w:rsid w:val="00F50CC1"/>
    <w:rsid w:val="00F512BB"/>
    <w:rsid w:val="00F515BF"/>
    <w:rsid w:val="00F51845"/>
    <w:rsid w:val="00F520C0"/>
    <w:rsid w:val="00F521DD"/>
    <w:rsid w:val="00F52442"/>
    <w:rsid w:val="00F5345B"/>
    <w:rsid w:val="00F53C3E"/>
    <w:rsid w:val="00F540A6"/>
    <w:rsid w:val="00F54C4B"/>
    <w:rsid w:val="00F55FA8"/>
    <w:rsid w:val="00F56018"/>
    <w:rsid w:val="00F56CED"/>
    <w:rsid w:val="00F57289"/>
    <w:rsid w:val="00F57C6F"/>
    <w:rsid w:val="00F60F3E"/>
    <w:rsid w:val="00F61541"/>
    <w:rsid w:val="00F61DEA"/>
    <w:rsid w:val="00F61ECD"/>
    <w:rsid w:val="00F622F6"/>
    <w:rsid w:val="00F646D7"/>
    <w:rsid w:val="00F64BFD"/>
    <w:rsid w:val="00F6619F"/>
    <w:rsid w:val="00F66BEE"/>
    <w:rsid w:val="00F6728B"/>
    <w:rsid w:val="00F67527"/>
    <w:rsid w:val="00F677D3"/>
    <w:rsid w:val="00F6782B"/>
    <w:rsid w:val="00F70161"/>
    <w:rsid w:val="00F70179"/>
    <w:rsid w:val="00F70550"/>
    <w:rsid w:val="00F70AA1"/>
    <w:rsid w:val="00F717F1"/>
    <w:rsid w:val="00F71901"/>
    <w:rsid w:val="00F71EAD"/>
    <w:rsid w:val="00F721FF"/>
    <w:rsid w:val="00F7254B"/>
    <w:rsid w:val="00F72824"/>
    <w:rsid w:val="00F72CEB"/>
    <w:rsid w:val="00F73533"/>
    <w:rsid w:val="00F73D53"/>
    <w:rsid w:val="00F74A84"/>
    <w:rsid w:val="00F74C3E"/>
    <w:rsid w:val="00F75471"/>
    <w:rsid w:val="00F754E1"/>
    <w:rsid w:val="00F75968"/>
    <w:rsid w:val="00F75F97"/>
    <w:rsid w:val="00F772AD"/>
    <w:rsid w:val="00F77946"/>
    <w:rsid w:val="00F80758"/>
    <w:rsid w:val="00F80DE2"/>
    <w:rsid w:val="00F810EC"/>
    <w:rsid w:val="00F82521"/>
    <w:rsid w:val="00F82B6D"/>
    <w:rsid w:val="00F841BE"/>
    <w:rsid w:val="00F84ABE"/>
    <w:rsid w:val="00F852EC"/>
    <w:rsid w:val="00F85371"/>
    <w:rsid w:val="00F8546B"/>
    <w:rsid w:val="00F85604"/>
    <w:rsid w:val="00F85773"/>
    <w:rsid w:val="00F86285"/>
    <w:rsid w:val="00F862EB"/>
    <w:rsid w:val="00F8658E"/>
    <w:rsid w:val="00F86C40"/>
    <w:rsid w:val="00F8740A"/>
    <w:rsid w:val="00F87BB5"/>
    <w:rsid w:val="00F911B4"/>
    <w:rsid w:val="00F92AD5"/>
    <w:rsid w:val="00F93089"/>
    <w:rsid w:val="00F9312E"/>
    <w:rsid w:val="00F936C9"/>
    <w:rsid w:val="00F94FCE"/>
    <w:rsid w:val="00F952E8"/>
    <w:rsid w:val="00F95CCB"/>
    <w:rsid w:val="00F9653A"/>
    <w:rsid w:val="00F96730"/>
    <w:rsid w:val="00F9726F"/>
    <w:rsid w:val="00F97506"/>
    <w:rsid w:val="00FA0C14"/>
    <w:rsid w:val="00FA145C"/>
    <w:rsid w:val="00FA2535"/>
    <w:rsid w:val="00FA30CF"/>
    <w:rsid w:val="00FA3261"/>
    <w:rsid w:val="00FA3923"/>
    <w:rsid w:val="00FA422D"/>
    <w:rsid w:val="00FA42C1"/>
    <w:rsid w:val="00FA48CD"/>
    <w:rsid w:val="00FA4AE5"/>
    <w:rsid w:val="00FA53FD"/>
    <w:rsid w:val="00FA5465"/>
    <w:rsid w:val="00FA64BD"/>
    <w:rsid w:val="00FA6622"/>
    <w:rsid w:val="00FA70CB"/>
    <w:rsid w:val="00FA7977"/>
    <w:rsid w:val="00FA7AA2"/>
    <w:rsid w:val="00FB0459"/>
    <w:rsid w:val="00FB09D1"/>
    <w:rsid w:val="00FB0E43"/>
    <w:rsid w:val="00FB12AB"/>
    <w:rsid w:val="00FB14AD"/>
    <w:rsid w:val="00FB1DD6"/>
    <w:rsid w:val="00FB2325"/>
    <w:rsid w:val="00FB286D"/>
    <w:rsid w:val="00FB28BF"/>
    <w:rsid w:val="00FB2C68"/>
    <w:rsid w:val="00FB307E"/>
    <w:rsid w:val="00FB3DD0"/>
    <w:rsid w:val="00FB494E"/>
    <w:rsid w:val="00FB4D2D"/>
    <w:rsid w:val="00FB4D3A"/>
    <w:rsid w:val="00FB52D0"/>
    <w:rsid w:val="00FB5BA1"/>
    <w:rsid w:val="00FB5BEF"/>
    <w:rsid w:val="00FB5C57"/>
    <w:rsid w:val="00FB5D43"/>
    <w:rsid w:val="00FB5ECB"/>
    <w:rsid w:val="00FB5EFE"/>
    <w:rsid w:val="00FC052A"/>
    <w:rsid w:val="00FC1A54"/>
    <w:rsid w:val="00FC296F"/>
    <w:rsid w:val="00FC2B3C"/>
    <w:rsid w:val="00FC2F38"/>
    <w:rsid w:val="00FC3019"/>
    <w:rsid w:val="00FC4E4E"/>
    <w:rsid w:val="00FC5337"/>
    <w:rsid w:val="00FC5F14"/>
    <w:rsid w:val="00FC641B"/>
    <w:rsid w:val="00FC660E"/>
    <w:rsid w:val="00FC6F83"/>
    <w:rsid w:val="00FC70EB"/>
    <w:rsid w:val="00FC7685"/>
    <w:rsid w:val="00FD08A4"/>
    <w:rsid w:val="00FD08B8"/>
    <w:rsid w:val="00FD1406"/>
    <w:rsid w:val="00FD1749"/>
    <w:rsid w:val="00FD1AE0"/>
    <w:rsid w:val="00FD25FB"/>
    <w:rsid w:val="00FD2E3F"/>
    <w:rsid w:val="00FD3113"/>
    <w:rsid w:val="00FD42A9"/>
    <w:rsid w:val="00FD443B"/>
    <w:rsid w:val="00FD4661"/>
    <w:rsid w:val="00FD4D2F"/>
    <w:rsid w:val="00FD5429"/>
    <w:rsid w:val="00FD67F5"/>
    <w:rsid w:val="00FD69F5"/>
    <w:rsid w:val="00FD728F"/>
    <w:rsid w:val="00FD77D2"/>
    <w:rsid w:val="00FD7A2D"/>
    <w:rsid w:val="00FD7D27"/>
    <w:rsid w:val="00FE0254"/>
    <w:rsid w:val="00FE1974"/>
    <w:rsid w:val="00FE1FC4"/>
    <w:rsid w:val="00FE22E8"/>
    <w:rsid w:val="00FE24EA"/>
    <w:rsid w:val="00FE364B"/>
    <w:rsid w:val="00FE382C"/>
    <w:rsid w:val="00FE4090"/>
    <w:rsid w:val="00FE4994"/>
    <w:rsid w:val="00FE4BE0"/>
    <w:rsid w:val="00FE4D01"/>
    <w:rsid w:val="00FE5D05"/>
    <w:rsid w:val="00FE5D21"/>
    <w:rsid w:val="00FE60B9"/>
    <w:rsid w:val="00FE63A2"/>
    <w:rsid w:val="00FE6491"/>
    <w:rsid w:val="00FE6F71"/>
    <w:rsid w:val="00FE727D"/>
    <w:rsid w:val="00FE74DA"/>
    <w:rsid w:val="00FE7A57"/>
    <w:rsid w:val="00FF0C7B"/>
    <w:rsid w:val="00FF0F0F"/>
    <w:rsid w:val="00FF11A0"/>
    <w:rsid w:val="00FF16F4"/>
    <w:rsid w:val="00FF18FA"/>
    <w:rsid w:val="00FF1D32"/>
    <w:rsid w:val="00FF26B9"/>
    <w:rsid w:val="00FF29BB"/>
    <w:rsid w:val="00FF2BD8"/>
    <w:rsid w:val="00FF2EDD"/>
    <w:rsid w:val="00FF4780"/>
    <w:rsid w:val="00FF48F5"/>
    <w:rsid w:val="00FF50AE"/>
    <w:rsid w:val="00FF5838"/>
    <w:rsid w:val="00FF5EE6"/>
    <w:rsid w:val="00FF626E"/>
    <w:rsid w:val="00FF6494"/>
    <w:rsid w:val="00FF66E1"/>
    <w:rsid w:val="00FF754E"/>
    <w:rsid w:val="00FF7B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07817E"/>
  <w14:defaultImageDpi w14:val="32767"/>
  <w15:docId w15:val="{103DDA4D-F250-DC4C-8285-1FAA6951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3ACE"/>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16EC"/>
    <w:pPr>
      <w:tabs>
        <w:tab w:val="center" w:pos="4513"/>
        <w:tab w:val="right" w:pos="9026"/>
      </w:tabs>
    </w:pPr>
  </w:style>
  <w:style w:type="character" w:customStyle="1" w:styleId="FooterChar">
    <w:name w:val="Footer Char"/>
    <w:basedOn w:val="DefaultParagraphFont"/>
    <w:link w:val="Footer"/>
    <w:uiPriority w:val="99"/>
    <w:rsid w:val="001916EC"/>
  </w:style>
  <w:style w:type="character" w:styleId="PageNumber">
    <w:name w:val="page number"/>
    <w:basedOn w:val="DefaultParagraphFont"/>
    <w:uiPriority w:val="99"/>
    <w:semiHidden/>
    <w:unhideWhenUsed/>
    <w:rsid w:val="001916EC"/>
  </w:style>
  <w:style w:type="paragraph" w:styleId="Header">
    <w:name w:val="header"/>
    <w:basedOn w:val="Normal"/>
    <w:link w:val="HeaderChar"/>
    <w:uiPriority w:val="99"/>
    <w:unhideWhenUsed/>
    <w:rsid w:val="001916EC"/>
    <w:pPr>
      <w:tabs>
        <w:tab w:val="center" w:pos="4513"/>
        <w:tab w:val="right" w:pos="9026"/>
      </w:tabs>
    </w:pPr>
  </w:style>
  <w:style w:type="character" w:customStyle="1" w:styleId="HeaderChar">
    <w:name w:val="Header Char"/>
    <w:basedOn w:val="DefaultParagraphFont"/>
    <w:link w:val="Header"/>
    <w:uiPriority w:val="99"/>
    <w:rsid w:val="001916EC"/>
  </w:style>
  <w:style w:type="paragraph" w:customStyle="1" w:styleId="Paragraph">
    <w:name w:val="Paragraph"/>
    <w:basedOn w:val="Normal"/>
    <w:rsid w:val="00094C29"/>
    <w:pPr>
      <w:spacing w:before="120"/>
      <w:ind w:firstLine="720"/>
    </w:pPr>
    <w:rPr>
      <w:lang w:val="en-US"/>
    </w:rPr>
  </w:style>
  <w:style w:type="table" w:styleId="TableGrid">
    <w:name w:val="Table Grid"/>
    <w:basedOn w:val="TableNormal"/>
    <w:uiPriority w:val="39"/>
    <w:rsid w:val="006F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5C7E"/>
    <w:pPr>
      <w:ind w:left="720"/>
      <w:contextualSpacing/>
    </w:pPr>
  </w:style>
  <w:style w:type="character" w:styleId="CommentReference">
    <w:name w:val="annotation reference"/>
    <w:basedOn w:val="DefaultParagraphFont"/>
    <w:uiPriority w:val="99"/>
    <w:semiHidden/>
    <w:unhideWhenUsed/>
    <w:rsid w:val="0073600D"/>
    <w:rPr>
      <w:sz w:val="16"/>
      <w:szCs w:val="16"/>
    </w:rPr>
  </w:style>
  <w:style w:type="paragraph" w:styleId="CommentText">
    <w:name w:val="annotation text"/>
    <w:basedOn w:val="Normal"/>
    <w:link w:val="CommentTextChar"/>
    <w:uiPriority w:val="99"/>
    <w:semiHidden/>
    <w:unhideWhenUsed/>
    <w:rsid w:val="0073600D"/>
    <w:rPr>
      <w:sz w:val="20"/>
      <w:szCs w:val="20"/>
    </w:rPr>
  </w:style>
  <w:style w:type="character" w:customStyle="1" w:styleId="CommentTextChar">
    <w:name w:val="Comment Text Char"/>
    <w:basedOn w:val="DefaultParagraphFont"/>
    <w:link w:val="CommentText"/>
    <w:uiPriority w:val="99"/>
    <w:semiHidden/>
    <w:rsid w:val="0073600D"/>
    <w:rPr>
      <w:sz w:val="20"/>
      <w:szCs w:val="20"/>
    </w:rPr>
  </w:style>
  <w:style w:type="paragraph" w:styleId="CommentSubject">
    <w:name w:val="annotation subject"/>
    <w:basedOn w:val="CommentText"/>
    <w:next w:val="CommentText"/>
    <w:link w:val="CommentSubjectChar"/>
    <w:uiPriority w:val="99"/>
    <w:semiHidden/>
    <w:unhideWhenUsed/>
    <w:rsid w:val="0073600D"/>
    <w:rPr>
      <w:b/>
      <w:bCs/>
    </w:rPr>
  </w:style>
  <w:style w:type="character" w:customStyle="1" w:styleId="CommentSubjectChar">
    <w:name w:val="Comment Subject Char"/>
    <w:basedOn w:val="CommentTextChar"/>
    <w:link w:val="CommentSubject"/>
    <w:uiPriority w:val="99"/>
    <w:semiHidden/>
    <w:rsid w:val="0073600D"/>
    <w:rPr>
      <w:b/>
      <w:bCs/>
      <w:sz w:val="20"/>
      <w:szCs w:val="20"/>
    </w:rPr>
  </w:style>
  <w:style w:type="paragraph" w:styleId="BalloonText">
    <w:name w:val="Balloon Text"/>
    <w:basedOn w:val="Normal"/>
    <w:link w:val="BalloonTextChar"/>
    <w:uiPriority w:val="99"/>
    <w:semiHidden/>
    <w:unhideWhenUsed/>
    <w:rsid w:val="007360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00D"/>
    <w:rPr>
      <w:rFonts w:ascii="Segoe UI" w:hAnsi="Segoe UI" w:cs="Segoe UI"/>
      <w:sz w:val="18"/>
      <w:szCs w:val="18"/>
    </w:rPr>
  </w:style>
  <w:style w:type="paragraph" w:styleId="Revision">
    <w:name w:val="Revision"/>
    <w:hidden/>
    <w:uiPriority w:val="99"/>
    <w:semiHidden/>
    <w:rsid w:val="0051076C"/>
  </w:style>
  <w:style w:type="paragraph" w:customStyle="1" w:styleId="line862">
    <w:name w:val="line862"/>
    <w:basedOn w:val="Normal"/>
    <w:rsid w:val="000A40F7"/>
    <w:pPr>
      <w:spacing w:before="100" w:beforeAutospacing="1" w:after="100" w:afterAutospacing="1"/>
    </w:pPr>
  </w:style>
  <w:style w:type="character" w:styleId="Strong">
    <w:name w:val="Strong"/>
    <w:basedOn w:val="DefaultParagraphFont"/>
    <w:uiPriority w:val="22"/>
    <w:qFormat/>
    <w:rsid w:val="000A40F7"/>
    <w:rPr>
      <w:b/>
      <w:bCs/>
    </w:rPr>
  </w:style>
  <w:style w:type="character" w:styleId="Emphasis">
    <w:name w:val="Emphasis"/>
    <w:basedOn w:val="DefaultParagraphFont"/>
    <w:uiPriority w:val="20"/>
    <w:qFormat/>
    <w:rsid w:val="000A40F7"/>
    <w:rPr>
      <w:i/>
      <w:iCs/>
    </w:rPr>
  </w:style>
  <w:style w:type="character" w:styleId="Hyperlink">
    <w:name w:val="Hyperlink"/>
    <w:basedOn w:val="DefaultParagraphFont"/>
    <w:uiPriority w:val="99"/>
    <w:unhideWhenUsed/>
    <w:rsid w:val="00E9146C"/>
    <w:rPr>
      <w:color w:val="0563C1" w:themeColor="hyperlink"/>
      <w:u w:val="single"/>
    </w:rPr>
  </w:style>
  <w:style w:type="character" w:customStyle="1" w:styleId="UnresolvedMention1">
    <w:name w:val="Unresolved Mention1"/>
    <w:basedOn w:val="DefaultParagraphFont"/>
    <w:uiPriority w:val="99"/>
    <w:rsid w:val="00E914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38535">
      <w:bodyDiv w:val="1"/>
      <w:marLeft w:val="0"/>
      <w:marRight w:val="0"/>
      <w:marTop w:val="0"/>
      <w:marBottom w:val="0"/>
      <w:divBdr>
        <w:top w:val="none" w:sz="0" w:space="0" w:color="auto"/>
        <w:left w:val="none" w:sz="0" w:space="0" w:color="auto"/>
        <w:bottom w:val="none" w:sz="0" w:space="0" w:color="auto"/>
        <w:right w:val="none" w:sz="0" w:space="0" w:color="auto"/>
      </w:divBdr>
      <w:divsChild>
        <w:div w:id="18475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810460">
              <w:marLeft w:val="0"/>
              <w:marRight w:val="0"/>
              <w:marTop w:val="0"/>
              <w:marBottom w:val="0"/>
              <w:divBdr>
                <w:top w:val="none" w:sz="0" w:space="0" w:color="auto"/>
                <w:left w:val="none" w:sz="0" w:space="0" w:color="auto"/>
                <w:bottom w:val="none" w:sz="0" w:space="0" w:color="auto"/>
                <w:right w:val="none" w:sz="0" w:space="0" w:color="auto"/>
              </w:divBdr>
              <w:divsChild>
                <w:div w:id="1745254626">
                  <w:marLeft w:val="0"/>
                  <w:marRight w:val="0"/>
                  <w:marTop w:val="0"/>
                  <w:marBottom w:val="0"/>
                  <w:divBdr>
                    <w:top w:val="none" w:sz="0" w:space="0" w:color="auto"/>
                    <w:left w:val="none" w:sz="0" w:space="0" w:color="auto"/>
                    <w:bottom w:val="none" w:sz="0" w:space="0" w:color="auto"/>
                    <w:right w:val="none" w:sz="0" w:space="0" w:color="auto"/>
                  </w:divBdr>
                </w:div>
                <w:div w:id="7949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6493">
      <w:bodyDiv w:val="1"/>
      <w:marLeft w:val="0"/>
      <w:marRight w:val="0"/>
      <w:marTop w:val="0"/>
      <w:marBottom w:val="0"/>
      <w:divBdr>
        <w:top w:val="none" w:sz="0" w:space="0" w:color="auto"/>
        <w:left w:val="none" w:sz="0" w:space="0" w:color="auto"/>
        <w:bottom w:val="none" w:sz="0" w:space="0" w:color="auto"/>
        <w:right w:val="none" w:sz="0" w:space="0" w:color="auto"/>
      </w:divBdr>
    </w:div>
    <w:div w:id="112098648">
      <w:bodyDiv w:val="1"/>
      <w:marLeft w:val="0"/>
      <w:marRight w:val="0"/>
      <w:marTop w:val="0"/>
      <w:marBottom w:val="0"/>
      <w:divBdr>
        <w:top w:val="none" w:sz="0" w:space="0" w:color="auto"/>
        <w:left w:val="none" w:sz="0" w:space="0" w:color="auto"/>
        <w:bottom w:val="none" w:sz="0" w:space="0" w:color="auto"/>
        <w:right w:val="none" w:sz="0" w:space="0" w:color="auto"/>
      </w:divBdr>
    </w:div>
    <w:div w:id="127936232">
      <w:bodyDiv w:val="1"/>
      <w:marLeft w:val="0"/>
      <w:marRight w:val="0"/>
      <w:marTop w:val="0"/>
      <w:marBottom w:val="0"/>
      <w:divBdr>
        <w:top w:val="none" w:sz="0" w:space="0" w:color="auto"/>
        <w:left w:val="none" w:sz="0" w:space="0" w:color="auto"/>
        <w:bottom w:val="none" w:sz="0" w:space="0" w:color="auto"/>
        <w:right w:val="none" w:sz="0" w:space="0" w:color="auto"/>
      </w:divBdr>
    </w:div>
    <w:div w:id="182521075">
      <w:bodyDiv w:val="1"/>
      <w:marLeft w:val="0"/>
      <w:marRight w:val="0"/>
      <w:marTop w:val="0"/>
      <w:marBottom w:val="0"/>
      <w:divBdr>
        <w:top w:val="none" w:sz="0" w:space="0" w:color="auto"/>
        <w:left w:val="none" w:sz="0" w:space="0" w:color="auto"/>
        <w:bottom w:val="none" w:sz="0" w:space="0" w:color="auto"/>
        <w:right w:val="none" w:sz="0" w:space="0" w:color="auto"/>
      </w:divBdr>
    </w:div>
    <w:div w:id="261572353">
      <w:bodyDiv w:val="1"/>
      <w:marLeft w:val="0"/>
      <w:marRight w:val="0"/>
      <w:marTop w:val="0"/>
      <w:marBottom w:val="0"/>
      <w:divBdr>
        <w:top w:val="none" w:sz="0" w:space="0" w:color="auto"/>
        <w:left w:val="none" w:sz="0" w:space="0" w:color="auto"/>
        <w:bottom w:val="none" w:sz="0" w:space="0" w:color="auto"/>
        <w:right w:val="none" w:sz="0" w:space="0" w:color="auto"/>
      </w:divBdr>
    </w:div>
    <w:div w:id="329332076">
      <w:bodyDiv w:val="1"/>
      <w:marLeft w:val="0"/>
      <w:marRight w:val="0"/>
      <w:marTop w:val="0"/>
      <w:marBottom w:val="0"/>
      <w:divBdr>
        <w:top w:val="none" w:sz="0" w:space="0" w:color="auto"/>
        <w:left w:val="none" w:sz="0" w:space="0" w:color="auto"/>
        <w:bottom w:val="none" w:sz="0" w:space="0" w:color="auto"/>
        <w:right w:val="none" w:sz="0" w:space="0" w:color="auto"/>
      </w:divBdr>
      <w:divsChild>
        <w:div w:id="1047411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371891">
              <w:marLeft w:val="0"/>
              <w:marRight w:val="0"/>
              <w:marTop w:val="0"/>
              <w:marBottom w:val="0"/>
              <w:divBdr>
                <w:top w:val="none" w:sz="0" w:space="0" w:color="auto"/>
                <w:left w:val="none" w:sz="0" w:space="0" w:color="auto"/>
                <w:bottom w:val="none" w:sz="0" w:space="0" w:color="auto"/>
                <w:right w:val="none" w:sz="0" w:space="0" w:color="auto"/>
              </w:divBdr>
              <w:divsChild>
                <w:div w:id="1618099356">
                  <w:marLeft w:val="0"/>
                  <w:marRight w:val="0"/>
                  <w:marTop w:val="0"/>
                  <w:marBottom w:val="0"/>
                  <w:divBdr>
                    <w:top w:val="none" w:sz="0" w:space="0" w:color="auto"/>
                    <w:left w:val="none" w:sz="0" w:space="0" w:color="auto"/>
                    <w:bottom w:val="none" w:sz="0" w:space="0" w:color="auto"/>
                    <w:right w:val="none" w:sz="0" w:space="0" w:color="auto"/>
                  </w:divBdr>
                </w:div>
                <w:div w:id="11011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9441">
      <w:bodyDiv w:val="1"/>
      <w:marLeft w:val="0"/>
      <w:marRight w:val="0"/>
      <w:marTop w:val="0"/>
      <w:marBottom w:val="0"/>
      <w:divBdr>
        <w:top w:val="none" w:sz="0" w:space="0" w:color="auto"/>
        <w:left w:val="none" w:sz="0" w:space="0" w:color="auto"/>
        <w:bottom w:val="none" w:sz="0" w:space="0" w:color="auto"/>
        <w:right w:val="none" w:sz="0" w:space="0" w:color="auto"/>
      </w:divBdr>
    </w:div>
    <w:div w:id="542907500">
      <w:bodyDiv w:val="1"/>
      <w:marLeft w:val="0"/>
      <w:marRight w:val="0"/>
      <w:marTop w:val="0"/>
      <w:marBottom w:val="0"/>
      <w:divBdr>
        <w:top w:val="none" w:sz="0" w:space="0" w:color="auto"/>
        <w:left w:val="none" w:sz="0" w:space="0" w:color="auto"/>
        <w:bottom w:val="none" w:sz="0" w:space="0" w:color="auto"/>
        <w:right w:val="none" w:sz="0" w:space="0" w:color="auto"/>
      </w:divBdr>
    </w:div>
    <w:div w:id="899292861">
      <w:bodyDiv w:val="1"/>
      <w:marLeft w:val="0"/>
      <w:marRight w:val="0"/>
      <w:marTop w:val="0"/>
      <w:marBottom w:val="0"/>
      <w:divBdr>
        <w:top w:val="none" w:sz="0" w:space="0" w:color="auto"/>
        <w:left w:val="none" w:sz="0" w:space="0" w:color="auto"/>
        <w:bottom w:val="none" w:sz="0" w:space="0" w:color="auto"/>
        <w:right w:val="none" w:sz="0" w:space="0" w:color="auto"/>
      </w:divBdr>
    </w:div>
    <w:div w:id="986200203">
      <w:bodyDiv w:val="1"/>
      <w:marLeft w:val="0"/>
      <w:marRight w:val="0"/>
      <w:marTop w:val="0"/>
      <w:marBottom w:val="0"/>
      <w:divBdr>
        <w:top w:val="none" w:sz="0" w:space="0" w:color="auto"/>
        <w:left w:val="none" w:sz="0" w:space="0" w:color="auto"/>
        <w:bottom w:val="none" w:sz="0" w:space="0" w:color="auto"/>
        <w:right w:val="none" w:sz="0" w:space="0" w:color="auto"/>
      </w:divBdr>
    </w:div>
    <w:div w:id="1031103992">
      <w:bodyDiv w:val="1"/>
      <w:marLeft w:val="0"/>
      <w:marRight w:val="0"/>
      <w:marTop w:val="0"/>
      <w:marBottom w:val="0"/>
      <w:divBdr>
        <w:top w:val="none" w:sz="0" w:space="0" w:color="auto"/>
        <w:left w:val="none" w:sz="0" w:space="0" w:color="auto"/>
        <w:bottom w:val="none" w:sz="0" w:space="0" w:color="auto"/>
        <w:right w:val="none" w:sz="0" w:space="0" w:color="auto"/>
      </w:divBdr>
    </w:div>
    <w:div w:id="1071926030">
      <w:bodyDiv w:val="1"/>
      <w:marLeft w:val="0"/>
      <w:marRight w:val="0"/>
      <w:marTop w:val="0"/>
      <w:marBottom w:val="0"/>
      <w:divBdr>
        <w:top w:val="none" w:sz="0" w:space="0" w:color="auto"/>
        <w:left w:val="none" w:sz="0" w:space="0" w:color="auto"/>
        <w:bottom w:val="none" w:sz="0" w:space="0" w:color="auto"/>
        <w:right w:val="none" w:sz="0" w:space="0" w:color="auto"/>
      </w:divBdr>
      <w:divsChild>
        <w:div w:id="281040780">
          <w:marLeft w:val="0"/>
          <w:marRight w:val="0"/>
          <w:marTop w:val="0"/>
          <w:marBottom w:val="0"/>
          <w:divBdr>
            <w:top w:val="none" w:sz="0" w:space="0" w:color="auto"/>
            <w:left w:val="none" w:sz="0" w:space="0" w:color="auto"/>
            <w:bottom w:val="none" w:sz="0" w:space="0" w:color="auto"/>
            <w:right w:val="none" w:sz="0" w:space="0" w:color="auto"/>
          </w:divBdr>
        </w:div>
        <w:div w:id="837110116">
          <w:marLeft w:val="0"/>
          <w:marRight w:val="0"/>
          <w:marTop w:val="0"/>
          <w:marBottom w:val="0"/>
          <w:divBdr>
            <w:top w:val="none" w:sz="0" w:space="0" w:color="auto"/>
            <w:left w:val="none" w:sz="0" w:space="0" w:color="auto"/>
            <w:bottom w:val="none" w:sz="0" w:space="0" w:color="auto"/>
            <w:right w:val="none" w:sz="0" w:space="0" w:color="auto"/>
          </w:divBdr>
        </w:div>
        <w:div w:id="836773072">
          <w:marLeft w:val="0"/>
          <w:marRight w:val="0"/>
          <w:marTop w:val="0"/>
          <w:marBottom w:val="0"/>
          <w:divBdr>
            <w:top w:val="none" w:sz="0" w:space="0" w:color="auto"/>
            <w:left w:val="none" w:sz="0" w:space="0" w:color="auto"/>
            <w:bottom w:val="none" w:sz="0" w:space="0" w:color="auto"/>
            <w:right w:val="none" w:sz="0" w:space="0" w:color="auto"/>
          </w:divBdr>
        </w:div>
        <w:div w:id="1445340438">
          <w:marLeft w:val="0"/>
          <w:marRight w:val="0"/>
          <w:marTop w:val="0"/>
          <w:marBottom w:val="0"/>
          <w:divBdr>
            <w:top w:val="none" w:sz="0" w:space="0" w:color="auto"/>
            <w:left w:val="none" w:sz="0" w:space="0" w:color="auto"/>
            <w:bottom w:val="none" w:sz="0" w:space="0" w:color="auto"/>
            <w:right w:val="none" w:sz="0" w:space="0" w:color="auto"/>
          </w:divBdr>
        </w:div>
      </w:divsChild>
    </w:div>
    <w:div w:id="1088501299">
      <w:bodyDiv w:val="1"/>
      <w:marLeft w:val="0"/>
      <w:marRight w:val="0"/>
      <w:marTop w:val="0"/>
      <w:marBottom w:val="0"/>
      <w:divBdr>
        <w:top w:val="none" w:sz="0" w:space="0" w:color="auto"/>
        <w:left w:val="none" w:sz="0" w:space="0" w:color="auto"/>
        <w:bottom w:val="none" w:sz="0" w:space="0" w:color="auto"/>
        <w:right w:val="none" w:sz="0" w:space="0" w:color="auto"/>
      </w:divBdr>
    </w:div>
    <w:div w:id="1141145513">
      <w:bodyDiv w:val="1"/>
      <w:marLeft w:val="0"/>
      <w:marRight w:val="0"/>
      <w:marTop w:val="0"/>
      <w:marBottom w:val="0"/>
      <w:divBdr>
        <w:top w:val="none" w:sz="0" w:space="0" w:color="auto"/>
        <w:left w:val="none" w:sz="0" w:space="0" w:color="auto"/>
        <w:bottom w:val="none" w:sz="0" w:space="0" w:color="auto"/>
        <w:right w:val="none" w:sz="0" w:space="0" w:color="auto"/>
      </w:divBdr>
    </w:div>
    <w:div w:id="1347946520">
      <w:bodyDiv w:val="1"/>
      <w:marLeft w:val="0"/>
      <w:marRight w:val="0"/>
      <w:marTop w:val="0"/>
      <w:marBottom w:val="0"/>
      <w:divBdr>
        <w:top w:val="none" w:sz="0" w:space="0" w:color="auto"/>
        <w:left w:val="none" w:sz="0" w:space="0" w:color="auto"/>
        <w:bottom w:val="none" w:sz="0" w:space="0" w:color="auto"/>
        <w:right w:val="none" w:sz="0" w:space="0" w:color="auto"/>
      </w:divBdr>
    </w:div>
    <w:div w:id="1434397063">
      <w:bodyDiv w:val="1"/>
      <w:marLeft w:val="0"/>
      <w:marRight w:val="0"/>
      <w:marTop w:val="0"/>
      <w:marBottom w:val="0"/>
      <w:divBdr>
        <w:top w:val="none" w:sz="0" w:space="0" w:color="auto"/>
        <w:left w:val="none" w:sz="0" w:space="0" w:color="auto"/>
        <w:bottom w:val="none" w:sz="0" w:space="0" w:color="auto"/>
        <w:right w:val="none" w:sz="0" w:space="0" w:color="auto"/>
      </w:divBdr>
    </w:div>
    <w:div w:id="1485273395">
      <w:bodyDiv w:val="1"/>
      <w:marLeft w:val="0"/>
      <w:marRight w:val="0"/>
      <w:marTop w:val="0"/>
      <w:marBottom w:val="0"/>
      <w:divBdr>
        <w:top w:val="none" w:sz="0" w:space="0" w:color="auto"/>
        <w:left w:val="none" w:sz="0" w:space="0" w:color="auto"/>
        <w:bottom w:val="none" w:sz="0" w:space="0" w:color="auto"/>
        <w:right w:val="none" w:sz="0" w:space="0" w:color="auto"/>
      </w:divBdr>
    </w:div>
    <w:div w:id="1530872376">
      <w:bodyDiv w:val="1"/>
      <w:marLeft w:val="0"/>
      <w:marRight w:val="0"/>
      <w:marTop w:val="0"/>
      <w:marBottom w:val="0"/>
      <w:divBdr>
        <w:top w:val="none" w:sz="0" w:space="0" w:color="auto"/>
        <w:left w:val="none" w:sz="0" w:space="0" w:color="auto"/>
        <w:bottom w:val="none" w:sz="0" w:space="0" w:color="auto"/>
        <w:right w:val="none" w:sz="0" w:space="0" w:color="auto"/>
      </w:divBdr>
    </w:div>
    <w:div w:id="1581325608">
      <w:bodyDiv w:val="1"/>
      <w:marLeft w:val="0"/>
      <w:marRight w:val="0"/>
      <w:marTop w:val="0"/>
      <w:marBottom w:val="0"/>
      <w:divBdr>
        <w:top w:val="none" w:sz="0" w:space="0" w:color="auto"/>
        <w:left w:val="none" w:sz="0" w:space="0" w:color="auto"/>
        <w:bottom w:val="none" w:sz="0" w:space="0" w:color="auto"/>
        <w:right w:val="none" w:sz="0" w:space="0" w:color="auto"/>
      </w:divBdr>
    </w:div>
    <w:div w:id="1652058686">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sChild>
        <w:div w:id="124171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0372537">
              <w:marLeft w:val="0"/>
              <w:marRight w:val="0"/>
              <w:marTop w:val="0"/>
              <w:marBottom w:val="0"/>
              <w:divBdr>
                <w:top w:val="none" w:sz="0" w:space="0" w:color="auto"/>
                <w:left w:val="none" w:sz="0" w:space="0" w:color="auto"/>
                <w:bottom w:val="none" w:sz="0" w:space="0" w:color="auto"/>
                <w:right w:val="none" w:sz="0" w:space="0" w:color="auto"/>
              </w:divBdr>
              <w:divsChild>
                <w:div w:id="31422568">
                  <w:marLeft w:val="0"/>
                  <w:marRight w:val="0"/>
                  <w:marTop w:val="0"/>
                  <w:marBottom w:val="0"/>
                  <w:divBdr>
                    <w:top w:val="none" w:sz="0" w:space="0" w:color="auto"/>
                    <w:left w:val="none" w:sz="0" w:space="0" w:color="auto"/>
                    <w:bottom w:val="none" w:sz="0" w:space="0" w:color="auto"/>
                    <w:right w:val="none" w:sz="0" w:space="0" w:color="auto"/>
                  </w:divBdr>
                </w:div>
                <w:div w:id="13338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7730">
      <w:bodyDiv w:val="1"/>
      <w:marLeft w:val="0"/>
      <w:marRight w:val="0"/>
      <w:marTop w:val="0"/>
      <w:marBottom w:val="0"/>
      <w:divBdr>
        <w:top w:val="none" w:sz="0" w:space="0" w:color="auto"/>
        <w:left w:val="none" w:sz="0" w:space="0" w:color="auto"/>
        <w:bottom w:val="none" w:sz="0" w:space="0" w:color="auto"/>
        <w:right w:val="none" w:sz="0" w:space="0" w:color="auto"/>
      </w:divBdr>
    </w:div>
    <w:div w:id="1829205003">
      <w:bodyDiv w:val="1"/>
      <w:marLeft w:val="0"/>
      <w:marRight w:val="0"/>
      <w:marTop w:val="0"/>
      <w:marBottom w:val="0"/>
      <w:divBdr>
        <w:top w:val="none" w:sz="0" w:space="0" w:color="auto"/>
        <w:left w:val="none" w:sz="0" w:space="0" w:color="auto"/>
        <w:bottom w:val="none" w:sz="0" w:space="0" w:color="auto"/>
        <w:right w:val="none" w:sz="0" w:space="0" w:color="auto"/>
      </w:divBdr>
      <w:divsChild>
        <w:div w:id="1001159460">
          <w:marLeft w:val="0"/>
          <w:marRight w:val="0"/>
          <w:marTop w:val="0"/>
          <w:marBottom w:val="0"/>
          <w:divBdr>
            <w:top w:val="none" w:sz="0" w:space="0" w:color="auto"/>
            <w:left w:val="none" w:sz="0" w:space="0" w:color="auto"/>
            <w:bottom w:val="none" w:sz="0" w:space="0" w:color="auto"/>
            <w:right w:val="none" w:sz="0" w:space="0" w:color="auto"/>
          </w:divBdr>
        </w:div>
        <w:div w:id="1141730449">
          <w:marLeft w:val="0"/>
          <w:marRight w:val="0"/>
          <w:marTop w:val="0"/>
          <w:marBottom w:val="0"/>
          <w:divBdr>
            <w:top w:val="none" w:sz="0" w:space="0" w:color="auto"/>
            <w:left w:val="none" w:sz="0" w:space="0" w:color="auto"/>
            <w:bottom w:val="none" w:sz="0" w:space="0" w:color="auto"/>
            <w:right w:val="none" w:sz="0" w:space="0" w:color="auto"/>
          </w:divBdr>
        </w:div>
        <w:div w:id="462769451">
          <w:marLeft w:val="0"/>
          <w:marRight w:val="0"/>
          <w:marTop w:val="0"/>
          <w:marBottom w:val="0"/>
          <w:divBdr>
            <w:top w:val="none" w:sz="0" w:space="0" w:color="auto"/>
            <w:left w:val="none" w:sz="0" w:space="0" w:color="auto"/>
            <w:bottom w:val="none" w:sz="0" w:space="0" w:color="auto"/>
            <w:right w:val="none" w:sz="0" w:space="0" w:color="auto"/>
          </w:divBdr>
        </w:div>
        <w:div w:id="338386129">
          <w:marLeft w:val="0"/>
          <w:marRight w:val="0"/>
          <w:marTop w:val="0"/>
          <w:marBottom w:val="0"/>
          <w:divBdr>
            <w:top w:val="none" w:sz="0" w:space="0" w:color="auto"/>
            <w:left w:val="none" w:sz="0" w:space="0" w:color="auto"/>
            <w:bottom w:val="none" w:sz="0" w:space="0" w:color="auto"/>
            <w:right w:val="none" w:sz="0" w:space="0" w:color="auto"/>
          </w:divBdr>
        </w:div>
      </w:divsChild>
    </w:div>
    <w:div w:id="1850556071">
      <w:bodyDiv w:val="1"/>
      <w:marLeft w:val="0"/>
      <w:marRight w:val="0"/>
      <w:marTop w:val="0"/>
      <w:marBottom w:val="0"/>
      <w:divBdr>
        <w:top w:val="none" w:sz="0" w:space="0" w:color="auto"/>
        <w:left w:val="none" w:sz="0" w:space="0" w:color="auto"/>
        <w:bottom w:val="none" w:sz="0" w:space="0" w:color="auto"/>
        <w:right w:val="none" w:sz="0" w:space="0" w:color="auto"/>
      </w:divBdr>
    </w:div>
    <w:div w:id="1916360696">
      <w:bodyDiv w:val="1"/>
      <w:marLeft w:val="0"/>
      <w:marRight w:val="0"/>
      <w:marTop w:val="0"/>
      <w:marBottom w:val="0"/>
      <w:divBdr>
        <w:top w:val="none" w:sz="0" w:space="0" w:color="auto"/>
        <w:left w:val="none" w:sz="0" w:space="0" w:color="auto"/>
        <w:bottom w:val="none" w:sz="0" w:space="0" w:color="auto"/>
        <w:right w:val="none" w:sz="0" w:space="0" w:color="auto"/>
      </w:divBdr>
    </w:div>
    <w:div w:id="2121487240">
      <w:bodyDiv w:val="1"/>
      <w:marLeft w:val="0"/>
      <w:marRight w:val="0"/>
      <w:marTop w:val="0"/>
      <w:marBottom w:val="0"/>
      <w:divBdr>
        <w:top w:val="none" w:sz="0" w:space="0" w:color="auto"/>
        <w:left w:val="none" w:sz="0" w:space="0" w:color="auto"/>
        <w:bottom w:val="none" w:sz="0" w:space="0" w:color="auto"/>
        <w:right w:val="none" w:sz="0" w:space="0" w:color="auto"/>
      </w:divBdr>
    </w:div>
    <w:div w:id="2143452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3930AA-130C-EE4F-B601-CD4D5C075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14</Pages>
  <Words>11789</Words>
  <Characters>67198</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78830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Elijah Mak</dc:creator>
  <cp:keywords/>
  <dc:description/>
  <cp:lastModifiedBy>Elijah Mak</cp:lastModifiedBy>
  <cp:revision>368</cp:revision>
  <cp:lastPrinted>2017-11-30T12:41:00Z</cp:lastPrinted>
  <dcterms:created xsi:type="dcterms:W3CDTF">2019-03-26T13:19:00Z</dcterms:created>
  <dcterms:modified xsi:type="dcterms:W3CDTF">2019-04-08T15:28:00Z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http://www.zotero.org/styles/neurobiology-of-aging</vt:lpwstr>
  </property>
  <property fmtid="{D5CDD505-2E9C-101B-9397-08002B2CF9AE}" pid="17" name="Mendeley Recent Style Name 7_1">
    <vt:lpwstr>Neurobiology of Aging</vt:lpwstr>
  </property>
  <property fmtid="{D5CDD505-2E9C-101B-9397-08002B2CF9AE}" pid="18" name="Mendeley Recent Style Id 8_1">
    <vt:lpwstr>http://www.zotero.org/styles/neurology</vt:lpwstr>
  </property>
  <property fmtid="{D5CDD505-2E9C-101B-9397-08002B2CF9AE}" pid="19" name="Mendeley Recent Style Name 8_1">
    <vt:lpwstr>Neurology</vt:lpwstr>
  </property>
  <property fmtid="{D5CDD505-2E9C-101B-9397-08002B2CF9AE}" pid="20" name="Mendeley Recent Style Id 9_1">
    <vt:lpwstr>http://www.zotero.org/styles/the-new-england-journal-of-medicine</vt:lpwstr>
  </property>
  <property fmtid="{D5CDD505-2E9C-101B-9397-08002B2CF9AE}" pid="21" name="Mendeley Recent Style Name 9_1">
    <vt:lpwstr>The New England Journal of Medicine</vt:lpwstr>
  </property>
  <property fmtid="{D5CDD505-2E9C-101B-9397-08002B2CF9AE}" pid="22" name="Mendeley Document_1">
    <vt:lpwstr>True</vt:lpwstr>
  </property>
  <property fmtid="{D5CDD505-2E9C-101B-9397-08002B2CF9AE}" pid="23" name="Mendeley Unique User Id_1">
    <vt:lpwstr>cd262b48-cda0-3659-9fb5-7c6c4976c298</vt:lpwstr>
  </property>
  <property fmtid="{D5CDD505-2E9C-101B-9397-08002B2CF9AE}" pid="24" name="Mendeley Citation Style_1">
    <vt:lpwstr>http://www.zotero.org/styles/the-new-england-journal-of-medicine</vt:lpwstr>
  </property>
</Properties>
</file>