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B26" w:rsidRPr="006822A5" w:rsidRDefault="00400B26" w:rsidP="00400B26">
      <w:pPr>
        <w:spacing w:line="360" w:lineRule="auto"/>
        <w:jc w:val="both"/>
        <w:rPr>
          <w:b/>
          <w:lang w:val="en-GB"/>
        </w:rPr>
      </w:pPr>
      <w:r w:rsidRPr="006822A5">
        <w:rPr>
          <w:b/>
          <w:lang w:val="en-GB"/>
        </w:rPr>
        <w:t>Table 1. Comparison of clinical findi</w:t>
      </w:r>
      <w:bookmarkStart w:id="0" w:name="_GoBack"/>
      <w:bookmarkEnd w:id="0"/>
      <w:r w:rsidRPr="006822A5">
        <w:rPr>
          <w:b/>
          <w:lang w:val="en-GB"/>
        </w:rPr>
        <w:t>ngs in CMT4B1 and CMT4B2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7"/>
        <w:gridCol w:w="2888"/>
        <w:gridCol w:w="2672"/>
        <w:gridCol w:w="1857"/>
      </w:tblGrid>
      <w:tr w:rsidR="00400B26" w:rsidRPr="00700547" w:rsidTr="00995C25">
        <w:tc>
          <w:tcPr>
            <w:tcW w:w="2437" w:type="dxa"/>
          </w:tcPr>
          <w:p w:rsidR="00400B26" w:rsidRPr="00700547" w:rsidRDefault="00400B26" w:rsidP="00995C25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888" w:type="dxa"/>
          </w:tcPr>
          <w:p w:rsidR="00400B26" w:rsidRPr="00700547" w:rsidRDefault="00400B26" w:rsidP="00995C2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>CMT4B1</w:t>
            </w:r>
          </w:p>
        </w:tc>
        <w:tc>
          <w:tcPr>
            <w:tcW w:w="2672" w:type="dxa"/>
          </w:tcPr>
          <w:p w:rsidR="00400B26" w:rsidRPr="00700547" w:rsidRDefault="00400B26" w:rsidP="00995C2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>CMT4B2</w:t>
            </w:r>
          </w:p>
        </w:tc>
        <w:tc>
          <w:tcPr>
            <w:tcW w:w="1857" w:type="dxa"/>
          </w:tcPr>
          <w:p w:rsidR="00400B26" w:rsidRPr="00700547" w:rsidRDefault="00400B26" w:rsidP="00995C2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>Significance</w:t>
            </w:r>
          </w:p>
        </w:tc>
      </w:tr>
      <w:tr w:rsidR="00400B26" w:rsidRPr="00700547" w:rsidTr="00995C25">
        <w:tc>
          <w:tcPr>
            <w:tcW w:w="2437" w:type="dxa"/>
          </w:tcPr>
          <w:p w:rsidR="00400B26" w:rsidRPr="00700547" w:rsidRDefault="00400B26" w:rsidP="00995C25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 xml:space="preserve">Patients, n (females) </w:t>
            </w:r>
          </w:p>
        </w:tc>
        <w:tc>
          <w:tcPr>
            <w:tcW w:w="2888" w:type="dxa"/>
          </w:tcPr>
          <w:p w:rsidR="00400B26" w:rsidRPr="00700547" w:rsidRDefault="00400B26" w:rsidP="00995C2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>26 (10)</w:t>
            </w:r>
          </w:p>
        </w:tc>
        <w:tc>
          <w:tcPr>
            <w:tcW w:w="2672" w:type="dxa"/>
          </w:tcPr>
          <w:p w:rsidR="00400B26" w:rsidRPr="00700547" w:rsidRDefault="00400B26" w:rsidP="00995C2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>19 (11)</w:t>
            </w:r>
          </w:p>
        </w:tc>
        <w:tc>
          <w:tcPr>
            <w:tcW w:w="1857" w:type="dxa"/>
          </w:tcPr>
          <w:p w:rsidR="00400B26" w:rsidRPr="00700547" w:rsidRDefault="00400B26" w:rsidP="00995C2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400B26" w:rsidRPr="00700547" w:rsidTr="00995C25">
        <w:tc>
          <w:tcPr>
            <w:tcW w:w="2437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00547">
              <w:rPr>
                <w:bCs/>
                <w:color w:val="000000" w:themeColor="text1"/>
                <w:kern w:val="24"/>
                <w:sz w:val="18"/>
                <w:szCs w:val="18"/>
                <w:lang w:val="en-GB"/>
              </w:rPr>
              <w:t>Age of onset (years)</w:t>
            </w:r>
          </w:p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00547">
              <w:rPr>
                <w:bCs/>
                <w:color w:val="000000" w:themeColor="text1"/>
                <w:kern w:val="24"/>
                <w:sz w:val="18"/>
                <w:szCs w:val="18"/>
                <w:lang w:val="en-GB"/>
              </w:rPr>
              <w:t>(mean ± SD, range)</w:t>
            </w:r>
          </w:p>
        </w:tc>
        <w:tc>
          <w:tcPr>
            <w:tcW w:w="2888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700547">
              <w:rPr>
                <w:bCs/>
                <w:color w:val="000000" w:themeColor="text1"/>
                <w:kern w:val="24"/>
                <w:sz w:val="18"/>
                <w:szCs w:val="18"/>
                <w:lang w:val="en-GB"/>
              </w:rPr>
              <w:t>2.8 ± 2.8; 0-13</w:t>
            </w:r>
          </w:p>
        </w:tc>
        <w:tc>
          <w:tcPr>
            <w:tcW w:w="2672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700547">
              <w:rPr>
                <w:rFonts w:eastAsiaTheme="minorEastAsia"/>
                <w:bCs/>
                <w:color w:val="000000" w:themeColor="text1"/>
                <w:kern w:val="24"/>
                <w:sz w:val="18"/>
                <w:szCs w:val="18"/>
                <w:lang w:val="en-GB"/>
              </w:rPr>
              <w:t>6.7 ± 5.0; 1-20</w:t>
            </w:r>
          </w:p>
        </w:tc>
        <w:tc>
          <w:tcPr>
            <w:tcW w:w="1857" w:type="dxa"/>
          </w:tcPr>
          <w:p w:rsidR="00400B26" w:rsidRPr="00700547" w:rsidRDefault="00400B26" w:rsidP="00995C25">
            <w:pPr>
              <w:spacing w:line="36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00547">
              <w:rPr>
                <w:b/>
                <w:sz w:val="18"/>
                <w:szCs w:val="18"/>
                <w:lang w:val="en-GB"/>
              </w:rPr>
              <w:t>p&lt;0.01</w:t>
            </w:r>
          </w:p>
        </w:tc>
      </w:tr>
      <w:tr w:rsidR="00400B26" w:rsidRPr="00700547" w:rsidTr="00995C25">
        <w:tc>
          <w:tcPr>
            <w:tcW w:w="2437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rPr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Age at last visit (years)</w:t>
            </w:r>
          </w:p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rPr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(mean ± SD, range)</w:t>
            </w:r>
          </w:p>
        </w:tc>
        <w:tc>
          <w:tcPr>
            <w:tcW w:w="2888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21.9 ± 12.6; 3-48</w:t>
            </w:r>
          </w:p>
        </w:tc>
        <w:tc>
          <w:tcPr>
            <w:tcW w:w="2672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31.7 ± 13.5; 8-58</w:t>
            </w:r>
          </w:p>
        </w:tc>
        <w:tc>
          <w:tcPr>
            <w:tcW w:w="1857" w:type="dxa"/>
          </w:tcPr>
          <w:p w:rsidR="00400B26" w:rsidRPr="00700547" w:rsidRDefault="00400B26" w:rsidP="00995C25">
            <w:pPr>
              <w:spacing w:line="36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00547">
              <w:rPr>
                <w:b/>
                <w:sz w:val="18"/>
                <w:szCs w:val="18"/>
                <w:lang w:val="en-GB"/>
              </w:rPr>
              <w:t>p = 0.02</w:t>
            </w:r>
          </w:p>
        </w:tc>
      </w:tr>
      <w:tr w:rsidR="00400B26" w:rsidRPr="00700547" w:rsidTr="00995C25">
        <w:tc>
          <w:tcPr>
            <w:tcW w:w="2437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rPr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Delay in motor milestones </w:t>
            </w:r>
          </w:p>
        </w:tc>
        <w:tc>
          <w:tcPr>
            <w:tcW w:w="2888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rFonts w:eastAsiaTheme="minorEastAsia"/>
                <w:color w:val="000000" w:themeColor="dark1"/>
                <w:kern w:val="24"/>
                <w:sz w:val="18"/>
                <w:szCs w:val="18"/>
                <w:lang w:val="en-GB"/>
              </w:rPr>
              <w:t>13</w:t>
            </w:r>
            <w:r w:rsidR="00284152" w:rsidRPr="00700547">
              <w:rPr>
                <w:rFonts w:eastAsiaTheme="minorEastAsia"/>
                <w:color w:val="000000" w:themeColor="dark1"/>
                <w:kern w:val="24"/>
                <w:sz w:val="18"/>
                <w:szCs w:val="18"/>
                <w:lang w:val="en-GB"/>
              </w:rPr>
              <w:t xml:space="preserve"> (50%)</w:t>
            </w:r>
          </w:p>
        </w:tc>
        <w:tc>
          <w:tcPr>
            <w:tcW w:w="2672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4</w:t>
            </w:r>
            <w:r w:rsidR="00284152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</w:t>
            </w:r>
            <w:r w:rsidR="006D7845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(21%)</w:t>
            </w:r>
          </w:p>
        </w:tc>
        <w:tc>
          <w:tcPr>
            <w:tcW w:w="1857" w:type="dxa"/>
          </w:tcPr>
          <w:p w:rsidR="00400B26" w:rsidRPr="00700547" w:rsidRDefault="00400B26" w:rsidP="00995C2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>p = 0.07</w:t>
            </w:r>
          </w:p>
        </w:tc>
      </w:tr>
      <w:tr w:rsidR="00400B26" w:rsidRPr="00700547" w:rsidTr="00995C25">
        <w:tc>
          <w:tcPr>
            <w:tcW w:w="2437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rPr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Vocal cord palsy/dysphonia</w:t>
            </w:r>
          </w:p>
        </w:tc>
        <w:tc>
          <w:tcPr>
            <w:tcW w:w="2888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10</w:t>
            </w:r>
            <w:r w:rsidR="00284152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(38%)</w:t>
            </w:r>
          </w:p>
        </w:tc>
        <w:tc>
          <w:tcPr>
            <w:tcW w:w="2672" w:type="dxa"/>
          </w:tcPr>
          <w:p w:rsidR="00400B26" w:rsidRPr="00700547" w:rsidRDefault="006D7845" w:rsidP="006D7845">
            <w:pPr>
              <w:pStyle w:val="NormaleWeb"/>
              <w:tabs>
                <w:tab w:val="center" w:pos="1228"/>
                <w:tab w:val="left" w:pos="1730"/>
              </w:tabs>
              <w:spacing w:before="0" w:beforeAutospacing="0" w:after="0" w:afterAutospacing="0" w:line="360" w:lineRule="auto"/>
              <w:rPr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ab/>
            </w:r>
            <w:r w:rsidR="00400B26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8</w:t>
            </w: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(42%)</w:t>
            </w: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ab/>
              <w:t xml:space="preserve"> </w:t>
            </w:r>
          </w:p>
        </w:tc>
        <w:tc>
          <w:tcPr>
            <w:tcW w:w="1857" w:type="dxa"/>
          </w:tcPr>
          <w:p w:rsidR="00400B26" w:rsidRPr="00700547" w:rsidRDefault="00400B26" w:rsidP="00995C2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>p = 1.00</w:t>
            </w:r>
          </w:p>
        </w:tc>
      </w:tr>
      <w:tr w:rsidR="00400B26" w:rsidRPr="00700547" w:rsidTr="00995C25">
        <w:tc>
          <w:tcPr>
            <w:tcW w:w="2437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rPr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Respiratory involvement</w:t>
            </w:r>
          </w:p>
        </w:tc>
        <w:tc>
          <w:tcPr>
            <w:tcW w:w="2888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8 </w:t>
            </w:r>
            <w:r w:rsidR="00284152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(31%)</w:t>
            </w:r>
          </w:p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672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3 </w:t>
            </w:r>
            <w:r w:rsidR="006D7845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(16%)</w:t>
            </w:r>
          </w:p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857" w:type="dxa"/>
          </w:tcPr>
          <w:p w:rsidR="00400B26" w:rsidRPr="00700547" w:rsidRDefault="00400B26" w:rsidP="00995C2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>p = 0.31</w:t>
            </w:r>
          </w:p>
        </w:tc>
      </w:tr>
      <w:tr w:rsidR="00400B26" w:rsidRPr="00700547" w:rsidTr="00995C25">
        <w:tc>
          <w:tcPr>
            <w:tcW w:w="2437" w:type="dxa"/>
            <w:vMerge w:val="restart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rPr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Visual abnormalities </w:t>
            </w:r>
          </w:p>
        </w:tc>
        <w:tc>
          <w:tcPr>
            <w:tcW w:w="2888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Glaucoma = 0</w:t>
            </w:r>
          </w:p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672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Glaucoma = 6 </w:t>
            </w:r>
            <w:r w:rsidR="006D7845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(32%)</w:t>
            </w:r>
          </w:p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857" w:type="dxa"/>
          </w:tcPr>
          <w:p w:rsidR="00400B26" w:rsidRPr="00700547" w:rsidRDefault="00400B26" w:rsidP="00995C25">
            <w:pPr>
              <w:spacing w:line="36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00547">
              <w:rPr>
                <w:b/>
                <w:sz w:val="18"/>
                <w:szCs w:val="18"/>
                <w:lang w:val="en-GB"/>
              </w:rPr>
              <w:t>p&lt;0.01</w:t>
            </w:r>
          </w:p>
        </w:tc>
      </w:tr>
      <w:tr w:rsidR="00400B26" w:rsidRPr="00700547" w:rsidTr="00995C25">
        <w:tc>
          <w:tcPr>
            <w:tcW w:w="2437" w:type="dxa"/>
            <w:vMerge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</w:p>
        </w:tc>
        <w:tc>
          <w:tcPr>
            <w:tcW w:w="2888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Usher syndrome = 2</w:t>
            </w:r>
          </w:p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Keratoconus blindness = 1</w:t>
            </w:r>
          </w:p>
        </w:tc>
        <w:tc>
          <w:tcPr>
            <w:tcW w:w="2672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Optic atrophy = 2</w:t>
            </w:r>
            <w:r w:rsidR="00604419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(11%)</w:t>
            </w:r>
          </w:p>
        </w:tc>
        <w:tc>
          <w:tcPr>
            <w:tcW w:w="1857" w:type="dxa"/>
          </w:tcPr>
          <w:p w:rsidR="00400B26" w:rsidRPr="00700547" w:rsidRDefault="00400B26" w:rsidP="00995C2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>p = 1.00</w:t>
            </w:r>
          </w:p>
        </w:tc>
      </w:tr>
      <w:tr w:rsidR="00400B26" w:rsidRPr="00700547" w:rsidTr="00995C25">
        <w:tc>
          <w:tcPr>
            <w:tcW w:w="2437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Eyelid ptosis</w:t>
            </w:r>
          </w:p>
        </w:tc>
        <w:tc>
          <w:tcPr>
            <w:tcW w:w="2888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6</w:t>
            </w:r>
            <w:r w:rsidR="00284152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(23%)</w:t>
            </w:r>
          </w:p>
        </w:tc>
        <w:tc>
          <w:tcPr>
            <w:tcW w:w="2672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2</w:t>
            </w:r>
            <w:r w:rsidR="00604419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(11%)</w:t>
            </w:r>
          </w:p>
        </w:tc>
        <w:tc>
          <w:tcPr>
            <w:tcW w:w="1857" w:type="dxa"/>
          </w:tcPr>
          <w:p w:rsidR="00400B26" w:rsidRPr="00700547" w:rsidRDefault="00400B26" w:rsidP="00995C2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>p = 0.44</w:t>
            </w:r>
          </w:p>
        </w:tc>
      </w:tr>
      <w:tr w:rsidR="00400B26" w:rsidRPr="00700547" w:rsidTr="00995C25">
        <w:tc>
          <w:tcPr>
            <w:tcW w:w="2437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rPr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Facial weakness</w:t>
            </w:r>
          </w:p>
        </w:tc>
        <w:tc>
          <w:tcPr>
            <w:tcW w:w="2888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16</w:t>
            </w:r>
            <w:r w:rsidR="00284152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(62%)</w:t>
            </w:r>
          </w:p>
        </w:tc>
        <w:tc>
          <w:tcPr>
            <w:tcW w:w="2672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3</w:t>
            </w:r>
            <w:r w:rsidR="00604419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(16%)</w:t>
            </w:r>
          </w:p>
        </w:tc>
        <w:tc>
          <w:tcPr>
            <w:tcW w:w="1857" w:type="dxa"/>
          </w:tcPr>
          <w:p w:rsidR="00400B26" w:rsidRPr="00700547" w:rsidRDefault="00400B26" w:rsidP="00995C25">
            <w:pPr>
              <w:spacing w:line="36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00547">
              <w:rPr>
                <w:b/>
                <w:sz w:val="18"/>
                <w:szCs w:val="18"/>
                <w:lang w:val="en-GB"/>
              </w:rPr>
              <w:t>p&lt;0.01</w:t>
            </w:r>
          </w:p>
        </w:tc>
      </w:tr>
      <w:tr w:rsidR="00400B26" w:rsidRPr="00700547" w:rsidTr="00995C25">
        <w:tc>
          <w:tcPr>
            <w:tcW w:w="2437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rPr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Hearing loss</w:t>
            </w:r>
          </w:p>
        </w:tc>
        <w:tc>
          <w:tcPr>
            <w:tcW w:w="2888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2 (Usher Syndrome)</w:t>
            </w:r>
          </w:p>
        </w:tc>
        <w:tc>
          <w:tcPr>
            <w:tcW w:w="2672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5 (partial)</w:t>
            </w:r>
            <w:r w:rsidR="00604419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(26%)</w:t>
            </w:r>
          </w:p>
        </w:tc>
        <w:tc>
          <w:tcPr>
            <w:tcW w:w="1857" w:type="dxa"/>
          </w:tcPr>
          <w:p w:rsidR="00400B26" w:rsidRPr="00700547" w:rsidRDefault="00400B26" w:rsidP="00995C2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>p = 0.11</w:t>
            </w:r>
          </w:p>
        </w:tc>
      </w:tr>
      <w:tr w:rsidR="00400B26" w:rsidRPr="00700547" w:rsidTr="00995C25">
        <w:tc>
          <w:tcPr>
            <w:tcW w:w="2437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>Tongue atrophy/weakness</w:t>
            </w:r>
          </w:p>
        </w:tc>
        <w:tc>
          <w:tcPr>
            <w:tcW w:w="2888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>7</w:t>
            </w:r>
            <w:r w:rsidR="00284152" w:rsidRPr="00700547">
              <w:rPr>
                <w:sz w:val="18"/>
                <w:szCs w:val="18"/>
                <w:lang w:val="en-GB"/>
              </w:rPr>
              <w:t xml:space="preserve"> (27%)</w:t>
            </w:r>
          </w:p>
        </w:tc>
        <w:tc>
          <w:tcPr>
            <w:tcW w:w="2672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>1</w:t>
            </w:r>
            <w:r w:rsidR="00CC3749" w:rsidRPr="00700547">
              <w:rPr>
                <w:sz w:val="18"/>
                <w:szCs w:val="18"/>
                <w:lang w:val="en-GB"/>
              </w:rPr>
              <w:t xml:space="preserve"> (5%)</w:t>
            </w:r>
          </w:p>
        </w:tc>
        <w:tc>
          <w:tcPr>
            <w:tcW w:w="1857" w:type="dxa"/>
          </w:tcPr>
          <w:p w:rsidR="00400B26" w:rsidRPr="00700547" w:rsidRDefault="00400B26" w:rsidP="00995C2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>p = 0.11</w:t>
            </w:r>
          </w:p>
        </w:tc>
      </w:tr>
      <w:tr w:rsidR="00400B26" w:rsidRPr="00700547" w:rsidTr="00995C25">
        <w:tc>
          <w:tcPr>
            <w:tcW w:w="2437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Foot deformities </w:t>
            </w:r>
          </w:p>
        </w:tc>
        <w:tc>
          <w:tcPr>
            <w:tcW w:w="2888" w:type="dxa"/>
          </w:tcPr>
          <w:p w:rsidR="00284152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22 </w:t>
            </w:r>
            <w:r w:rsidR="00284152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(85%)</w:t>
            </w:r>
          </w:p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(pes planus in 8)</w:t>
            </w:r>
          </w:p>
        </w:tc>
        <w:tc>
          <w:tcPr>
            <w:tcW w:w="2672" w:type="dxa"/>
          </w:tcPr>
          <w:p w:rsidR="00604419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16 </w:t>
            </w:r>
            <w:r w:rsidR="00604419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(84%)</w:t>
            </w:r>
          </w:p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(pes planus in 3)</w:t>
            </w:r>
          </w:p>
        </w:tc>
        <w:tc>
          <w:tcPr>
            <w:tcW w:w="1857" w:type="dxa"/>
          </w:tcPr>
          <w:p w:rsidR="00400B26" w:rsidRPr="00700547" w:rsidRDefault="00400B26" w:rsidP="00995C2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 xml:space="preserve">p = 1.00 </w:t>
            </w:r>
          </w:p>
        </w:tc>
      </w:tr>
      <w:tr w:rsidR="00400B26" w:rsidRPr="00700547" w:rsidTr="00995C25">
        <w:tc>
          <w:tcPr>
            <w:tcW w:w="2437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Foot surgery</w:t>
            </w:r>
          </w:p>
        </w:tc>
        <w:tc>
          <w:tcPr>
            <w:tcW w:w="2888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11</w:t>
            </w:r>
            <w:r w:rsidR="00DD2CD1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(42%)</w:t>
            </w:r>
          </w:p>
        </w:tc>
        <w:tc>
          <w:tcPr>
            <w:tcW w:w="2672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10</w:t>
            </w:r>
            <w:r w:rsidR="00604419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(53%)</w:t>
            </w:r>
          </w:p>
        </w:tc>
        <w:tc>
          <w:tcPr>
            <w:tcW w:w="1857" w:type="dxa"/>
          </w:tcPr>
          <w:p w:rsidR="00400B26" w:rsidRPr="00700547" w:rsidRDefault="00400B26" w:rsidP="00995C2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>p = 0.56</w:t>
            </w:r>
          </w:p>
        </w:tc>
      </w:tr>
      <w:tr w:rsidR="00400B26" w:rsidRPr="00700547" w:rsidTr="00995C25">
        <w:tc>
          <w:tcPr>
            <w:tcW w:w="2437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rPr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Scoliosis</w:t>
            </w:r>
          </w:p>
        </w:tc>
        <w:tc>
          <w:tcPr>
            <w:tcW w:w="2888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9</w:t>
            </w:r>
            <w:r w:rsidR="00DD2CD1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(35%)</w:t>
            </w:r>
          </w:p>
        </w:tc>
        <w:tc>
          <w:tcPr>
            <w:tcW w:w="2672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11</w:t>
            </w:r>
            <w:r w:rsidR="00604419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(58%)</w:t>
            </w:r>
          </w:p>
        </w:tc>
        <w:tc>
          <w:tcPr>
            <w:tcW w:w="1857" w:type="dxa"/>
          </w:tcPr>
          <w:p w:rsidR="00400B26" w:rsidRPr="00700547" w:rsidRDefault="00400B26" w:rsidP="00995C2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>p = 0.14</w:t>
            </w:r>
          </w:p>
        </w:tc>
      </w:tr>
      <w:tr w:rsidR="00400B26" w:rsidRPr="00700547" w:rsidTr="00995C25">
        <w:tc>
          <w:tcPr>
            <w:tcW w:w="2437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AFO or orthopaedic shoes only</w:t>
            </w:r>
          </w:p>
        </w:tc>
        <w:tc>
          <w:tcPr>
            <w:tcW w:w="2888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8</w:t>
            </w:r>
            <w:r w:rsidR="00DD2CD1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(31%)</w:t>
            </w:r>
          </w:p>
        </w:tc>
        <w:tc>
          <w:tcPr>
            <w:tcW w:w="2672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8</w:t>
            </w:r>
            <w:r w:rsidR="00CC3749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(42%)</w:t>
            </w:r>
          </w:p>
        </w:tc>
        <w:tc>
          <w:tcPr>
            <w:tcW w:w="1857" w:type="dxa"/>
          </w:tcPr>
          <w:p w:rsidR="00400B26" w:rsidRPr="00700547" w:rsidRDefault="00400B26" w:rsidP="00995C2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>p = 0.53</w:t>
            </w:r>
          </w:p>
        </w:tc>
      </w:tr>
      <w:tr w:rsidR="00400B26" w:rsidRPr="00700547" w:rsidTr="00995C25">
        <w:tc>
          <w:tcPr>
            <w:tcW w:w="2437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Unilateral Support </w:t>
            </w:r>
          </w:p>
        </w:tc>
        <w:tc>
          <w:tcPr>
            <w:tcW w:w="2888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1</w:t>
            </w:r>
            <w:r w:rsidR="00B65FFA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(4%)</w:t>
            </w:r>
          </w:p>
        </w:tc>
        <w:tc>
          <w:tcPr>
            <w:tcW w:w="2672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2 </w:t>
            </w:r>
            <w:r w:rsidR="00CC3749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(11%)</w:t>
            </w:r>
          </w:p>
        </w:tc>
        <w:tc>
          <w:tcPr>
            <w:tcW w:w="1857" w:type="dxa"/>
          </w:tcPr>
          <w:p w:rsidR="00400B26" w:rsidRPr="00700547" w:rsidRDefault="00400B26" w:rsidP="00995C2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>p = 0.57</w:t>
            </w:r>
          </w:p>
        </w:tc>
      </w:tr>
      <w:tr w:rsidR="00400B26" w:rsidRPr="00700547" w:rsidTr="00995C25">
        <w:tc>
          <w:tcPr>
            <w:tcW w:w="2437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Wheelchair use</w:t>
            </w:r>
          </w:p>
        </w:tc>
        <w:tc>
          <w:tcPr>
            <w:tcW w:w="2888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12</w:t>
            </w:r>
            <w:r w:rsidR="00DD2CD1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(46%)</w:t>
            </w:r>
          </w:p>
        </w:tc>
        <w:tc>
          <w:tcPr>
            <w:tcW w:w="2672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4</w:t>
            </w:r>
            <w:r w:rsidR="00CC3749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(21%)</w:t>
            </w:r>
          </w:p>
        </w:tc>
        <w:tc>
          <w:tcPr>
            <w:tcW w:w="1857" w:type="dxa"/>
          </w:tcPr>
          <w:p w:rsidR="00400B26" w:rsidRPr="00700547" w:rsidRDefault="00400B26" w:rsidP="00995C2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 xml:space="preserve">p = 0.12 </w:t>
            </w:r>
          </w:p>
        </w:tc>
      </w:tr>
      <w:tr w:rsidR="00400B26" w:rsidRPr="00700547" w:rsidTr="00995C25">
        <w:tc>
          <w:tcPr>
            <w:tcW w:w="2437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Difficulties with </w:t>
            </w:r>
            <w:proofErr w:type="spellStart"/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buttoms</w:t>
            </w:r>
            <w:proofErr w:type="spellEnd"/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/eating </w:t>
            </w:r>
            <w:proofErr w:type="spellStart"/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utensiles</w:t>
            </w:r>
            <w:proofErr w:type="spellEnd"/>
          </w:p>
        </w:tc>
        <w:tc>
          <w:tcPr>
            <w:tcW w:w="2888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</w:p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22</w:t>
            </w:r>
            <w:r w:rsidR="00DD2CD1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(85%)</w:t>
            </w:r>
          </w:p>
        </w:tc>
        <w:tc>
          <w:tcPr>
            <w:tcW w:w="2672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</w:p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18</w:t>
            </w:r>
            <w:r w:rsidR="00CC3749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(95%)</w:t>
            </w:r>
          </w:p>
        </w:tc>
        <w:tc>
          <w:tcPr>
            <w:tcW w:w="1857" w:type="dxa"/>
          </w:tcPr>
          <w:p w:rsidR="00400B26" w:rsidRPr="00700547" w:rsidRDefault="00400B26" w:rsidP="00995C2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</w:p>
          <w:p w:rsidR="00400B26" w:rsidRPr="00700547" w:rsidRDefault="00400B26" w:rsidP="00995C2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>p = 0.62</w:t>
            </w:r>
          </w:p>
        </w:tc>
      </w:tr>
      <w:tr w:rsidR="00400B26" w:rsidRPr="00700547" w:rsidTr="00995C25">
        <w:tc>
          <w:tcPr>
            <w:tcW w:w="2437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Weakness </w:t>
            </w:r>
          </w:p>
        </w:tc>
        <w:tc>
          <w:tcPr>
            <w:tcW w:w="2888" w:type="dxa"/>
          </w:tcPr>
          <w:p w:rsidR="00DD2CD1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text1"/>
                <w:kern w:val="24"/>
                <w:sz w:val="18"/>
                <w:szCs w:val="18"/>
                <w:lang w:val="en-GB"/>
              </w:rPr>
              <w:t>UL proximal 14</w:t>
            </w:r>
            <w:r w:rsidR="00B923CA" w:rsidRPr="00700547">
              <w:rPr>
                <w:color w:val="000000" w:themeColor="text1"/>
                <w:kern w:val="24"/>
                <w:sz w:val="18"/>
                <w:szCs w:val="18"/>
                <w:lang w:val="en-GB"/>
              </w:rPr>
              <w:t xml:space="preserve"> (54%)</w:t>
            </w:r>
          </w:p>
          <w:p w:rsidR="00400B26" w:rsidRPr="00700547" w:rsidRDefault="00B923CA" w:rsidP="00B923CA">
            <w:pPr>
              <w:pStyle w:val="NormaleWeb"/>
              <w:tabs>
                <w:tab w:val="center" w:pos="1336"/>
                <w:tab w:val="right" w:pos="2672"/>
              </w:tabs>
              <w:spacing w:before="0" w:beforeAutospacing="0" w:after="0" w:afterAutospacing="0" w:line="360" w:lineRule="auto"/>
              <w:rPr>
                <w:color w:val="000000" w:themeColor="text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text1"/>
                <w:kern w:val="24"/>
                <w:sz w:val="18"/>
                <w:szCs w:val="18"/>
                <w:lang w:val="en-GB"/>
              </w:rPr>
              <w:tab/>
            </w:r>
            <w:r w:rsidR="00400B26" w:rsidRPr="00700547">
              <w:rPr>
                <w:color w:val="000000" w:themeColor="text1"/>
                <w:kern w:val="24"/>
                <w:sz w:val="18"/>
                <w:szCs w:val="18"/>
                <w:lang w:val="en-GB"/>
              </w:rPr>
              <w:t>UL distal 22</w:t>
            </w:r>
            <w:r w:rsidRPr="00700547">
              <w:rPr>
                <w:color w:val="000000" w:themeColor="text1"/>
                <w:kern w:val="24"/>
                <w:sz w:val="18"/>
                <w:szCs w:val="18"/>
                <w:lang w:val="en-GB"/>
              </w:rPr>
              <w:t xml:space="preserve"> (85%)</w:t>
            </w:r>
            <w:r w:rsidRPr="00700547">
              <w:rPr>
                <w:color w:val="000000" w:themeColor="text1"/>
                <w:kern w:val="24"/>
                <w:sz w:val="18"/>
                <w:szCs w:val="18"/>
                <w:lang w:val="en-GB"/>
              </w:rPr>
              <w:tab/>
              <w:t xml:space="preserve"> </w:t>
            </w:r>
          </w:p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text1"/>
                <w:kern w:val="24"/>
                <w:sz w:val="18"/>
                <w:szCs w:val="18"/>
                <w:lang w:val="en-GB"/>
              </w:rPr>
              <w:t>LL proximal 21</w:t>
            </w:r>
            <w:r w:rsidR="00B923CA" w:rsidRPr="00700547">
              <w:rPr>
                <w:color w:val="000000" w:themeColor="text1"/>
                <w:kern w:val="24"/>
                <w:sz w:val="18"/>
                <w:szCs w:val="18"/>
                <w:lang w:val="en-GB"/>
              </w:rPr>
              <w:t xml:space="preserve"> (81%)</w:t>
            </w:r>
          </w:p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text1"/>
                <w:kern w:val="24"/>
                <w:sz w:val="18"/>
                <w:szCs w:val="18"/>
                <w:lang w:val="en-GB"/>
              </w:rPr>
              <w:t>LL distal 25</w:t>
            </w:r>
            <w:r w:rsidR="00B923CA" w:rsidRPr="00700547">
              <w:rPr>
                <w:color w:val="000000" w:themeColor="text1"/>
                <w:kern w:val="24"/>
                <w:sz w:val="18"/>
                <w:szCs w:val="18"/>
                <w:lang w:val="en-GB"/>
              </w:rPr>
              <w:t xml:space="preserve"> (96%)</w:t>
            </w:r>
          </w:p>
        </w:tc>
        <w:tc>
          <w:tcPr>
            <w:tcW w:w="2672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text1"/>
                <w:kern w:val="24"/>
                <w:sz w:val="18"/>
                <w:szCs w:val="18"/>
                <w:lang w:val="en-GB"/>
              </w:rPr>
              <w:t>UL proximal 5/18</w:t>
            </w:r>
            <w:r w:rsidR="00CC3749" w:rsidRPr="00700547">
              <w:rPr>
                <w:color w:val="000000" w:themeColor="text1"/>
                <w:kern w:val="24"/>
                <w:sz w:val="18"/>
                <w:szCs w:val="18"/>
                <w:lang w:val="en-GB"/>
              </w:rPr>
              <w:t xml:space="preserve"> (28%)</w:t>
            </w:r>
          </w:p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text1"/>
                <w:kern w:val="24"/>
                <w:sz w:val="18"/>
                <w:szCs w:val="18"/>
                <w:lang w:val="en-GB"/>
              </w:rPr>
              <w:t>UL distal 18/18</w:t>
            </w:r>
            <w:r w:rsidR="00CC3749" w:rsidRPr="00700547">
              <w:rPr>
                <w:color w:val="000000" w:themeColor="text1"/>
                <w:kern w:val="24"/>
                <w:sz w:val="18"/>
                <w:szCs w:val="18"/>
                <w:lang w:val="en-GB"/>
              </w:rPr>
              <w:t xml:space="preserve"> (100%)</w:t>
            </w:r>
          </w:p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text1"/>
                <w:kern w:val="24"/>
                <w:sz w:val="18"/>
                <w:szCs w:val="18"/>
                <w:lang w:val="en-GB"/>
              </w:rPr>
              <w:t>LL proximal 9/18</w:t>
            </w:r>
            <w:r w:rsidR="00CC3749" w:rsidRPr="00700547">
              <w:rPr>
                <w:color w:val="000000" w:themeColor="text1"/>
                <w:kern w:val="24"/>
                <w:sz w:val="18"/>
                <w:szCs w:val="18"/>
                <w:lang w:val="en-GB"/>
              </w:rPr>
              <w:t xml:space="preserve"> (50%)</w:t>
            </w:r>
          </w:p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text1"/>
                <w:kern w:val="24"/>
                <w:sz w:val="18"/>
                <w:szCs w:val="18"/>
                <w:lang w:val="en-GB"/>
              </w:rPr>
              <w:t>LL distal 18/18</w:t>
            </w:r>
            <w:r w:rsidR="00CC3749" w:rsidRPr="00700547">
              <w:rPr>
                <w:color w:val="000000" w:themeColor="text1"/>
                <w:kern w:val="24"/>
                <w:sz w:val="18"/>
                <w:szCs w:val="18"/>
                <w:lang w:val="en-GB"/>
              </w:rPr>
              <w:t xml:space="preserve"> (100%)</w:t>
            </w:r>
          </w:p>
        </w:tc>
        <w:tc>
          <w:tcPr>
            <w:tcW w:w="1857" w:type="dxa"/>
          </w:tcPr>
          <w:p w:rsidR="00400B26" w:rsidRPr="00700547" w:rsidRDefault="00400B26" w:rsidP="00995C25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700547">
              <w:rPr>
                <w:color w:val="000000" w:themeColor="text1"/>
                <w:sz w:val="18"/>
                <w:szCs w:val="18"/>
                <w:lang w:val="en-GB"/>
              </w:rPr>
              <w:t>p = 0.13</w:t>
            </w:r>
          </w:p>
          <w:p w:rsidR="00400B26" w:rsidRPr="00700547" w:rsidRDefault="00400B26" w:rsidP="00995C25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0547">
              <w:rPr>
                <w:color w:val="000000" w:themeColor="text1"/>
                <w:sz w:val="18"/>
                <w:szCs w:val="18"/>
                <w:lang w:val="en-GB"/>
              </w:rPr>
              <w:t>p = 0.13</w:t>
            </w:r>
          </w:p>
          <w:p w:rsidR="00400B26" w:rsidRPr="00700547" w:rsidRDefault="00400B26" w:rsidP="00995C25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700547">
              <w:rPr>
                <w:color w:val="000000" w:themeColor="text1"/>
                <w:sz w:val="18"/>
                <w:szCs w:val="18"/>
                <w:lang w:val="en-GB"/>
              </w:rPr>
              <w:t xml:space="preserve">p = 0.05  </w:t>
            </w:r>
          </w:p>
          <w:p w:rsidR="00400B26" w:rsidRPr="00700547" w:rsidRDefault="00400B26" w:rsidP="00995C25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0547">
              <w:rPr>
                <w:color w:val="000000" w:themeColor="text1"/>
                <w:sz w:val="18"/>
                <w:szCs w:val="18"/>
              </w:rPr>
              <w:t>p = 1.00</w:t>
            </w:r>
          </w:p>
        </w:tc>
      </w:tr>
      <w:tr w:rsidR="00400B26" w:rsidRPr="00700547" w:rsidTr="00995C25">
        <w:tc>
          <w:tcPr>
            <w:tcW w:w="2437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DTR</w:t>
            </w:r>
          </w:p>
        </w:tc>
        <w:tc>
          <w:tcPr>
            <w:tcW w:w="2888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Absent UL 22</w:t>
            </w:r>
            <w:r w:rsidR="00B923CA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(85%)</w:t>
            </w:r>
          </w:p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Absent LL 26</w:t>
            </w:r>
            <w:r w:rsidR="00B923CA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(100%)</w:t>
            </w:r>
          </w:p>
        </w:tc>
        <w:tc>
          <w:tcPr>
            <w:tcW w:w="2672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Absent UL 14</w:t>
            </w:r>
            <w:r w:rsidR="00CC3749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(74%)</w:t>
            </w:r>
          </w:p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Absent LL 18</w:t>
            </w:r>
            <w:r w:rsidR="00CC3749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(95%)</w:t>
            </w:r>
          </w:p>
        </w:tc>
        <w:tc>
          <w:tcPr>
            <w:tcW w:w="1857" w:type="dxa"/>
          </w:tcPr>
          <w:p w:rsidR="00400B26" w:rsidRPr="00700547" w:rsidRDefault="00400B26" w:rsidP="00995C2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>p = 0.46</w:t>
            </w:r>
          </w:p>
          <w:p w:rsidR="00400B26" w:rsidRPr="00700547" w:rsidRDefault="00400B26" w:rsidP="00995C2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>p = 0.42</w:t>
            </w:r>
          </w:p>
        </w:tc>
      </w:tr>
      <w:tr w:rsidR="00400B26" w:rsidRPr="00700547" w:rsidTr="00995C25">
        <w:tc>
          <w:tcPr>
            <w:tcW w:w="2437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Sensory symptoms</w:t>
            </w:r>
          </w:p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paraesthesias</w:t>
            </w:r>
            <w:proofErr w:type="spellEnd"/>
          </w:p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- distal sensory loss</w:t>
            </w:r>
          </w:p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- ulcers</w:t>
            </w:r>
          </w:p>
        </w:tc>
        <w:tc>
          <w:tcPr>
            <w:tcW w:w="2888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</w:p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8</w:t>
            </w:r>
            <w:r w:rsidR="00B65FFA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(31%)</w:t>
            </w:r>
          </w:p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15</w:t>
            </w:r>
            <w:r w:rsidR="00B65FFA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(58%)</w:t>
            </w:r>
          </w:p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1</w:t>
            </w:r>
            <w:r w:rsidR="00B65FFA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(4%)</w:t>
            </w:r>
          </w:p>
        </w:tc>
        <w:tc>
          <w:tcPr>
            <w:tcW w:w="2672" w:type="dxa"/>
          </w:tcPr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</w:p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5</w:t>
            </w:r>
            <w:r w:rsidR="00CC3749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(26%)</w:t>
            </w:r>
          </w:p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14</w:t>
            </w:r>
            <w:r w:rsidR="00CC3749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(74%)</w:t>
            </w:r>
          </w:p>
          <w:p w:rsidR="00400B26" w:rsidRPr="00700547" w:rsidRDefault="00400B26" w:rsidP="00995C25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 w:themeColor="dark1"/>
                <w:kern w:val="24"/>
                <w:sz w:val="18"/>
                <w:szCs w:val="18"/>
                <w:lang w:val="en-GB"/>
              </w:rPr>
            </w:pPr>
            <w:r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>1</w:t>
            </w:r>
            <w:r w:rsidR="00CC3749" w:rsidRPr="00700547">
              <w:rPr>
                <w:color w:val="000000" w:themeColor="dark1"/>
                <w:kern w:val="24"/>
                <w:sz w:val="18"/>
                <w:szCs w:val="18"/>
                <w:lang w:val="en-GB"/>
              </w:rPr>
              <w:t xml:space="preserve"> (5%)</w:t>
            </w:r>
          </w:p>
        </w:tc>
        <w:tc>
          <w:tcPr>
            <w:tcW w:w="1857" w:type="dxa"/>
          </w:tcPr>
          <w:p w:rsidR="00400B26" w:rsidRPr="00700547" w:rsidRDefault="00400B26" w:rsidP="00995C2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</w:p>
          <w:p w:rsidR="00400B26" w:rsidRPr="00700547" w:rsidRDefault="00400B26" w:rsidP="00995C2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>p = 1.00</w:t>
            </w:r>
          </w:p>
          <w:p w:rsidR="00400B26" w:rsidRPr="00700547" w:rsidRDefault="00400B26" w:rsidP="00995C2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>p = 1.00</w:t>
            </w:r>
          </w:p>
          <w:p w:rsidR="00400B26" w:rsidRPr="00700547" w:rsidRDefault="00400B26" w:rsidP="00995C2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00547">
              <w:rPr>
                <w:sz w:val="18"/>
                <w:szCs w:val="18"/>
                <w:lang w:val="en-GB"/>
              </w:rPr>
              <w:t>p = 0.35</w:t>
            </w:r>
          </w:p>
        </w:tc>
      </w:tr>
    </w:tbl>
    <w:p w:rsidR="00400B26" w:rsidRPr="00700547" w:rsidRDefault="00400B26" w:rsidP="00400B26">
      <w:pPr>
        <w:spacing w:line="360" w:lineRule="auto"/>
        <w:jc w:val="both"/>
        <w:rPr>
          <w:sz w:val="18"/>
          <w:szCs w:val="18"/>
          <w:lang w:val="en-GB"/>
        </w:rPr>
      </w:pPr>
    </w:p>
    <w:p w:rsidR="00400B26" w:rsidRPr="003F5E0B" w:rsidRDefault="00400B26" w:rsidP="00400B26">
      <w:pPr>
        <w:spacing w:line="360" w:lineRule="auto"/>
        <w:jc w:val="both"/>
        <w:rPr>
          <w:sz w:val="18"/>
          <w:szCs w:val="18"/>
          <w:lang w:val="en-GB"/>
        </w:rPr>
      </w:pPr>
      <w:r w:rsidRPr="00700547">
        <w:rPr>
          <w:sz w:val="18"/>
          <w:szCs w:val="18"/>
          <w:lang w:val="en-GB"/>
        </w:rPr>
        <w:t xml:space="preserve">DTR = deep tendon reflexes; LL = lower limbs; SD = Standard deviation; UL = upper </w:t>
      </w:r>
      <w:r w:rsidRPr="003F5E0B">
        <w:rPr>
          <w:sz w:val="18"/>
          <w:szCs w:val="18"/>
          <w:lang w:val="en-GB"/>
        </w:rPr>
        <w:t xml:space="preserve">limbs. </w:t>
      </w:r>
    </w:p>
    <w:p w:rsidR="00400B26" w:rsidRPr="003F5E0B" w:rsidRDefault="00400B26" w:rsidP="00400B26">
      <w:pPr>
        <w:spacing w:line="360" w:lineRule="auto"/>
        <w:jc w:val="both"/>
        <w:rPr>
          <w:sz w:val="18"/>
          <w:szCs w:val="18"/>
          <w:lang w:val="en-GB"/>
        </w:rPr>
      </w:pPr>
      <w:r w:rsidRPr="003F5E0B">
        <w:rPr>
          <w:sz w:val="18"/>
          <w:szCs w:val="18"/>
          <w:lang w:val="en-GB"/>
        </w:rPr>
        <w:t>Values in bold indicate significant differences between CMT4B1 and CMT4B2.</w:t>
      </w:r>
    </w:p>
    <w:sectPr w:rsidR="00400B26" w:rsidRPr="003F5E0B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752" w:rsidRDefault="00313752">
      <w:r>
        <w:separator/>
      </w:r>
    </w:p>
  </w:endnote>
  <w:endnote w:type="continuationSeparator" w:id="0">
    <w:p w:rsidR="00313752" w:rsidRDefault="0031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51021680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7F45FD" w:rsidRDefault="007D0B98" w:rsidP="00401A44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7F45FD" w:rsidRDefault="003137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FDC" w:rsidRDefault="00313752" w:rsidP="005A5E5F">
    <w:pPr>
      <w:pStyle w:val="Pidipagina"/>
    </w:pPr>
  </w:p>
  <w:p w:rsidR="00FE1FDC" w:rsidRDefault="003137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752" w:rsidRDefault="00313752">
      <w:r>
        <w:separator/>
      </w:r>
    </w:p>
  </w:footnote>
  <w:footnote w:type="continuationSeparator" w:id="0">
    <w:p w:rsidR="00313752" w:rsidRDefault="00313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B26"/>
    <w:rsid w:val="00210B73"/>
    <w:rsid w:val="00284152"/>
    <w:rsid w:val="0031218D"/>
    <w:rsid w:val="00313752"/>
    <w:rsid w:val="00393226"/>
    <w:rsid w:val="003F5E0B"/>
    <w:rsid w:val="00400B26"/>
    <w:rsid w:val="005D2103"/>
    <w:rsid w:val="00604419"/>
    <w:rsid w:val="006822A5"/>
    <w:rsid w:val="006D7845"/>
    <w:rsid w:val="00700547"/>
    <w:rsid w:val="007D0B98"/>
    <w:rsid w:val="00807ABF"/>
    <w:rsid w:val="0090607D"/>
    <w:rsid w:val="00A514F4"/>
    <w:rsid w:val="00B65FFA"/>
    <w:rsid w:val="00B923CA"/>
    <w:rsid w:val="00BB14E4"/>
    <w:rsid w:val="00CC3749"/>
    <w:rsid w:val="00D06846"/>
    <w:rsid w:val="00DD2CD1"/>
    <w:rsid w:val="00EB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C571C-6C7C-46C1-9DAB-17E79474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00B26"/>
    <w:pPr>
      <w:spacing w:before="100" w:beforeAutospacing="1" w:after="100" w:afterAutospacing="1"/>
    </w:pPr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0B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B26"/>
    <w:rPr>
      <w:rFonts w:ascii="Times New Roman" w:eastAsia="Times New Roman" w:hAnsi="Times New Roman" w:cs="Times New Roman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400B2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40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Pareyson Davide</dc:creator>
  <cp:lastModifiedBy>Davide Pareyson3</cp:lastModifiedBy>
  <cp:revision>3</cp:revision>
  <dcterms:created xsi:type="dcterms:W3CDTF">2019-03-22T13:27:00Z</dcterms:created>
  <dcterms:modified xsi:type="dcterms:W3CDTF">2019-03-22T13:28:00Z</dcterms:modified>
</cp:coreProperties>
</file>