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3B" w:rsidRPr="00BA116D" w:rsidRDefault="00D23256">
      <w:pPr>
        <w:rPr>
          <w:b/>
        </w:rPr>
      </w:pPr>
      <w:r w:rsidRPr="00BA116D">
        <w:rPr>
          <w:b/>
        </w:rPr>
        <w:t>Supplementary</w:t>
      </w:r>
      <w:r w:rsidR="0027523B" w:rsidRPr="00BA116D">
        <w:rPr>
          <w:b/>
        </w:rPr>
        <w:t xml:space="preserve"> Figure </w:t>
      </w:r>
      <w:r w:rsidR="007A53E4" w:rsidRPr="00BA116D">
        <w:rPr>
          <w:b/>
        </w:rPr>
        <w:t>S</w:t>
      </w:r>
      <w:r w:rsidR="0027523B" w:rsidRPr="00BA116D">
        <w:rPr>
          <w:b/>
        </w:rPr>
        <w:t>1</w:t>
      </w:r>
      <w:r w:rsidR="00106A14">
        <w:rPr>
          <w:b/>
        </w:rPr>
        <w:t>:</w:t>
      </w:r>
    </w:p>
    <w:p w:rsidR="00BA116D" w:rsidRDefault="0027523B">
      <w:r w:rsidRPr="00BA116D">
        <w:rPr>
          <w:b/>
        </w:rPr>
        <w:t xml:space="preserve">16S rRNA gene profile of </w:t>
      </w:r>
      <w:r w:rsidRPr="00BA116D">
        <w:rPr>
          <w:b/>
          <w:i/>
        </w:rPr>
        <w:t xml:space="preserve">S. bongori </w:t>
      </w:r>
      <w:r w:rsidR="009862C5" w:rsidRPr="00BA116D">
        <w:rPr>
          <w:b/>
        </w:rPr>
        <w:t xml:space="preserve">pure </w:t>
      </w:r>
      <w:r w:rsidRPr="00BA116D">
        <w:rPr>
          <w:b/>
        </w:rPr>
        <w:t>culture serial dilutions amplified with 20 PCR cycles.</w:t>
      </w:r>
      <w:r>
        <w:t xml:space="preserve"> </w:t>
      </w:r>
    </w:p>
    <w:p w:rsidR="0027523B" w:rsidRDefault="0027523B">
      <w:r>
        <w:rPr>
          <w:i/>
        </w:rPr>
        <w:t xml:space="preserve">S. bongori </w:t>
      </w:r>
      <w:r w:rsidR="009862C5" w:rsidRPr="009862C5">
        <w:t>is shown</w:t>
      </w:r>
      <w:r w:rsidR="009862C5">
        <w:rPr>
          <w:i/>
        </w:rPr>
        <w:t xml:space="preserve"> </w:t>
      </w:r>
      <w:r>
        <w:t xml:space="preserve">in </w:t>
      </w:r>
      <w:r w:rsidR="00BA116D">
        <w:t>black;</w:t>
      </w:r>
      <w:r>
        <w:t xml:space="preserve"> other taxa </w:t>
      </w:r>
      <w:r w:rsidR="00BA116D">
        <w:t xml:space="preserve">are </w:t>
      </w:r>
      <w:r>
        <w:t xml:space="preserve">grouped by Class. Stars mark </w:t>
      </w:r>
      <w:r w:rsidR="009862C5">
        <w:t>samples</w:t>
      </w:r>
      <w:r>
        <w:t xml:space="preserve"> </w:t>
      </w:r>
      <w:r w:rsidR="00BA116D">
        <w:t xml:space="preserve">that </w:t>
      </w:r>
      <w:r>
        <w:t xml:space="preserve">had fewer than 50 </w:t>
      </w:r>
      <w:r w:rsidR="009862C5">
        <w:t>sequence reads</w:t>
      </w:r>
      <w:r>
        <w:t xml:space="preserve">: </w:t>
      </w:r>
      <w:r w:rsidR="00C003B8" w:rsidRPr="00C003B8">
        <w:t xml:space="preserve">the most diluted samples </w:t>
      </w:r>
      <w:r w:rsidR="009862C5">
        <w:t>gave no visible bands on electrophoresis gels</w:t>
      </w:r>
      <w:r>
        <w:t xml:space="preserve"> </w:t>
      </w:r>
      <w:r w:rsidR="00C003B8">
        <w:t xml:space="preserve">after 20 PCR cycles, </w:t>
      </w:r>
      <w:r>
        <w:t xml:space="preserve">and </w:t>
      </w:r>
      <w:r w:rsidR="009862C5">
        <w:t xml:space="preserve">these samples </w:t>
      </w:r>
      <w:r w:rsidR="00C003B8">
        <w:t xml:space="preserve">therefore </w:t>
      </w:r>
      <w:r w:rsidR="009862C5">
        <w:t>tended to be</w:t>
      </w:r>
      <w:r>
        <w:t xml:space="preserve"> under-represented in the </w:t>
      </w:r>
      <w:r w:rsidR="009862C5">
        <w:t xml:space="preserve">sequence </w:t>
      </w:r>
      <w:r>
        <w:t>librar</w:t>
      </w:r>
      <w:r w:rsidR="009862C5">
        <w:t>ies</w:t>
      </w:r>
      <w:r>
        <w:t xml:space="preserve">. </w:t>
      </w:r>
      <w:r w:rsidR="00106A14">
        <w:t>The centres that performed the DNA extraction and PCR steps are shown at the bottom of the figure (ICL = Imperial College London, UB = University of Birmingham, WTSI = Wellcome Trust Sanger Institute).</w:t>
      </w:r>
    </w:p>
    <w:p w:rsidR="00BA116D" w:rsidRDefault="00176375">
      <w:r>
        <w:rPr>
          <w:noProof/>
          <w:lang w:eastAsia="en-GB"/>
        </w:rPr>
        <w:drawing>
          <wp:inline distT="0" distB="0" distL="0" distR="0" wp14:anchorId="0A23890D" wp14:editId="104D6BCD">
            <wp:extent cx="5731510" cy="3454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_Fig_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454400"/>
                    </a:xfrm>
                    <a:prstGeom prst="rect">
                      <a:avLst/>
                    </a:prstGeom>
                  </pic:spPr>
                </pic:pic>
              </a:graphicData>
            </a:graphic>
          </wp:inline>
        </w:drawing>
      </w:r>
      <w:r w:rsidR="00BA116D">
        <w:br w:type="page"/>
      </w:r>
    </w:p>
    <w:p w:rsidR="004428A3" w:rsidRDefault="004428A3"/>
    <w:p w:rsidR="00585D8F" w:rsidRPr="00585D8F" w:rsidRDefault="00585D8F" w:rsidP="00585D8F">
      <w:pPr>
        <w:rPr>
          <w:b/>
        </w:rPr>
      </w:pPr>
      <w:r w:rsidRPr="00585D8F">
        <w:rPr>
          <w:b/>
        </w:rPr>
        <w:t xml:space="preserve">Supplementary </w:t>
      </w:r>
      <w:r w:rsidR="00CD52F7">
        <w:rPr>
          <w:b/>
        </w:rPr>
        <w:t>F</w:t>
      </w:r>
      <w:r w:rsidRPr="00585D8F">
        <w:rPr>
          <w:b/>
        </w:rPr>
        <w:t>igure S2:</w:t>
      </w:r>
    </w:p>
    <w:p w:rsidR="00585D8F" w:rsidRPr="00585D8F" w:rsidRDefault="00585D8F" w:rsidP="00585D8F">
      <w:r w:rsidRPr="00585D8F">
        <w:t xml:space="preserve">Genus-level phylotypes that </w:t>
      </w:r>
      <w:r w:rsidR="00176375">
        <w:t>we</w:t>
      </w:r>
      <w:r w:rsidRPr="00585D8F">
        <w:t xml:space="preserve">re absent from all negative controls (ultrapure water not passed through the DNA extraction process) but present at &gt;0.01% proportional abundance in at least one sample. These taxa are unlikely to have been introduced by PCR kit reagents or contamination on the bench, and so are likely to have originated </w:t>
      </w:r>
      <w:r w:rsidR="00176375">
        <w:t>during</w:t>
      </w:r>
      <w:r w:rsidR="00176375" w:rsidRPr="00585D8F">
        <w:t xml:space="preserve"> </w:t>
      </w:r>
      <w:r w:rsidRPr="00585D8F">
        <w:t xml:space="preserve">the DNA extraction process. </w:t>
      </w:r>
    </w:p>
    <w:p w:rsidR="00AD06C6" w:rsidRDefault="00176375">
      <w:pPr>
        <w:rPr>
          <w:b/>
        </w:rPr>
      </w:pPr>
      <w:r>
        <w:rPr>
          <w:noProof/>
          <w:lang w:eastAsia="en-GB"/>
        </w:rPr>
        <w:lastRenderedPageBreak/>
        <w:drawing>
          <wp:inline distT="0" distB="0" distL="0" distR="0" wp14:anchorId="64302991" wp14:editId="26B782F5">
            <wp:extent cx="5493385" cy="886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2.tif"/>
                    <pic:cNvPicPr/>
                  </pic:nvPicPr>
                  <pic:blipFill>
                    <a:blip r:embed="rId7">
                      <a:extLst>
                        <a:ext uri="{28A0092B-C50C-407E-A947-70E740481C1C}">
                          <a14:useLocalDpi xmlns:a14="http://schemas.microsoft.com/office/drawing/2010/main" val="0"/>
                        </a:ext>
                      </a:extLst>
                    </a:blip>
                    <a:stretch>
                      <a:fillRect/>
                    </a:stretch>
                  </pic:blipFill>
                  <pic:spPr>
                    <a:xfrm>
                      <a:off x="0" y="0"/>
                      <a:ext cx="5493385" cy="8863330"/>
                    </a:xfrm>
                    <a:prstGeom prst="rect">
                      <a:avLst/>
                    </a:prstGeom>
                  </pic:spPr>
                </pic:pic>
              </a:graphicData>
            </a:graphic>
          </wp:inline>
        </w:drawing>
      </w:r>
      <w:r w:rsidR="00585D8F">
        <w:rPr>
          <w:b/>
        </w:rPr>
        <w:br w:type="page"/>
      </w:r>
      <w:r w:rsidR="001C5E14" w:rsidRPr="00BA116D" w:rsidDel="001C5E14">
        <w:rPr>
          <w:b/>
        </w:rPr>
        <w:lastRenderedPageBreak/>
        <w:t xml:space="preserve"> </w:t>
      </w:r>
      <w:r w:rsidR="00AD06C6" w:rsidRPr="0044115B">
        <w:rPr>
          <w:b/>
        </w:rPr>
        <w:t xml:space="preserve">Supplementary </w:t>
      </w:r>
      <w:r w:rsidR="00D70B4F">
        <w:rPr>
          <w:b/>
        </w:rPr>
        <w:t>T</w:t>
      </w:r>
      <w:r w:rsidR="00AD06C6" w:rsidRPr="0044115B">
        <w:rPr>
          <w:b/>
        </w:rPr>
        <w:t xml:space="preserve">able </w:t>
      </w:r>
      <w:r w:rsidR="003F0885" w:rsidRPr="0044115B">
        <w:rPr>
          <w:b/>
        </w:rPr>
        <w:t>S</w:t>
      </w:r>
      <w:r w:rsidR="001C5E14">
        <w:rPr>
          <w:b/>
        </w:rPr>
        <w:t>1</w:t>
      </w:r>
      <w:r w:rsidR="003F0885">
        <w:rPr>
          <w:b/>
        </w:rPr>
        <w:t>a</w:t>
      </w:r>
      <w:r w:rsidR="00AD06C6" w:rsidRPr="0044115B">
        <w:rPr>
          <w:b/>
        </w:rPr>
        <w:t>:</w:t>
      </w:r>
    </w:p>
    <w:p w:rsidR="00AD06C6" w:rsidRDefault="00AD06C6">
      <w:r w:rsidRPr="0044115B">
        <w:t xml:space="preserve">Summary of </w:t>
      </w:r>
      <w:r w:rsidR="0044115B">
        <w:t xml:space="preserve">16S rRNA gene </w:t>
      </w:r>
      <w:r w:rsidRPr="0044115B">
        <w:t xml:space="preserve">sequence </w:t>
      </w:r>
      <w:r w:rsidR="0044115B">
        <w:t>samples</w:t>
      </w:r>
      <w:r w:rsidR="0044115B" w:rsidRPr="0044115B">
        <w:t xml:space="preserve"> from project accession ERP006737</w:t>
      </w:r>
      <w:r w:rsidR="00E55D2A">
        <w:t>. ICL = Imperial College London, UB = University of Birmingham, WTSI = Wellcome Trust Sanger Institute.</w:t>
      </w:r>
    </w:p>
    <w:p w:rsidR="00E55D2A" w:rsidRPr="0044115B" w:rsidRDefault="00E55D2A">
      <w:bookmarkStart w:id="0" w:name="_GoBack"/>
      <w:bookmarkEnd w:id="0"/>
    </w:p>
    <w:tbl>
      <w:tblPr>
        <w:tblStyle w:val="LightShading"/>
        <w:tblW w:w="9149" w:type="dxa"/>
        <w:tblLook w:val="04A0" w:firstRow="1" w:lastRow="0" w:firstColumn="1" w:lastColumn="0" w:noHBand="0" w:noVBand="1"/>
      </w:tblPr>
      <w:tblGrid>
        <w:gridCol w:w="1208"/>
        <w:gridCol w:w="1212"/>
        <w:gridCol w:w="1324"/>
        <w:gridCol w:w="1177"/>
        <w:gridCol w:w="1097"/>
        <w:gridCol w:w="708"/>
        <w:gridCol w:w="1234"/>
        <w:gridCol w:w="1234"/>
      </w:tblGrid>
      <w:tr w:rsidR="006916D6" w:rsidRPr="006916D6" w:rsidTr="00585D8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08" w:type="dxa"/>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Sample accession</w:t>
            </w:r>
          </w:p>
        </w:tc>
        <w:tc>
          <w:tcPr>
            <w:tcW w:w="1212" w:type="dxa"/>
            <w:hideMark/>
          </w:tcPr>
          <w:p w:rsidR="006916D6" w:rsidRPr="006916D6" w:rsidRDefault="006916D6" w:rsidP="006916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Run accession</w:t>
            </w:r>
          </w:p>
        </w:tc>
        <w:tc>
          <w:tcPr>
            <w:tcW w:w="1324" w:type="dxa"/>
            <w:hideMark/>
          </w:tcPr>
          <w:p w:rsidR="006916D6" w:rsidRPr="006916D6" w:rsidRDefault="006916D6" w:rsidP="006916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Sample name</w:t>
            </w:r>
          </w:p>
        </w:tc>
        <w:tc>
          <w:tcPr>
            <w:tcW w:w="1177" w:type="dxa"/>
            <w:hideMark/>
          </w:tcPr>
          <w:p w:rsidR="006916D6" w:rsidRPr="006916D6" w:rsidRDefault="006916D6" w:rsidP="006916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Dilution number</w:t>
            </w:r>
          </w:p>
        </w:tc>
        <w:tc>
          <w:tcPr>
            <w:tcW w:w="1052" w:type="dxa"/>
            <w:hideMark/>
          </w:tcPr>
          <w:p w:rsidR="006916D6" w:rsidRPr="006916D6" w:rsidRDefault="0062230E" w:rsidP="006223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Processing </w:t>
            </w:r>
            <w:r w:rsidR="006916D6" w:rsidRPr="006916D6">
              <w:rPr>
                <w:rFonts w:ascii="Calibri" w:eastAsia="Times New Roman" w:hAnsi="Calibri" w:cs="Times New Roman"/>
                <w:color w:val="000000"/>
                <w:sz w:val="20"/>
                <w:szCs w:val="20"/>
                <w:lang w:eastAsia="en-GB"/>
              </w:rPr>
              <w:t xml:space="preserve">Institute </w:t>
            </w:r>
          </w:p>
        </w:tc>
        <w:tc>
          <w:tcPr>
            <w:tcW w:w="708" w:type="dxa"/>
            <w:hideMark/>
          </w:tcPr>
          <w:p w:rsidR="006916D6" w:rsidRPr="006916D6" w:rsidRDefault="006916D6" w:rsidP="006916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PCR cycles</w:t>
            </w:r>
          </w:p>
        </w:tc>
        <w:tc>
          <w:tcPr>
            <w:tcW w:w="1234" w:type="dxa"/>
            <w:hideMark/>
          </w:tcPr>
          <w:p w:rsidR="006916D6" w:rsidRPr="006916D6" w:rsidRDefault="006916D6" w:rsidP="006916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Post-processing read count</w:t>
            </w:r>
          </w:p>
        </w:tc>
        <w:tc>
          <w:tcPr>
            <w:tcW w:w="1234" w:type="dxa"/>
            <w:hideMark/>
          </w:tcPr>
          <w:p w:rsidR="006916D6" w:rsidRPr="006916D6" w:rsidRDefault="006916D6" w:rsidP="006916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Number of genus-level phylotypes</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ERS532155</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ERR584307</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COX-NF1-20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0 (original culture)</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33806</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11</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ERS532156</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ERR584308</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COX-NF2-20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13210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ERS532157</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ERR584309</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COX-NF3-20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136</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ERS532158</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ERR584310</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COX-NF4-20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21</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9</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ERS532159</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ERR584311</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COX-NF5-20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27</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7</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ERS532160</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ERR584312</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COX-NF6-20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ERS532161</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ERR584313</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COX-NF-NEG-20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Negative control</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6</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ERS532162</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ERR584314</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COX-NF1-40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0</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37097</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36</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ERS532163</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ERR584315</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COX-NF2-40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47915</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52</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ERS532164</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ERR584316</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COX-NF3-40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38116</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60</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ERS532165</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ERR584317</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COX-NF4-40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19315</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53</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ERS532166</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ERR584318</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COX-NF5-40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14741</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64</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ERS532167</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ERR584319</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COX-NF6-40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28856</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65</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ERS532168</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ERR584320</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COX-NF-NEG-40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Negative control</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ICL</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749</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29</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ERS532169</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ERR584321</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LOM-1-20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0</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24022</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7</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ERS532170</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ERR584322</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LOM-2-20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28072</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21</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ERS532171</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ERR584323</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LOM-3-20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1099</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9</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ERS532172</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ERR584324</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LOM-4-20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79</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ERS532173</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ERR584325</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LOM-5-20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137</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22</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ERS532174</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ERR584326</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LOM-6-20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14</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6</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ERS532182</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ERR584334</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LOM-PCR-20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Negative control</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ERS532175</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ERR584327</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LOM-1-40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0</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57518</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49</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ERS532176</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ERR584328</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LOM-2-40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38110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55</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ERS532177</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ERR584329</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LOM-3-40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49550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78</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ERS532178</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ERR584330</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LOM-4-40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49548</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79</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ERS532179</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ERR584331</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LOM-5-40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43561</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95</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ERS532180</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ERR584332</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LOM-6-40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24681</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96</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ERS532181</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ERR584333</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LOM-PCR-40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Negative control</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UB</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44872</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39</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ERS532183</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ERR584335</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SAL-1-20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0</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37322</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8</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ERS532184</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ERR584336</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SAL-2-20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15988</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17</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ERS532185</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ERR584337</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SAL-3-20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2533</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24</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ERS532186</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ERR584338</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SAL-4-20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326</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27</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ERS532187</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ERR584339</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SAL-5-20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82</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22</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ERS532188</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ERR584340</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SAL-6-20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89</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27</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lastRenderedPageBreak/>
              <w:t>ERS532189</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ERR584341</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SAL-PCR-20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Negative control</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37</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15</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ERS532190</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ERR584342</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SAL-1-40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0</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44705</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72</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ERS532191</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ERR584343</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SAL-2-40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33092</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96</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ERS532192</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ERR584344</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SAL-3-40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21919</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60</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ERS532193</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ERR584345</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SAL-4-40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29129</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88</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ERS532194</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ERR584346</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SAL-5-40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31304</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81</w:t>
            </w:r>
          </w:p>
        </w:tc>
      </w:tr>
      <w:tr w:rsidR="0062230E" w:rsidRPr="006916D6" w:rsidTr="00585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ERS532195</w:t>
            </w:r>
          </w:p>
        </w:tc>
        <w:tc>
          <w:tcPr>
            <w:tcW w:w="1212" w:type="dxa"/>
            <w:noWrap/>
            <w:hideMark/>
          </w:tcPr>
          <w:p w:rsidR="006916D6" w:rsidRPr="006916D6" w:rsidRDefault="006916D6" w:rsidP="006916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ERR584347</w:t>
            </w:r>
          </w:p>
        </w:tc>
        <w:tc>
          <w:tcPr>
            <w:tcW w:w="132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SAL-6-40</w:t>
            </w:r>
          </w:p>
        </w:tc>
        <w:tc>
          <w:tcPr>
            <w:tcW w:w="1177"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5</w:t>
            </w:r>
          </w:p>
        </w:tc>
        <w:tc>
          <w:tcPr>
            <w:tcW w:w="1052"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27112</w:t>
            </w:r>
          </w:p>
        </w:tc>
        <w:tc>
          <w:tcPr>
            <w:tcW w:w="1234" w:type="dxa"/>
            <w:noWrap/>
            <w:hideMark/>
          </w:tcPr>
          <w:p w:rsidR="006916D6" w:rsidRPr="006916D6" w:rsidRDefault="006916D6" w:rsidP="006916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112</w:t>
            </w:r>
          </w:p>
        </w:tc>
      </w:tr>
      <w:tr w:rsidR="006916D6" w:rsidRPr="006916D6" w:rsidTr="00585D8F">
        <w:trPr>
          <w:trHeight w:val="300"/>
        </w:trPr>
        <w:tc>
          <w:tcPr>
            <w:cnfStyle w:val="001000000000" w:firstRow="0" w:lastRow="0" w:firstColumn="1" w:lastColumn="0" w:oddVBand="0" w:evenVBand="0" w:oddHBand="0" w:evenHBand="0" w:firstRowFirstColumn="0" w:firstRowLastColumn="0" w:lastRowFirstColumn="0" w:lastRowLastColumn="0"/>
            <w:tcW w:w="1208" w:type="dxa"/>
            <w:noWrap/>
            <w:hideMark/>
          </w:tcPr>
          <w:p w:rsidR="006916D6" w:rsidRPr="006916D6" w:rsidRDefault="006916D6" w:rsidP="006916D6">
            <w:pPr>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ERS532196</w:t>
            </w:r>
          </w:p>
        </w:tc>
        <w:tc>
          <w:tcPr>
            <w:tcW w:w="1212" w:type="dxa"/>
            <w:noWrap/>
            <w:hideMark/>
          </w:tcPr>
          <w:p w:rsidR="006916D6" w:rsidRPr="006916D6" w:rsidRDefault="006916D6" w:rsidP="00691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ERR584348</w:t>
            </w:r>
          </w:p>
        </w:tc>
        <w:tc>
          <w:tcPr>
            <w:tcW w:w="132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SAL-PCR-40</w:t>
            </w:r>
          </w:p>
        </w:tc>
        <w:tc>
          <w:tcPr>
            <w:tcW w:w="1177"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Negative control</w:t>
            </w:r>
          </w:p>
        </w:tc>
        <w:tc>
          <w:tcPr>
            <w:tcW w:w="1052"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WTSI</w:t>
            </w:r>
          </w:p>
        </w:tc>
        <w:tc>
          <w:tcPr>
            <w:tcW w:w="708"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40</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29874</w:t>
            </w:r>
          </w:p>
        </w:tc>
        <w:tc>
          <w:tcPr>
            <w:tcW w:w="1234" w:type="dxa"/>
            <w:noWrap/>
            <w:hideMark/>
          </w:tcPr>
          <w:p w:rsidR="006916D6" w:rsidRPr="006916D6" w:rsidRDefault="006916D6" w:rsidP="0069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6916D6">
              <w:rPr>
                <w:rFonts w:ascii="Calibri" w:eastAsia="Times New Roman" w:hAnsi="Calibri" w:cs="Times New Roman"/>
                <w:color w:val="000000"/>
                <w:sz w:val="20"/>
                <w:szCs w:val="20"/>
                <w:lang w:eastAsia="en-GB"/>
              </w:rPr>
              <w:t>82</w:t>
            </w:r>
          </w:p>
        </w:tc>
      </w:tr>
    </w:tbl>
    <w:p w:rsidR="00AD06C6" w:rsidRDefault="00AD06C6">
      <w:pPr>
        <w:rPr>
          <w:sz w:val="20"/>
          <w:szCs w:val="20"/>
        </w:rPr>
      </w:pPr>
    </w:p>
    <w:p w:rsidR="003F0885" w:rsidRPr="00585D8F" w:rsidRDefault="003F0885" w:rsidP="003F0885">
      <w:pPr>
        <w:rPr>
          <w:b/>
        </w:rPr>
      </w:pPr>
      <w:r w:rsidRPr="00585D8F">
        <w:rPr>
          <w:b/>
        </w:rPr>
        <w:t xml:space="preserve">Supplementary </w:t>
      </w:r>
      <w:r>
        <w:rPr>
          <w:b/>
        </w:rPr>
        <w:t>T</w:t>
      </w:r>
      <w:r w:rsidRPr="00585D8F">
        <w:rPr>
          <w:b/>
        </w:rPr>
        <w:t>able S</w:t>
      </w:r>
      <w:r w:rsidR="001C5E14">
        <w:rPr>
          <w:b/>
        </w:rPr>
        <w:t>1</w:t>
      </w:r>
      <w:r w:rsidRPr="00585D8F">
        <w:rPr>
          <w:b/>
        </w:rPr>
        <w:t>b:</w:t>
      </w:r>
    </w:p>
    <w:p w:rsidR="003F0885" w:rsidRDefault="003F0885" w:rsidP="003F0885">
      <w:r w:rsidRPr="003F0885">
        <w:t>Accession numbers for WGS metagenomics data</w:t>
      </w:r>
      <w:r>
        <w:t xml:space="preserve"> (submitted to the ENA under study accession number </w:t>
      </w:r>
      <w:r w:rsidRPr="003F0885">
        <w:t>ERP006808</w:t>
      </w:r>
      <w:r>
        <w:t>)</w:t>
      </w:r>
      <w:r w:rsidRPr="003F0885">
        <w:t xml:space="preserve">. </w:t>
      </w:r>
      <w:r>
        <w:t xml:space="preserve">Samples marked with “CAMBIO” were processed with the </w:t>
      </w:r>
      <w:r w:rsidRPr="005F1EE4">
        <w:t>MoBio UltraClean Micro</w:t>
      </w:r>
      <w:r>
        <w:t xml:space="preserve">bial DNA Isolation Kit (termed “MB” in the main text), those marked with “MP_BIO” were processed with the </w:t>
      </w:r>
      <w:r w:rsidRPr="003F0885">
        <w:t>FastDNA SPIN Kit For Soil (</w:t>
      </w:r>
      <w:r>
        <w:t>termed “</w:t>
      </w:r>
      <w:r w:rsidRPr="003F0885">
        <w:t>FP</w:t>
      </w:r>
      <w:r>
        <w:t>” in the main text</w:t>
      </w:r>
      <w:r w:rsidRPr="003F0885">
        <w:t xml:space="preserve">), </w:t>
      </w:r>
      <w:r>
        <w:t>those marked with “QIAGEN” were processed with the QIAmp DNA Stool Mini Kit (termed “QIA” in the main text), and those marked “PSP_PLUS” were processed with the PSP Spin Stool DNA Plus kit (termed “</w:t>
      </w:r>
      <w:r w:rsidRPr="005F1EE4">
        <w:t>PSP</w:t>
      </w:r>
      <w:r>
        <w:t>” in the main text</w:t>
      </w:r>
      <w:r w:rsidRPr="005F1EE4">
        <w:t>)</w:t>
      </w:r>
      <w:r>
        <w:t>.</w:t>
      </w:r>
    </w:p>
    <w:p w:rsidR="003F0885" w:rsidRPr="003F0885" w:rsidRDefault="003F0885" w:rsidP="003F0885"/>
    <w:tbl>
      <w:tblPr>
        <w:tblStyle w:val="LightShading"/>
        <w:tblW w:w="6911" w:type="dxa"/>
        <w:tblLook w:val="04A0" w:firstRow="1" w:lastRow="0" w:firstColumn="1" w:lastColumn="0" w:noHBand="0" w:noVBand="1"/>
      </w:tblPr>
      <w:tblGrid>
        <w:gridCol w:w="1312"/>
        <w:gridCol w:w="1324"/>
        <w:gridCol w:w="1425"/>
        <w:gridCol w:w="1425"/>
        <w:gridCol w:w="1425"/>
      </w:tblGrid>
      <w:tr w:rsidR="003F0885" w:rsidRPr="00C72266" w:rsidTr="001608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Sample accession</w:t>
            </w:r>
          </w:p>
        </w:tc>
        <w:tc>
          <w:tcPr>
            <w:tcW w:w="1324" w:type="dxa"/>
            <w:noWrap/>
            <w:hideMark/>
          </w:tcPr>
          <w:p w:rsidR="003F0885" w:rsidRPr="001B6479" w:rsidRDefault="003F0885" w:rsidP="001608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Run accession</w:t>
            </w:r>
          </w:p>
        </w:tc>
        <w:tc>
          <w:tcPr>
            <w:tcW w:w="1425" w:type="dxa"/>
            <w:noWrap/>
            <w:hideMark/>
          </w:tcPr>
          <w:p w:rsidR="003F0885" w:rsidRPr="001B6479" w:rsidRDefault="003F0885" w:rsidP="001608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Sample Name</w:t>
            </w:r>
          </w:p>
        </w:tc>
        <w:tc>
          <w:tcPr>
            <w:tcW w:w="1425" w:type="dxa"/>
          </w:tcPr>
          <w:p w:rsidR="003F0885" w:rsidRPr="001B6479" w:rsidRDefault="003F0885" w:rsidP="001608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Dilution number</w:t>
            </w:r>
          </w:p>
        </w:tc>
        <w:tc>
          <w:tcPr>
            <w:tcW w:w="1425" w:type="dxa"/>
          </w:tcPr>
          <w:p w:rsidR="003F0885" w:rsidRPr="001B6479" w:rsidRDefault="003F0885" w:rsidP="001608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Post-processing read count</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ERS534915</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ERR588920</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CAMBIO_1</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0885">
              <w:rPr>
                <w:rFonts w:ascii="Calibri" w:eastAsia="Times New Roman" w:hAnsi="Calibri" w:cs="Times New Roman"/>
                <w:color w:val="000000"/>
              </w:rPr>
              <w:t>0 (original culture)</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224694</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ERS534916</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ERR588921</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CAMBIO_2</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98017</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ERS534917</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ERR588922</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CAMBIO_3</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210</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ERS534918</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ERR588923</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CAMBIO_4</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79</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ERS534919</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ERR588924</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CAMBIO_5</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9</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ERS534920</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ERR588925</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CAMBIO_6</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17</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ERS534925</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ERR588930</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MP_BIO_1</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0885">
              <w:rPr>
                <w:rFonts w:ascii="Calibri" w:eastAsia="Times New Roman" w:hAnsi="Calibri" w:cs="Times New Roman"/>
                <w:color w:val="000000"/>
              </w:rPr>
              <w:t>0 (original culture)</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247020</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ERS534926</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ERR588931</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MP_BIO_2</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576405</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ERS534927</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ERR588932</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MP_BIO_3</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541918</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ERS534928</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ERR588933</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MP_BIO_4</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17674</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lastRenderedPageBreak/>
              <w:t>ERS534929</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ERR588934</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MP_BIO_5</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36721</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ERS534930</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ERR588935</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MP_BIO_6</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7212</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ERS534935</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ERR588940</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QIAGEN_1</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0885">
              <w:rPr>
                <w:rFonts w:ascii="Calibri" w:eastAsia="Times New Roman" w:hAnsi="Calibri" w:cs="Times New Roman"/>
                <w:color w:val="000000"/>
              </w:rPr>
              <w:t>0 (original culture)</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249329</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ERS534936</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ERR588941</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QIAGEN_2</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93446</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ERS534937</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ERR588942</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QIAGEN_3</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20553</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ERS534938</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ERR588943</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QIAGEN_4</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8605</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ERS534939</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ERR588944</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QIAGEN_5</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12327</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ERS534940</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ERR588945</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QIAGEN_6</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8109</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ERS534945</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ERR588950</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PSP_PLUS_1</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0885">
              <w:rPr>
                <w:rFonts w:ascii="Calibri" w:eastAsia="Times New Roman" w:hAnsi="Calibri" w:cs="Times New Roman"/>
                <w:color w:val="000000"/>
              </w:rPr>
              <w:t>0 (original culture)</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1548</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ERS534946</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ERR588951</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PSP_PLUS_2</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12863</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ERS534947</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ERR588952</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PSP_PLUS_3</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7764</w:t>
            </w:r>
          </w:p>
        </w:tc>
      </w:tr>
      <w:tr w:rsidR="003F0885" w:rsidRPr="00C72266" w:rsidTr="0016081E">
        <w:trPr>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ERS534948</w:t>
            </w:r>
          </w:p>
        </w:tc>
        <w:tc>
          <w:tcPr>
            <w:tcW w:w="1324"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ERR588953</w:t>
            </w:r>
          </w:p>
        </w:tc>
        <w:tc>
          <w:tcPr>
            <w:tcW w:w="1425" w:type="dxa"/>
            <w:noWrap/>
            <w:hideMark/>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PSP_PLUS_4</w:t>
            </w:r>
          </w:p>
        </w:tc>
        <w:tc>
          <w:tcPr>
            <w:tcW w:w="1425" w:type="dxa"/>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1425" w:type="dxa"/>
            <w:vAlign w:val="bottom"/>
          </w:tcPr>
          <w:p w:rsidR="003F0885" w:rsidRPr="001B6479" w:rsidRDefault="003F0885" w:rsidP="001608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21415</w:t>
            </w:r>
          </w:p>
        </w:tc>
      </w:tr>
      <w:tr w:rsidR="003F0885" w:rsidRPr="00C72266" w:rsidTr="00160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2" w:type="dxa"/>
            <w:noWrap/>
            <w:hideMark/>
          </w:tcPr>
          <w:p w:rsidR="003F0885" w:rsidRPr="001B6479" w:rsidRDefault="003F0885" w:rsidP="0016081E">
            <w:pPr>
              <w:spacing w:after="200" w:line="276" w:lineRule="auto"/>
              <w:rPr>
                <w:rFonts w:ascii="Calibri" w:eastAsia="Times New Roman" w:hAnsi="Calibri" w:cs="Times New Roman"/>
                <w:color w:val="000000"/>
              </w:rPr>
            </w:pPr>
            <w:r w:rsidRPr="001B6479">
              <w:rPr>
                <w:rFonts w:ascii="Calibri" w:eastAsia="Times New Roman" w:hAnsi="Calibri" w:cs="Times New Roman"/>
                <w:color w:val="000000"/>
              </w:rPr>
              <w:t>ERS534949</w:t>
            </w:r>
          </w:p>
        </w:tc>
        <w:tc>
          <w:tcPr>
            <w:tcW w:w="1324"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ERR588954</w:t>
            </w:r>
          </w:p>
        </w:tc>
        <w:tc>
          <w:tcPr>
            <w:tcW w:w="1425" w:type="dxa"/>
            <w:noWrap/>
            <w:hideMark/>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Water</w:t>
            </w:r>
          </w:p>
        </w:tc>
        <w:tc>
          <w:tcPr>
            <w:tcW w:w="1425" w:type="dxa"/>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Negative</w:t>
            </w:r>
          </w:p>
        </w:tc>
        <w:tc>
          <w:tcPr>
            <w:tcW w:w="1425" w:type="dxa"/>
            <w:vAlign w:val="bottom"/>
          </w:tcPr>
          <w:p w:rsidR="003F0885" w:rsidRPr="001B6479" w:rsidRDefault="003F0885" w:rsidP="001608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479">
              <w:rPr>
                <w:rFonts w:ascii="Calibri" w:eastAsia="Times New Roman" w:hAnsi="Calibri" w:cs="Times New Roman"/>
                <w:color w:val="000000"/>
              </w:rPr>
              <w:t>310</w:t>
            </w:r>
          </w:p>
        </w:tc>
      </w:tr>
    </w:tbl>
    <w:p w:rsidR="003F0885" w:rsidRPr="0087696D" w:rsidRDefault="003F0885" w:rsidP="003F0885">
      <w:pPr>
        <w:rPr>
          <w:sz w:val="20"/>
          <w:szCs w:val="20"/>
        </w:rPr>
      </w:pPr>
    </w:p>
    <w:p w:rsidR="00D8709B" w:rsidRDefault="00D8709B" w:rsidP="004428A3">
      <w:pPr>
        <w:rPr>
          <w:sz w:val="20"/>
          <w:szCs w:val="20"/>
        </w:rPr>
      </w:pPr>
    </w:p>
    <w:p w:rsidR="001C5E14" w:rsidRDefault="001C5E14" w:rsidP="004428A3">
      <w:pPr>
        <w:rPr>
          <w:sz w:val="20"/>
          <w:szCs w:val="20"/>
        </w:rPr>
      </w:pPr>
    </w:p>
    <w:p w:rsidR="001C5E14" w:rsidRDefault="001C5E14">
      <w:pPr>
        <w:rPr>
          <w:b/>
        </w:rPr>
      </w:pPr>
      <w:r>
        <w:rPr>
          <w:b/>
        </w:rPr>
        <w:br w:type="page"/>
      </w:r>
    </w:p>
    <w:p w:rsidR="001C5E14" w:rsidRPr="00BA116D" w:rsidRDefault="001C5E14" w:rsidP="001C5E14">
      <w:pPr>
        <w:rPr>
          <w:b/>
        </w:rPr>
      </w:pPr>
      <w:r w:rsidRPr="00BA116D">
        <w:rPr>
          <w:b/>
        </w:rPr>
        <w:lastRenderedPageBreak/>
        <w:t>Supplementary Table S</w:t>
      </w:r>
      <w:r>
        <w:rPr>
          <w:b/>
        </w:rPr>
        <w:t>2</w:t>
      </w:r>
      <w:r>
        <w:rPr>
          <w:b/>
        </w:rPr>
        <w:t>:</w:t>
      </w:r>
    </w:p>
    <w:p w:rsidR="001C5E14" w:rsidRDefault="001C5E14" w:rsidP="001C5E14">
      <w:pPr>
        <w:rPr>
          <w:b/>
        </w:rPr>
      </w:pPr>
      <w:r w:rsidRPr="00BA116D">
        <w:rPr>
          <w:b/>
        </w:rPr>
        <w:t xml:space="preserve">OTUs with significant correlation in PCoA plot Figures </w:t>
      </w:r>
      <w:r>
        <w:rPr>
          <w:b/>
        </w:rPr>
        <w:t>4</w:t>
      </w:r>
      <w:r w:rsidRPr="00BA116D">
        <w:rPr>
          <w:b/>
        </w:rPr>
        <w:t>b and</w:t>
      </w:r>
      <w:r>
        <w:rPr>
          <w:b/>
        </w:rPr>
        <w:t xml:space="preserve"> 4</w:t>
      </w:r>
      <w:r w:rsidRPr="00BA116D">
        <w:rPr>
          <w:b/>
        </w:rPr>
        <w:t xml:space="preserve">c. </w:t>
      </w:r>
    </w:p>
    <w:p w:rsidR="001C5E14" w:rsidRDefault="001C5E14" w:rsidP="001C5E14">
      <w:r>
        <w:t xml:space="preserve">All taxa with a p-value of &lt;0.05 are shown, with </w:t>
      </w:r>
      <w:r w:rsidRPr="00BA116D">
        <w:rPr>
          <w:i/>
        </w:rPr>
        <w:t>P</w:t>
      </w:r>
      <w:r>
        <w:t>&lt;0.01 highlighted in bold. Although the data is from human nasopharyngeal swabs, many of the taxa are environmental bacteria associated with the DNA extraction kit.</w:t>
      </w:r>
    </w:p>
    <w:tbl>
      <w:tblPr>
        <w:tblStyle w:val="LightShading"/>
        <w:tblW w:w="0" w:type="auto"/>
        <w:tblLayout w:type="fixed"/>
        <w:tblLook w:val="04A0" w:firstRow="1" w:lastRow="0" w:firstColumn="1" w:lastColumn="0" w:noHBand="0" w:noVBand="1"/>
      </w:tblPr>
      <w:tblGrid>
        <w:gridCol w:w="930"/>
        <w:gridCol w:w="2013"/>
        <w:gridCol w:w="2127"/>
        <w:gridCol w:w="1476"/>
        <w:gridCol w:w="735"/>
        <w:gridCol w:w="1226"/>
        <w:gridCol w:w="735"/>
      </w:tblGrid>
      <w:tr w:rsidR="001C5E14" w:rsidRPr="0087696D" w:rsidTr="00C16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vMerge w:val="restart"/>
            <w:vAlign w:val="center"/>
          </w:tcPr>
          <w:p w:rsidR="001C5E14" w:rsidRPr="0087696D" w:rsidRDefault="001C5E14" w:rsidP="00C1664F">
            <w:pPr>
              <w:jc w:val="center"/>
              <w:rPr>
                <w:rFonts w:ascii="Calibri" w:hAnsi="Calibri"/>
                <w:b w:val="0"/>
                <w:bCs w:val="0"/>
                <w:color w:val="000000"/>
                <w:sz w:val="20"/>
                <w:szCs w:val="20"/>
              </w:rPr>
            </w:pPr>
            <w:r w:rsidRPr="0087696D">
              <w:rPr>
                <w:rFonts w:ascii="Calibri" w:hAnsi="Calibri"/>
                <w:color w:val="000000"/>
                <w:sz w:val="20"/>
                <w:szCs w:val="20"/>
              </w:rPr>
              <w:t>OTU identity</w:t>
            </w:r>
          </w:p>
          <w:p w:rsidR="001C5E14" w:rsidRPr="0087696D" w:rsidRDefault="001C5E14" w:rsidP="00C1664F">
            <w:pPr>
              <w:jc w:val="center"/>
              <w:rPr>
                <w:rFonts w:ascii="Calibri" w:hAnsi="Calibri"/>
                <w:color w:val="000000"/>
                <w:sz w:val="20"/>
                <w:szCs w:val="20"/>
              </w:rPr>
            </w:pPr>
          </w:p>
        </w:tc>
        <w:tc>
          <w:tcPr>
            <w:tcW w:w="2013" w:type="dxa"/>
            <w:vMerge w:val="restart"/>
            <w:vAlign w:val="center"/>
          </w:tcPr>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r w:rsidRPr="0087696D">
              <w:rPr>
                <w:rFonts w:ascii="Calibri" w:hAnsi="Calibri"/>
                <w:color w:val="000000"/>
                <w:sz w:val="20"/>
                <w:szCs w:val="20"/>
              </w:rPr>
              <w:t>Classification</w:t>
            </w:r>
          </w:p>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2127" w:type="dxa"/>
            <w:vMerge w:val="restart"/>
            <w:vAlign w:val="center"/>
          </w:tcPr>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r w:rsidRPr="0087696D">
              <w:rPr>
                <w:rFonts w:ascii="Calibri" w:hAnsi="Calibri"/>
                <w:color w:val="000000"/>
                <w:sz w:val="20"/>
                <w:szCs w:val="20"/>
              </w:rPr>
              <w:t>Environmental/human associated</w:t>
            </w:r>
          </w:p>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476" w:type="dxa"/>
            <w:vAlign w:val="center"/>
          </w:tcPr>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X axis</w:t>
            </w:r>
          </w:p>
        </w:tc>
        <w:tc>
          <w:tcPr>
            <w:tcW w:w="735" w:type="dxa"/>
            <w:vAlign w:val="center"/>
          </w:tcPr>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226" w:type="dxa"/>
            <w:vAlign w:val="center"/>
          </w:tcPr>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Y axis</w:t>
            </w:r>
          </w:p>
        </w:tc>
        <w:tc>
          <w:tcPr>
            <w:tcW w:w="735" w:type="dxa"/>
            <w:vAlign w:val="center"/>
          </w:tcPr>
          <w:p w:rsidR="001C5E14" w:rsidRPr="0087696D" w:rsidRDefault="001C5E14" w:rsidP="00C1664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vMerge/>
          </w:tcPr>
          <w:p w:rsidR="001C5E14" w:rsidRPr="0087696D" w:rsidRDefault="001C5E14" w:rsidP="00C1664F">
            <w:pPr>
              <w:rPr>
                <w:rFonts w:ascii="Calibri" w:hAnsi="Calibri"/>
                <w:color w:val="000000"/>
                <w:sz w:val="20"/>
                <w:szCs w:val="20"/>
              </w:rPr>
            </w:pPr>
          </w:p>
        </w:tc>
        <w:tc>
          <w:tcPr>
            <w:tcW w:w="2013" w:type="dxa"/>
            <w:vMerge/>
          </w:tcPr>
          <w:p w:rsidR="001C5E14" w:rsidRPr="0087696D"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2127" w:type="dxa"/>
            <w:vMerge/>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Correlation coefficient</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p-value</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Correlation coefficient</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p-value</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Otu003</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Herbaspirillum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-0.753</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Otu009</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Pseudomonas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-0.591</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0.250</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Otu012</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Ochrobactrum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-0.568</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Otu014</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Rhodococcus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-0.486</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0.198</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0.007</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Otu030</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Pedobacter</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-0.438</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0.264</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Otu040</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Aminobacter</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-0.435</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Otu025</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Sphingomonas</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-0.403</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-0.159</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0.030</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Otu031</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Brevundimonas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-0.374</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0.249</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Otu015</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Stenotrophomonas</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-0.366</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-0.163</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0.027</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Otu013</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Achromobacter</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-0.357</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Otu026</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Phyllobacterium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-0.277</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Otu116</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Afipia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-0.208</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0.005</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Otu092</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Moraxella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-0.152</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0.040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Otu004</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Haemophilus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0.151</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0.041</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Otu081</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Pseudonocardia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0.151</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0.041</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0.202</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0.006</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Otu067</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Bradyrhizobium</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0.154</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0.037</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Otu007</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Corynebacterium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0.157</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0.033</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Otu036</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Burkholderia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0.159</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0.031</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Otu060</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Curvibacter</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0.164</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0.026</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Otu016</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Ralstonia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0.195</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0.008</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0.148</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0.044</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Otu017</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Acidaminococcus</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0.210</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0.004</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Otu006</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Moraxella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0.232</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Otu008</w:t>
            </w:r>
          </w:p>
        </w:tc>
        <w:tc>
          <w:tcPr>
            <w:tcW w:w="2013" w:type="dxa"/>
          </w:tcPr>
          <w:p w:rsidR="001C5E14" w:rsidRPr="0087696D"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 xml:space="preserve">Unclassified </w:t>
            </w:r>
            <w:r w:rsidRPr="009862C5">
              <w:rPr>
                <w:rFonts w:ascii="Calibri" w:hAnsi="Calibri"/>
                <w:i/>
                <w:color w:val="000000"/>
                <w:sz w:val="20"/>
                <w:szCs w:val="20"/>
              </w:rPr>
              <w:t>Flavobacteriaceae</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0.242</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Otu010</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Helcococcus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0.380</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Otu001</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Moraxella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0.404</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0.000</w:t>
            </w: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Otu197</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Bordetella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0.147</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0.046</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Otu090</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Aeromonas</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0.148</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0.045</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Otu161</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Kineosphaera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0.150</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0.042</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Otu250</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Perlucidibaca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0.153</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0.038</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Otu117</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Rheinheimera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0.153</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0.038</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Otu058</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Dyella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0.153</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0.038</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Otu020</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Actinobacillus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0.154</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0.036</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Otu251</w:t>
            </w:r>
          </w:p>
        </w:tc>
        <w:tc>
          <w:tcPr>
            <w:tcW w:w="2013" w:type="dxa"/>
          </w:tcPr>
          <w:p w:rsidR="001C5E14" w:rsidRPr="0087696D"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 xml:space="preserve">Unclassified </w:t>
            </w:r>
            <w:r w:rsidRPr="009862C5">
              <w:rPr>
                <w:rFonts w:ascii="Calibri" w:hAnsi="Calibri"/>
                <w:i/>
                <w:color w:val="000000"/>
                <w:sz w:val="20"/>
                <w:szCs w:val="20"/>
              </w:rPr>
              <w:t>Chitinophagaceae</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0.155</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0.036</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Otu120</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Veillonella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0.156</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0.034</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Otu113</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Herbaspirillum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0.157</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0.033</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Otu138</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Perlucidibaca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0.157</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0.033</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Otu146</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Granulicatella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0.161</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0.029</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Otu131</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Actinomyces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0.162</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0.028</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Otu159</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Pseudoxanthomonas</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0.163</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0.027</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Otu094</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Pseudomonas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0.164</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0.026</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Otu075</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Wautersiella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0.175</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0.017</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Otu115</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Micrococcus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0.176</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0.017</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Otu072</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Massilia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0.177</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0.016</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lastRenderedPageBreak/>
              <w:t>Otu022</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Acinetobacter</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0.178</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0.016</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Otu119</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Stigmatella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0.178</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0.015</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Otu078</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Paracoccus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0.180</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0.015</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Otu091</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Aeromicrobium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0.181</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0.014</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Otu166</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Arthrobacter</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0.184</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0.012</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Otu124</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Moraxella</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0.186</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0.012</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Otu055</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Pseudomonas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0.189</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0.010</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Otu034</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Janibacter</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0.189</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0.010</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Otu043</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Kocuria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0.196</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0.008</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Otu029</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Brachybacterium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0.202</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0.006</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Otu155</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Tistrella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0.210</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0.004</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Otu054</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Corynebacterium</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0.213</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0.004</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Otu059</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Luteimonas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0.217</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0.003</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Otu095</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Nocardioides</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0.227</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0.002</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Otu048</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Veillonella</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Human</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0.232</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Otu127</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Nocardioides</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0.242</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r>
      <w:tr w:rsidR="001C5E14" w:rsidRPr="0087696D" w:rsidTr="00C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Otu046</w:t>
            </w:r>
          </w:p>
        </w:tc>
        <w:tc>
          <w:tcPr>
            <w:tcW w:w="2013" w:type="dxa"/>
          </w:tcPr>
          <w:p w:rsidR="001C5E14" w:rsidRPr="009862C5" w:rsidRDefault="001C5E14" w:rsidP="00C1664F">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Paracoccus</w:t>
            </w:r>
          </w:p>
        </w:tc>
        <w:tc>
          <w:tcPr>
            <w:tcW w:w="2127"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Environmental</w:t>
            </w:r>
          </w:p>
        </w:tc>
        <w:tc>
          <w:tcPr>
            <w:tcW w:w="147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0.244</w:t>
            </w:r>
          </w:p>
        </w:tc>
        <w:tc>
          <w:tcPr>
            <w:tcW w:w="735" w:type="dxa"/>
          </w:tcPr>
          <w:p w:rsidR="001C5E14" w:rsidRPr="0087696D" w:rsidRDefault="001C5E14" w:rsidP="00C1664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r>
      <w:tr w:rsidR="001C5E14" w:rsidRPr="0087696D" w:rsidTr="00C1664F">
        <w:tc>
          <w:tcPr>
            <w:cnfStyle w:val="001000000000" w:firstRow="0" w:lastRow="0" w:firstColumn="1" w:lastColumn="0" w:oddVBand="0" w:evenVBand="0" w:oddHBand="0" w:evenHBand="0" w:firstRowFirstColumn="0" w:firstRowLastColumn="0" w:lastRowFirstColumn="0" w:lastRowLastColumn="0"/>
            <w:tcW w:w="930" w:type="dxa"/>
          </w:tcPr>
          <w:p w:rsidR="001C5E14" w:rsidRPr="0087696D" w:rsidRDefault="001C5E14" w:rsidP="00C1664F">
            <w:pPr>
              <w:rPr>
                <w:rFonts w:ascii="Calibri" w:hAnsi="Calibri"/>
                <w:color w:val="000000"/>
                <w:sz w:val="20"/>
                <w:szCs w:val="20"/>
              </w:rPr>
            </w:pPr>
            <w:r w:rsidRPr="0087696D">
              <w:rPr>
                <w:rFonts w:ascii="Calibri" w:hAnsi="Calibri"/>
                <w:color w:val="000000"/>
                <w:sz w:val="20"/>
                <w:szCs w:val="20"/>
              </w:rPr>
              <w:t>Otu024</w:t>
            </w:r>
          </w:p>
        </w:tc>
        <w:tc>
          <w:tcPr>
            <w:tcW w:w="2013" w:type="dxa"/>
          </w:tcPr>
          <w:p w:rsidR="001C5E14" w:rsidRPr="009862C5" w:rsidRDefault="001C5E14" w:rsidP="00C1664F">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9862C5">
              <w:rPr>
                <w:rFonts w:ascii="Calibri" w:hAnsi="Calibri"/>
                <w:i/>
                <w:color w:val="000000"/>
                <w:sz w:val="20"/>
                <w:szCs w:val="20"/>
              </w:rPr>
              <w:t>Acinetobacter</w:t>
            </w:r>
          </w:p>
        </w:tc>
        <w:tc>
          <w:tcPr>
            <w:tcW w:w="2127"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Both</w:t>
            </w:r>
          </w:p>
        </w:tc>
        <w:tc>
          <w:tcPr>
            <w:tcW w:w="147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p>
        </w:tc>
        <w:tc>
          <w:tcPr>
            <w:tcW w:w="1226"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7696D">
              <w:rPr>
                <w:rFonts w:ascii="Calibri" w:hAnsi="Calibri"/>
                <w:color w:val="000000"/>
                <w:sz w:val="20"/>
                <w:szCs w:val="20"/>
              </w:rPr>
              <w:t>0.249</w:t>
            </w:r>
          </w:p>
        </w:tc>
        <w:tc>
          <w:tcPr>
            <w:tcW w:w="735" w:type="dxa"/>
          </w:tcPr>
          <w:p w:rsidR="001C5E14" w:rsidRPr="0087696D" w:rsidRDefault="001C5E14" w:rsidP="00C1664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87696D">
              <w:rPr>
                <w:rFonts w:ascii="Calibri" w:hAnsi="Calibri"/>
                <w:b/>
                <w:bCs/>
                <w:color w:val="000000"/>
                <w:sz w:val="20"/>
                <w:szCs w:val="20"/>
              </w:rPr>
              <w:t>0.001</w:t>
            </w:r>
          </w:p>
        </w:tc>
      </w:tr>
    </w:tbl>
    <w:p w:rsidR="001C5E14" w:rsidRDefault="001C5E14" w:rsidP="001C5E14">
      <w:pPr>
        <w:rPr>
          <w:sz w:val="20"/>
          <w:szCs w:val="20"/>
        </w:rPr>
      </w:pPr>
    </w:p>
    <w:p w:rsidR="001C5E14" w:rsidRPr="0087696D" w:rsidRDefault="001C5E14" w:rsidP="004428A3">
      <w:pPr>
        <w:rPr>
          <w:sz w:val="20"/>
          <w:szCs w:val="20"/>
        </w:rPr>
      </w:pPr>
    </w:p>
    <w:sectPr w:rsidR="001C5E14" w:rsidRPr="0087696D" w:rsidSect="00D82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D3"/>
    <w:rsid w:val="000B3DCF"/>
    <w:rsid w:val="00106A14"/>
    <w:rsid w:val="00176375"/>
    <w:rsid w:val="001B6479"/>
    <w:rsid w:val="001C5E14"/>
    <w:rsid w:val="0027523B"/>
    <w:rsid w:val="002931D0"/>
    <w:rsid w:val="003147D5"/>
    <w:rsid w:val="00393E42"/>
    <w:rsid w:val="003F0885"/>
    <w:rsid w:val="0044115B"/>
    <w:rsid w:val="004428A3"/>
    <w:rsid w:val="005242C8"/>
    <w:rsid w:val="005515E8"/>
    <w:rsid w:val="00585D8F"/>
    <w:rsid w:val="005A1637"/>
    <w:rsid w:val="0062230E"/>
    <w:rsid w:val="006916D6"/>
    <w:rsid w:val="006A0552"/>
    <w:rsid w:val="007A53E4"/>
    <w:rsid w:val="007F4E65"/>
    <w:rsid w:val="00820DFA"/>
    <w:rsid w:val="008550D5"/>
    <w:rsid w:val="0087696D"/>
    <w:rsid w:val="008917EA"/>
    <w:rsid w:val="00957EBB"/>
    <w:rsid w:val="009862C5"/>
    <w:rsid w:val="00AD06C6"/>
    <w:rsid w:val="00BA116D"/>
    <w:rsid w:val="00C003B8"/>
    <w:rsid w:val="00C72266"/>
    <w:rsid w:val="00CD52F7"/>
    <w:rsid w:val="00D23256"/>
    <w:rsid w:val="00D70B4F"/>
    <w:rsid w:val="00D82FD3"/>
    <w:rsid w:val="00D8709B"/>
    <w:rsid w:val="00E45528"/>
    <w:rsid w:val="00E55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769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7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3B"/>
    <w:rPr>
      <w:rFonts w:ascii="Tahoma" w:hAnsi="Tahoma" w:cs="Tahoma"/>
      <w:sz w:val="16"/>
      <w:szCs w:val="16"/>
    </w:rPr>
  </w:style>
  <w:style w:type="paragraph" w:styleId="NoSpacing">
    <w:name w:val="No Spacing"/>
    <w:uiPriority w:val="1"/>
    <w:qFormat/>
    <w:rsid w:val="00D23256"/>
    <w:pPr>
      <w:spacing w:after="0" w:line="240" w:lineRule="auto"/>
    </w:pPr>
  </w:style>
  <w:style w:type="character" w:styleId="CommentReference">
    <w:name w:val="annotation reference"/>
    <w:basedOn w:val="DefaultParagraphFont"/>
    <w:uiPriority w:val="99"/>
    <w:semiHidden/>
    <w:unhideWhenUsed/>
    <w:rsid w:val="00D23256"/>
    <w:rPr>
      <w:sz w:val="16"/>
      <w:szCs w:val="16"/>
    </w:rPr>
  </w:style>
  <w:style w:type="paragraph" w:styleId="CommentText">
    <w:name w:val="annotation text"/>
    <w:basedOn w:val="Normal"/>
    <w:link w:val="CommentTextChar"/>
    <w:uiPriority w:val="99"/>
    <w:semiHidden/>
    <w:unhideWhenUsed/>
    <w:rsid w:val="00D23256"/>
    <w:pPr>
      <w:spacing w:line="240" w:lineRule="auto"/>
    </w:pPr>
    <w:rPr>
      <w:sz w:val="20"/>
      <w:szCs w:val="20"/>
    </w:rPr>
  </w:style>
  <w:style w:type="character" w:customStyle="1" w:styleId="CommentTextChar">
    <w:name w:val="Comment Text Char"/>
    <w:basedOn w:val="DefaultParagraphFont"/>
    <w:link w:val="CommentText"/>
    <w:uiPriority w:val="99"/>
    <w:semiHidden/>
    <w:rsid w:val="00D23256"/>
    <w:rPr>
      <w:sz w:val="20"/>
      <w:szCs w:val="20"/>
    </w:rPr>
  </w:style>
  <w:style w:type="paragraph" w:styleId="CommentSubject">
    <w:name w:val="annotation subject"/>
    <w:basedOn w:val="CommentText"/>
    <w:next w:val="CommentText"/>
    <w:link w:val="CommentSubjectChar"/>
    <w:uiPriority w:val="99"/>
    <w:semiHidden/>
    <w:unhideWhenUsed/>
    <w:rsid w:val="009862C5"/>
    <w:rPr>
      <w:b/>
      <w:bCs/>
    </w:rPr>
  </w:style>
  <w:style w:type="character" w:customStyle="1" w:styleId="CommentSubjectChar">
    <w:name w:val="Comment Subject Char"/>
    <w:basedOn w:val="CommentTextChar"/>
    <w:link w:val="CommentSubject"/>
    <w:uiPriority w:val="99"/>
    <w:semiHidden/>
    <w:rsid w:val="009862C5"/>
    <w:rPr>
      <w:b/>
      <w:bCs/>
      <w:sz w:val="20"/>
      <w:szCs w:val="20"/>
    </w:rPr>
  </w:style>
  <w:style w:type="paragraph" w:styleId="Revision">
    <w:name w:val="Revision"/>
    <w:hidden/>
    <w:uiPriority w:val="99"/>
    <w:semiHidden/>
    <w:rsid w:val="007F4E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769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7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3B"/>
    <w:rPr>
      <w:rFonts w:ascii="Tahoma" w:hAnsi="Tahoma" w:cs="Tahoma"/>
      <w:sz w:val="16"/>
      <w:szCs w:val="16"/>
    </w:rPr>
  </w:style>
  <w:style w:type="paragraph" w:styleId="NoSpacing">
    <w:name w:val="No Spacing"/>
    <w:uiPriority w:val="1"/>
    <w:qFormat/>
    <w:rsid w:val="00D23256"/>
    <w:pPr>
      <w:spacing w:after="0" w:line="240" w:lineRule="auto"/>
    </w:pPr>
  </w:style>
  <w:style w:type="character" w:styleId="CommentReference">
    <w:name w:val="annotation reference"/>
    <w:basedOn w:val="DefaultParagraphFont"/>
    <w:uiPriority w:val="99"/>
    <w:semiHidden/>
    <w:unhideWhenUsed/>
    <w:rsid w:val="00D23256"/>
    <w:rPr>
      <w:sz w:val="16"/>
      <w:szCs w:val="16"/>
    </w:rPr>
  </w:style>
  <w:style w:type="paragraph" w:styleId="CommentText">
    <w:name w:val="annotation text"/>
    <w:basedOn w:val="Normal"/>
    <w:link w:val="CommentTextChar"/>
    <w:uiPriority w:val="99"/>
    <w:semiHidden/>
    <w:unhideWhenUsed/>
    <w:rsid w:val="00D23256"/>
    <w:pPr>
      <w:spacing w:line="240" w:lineRule="auto"/>
    </w:pPr>
    <w:rPr>
      <w:sz w:val="20"/>
      <w:szCs w:val="20"/>
    </w:rPr>
  </w:style>
  <w:style w:type="character" w:customStyle="1" w:styleId="CommentTextChar">
    <w:name w:val="Comment Text Char"/>
    <w:basedOn w:val="DefaultParagraphFont"/>
    <w:link w:val="CommentText"/>
    <w:uiPriority w:val="99"/>
    <w:semiHidden/>
    <w:rsid w:val="00D23256"/>
    <w:rPr>
      <w:sz w:val="20"/>
      <w:szCs w:val="20"/>
    </w:rPr>
  </w:style>
  <w:style w:type="paragraph" w:styleId="CommentSubject">
    <w:name w:val="annotation subject"/>
    <w:basedOn w:val="CommentText"/>
    <w:next w:val="CommentText"/>
    <w:link w:val="CommentSubjectChar"/>
    <w:uiPriority w:val="99"/>
    <w:semiHidden/>
    <w:unhideWhenUsed/>
    <w:rsid w:val="009862C5"/>
    <w:rPr>
      <w:b/>
      <w:bCs/>
    </w:rPr>
  </w:style>
  <w:style w:type="character" w:customStyle="1" w:styleId="CommentSubjectChar">
    <w:name w:val="Comment Subject Char"/>
    <w:basedOn w:val="CommentTextChar"/>
    <w:link w:val="CommentSubject"/>
    <w:uiPriority w:val="99"/>
    <w:semiHidden/>
    <w:rsid w:val="009862C5"/>
    <w:rPr>
      <w:b/>
      <w:bCs/>
      <w:sz w:val="20"/>
      <w:szCs w:val="20"/>
    </w:rPr>
  </w:style>
  <w:style w:type="paragraph" w:styleId="Revision">
    <w:name w:val="Revision"/>
    <w:hidden/>
    <w:uiPriority w:val="99"/>
    <w:semiHidden/>
    <w:rsid w:val="007F4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3683">
      <w:bodyDiv w:val="1"/>
      <w:marLeft w:val="0"/>
      <w:marRight w:val="0"/>
      <w:marTop w:val="0"/>
      <w:marBottom w:val="0"/>
      <w:divBdr>
        <w:top w:val="none" w:sz="0" w:space="0" w:color="auto"/>
        <w:left w:val="none" w:sz="0" w:space="0" w:color="auto"/>
        <w:bottom w:val="none" w:sz="0" w:space="0" w:color="auto"/>
        <w:right w:val="none" w:sz="0" w:space="0" w:color="auto"/>
      </w:divBdr>
    </w:div>
    <w:div w:id="150216989">
      <w:bodyDiv w:val="1"/>
      <w:marLeft w:val="0"/>
      <w:marRight w:val="0"/>
      <w:marTop w:val="0"/>
      <w:marBottom w:val="0"/>
      <w:divBdr>
        <w:top w:val="none" w:sz="0" w:space="0" w:color="auto"/>
        <w:left w:val="none" w:sz="0" w:space="0" w:color="auto"/>
        <w:bottom w:val="none" w:sz="0" w:space="0" w:color="auto"/>
        <w:right w:val="none" w:sz="0" w:space="0" w:color="auto"/>
      </w:divBdr>
    </w:div>
    <w:div w:id="204221200">
      <w:bodyDiv w:val="1"/>
      <w:marLeft w:val="0"/>
      <w:marRight w:val="0"/>
      <w:marTop w:val="0"/>
      <w:marBottom w:val="0"/>
      <w:divBdr>
        <w:top w:val="none" w:sz="0" w:space="0" w:color="auto"/>
        <w:left w:val="none" w:sz="0" w:space="0" w:color="auto"/>
        <w:bottom w:val="none" w:sz="0" w:space="0" w:color="auto"/>
        <w:right w:val="none" w:sz="0" w:space="0" w:color="auto"/>
      </w:divBdr>
    </w:div>
    <w:div w:id="535701433">
      <w:bodyDiv w:val="1"/>
      <w:marLeft w:val="0"/>
      <w:marRight w:val="0"/>
      <w:marTop w:val="0"/>
      <w:marBottom w:val="0"/>
      <w:divBdr>
        <w:top w:val="none" w:sz="0" w:space="0" w:color="auto"/>
        <w:left w:val="none" w:sz="0" w:space="0" w:color="auto"/>
        <w:bottom w:val="none" w:sz="0" w:space="0" w:color="auto"/>
        <w:right w:val="none" w:sz="0" w:space="0" w:color="auto"/>
      </w:divBdr>
    </w:div>
    <w:div w:id="1095203299">
      <w:bodyDiv w:val="1"/>
      <w:marLeft w:val="0"/>
      <w:marRight w:val="0"/>
      <w:marTop w:val="0"/>
      <w:marBottom w:val="0"/>
      <w:divBdr>
        <w:top w:val="none" w:sz="0" w:space="0" w:color="auto"/>
        <w:left w:val="none" w:sz="0" w:space="0" w:color="auto"/>
        <w:bottom w:val="none" w:sz="0" w:space="0" w:color="auto"/>
        <w:right w:val="none" w:sz="0" w:space="0" w:color="auto"/>
      </w:divBdr>
    </w:div>
    <w:div w:id="1098258548">
      <w:bodyDiv w:val="1"/>
      <w:marLeft w:val="0"/>
      <w:marRight w:val="0"/>
      <w:marTop w:val="0"/>
      <w:marBottom w:val="0"/>
      <w:divBdr>
        <w:top w:val="none" w:sz="0" w:space="0" w:color="auto"/>
        <w:left w:val="none" w:sz="0" w:space="0" w:color="auto"/>
        <w:bottom w:val="none" w:sz="0" w:space="0" w:color="auto"/>
        <w:right w:val="none" w:sz="0" w:space="0" w:color="auto"/>
      </w:divBdr>
    </w:div>
    <w:div w:id="1664120794">
      <w:bodyDiv w:val="1"/>
      <w:marLeft w:val="0"/>
      <w:marRight w:val="0"/>
      <w:marTop w:val="0"/>
      <w:marBottom w:val="0"/>
      <w:divBdr>
        <w:top w:val="none" w:sz="0" w:space="0" w:color="auto"/>
        <w:left w:val="none" w:sz="0" w:space="0" w:color="auto"/>
        <w:bottom w:val="none" w:sz="0" w:space="0" w:color="auto"/>
        <w:right w:val="none" w:sz="0" w:space="0" w:color="auto"/>
      </w:divBdr>
    </w:div>
    <w:div w:id="1787655246">
      <w:bodyDiv w:val="1"/>
      <w:marLeft w:val="0"/>
      <w:marRight w:val="0"/>
      <w:marTop w:val="0"/>
      <w:marBottom w:val="0"/>
      <w:divBdr>
        <w:top w:val="none" w:sz="0" w:space="0" w:color="auto"/>
        <w:left w:val="none" w:sz="0" w:space="0" w:color="auto"/>
        <w:bottom w:val="none" w:sz="0" w:space="0" w:color="auto"/>
        <w:right w:val="none" w:sz="0" w:space="0" w:color="auto"/>
      </w:divBdr>
    </w:div>
    <w:div w:id="1867132494">
      <w:bodyDiv w:val="1"/>
      <w:marLeft w:val="0"/>
      <w:marRight w:val="0"/>
      <w:marTop w:val="0"/>
      <w:marBottom w:val="0"/>
      <w:divBdr>
        <w:top w:val="none" w:sz="0" w:space="0" w:color="auto"/>
        <w:left w:val="none" w:sz="0" w:space="0" w:color="auto"/>
        <w:bottom w:val="none" w:sz="0" w:space="0" w:color="auto"/>
        <w:right w:val="none" w:sz="0" w:space="0" w:color="auto"/>
      </w:divBdr>
    </w:div>
    <w:div w:id="19340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6701-9F74-4719-ACA3-0668C6D9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Salter</dc:creator>
  <cp:lastModifiedBy>Susannah Salter</cp:lastModifiedBy>
  <cp:revision>2</cp:revision>
  <dcterms:created xsi:type="dcterms:W3CDTF">2014-10-31T14:48:00Z</dcterms:created>
  <dcterms:modified xsi:type="dcterms:W3CDTF">2014-10-31T14:48:00Z</dcterms:modified>
</cp:coreProperties>
</file>