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B05FEB" w14:textId="5C5D217C" w:rsidR="0050314B" w:rsidRPr="00CF0D2D" w:rsidRDefault="00A0331B" w:rsidP="00AC2A2E">
      <w:pPr>
        <w:pStyle w:val="Standard"/>
        <w:spacing w:line="480" w:lineRule="auto"/>
        <w:jc w:val="both"/>
        <w:rPr>
          <w:lang w:val="en-US"/>
        </w:rPr>
      </w:pPr>
      <w:bookmarkStart w:id="0" w:name="OLE_LINK35"/>
      <w:r w:rsidRPr="00CF0D2D">
        <w:rPr>
          <w:rFonts w:ascii="Times New Roman" w:hAnsi="Times New Roman" w:cs="Times New Roman"/>
          <w:b/>
          <w:lang w:val="en-US"/>
        </w:rPr>
        <w:t>Altitudinal forest-tundra ecotone</w:t>
      </w:r>
      <w:r w:rsidRPr="00CF0D2D">
        <w:rPr>
          <w:rFonts w:ascii="Times New Roman" w:hAnsi="Times New Roman" w:cs="Times New Roman"/>
          <w:lang w:val="en-US"/>
        </w:rPr>
        <w:t xml:space="preserve"> </w:t>
      </w:r>
      <w:r w:rsidRPr="00CF0D2D">
        <w:rPr>
          <w:rFonts w:ascii="Times New Roman" w:hAnsi="Times New Roman" w:cs="Times New Roman"/>
          <w:b/>
          <w:lang w:val="en-US"/>
        </w:rPr>
        <w:t>categorization using texture-based classification</w:t>
      </w:r>
    </w:p>
    <w:bookmarkEnd w:id="0"/>
    <w:p w14:paraId="7A1BDE63" w14:textId="77777777" w:rsidR="003A07E5" w:rsidRPr="00CF0D2D" w:rsidRDefault="00A0331B" w:rsidP="00D077B1">
      <w:pPr>
        <w:pStyle w:val="Standard"/>
        <w:spacing w:after="0" w:line="480" w:lineRule="auto"/>
        <w:jc w:val="both"/>
        <w:rPr>
          <w:rFonts w:ascii="Times New Roman" w:hAnsi="Times New Roman" w:cs="Times New Roman"/>
          <w:sz w:val="32"/>
          <w:lang w:val="en-US"/>
        </w:rPr>
      </w:pPr>
      <w:r w:rsidRPr="00CF0D2D">
        <w:rPr>
          <w:rFonts w:ascii="Times New Roman" w:hAnsi="Times New Roman" w:cs="Times New Roman"/>
          <w:lang w:val="en-US"/>
        </w:rPr>
        <w:t>Wenkai Guo</w:t>
      </w:r>
      <w:r w:rsidR="003A07E5" w:rsidRPr="00CF0D2D">
        <w:rPr>
          <w:rFonts w:ascii="Times New Roman" w:hAnsi="Times New Roman" w:cs="Times New Roman"/>
          <w:lang w:val="en-US"/>
        </w:rPr>
        <w:t xml:space="preserve"> </w:t>
      </w:r>
      <w:r w:rsidR="003A07E5" w:rsidRPr="00CF0D2D">
        <w:rPr>
          <w:rFonts w:ascii="Times New Roman" w:hAnsi="Times New Roman" w:cs="Times New Roman"/>
          <w:sz w:val="32"/>
          <w:lang w:val="en-US"/>
        </w:rPr>
        <w:t>ᵃ</w:t>
      </w:r>
      <w:r w:rsidRPr="00CF0D2D">
        <w:rPr>
          <w:rFonts w:ascii="Times New Roman" w:hAnsi="Times New Roman" w:cs="Times New Roman"/>
          <w:lang w:val="en-US"/>
        </w:rPr>
        <w:t xml:space="preserve">, </w:t>
      </w:r>
      <w:r w:rsidR="003A07E5" w:rsidRPr="00CF0D2D">
        <w:rPr>
          <w:rFonts w:ascii="Times New Roman" w:hAnsi="Times New Roman" w:cs="Times New Roman"/>
          <w:lang w:val="en-US"/>
        </w:rPr>
        <w:t xml:space="preserve">W.G. Rees </w:t>
      </w:r>
      <w:bookmarkStart w:id="1" w:name="OLE_LINK33"/>
      <w:bookmarkStart w:id="2" w:name="OLE_LINK34"/>
      <w:r w:rsidR="003A07E5" w:rsidRPr="00CF0D2D">
        <w:rPr>
          <w:rFonts w:ascii="Times New Roman" w:hAnsi="Times New Roman" w:cs="Times New Roman"/>
          <w:sz w:val="32"/>
          <w:lang w:val="en-US"/>
        </w:rPr>
        <w:t>ᵃ</w:t>
      </w:r>
      <w:bookmarkEnd w:id="1"/>
      <w:bookmarkEnd w:id="2"/>
    </w:p>
    <w:p w14:paraId="68A83E95" w14:textId="1C1C05EC" w:rsidR="003A07E5" w:rsidRPr="00CF0D2D" w:rsidRDefault="003A07E5" w:rsidP="00D077B1">
      <w:pPr>
        <w:pStyle w:val="Standard"/>
        <w:spacing w:after="0" w:line="480" w:lineRule="auto"/>
        <w:jc w:val="both"/>
        <w:rPr>
          <w:rFonts w:ascii="Times New Roman" w:hAnsi="Times New Roman" w:cs="Times New Roman"/>
          <w:lang w:val="en-US"/>
        </w:rPr>
      </w:pPr>
      <w:r w:rsidRPr="00CF0D2D">
        <w:rPr>
          <w:rFonts w:ascii="Times New Roman" w:hAnsi="Times New Roman" w:cs="Times New Roman"/>
          <w:sz w:val="28"/>
          <w:lang w:val="en-US"/>
        </w:rPr>
        <w:t>ᵃ</w:t>
      </w:r>
      <w:r w:rsidRPr="00CF0D2D">
        <w:rPr>
          <w:rFonts w:ascii="Times New Roman" w:hAnsi="Times New Roman" w:cs="Times New Roman"/>
          <w:sz w:val="32"/>
          <w:lang w:val="en-US"/>
        </w:rPr>
        <w:t xml:space="preserve"> </w:t>
      </w:r>
      <w:r w:rsidRPr="00CF0D2D">
        <w:rPr>
          <w:rFonts w:ascii="Times New Roman" w:hAnsi="Times New Roman" w:cs="Times New Roman"/>
          <w:lang w:val="en-US"/>
        </w:rPr>
        <w:t xml:space="preserve">Scott Polar Research Institute, </w:t>
      </w:r>
      <w:proofErr w:type="spellStart"/>
      <w:r w:rsidRPr="00CF0D2D">
        <w:rPr>
          <w:rFonts w:ascii="Times New Roman" w:hAnsi="Times New Roman" w:cs="Times New Roman"/>
          <w:lang w:val="en-US"/>
        </w:rPr>
        <w:t>Lensfield</w:t>
      </w:r>
      <w:proofErr w:type="spellEnd"/>
      <w:r w:rsidRPr="00CF0D2D">
        <w:rPr>
          <w:rFonts w:ascii="Times New Roman" w:hAnsi="Times New Roman" w:cs="Times New Roman"/>
          <w:lang w:val="en-US"/>
        </w:rPr>
        <w:t xml:space="preserve"> Rd, Cambridge CB2 1ER, United Kingdom</w:t>
      </w:r>
    </w:p>
    <w:p w14:paraId="7A3264CF" w14:textId="71A41EE5" w:rsidR="0050314B" w:rsidRPr="00CF0D2D" w:rsidRDefault="003A07E5">
      <w:pPr>
        <w:pStyle w:val="Standard"/>
        <w:spacing w:line="480" w:lineRule="auto"/>
        <w:jc w:val="both"/>
        <w:rPr>
          <w:lang w:val="en-US"/>
        </w:rPr>
      </w:pPr>
      <w:r w:rsidRPr="00CF0D2D">
        <w:rPr>
          <w:rFonts w:ascii="Times New Roman" w:hAnsi="Times New Roman" w:cs="Times New Roman"/>
          <w:lang w:val="en-US"/>
        </w:rPr>
        <w:t xml:space="preserve">Email addresses: </w:t>
      </w:r>
      <w:hyperlink r:id="rId8" w:history="1">
        <w:r w:rsidRPr="00CF0D2D">
          <w:rPr>
            <w:rStyle w:val="Hyperlink"/>
            <w:rFonts w:ascii="Times New Roman" w:hAnsi="Times New Roman" w:cs="Times New Roman"/>
            <w:lang w:val="en-US"/>
          </w:rPr>
          <w:t>wg241@cam.ac.uk</w:t>
        </w:r>
      </w:hyperlink>
      <w:r w:rsidRPr="00CF0D2D">
        <w:rPr>
          <w:rFonts w:ascii="Times New Roman" w:hAnsi="Times New Roman" w:cs="Times New Roman"/>
          <w:lang w:val="en-US"/>
        </w:rPr>
        <w:t xml:space="preserve"> </w:t>
      </w:r>
      <w:bookmarkStart w:id="3" w:name="OLE_LINK19"/>
      <w:r w:rsidRPr="00CF0D2D">
        <w:rPr>
          <w:rFonts w:ascii="Times New Roman" w:hAnsi="Times New Roman" w:cs="Times New Roman"/>
          <w:lang w:val="en-US"/>
        </w:rPr>
        <w:t xml:space="preserve">(Wenkai Guo), </w:t>
      </w:r>
      <w:hyperlink r:id="rId9" w:history="1">
        <w:r w:rsidR="00A0331B" w:rsidRPr="00CF0D2D">
          <w:rPr>
            <w:rStyle w:val="Internetlink"/>
            <w:rFonts w:ascii="Times New Roman" w:hAnsi="Times New Roman" w:cs="Times New Roman"/>
            <w:lang w:val="en-US"/>
          </w:rPr>
          <w:t>wgr2@cam.ac.uk</w:t>
        </w:r>
      </w:hyperlink>
      <w:bookmarkEnd w:id="3"/>
      <w:r w:rsidRPr="00CF0D2D">
        <w:rPr>
          <w:rFonts w:ascii="Times New Roman" w:hAnsi="Times New Roman" w:cs="Times New Roman"/>
          <w:lang w:val="en-US"/>
        </w:rPr>
        <w:t xml:space="preserve"> (W.G. Rees). </w:t>
      </w:r>
    </w:p>
    <w:p w14:paraId="7A52410C" w14:textId="20E7FFF2" w:rsidR="0050314B" w:rsidRPr="00CF0D2D" w:rsidRDefault="00A0331B">
      <w:pPr>
        <w:pStyle w:val="Standard"/>
        <w:spacing w:line="480" w:lineRule="auto"/>
        <w:jc w:val="both"/>
        <w:rPr>
          <w:lang w:val="en-US"/>
        </w:rPr>
      </w:pPr>
      <w:r w:rsidRPr="00CF0D2D">
        <w:rPr>
          <w:rFonts w:ascii="Times New Roman" w:hAnsi="Times New Roman" w:cs="Times New Roman"/>
          <w:lang w:val="en-US"/>
        </w:rPr>
        <w:t>Corresponding author: Wenkai Guo</w:t>
      </w:r>
      <w:r w:rsidR="003A07E5" w:rsidRPr="00CF0D2D">
        <w:rPr>
          <w:rFonts w:ascii="Times New Roman" w:hAnsi="Times New Roman" w:cs="Times New Roman"/>
          <w:lang w:val="en-US"/>
        </w:rPr>
        <w:t>.</w:t>
      </w:r>
    </w:p>
    <w:p w14:paraId="40966045" w14:textId="77777777" w:rsidR="0050314B" w:rsidRPr="00CF0D2D" w:rsidRDefault="00A0331B">
      <w:pPr>
        <w:pStyle w:val="Standard"/>
        <w:spacing w:line="480" w:lineRule="auto"/>
        <w:jc w:val="both"/>
        <w:rPr>
          <w:lang w:val="en-US"/>
        </w:rPr>
      </w:pPr>
      <w:r w:rsidRPr="00CF0D2D">
        <w:rPr>
          <w:rFonts w:ascii="Times New Roman" w:hAnsi="Times New Roman" w:cs="Times New Roman"/>
          <w:b/>
          <w:lang w:val="en-US"/>
        </w:rPr>
        <w:t>Abstract</w:t>
      </w:r>
    </w:p>
    <w:p w14:paraId="63F81B18" w14:textId="38B9CFC2" w:rsidR="0050314B" w:rsidRPr="00CF0D2D" w:rsidRDefault="00F81218">
      <w:pPr>
        <w:pStyle w:val="Standard"/>
        <w:spacing w:line="480" w:lineRule="auto"/>
        <w:ind w:firstLine="720"/>
        <w:jc w:val="both"/>
        <w:rPr>
          <w:lang w:val="en-US"/>
        </w:rPr>
      </w:pPr>
      <w:bookmarkStart w:id="4" w:name="OLE_LINK20"/>
      <w:r w:rsidRPr="00CF0D2D">
        <w:rPr>
          <w:rFonts w:ascii="Times New Roman" w:hAnsi="Times New Roman" w:cs="Times New Roman"/>
          <w:lang w:val="en-US"/>
        </w:rPr>
        <w:t xml:space="preserve">This study proposes a new technique involving texture-based image classification to categorize </w:t>
      </w:r>
      <w:r w:rsidR="00F63CD7">
        <w:rPr>
          <w:rFonts w:ascii="Times New Roman" w:hAnsi="Times New Roman" w:cs="Times New Roman"/>
          <w:lang w:val="en-US"/>
        </w:rPr>
        <w:t>altitudinal</w:t>
      </w:r>
      <w:r w:rsidR="00F63CD7" w:rsidRPr="00CF0D2D">
        <w:rPr>
          <w:rFonts w:ascii="Times New Roman" w:hAnsi="Times New Roman" w:cs="Times New Roman"/>
          <w:lang w:val="en-US"/>
        </w:rPr>
        <w:t xml:space="preserve"> </w:t>
      </w:r>
      <w:r w:rsidRPr="00CF0D2D">
        <w:rPr>
          <w:rFonts w:ascii="Times New Roman" w:hAnsi="Times New Roman" w:cs="Times New Roman"/>
          <w:lang w:val="en-US"/>
        </w:rPr>
        <w:t>FTEs by the degree of fragmentation of the interface</w:t>
      </w:r>
      <w:r>
        <w:rPr>
          <w:rFonts w:ascii="Times New Roman" w:hAnsi="Times New Roman" w:cs="Times New Roman"/>
          <w:lang w:val="en-US"/>
        </w:rPr>
        <w:t>. This</w:t>
      </w:r>
      <w:r w:rsidRPr="00CF0D2D">
        <w:rPr>
          <w:rFonts w:ascii="Times New Roman" w:hAnsi="Times New Roman" w:cs="Times New Roman"/>
          <w:lang w:val="en-US"/>
        </w:rPr>
        <w:t xml:space="preserve"> allow</w:t>
      </w:r>
      <w:r>
        <w:rPr>
          <w:rFonts w:ascii="Times New Roman" w:hAnsi="Times New Roman" w:cs="Times New Roman"/>
          <w:lang w:val="en-US"/>
        </w:rPr>
        <w:t>s</w:t>
      </w:r>
      <w:r w:rsidRPr="00CF0D2D">
        <w:rPr>
          <w:rFonts w:ascii="Times New Roman" w:hAnsi="Times New Roman" w:cs="Times New Roman"/>
          <w:lang w:val="en-US"/>
        </w:rPr>
        <w:t xml:space="preserve"> a) universally adaptable </w:t>
      </w:r>
      <w:r w:rsidR="00F63CD7">
        <w:rPr>
          <w:rFonts w:ascii="Times New Roman" w:hAnsi="Times New Roman" w:cs="Times New Roman"/>
          <w:lang w:val="en-US"/>
        </w:rPr>
        <w:t>altitudinal</w:t>
      </w:r>
      <w:r w:rsidR="00F63CD7" w:rsidRPr="00CF0D2D">
        <w:rPr>
          <w:rFonts w:ascii="Times New Roman" w:hAnsi="Times New Roman" w:cs="Times New Roman"/>
          <w:lang w:val="en-US"/>
        </w:rPr>
        <w:t xml:space="preserve"> </w:t>
      </w:r>
      <w:r w:rsidRPr="00CF0D2D">
        <w:rPr>
          <w:rFonts w:ascii="Times New Roman" w:hAnsi="Times New Roman" w:cs="Times New Roman"/>
          <w:lang w:val="en-US"/>
        </w:rPr>
        <w:t xml:space="preserve">FTE categorization based on </w:t>
      </w:r>
      <w:r w:rsidR="00095517">
        <w:rPr>
          <w:rFonts w:ascii="Times New Roman" w:hAnsi="Times New Roman" w:cs="Times New Roman"/>
          <w:lang w:val="en-US"/>
        </w:rPr>
        <w:t>widely</w:t>
      </w:r>
      <w:r w:rsidRPr="00CF0D2D">
        <w:rPr>
          <w:rFonts w:ascii="Times New Roman" w:hAnsi="Times New Roman" w:cs="Times New Roman"/>
          <w:lang w:val="en-US"/>
        </w:rPr>
        <w:t xml:space="preserve"> available satellite data products and b) assessment of </w:t>
      </w:r>
      <w:r>
        <w:rPr>
          <w:rFonts w:ascii="Times New Roman" w:hAnsi="Times New Roman" w:cs="Times New Roman"/>
          <w:lang w:val="en-US"/>
        </w:rPr>
        <w:t>sensitivity</w:t>
      </w:r>
      <w:r w:rsidRPr="00CF0D2D">
        <w:rPr>
          <w:rFonts w:ascii="Times New Roman" w:hAnsi="Times New Roman" w:cs="Times New Roman"/>
          <w:lang w:val="en-US"/>
        </w:rPr>
        <w:t xml:space="preserve"> of </w:t>
      </w:r>
      <w:r w:rsidR="005C1485">
        <w:rPr>
          <w:rFonts w:ascii="Times New Roman" w:hAnsi="Times New Roman" w:cs="Times New Roman"/>
          <w:lang w:val="en-US"/>
        </w:rPr>
        <w:t>altitudinal</w:t>
      </w:r>
      <w:r w:rsidR="005C1485" w:rsidRPr="00CF0D2D">
        <w:rPr>
          <w:rFonts w:ascii="Times New Roman" w:hAnsi="Times New Roman" w:cs="Times New Roman"/>
          <w:lang w:val="en-US"/>
        </w:rPr>
        <w:t xml:space="preserve"> </w:t>
      </w:r>
      <w:r w:rsidRPr="00CF0D2D">
        <w:rPr>
          <w:rFonts w:ascii="Times New Roman" w:hAnsi="Times New Roman" w:cs="Times New Roman"/>
          <w:lang w:val="en-US"/>
        </w:rPr>
        <w:t>FTEs</w:t>
      </w:r>
      <w:r>
        <w:rPr>
          <w:rFonts w:ascii="Times New Roman" w:hAnsi="Times New Roman" w:cs="Times New Roman"/>
          <w:lang w:val="en-US"/>
        </w:rPr>
        <w:t xml:space="preserve"> to shift with climate change</w:t>
      </w:r>
      <w:r w:rsidRPr="00CF0D2D">
        <w:rPr>
          <w:rFonts w:ascii="Times New Roman" w:hAnsi="Times New Roman" w:cs="Times New Roman"/>
          <w:lang w:val="en-US"/>
        </w:rPr>
        <w:t xml:space="preserve"> at different locations based on the spatial </w:t>
      </w:r>
      <w:r w:rsidR="00007A5A">
        <w:rPr>
          <w:rFonts w:ascii="Times New Roman" w:hAnsi="Times New Roman" w:cs="Times New Roman"/>
          <w:lang w:val="en-US"/>
        </w:rPr>
        <w:t>distribution of the corresponding categories</w:t>
      </w:r>
      <w:r w:rsidRPr="00CF0D2D">
        <w:rPr>
          <w:rFonts w:ascii="Times New Roman" w:hAnsi="Times New Roman" w:cs="Times New Roman"/>
          <w:lang w:val="en-US"/>
        </w:rPr>
        <w:t>.</w:t>
      </w:r>
      <w:r>
        <w:rPr>
          <w:rFonts w:ascii="Times New Roman" w:hAnsi="Times New Roman" w:cs="Times New Roman"/>
          <w:lang w:val="en-US"/>
        </w:rPr>
        <w:t xml:space="preserve"> The FTE categorization scheme used in this study corresponds partly to the</w:t>
      </w:r>
      <w:r w:rsidR="00A0331B" w:rsidRPr="00CF0D2D">
        <w:rPr>
          <w:rFonts w:ascii="Times New Roman" w:hAnsi="Times New Roman" w:cs="Times New Roman"/>
          <w:lang w:val="en-US"/>
        </w:rPr>
        <w:t xml:space="preserve"> globally</w:t>
      </w:r>
      <w:r w:rsidR="00BD42F4" w:rsidRPr="00CF0D2D">
        <w:rPr>
          <w:rFonts w:ascii="Times New Roman" w:hAnsi="Times New Roman" w:cs="Times New Roman"/>
          <w:lang w:val="en-US"/>
        </w:rPr>
        <w:t xml:space="preserve"> </w:t>
      </w:r>
      <w:r w:rsidR="00A0331B" w:rsidRPr="00CF0D2D">
        <w:rPr>
          <w:rFonts w:ascii="Times New Roman" w:hAnsi="Times New Roman" w:cs="Times New Roman"/>
          <w:lang w:val="en-US"/>
        </w:rPr>
        <w:t>occurring primary</w:t>
      </w:r>
      <w:r w:rsidR="005C1485" w:rsidRPr="005C1485">
        <w:rPr>
          <w:rFonts w:ascii="Times New Roman" w:hAnsi="Times New Roman" w:cs="Times New Roman"/>
          <w:lang w:val="en-US"/>
        </w:rPr>
        <w:t xml:space="preserve"> </w:t>
      </w:r>
      <w:r w:rsidR="005C1485">
        <w:rPr>
          <w:rFonts w:ascii="Times New Roman" w:hAnsi="Times New Roman" w:cs="Times New Roman"/>
          <w:lang w:val="en-US"/>
        </w:rPr>
        <w:t>altitudinal</w:t>
      </w:r>
      <w:r w:rsidR="00A0331B" w:rsidRPr="00CF0D2D">
        <w:rPr>
          <w:rFonts w:ascii="Times New Roman" w:hAnsi="Times New Roman" w:cs="Times New Roman"/>
          <w:lang w:val="en-US"/>
        </w:rPr>
        <w:t xml:space="preserve"> </w:t>
      </w:r>
      <w:r w:rsidR="00B24F0F">
        <w:rPr>
          <w:rFonts w:ascii="Times New Roman" w:hAnsi="Times New Roman" w:cs="Times New Roman"/>
          <w:lang w:val="en-US"/>
        </w:rPr>
        <w:t xml:space="preserve">FTE </w:t>
      </w:r>
      <w:r w:rsidR="00A0331B" w:rsidRPr="00CF0D2D">
        <w:rPr>
          <w:rFonts w:ascii="Times New Roman" w:hAnsi="Times New Roman" w:cs="Times New Roman"/>
          <w:lang w:val="en-US"/>
        </w:rPr>
        <w:t>‘forms</w:t>
      </w:r>
      <w:r w:rsidR="00F00198">
        <w:rPr>
          <w:rFonts w:ascii="Times New Roman" w:hAnsi="Times New Roman" w:cs="Times New Roman"/>
          <w:lang w:val="en-US"/>
        </w:rPr>
        <w:t>.</w:t>
      </w:r>
      <w:r w:rsidR="00A0331B" w:rsidRPr="00CF0D2D">
        <w:rPr>
          <w:rFonts w:ascii="Times New Roman" w:hAnsi="Times New Roman" w:cs="Times New Roman"/>
          <w:lang w:val="en-US"/>
        </w:rPr>
        <w:t xml:space="preserve">’ </w:t>
      </w:r>
      <w:r w:rsidR="00F00198">
        <w:rPr>
          <w:rFonts w:ascii="Times New Roman" w:hAnsi="Times New Roman" w:cs="Times New Roman"/>
          <w:lang w:val="en-US"/>
        </w:rPr>
        <w:t>Specifically,</w:t>
      </w:r>
      <w:r>
        <w:rPr>
          <w:rFonts w:ascii="Times New Roman" w:hAnsi="Times New Roman" w:cs="Times New Roman"/>
          <w:lang w:val="en-US"/>
        </w:rPr>
        <w:t xml:space="preserve"> </w:t>
      </w:r>
      <w:r w:rsidR="0015162E">
        <w:rPr>
          <w:rFonts w:ascii="Times New Roman" w:hAnsi="Times New Roman" w:cs="Times New Roman"/>
          <w:lang w:val="en-US"/>
        </w:rPr>
        <w:t>‘</w:t>
      </w:r>
      <w:r w:rsidR="00A0331B" w:rsidRPr="00CF0D2D">
        <w:rPr>
          <w:rFonts w:ascii="Times New Roman" w:hAnsi="Times New Roman" w:cs="Times New Roman"/>
          <w:lang w:val="en-US"/>
        </w:rPr>
        <w:t>diffuse</w:t>
      </w:r>
      <w:r w:rsidR="0015162E">
        <w:rPr>
          <w:rFonts w:ascii="Times New Roman" w:hAnsi="Times New Roman" w:cs="Times New Roman"/>
          <w:lang w:val="en-US"/>
        </w:rPr>
        <w:t>’</w:t>
      </w:r>
      <w:r>
        <w:rPr>
          <w:rFonts w:ascii="Times New Roman" w:hAnsi="Times New Roman" w:cs="Times New Roman"/>
          <w:lang w:val="en-US"/>
        </w:rPr>
        <w:t xml:space="preserve"> and</w:t>
      </w:r>
      <w:r w:rsidR="00A0331B" w:rsidRPr="00CF0D2D">
        <w:rPr>
          <w:rFonts w:ascii="Times New Roman" w:hAnsi="Times New Roman" w:cs="Times New Roman"/>
          <w:lang w:val="en-US"/>
        </w:rPr>
        <w:t xml:space="preserve"> </w:t>
      </w:r>
      <w:r w:rsidR="0015162E">
        <w:rPr>
          <w:rFonts w:ascii="Times New Roman" w:hAnsi="Times New Roman" w:cs="Times New Roman"/>
          <w:lang w:val="en-US"/>
        </w:rPr>
        <w:t>‘</w:t>
      </w:r>
      <w:r w:rsidR="00A0331B" w:rsidRPr="00CF0D2D">
        <w:rPr>
          <w:rFonts w:ascii="Times New Roman" w:hAnsi="Times New Roman" w:cs="Times New Roman"/>
          <w:lang w:val="en-US"/>
        </w:rPr>
        <w:t>abrupt</w:t>
      </w:r>
      <w:r w:rsidR="0015162E">
        <w:rPr>
          <w:rFonts w:ascii="Times New Roman" w:hAnsi="Times New Roman" w:cs="Times New Roman"/>
          <w:lang w:val="en-US"/>
        </w:rPr>
        <w:t>’</w:t>
      </w:r>
      <w:r>
        <w:rPr>
          <w:rFonts w:ascii="Times New Roman" w:hAnsi="Times New Roman" w:cs="Times New Roman"/>
          <w:lang w:val="en-US"/>
        </w:rPr>
        <w:t xml:space="preserve"> FTEs</w:t>
      </w:r>
      <w:r w:rsidR="0015162E">
        <w:rPr>
          <w:rFonts w:ascii="Times New Roman" w:hAnsi="Times New Roman" w:cs="Times New Roman"/>
          <w:lang w:val="en-US"/>
        </w:rPr>
        <w:t xml:space="preserve"> are recognized</w:t>
      </w:r>
      <w:r w:rsidR="00F00198">
        <w:rPr>
          <w:rFonts w:ascii="Times New Roman" w:hAnsi="Times New Roman" w:cs="Times New Roman"/>
          <w:lang w:val="en-US"/>
        </w:rPr>
        <w:t xml:space="preserve"> and separated</w:t>
      </w:r>
      <w:r>
        <w:rPr>
          <w:rFonts w:ascii="Times New Roman" w:hAnsi="Times New Roman" w:cs="Times New Roman"/>
          <w:lang w:val="en-US"/>
        </w:rPr>
        <w:t>.</w:t>
      </w:r>
      <w:r w:rsidR="00A0331B" w:rsidRPr="00CF0D2D">
        <w:rPr>
          <w:rFonts w:ascii="Times New Roman" w:hAnsi="Times New Roman" w:cs="Times New Roman"/>
          <w:lang w:val="en-US"/>
        </w:rPr>
        <w:t xml:space="preserve"> Normalized Difference Vegetation Index (NDVI) calculated from Sentinel-2 imagery is used for FTE delineation and categorization. A technique named FOurier-based Textural Ordination (FOTO) is implemented to extract textural information </w:t>
      </w:r>
      <w:r w:rsidR="0009634D" w:rsidRPr="00590F2E">
        <w:rPr>
          <w:rFonts w:ascii="Times New Roman" w:hAnsi="Times New Roman" w:cs="Times New Roman"/>
          <w:sz w:val="24"/>
          <w:szCs w:val="24"/>
        </w:rPr>
        <w:t>based on NDVI variations</w:t>
      </w:r>
      <w:r w:rsidR="0009634D">
        <w:rPr>
          <w:rFonts w:ascii="Times New Roman" w:hAnsi="Times New Roman" w:cs="Times New Roman"/>
          <w:sz w:val="24"/>
          <w:szCs w:val="24"/>
        </w:rPr>
        <w:t xml:space="preserve"> in</w:t>
      </w:r>
      <w:r w:rsidR="00A0331B" w:rsidRPr="00CF0D2D">
        <w:rPr>
          <w:rFonts w:ascii="Times New Roman" w:hAnsi="Times New Roman" w:cs="Times New Roman"/>
          <w:lang w:val="en-US"/>
        </w:rPr>
        <w:t xml:space="preserve"> image windows, and supervised classification is used to further separate these windows into FTE categories based on </w:t>
      </w:r>
      <w:r w:rsidR="0009634D">
        <w:rPr>
          <w:rFonts w:ascii="Times New Roman" w:hAnsi="Times New Roman" w:cs="Times New Roman"/>
          <w:lang w:val="en-US"/>
        </w:rPr>
        <w:t>texture</w:t>
      </w:r>
      <w:r w:rsidR="00A0331B" w:rsidRPr="00CF0D2D">
        <w:rPr>
          <w:rFonts w:ascii="Times New Roman" w:hAnsi="Times New Roman" w:cs="Times New Roman"/>
          <w:lang w:val="en-US"/>
        </w:rPr>
        <w:t>. The analysis is conducted on part of the Khibiny Mountains</w:t>
      </w:r>
      <w:r w:rsidR="001939D8" w:rsidRPr="00CF0D2D">
        <w:rPr>
          <w:rFonts w:ascii="Times New Roman" w:hAnsi="Times New Roman" w:cs="Times New Roman"/>
          <w:lang w:val="en-US"/>
        </w:rPr>
        <w:t>,</w:t>
      </w:r>
      <w:r w:rsidR="00A0331B" w:rsidRPr="00CF0D2D">
        <w:rPr>
          <w:rFonts w:ascii="Times New Roman" w:hAnsi="Times New Roman" w:cs="Times New Roman"/>
          <w:lang w:val="en-US"/>
        </w:rPr>
        <w:t xml:space="preserve"> Kola Peninsula, Russia</w:t>
      </w:r>
      <w:r w:rsidR="00F00198">
        <w:rPr>
          <w:rFonts w:ascii="Times New Roman" w:hAnsi="Times New Roman" w:cs="Times New Roman"/>
          <w:lang w:val="en-US"/>
        </w:rPr>
        <w:t>,</w:t>
      </w:r>
      <w:r w:rsidR="00A0331B" w:rsidRPr="00CF0D2D">
        <w:rPr>
          <w:rFonts w:ascii="Times New Roman" w:hAnsi="Times New Roman" w:cs="Times New Roman"/>
          <w:lang w:val="en-US"/>
        </w:rPr>
        <w:t xml:space="preserve"> </w:t>
      </w:r>
      <w:r w:rsidR="00E1371D">
        <w:rPr>
          <w:rFonts w:ascii="Times New Roman" w:hAnsi="Times New Roman" w:cs="Times New Roman"/>
          <w:lang w:val="en-US"/>
        </w:rPr>
        <w:t xml:space="preserve">and further tested on six other study areas spread across the </w:t>
      </w:r>
      <w:r w:rsidR="0056373E">
        <w:rPr>
          <w:rFonts w:ascii="Times New Roman" w:hAnsi="Times New Roman" w:cs="Times New Roman"/>
          <w:lang w:val="en-US"/>
        </w:rPr>
        <w:t>circumarctic</w:t>
      </w:r>
      <w:r w:rsidR="00E1371D">
        <w:rPr>
          <w:rFonts w:ascii="Times New Roman" w:hAnsi="Times New Roman" w:cs="Times New Roman"/>
          <w:lang w:val="en-US"/>
        </w:rPr>
        <w:t xml:space="preserve"> region</w:t>
      </w:r>
      <w:r w:rsidR="00A0331B" w:rsidRPr="00CF0D2D">
        <w:rPr>
          <w:rFonts w:ascii="Times New Roman" w:hAnsi="Times New Roman" w:cs="Times New Roman"/>
          <w:lang w:val="en-US"/>
        </w:rPr>
        <w:t xml:space="preserve">. The proposed method is able to </w:t>
      </w:r>
      <w:r w:rsidR="00F00198">
        <w:rPr>
          <w:rFonts w:ascii="Times New Roman" w:hAnsi="Times New Roman" w:cs="Times New Roman"/>
          <w:lang w:val="en-US"/>
        </w:rPr>
        <w:t xml:space="preserve">adapt to different study areas with minimum changes </w:t>
      </w:r>
      <w:r w:rsidR="00B24F0F">
        <w:rPr>
          <w:rFonts w:ascii="Times New Roman" w:hAnsi="Times New Roman" w:cs="Times New Roman"/>
          <w:lang w:val="en-US"/>
        </w:rPr>
        <w:t>in</w:t>
      </w:r>
      <w:r w:rsidR="00F00198">
        <w:rPr>
          <w:rFonts w:ascii="Times New Roman" w:hAnsi="Times New Roman" w:cs="Times New Roman"/>
          <w:lang w:val="en-US"/>
        </w:rPr>
        <w:t xml:space="preserve"> parameterization, and </w:t>
      </w:r>
      <w:r w:rsidR="00A0331B" w:rsidRPr="00CF0D2D">
        <w:rPr>
          <w:rFonts w:ascii="Times New Roman" w:hAnsi="Times New Roman" w:cs="Times New Roman"/>
          <w:lang w:val="en-US"/>
        </w:rPr>
        <w:t>effectively extract altitudinal FTEs and categorize them into different FTE forms</w:t>
      </w:r>
      <w:r w:rsidR="00E1371D">
        <w:rPr>
          <w:rFonts w:ascii="Times New Roman" w:hAnsi="Times New Roman" w:cs="Times New Roman"/>
          <w:lang w:val="en-US"/>
        </w:rPr>
        <w:t xml:space="preserve"> with satisfactory accuracies</w:t>
      </w:r>
      <w:r w:rsidR="00B24F0F">
        <w:rPr>
          <w:rFonts w:ascii="Times New Roman" w:hAnsi="Times New Roman" w:cs="Times New Roman"/>
          <w:lang w:val="en-US"/>
        </w:rPr>
        <w:t>.</w:t>
      </w:r>
    </w:p>
    <w:bookmarkEnd w:id="4"/>
    <w:p w14:paraId="4034545D" w14:textId="77777777" w:rsidR="0050314B" w:rsidRPr="00CF0D2D" w:rsidRDefault="00A0331B">
      <w:pPr>
        <w:pStyle w:val="Standard"/>
        <w:spacing w:line="480" w:lineRule="auto"/>
        <w:jc w:val="both"/>
        <w:rPr>
          <w:lang w:val="en-US"/>
        </w:rPr>
      </w:pPr>
      <w:r w:rsidRPr="00CF0D2D">
        <w:rPr>
          <w:rFonts w:ascii="Times New Roman" w:hAnsi="Times New Roman" w:cs="Times New Roman"/>
          <w:b/>
          <w:lang w:val="en-US"/>
        </w:rPr>
        <w:t>Keywords</w:t>
      </w:r>
      <w:bookmarkStart w:id="5" w:name="_GoBack"/>
      <w:bookmarkEnd w:id="5"/>
    </w:p>
    <w:p w14:paraId="32955C29" w14:textId="49FC9203" w:rsidR="0050314B" w:rsidRDefault="005C1485">
      <w:pPr>
        <w:pStyle w:val="Standard"/>
        <w:spacing w:line="480" w:lineRule="auto"/>
        <w:jc w:val="both"/>
        <w:rPr>
          <w:rFonts w:ascii="Times New Roman" w:hAnsi="Times New Roman" w:cs="Times New Roman"/>
          <w:lang w:val="en-US"/>
        </w:rPr>
      </w:pPr>
      <w:bookmarkStart w:id="6" w:name="OLE_LINK21"/>
      <w:r>
        <w:rPr>
          <w:rFonts w:ascii="Times New Roman" w:hAnsi="Times New Roman" w:cs="Times New Roman"/>
          <w:lang w:val="en-US"/>
        </w:rPr>
        <w:t>Altitudinal</w:t>
      </w:r>
      <w:r w:rsidRPr="00CF0D2D">
        <w:rPr>
          <w:rFonts w:ascii="Times New Roman" w:hAnsi="Times New Roman" w:cs="Times New Roman"/>
          <w:lang w:val="en-US"/>
        </w:rPr>
        <w:t xml:space="preserve"> </w:t>
      </w:r>
      <w:r>
        <w:rPr>
          <w:rFonts w:ascii="Times New Roman" w:hAnsi="Times New Roman" w:cs="Times New Roman"/>
          <w:lang w:val="en-US"/>
        </w:rPr>
        <w:t>f</w:t>
      </w:r>
      <w:r w:rsidR="00A0331B" w:rsidRPr="00CF0D2D">
        <w:rPr>
          <w:rFonts w:ascii="Times New Roman" w:hAnsi="Times New Roman" w:cs="Times New Roman"/>
          <w:lang w:val="en-US"/>
        </w:rPr>
        <w:t>orest-tundra ecotone; Sentinel-2; Fourier-based textural ordination (FOTO); Image classification</w:t>
      </w:r>
    </w:p>
    <w:p w14:paraId="1E2607FB" w14:textId="77777777" w:rsidR="00E65E44" w:rsidRPr="00CF0D2D" w:rsidRDefault="00E65E44">
      <w:pPr>
        <w:pStyle w:val="Standard"/>
        <w:spacing w:line="480" w:lineRule="auto"/>
        <w:jc w:val="both"/>
        <w:rPr>
          <w:lang w:val="en-US"/>
        </w:rPr>
      </w:pPr>
    </w:p>
    <w:bookmarkEnd w:id="6"/>
    <w:p w14:paraId="6319DE49" w14:textId="77777777" w:rsidR="0050314B" w:rsidRPr="00CF0D2D" w:rsidRDefault="00A0331B">
      <w:pPr>
        <w:pStyle w:val="Standard"/>
        <w:spacing w:line="480" w:lineRule="auto"/>
        <w:jc w:val="both"/>
        <w:rPr>
          <w:lang w:val="en-US"/>
        </w:rPr>
      </w:pPr>
      <w:r w:rsidRPr="00CF0D2D">
        <w:rPr>
          <w:rFonts w:ascii="Times New Roman" w:hAnsi="Times New Roman" w:cs="Times New Roman"/>
          <w:b/>
          <w:lang w:val="en-US"/>
        </w:rPr>
        <w:t>1. Introduction</w:t>
      </w:r>
    </w:p>
    <w:p w14:paraId="7271870F" w14:textId="630B13AA" w:rsidR="0050314B" w:rsidRPr="00CF0D2D" w:rsidRDefault="00A0331B">
      <w:pPr>
        <w:pStyle w:val="Standard"/>
        <w:spacing w:line="480" w:lineRule="auto"/>
        <w:ind w:firstLine="720"/>
        <w:jc w:val="both"/>
        <w:rPr>
          <w:lang w:val="en-US"/>
        </w:rPr>
      </w:pPr>
      <w:r w:rsidRPr="00CF0D2D">
        <w:rPr>
          <w:rFonts w:ascii="Times New Roman" w:hAnsi="Times New Roman" w:cs="Times New Roman"/>
          <w:lang w:val="en-US"/>
        </w:rPr>
        <w:t xml:space="preserve">The </w:t>
      </w:r>
      <w:bookmarkStart w:id="7" w:name="OLE_LINK27"/>
      <w:r w:rsidRPr="00CF0D2D">
        <w:rPr>
          <w:rFonts w:ascii="Times New Roman" w:hAnsi="Times New Roman" w:cs="Times New Roman"/>
          <w:lang w:val="en-US"/>
        </w:rPr>
        <w:t xml:space="preserve">forest-tundra ecotone </w:t>
      </w:r>
      <w:bookmarkEnd w:id="7"/>
      <w:r w:rsidRPr="00CF0D2D">
        <w:rPr>
          <w:rFonts w:ascii="Times New Roman" w:hAnsi="Times New Roman" w:cs="Times New Roman"/>
          <w:lang w:val="en-US"/>
        </w:rPr>
        <w:t xml:space="preserve">(FTE), or the Arctic treeline, is the world’s </w:t>
      </w:r>
      <w:r w:rsidR="00095517" w:rsidRPr="00CF0D2D">
        <w:rPr>
          <w:rFonts w:ascii="Times New Roman" w:hAnsi="Times New Roman" w:cs="Times New Roman"/>
          <w:lang w:val="en-US"/>
        </w:rPr>
        <w:t>l</w:t>
      </w:r>
      <w:r w:rsidR="00095517">
        <w:rPr>
          <w:rFonts w:ascii="Times New Roman" w:hAnsi="Times New Roman" w:cs="Times New Roman"/>
          <w:lang w:val="en-US"/>
        </w:rPr>
        <w:t>ar</w:t>
      </w:r>
      <w:r w:rsidR="00095517" w:rsidRPr="00CF0D2D">
        <w:rPr>
          <w:rFonts w:ascii="Times New Roman" w:hAnsi="Times New Roman" w:cs="Times New Roman"/>
          <w:lang w:val="en-US"/>
        </w:rPr>
        <w:t xml:space="preserve">gest </w:t>
      </w:r>
      <w:r w:rsidRPr="00CF0D2D">
        <w:rPr>
          <w:rFonts w:ascii="Times New Roman" w:hAnsi="Times New Roman" w:cs="Times New Roman"/>
          <w:lang w:val="en-US"/>
        </w:rPr>
        <w:t>vegetation transition zone</w:t>
      </w:r>
      <w:r w:rsidR="00185536" w:rsidRPr="00CF0D2D">
        <w:rPr>
          <w:rFonts w:ascii="Times New Roman" w:hAnsi="Times New Roman" w:cs="Times New Roman"/>
          <w:lang w:val="en-US"/>
        </w:rPr>
        <w:t xml:space="preserve"> </w:t>
      </w:r>
      <w:r w:rsidR="00185536"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10.1016/j.rse.2011.09.006","ISSN":"00344257","author":[{"dropping-particle":"","family":"Ranson","given":"K.J.","non-dropping-particle":"","parse-names":false,"suffix":""},{"dropping-particle":"","family":"Montesano","given":"P.M.","non-dropping-particle":"","parse-names":false,"suffix":""},{"dropping-particle":"","family":"Nelson","given":"R.","non-dropping-particle":"","parse-names":false,"suffix":""}],"container-title":"Remote Sensing of Environment","id":"ITEM-1","issue":"12","issued":{"date-parts":[["2011","12"]]},"page":"3670-3680","publisher":"Elsevier B.V.","title":"Object-based mapping of the circumpolar taiga–tundra ecotone with MODIS tree cover","type":"article-journal","volume":"115"},"uris":["http://www.mendeley.com/documents/?uuid=a3d240fc-7f76-48d3-8bf2-6e276061423e"]}],"mendeley":{"formattedCitation":"(Ranson, Montesano and Nelson, 2011)","plainTextFormattedCitation":"(Ranson, Montesano and Nelson, 2011)","previouslyFormattedCitation":"(Ranson, Montesano and Nelson, 2011)"},"properties":{"noteIndex":0},"schema":"https://github.com/citation-style-language/schema/raw/master/csl-citation.json"}</w:instrText>
      </w:r>
      <w:r w:rsidR="00185536"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(Ranson, Montesano and Nelson, 2011)</w:t>
      </w:r>
      <w:r w:rsidR="00185536" w:rsidRPr="00CF0D2D">
        <w:rPr>
          <w:rFonts w:ascii="Times New Roman" w:hAnsi="Times New Roman" w:cs="Times New Roman"/>
          <w:lang w:val="en-US"/>
        </w:rPr>
        <w:fldChar w:fldCharType="end"/>
      </w:r>
      <w:r w:rsidRPr="00CF0D2D">
        <w:rPr>
          <w:rFonts w:ascii="Times New Roman" w:hAnsi="Times New Roman" w:cs="Times New Roman"/>
          <w:lang w:val="en-US"/>
        </w:rPr>
        <w:t xml:space="preserve">, spanning more than 13400 km </w:t>
      </w:r>
      <w:r w:rsidR="00185536"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{"citationItems":[{"id":"ITEM-1","itemData":{"DOI":"10.2307/25094570","ISBN":"00447447","ISSN":"0044-7447","PMID":"12374061","abstract":"The tundra-taiga interface is a dominant vegetation boundary that is related to climate and has an importance at a global level for its contribution to land atmosphere interactions, biodiversity and land use. However, our understanding of the precise location, dynamics and characteristics of the boundary, and its environmental and biotic drivers at a circumpolar level is poor. Our understanding has been constrained for various reasons, perhaps including a quest by researchers to denote 2- or even 3-dimensional tree distribution limits to a single line on a map. Current rapid sociological and environmental changes in the north necessitate better definitions to be made of characteristics associated with the tundra-taiga interface so that changes can be monitored and identified, and implications of these changes can be assessed. This concept paper introduces some of the complexities of adequately defining the boundary and suggests characteristics and processes that could focus future research at a collaborative, circumpolar level to create baseline data and to monitor and predict changes in the boundary zone.","author":[{"dropping-particle":"V","family":"Callaghan","given":"Terry","non-dropping-particle":"","parse-names":false,"suffix":""},{"dropping-particle":"","family":"Werkman","given":"Ben R","non-dropping-particle":"","parse-names":false,"suffix":""},{"dropping-particle":"","family":"Crawford","given":"Robert M M","non-dropping-particle":"","parse-names":false,"suffix":""}],"container-title":"Ambio Special Report","id":"ITEM-1","issue":"12","issued":{"date-parts":[["2002"]]},"page":"6-14","title":"The Tundra-Taiga Interface and Its Dynamics: Concepts and Applications","type":"article-journal"},"uris":["http://www.mendeley.com/documents/?uuid=5ed9a998-af8b-44c3-869f-3e9202e391eb"]}],"mendeley":{"formattedCitation":"(Callaghan, Werkman and Crawford, 2002)","plainTextFormattedCitation":"(Callaghan, Werkman and Crawford, 2002)","previouslyFormattedCitation":"(Callaghan, Werkman and Crawford, 2002)"},"properties":{"noteIndex":0},"schema":"https://github.com/citation-style-language/schema/raw/master/csl-citation.json"}</w:instrText>
      </w:r>
      <w:r w:rsidR="00185536"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(Callaghan, Werkman and Crawford, 2002)</w:t>
      </w:r>
      <w:r w:rsidR="00185536" w:rsidRPr="00CF0D2D">
        <w:rPr>
          <w:rFonts w:ascii="Times New Roman" w:hAnsi="Times New Roman" w:cs="Times New Roman"/>
          <w:lang w:val="en-US"/>
        </w:rPr>
        <w:fldChar w:fldCharType="end"/>
      </w:r>
      <w:r w:rsidR="00185536" w:rsidRPr="00CF0D2D">
        <w:rPr>
          <w:rFonts w:ascii="Times New Roman" w:hAnsi="Times New Roman" w:cs="Times New Roman"/>
          <w:lang w:val="en-US"/>
        </w:rPr>
        <w:t xml:space="preserve">. </w:t>
      </w:r>
      <w:r w:rsidRPr="00CF0D2D">
        <w:rPr>
          <w:rFonts w:ascii="Times New Roman" w:hAnsi="Times New Roman" w:cs="Times New Roman"/>
          <w:lang w:val="en-US"/>
        </w:rPr>
        <w:t xml:space="preserve">This transition zone features changes in tree cover and density, tree size and shape, </w:t>
      </w:r>
      <w:r w:rsidR="001939D8" w:rsidRPr="00CF0D2D">
        <w:rPr>
          <w:rFonts w:ascii="Times New Roman" w:hAnsi="Times New Roman" w:cs="Times New Roman"/>
          <w:lang w:val="en-US"/>
        </w:rPr>
        <w:t xml:space="preserve">and </w:t>
      </w:r>
      <w:r w:rsidRPr="00CF0D2D">
        <w:rPr>
          <w:rFonts w:ascii="Times New Roman" w:hAnsi="Times New Roman" w:cs="Times New Roman"/>
          <w:lang w:val="en-US"/>
        </w:rPr>
        <w:t xml:space="preserve">tree growth and reproduction </w:t>
      </w:r>
      <w:r w:rsidR="00185536"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{"citationItems":[{"id":"ITEM-1","itemData":{"DOI":"10.2307/25094572","ISBN":"0044-7447","ISSN":"0044-7447","PMID":"12374055","abstract":"The tundra-taiga interface is characterized by a change in tree cover or density, tree size and shape, tree growth, and reproduction. Generally, trees get denser, taller, and less damaged as one moves from the tundra into the taiga proper. The environmental covariates and possible mechanisms resulting in these patterns are addressed in the paper. Low seed rain density, lack of safe sites caused by microclimatic variation, low surface substrate moisture, and low soil nutrient availability may limit the density of the tree species. Tree growth may be limited by a short growing season and further diminished, by shoot and root damage reducing carbon and nutrient stores as well as by reducing carbon and nutrient uptake capacities. Positive and negative feedbacks of tree density on tree growth exist at treeline. Increased tree density leads to increased air temperature and decreased wind damage, but also to lower soil temperature, reduced nutrient availability, and greater nutrient competition.","author":[{"dropping-particle":"","family":"Sveinbjörnsson","given":"Bjartmar","non-dropping-particle":"","parse-names":false,"suffix":""},{"dropping-particle":"","family":"Hofgaard","given":"Annika","non-dropping-particle":"","parse-names":false,"suffix":""},{"dropping-particle":"","family":"Lloyd","given":"Andrea","non-dropping-particle":"","parse-names":false,"suffix":""}],"container-title":"Ambio Special Report","id":"ITEM-1","issue":"12","issued":{"date-parts":[["2002"]]},"page":"23-29","title":"Natural causes of the tundra-taiga boundary.","type":"article-journal"},"uris":["http://www.mendeley.com/documents/?uuid=2befdd87-9e2a-449a-ab5b-6ddabf28d016"]}],"mendeley":{"formattedCitation":"(Sveinbjörnsson, Hofgaard and Lloyd, 2002)","plainTextFormattedCitation":"(Sveinbjörnsson, Hofgaard and Lloyd, 2002)","previouslyFormattedCitation":"(Sveinbjörnsson, Hofgaard and Lloyd, 2002)"},"properties":{"noteIndex":0},"schema":"https://github.com/citation-style-language/schema/raw/master/csl-citation.json"}</w:instrText>
      </w:r>
      <w:r w:rsidR="00185536"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(Sveinbjörnsson, Hofgaard and Lloyd, 2002)</w:t>
      </w:r>
      <w:r w:rsidR="00185536" w:rsidRPr="00CF0D2D">
        <w:rPr>
          <w:rFonts w:ascii="Times New Roman" w:hAnsi="Times New Roman" w:cs="Times New Roman"/>
          <w:lang w:val="en-US"/>
        </w:rPr>
        <w:fldChar w:fldCharType="end"/>
      </w:r>
      <w:r w:rsidRPr="00CF0D2D">
        <w:rPr>
          <w:rFonts w:ascii="Times New Roman" w:hAnsi="Times New Roman" w:cs="Times New Roman"/>
          <w:lang w:val="en-US"/>
        </w:rPr>
        <w:t>. It has long been observed that the FTE</w:t>
      </w:r>
      <w:r w:rsidR="00095517">
        <w:rPr>
          <w:rFonts w:ascii="Times New Roman" w:hAnsi="Times New Roman" w:cs="Times New Roman"/>
          <w:lang w:val="en-US"/>
        </w:rPr>
        <w:t>s in different regions have</w:t>
      </w:r>
      <w:r w:rsidRPr="00CF0D2D">
        <w:rPr>
          <w:rFonts w:ascii="Times New Roman" w:hAnsi="Times New Roman" w:cs="Times New Roman"/>
          <w:lang w:val="en-US"/>
        </w:rPr>
        <w:t xml:space="preserve"> different spatial arrangements</w:t>
      </w:r>
      <w:r w:rsidR="00185536" w:rsidRPr="00CF0D2D">
        <w:rPr>
          <w:rFonts w:ascii="Times New Roman" w:hAnsi="Times New Roman" w:cs="Times New Roman"/>
          <w:lang w:val="en-US"/>
        </w:rPr>
        <w:t xml:space="preserve"> </w:t>
      </w:r>
      <w:r w:rsidR="00185536"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{"citationItems":[{"id":"ITEM-1","itemData":{"ISBN":"0023489804","author":[{"dropping-particle":"","family":"Joseph","given":"F","non-dropping-particle":"","parse-names":false,"suffix":""},{"dropping-particle":"","family":"Anderson","given":"Rolph E","non-dropping-particle":"","parse-names":false,"suffix":""},{"dropping-particle":"","family":"Tatham","given":"Ronald L","non-dropping-particle":"","parse-names":false,"suffix":""}],"id":"ITEM-1","issued":{"date-parts":[["1987"]]},"publisher":"Macmillan Publishing Company","title":"Multivariate data analysis with readings","type":"book"},"uris":["http://www.mendeley.com/documents/?uuid=290ac1ce-e14a-44c5-91a7-5b9ad931266b"]},{"id":"ITEM-2","itemData":{"DOI":"10.1111/j.0033-0124.1995.00361.x","ISSN":"1467-9272","author":[{"dropping-particle":"","family":"Baker","given":"William L","non-dropping-particle":"","parse-names":false,"suffix":""},{"dropping-particle":"","family":"Weisberg","given":"Peter J","non-dropping-particle":"","parse-names":false,"suffix":""}],"container-title":"The Professional Geographer","id":"ITEM-2","issue":"4","issued":{"date-parts":[["1995","11","1"]]},"page":"361-375","publisher":"Blackwell Publishing Ltd","title":"Landscape Analysis of the Forest-Tundra Ecotone in Rocky Mountain National Park, Colorado","type":"article-journal","volume":"47"},"uris":["http://www.mendeley.com/documents/?uuid=0ec3d140-e91b-4aef-9d1f-c4f4bda26717"]},{"id":"ITEM-3","itemData":{"ISBN":"0099-1112","ISSN":"00991112","abstract":"This study sought to quantify the complex patterns of alpine treeline across an extensive area of Glacier National Park, Montana. Satellite image classification, digital terrain modeling, and geographic information system (GIS) measurements of landscape structure provided important tools for the analysis, The study area was topographically partitioned into watersheds and hillslope units in which to measure treeline patterns. Cluster analysis of selected spatial and compositional pattern metrics was used to infer major alpine treeline forms. Six significant treeline types were differentiated using patch richness, contagion, contrast, number of patches, fractal dimension, relative edge-density, and forest-tundra juxta position. Clusters were validated using split-sample replication and discriminant analysis. Patterns were found to differ among types of terrain, affirming hypothesized sensitivities to topoclimatic gradients, natural disturbances, and geologic substrate","author":[{"dropping-particle":"","family":"Allen","given":"Thomas R","non-dropping-particle":"","parse-names":false,"suffix":""},{"dropping-particle":"","family":"Walsh","given":"Stephen J","non-dropping-particle":"","parse-names":false,"suffix":""}],"container-title":"Photogrammetric Engineering and Remote Sensing","id":"ITEM-3","issue":"11","issued":{"date-parts":[["1996"]]},"page":"1261-1268","title":"Spatial and compositional pattern of alpine treeline, Glacier National Park, Montana","type":"article-journal","volume":"62"},"uris":["http://www.mendeley.com/documents/?uuid=c95b5492-2d41-4515-ac9b-63a49935d8a0"]}],"mendeley":{"formattedCitation":"(Joseph, Anderson and Tatham, 1987; Baker and Weisberg, 1995; Allen and Walsh, 1996)","plainTextFormattedCitation":"(Joseph, Anderson and Tatham, 1987; Baker and Weisberg, 1995; Allen and Walsh, 1996)","previouslyFormattedCitation":"(Joseph, Anderson and Tatham, 1987; Baker and Weisberg, 1995; Allen and Walsh, 1996)"},"properties":{"noteIndex":0},"schema":"https://github.com/citation-style-language/schema/raw/master/csl-citation.json"}</w:instrText>
      </w:r>
      <w:r w:rsidR="00185536"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(Joseph, Anderson and Tatham, 1987; Baker and Weisberg, 1995; Allen and Walsh, 1996)</w:t>
      </w:r>
      <w:r w:rsidR="00185536" w:rsidRPr="00CF0D2D">
        <w:rPr>
          <w:rFonts w:ascii="Times New Roman" w:hAnsi="Times New Roman" w:cs="Times New Roman"/>
          <w:lang w:val="en-US"/>
        </w:rPr>
        <w:fldChar w:fldCharType="end"/>
      </w:r>
      <w:r w:rsidRPr="00CF0D2D">
        <w:rPr>
          <w:rFonts w:ascii="Times New Roman" w:hAnsi="Times New Roman" w:cs="Times New Roman"/>
          <w:lang w:val="en-US"/>
        </w:rPr>
        <w:t xml:space="preserve">. </w:t>
      </w:r>
      <w:r w:rsidR="008D4A73">
        <w:rPr>
          <w:rFonts w:ascii="Times New Roman" w:hAnsi="Times New Roman" w:cs="Times New Roman"/>
          <w:lang w:val="en-US"/>
        </w:rPr>
        <w:t>Studies have</w:t>
      </w:r>
      <w:r w:rsidRPr="00CF0D2D">
        <w:rPr>
          <w:rFonts w:ascii="Times New Roman" w:hAnsi="Times New Roman" w:cs="Times New Roman"/>
          <w:lang w:val="en-US"/>
        </w:rPr>
        <w:t xml:space="preserve"> theorized this phenomenon by pointing out the spatial characteristics of several types of commonly occurring climatic or anthropogenic altitudinal FTEs in </w:t>
      </w:r>
      <w:r w:rsidR="00F45B1F" w:rsidRPr="00CF0D2D">
        <w:rPr>
          <w:rFonts w:ascii="Times New Roman" w:hAnsi="Times New Roman" w:cs="Times New Roman"/>
          <w:lang w:val="en-US"/>
        </w:rPr>
        <w:t>the circumarctic landscape</w:t>
      </w:r>
      <w:r w:rsidR="008D4A73">
        <w:rPr>
          <w:rFonts w:ascii="Times New Roman" w:hAnsi="Times New Roman" w:cs="Times New Roman"/>
          <w:lang w:val="en-US"/>
        </w:rPr>
        <w:t xml:space="preserve"> </w:t>
      </w:r>
      <w:r w:rsidR="008D4A73">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{"citationItems":[{"id":"ITEM-1","itemData":{"author":[{"dropping-particle":"","family":"Holtmeier","given":"K","non-dropping-particle":"","parse-names":false,"suffix":""}],"container-title":"Polarforschung","id":"ITEM-1","issue":"September 2009","issued":{"date-parts":[["2010"]]},"page":"139-153","title":"Altitudinal and polar treelines in the northern hemisphere Causes and response to climate change","type":"article-journal","volume":"79"},"uris":["http://www.mendeley.com/documents/?uuid=f528ad46-5548-4c8e-91c3-342fbeb0aec7"]},{"id":"ITEM-2","itemData":{"DOI":"10.1111/j.1466-8238.2010.00622.x","ISBN":"1466-822X","ISSN":"1466822X","abstract":"ABSTRACT Aim Treelines occur globally within a narrow range of mean growing season temperatures, suggesting that low-temperature growth limitation determines the position of the treeline. However, treelines also exhibit features that indicate that other mechanisms, such as biomass loss not resulting in mortality (dieback) and mortality, determine treeline position and dynamics. Debate regarding the mechanisms controlling treeline position and dynamics may be resolved by identifying the mechanisms controlling prominent treeline spatial patterns (or form) such as the spatial structure of the transition from closed forest to the tree limit. Recent treeline studies world-wide have confirmed a close link between form and dynamics. Location The concepts presented refer to alpine treelines globally. Methods In this review, we describe how varying dominance of three general first-level mechanisms (tree performance: growth limitation, seedling mortality and dieback) result in different treeline forms, what second-level mechanisms (stresses, e.g. freezing damage, photoinhibition) may underlie these general mechanisms, and how they are modulated by interactions with neighbours (third-level mechanisms). This hierarchy of mechanisms should facilitate discussions about treeline formation and dynamics. Results We distinguish four primary treeline forms: diffuse, abrupt, island and krummholz. Growth limitation is dominant only at the diffuse treeline, which is the form that has most frequently responded as expected to growing-season warming, whereas the other forms are controlled by dieback and seedling mortality and are relatively unresponsive. Main conclusions Treeline form provides a means for explaining the current variability in treeline position and dynamics and for exploring the general mechanisms controlling the responses of treelines to climatic change. Form indicates the relative dependence of tree performance on various aspects of the external climate (especially summer warmth versus winter stressors) and on internal feedbacks, thus allowing inferences on the type as well as strength of climate-change responses.","author":[{"dropping-particle":"","family":"Harsch","given":"Melanie A.","non-dropping-particle":"","parse-names":false,"suffix":""},{"dropping-particle":"","family":"Bader","given":"Maaike Y.","non-dropping-particle":"","parse-names":false,"suffix":""}],"container-title":"Global Ecology and Biogeography","id":"ITEM-2","issue":"4","issued":{"date-parts":[["2011"]]},"page":"582-596","title":"Treeline form - a potential key to understanding treeline dynamics","type":"article-journal","volume":"20"},"uris":["http://www.mendeley.com/documents/?uuid=a3bb80fa-f857-4227-aa52-6b89ca66e780"]}],"mendeley":{"formattedCitation":"(Holtmeier, 2010; Harsch and Bader, 2011)","plainTextFormattedCitation":"(Holtmeier, 2010; Harsch and Bader, 2011)","previouslyFormattedCitation":"(Holtmeier, 2010; Harsch and Bader, 2011)"},"properties":{"noteIndex":0},"schema":"https://github.com/citation-style-language/schema/raw/master/csl-citation.json"}</w:instrText>
      </w:r>
      <w:r w:rsidR="008D4A73">
        <w:rPr>
          <w:rFonts w:ascii="Times New Roman" w:hAnsi="Times New Roman" w:cs="Times New Roman"/>
          <w:lang w:val="en-US"/>
        </w:rPr>
        <w:fldChar w:fldCharType="separate"/>
      </w:r>
      <w:r w:rsidR="005D337C" w:rsidRPr="005D337C">
        <w:rPr>
          <w:rFonts w:ascii="Times New Roman" w:hAnsi="Times New Roman" w:cs="Times New Roman"/>
          <w:noProof/>
          <w:lang w:val="en-US"/>
        </w:rPr>
        <w:t>(Holtmeier, 2010; Harsch and Bader, 2011)</w:t>
      </w:r>
      <w:r w:rsidR="008D4A73">
        <w:rPr>
          <w:rFonts w:ascii="Times New Roman" w:hAnsi="Times New Roman" w:cs="Times New Roman"/>
          <w:lang w:val="en-US"/>
        </w:rPr>
        <w:fldChar w:fldCharType="end"/>
      </w:r>
      <w:r w:rsidRPr="00CF0D2D">
        <w:rPr>
          <w:rFonts w:ascii="Times New Roman" w:hAnsi="Times New Roman" w:cs="Times New Roman"/>
          <w:lang w:val="en-US"/>
        </w:rPr>
        <w:t xml:space="preserve">. Specifically, four ecotone ‘forms’ have been generalized. The ‘diffuse’ form is characterized by gradually decreasing tree density with increasing altitude or latitude; the ‘abrupt’ form features a continuous canopy with no decline in density up to the FTE; the ‘island’ form is characterized by clumped patches or linear strips of krummholz or trees above the continuous forest limit; the ‘krummholz’ form may share similar spatial patterns with the diffuse or abrupt forms, but it is characterized by the existence of krummholz </w:t>
      </w:r>
      <w:r w:rsidR="00185536"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{"citationItems":[{"id":"ITEM-1","itemData":{"DOI":"10.1111/j.1466-8238.2010.00622.x","ISBN":"1466-822X","ISSN":"1466822X","abstract":"ABSTRACT Aim Treelines occur globally within a narrow range of mean growing season temperatures, suggesting that low-temperature growth limitation determines the position of the treeline. However, treelines also exhibit features that indicate that other mechanisms, such as biomass loss not resulting in mortality (dieback) and mortality, determine treeline position and dynamics. Debate regarding the mechanisms controlling treeline position and dynamics may be resolved by identifying the mechanisms controlling prominent treeline spatial patterns (or form) such as the spatial structure of the transition from closed forest to the tree limit. Recent treeline studies world-wide have confirmed a close link between form and dynamics. Location The concepts presented refer to alpine treelines globally. Methods In this review, we describe how varying dominance of three general first-level mechanisms (tree performance: growth limitation, seedling mortality and dieback) result in different treeline forms, what second-level mechanisms (stresses, e.g. freezing damage, photoinhibition) may underlie these general mechanisms, and how they are modulated by interactions with neighbours (third-level mechanisms). This hierarchy of mechanisms should facilitate discussions about treeline formation and dynamics. Results We distinguish four primary treeline forms: diffuse, abrupt, island and krummholz. Growth limitation is dominant only at the diffuse treeline, which is the form that has most frequently responded as expected to growing-season warming, whereas the other forms are controlled by dieback and seedling mortality and are relatively unresponsive. Main conclusions Treeline form provides a means for explaining the current variability in treeline position and dynamics and for exploring the general mechanisms controlling the responses of treelines to climatic change. Form indicates the relative dependence of tree performance on various aspects of the external climate (especially summer warmth versus winter stressors) and on internal feedbacks, thus allowing inferences on the type as well as strength of climate-change responses.","author":[{"dropping-particle":"","family":"Harsch","given":"Melanie A.","non-dropping-particle":"","parse-names":false,"suffix":""},{"dropping-particle":"","family":"Bader","given":"Maaike Y.","non-dropping-particle":"","parse-names":false,"suffix":""}],"container-title":"Global Ecology and Biogeography","id":"ITEM-1","issue":"4","issued":{"date-parts":[["2011"]]},"page":"582-596","title":"Treeline form - a potential key to understanding treeline dynamics","type":"article-journal","volume":"20"},"uris":["http://www.mendeley.com/documents/?uuid=a3bb80fa-f857-4227-aa52-6b89ca66e780"]}],"mendeley":{"formattedCitation":"(Harsch and Bader, 2011)","plainTextFormattedCitation":"(Harsch and Bader, 2011)","previouslyFormattedCitation":"(Harsch and Bader, 2011)"},"properties":{"noteIndex":0},"schema":"https://github.com/citation-style-language/schema/raw/master/csl-citation.json"}</w:instrText>
      </w:r>
      <w:r w:rsidR="00185536"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(Harsch and Bader, 2011)</w:t>
      </w:r>
      <w:r w:rsidR="00185536" w:rsidRPr="00CF0D2D">
        <w:rPr>
          <w:rFonts w:ascii="Times New Roman" w:hAnsi="Times New Roman" w:cs="Times New Roman"/>
          <w:lang w:val="en-US"/>
        </w:rPr>
        <w:fldChar w:fldCharType="end"/>
      </w:r>
      <w:bookmarkStart w:id="8" w:name="__Fieldmark__1467_1309996852"/>
      <w:bookmarkEnd w:id="8"/>
      <w:r w:rsidRPr="00CF0D2D">
        <w:rPr>
          <w:rFonts w:ascii="Times New Roman" w:hAnsi="Times New Roman" w:cs="Times New Roman"/>
          <w:lang w:val="en-US"/>
        </w:rPr>
        <w:t>.</w:t>
      </w:r>
      <w:r w:rsidR="00330706" w:rsidRPr="00CF0D2D">
        <w:rPr>
          <w:rFonts w:ascii="Times New Roman" w:hAnsi="Times New Roman" w:cs="Times New Roman"/>
          <w:lang w:val="en-US"/>
        </w:rPr>
        <w:t xml:space="preserve"> </w:t>
      </w:r>
      <w:r w:rsidR="00A66E38">
        <w:rPr>
          <w:rFonts w:ascii="Times New Roman" w:hAnsi="Times New Roman" w:cs="Times New Roman"/>
          <w:lang w:val="en-US"/>
        </w:rPr>
        <w:t xml:space="preserve">Varying dominance of three primary mechanisms, i.e. growth limitation, seedling mortality and dieback, controls the spatial forms of </w:t>
      </w:r>
      <w:r w:rsidR="005C1485">
        <w:rPr>
          <w:rFonts w:ascii="Times New Roman" w:hAnsi="Times New Roman" w:cs="Times New Roman"/>
          <w:lang w:val="en-US"/>
        </w:rPr>
        <w:t xml:space="preserve">altitudinal </w:t>
      </w:r>
      <w:r w:rsidR="00A66E38">
        <w:rPr>
          <w:rFonts w:ascii="Times New Roman" w:hAnsi="Times New Roman" w:cs="Times New Roman"/>
          <w:lang w:val="en-US"/>
        </w:rPr>
        <w:t xml:space="preserve">FTEs </w:t>
      </w:r>
      <w:r w:rsidR="00A66E38">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{"citationItems":[{"id":"ITEM-1","itemData":{"DOI":"10.1111/j.1365-2745.2006.01135.x","ISBN":"0022-0477","ISSN":"00220477","PMID":"237972700015","abstract":"1 We developed a spatially explicit and individual-based simulation model describing the dynamics of tree populations across treeline ecotones. Our aims were to identify minimal factors and processes able to generate treeline types with abrupt vs. smooth transitions in different variables (tree height, age, density), to investigate the role of positive feedback in pattern generation, and to determine why krummholz appears at some but not all treelines. We hypothesized that a different balance between smooth growth and mortality gradients across the treeline ecotone could account for differences between commonly observed treeline types. 2 The model contained only processes and factors regarded as essential for producing a treeline ecotone and was parameterized with an extensive, individual-based data set from Pinus uncinata treelines in the Spanish Pyrenees. However, parameters expected to influence treeline type were systematically varied. 3 The simple model was able to generate major treeline types differing in abruptness and krummholz abundance. The most important factors determining treeline types were the relative strength of growth and mortality gradients, followed by facilitation strength, whereas demographic parameters accounted for more subtle differences. 4 Only certain combinations of growth inhibition, mortality and facilitation allowed for the emergence of certain treeline types characterized by contrasting abruptness values and the presence or absence of krummholz. High krummholz densities emerged only under positive feedback and strongly increasing growth inhibition across the ecotone. Abruptness in adult tree density was positively correlated with facilitation strength and growth inhibition. By contrast, treelines with abrupt height transitions occurred only where both low growth inhibition and a strongly increasing mortality occurred across the ecotone. 5 Our analysis suggests that treeline features are not arbitrary but that there is a clear signal in the pattern which allows for inference of the underlying processes. Our approach of a systematic comparison of model predictions and various observed patterns can be widely applied for testing hypotheses on the functioning of ecological systems and for deriving specific questions for further investigations in the field.","author":[{"dropping-particle":"","family":"Wiegand","given":"Thorsten","non-dropping-particle":"","parse-names":false,"suffix":""},{"dropping-particle":"","family":"Camarero","given":"J. Julio","non-dropping-particle":"","parse-names":false,"suffix":""},{"dropping-particle":"","family":"Ruger","given":"Nadja","non-dropping-particle":"","parse-names":false,"suffix":""},{"dropping-particle":"","family":"Gutierrez","given":"Emilia","non-dropping-particle":"","parse-names":false,"suffix":""}],"container-title":"Journal of Ecology","id":"ITEM-1","issue":"4","issued":{"date-parts":[["2006"]]},"page":"880-892","title":"Abrupt population changes in treeline ecotones along smooth gradients","type":"article-journal","volume":"94"},"uris":["http://www.mendeley.com/documents/?uuid=4ae9fcbf-f5b5-4549-8ae9-43535aec4231"]},{"id":"ITEM-2","itemData":{"DOI":"10.1111/j.1466-8238.2010.00622.x","ISBN":"1466-822X","ISSN":"1466822X","abstract":"ABSTRACT Aim Treelines occur globally within a narrow range of mean growing season temperatures, suggesting that low-temperature growth limitation determines the position of the treeline. However, treelines also exhibit features that indicate that other mechanisms, such as biomass loss not resulting in mortality (dieback) and mortality, determine treeline position and dynamics. Debate regarding the mechanisms controlling treeline position and dynamics may be resolved by identifying the mechanisms controlling prominent treeline spatial patterns (or form) such as the spatial structure of the transition from closed forest to the tree limit. Recent treeline studies world-wide have confirmed a close link between form and dynamics. Location The concepts presented refer to alpine treelines globally. Methods In this review, we describe how varying dominance of three general first-level mechanisms (tree performance: growth limitation, seedling mortality and dieback) result in different treeline forms, what second-level mechanisms (stresses, e.g. freezing damage, photoinhibition) may underlie these general mechanisms, and how they are modulated by interactions with neighbours (third-level mechanisms). This hierarchy of mechanisms should facilitate discussions about treeline formation and dynamics. Results We distinguish four primary treeline forms: diffuse, abrupt, island and krummholz. Growth limitation is dominant only at the diffuse treeline, which is the form that has most frequently responded as expected to growing-season warming, whereas the other forms are controlled by dieback and seedling mortality and are relatively unresponsive. Main conclusions Treeline form provides a means for explaining the current variability in treeline position and dynamics and for exploring the general mechanisms controlling the responses of treelines to climatic change. Form indicates the relative dependence of tree performance on various aspects of the external climate (especially summer warmth versus winter stressors) and on internal feedbacks, thus allowing inferences on the type as well as strength of climate-change responses.","author":[{"dropping-particle":"","family":"Harsch","given":"Melanie A.","non-dropping-particle":"","parse-names":false,"suffix":""},{"dropping-particle":"","family":"Bader","given":"Maaike Y.","non-dropping-particle":"","parse-names":false,"suffix":""}],"container-title":"Global Ecology and Biogeography","id":"ITEM-2","issue":"4","issued":{"date-parts":[["2011"]]},"page":"582-596","title":"Treeline form - a potential key to understanding treeline dynamics","type":"article-journal","volume":"20"},"uris":["http://www.mendeley.com/documents/?uuid=a3bb80fa-f857-4227-aa52-6b89ca66e780"]}],"mendeley":{"formattedCitation":"(Wiegand &lt;i&gt;et al.&lt;/i&gt;, 2006; Harsch and Bader, 2011)","plainTextFormattedCitation":"(Wiegand et al., 2006; Harsch and Bader, 2011)","previouslyFormattedCitation":"(Wiegand &lt;i&gt;et al.&lt;/i&gt;, 2006; Harsch and Bader, 2011)"},"properties":{"noteIndex":0},"schema":"https://github.com/citation-style-language/schema/raw/master/csl-citation.json"}</w:instrText>
      </w:r>
      <w:r w:rsidR="00A66E38">
        <w:rPr>
          <w:rFonts w:ascii="Times New Roman" w:hAnsi="Times New Roman" w:cs="Times New Roman"/>
          <w:lang w:val="en-US"/>
        </w:rPr>
        <w:fldChar w:fldCharType="separate"/>
      </w:r>
      <w:r w:rsidR="005D337C" w:rsidRPr="005D337C">
        <w:rPr>
          <w:rFonts w:ascii="Times New Roman" w:hAnsi="Times New Roman" w:cs="Times New Roman"/>
          <w:noProof/>
          <w:lang w:val="en-US"/>
        </w:rPr>
        <w:t xml:space="preserve">(Wiegand </w:t>
      </w:r>
      <w:r w:rsidR="005D337C" w:rsidRPr="005D337C">
        <w:rPr>
          <w:rFonts w:ascii="Times New Roman" w:hAnsi="Times New Roman" w:cs="Times New Roman"/>
          <w:i/>
          <w:noProof/>
          <w:lang w:val="en-US"/>
        </w:rPr>
        <w:t>et al.</w:t>
      </w:r>
      <w:r w:rsidR="005D337C" w:rsidRPr="005D337C">
        <w:rPr>
          <w:rFonts w:ascii="Times New Roman" w:hAnsi="Times New Roman" w:cs="Times New Roman"/>
          <w:noProof/>
          <w:lang w:val="en-US"/>
        </w:rPr>
        <w:t>, 2006; Harsch and Bader, 2011)</w:t>
      </w:r>
      <w:r w:rsidR="00A66E38">
        <w:rPr>
          <w:rFonts w:ascii="Times New Roman" w:hAnsi="Times New Roman" w:cs="Times New Roman"/>
          <w:lang w:val="en-US"/>
        </w:rPr>
        <w:fldChar w:fldCharType="end"/>
      </w:r>
      <w:r w:rsidR="00A66E38">
        <w:rPr>
          <w:rFonts w:ascii="Times New Roman" w:hAnsi="Times New Roman" w:cs="Times New Roman"/>
          <w:lang w:val="en-US"/>
        </w:rPr>
        <w:t xml:space="preserve">. </w:t>
      </w:r>
    </w:p>
    <w:p w14:paraId="573F5099" w14:textId="7CF9741D" w:rsidR="009C2038" w:rsidRPr="00CF0D2D" w:rsidRDefault="00A75E8D" w:rsidP="00185536">
      <w:pPr>
        <w:pStyle w:val="Standard"/>
        <w:spacing w:line="480" w:lineRule="auto"/>
        <w:ind w:firstLine="720"/>
        <w:jc w:val="both"/>
        <w:rPr>
          <w:rFonts w:ascii="Times New Roman" w:hAnsi="Times New Roman" w:cs="Times New Roman"/>
          <w:lang w:val="en-US"/>
        </w:rPr>
      </w:pPr>
      <w:bookmarkStart w:id="9" w:name="OLE_LINK29"/>
      <w:r>
        <w:rPr>
          <w:rFonts w:ascii="Times New Roman" w:hAnsi="Times New Roman" w:cs="Times New Roman"/>
          <w:lang w:val="en-US"/>
        </w:rPr>
        <w:t xml:space="preserve"> Through observation, recent studies have confirmed a close link between </w:t>
      </w:r>
      <w:r w:rsidR="005C1485">
        <w:rPr>
          <w:rFonts w:ascii="Times New Roman" w:hAnsi="Times New Roman" w:cs="Times New Roman"/>
          <w:lang w:val="en-US"/>
        </w:rPr>
        <w:t xml:space="preserve">altitudinal </w:t>
      </w:r>
      <w:r>
        <w:rPr>
          <w:rFonts w:ascii="Times New Roman" w:hAnsi="Times New Roman" w:cs="Times New Roman"/>
          <w:lang w:val="en-US"/>
        </w:rPr>
        <w:t xml:space="preserve">FTE forms and dynamics </w:t>
      </w:r>
      <w:r>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{"citationItems":[{"id":"ITEM-1","itemData":{"DOI":"10.1111/j.1466-8238.2010.00622.x","ISBN":"1466-822X","ISSN":"1466822X","abstract":"ABSTRACT Aim Treelines occur globally within a narrow range of mean growing season temperatures, suggesting that low-temperature growth limitation determines the position of the treeline. However, treelines also exhibit features that indicate that other mechanisms, such as biomass loss not resulting in mortality (dieback) and mortality, determine treeline position and dynamics. Debate regarding the mechanisms controlling treeline position and dynamics may be resolved by identifying the mechanisms controlling prominent treeline spatial patterns (or form) such as the spatial structure of the transition from closed forest to the tree limit. Recent treeline studies world-wide have confirmed a close link between form and dynamics. Location The concepts presented refer to alpine treelines globally. Methods In this review, we describe how varying dominance of three general first-level mechanisms (tree performance: growth limitation, seedling mortality and dieback) result in different treeline forms, what second-level mechanisms (stresses, e.g. freezing damage, photoinhibition) may underlie these general mechanisms, and how they are modulated by interactions with neighbours (third-level mechanisms). This hierarchy of mechanisms should facilitate discussions about treeline formation and dynamics. Results We distinguish four primary treeline forms: diffuse, abrupt, island and krummholz. Growth limitation is dominant only at the diffuse treeline, which is the form that has most frequently responded as expected to growing-season warming, whereas the other forms are controlled by dieback and seedling mortality and are relatively unresponsive. Main conclusions Treeline form provides a means for explaining the current variability in treeline position and dynamics and for exploring the general mechanisms controlling the responses of treelines to climatic change. Form indicates the relative dependence of tree performance on various aspects of the external climate (especially summer warmth versus winter stressors) and on internal feedbacks, thus allowing inferences on the type as well as strength of climate-change responses.","author":[{"dropping-particle":"","family":"Harsch","given":"Melanie A.","non-dropping-particle":"","parse-names":false,"suffix":""},{"dropping-particle":"","family":"Bader","given":"Maaike Y.","non-dropping-particle":"","parse-names":false,"suffix":""}],"container-title":"Global Ecology and Biogeography","id":"ITEM-1","issue":"4","issued":{"date-parts":[["2011"]]},"page":"582-596","title":"Treeline form - a potential key to understanding treeline dynamics","type":"article-journal","volume":"20"},"uris":["http://www.mendeley.com/documents/?uuid=a3bb80fa-f857-4227-aa52-6b89ca66e780"]}],"mendeley":{"formattedCitation":"(Harsch and Bader, 2011)","plainTextFormattedCitation":"(Harsch and Bader, 2011)","previouslyFormattedCitation":"(Harsch and Bader, 2011)"},"properties":{"noteIndex":0},"schema":"https://github.com/citation-style-language/schema/raw/master/csl-citation.json"}</w:instrText>
      </w:r>
      <w:r>
        <w:rPr>
          <w:rFonts w:ascii="Times New Roman" w:hAnsi="Times New Roman" w:cs="Times New Roman"/>
          <w:lang w:val="en-US"/>
        </w:rPr>
        <w:fldChar w:fldCharType="separate"/>
      </w:r>
      <w:r w:rsidR="005D337C" w:rsidRPr="005D337C">
        <w:rPr>
          <w:rFonts w:ascii="Times New Roman" w:hAnsi="Times New Roman" w:cs="Times New Roman"/>
          <w:noProof/>
          <w:lang w:val="en-US"/>
        </w:rPr>
        <w:t>(Harsch and Bader, 2011)</w:t>
      </w:r>
      <w:r>
        <w:rPr>
          <w:rFonts w:ascii="Times New Roman" w:hAnsi="Times New Roman" w:cs="Times New Roman"/>
          <w:lang w:val="en-US"/>
        </w:rPr>
        <w:fldChar w:fldCharType="end"/>
      </w:r>
      <w:r>
        <w:rPr>
          <w:rFonts w:ascii="Times New Roman" w:hAnsi="Times New Roman" w:cs="Times New Roman"/>
          <w:lang w:val="en-US"/>
        </w:rPr>
        <w:t>. Although disturbances can interfere with the strength of this link</w:t>
      </w:r>
      <w:r w:rsidR="00E97A9D">
        <w:rPr>
          <w:rFonts w:ascii="Times New Roman" w:hAnsi="Times New Roman" w:cs="Times New Roman"/>
          <w:lang w:val="en-US"/>
        </w:rPr>
        <w:t xml:space="preserve"> in different locations</w:t>
      </w:r>
      <w:r>
        <w:rPr>
          <w:rFonts w:ascii="Times New Roman" w:hAnsi="Times New Roman" w:cs="Times New Roman"/>
          <w:lang w:val="en-US"/>
        </w:rPr>
        <w:t>,</w:t>
      </w:r>
      <w:r w:rsidR="00E97A9D">
        <w:rPr>
          <w:rFonts w:ascii="Times New Roman" w:hAnsi="Times New Roman" w:cs="Times New Roman"/>
          <w:lang w:val="en-US"/>
        </w:rPr>
        <w:t xml:space="preserve"> a general pattern </w:t>
      </w:r>
      <w:r w:rsidR="00CB2630">
        <w:rPr>
          <w:rFonts w:ascii="Times New Roman" w:hAnsi="Times New Roman" w:cs="Times New Roman"/>
          <w:lang w:val="en-US"/>
        </w:rPr>
        <w:t>is</w:t>
      </w:r>
      <w:r w:rsidR="00E97A9D">
        <w:rPr>
          <w:rFonts w:ascii="Times New Roman" w:hAnsi="Times New Roman" w:cs="Times New Roman"/>
          <w:lang w:val="en-US"/>
        </w:rPr>
        <w:t xml:space="preserve"> observed where the diffuse FTEs most frequently respond </w:t>
      </w:r>
      <w:r w:rsidR="005C1485">
        <w:rPr>
          <w:rFonts w:ascii="Times New Roman" w:hAnsi="Times New Roman" w:cs="Times New Roman"/>
          <w:lang w:val="en-US"/>
        </w:rPr>
        <w:t xml:space="preserve">(advance in position) </w:t>
      </w:r>
      <w:r w:rsidR="00E97A9D">
        <w:rPr>
          <w:rFonts w:ascii="Times New Roman" w:hAnsi="Times New Roman" w:cs="Times New Roman"/>
          <w:lang w:val="en-US"/>
        </w:rPr>
        <w:t xml:space="preserve">to </w:t>
      </w:r>
      <w:proofErr w:type="gramStart"/>
      <w:r w:rsidR="00E97A9D">
        <w:rPr>
          <w:rFonts w:ascii="Times New Roman" w:hAnsi="Times New Roman" w:cs="Times New Roman"/>
          <w:lang w:val="en-US"/>
        </w:rPr>
        <w:t>growing-season</w:t>
      </w:r>
      <w:proofErr w:type="gramEnd"/>
      <w:r w:rsidR="00E97A9D">
        <w:rPr>
          <w:rFonts w:ascii="Times New Roman" w:hAnsi="Times New Roman" w:cs="Times New Roman"/>
          <w:lang w:val="en-US"/>
        </w:rPr>
        <w:t xml:space="preserve"> warming, while FTEs of other forms are relatively unresponsive.</w:t>
      </w:r>
      <w:r>
        <w:rPr>
          <w:rFonts w:ascii="Times New Roman" w:hAnsi="Times New Roman" w:cs="Times New Roman"/>
          <w:lang w:val="en-US"/>
        </w:rPr>
        <w:t xml:space="preserve"> </w:t>
      </w:r>
      <w:r w:rsidR="00636D1F">
        <w:rPr>
          <w:rFonts w:ascii="Times New Roman" w:hAnsi="Times New Roman" w:cs="Times New Roman"/>
          <w:lang w:val="en-US"/>
        </w:rPr>
        <w:t xml:space="preserve">This link is explained by previous studies as a result of the dependence of </w:t>
      </w:r>
      <w:r w:rsidR="005C1485">
        <w:rPr>
          <w:rFonts w:ascii="Times New Roman" w:hAnsi="Times New Roman" w:cs="Times New Roman"/>
          <w:lang w:val="en-US"/>
        </w:rPr>
        <w:t xml:space="preserve">altitudinal </w:t>
      </w:r>
      <w:r w:rsidR="00636D1F">
        <w:rPr>
          <w:rFonts w:ascii="Times New Roman" w:hAnsi="Times New Roman" w:cs="Times New Roman"/>
          <w:lang w:val="en-US"/>
        </w:rPr>
        <w:t xml:space="preserve">FTE forms to the relative dominance of primary mechanisms: </w:t>
      </w:r>
      <w:r w:rsidR="005B1F67">
        <w:rPr>
          <w:rFonts w:ascii="Times New Roman" w:hAnsi="Times New Roman" w:cs="Times New Roman"/>
          <w:lang w:val="en-US"/>
        </w:rPr>
        <w:t xml:space="preserve">FTEs with </w:t>
      </w:r>
      <w:r w:rsidR="00636D1F">
        <w:rPr>
          <w:rFonts w:ascii="Times New Roman" w:hAnsi="Times New Roman" w:cs="Times New Roman"/>
          <w:lang w:val="en-US"/>
        </w:rPr>
        <w:t>different forms</w:t>
      </w:r>
      <w:r w:rsidR="005B1F67">
        <w:rPr>
          <w:rFonts w:ascii="Times New Roman" w:hAnsi="Times New Roman" w:cs="Times New Roman"/>
          <w:lang w:val="en-US"/>
        </w:rPr>
        <w:t xml:space="preserve"> have different </w:t>
      </w:r>
      <w:r w:rsidR="001E0830">
        <w:rPr>
          <w:rFonts w:ascii="Times New Roman" w:hAnsi="Times New Roman" w:cs="Times New Roman"/>
          <w:lang w:val="en-US"/>
        </w:rPr>
        <w:t xml:space="preserve">dominant </w:t>
      </w:r>
      <w:r w:rsidR="00636D1F">
        <w:rPr>
          <w:rFonts w:ascii="Times New Roman" w:hAnsi="Times New Roman" w:cs="Times New Roman"/>
          <w:lang w:val="en-US"/>
        </w:rPr>
        <w:t>primary mechanisms,</w:t>
      </w:r>
      <w:r w:rsidR="001E0830">
        <w:rPr>
          <w:rFonts w:ascii="Times New Roman" w:hAnsi="Times New Roman" w:cs="Times New Roman"/>
          <w:lang w:val="en-US"/>
        </w:rPr>
        <w:t xml:space="preserve"> and </w:t>
      </w:r>
      <w:r w:rsidR="00636D1F">
        <w:rPr>
          <w:rFonts w:ascii="Times New Roman" w:hAnsi="Times New Roman" w:cs="Times New Roman"/>
          <w:lang w:val="en-US"/>
        </w:rPr>
        <w:t>differences in the relative dominance of the primary mechanisms causes the FTEs to r</w:t>
      </w:r>
      <w:r w:rsidR="001E0830">
        <w:rPr>
          <w:rFonts w:ascii="Times New Roman" w:hAnsi="Times New Roman" w:cs="Times New Roman"/>
          <w:lang w:val="en-US"/>
        </w:rPr>
        <w:t xml:space="preserve">espond differently to </w:t>
      </w:r>
      <w:r w:rsidR="00C00F6C">
        <w:rPr>
          <w:rFonts w:ascii="Times New Roman" w:hAnsi="Times New Roman" w:cs="Times New Roman"/>
          <w:lang w:val="en-US"/>
        </w:rPr>
        <w:t xml:space="preserve">external </w:t>
      </w:r>
      <w:r w:rsidR="001E0830">
        <w:rPr>
          <w:rFonts w:ascii="Times New Roman" w:hAnsi="Times New Roman" w:cs="Times New Roman"/>
          <w:lang w:val="en-US"/>
        </w:rPr>
        <w:t>forcing</w:t>
      </w:r>
      <w:r w:rsidR="005B1F67">
        <w:rPr>
          <w:rFonts w:ascii="Times New Roman" w:hAnsi="Times New Roman" w:cs="Times New Roman"/>
          <w:lang w:val="en-US"/>
        </w:rPr>
        <w:t xml:space="preserve"> </w:t>
      </w:r>
      <w:r w:rsidR="005B1F67">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{"citationItems":[{"id":"ITEM-1","itemData":{"DOI":"10.1111/j.1466-8238.2010.00622.x","ISBN":"1466-822X","ISSN":"1466822X","abstract":"ABSTRACT Aim Treelines occur globally within a narrow range of mean growing season temperatures, suggesting that low-temperature growth limitation determines the position of the treeline. However, treelines also exhibit features that indicate that other mechanisms, such as biomass loss not resulting in mortality (dieback) and mortality, determine treeline position and dynamics. Debate regarding the mechanisms controlling treeline position and dynamics may be resolved by identifying the mechanisms controlling prominent treeline spatial patterns (or form) such as the spatial structure of the transition from closed forest to the tree limit. Recent treeline studies world-wide have confirmed a close link between form and dynamics. Location The concepts presented refer to alpine treelines globally. Methods In this review, we describe how varying dominance of three general first-level mechanisms (tree performance: growth limitation, seedling mortality and dieback) result in different treeline forms, what second-level mechanisms (stresses, e.g. freezing damage, photoinhibition) may underlie these general mechanisms, and how they are modulated by interactions with neighbours (third-level mechanisms). This hierarchy of mechanisms should facilitate discussions about treeline formation and dynamics. Results We distinguish four primary treeline forms: diffuse, abrupt, island and krummholz. Growth limitation is dominant only at the diffuse treeline, which is the form that has most frequently responded as expected to growing-season warming, whereas the other forms are controlled by dieback and seedling mortality and are relatively unresponsive. Main conclusions Treeline form provides a means for explaining the current variability in treeline position and dynamics and for exploring the general mechanisms controlling the responses of treelines to climatic change. Form indicates the relative dependence of tree performance on various aspects of the external climate (especially summer warmth versus winter stressors) and on internal feedbacks, thus allowing inferences on the type as well as strength of climate-change responses.","author":[{"dropping-particle":"","family":"Harsch","given":"Melanie A.","non-dropping-particle":"","parse-names":false,"suffix":""},{"dropping-particle":"","family":"Bader","given":"Maaike Y.","non-dropping-particle":"","parse-names":false,"suffix":""}],"container-title":"Global Ecology and Biogeography","id":"ITEM-1","issue":"4","issued":{"date-parts":[["2011"]]},"page":"582-596","title":"Treeline form - a potential key to understanding treeline dynamics","type":"article-journal","volume":"20"},"uris":["http://www.mendeley.com/documents/?uuid=a3bb80fa-f857-4227-aa52-6b89ca66e780"]},{"id":"ITEM-2","itemData":{"DOI":"10.5194/bg-2015-575","ISSN":"1810-6285","abstract":"In the taiga-tundra ecotone (TTE), vegetation structure change can be subtle and site-dependent, yet occur across the circumpolar region. This asynchronous change may be related to the horizontal and vertical patterns of vegetation structure such as tree density and height within TTE forest patches (i.e., ecotone form) that is driven by local site conditions and linked to ecotone dynamics. The unique circumstance of subtle, variable and widespread vegetation change warrants the application of spaceborne data including high-resolution (","author":[{"dropping-particle":"","family":"Montesano","given":"P. M.","non-dropping-particle":"","parse-names":false,"suffix":""},{"dropping-particle":"","family":"Sun","given":"G.","non-dropping-particle":"","parse-names":false,"suffix":""},{"dropping-particle":"","family":"Dubayah","given":"R. O.","non-dropping-particle":"","parse-names":false,"suffix":""},{"dropping-particle":"","family":"Ranson","given":"K. J.","non-dropping-particle":"","parse-names":false,"suffix":""}],"container-title":"Biogeosciences Discussions","id":"ITEM-2","issue":"January","issued":{"date-parts":[["2016"]]},"page":"1-36","title":"Spaceborne potential for examining taiga-tundra ecotone form and vulnerability","type":"article-journal"},"uris":["http://www.mendeley.com/documents/?uuid=b4811cff-3471-4a58-b30d-a5f3fc4df368"]}],"mendeley":{"formattedCitation":"(Harsch and Bader, 2011; Montesano &lt;i&gt;et al.&lt;/i&gt;, 2016)","plainTextFormattedCitation":"(Harsch and Bader, 2011; Montesano et al., 2016)","previouslyFormattedCitation":"(Harsch and Bader, 2011; Montesano &lt;i&gt;et al.&lt;/i&gt;, 2016)"},"properties":{"noteIndex":0},"schema":"https://github.com/citation-style-language/schema/raw/master/csl-citation.json"}</w:instrText>
      </w:r>
      <w:r w:rsidR="005B1F67">
        <w:rPr>
          <w:rFonts w:ascii="Times New Roman" w:hAnsi="Times New Roman" w:cs="Times New Roman"/>
          <w:lang w:val="en-US"/>
        </w:rPr>
        <w:fldChar w:fldCharType="separate"/>
      </w:r>
      <w:r w:rsidR="005D337C" w:rsidRPr="005D337C">
        <w:rPr>
          <w:rFonts w:ascii="Times New Roman" w:hAnsi="Times New Roman" w:cs="Times New Roman"/>
          <w:noProof/>
          <w:lang w:val="en-US"/>
        </w:rPr>
        <w:t xml:space="preserve">(Harsch and Bader, 2011; Montesano </w:t>
      </w:r>
      <w:r w:rsidR="005D337C" w:rsidRPr="005D337C">
        <w:rPr>
          <w:rFonts w:ascii="Times New Roman" w:hAnsi="Times New Roman" w:cs="Times New Roman"/>
          <w:i/>
          <w:noProof/>
          <w:lang w:val="en-US"/>
        </w:rPr>
        <w:t>et al.</w:t>
      </w:r>
      <w:r w:rsidR="005D337C" w:rsidRPr="005D337C">
        <w:rPr>
          <w:rFonts w:ascii="Times New Roman" w:hAnsi="Times New Roman" w:cs="Times New Roman"/>
          <w:noProof/>
          <w:lang w:val="en-US"/>
        </w:rPr>
        <w:t>, 2016)</w:t>
      </w:r>
      <w:r w:rsidR="005B1F67">
        <w:rPr>
          <w:rFonts w:ascii="Times New Roman" w:hAnsi="Times New Roman" w:cs="Times New Roman"/>
          <w:lang w:val="en-US"/>
        </w:rPr>
        <w:fldChar w:fldCharType="end"/>
      </w:r>
      <w:r w:rsidR="001E0830">
        <w:rPr>
          <w:rFonts w:ascii="Times New Roman" w:hAnsi="Times New Roman" w:cs="Times New Roman"/>
          <w:lang w:val="en-US"/>
        </w:rPr>
        <w:t>.</w:t>
      </w:r>
      <w:r w:rsidR="004D4184">
        <w:rPr>
          <w:rFonts w:ascii="Times New Roman" w:hAnsi="Times New Roman" w:cs="Times New Roman"/>
          <w:lang w:val="en-US"/>
        </w:rPr>
        <w:t xml:space="preserve"> </w:t>
      </w:r>
      <w:r w:rsidR="001E0830">
        <w:rPr>
          <w:rFonts w:ascii="Times New Roman" w:hAnsi="Times New Roman" w:cs="Times New Roman"/>
          <w:lang w:val="en-US"/>
        </w:rPr>
        <w:t xml:space="preserve">Specifically, </w:t>
      </w:r>
      <w:r w:rsidR="001E0830">
        <w:rPr>
          <w:rFonts w:ascii="Times New Roman" w:hAnsi="Times New Roman" w:cs="Times New Roman"/>
          <w:lang w:val="en-US"/>
        </w:rPr>
        <w:lastRenderedPageBreak/>
        <w:t>g</w:t>
      </w:r>
      <w:r w:rsidR="00A0331B" w:rsidRPr="00CF0D2D">
        <w:rPr>
          <w:rFonts w:ascii="Times New Roman" w:hAnsi="Times New Roman" w:cs="Times New Roman"/>
          <w:lang w:val="en-US"/>
        </w:rPr>
        <w:t xml:space="preserve">rowth limitation is dominant only at diffuse FTEs, which are therefore more responsive to temperature changes and </w:t>
      </w:r>
      <w:r w:rsidR="001520CF">
        <w:rPr>
          <w:rFonts w:ascii="Times New Roman" w:hAnsi="Times New Roman" w:cs="Times New Roman"/>
          <w:lang w:val="en-US"/>
        </w:rPr>
        <w:t xml:space="preserve">thus </w:t>
      </w:r>
      <w:r w:rsidR="00A0331B" w:rsidRPr="00CF0D2D">
        <w:rPr>
          <w:rFonts w:ascii="Times New Roman" w:hAnsi="Times New Roman" w:cs="Times New Roman"/>
          <w:lang w:val="en-US"/>
        </w:rPr>
        <w:t xml:space="preserve">more likely to advance with </w:t>
      </w:r>
      <w:proofErr w:type="gramStart"/>
      <w:r w:rsidR="001520CF">
        <w:rPr>
          <w:rFonts w:ascii="Times New Roman" w:hAnsi="Times New Roman" w:cs="Times New Roman"/>
          <w:lang w:val="en-US"/>
        </w:rPr>
        <w:t>growing-season</w:t>
      </w:r>
      <w:proofErr w:type="gramEnd"/>
      <w:r w:rsidR="001520CF" w:rsidRPr="00CF0D2D">
        <w:rPr>
          <w:rFonts w:ascii="Times New Roman" w:hAnsi="Times New Roman" w:cs="Times New Roman"/>
          <w:lang w:val="en-US"/>
        </w:rPr>
        <w:t xml:space="preserve"> </w:t>
      </w:r>
      <w:r w:rsidR="00A0331B" w:rsidRPr="00CF0D2D">
        <w:rPr>
          <w:rFonts w:ascii="Times New Roman" w:hAnsi="Times New Roman" w:cs="Times New Roman"/>
          <w:lang w:val="en-US"/>
        </w:rPr>
        <w:t>warming. On the other hand, abrupt and krummholz FTEs are more strongly limited by constraints that act on tree survival such as low winter temperatures, damage due to wind, and winter desiccation</w:t>
      </w:r>
      <w:r w:rsidR="00A0695B">
        <w:rPr>
          <w:rFonts w:ascii="Times New Roman" w:hAnsi="Times New Roman" w:cs="Times New Roman"/>
          <w:lang w:val="en-US"/>
        </w:rPr>
        <w:t xml:space="preserve">. They </w:t>
      </w:r>
      <w:r w:rsidR="00A0331B" w:rsidRPr="00CF0D2D">
        <w:rPr>
          <w:rFonts w:ascii="Times New Roman" w:hAnsi="Times New Roman" w:cs="Times New Roman"/>
          <w:lang w:val="en-US"/>
        </w:rPr>
        <w:t>are therefore</w:t>
      </w:r>
      <w:r w:rsidR="001E0830">
        <w:rPr>
          <w:rFonts w:ascii="Times New Roman" w:hAnsi="Times New Roman" w:cs="Times New Roman"/>
          <w:lang w:val="en-US"/>
        </w:rPr>
        <w:t xml:space="preserve"> relatively unresponsive to growing-season warming</w:t>
      </w:r>
      <w:r w:rsidR="00A0695B">
        <w:rPr>
          <w:rFonts w:ascii="Times New Roman" w:hAnsi="Times New Roman" w:cs="Times New Roman"/>
          <w:lang w:val="en-US"/>
        </w:rPr>
        <w:t xml:space="preserve">, and </w:t>
      </w:r>
      <w:r w:rsidR="00A0331B" w:rsidRPr="00CF0D2D">
        <w:rPr>
          <w:rFonts w:ascii="Times New Roman" w:hAnsi="Times New Roman" w:cs="Times New Roman"/>
          <w:lang w:val="en-US"/>
        </w:rPr>
        <w:t>more likely to advance only with winter warming which can act specifically to ameliorate the impact of these constraints</w:t>
      </w:r>
      <w:r w:rsidR="00185536" w:rsidRPr="00CF0D2D">
        <w:rPr>
          <w:rFonts w:ascii="Times New Roman" w:hAnsi="Times New Roman" w:cs="Times New Roman"/>
          <w:lang w:val="en-US"/>
        </w:rPr>
        <w:t xml:space="preserve"> </w:t>
      </w:r>
      <w:r w:rsidR="00185536"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{"citationItems":[{"id":"ITEM-1","itemData":{"DOI":"10.1111/j.1461-0248.2009.01355.x","ISSN":"1461023X","author":[{"dropping-particle":"","family":"Harsch","given":"Melanie A.","non-dropping-particle":"","parse-names":false,"suffix":""},{"dropping-particle":"","family":"Hulme","given":"Philip E.","non-dropping-particle":"","parse-names":false,"suffix":""},{"dropping-particle":"","family":"McGlone","given":"Matt S.","non-dropping-particle":"","parse-names":false,"suffix":""},{"dropping-particle":"","family":"Duncan","given":"Richard P.","non-dropping-particle":"","parse-names":false,"suffix":""}],"container-title":"Ecology Letters","id":"ITEM-1","issue":"10","issued":{"date-parts":[["2009"]]},"page":"1040-1049","title":"Are treelines advancing? A global meta-analysis of treeline response to climate warming","type":"article-journal","volume":"12"},"uris":["http://www.mendeley.com/documents/?uuid=d0e2154d-ac1d-4c26-9f4b-ac242bb96ac7"]}],"mendeley":{"formattedCitation":"(Harsch &lt;i&gt;et al.&lt;/i&gt;, 2009)","plainTextFormattedCitation":"(Harsch et al., 2009)","previouslyFormattedCitation":"(Harsch &lt;i&gt;et al.&lt;/i&gt;, 2009)"},"properties":{"noteIndex":0},"schema":"https://github.com/citation-style-language/schema/raw/master/csl-citation.json"}</w:instrText>
      </w:r>
      <w:r w:rsidR="00185536"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 xml:space="preserve">(Harsch </w:t>
      </w:r>
      <w:r w:rsidR="005D337C" w:rsidRPr="005D337C">
        <w:rPr>
          <w:rFonts w:ascii="Times New Roman" w:hAnsi="Times New Roman" w:cs="Times New Roman"/>
          <w:i/>
          <w:noProof/>
          <w:lang w:val="en-US"/>
        </w:rPr>
        <w:t>et al.</w:t>
      </w:r>
      <w:r w:rsidR="005D337C" w:rsidRPr="005D337C">
        <w:rPr>
          <w:rFonts w:ascii="Times New Roman" w:hAnsi="Times New Roman" w:cs="Times New Roman"/>
          <w:noProof/>
          <w:lang w:val="en-US"/>
        </w:rPr>
        <w:t>, 2009)</w:t>
      </w:r>
      <w:r w:rsidR="00185536" w:rsidRPr="00CF0D2D">
        <w:rPr>
          <w:rFonts w:ascii="Times New Roman" w:hAnsi="Times New Roman" w:cs="Times New Roman"/>
          <w:lang w:val="en-US"/>
        </w:rPr>
        <w:fldChar w:fldCharType="end"/>
      </w:r>
      <w:r w:rsidR="00A0331B" w:rsidRPr="00CF0D2D">
        <w:rPr>
          <w:rFonts w:ascii="Times New Roman" w:hAnsi="Times New Roman" w:cs="Times New Roman"/>
          <w:lang w:val="en-US"/>
        </w:rPr>
        <w:t xml:space="preserve">. This </w:t>
      </w:r>
      <w:r w:rsidR="000B4A0B" w:rsidRPr="00CF0D2D">
        <w:rPr>
          <w:rFonts w:ascii="Times New Roman" w:hAnsi="Times New Roman" w:cs="Times New Roman"/>
          <w:lang w:val="en-US"/>
        </w:rPr>
        <w:t xml:space="preserve">difference between different FTE forms </w:t>
      </w:r>
      <w:r w:rsidR="00A0331B" w:rsidRPr="00CF0D2D">
        <w:rPr>
          <w:rFonts w:ascii="Times New Roman" w:hAnsi="Times New Roman" w:cs="Times New Roman"/>
          <w:lang w:val="en-US"/>
        </w:rPr>
        <w:t>could be used to explain the disagreement between studies showing either summer temperatures or winter temperatures as the main control on FTE movements</w:t>
      </w:r>
      <w:r w:rsidR="00185536" w:rsidRPr="00CF0D2D">
        <w:rPr>
          <w:rFonts w:ascii="Times New Roman" w:hAnsi="Times New Roman" w:cs="Times New Roman"/>
          <w:lang w:val="en-US"/>
        </w:rPr>
        <w:t xml:space="preserve"> </w:t>
      </w:r>
      <w:r w:rsidR="00185536"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{"citationItems":[{"id":"ITEM-1","itemData":{"DOI":"10.1046/j.1365-2699.2001.00612.x","ISSN":"03050270","author":[{"dropping-particle":"","family":"Masek","given":"Jg","non-dropping-particle":"","parse-names":false,"suffix":""}],"container-title":"Journal of biogeography","id":"ITEM-1","issue":"8","issued":{"date-parts":[["2001"]]},"page":"967-976","title":"Stability of boreal forest stands during recent climate change: evidence from Landsat satellite imagery","type":"article-journal","volume":"28"},"uris":["http://www.mendeley.com/documents/?uuid=5e3fcba9-2742-4681-b02a-01dd870831ce"]},{"id":"ITEM-2","itemData":{"ISSN":"0006-3568","author":[{"dropping-particle":"","family":"Payette","given":"Serge","non-dropping-particle":"","parse-names":false,"suffix":""},{"dropping-particle":"","family":"Fortin","given":"Marie-Josée","non-dropping-particle":"","parse-names":false,"suffix":""},{"dropping-particle":"","family":"Gamache","given":"Isabelle","non-dropping-particle":"","parse-names":false,"suffix":""}],"container-title":"BioScience","id":"ITEM-2","issue":"9","issued":{"date-parts":[["2001"]]},"page":"709-718","publisher":"Oxford University Press","title":"The Subarctic Forest–Tundra: The Structure of a Biome in a Changing Climate","type":"article-journal","volume":"51"},"uris":["http://www.mendeley.com/documents/?uuid=322faea3-fd11-4446-8b47-e77941d57d73"]},{"id":"ITEM-3","itemData":{"ISBN":"0301-0325","ISSN":"00447447","PMID":"12374057","abstract":"The tundra-taiga zone is considered not only as a natural ecotone, but as a unique fringe zone with socioeconomic peculiarities. This holistic approach enables us to analyze several significant types of human impacts (industrial impacts and those associated with renewable resources development, including traditional reindeer herding and human settlements) and their role in the displacement of the lesotundra zone. In Russia, there is much evidence of deforestation and ecosystem degradation in different regions of the lesotundra zone and the northern taiga which borders the lesotundra zone. One indicator of this is that in the Archangelsk region and the Komi Republic, the observed current southern border of the lesotundra zone lies 40-100 km to the south of the southern boundary of the Protection Belt of Pretundra Forests, established in 1959. Human impacts also displace the northern boundary of the lesotundra zone (the boundary with the tundra zone) to the south. As a result, according to published estimations, the total area of human-made tundra and lesotundra stretching from the Kola Peninsula to Chukotka, is c. 470-500,000 km2. The increases in man-made tundra lead to negative consequences for the sociocultural sustainability of the lesotundra zone, a decrease in the quality of life (notably for permanent residents and native people and increases in mortality and depopulation. It cannot be predicted with any certainty that climate warming in the tundra-taiga zone will lead to a northward movement of the boreal forest treeline. We need also to consider the human impacts discussed in this article, which may actually lead to a southward movement of the lesotundra zone.","author":[{"dropping-particle":"","family":"Vlassova","given":"T K","non-dropping-particle":"","parse-names":false,"suffix":""}],"container-title":"Ambio Special Report","id":"ITEM-3","issue":"12","issued":{"date-parts":[["2002"]]},"page":"30-36","title":"Human impacts on the tundra-taiga zone dynamics: the case of the Russian lesotundra","type":"article-journal"},"uris":["http://www.mendeley.com/documents/?uuid=de9903ed-08f2-4166-b5c6-0b85ab3bb596"]},{"id":"ITEM-4","itemData":{"DOI":"10.1093/aob/mcf185","ISSN":"03057364","author":[{"dropping-particle":"","family":"Crawford","given":"R. M. M.","non-dropping-particle":"","parse-names":false,"suffix":""},{"dropping-particle":"","family":"Jeffree","given":"C.E.","non-dropping-particle":"","parse-names":false,"suffix":""},{"dropping-particle":"","family":"Rees","given":"W.G.","non-dropping-particle":"","parse-names":false,"suffix":""}],"container-title":"Annals of Botany","id":"ITEM-4","issue":"2","issued":{"date-parts":[["2003","1","1"]]},"page":"213-226","title":"Paludification and Forest Retreat in Northern Oceanic Environments","type":"article-journal","volume":"91"},"uris":["http://www.mendeley.com/documents/?uuid=7d3672ab-d191-442b-afab-1f9b992cea57"]},{"id":"ITEM-5","itemData":{"DOI":"10.1029/2003GL019178","ISBN":"0094-8276","ISSN":"0094-8276","abstract":"Analysis of a multi-species network of western Siberian ecotone sites revealed pulses of tree invasion into genuine treeless tundra environments in the 1940s and 1950s and after the early 1970s. In addition, increases in radial stem growth synchronous to the late 20th century treeline change are observed. Both treeline changes and growth increases correspond with decadal-scale periods of temperature that are warmer than in any other period since observations started, suggesting - even if indirect - the sensitivity of large-scale treeline changes to this climatic forcing. The mid 20th century recruitment period reported here for the western Siberian network is compared with local findings from Europe and North America suggesting a circumpolar trend perhaps related to climate warming patterns. For western Siberia, the presence of relict stumps, nevertheless, indicates that this present colonization is reoccupying sites that had tree cover earlier in the last millennium.","author":[{"dropping-particle":"","family":"Esper","given":"Jan","non-dropping-particle":"","parse-names":false,"suffix":""},{"dropping-particle":"","family":"Schweingruber","given":"F H","non-dropping-particle":"","parse-names":false,"suffix":""}],"container-title":"Geophysical Research Letters","id":"ITEM-5","issue":"6","issued":{"date-parts":[["2004"]]},"page":"L06202","title":"Large-scale treeline changes recorded in Siberia","type":"article-journal","volume":"31"},"uris":["http://www.mendeley.com/documents/?uuid=46f2fc50-bd4b-4ac2-8da0-1f3e4fa89925"]},{"id":"ITEM-6","itemData":{"DOI":"10.1111/j.1365-2699.2004.01182.x","ISBN":"0305-0270","ISSN":"03050270","abstract":"Aim: The predictions from biogeographical models of poleward expansion of biomes under a warmer 2 · CO2 scenario might not be warranted, given the non-climatic inﬂuences on vegetation dynamics. Milder climatic conditions have occurred in northern Que ´bec, Canada, in the 20th century. The purpose of this study was to document the early signs of a northward expansion of the boreal forest into the subarctic forest-tundra, a vast heterogeneous ecotone. Colonization of upland tundra sites by black spruce (Picea mariana (Mill.) BSP.) forming local subarctic tree lines was quantiﬁed at the biome scale. Because it was previously shown that the regenerative potential of spruce is reduced with increasing latitude, we predicted that tree line advances and recent establishment of seedlings above tree lines will also decrease northwards. Location: Black spruce regeneration patterns were surveyed across a &gt; 300-km latitudinal transect spanning the forest-tundra of northern Québec, Canada (55°29'–58°27' N). Methods: Elevational transects were positioned at forest–tundra interfaces in two regions from the southern forest-tundra and two regions from the northern forest-tundra, including the arctic tree line. The surroundings of stunted black spruce, forming the species limit in the shrub tundra, were also examined. Position, total height and origin (seed or layer) of all black spruce stems established in the elevational transects were determined. Dendrochronological and topographical data allowed recent subarctic tree line advances to be estimated. Age structures of spruce recently established from seed (&lt; 2.5 m high) were constructed and compared between forest-tundra regions. Five to 20-year heat sum (growing degree-days, &gt; 5 °C) and precipitation ﬂuctuations were computed from regional climatic data, and compared with seedling recruitment patterns. Results: During the 20th century, all tree lines from the southern forest-tundra rose slightly through establishment of seed-origin spruce, while some tree lines in the northern forest-tundra rose through height growth of stunted spruce already established on the tundra hilltops. However, the rate of rise in tree lines did not slow down with latitude. The density of &lt; 2.5-m spruce established by seed declined exponentially with latitude. While the majority of &lt; 2.5-m spruce has established since the late 1970s on the southernmost tundra hilltops, the regeneration pool was mainly composed of old, suppressed individuals in …","author":[{"dropping-particle":"","family":"Gamache","given":"Isabelle","non-dropping-particle":"","parse-names":false,"suffix":""},{"dropping-particle":"","family":"Payette","given":"Serge","non-dropping-particle":"","parse-names":false,"suffix":""}],"container-title":"Journal of Biogeography","id":"ITEM-6","issued":{"date-parts":[["2005"]]},"page":"849-862","title":"Latitudinal response of subarctic tree lines to recent climate change in eastern Canada","type":"article-journal","volume":"32"},"uris":["http://www.mendeley.com/documents/?uuid=69f05932-f14c-4672-bba6-c542e39c4c6b"]},{"id":"ITEM-7","itemData":{"DOI":"10.1016/j.rse.2009.05.021","ISSN":"00344257","abstract":"A validation of the 2005 500m MODIS vegetation continuous fields (VCF) tree cover product in the circumpolar taiga–tundra ecotone was performed using high resolution Quickbird imagery. Assessing the VCF's performance near the northern limits of the boreal forest can help quantify the accuracy of the product within this vegetation transition area. The circumpolar region was divided into 7 longitudinal zones and validation sites were selected in areas of varying tree cover where Quickbird imagery is available in Google Earth. Each site was linked to the corresponding VCF pixel and overlaid with a regular dot grid within the VCF pixel's boundary to estimate percent tree crown cover in the area. Percent tree crown cover was estimated using Quickbird imagery for 396 sites throughout the circumpolar region and related to the VCF's estimates of canopy cover for 2000–2005. Regression results of VCF inter-annual comparisons (2000–2005) and VCF-Quickbird image-interpreted estimates indicate that: (1) Pixel-level, inter-annual comparisons of VCF estimates of percent canopy cover were linearly related (mean R2=0.77) and exhibited an average root mean square error (RMSE) of 10.1% and an average root mean square difference (RMSD) of 7.3%. (2) A comparison of image-interpreted percent tree crown cover estimates based on dot counts on Quickbird color images by two different interpreters were more variable (R2=0.73, RMSE=14.8%, RMSD=18.7%) than VCF inter-annual comparisons. (3) Across the circumpolar boreal region, 2005 VCF-Quickbird comparisons were linearly related, with an R2=0.57, a RMSE=13.4% and a RMSD=21.3%, with a tendency to over-estimate areas of low percent tree cover and anomalous VCF results in Scandinavia. The relationship of the VCF estimates and ground reference indicate to potential users that the VCF's tree cover values for individual pixels, particularly those below 20% tree cover, may not be precise enough to monitor 500m pixel-level tree cover in the taiga–tundra transition zone.","author":[{"dropping-particle":"","family":"Montesano","given":"P.M.","non-dropping-particle":"","parse-names":false,"suffix":""},{"dropping-particle":"","family":"Nelson","given":"R.","non-dropping-particle":"","parse-names":false,"suffix":""},{"dropping-particle":"","family":"Sun","given":"G.","non-dropping-particle":"","parse-names":false,"suffix":""},{"dropping-particle":"","family":"Margolis","given":"H.","non-dropping-particle":"","parse-names":false,"suffix":""},{"dropping-particle":"","family":"Kerber","given":"A.","non-dropping-particle":"","parse-names":false,"suffix":""},{"dropping-particle":"","family":"Ranson","given":"K.J.","non-dropping-particle":"","parse-names":false,"suffix":""}],"container-title":"Remote Sensing of Environment","id":"ITEM-7","issue":"10","issued":{"date-parts":[["2009","10"]]},"page":"2130-2141","title":"MODIS tree cover validation for the circumpolar taiga–tundra transition zone","type":"article-journal","volume":"113"},"uris":["http://www.mendeley.com/documents/?uuid=c3ba6235-9df5-441e-b415-591d8cdb09eb"]}],"mendeley":{"formattedCitation":"(Masek, 2001; Payette, Fortin and Gamache, 2001; Vlassova, 2002; Crawford, Jeffree and Rees, 2003; Esper and Schweingruber, 2004; Gamache and Payette, 2005; Montesano &lt;i&gt;et al.&lt;/i&gt;, 2009)","plainTextFormattedCitation":"(Masek, 2001; Payette, Fortin and Gamache, 2001; Vlassova, 2002; Crawford, Jeffree and Rees, 2003; Esper and Schweingruber, 2004; Gamache and Payette, 2005; Montesano et al., 2009)","previouslyFormattedCitation":"(Masek, 2001; Payette, Fortin and Gamache, 2001; Vlassova, 2002; Crawford, Jeffree and Rees, 2003; Esper and Schweingruber, 2004; Gamache and Payette, 2005; Montesano &lt;i&gt;et al.&lt;/i&gt;, 2009)"},"properties":{"noteIndex":0},"schema":"https://github.com/citation-style-language/schema/raw/master/csl-citation.json"}</w:instrText>
      </w:r>
      <w:r w:rsidR="00185536"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 xml:space="preserve">(Masek, 2001; Payette, Fortin and Gamache, 2001; Vlassova, 2002; Crawford, Jeffree and Rees, 2003; Esper and Schweingruber, 2004; Gamache and Payette, 2005; Montesano </w:t>
      </w:r>
      <w:r w:rsidR="005D337C" w:rsidRPr="005D337C">
        <w:rPr>
          <w:rFonts w:ascii="Times New Roman" w:hAnsi="Times New Roman" w:cs="Times New Roman"/>
          <w:i/>
          <w:noProof/>
          <w:lang w:val="en-US"/>
        </w:rPr>
        <w:t>et al.</w:t>
      </w:r>
      <w:r w:rsidR="005D337C" w:rsidRPr="005D337C">
        <w:rPr>
          <w:rFonts w:ascii="Times New Roman" w:hAnsi="Times New Roman" w:cs="Times New Roman"/>
          <w:noProof/>
          <w:lang w:val="en-US"/>
        </w:rPr>
        <w:t>, 2009)</w:t>
      </w:r>
      <w:r w:rsidR="00185536" w:rsidRPr="00CF0D2D">
        <w:rPr>
          <w:rFonts w:ascii="Times New Roman" w:hAnsi="Times New Roman" w:cs="Times New Roman"/>
          <w:lang w:val="en-US"/>
        </w:rPr>
        <w:fldChar w:fldCharType="end"/>
      </w:r>
      <w:r w:rsidR="00A0331B" w:rsidRPr="00CF0D2D">
        <w:rPr>
          <w:rFonts w:ascii="Times New Roman" w:hAnsi="Times New Roman" w:cs="Times New Roman"/>
          <w:lang w:val="en-US"/>
        </w:rPr>
        <w:t>. Th</w:t>
      </w:r>
      <w:r w:rsidR="001520CF">
        <w:rPr>
          <w:rFonts w:ascii="Times New Roman" w:hAnsi="Times New Roman" w:cs="Times New Roman"/>
          <w:lang w:val="en-US"/>
        </w:rPr>
        <w:t>erefore</w:t>
      </w:r>
      <w:r w:rsidR="00A0331B" w:rsidRPr="00CF0D2D">
        <w:rPr>
          <w:rFonts w:ascii="Times New Roman" w:hAnsi="Times New Roman" w:cs="Times New Roman"/>
          <w:lang w:val="en-US"/>
        </w:rPr>
        <w:t xml:space="preserve">, the </w:t>
      </w:r>
      <w:r w:rsidR="005A444E" w:rsidRPr="00CF0D2D">
        <w:rPr>
          <w:rFonts w:ascii="Times New Roman" w:hAnsi="Times New Roman" w:cs="Times New Roman"/>
          <w:lang w:val="en-US"/>
        </w:rPr>
        <w:t>sensitivity</w:t>
      </w:r>
      <w:r w:rsidR="00A0331B" w:rsidRPr="00CF0D2D">
        <w:rPr>
          <w:rFonts w:ascii="Times New Roman" w:hAnsi="Times New Roman" w:cs="Times New Roman"/>
          <w:lang w:val="en-US"/>
        </w:rPr>
        <w:t xml:space="preserve"> of </w:t>
      </w:r>
      <w:r w:rsidR="005C1485">
        <w:rPr>
          <w:rFonts w:ascii="Times New Roman" w:hAnsi="Times New Roman" w:cs="Times New Roman"/>
          <w:lang w:val="en-US"/>
        </w:rPr>
        <w:t>altitudinal</w:t>
      </w:r>
      <w:r w:rsidR="005C1485" w:rsidRPr="00CF0D2D">
        <w:rPr>
          <w:rFonts w:ascii="Times New Roman" w:hAnsi="Times New Roman" w:cs="Times New Roman"/>
          <w:lang w:val="en-US"/>
        </w:rPr>
        <w:t xml:space="preserve"> </w:t>
      </w:r>
      <w:r w:rsidR="00A0331B" w:rsidRPr="00CF0D2D">
        <w:rPr>
          <w:rFonts w:ascii="Times New Roman" w:hAnsi="Times New Roman" w:cs="Times New Roman"/>
          <w:lang w:val="en-US"/>
        </w:rPr>
        <w:t xml:space="preserve">FTE to shift with climate change can be inferred from the ecotone form, and it is possible to map the gradient of </w:t>
      </w:r>
      <w:r w:rsidR="005C1485">
        <w:rPr>
          <w:rFonts w:ascii="Times New Roman" w:hAnsi="Times New Roman" w:cs="Times New Roman"/>
          <w:lang w:val="en-US"/>
        </w:rPr>
        <w:t>altitudinal</w:t>
      </w:r>
      <w:r w:rsidR="005C1485" w:rsidRPr="00CF0D2D">
        <w:rPr>
          <w:rFonts w:ascii="Times New Roman" w:hAnsi="Times New Roman" w:cs="Times New Roman"/>
          <w:lang w:val="en-US"/>
        </w:rPr>
        <w:t xml:space="preserve"> </w:t>
      </w:r>
      <w:r w:rsidR="00A0331B" w:rsidRPr="00CF0D2D">
        <w:rPr>
          <w:rFonts w:ascii="Times New Roman" w:hAnsi="Times New Roman" w:cs="Times New Roman"/>
          <w:lang w:val="en-US"/>
        </w:rPr>
        <w:t xml:space="preserve">FTE </w:t>
      </w:r>
      <w:r>
        <w:rPr>
          <w:rFonts w:ascii="Times New Roman" w:hAnsi="Times New Roman" w:cs="Times New Roman"/>
          <w:lang w:val="en-US"/>
        </w:rPr>
        <w:t>sensitivity</w:t>
      </w:r>
      <w:r w:rsidRPr="00CF0D2D">
        <w:rPr>
          <w:rFonts w:ascii="Times New Roman" w:hAnsi="Times New Roman" w:cs="Times New Roman"/>
          <w:lang w:val="en-US"/>
        </w:rPr>
        <w:t xml:space="preserve"> </w:t>
      </w:r>
      <w:r w:rsidR="00A0331B" w:rsidRPr="00CF0D2D">
        <w:rPr>
          <w:rFonts w:ascii="Times New Roman" w:hAnsi="Times New Roman" w:cs="Times New Roman"/>
          <w:lang w:val="en-US"/>
        </w:rPr>
        <w:t xml:space="preserve">through the identification of </w:t>
      </w:r>
      <w:r w:rsidR="00A0695B">
        <w:rPr>
          <w:rFonts w:ascii="Times New Roman" w:hAnsi="Times New Roman" w:cs="Times New Roman"/>
          <w:lang w:val="en-US"/>
        </w:rPr>
        <w:t>different spatial characteristics of the interface</w:t>
      </w:r>
      <w:r w:rsidR="008F1316">
        <w:rPr>
          <w:rFonts w:ascii="Times New Roman" w:hAnsi="Times New Roman" w:cs="Times New Roman"/>
          <w:lang w:val="en-US"/>
        </w:rPr>
        <w:t xml:space="preserve">. This </w:t>
      </w:r>
      <w:r w:rsidR="00A0331B" w:rsidRPr="00CF0D2D">
        <w:rPr>
          <w:rFonts w:ascii="Times New Roman" w:hAnsi="Times New Roman" w:cs="Times New Roman"/>
          <w:lang w:val="en-US"/>
        </w:rPr>
        <w:t xml:space="preserve">can help models to explain and predict vegetation response to climate change in different parts of the </w:t>
      </w:r>
      <w:r w:rsidR="0056373E">
        <w:rPr>
          <w:rFonts w:ascii="Times New Roman" w:hAnsi="Times New Roman" w:cs="Times New Roman"/>
          <w:lang w:val="en-US"/>
        </w:rPr>
        <w:t>circumarctic</w:t>
      </w:r>
      <w:r w:rsidR="00A0331B" w:rsidRPr="00CF0D2D">
        <w:rPr>
          <w:rFonts w:ascii="Times New Roman" w:hAnsi="Times New Roman" w:cs="Times New Roman"/>
          <w:lang w:val="en-US"/>
        </w:rPr>
        <w:t xml:space="preserve"> region </w:t>
      </w:r>
      <w:r w:rsidR="00185536"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{"citationItems":[{"id":"ITEM-1","itemData":{"DOI":"10.1890/03-0786","ISBN":"0012-9658","ISSN":"00129658","abstract":"Ecosystem responses to past climate change can provide insight into plausible scenarios of response to future change and can elucidate factors that may influence the overall predictability of such responses. I explore the utility of paleoecological studies for addressing questions about the predictability of ecosystem responses to climate change using Alaskan tree line ecosystems as a case study. Published studies were used to develop a regional analysis of patterns of recent tree line advance, and to estimate lags between recruitment onset and forest development beyond tree line. Tree line advance is ubiquitous, but asynchronous in time, occurring significantly earlier in the White Mountains in interior Alaska than in western Alaska or the Alaska Range. The mean lag between initiation of recruitment and forest development was estimated at approximately 200 years, similar to what modeling studies have found. Although continued advance of white spruce forests is the most likely scenario of future change, variability in the rate of forest response to warming may be likely due to limitation of spruce establishment in highly permafrost-affected sites, changes in seed dispersal and early establishment, and recent changes in the growth responses of individual trees to temperature. All of these factors may cause spruce populations to exhibit nonlinear responses to future warming, and uncritical extrapolation from recent trends is thus unwarranted.","author":[{"dropping-particle":"","family":"Lloyd","given":"Andrea H.","non-dropping-particle":"","parse-names":false,"suffix":""}],"container-title":"Ecology","id":"ITEM-1","issue":"7","issued":{"date-parts":[["2005"]]},"page":"1687-1695","title":"Ecological histories from Alaskan tree lines provide insight into future change","type":"article-journal","volume":"86"},"uris":["http://www.mendeley.com/documents/?uuid=d3320623-ee70-4b3b-844d-4036847976c0"]},{"id":"ITEM-2","itemData":{"DOI":"10.1111/j.1461-0248.2009.01355.x","ISSN":"1461023X","author":[{"dropping-particle":"","family":"Harsch","given":"Melanie A.","non-dropping-particle":"","parse-names":false,"suffix":""},{"dropping-particle":"","family":"Hulme","given":"Philip E.","non-dropping-particle":"","parse-names":false,"suffix":""},{"dropping-particle":"","family":"McGlone","given":"Matt S.","non-dropping-particle":"","parse-names":false,"suffix":""},{"dropping-particle":"","family":"Duncan","given":"Richard P.","non-dropping-particle":"","parse-names":false,"suffix":""}],"container-title":"Ecology Letters","id":"ITEM-2","issue":"10","issued":{"date-parts":[["2009"]]},"page":"1040-1049","title":"Are treelines advancing? A global meta-analysis of treeline response to climate warming","type":"article-journal","volume":"12"},"uris":["http://www.mendeley.com/documents/?uuid=d0e2154d-ac1d-4c26-9f4b-ac242bb96ac7"]}],"mendeley":{"formattedCitation":"(Lloyd, 2005; Harsch &lt;i&gt;et al.&lt;/i&gt;, 2009)","plainTextFormattedCitation":"(Lloyd, 2005; Harsch et al., 2009)","previouslyFormattedCitation":"(Lloyd, 2005; Harsch &lt;i&gt;et al.&lt;/i&gt;, 2009)"},"properties":{"noteIndex":0},"schema":"https://github.com/citation-style-language/schema/raw/master/csl-citation.json"}</w:instrText>
      </w:r>
      <w:r w:rsidR="00185536"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 xml:space="preserve">(Lloyd, 2005; Harsch </w:t>
      </w:r>
      <w:r w:rsidR="005D337C" w:rsidRPr="005D337C">
        <w:rPr>
          <w:rFonts w:ascii="Times New Roman" w:hAnsi="Times New Roman" w:cs="Times New Roman"/>
          <w:i/>
          <w:noProof/>
          <w:lang w:val="en-US"/>
        </w:rPr>
        <w:t>et al.</w:t>
      </w:r>
      <w:r w:rsidR="005D337C" w:rsidRPr="005D337C">
        <w:rPr>
          <w:rFonts w:ascii="Times New Roman" w:hAnsi="Times New Roman" w:cs="Times New Roman"/>
          <w:noProof/>
          <w:lang w:val="en-US"/>
        </w:rPr>
        <w:t>, 2009)</w:t>
      </w:r>
      <w:r w:rsidR="00185536" w:rsidRPr="00CF0D2D">
        <w:rPr>
          <w:rFonts w:ascii="Times New Roman" w:hAnsi="Times New Roman" w:cs="Times New Roman"/>
          <w:lang w:val="en-US"/>
        </w:rPr>
        <w:fldChar w:fldCharType="end"/>
      </w:r>
      <w:r w:rsidR="00A0331B" w:rsidRPr="00CF0D2D">
        <w:rPr>
          <w:rFonts w:ascii="Times New Roman" w:hAnsi="Times New Roman" w:cs="Times New Roman"/>
          <w:lang w:val="en-US"/>
        </w:rPr>
        <w:t>.</w:t>
      </w:r>
    </w:p>
    <w:p w14:paraId="16D5060F" w14:textId="4B5654FD" w:rsidR="0050314B" w:rsidRPr="0002711D" w:rsidRDefault="00A0331B">
      <w:pPr>
        <w:pStyle w:val="Standard"/>
        <w:spacing w:line="480" w:lineRule="auto"/>
        <w:ind w:firstLine="720"/>
        <w:jc w:val="both"/>
      </w:pPr>
      <w:bookmarkStart w:id="10" w:name="OLE_LINK30"/>
      <w:bookmarkStart w:id="11" w:name="OLE_LINK31"/>
      <w:bookmarkEnd w:id="9"/>
      <w:r w:rsidRPr="00CF0D2D">
        <w:rPr>
          <w:rFonts w:ascii="Times New Roman" w:hAnsi="Times New Roman" w:cs="Times New Roman"/>
          <w:lang w:val="en-US"/>
        </w:rPr>
        <w:t xml:space="preserve">Various techniques can </w:t>
      </w:r>
      <w:r w:rsidR="005C1485">
        <w:rPr>
          <w:rFonts w:ascii="Times New Roman" w:hAnsi="Times New Roman" w:cs="Times New Roman"/>
          <w:lang w:val="en-US"/>
        </w:rPr>
        <w:t xml:space="preserve">potentially </w:t>
      </w:r>
      <w:r w:rsidRPr="00CF0D2D">
        <w:rPr>
          <w:rFonts w:ascii="Times New Roman" w:hAnsi="Times New Roman" w:cs="Times New Roman"/>
          <w:lang w:val="en-US"/>
        </w:rPr>
        <w:t xml:space="preserve">be applied to distinguish between </w:t>
      </w:r>
      <w:r w:rsidR="005C1485">
        <w:rPr>
          <w:rFonts w:ascii="Times New Roman" w:hAnsi="Times New Roman" w:cs="Times New Roman"/>
          <w:lang w:val="en-US"/>
        </w:rPr>
        <w:t>altitudinal</w:t>
      </w:r>
      <w:r w:rsidR="005C1485" w:rsidRPr="00CF0D2D">
        <w:rPr>
          <w:rFonts w:ascii="Times New Roman" w:hAnsi="Times New Roman" w:cs="Times New Roman"/>
          <w:lang w:val="en-US"/>
        </w:rPr>
        <w:t xml:space="preserve"> </w:t>
      </w:r>
      <w:r w:rsidRPr="00CF0D2D">
        <w:rPr>
          <w:rFonts w:ascii="Times New Roman" w:hAnsi="Times New Roman" w:cs="Times New Roman"/>
          <w:lang w:val="en-US"/>
        </w:rPr>
        <w:t>FTE forms. Correlation and cluster analysis of landscape metrics, including patch richness, contagion, contrast, and forest-tundra juxtaposition, etc., have been used to quantify the spatial patterns of alpine FTEs</w:t>
      </w:r>
      <w:r w:rsidR="001336A8" w:rsidRPr="00CF0D2D">
        <w:rPr>
          <w:rFonts w:ascii="Times New Roman" w:hAnsi="Times New Roman" w:cs="Times New Roman"/>
          <w:lang w:val="en-US"/>
        </w:rPr>
        <w:t xml:space="preserve"> </w:t>
      </w:r>
      <w:r w:rsidR="001336A8"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{"citationItems":[{"id":"ITEM-1","itemData":{"ISBN":"0099-1112","ISSN":"00991112","abstract":"This study sought to quantify the complex patterns of alpine treeline across an extensive area of Glacier National Park, Montana. Satellite image classification, digital terrain modeling, and geographic information system (GIS) measurements of landscape structure provided important tools for the analysis, The study area was topographically partitioned into watersheds and hillslope units in which to measure treeline patterns. Cluster analysis of selected spatial and compositional pattern metrics was used to infer major alpine treeline forms. Six significant treeline types were differentiated using patch richness, contagion, contrast, number of patches, fractal dimension, relative edge-density, and forest-tundra juxta position. Clusters were validated using split-sample replication and discriminant analysis. Patterns were found to differ among types of terrain, affirming hypothesized sensitivities to topoclimatic gradients, natural disturbances, and geologic substrate","author":[{"dropping-particle":"","family":"Allen","given":"Thomas R","non-dropping-particle":"","parse-names":false,"suffix":""},{"dropping-particle":"","family":"Walsh","given":"Stephen J","non-dropping-particle":"","parse-names":false,"suffix":""}],"container-title":"Photogrammetric Engineering and Remote Sensing","id":"ITEM-1","issue":"11","issued":{"date-parts":[["1996"]]},"page":"1261-1268","title":"Spatial and compositional pattern of alpine treeline, Glacier National Park, Montana","type":"article-journal","volume":"62"},"uris":["http://www.mendeley.com/documents/?uuid=c95b5492-2d41-4515-ac9b-63a49935d8a0"]}],"mendeley":{"formattedCitation":"(Allen and Walsh, 1996)","plainTextFormattedCitation":"(Allen and Walsh, 1996)","previouslyFormattedCitation":"(Allen and Walsh, 1996)"},"properties":{"noteIndex":0},"schema":"https://github.com/citation-style-language/schema/raw/master/csl-citation.json"}</w:instrText>
      </w:r>
      <w:r w:rsidR="001336A8"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(Allen and Walsh, 1996)</w:t>
      </w:r>
      <w:r w:rsidR="001336A8" w:rsidRPr="00CF0D2D">
        <w:rPr>
          <w:rFonts w:ascii="Times New Roman" w:hAnsi="Times New Roman" w:cs="Times New Roman"/>
          <w:lang w:val="en-US"/>
        </w:rPr>
        <w:fldChar w:fldCharType="end"/>
      </w:r>
      <w:r w:rsidRPr="00CF0D2D">
        <w:rPr>
          <w:rFonts w:ascii="Times New Roman" w:hAnsi="Times New Roman" w:cs="Times New Roman"/>
          <w:lang w:val="en-US"/>
        </w:rPr>
        <w:t xml:space="preserve">. Montesano et al. </w:t>
      </w:r>
      <w:r w:rsidR="0074602A" w:rsidRPr="00CF0D2D">
        <w:rPr>
          <w:rFonts w:ascii="Times New Roman" w:hAnsi="Times New Roman" w:cs="Times New Roman"/>
          <w:lang w:val="en-US"/>
        </w:rPr>
        <w:fldChar w:fldCharType="begin" w:fldLock="1"/>
      </w:r>
      <w:r w:rsidR="0074602A" w:rsidRPr="00CF0D2D">
        <w:rPr>
          <w:rFonts w:ascii="Times New Roman" w:hAnsi="Times New Roman" w:cs="Times New Roman"/>
          <w:lang w:val="en-US"/>
        </w:rPr>
        <w:instrText>ADDIN CSL_CITATION {"citationItems":[{"id":"ITEM-1","itemData":{"DOI":"10.5194/bg-2015-575","ISSN":"1810-6285","abstract":"In the taiga-tundra ecotone (TTE), vegetation structure change can be subtle and site-dependent, yet occur across the circumpolar region. This asynchronous change may be related to the horizontal and vertical patterns of vegetation structure such as tree density and height within TTE forest patches (i.e., ecotone form) that is driven by local site conditions and linked to ecotone dynamics. The unique circumstance of subtle, variable and widespread vegetation change warrants the application of spaceborne data including high-resolution (","author":[{"dropping-particle":"","family":"Montesano","given":"P. M.","non-dropping-particle":"","parse-names":false,"suffix":""},{"dropping-particle":"","family":"Sun","given":"G.","non-dropping-particle":"","parse-names":false,"suffix":""},{"dropping-particle":"","family":"Dubayah","given":"R. O.","non-dropping-particle":"","parse-names":false,"suffix":""},{"dropping-particle":"","family":"Ranson","given":"K. J.","non-dropping-particle":"","parse-names":false,"suffix":""}],"container-title":"Biogeosciences Discussions","id":"ITEM-1","issue":"January","issued":{"date-parts":[["2016"]]},"page":"1-36","title":"Spaceborne potential for examining taiga-tundra ecotone form and vulnerability","type":"article-journal"},"suppress-author":1,"uris":["http://www.mendeley.com/documents/?uuid=b4811cff-3471-4a58-b30d-a5f3fc4df368"]}],"mendeley":{"formattedCitation":"(2016)","plainTextFormattedCitation":"(2016)","previouslyFormattedCitation":"(2016)"},"properties":{"noteIndex":0},"schema":"https://github.com/citation-style-language/schema/raw/master/csl-citation.json"}</w:instrText>
      </w:r>
      <w:r w:rsidR="0074602A" w:rsidRPr="00CF0D2D">
        <w:rPr>
          <w:rFonts w:ascii="Times New Roman" w:hAnsi="Times New Roman" w:cs="Times New Roman"/>
          <w:lang w:val="en-US"/>
        </w:rPr>
        <w:fldChar w:fldCharType="separate"/>
      </w:r>
      <w:r w:rsidR="0074602A" w:rsidRPr="00CF0D2D">
        <w:rPr>
          <w:rFonts w:ascii="Times New Roman" w:hAnsi="Times New Roman" w:cs="Times New Roman"/>
          <w:noProof/>
          <w:lang w:val="en-US"/>
        </w:rPr>
        <w:t>(2016)</w:t>
      </w:r>
      <w:r w:rsidR="0074602A" w:rsidRPr="00CF0D2D">
        <w:rPr>
          <w:rFonts w:ascii="Times New Roman" w:hAnsi="Times New Roman" w:cs="Times New Roman"/>
          <w:lang w:val="en-US"/>
        </w:rPr>
        <w:fldChar w:fldCharType="end"/>
      </w:r>
      <w:r w:rsidRPr="00CF0D2D">
        <w:rPr>
          <w:rFonts w:ascii="Times New Roman" w:hAnsi="Times New Roman" w:cs="Times New Roman"/>
          <w:lang w:val="en-US"/>
        </w:rPr>
        <w:t xml:space="preserve"> used primarily spaceborne LiDAR data and high-resolution spaceborne imagery to examine FTE vegetation at </w:t>
      </w:r>
      <w:r w:rsidR="00F14093" w:rsidRPr="00CF0D2D">
        <w:rPr>
          <w:rFonts w:ascii="Times New Roman" w:hAnsi="Times New Roman" w:cs="Times New Roman"/>
          <w:lang w:val="en-US"/>
        </w:rPr>
        <w:t>the</w:t>
      </w:r>
      <w:r w:rsidRPr="00CF0D2D">
        <w:rPr>
          <w:rFonts w:ascii="Times New Roman" w:hAnsi="Times New Roman" w:cs="Times New Roman"/>
          <w:lang w:val="en-US"/>
        </w:rPr>
        <w:t xml:space="preserve"> patch scale, investigating </w:t>
      </w:r>
      <w:r w:rsidR="00BF3645" w:rsidRPr="00CF0D2D">
        <w:rPr>
          <w:rFonts w:ascii="Times New Roman" w:hAnsi="Times New Roman" w:cs="Times New Roman"/>
          <w:lang w:val="en-US"/>
        </w:rPr>
        <w:t>primarily the potential of spaceborne estimates of forest height</w:t>
      </w:r>
      <w:r w:rsidR="001929C7">
        <w:rPr>
          <w:rFonts w:ascii="Times New Roman" w:hAnsi="Times New Roman" w:cs="Times New Roman"/>
          <w:lang w:val="en-US"/>
        </w:rPr>
        <w:t>,</w:t>
      </w:r>
      <w:r w:rsidR="00BF3645" w:rsidRPr="00CF0D2D">
        <w:rPr>
          <w:rFonts w:ascii="Times New Roman" w:hAnsi="Times New Roman" w:cs="Times New Roman"/>
          <w:lang w:val="en-US"/>
        </w:rPr>
        <w:t xml:space="preserve"> and hence </w:t>
      </w:r>
      <w:r w:rsidR="00F93648" w:rsidRPr="00CF0D2D">
        <w:rPr>
          <w:rFonts w:ascii="Times New Roman" w:hAnsi="Times New Roman" w:cs="Times New Roman"/>
          <w:lang w:val="en-US"/>
        </w:rPr>
        <w:t>identify</w:t>
      </w:r>
      <w:r w:rsidR="001929C7">
        <w:rPr>
          <w:rFonts w:ascii="Times New Roman" w:hAnsi="Times New Roman" w:cs="Times New Roman"/>
          <w:lang w:val="en-US"/>
        </w:rPr>
        <w:t>ing</w:t>
      </w:r>
      <w:r w:rsidR="00F93648" w:rsidRPr="00CF0D2D">
        <w:rPr>
          <w:rFonts w:ascii="Times New Roman" w:hAnsi="Times New Roman" w:cs="Times New Roman"/>
          <w:lang w:val="en-US"/>
        </w:rPr>
        <w:t xml:space="preserve"> </w:t>
      </w:r>
      <w:r w:rsidR="00BF3645" w:rsidRPr="00CF0D2D">
        <w:rPr>
          <w:rFonts w:ascii="Times New Roman" w:hAnsi="Times New Roman" w:cs="Times New Roman"/>
          <w:lang w:val="en-US"/>
        </w:rPr>
        <w:t>FTE forms</w:t>
      </w:r>
      <w:r w:rsidR="00F93648" w:rsidRPr="00CF0D2D">
        <w:rPr>
          <w:rFonts w:ascii="Times New Roman" w:hAnsi="Times New Roman" w:cs="Times New Roman"/>
          <w:lang w:val="en-US"/>
        </w:rPr>
        <w:t xml:space="preserve"> through the examination of the vertical component of forest structure</w:t>
      </w:r>
      <w:r w:rsidRPr="00CF0D2D">
        <w:rPr>
          <w:rFonts w:ascii="Times New Roman" w:hAnsi="Times New Roman" w:cs="Times New Roman"/>
          <w:lang w:val="en-US"/>
        </w:rPr>
        <w:t>. The objective of this study is to develop a universally applicable FTE categorization method based on</w:t>
      </w:r>
      <w:r w:rsidR="00963360" w:rsidRPr="00CF0D2D">
        <w:rPr>
          <w:rFonts w:ascii="Times New Roman" w:hAnsi="Times New Roman" w:cs="Times New Roman"/>
          <w:lang w:val="en-US"/>
        </w:rPr>
        <w:t xml:space="preserve"> the investigation of the horizontal spatial structure of the FTE from</w:t>
      </w:r>
      <w:r w:rsidR="0060066A">
        <w:rPr>
          <w:rFonts w:ascii="Times New Roman" w:hAnsi="Times New Roman" w:cs="Times New Roman"/>
          <w:lang w:val="en-US"/>
        </w:rPr>
        <w:t xml:space="preserve"> </w:t>
      </w:r>
      <w:r w:rsidRPr="00CF0D2D">
        <w:rPr>
          <w:rFonts w:ascii="Times New Roman" w:hAnsi="Times New Roman" w:cs="Times New Roman"/>
          <w:lang w:val="en-US"/>
        </w:rPr>
        <w:t>widely available image products</w:t>
      </w:r>
      <w:r w:rsidR="00F93648" w:rsidRPr="00CF0D2D">
        <w:rPr>
          <w:rFonts w:ascii="Times New Roman" w:hAnsi="Times New Roman" w:cs="Times New Roman"/>
          <w:lang w:val="en-US"/>
        </w:rPr>
        <w:t xml:space="preserve">, </w:t>
      </w:r>
      <w:r w:rsidRPr="00CF0D2D">
        <w:rPr>
          <w:rFonts w:ascii="Times New Roman" w:hAnsi="Times New Roman" w:cs="Times New Roman"/>
          <w:lang w:val="en-US"/>
        </w:rPr>
        <w:t xml:space="preserve">using easily adaptable algorithms with minimal input of expert knowledge. Specifically, this study tests the possibility of using Sentinel-2 imagery </w:t>
      </w:r>
      <w:r w:rsidR="0004583A" w:rsidRPr="00CF0D2D">
        <w:rPr>
          <w:rFonts w:ascii="Times New Roman" w:hAnsi="Times New Roman" w:cs="Times New Roman"/>
          <w:lang w:val="en-US"/>
        </w:rPr>
        <w:t xml:space="preserve">and global digital elevation model (DEM) datasets </w:t>
      </w:r>
      <w:r w:rsidRPr="00CF0D2D">
        <w:rPr>
          <w:rFonts w:ascii="Times New Roman" w:hAnsi="Times New Roman" w:cs="Times New Roman"/>
          <w:lang w:val="en-US"/>
        </w:rPr>
        <w:t xml:space="preserve">to resolve and distinguish between different FTE forms using texture-based classification. </w:t>
      </w:r>
      <w:r w:rsidRPr="00CF0D2D">
        <w:rPr>
          <w:rFonts w:ascii="Times New Roman" w:hAnsi="Times New Roman" w:cs="Times New Roman"/>
          <w:lang w:val="en-US"/>
        </w:rPr>
        <w:lastRenderedPageBreak/>
        <w:t>The</w:t>
      </w:r>
      <w:r w:rsidRPr="00CF0D2D">
        <w:rPr>
          <w:lang w:val="en-US"/>
        </w:rPr>
        <w:t xml:space="preserve"> </w:t>
      </w:r>
      <w:r w:rsidRPr="00CF0D2D">
        <w:rPr>
          <w:rFonts w:ascii="Times New Roman" w:hAnsi="Times New Roman" w:cs="Times New Roman"/>
          <w:lang w:val="en-US"/>
        </w:rPr>
        <w:t xml:space="preserve">FOurier-based Textural Ordination (FOTO) technique, proposed by Couteron et al. </w:t>
      </w:r>
      <w:r w:rsidR="0074602A" w:rsidRPr="00CF0D2D">
        <w:rPr>
          <w:rFonts w:ascii="Times New Roman" w:hAnsi="Times New Roman" w:cs="Times New Roman"/>
          <w:lang w:val="en-US"/>
        </w:rPr>
        <w:fldChar w:fldCharType="begin" w:fldLock="1"/>
      </w:r>
      <w:r w:rsidR="0074602A" w:rsidRPr="00CF0D2D">
        <w:rPr>
          <w:rFonts w:ascii="Times New Roman" w:hAnsi="Times New Roman" w:cs="Times New Roman"/>
          <w:lang w:val="en-US"/>
        </w:rPr>
        <w:instrText>ADDIN CSL_CITATION {"citationItems":[{"id":"ITEM-1","itemData":{"DOI":"10.1007/s10980-005-2166-6","ISBN":"0921-2973","ISSN":"09212973","abstract":"We propose an approach to texture characterization and comparison that directly uses the information of digital images of the earth surface without requesting a prior distinction of structural 'patches'. Digital images are partitioned into square 'windows' that define the scale of the analysis and which are submitted to the two-dimensional Fourier transform for extraction of a simplified textural characterization (in terms of coarseness) via the computation of a 'radial' power spectrum. Spectra computed from many images of the same size are systematically compared by means of a principal component analysis (PCA), which provides an ordination along a limited number of coarseness vs. fineness gradients. As an illustration, we applied this approach to digitized panchromatic air photos depicting various types of land cover in a semiarid landscape of northern Cameroon. We performed 'textural ordinations' at several scales by using square windows with sides ranging from 120 m to 1 km. At all scales, we found two coarseness gradients (PCA axes) based on the relative importance in the spectrum of large (&gt; 50 km(-1)), intermediate (30-50 km(-1)), small (10-25 km(-1)) and very small (&lt; 10 km(-1)) spatial frequencies. Textural ordination based on Fourier spectra provides a powerful and consistent framework to identifying prominent scales of landscape patterns and to compare scaling properties across landscapes.","author":[{"dropping-particle":"","family":"Couteron","given":"Pierre","non-dropping-particle":"","parse-names":false,"suffix":""},{"dropping-particle":"","family":"Barbier","given":"Nicolas","non-dropping-particle":"","parse-names":false,"suffix":""},{"dropping-particle":"","family":"Gautier","given":"Denis","non-dropping-particle":"","parse-names":false,"suffix":""}],"container-title":"Landscape Ecology","id":"ITEM-1","issue":"4","issued":{"date-parts":[["2006"]]},"page":"555-567","title":"Textural ordination based on fourier spectral decomposition: A method to analyze and compare landscape patterns","type":"article-journal","volume":"21"},"suppress-author":1,"uris":["http://www.mendeley.com/documents/?uuid=2e95db4c-0ae6-4a93-9ac4-6bc490d762ab"]}],"mendeley":{"formattedCitation":"(2006)","plainTextFormattedCitation":"(2006)","previouslyFormattedCitation":"(2006)"},"properties":{"noteIndex":0},"schema":"https://github.com/citation-style-language/schema/raw/master/csl-citation.json"}</w:instrText>
      </w:r>
      <w:r w:rsidR="0074602A" w:rsidRPr="00CF0D2D">
        <w:rPr>
          <w:rFonts w:ascii="Times New Roman" w:hAnsi="Times New Roman" w:cs="Times New Roman"/>
          <w:lang w:val="en-US"/>
        </w:rPr>
        <w:fldChar w:fldCharType="separate"/>
      </w:r>
      <w:r w:rsidR="0074602A" w:rsidRPr="00CF0D2D">
        <w:rPr>
          <w:rFonts w:ascii="Times New Roman" w:hAnsi="Times New Roman" w:cs="Times New Roman"/>
          <w:noProof/>
          <w:lang w:val="en-US"/>
        </w:rPr>
        <w:t>(2006)</w:t>
      </w:r>
      <w:r w:rsidR="0074602A" w:rsidRPr="00CF0D2D">
        <w:rPr>
          <w:rFonts w:ascii="Times New Roman" w:hAnsi="Times New Roman" w:cs="Times New Roman"/>
          <w:lang w:val="en-US"/>
        </w:rPr>
        <w:fldChar w:fldCharType="end"/>
      </w:r>
      <w:r w:rsidRPr="00CF0D2D">
        <w:rPr>
          <w:rFonts w:ascii="Times New Roman" w:hAnsi="Times New Roman" w:cs="Times New Roman"/>
          <w:lang w:val="en-US"/>
        </w:rPr>
        <w:t>, will be used to extract the texture features of image windows, and supervised classification will then be used to categorize these windows into different ecotone forms</w:t>
      </w:r>
      <w:r w:rsidR="00F45B1F" w:rsidRPr="00CF0D2D">
        <w:rPr>
          <w:rFonts w:ascii="Times New Roman" w:hAnsi="Times New Roman" w:cs="Times New Roman"/>
          <w:lang w:val="en-US"/>
        </w:rPr>
        <w:t>.</w:t>
      </w:r>
      <w:r w:rsidR="009C2038" w:rsidRPr="00CF0D2D">
        <w:rPr>
          <w:rFonts w:ascii="Times New Roman" w:hAnsi="Times New Roman" w:cs="Times New Roman"/>
          <w:lang w:val="en-US"/>
        </w:rPr>
        <w:t xml:space="preserve"> The spatial resolution provided by the Sentinel-2 imagery is unable to resolve individual trees, and thus the island and diffuse forms cannot be distinguished. The Krummholz form is excluded from the analysis since it can either occur in clumped patches which cannot be distinguished from island FTEs, or in dispersed or contiguous bands which is very similar to diffuse FTEs, making </w:t>
      </w:r>
      <w:r w:rsidR="002606BB">
        <w:rPr>
          <w:rFonts w:ascii="Times New Roman" w:hAnsi="Times New Roman" w:cs="Times New Roman"/>
          <w:lang w:val="en-US"/>
        </w:rPr>
        <w:t>it</w:t>
      </w:r>
      <w:r w:rsidR="009C2038" w:rsidRPr="00CF0D2D">
        <w:rPr>
          <w:rFonts w:ascii="Times New Roman" w:hAnsi="Times New Roman" w:cs="Times New Roman"/>
          <w:lang w:val="en-US"/>
        </w:rPr>
        <w:t xml:space="preserve"> indistinguishable from other forms </w:t>
      </w:r>
      <w:r w:rsidR="0074602A"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{"citationItems":[{"id":"ITEM-1","itemData":{"DOI":"10.1111/j.1466-8238.2010.00622.x","ISBN":"1466-822X","ISSN":"1466822X","abstract":"ABSTRACT Aim Treelines occur globally within a narrow range of mean growing season temperatures, suggesting that low-temperature growth limitation determines the position of the treeline. However, treelines also exhibit features that indicate that other mechanisms, such as biomass loss not resulting in mortality (dieback) and mortality, determine treeline position and dynamics. Debate regarding the mechanisms controlling treeline position and dynamics may be resolved by identifying the mechanisms controlling prominent treeline spatial patterns (or form) such as the spatial structure of the transition from closed forest to the tree limit. Recent treeline studies world-wide have confirmed a close link between form and dynamics. Location The concepts presented refer to alpine treelines globally. Methods In this review, we describe how varying dominance of three general first-level mechanisms (tree performance: growth limitation, seedling mortality and dieback) result in different treeline forms, what second-level mechanisms (stresses, e.g. freezing damage, photoinhibition) may underlie these general mechanisms, and how they are modulated by interactions with neighbours (third-level mechanisms). This hierarchy of mechanisms should facilitate discussions about treeline formation and dynamics. Results We distinguish four primary treeline forms: diffuse, abrupt, island and krummholz. Growth limitation is dominant only at the diffuse treeline, which is the form that has most frequently responded as expected to growing-season warming, whereas the other forms are controlled by dieback and seedling mortality and are relatively unresponsive. Main conclusions Treeline form provides a means for explaining the current variability in treeline position and dynamics and for exploring the general mechanisms controlling the responses of treelines to climatic change. Form indicates the relative dependence of tree performance on various aspects of the external climate (especially summer warmth versus winter stressors) and on internal feedbacks, thus allowing inferences on the type as well as strength of climate-change responses.","author":[{"dropping-particle":"","family":"Harsch","given":"Melanie A.","non-dropping-particle":"","parse-names":false,"suffix":""},{"dropping-particle":"","family":"Bader","given":"Maaike Y.","non-dropping-particle":"","parse-names":false,"suffix":""}],"container-title":"Global Ecology and Biogeography","id":"ITEM-1","issue":"4","issued":{"date-parts":[["2011"]]},"page":"582-596","title":"Treeline form - a potential key to understanding treeline dynamics","type":"article-journal","volume":"20"},"uris":["http://www.mendeley.com/documents/?uuid=a3bb80fa-f857-4227-aa52-6b89ca66e780"]}],"mendeley":{"formattedCitation":"(Harsch and Bader, 2011)","plainTextFormattedCitation":"(Harsch and Bader, 2011)","previouslyFormattedCitation":"(Harsch and Bader, 2011)"},"properties":{"noteIndex":0},"schema":"https://github.com/citation-style-language/schema/raw/master/csl-citation.json"}</w:instrText>
      </w:r>
      <w:r w:rsidR="0074602A"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(Harsch and Bader, 2011)</w:t>
      </w:r>
      <w:r w:rsidR="0074602A" w:rsidRPr="00CF0D2D">
        <w:rPr>
          <w:rFonts w:ascii="Times New Roman" w:hAnsi="Times New Roman" w:cs="Times New Roman"/>
          <w:lang w:val="en-US"/>
        </w:rPr>
        <w:fldChar w:fldCharType="end"/>
      </w:r>
      <w:r w:rsidR="009C2038" w:rsidRPr="00CF0D2D">
        <w:rPr>
          <w:rFonts w:ascii="Times New Roman" w:hAnsi="Times New Roman" w:cs="Times New Roman"/>
          <w:lang w:val="en-US"/>
        </w:rPr>
        <w:t>. Thus, we argue that the distinction between abrupt</w:t>
      </w:r>
      <w:r w:rsidR="00DD5D1D">
        <w:rPr>
          <w:rFonts w:ascii="Times New Roman" w:hAnsi="Times New Roman" w:cs="Times New Roman"/>
          <w:lang w:val="en-US"/>
        </w:rPr>
        <w:t xml:space="preserve"> and </w:t>
      </w:r>
      <w:r w:rsidR="00865BEB">
        <w:rPr>
          <w:rFonts w:ascii="Times New Roman" w:hAnsi="Times New Roman" w:cs="Times New Roman"/>
          <w:lang w:val="en-US"/>
        </w:rPr>
        <w:t>diffuse</w:t>
      </w:r>
      <w:r w:rsidR="009C2038" w:rsidRPr="00CF0D2D">
        <w:rPr>
          <w:rFonts w:ascii="Times New Roman" w:hAnsi="Times New Roman" w:cs="Times New Roman"/>
          <w:lang w:val="en-US"/>
        </w:rPr>
        <w:t xml:space="preserve"> FTE</w:t>
      </w:r>
      <w:r w:rsidR="00865BEB">
        <w:rPr>
          <w:rFonts w:ascii="Times New Roman" w:hAnsi="Times New Roman" w:cs="Times New Roman"/>
          <w:lang w:val="en-US"/>
        </w:rPr>
        <w:t>s</w:t>
      </w:r>
      <w:r w:rsidR="009C2038" w:rsidRPr="00CF0D2D">
        <w:rPr>
          <w:rFonts w:ascii="Times New Roman" w:hAnsi="Times New Roman" w:cs="Times New Roman"/>
          <w:lang w:val="en-US"/>
        </w:rPr>
        <w:t xml:space="preserve"> </w:t>
      </w:r>
      <w:r w:rsidR="00865BEB">
        <w:rPr>
          <w:rFonts w:ascii="Times New Roman" w:hAnsi="Times New Roman" w:cs="Times New Roman"/>
          <w:lang w:val="en-US"/>
        </w:rPr>
        <w:t>(in this study encompassing the</w:t>
      </w:r>
      <w:r w:rsidR="00F925A4">
        <w:rPr>
          <w:rFonts w:ascii="Times New Roman" w:hAnsi="Times New Roman" w:cs="Times New Roman"/>
          <w:lang w:val="en-US"/>
        </w:rPr>
        <w:t xml:space="preserve"> commonly recognized</w:t>
      </w:r>
      <w:r w:rsidR="00865BEB">
        <w:rPr>
          <w:rFonts w:ascii="Times New Roman" w:hAnsi="Times New Roman" w:cs="Times New Roman"/>
          <w:lang w:val="en-US"/>
        </w:rPr>
        <w:t xml:space="preserve"> ‘diffuse’ and ‘island’ FTE forms) </w:t>
      </w:r>
      <w:r w:rsidR="009C2038" w:rsidRPr="00CF0D2D">
        <w:rPr>
          <w:rFonts w:ascii="Times New Roman" w:hAnsi="Times New Roman" w:cs="Times New Roman"/>
          <w:lang w:val="en-US"/>
        </w:rPr>
        <w:t>carries sufficient ecological significance and is also the most methodologically feasible approach to the FTE categorization problem.</w:t>
      </w:r>
    </w:p>
    <w:bookmarkEnd w:id="10"/>
    <w:bookmarkEnd w:id="11"/>
    <w:p w14:paraId="0F0CD881" w14:textId="2A307F67" w:rsidR="00B831A6" w:rsidRPr="00CF0D2D" w:rsidRDefault="00B831A6">
      <w:pPr>
        <w:pStyle w:val="Standard"/>
        <w:spacing w:line="480" w:lineRule="auto"/>
        <w:ind w:firstLine="720"/>
        <w:jc w:val="both"/>
        <w:rPr>
          <w:rFonts w:ascii="Times New Roman" w:hAnsi="Times New Roman" w:cs="Times New Roman"/>
          <w:lang w:val="en-US"/>
        </w:rPr>
      </w:pPr>
      <w:r w:rsidRPr="00CF0D2D">
        <w:rPr>
          <w:rFonts w:ascii="Times New Roman" w:hAnsi="Times New Roman" w:cs="Times New Roman"/>
          <w:lang w:val="en-US"/>
        </w:rPr>
        <w:t>Two main approaches are commonly used to characterize the spatial texture of landscapes</w:t>
      </w:r>
      <w:r w:rsidR="00706273">
        <w:rPr>
          <w:rFonts w:ascii="Times New Roman" w:hAnsi="Times New Roman" w:cs="Times New Roman"/>
          <w:lang w:val="en-US"/>
        </w:rPr>
        <w:t xml:space="preserve"> </w:t>
      </w:r>
      <w:r w:rsidR="005D337C">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{"citationItems":[{"id":"ITEM-1","itemData":{"DOI":"10.1109/TSMC.1973.4309314","ISBN":"0018-9472 VO - SMC-3","ISSN":"0018-9472","PMID":"283","abstract":"Texture is one of the important characteristics used in identifying objects or regions of interest in an image, whether the image be a photomicrograph, an aerial photograph, or a satellite image. This paper describes some easily computable texture features based on gray-tone spatial dependancies, and illustrates their application in category-identification tasks of three different kinds of image data: photomicrographs of five kinds of sandstones, 1:20 000 panchromatic aerial photographs of eight land-use categories, and Earth Resources Technology Satellite (ERTS) multispecial imagery containing seven land-use categories. We use two kinds of decision rules: one for which the decision regions are convex polyhedra (a piecewise linear decision rule), and one for which the decision regions are rectangular parallelpipeds (a min-max decision rule). In each experiment the data set was divided into two parts, a training set and a test set. Test set identification accuracy is 89% for the photomicrogaphs, 82% for the aerial photographic imagery and 83% for the satellite imagery. These results indicate that the easily computable textural features probably have a general applicability for a wide variety of image-classification applications.","author":[{"dropping-particle":"","family":"Haralick","given":"Robert","non-dropping-particle":"","parse-names":false,"suffix":""},{"dropping-particle":"","family":"Shanmugan","given":"K.","non-dropping-particle":"","parse-names":false,"suffix":""},{"dropping-particle":"","family":"Dinstein","given":"I.","non-dropping-particle":"","parse-names":false,"suffix":""}],"container-title":"IEEE Transactions on Systems, Man and Cybernetics","id":"ITEM-1","issued":{"date-parts":[["1973"]]},"page":"610-621","title":"Textural features for image classification","type":"article","volume":"3"},"uris":["http://www.mendeley.com/documents/?uuid=f631c935-0944-418a-9ce1-5e15a1472bfa"]}],"mendeley":{"formattedCitation":"(Haralick, Shanmugan and Dinstein, 1973)","plainTextFormattedCitation":"(Haralick, Shanmugan and Dinstein, 1973)","previouslyFormattedCitation":"(Haralick, Shanmugan and Dinstein, 1973)"},"properties":{"noteIndex":0},"schema":"https://github.com/citation-style-language/schema/raw/master/csl-citation.json"}</w:instrText>
      </w:r>
      <w:r w:rsidR="005D337C">
        <w:rPr>
          <w:rFonts w:ascii="Times New Roman" w:hAnsi="Times New Roman" w:cs="Times New Roman"/>
          <w:lang w:val="en-US"/>
        </w:rPr>
        <w:fldChar w:fldCharType="separate"/>
      </w:r>
      <w:r w:rsidR="005D337C" w:rsidRPr="005D337C">
        <w:rPr>
          <w:rFonts w:ascii="Times New Roman" w:hAnsi="Times New Roman" w:cs="Times New Roman"/>
          <w:noProof/>
          <w:lang w:val="en-US"/>
        </w:rPr>
        <w:t>(Haralick, Shanmugan and Dinstein, 1973)</w:t>
      </w:r>
      <w:r w:rsidR="005D337C">
        <w:rPr>
          <w:rFonts w:ascii="Times New Roman" w:hAnsi="Times New Roman" w:cs="Times New Roman"/>
          <w:lang w:val="en-US"/>
        </w:rPr>
        <w:fldChar w:fldCharType="end"/>
      </w:r>
      <w:r w:rsidRPr="00CF0D2D">
        <w:rPr>
          <w:rFonts w:ascii="Times New Roman" w:hAnsi="Times New Roman" w:cs="Times New Roman"/>
          <w:lang w:val="en-US"/>
        </w:rPr>
        <w:t xml:space="preserve">. The structural approach assumes the existence of distinct vegetation patches and investigates and quantifies their spatial characteristics through the use of various patch metrics such as shape, size and connectivity. This would not be appropriate for the FTE categorization problem because the FTE area exhibits continuously varying degrees of fragmentation, as shown by the different recognized FTE forms, which consists of a range of different sizes of continuous vegetation patches. FTE categorization which relies on the recognition of these patches are thus uneasy and unreliable, both technically and conceptually </w:t>
      </w:r>
      <w:r w:rsidR="0074602A"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{"citationItems":[{"id":"ITEM-1","itemData":{"DOI":"10.1007/s10980-005-2166-6","ISBN":"0921-2973","ISSN":"09212973","abstract":"We propose an approach to texture characterization and comparison that directly uses the information of digital images of the earth surface without requesting a prior distinction of structural 'patches'. Digital images are partitioned into square 'windows' that define the scale of the analysis and which are submitted to the two-dimensional Fourier transform for extraction of a simplified textural characterization (in terms of coarseness) via the computation of a 'radial' power spectrum. Spectra computed from many images of the same size are systematically compared by means of a principal component analysis (PCA), which provides an ordination along a limited number of coarseness vs. fineness gradients. As an illustration, we applied this approach to digitized panchromatic air photos depicting various types of land cover in a semiarid landscape of northern Cameroon. We performed 'textural ordinations' at several scales by using square windows with sides ranging from 120 m to 1 km. At all scales, we found two coarseness gradients (PCA axes) based on the relative importance in the spectrum of large (&gt; 50 km(-1)), intermediate (30-50 km(-1)), small (10-25 km(-1)) and very small (&lt; 10 km(-1)) spatial frequencies. Textural ordination based on Fourier spectra provides a powerful and consistent framework to identifying prominent scales of landscape patterns and to compare scaling properties across landscapes.","author":[{"dropping-particle":"","family":"Couteron","given":"Pierre","non-dropping-particle":"","parse-names":false,"suffix":""},{"dropping-particle":"","family":"Barbier","given":"Nicolas","non-dropping-particle":"","parse-names":false,"suffix":""},{"dropping-particle":"","family":"Gautier","given":"Denis","non-dropping-particle":"","parse-names":false,"suffix":""}],"container-title":"Landscape Ecology","id":"ITEM-1","issue":"4","issued":{"date-parts":[["2006"]]},"page":"555-567","title":"Textural ordination based on fourier spectral decomposition: A method to analyze and compare landscape patterns","type":"article-journal","volume":"21"},"uris":["http://www.mendeley.com/documents/?uuid=2e95db4c-0ae6-4a93-9ac4-6bc490d762ab"]},{"id":"ITEM-2","itemData":{"DOI":"10.1111/j.1466-8238.2010.00622.x","ISBN":"1466-822X","ISSN":"1466822X","abstract":"ABSTRACT Aim Treelines occur globally within a narrow range of mean growing season temperatures, suggesting that low-temperature growth limitation determines the position of the treeline. However, treelines also exhibit features that indicate that other mechanisms, such as biomass loss not resulting in mortality (dieback) and mortality, determine treeline position and dynamics. Debate regarding the mechanisms controlling treeline position and dynamics may be resolved by identifying the mechanisms controlling prominent treeline spatial patterns (or form) such as the spatial structure of the transition from closed forest to the tree limit. Recent treeline studies world-wide have confirmed a close link between form and dynamics. Location The concepts presented refer to alpine treelines globally. Methods In this review, we describe how varying dominance of three general first-level mechanisms (tree performance: growth limitation, seedling mortality and dieback) result in different treeline forms, what second-level mechanisms (stresses, e.g. freezing damage, photoinhibition) may underlie these general mechanisms, and how they are modulated by interactions with neighbours (third-level mechanisms). This hierarchy of mechanisms should facilitate discussions about treeline formation and dynamics. Results We distinguish four primary treeline forms: diffuse, abrupt, island and krummholz. Growth limitation is dominant only at the diffuse treeline, which is the form that has most frequently responded as expected to growing-season warming, whereas the other forms are controlled by dieback and seedling mortality and are relatively unresponsive. Main conclusions Treeline form provides a means for explaining the current variability in treeline position and dynamics and for exploring the general mechanisms controlling the responses of treelines to climatic change. Form indicates the relative dependence of tree performance on various aspects of the external climate (especially summer warmth versus winter stressors) and on internal feedbacks, thus allowing inferences on the type as well as strength of climate-change responses.","author":[{"dropping-particle":"","family":"Harsch","given":"Melanie A.","non-dropping-particle":"","parse-names":false,"suffix":""},{"dropping-particle":"","family":"Bader","given":"Maaike Y.","non-dropping-particle":"","parse-names":false,"suffix":""}],"container-title":"Global Ecology and Biogeography","id":"ITEM-2","issue":"4","issued":{"date-parts":[["2011"]]},"page":"582-596","title":"Treeline form - a potential key to understanding treeline dynamics","type":"article-journal","volume":"20"},"uris":["http://www.mendeley.com/documents/?uuid=a3bb80fa-f857-4227-aa52-6b89ca66e780"]}],"mendeley":{"formattedCitation":"(Couteron, Barbier and Gautier, 2006; Harsch and Bader, 2011)","plainTextFormattedCitation":"(Couteron, Barbier and Gautier, 2006; Harsch and Bader, 2011)","previouslyFormattedCitation":"(Couteron, Barbier and Gautier, 2006)"},"properties":{"noteIndex":0},"schema":"https://github.com/citation-style-language/schema/raw/master/csl-citation.json"}</w:instrText>
      </w:r>
      <w:r w:rsidR="0074602A" w:rsidRPr="00CF0D2D">
        <w:rPr>
          <w:rFonts w:ascii="Times New Roman" w:hAnsi="Times New Roman" w:cs="Times New Roman"/>
          <w:lang w:val="en-US"/>
        </w:rPr>
        <w:fldChar w:fldCharType="separate"/>
      </w:r>
      <w:r w:rsidR="007B3F75" w:rsidRPr="007B3F75">
        <w:rPr>
          <w:rFonts w:ascii="Times New Roman" w:hAnsi="Times New Roman" w:cs="Times New Roman"/>
          <w:noProof/>
          <w:lang w:val="en-US"/>
        </w:rPr>
        <w:t>(Couteron, Barbier and Gautier, 2006; Harsch and Bader, 2011)</w:t>
      </w:r>
      <w:r w:rsidR="0074602A" w:rsidRPr="00CF0D2D">
        <w:rPr>
          <w:rFonts w:ascii="Times New Roman" w:hAnsi="Times New Roman" w:cs="Times New Roman"/>
          <w:lang w:val="en-US"/>
        </w:rPr>
        <w:fldChar w:fldCharType="end"/>
      </w:r>
      <w:r w:rsidRPr="00CF0D2D">
        <w:rPr>
          <w:rFonts w:ascii="Times New Roman" w:hAnsi="Times New Roman" w:cs="Times New Roman"/>
          <w:lang w:val="en-US"/>
        </w:rPr>
        <w:t>. Instead, this study utilizes the statistical approach which is based purely on the spatial arrangement of digital values on an image of the study area, thus avoiding the need for the recognition of vegetation patches.</w:t>
      </w:r>
      <w:r w:rsidR="009B71F3" w:rsidRPr="00CF0D2D">
        <w:rPr>
          <w:rFonts w:ascii="Times New Roman" w:hAnsi="Times New Roman" w:cs="Times New Roman"/>
          <w:lang w:val="en-US"/>
        </w:rPr>
        <w:t xml:space="preserve"> This study develops the FTE categorization algorithm on one study </w:t>
      </w:r>
      <w:r w:rsidR="00A76BC7">
        <w:rPr>
          <w:rFonts w:ascii="Times New Roman" w:hAnsi="Times New Roman" w:cs="Times New Roman"/>
          <w:lang w:val="en-US"/>
        </w:rPr>
        <w:t>area</w:t>
      </w:r>
      <w:r w:rsidR="009B71F3" w:rsidRPr="00CF0D2D">
        <w:rPr>
          <w:rFonts w:ascii="Times New Roman" w:hAnsi="Times New Roman" w:cs="Times New Roman"/>
          <w:lang w:val="en-US"/>
        </w:rPr>
        <w:t xml:space="preserve">, and tests the adaptability of the algorithm on additional altitudinal FTEs around the </w:t>
      </w:r>
      <w:r w:rsidR="0056373E">
        <w:rPr>
          <w:rFonts w:ascii="Times New Roman" w:hAnsi="Times New Roman" w:cs="Times New Roman"/>
          <w:lang w:val="en-US"/>
        </w:rPr>
        <w:t>circumarctic</w:t>
      </w:r>
      <w:r w:rsidR="009B71F3" w:rsidRPr="00CF0D2D">
        <w:rPr>
          <w:rFonts w:ascii="Times New Roman" w:hAnsi="Times New Roman" w:cs="Times New Roman"/>
          <w:lang w:val="en-US"/>
        </w:rPr>
        <w:t xml:space="preserve"> region. </w:t>
      </w:r>
    </w:p>
    <w:p w14:paraId="7913209B" w14:textId="77777777" w:rsidR="001234B7" w:rsidRPr="00CF0D2D" w:rsidRDefault="001234B7">
      <w:pPr>
        <w:pStyle w:val="Standard"/>
        <w:spacing w:line="480" w:lineRule="auto"/>
        <w:ind w:firstLine="720"/>
        <w:jc w:val="both"/>
        <w:rPr>
          <w:rFonts w:ascii="Times New Roman" w:hAnsi="Times New Roman" w:cs="Times New Roman"/>
          <w:lang w:val="en-US"/>
        </w:rPr>
      </w:pPr>
    </w:p>
    <w:p w14:paraId="534B6081" w14:textId="77777777" w:rsidR="0050314B" w:rsidRPr="00CF0D2D" w:rsidRDefault="00A0331B">
      <w:pPr>
        <w:pStyle w:val="Standard"/>
        <w:spacing w:line="480" w:lineRule="auto"/>
        <w:jc w:val="both"/>
        <w:rPr>
          <w:lang w:val="en-US"/>
        </w:rPr>
      </w:pPr>
      <w:r w:rsidRPr="00CF0D2D">
        <w:rPr>
          <w:rFonts w:ascii="Times New Roman" w:hAnsi="Times New Roman" w:cs="Times New Roman"/>
          <w:b/>
          <w:lang w:val="en-US"/>
        </w:rPr>
        <w:t>2. Materials and methods</w:t>
      </w:r>
    </w:p>
    <w:p w14:paraId="0DC20B09" w14:textId="77777777" w:rsidR="0050314B" w:rsidRPr="00CF0D2D" w:rsidRDefault="00A0331B">
      <w:pPr>
        <w:pStyle w:val="Standard"/>
        <w:spacing w:line="480" w:lineRule="auto"/>
        <w:jc w:val="both"/>
        <w:rPr>
          <w:lang w:val="en-US"/>
        </w:rPr>
      </w:pPr>
      <w:r w:rsidRPr="00CF0D2D">
        <w:rPr>
          <w:rFonts w:ascii="Times New Roman" w:hAnsi="Times New Roman" w:cs="Times New Roman"/>
          <w:lang w:val="en-US"/>
        </w:rPr>
        <w:lastRenderedPageBreak/>
        <w:t>2.1. Study area and data</w:t>
      </w:r>
    </w:p>
    <w:p w14:paraId="28CA7733" w14:textId="4C9A0B1E" w:rsidR="0028533F" w:rsidRPr="00CF0D2D" w:rsidRDefault="00A0331B">
      <w:pPr>
        <w:pStyle w:val="Standard"/>
        <w:tabs>
          <w:tab w:val="left" w:pos="142"/>
        </w:tabs>
        <w:spacing w:line="480" w:lineRule="auto"/>
        <w:jc w:val="both"/>
        <w:rPr>
          <w:rFonts w:ascii="Times New Roman" w:hAnsi="Times New Roman" w:cs="Times New Roman"/>
          <w:lang w:val="en-US"/>
        </w:rPr>
      </w:pPr>
      <w:r w:rsidRPr="00CF0D2D">
        <w:rPr>
          <w:rFonts w:ascii="Times New Roman" w:hAnsi="Times New Roman" w:cs="Times New Roman"/>
          <w:lang w:val="en-US"/>
        </w:rPr>
        <w:tab/>
      </w:r>
      <w:r w:rsidRPr="00CF0D2D">
        <w:rPr>
          <w:rFonts w:ascii="Times New Roman" w:hAnsi="Times New Roman" w:cs="Times New Roman"/>
          <w:lang w:val="en-US"/>
        </w:rPr>
        <w:tab/>
      </w:r>
      <w:r w:rsidR="009B08E4" w:rsidRPr="00CF0D2D">
        <w:rPr>
          <w:rFonts w:ascii="Times New Roman" w:hAnsi="Times New Roman" w:cs="Times New Roman"/>
          <w:lang w:val="en-US"/>
        </w:rPr>
        <w:t xml:space="preserve">The algorithm development part of </w:t>
      </w:r>
      <w:r w:rsidR="006472C8">
        <w:rPr>
          <w:rFonts w:ascii="Times New Roman" w:hAnsi="Times New Roman" w:cs="Times New Roman"/>
          <w:lang w:val="en-US"/>
        </w:rPr>
        <w:t xml:space="preserve">the </w:t>
      </w:r>
      <w:r w:rsidRPr="00CF0D2D">
        <w:rPr>
          <w:rFonts w:ascii="Times New Roman" w:hAnsi="Times New Roman" w:cs="Times New Roman"/>
          <w:lang w:val="en-US"/>
        </w:rPr>
        <w:t>study focus</w:t>
      </w:r>
      <w:r w:rsidR="001234B7" w:rsidRPr="00CF0D2D">
        <w:rPr>
          <w:rFonts w:ascii="Times New Roman" w:hAnsi="Times New Roman" w:cs="Times New Roman"/>
          <w:lang w:val="en-US"/>
        </w:rPr>
        <w:t>es</w:t>
      </w:r>
      <w:r w:rsidRPr="00CF0D2D">
        <w:rPr>
          <w:rFonts w:ascii="Times New Roman" w:hAnsi="Times New Roman" w:cs="Times New Roman"/>
          <w:lang w:val="en-US"/>
        </w:rPr>
        <w:t xml:space="preserve"> on the Khibiny Mountains in the Kola Peninsula, Russia</w:t>
      </w:r>
      <w:r w:rsidR="009B08E4" w:rsidRPr="00CF0D2D">
        <w:rPr>
          <w:rFonts w:ascii="Times New Roman" w:hAnsi="Times New Roman" w:cs="Times New Roman"/>
          <w:lang w:val="en-US"/>
        </w:rPr>
        <w:t xml:space="preserve">. </w:t>
      </w:r>
      <w:r w:rsidR="00810562" w:rsidRPr="00CF0D2D">
        <w:rPr>
          <w:rFonts w:ascii="Times New Roman" w:hAnsi="Times New Roman" w:cs="Times New Roman"/>
          <w:lang w:val="en-US"/>
        </w:rPr>
        <w:t xml:space="preserve">The Khibiny </w:t>
      </w:r>
      <w:r w:rsidR="009F67BC">
        <w:rPr>
          <w:rFonts w:ascii="Times New Roman" w:hAnsi="Times New Roman" w:cs="Times New Roman"/>
          <w:lang w:val="en-US"/>
        </w:rPr>
        <w:t>M</w:t>
      </w:r>
      <w:r w:rsidR="00810562" w:rsidRPr="00CF0D2D">
        <w:rPr>
          <w:rFonts w:ascii="Times New Roman" w:hAnsi="Times New Roman" w:cs="Times New Roman"/>
          <w:lang w:val="en-US"/>
        </w:rPr>
        <w:t xml:space="preserve">ountains </w:t>
      </w:r>
      <w:r w:rsidR="003C699A" w:rsidRPr="00CF0D2D">
        <w:rPr>
          <w:rFonts w:ascii="Times New Roman" w:hAnsi="Times New Roman" w:cs="Times New Roman"/>
          <w:lang w:val="en-US"/>
        </w:rPr>
        <w:t>cover</w:t>
      </w:r>
      <w:r w:rsidR="00810562" w:rsidRPr="00CF0D2D">
        <w:rPr>
          <w:rFonts w:ascii="Times New Roman" w:hAnsi="Times New Roman" w:cs="Times New Roman"/>
          <w:lang w:val="en-US"/>
        </w:rPr>
        <w:t xml:space="preserve"> approximately 2500 km</w:t>
      </w:r>
      <w:r w:rsidR="00810562" w:rsidRPr="00CF0D2D">
        <w:rPr>
          <w:rFonts w:ascii="Times New Roman" w:hAnsi="Times New Roman" w:cs="Times New Roman"/>
          <w:vertAlign w:val="superscript"/>
          <w:lang w:val="en-US"/>
        </w:rPr>
        <w:t>2</w:t>
      </w:r>
      <w:r w:rsidR="003C699A" w:rsidRPr="00CF0D2D">
        <w:rPr>
          <w:rFonts w:ascii="Times New Roman" w:hAnsi="Times New Roman" w:cs="Times New Roman"/>
          <w:lang w:val="en-US"/>
        </w:rPr>
        <w:t>,</w:t>
      </w:r>
      <w:r w:rsidR="0088544E" w:rsidRPr="00CF0D2D">
        <w:rPr>
          <w:rFonts w:ascii="Times New Roman" w:hAnsi="Times New Roman" w:cs="Times New Roman"/>
          <w:lang w:val="en-US"/>
        </w:rPr>
        <w:t xml:space="preserve"> </w:t>
      </w:r>
      <w:r w:rsidR="002329C3" w:rsidRPr="00CF0D2D">
        <w:rPr>
          <w:rFonts w:ascii="Times New Roman" w:hAnsi="Times New Roman" w:cs="Times New Roman"/>
          <w:lang w:val="en-US"/>
        </w:rPr>
        <w:t>the highest peaks of which reach between 900-1200m a</w:t>
      </w:r>
      <w:r w:rsidR="006472C8">
        <w:rPr>
          <w:rFonts w:ascii="Times New Roman" w:hAnsi="Times New Roman" w:cs="Times New Roman"/>
          <w:lang w:val="en-US"/>
        </w:rPr>
        <w:t>bove sea level</w:t>
      </w:r>
      <w:r w:rsidR="002329C3" w:rsidRPr="00CF0D2D">
        <w:rPr>
          <w:rFonts w:ascii="Times New Roman" w:hAnsi="Times New Roman" w:cs="Times New Roman"/>
          <w:lang w:val="en-US"/>
        </w:rPr>
        <w:t xml:space="preserve">. </w:t>
      </w:r>
      <w:r w:rsidR="0028533F" w:rsidRPr="00CF0D2D">
        <w:rPr>
          <w:rFonts w:ascii="Times New Roman" w:hAnsi="Times New Roman" w:cs="Times New Roman"/>
          <w:lang w:val="en-US"/>
        </w:rPr>
        <w:t xml:space="preserve">Altitudinal ranges where FTEs are expected occur are 300m to 700m </w:t>
      </w:r>
      <w:r w:rsidR="006472C8" w:rsidRPr="00CF0D2D">
        <w:rPr>
          <w:rFonts w:ascii="Times New Roman" w:hAnsi="Times New Roman" w:cs="Times New Roman"/>
          <w:lang w:val="en-US"/>
        </w:rPr>
        <w:t>a</w:t>
      </w:r>
      <w:r w:rsidR="006472C8">
        <w:rPr>
          <w:rFonts w:ascii="Times New Roman" w:hAnsi="Times New Roman" w:cs="Times New Roman"/>
          <w:lang w:val="en-US"/>
        </w:rPr>
        <w:t>bove sea level</w:t>
      </w:r>
      <w:r w:rsidR="0028533F" w:rsidRPr="00CF0D2D">
        <w:rPr>
          <w:rFonts w:ascii="Times New Roman" w:hAnsi="Times New Roman" w:cs="Times New Roman"/>
          <w:lang w:val="en-US"/>
        </w:rPr>
        <w:t xml:space="preserve"> based on visual inspection of the satellite imagery used in this study and previous literature </w:t>
      </w:r>
      <w:r w:rsidR="0074602A"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{"citationItems":[{"id":"ITEM-1","itemData":{"DOI":"10.1111/avsc.12038","author":[{"dropping-particle":"","family":"Mathisen","given":"Ingrid E.","non-dropping-particle":"","parse-names":false,"suffix":""},{"dropping-particle":"","family":"Mikheeva","given":"Anna","non-dropping-particle":"","parse-names":false,"suffix":""},{"dropping-particle":"V.","family":"Tutubalina","given":"Olga","non-dropping-particle":"","parse-names":false,"suffix":""},{"dropping-particle":"","family":"Aune","given":"Sigrun","non-dropping-particle":"","parse-names":false,"suffix":""},{"dropping-particle":"","family":"Hofgaard","given":"Annika","non-dropping-particle":"","parse-names":false,"suffix":""}],"container-title":"Applied Vegetation Science","id":"ITEM-1","issue":"1","issued":{"date-parts":[["2013"]]},"page":"6-16","title":"Fifty years of tree line change in the Khibiny Mountains, Russia: advantages of combined remote sensing and dendroecological approaches","type":"article-journal","volume":"17"},"uris":["http://www.mendeley.com/documents/?uuid=083955f4-839c-4ce8-a38a-1b4f9d9d4f7a"]}],"mendeley":{"formattedCitation":"(Mathisen &lt;i&gt;et al.&lt;/i&gt;, 2013)","plainTextFormattedCitation":"(Mathisen et al., 2013)","previouslyFormattedCitation":"(Mathisen &lt;i&gt;et al.&lt;/i&gt;, 2013)"},"properties":{"noteIndex":0},"schema":"https://github.com/citation-style-language/schema/raw/master/csl-citation.json"}</w:instrText>
      </w:r>
      <w:r w:rsidR="0074602A"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 xml:space="preserve">(Mathisen </w:t>
      </w:r>
      <w:r w:rsidR="005D337C" w:rsidRPr="005D337C">
        <w:rPr>
          <w:rFonts w:ascii="Times New Roman" w:hAnsi="Times New Roman" w:cs="Times New Roman"/>
          <w:i/>
          <w:noProof/>
          <w:lang w:val="en-US"/>
        </w:rPr>
        <w:t>et al.</w:t>
      </w:r>
      <w:r w:rsidR="005D337C" w:rsidRPr="005D337C">
        <w:rPr>
          <w:rFonts w:ascii="Times New Roman" w:hAnsi="Times New Roman" w:cs="Times New Roman"/>
          <w:noProof/>
          <w:lang w:val="en-US"/>
        </w:rPr>
        <w:t>, 2013)</w:t>
      </w:r>
      <w:r w:rsidR="0074602A" w:rsidRPr="00CF0D2D">
        <w:rPr>
          <w:rFonts w:ascii="Times New Roman" w:hAnsi="Times New Roman" w:cs="Times New Roman"/>
          <w:lang w:val="en-US"/>
        </w:rPr>
        <w:fldChar w:fldCharType="end"/>
      </w:r>
      <w:r w:rsidR="0028533F" w:rsidRPr="00CF0D2D">
        <w:rPr>
          <w:rFonts w:ascii="Times New Roman" w:hAnsi="Times New Roman" w:cs="Times New Roman"/>
          <w:lang w:val="en-US"/>
        </w:rPr>
        <w:t xml:space="preserve">. </w:t>
      </w:r>
      <w:r w:rsidR="002329C3" w:rsidRPr="00CF0D2D">
        <w:rPr>
          <w:rFonts w:ascii="Times New Roman" w:hAnsi="Times New Roman" w:cs="Times New Roman"/>
          <w:lang w:val="en-US"/>
        </w:rPr>
        <w:t>The dominant tree species include Scots pine (</w:t>
      </w:r>
      <w:r w:rsidR="002329C3" w:rsidRPr="00CF0D2D">
        <w:rPr>
          <w:rFonts w:ascii="Times New Roman" w:hAnsi="Times New Roman" w:cs="Times New Roman"/>
          <w:i/>
          <w:lang w:val="en-US"/>
        </w:rPr>
        <w:t xml:space="preserve">Pinus </w:t>
      </w:r>
      <w:proofErr w:type="spellStart"/>
      <w:r w:rsidR="002329C3" w:rsidRPr="00CF0D2D">
        <w:rPr>
          <w:rFonts w:ascii="Times New Roman" w:hAnsi="Times New Roman" w:cs="Times New Roman"/>
          <w:i/>
          <w:lang w:val="en-US"/>
        </w:rPr>
        <w:t>sylvestris</w:t>
      </w:r>
      <w:proofErr w:type="spellEnd"/>
      <w:r w:rsidR="002329C3" w:rsidRPr="00CF0D2D">
        <w:rPr>
          <w:rFonts w:ascii="Times New Roman" w:hAnsi="Times New Roman" w:cs="Times New Roman"/>
          <w:lang w:val="en-US"/>
        </w:rPr>
        <w:t>)</w:t>
      </w:r>
      <w:r w:rsidR="0028533F" w:rsidRPr="00CF0D2D">
        <w:rPr>
          <w:rFonts w:ascii="Times New Roman" w:hAnsi="Times New Roman" w:cs="Times New Roman"/>
          <w:lang w:val="en-US"/>
        </w:rPr>
        <w:t xml:space="preserve">, </w:t>
      </w:r>
      <w:r w:rsidR="002329C3" w:rsidRPr="00CF0D2D">
        <w:rPr>
          <w:rFonts w:ascii="Times New Roman" w:hAnsi="Times New Roman" w:cs="Times New Roman"/>
          <w:lang w:val="en-US"/>
        </w:rPr>
        <w:t>mountain birch (</w:t>
      </w:r>
      <w:r w:rsidR="00C845E3" w:rsidRPr="00CF0D2D">
        <w:rPr>
          <w:rFonts w:ascii="Times New Roman" w:hAnsi="Times New Roman" w:cs="Times New Roman"/>
          <w:i/>
          <w:lang w:val="en-US"/>
        </w:rPr>
        <w:t xml:space="preserve">Betula </w:t>
      </w:r>
      <w:proofErr w:type="spellStart"/>
      <w:r w:rsidR="00C845E3" w:rsidRPr="00CF0D2D">
        <w:rPr>
          <w:rFonts w:ascii="Times New Roman" w:hAnsi="Times New Roman" w:cs="Times New Roman"/>
          <w:i/>
          <w:lang w:val="en-US"/>
        </w:rPr>
        <w:t>pubescens</w:t>
      </w:r>
      <w:proofErr w:type="spellEnd"/>
      <w:r w:rsidR="00C845E3" w:rsidRPr="00CF0D2D">
        <w:rPr>
          <w:rFonts w:ascii="Times New Roman" w:hAnsi="Times New Roman" w:cs="Times New Roman"/>
          <w:lang w:val="en-US"/>
        </w:rPr>
        <w:t xml:space="preserve"> subsp. </w:t>
      </w:r>
      <w:proofErr w:type="spellStart"/>
      <w:r w:rsidR="00C845E3" w:rsidRPr="00CF0D2D">
        <w:rPr>
          <w:rFonts w:ascii="Times New Roman" w:hAnsi="Times New Roman" w:cs="Times New Roman"/>
          <w:i/>
          <w:lang w:val="en-US"/>
        </w:rPr>
        <w:t>tortuosa</w:t>
      </w:r>
      <w:proofErr w:type="spellEnd"/>
      <w:r w:rsidR="002329C3" w:rsidRPr="00CF0D2D">
        <w:rPr>
          <w:rFonts w:ascii="Times New Roman" w:hAnsi="Times New Roman" w:cs="Times New Roman"/>
          <w:lang w:val="en-US"/>
        </w:rPr>
        <w:t>)</w:t>
      </w:r>
      <w:r w:rsidR="0028533F" w:rsidRPr="00CF0D2D">
        <w:rPr>
          <w:rFonts w:ascii="Times New Roman" w:hAnsi="Times New Roman" w:cs="Times New Roman"/>
          <w:lang w:val="en-US"/>
        </w:rPr>
        <w:t xml:space="preserve"> and scattered aspen (</w:t>
      </w:r>
      <w:proofErr w:type="spellStart"/>
      <w:r w:rsidR="0028533F" w:rsidRPr="00CF0D2D">
        <w:rPr>
          <w:rFonts w:ascii="Times New Roman" w:hAnsi="Times New Roman" w:cs="Times New Roman"/>
          <w:i/>
          <w:lang w:val="en-US"/>
        </w:rPr>
        <w:t>Populus</w:t>
      </w:r>
      <w:proofErr w:type="spellEnd"/>
      <w:r w:rsidR="0028533F" w:rsidRPr="00CF0D2D">
        <w:rPr>
          <w:rFonts w:ascii="Times New Roman" w:hAnsi="Times New Roman" w:cs="Times New Roman"/>
          <w:i/>
          <w:lang w:val="en-US"/>
        </w:rPr>
        <w:t xml:space="preserve"> </w:t>
      </w:r>
      <w:proofErr w:type="spellStart"/>
      <w:r w:rsidR="0028533F" w:rsidRPr="00CF0D2D">
        <w:rPr>
          <w:rFonts w:ascii="Times New Roman" w:hAnsi="Times New Roman" w:cs="Times New Roman"/>
          <w:i/>
          <w:lang w:val="en-US"/>
        </w:rPr>
        <w:t>tremula</w:t>
      </w:r>
      <w:proofErr w:type="spellEnd"/>
      <w:r w:rsidR="0028533F" w:rsidRPr="00CF0D2D">
        <w:rPr>
          <w:rFonts w:ascii="Times New Roman" w:hAnsi="Times New Roman" w:cs="Times New Roman"/>
          <w:lang w:val="en-US"/>
        </w:rPr>
        <w:t>), and the shrub layer is dominated by juniper (</w:t>
      </w:r>
      <w:proofErr w:type="spellStart"/>
      <w:r w:rsidR="0028533F" w:rsidRPr="00CF0D2D">
        <w:rPr>
          <w:rFonts w:ascii="Times New Roman" w:hAnsi="Times New Roman" w:cs="Times New Roman"/>
          <w:i/>
          <w:lang w:val="en-US"/>
        </w:rPr>
        <w:t>Juniperus</w:t>
      </w:r>
      <w:proofErr w:type="spellEnd"/>
      <w:r w:rsidR="0028533F" w:rsidRPr="00CF0D2D">
        <w:rPr>
          <w:rFonts w:ascii="Times New Roman" w:hAnsi="Times New Roman" w:cs="Times New Roman"/>
          <w:i/>
          <w:lang w:val="en-US"/>
        </w:rPr>
        <w:t xml:space="preserve"> </w:t>
      </w:r>
      <w:proofErr w:type="spellStart"/>
      <w:r w:rsidR="0028533F" w:rsidRPr="00CF0D2D">
        <w:rPr>
          <w:rFonts w:ascii="Times New Roman" w:hAnsi="Times New Roman" w:cs="Times New Roman"/>
          <w:i/>
          <w:lang w:val="en-US"/>
        </w:rPr>
        <w:t>communis</w:t>
      </w:r>
      <w:proofErr w:type="spellEnd"/>
      <w:r w:rsidR="0028533F" w:rsidRPr="00CF0D2D">
        <w:rPr>
          <w:rFonts w:ascii="Times New Roman" w:hAnsi="Times New Roman" w:cs="Times New Roman"/>
          <w:lang w:val="en-US"/>
        </w:rPr>
        <w:t>) and dwarf birch (</w:t>
      </w:r>
      <w:r w:rsidR="0028533F" w:rsidRPr="00CF0D2D">
        <w:rPr>
          <w:rFonts w:ascii="Times New Roman" w:hAnsi="Times New Roman" w:cs="Times New Roman"/>
          <w:i/>
          <w:lang w:val="en-US"/>
        </w:rPr>
        <w:t>Betula nana</w:t>
      </w:r>
      <w:r w:rsidR="0028533F" w:rsidRPr="00CF0D2D">
        <w:rPr>
          <w:rFonts w:ascii="Times New Roman" w:hAnsi="Times New Roman" w:cs="Times New Roman"/>
          <w:lang w:val="en-US"/>
        </w:rPr>
        <w:t>). The study area</w:t>
      </w:r>
      <w:r w:rsidR="006472C8">
        <w:rPr>
          <w:rFonts w:ascii="Times New Roman" w:hAnsi="Times New Roman" w:cs="Times New Roman"/>
          <w:lang w:val="en-US"/>
        </w:rPr>
        <w:t xml:space="preserve"> has a diverse landscape covering</w:t>
      </w:r>
      <w:r w:rsidRPr="00CF0D2D">
        <w:rPr>
          <w:rFonts w:ascii="Times New Roman" w:hAnsi="Times New Roman" w:cs="Times New Roman"/>
          <w:lang w:val="en-US"/>
        </w:rPr>
        <w:t xml:space="preserve"> forest</w:t>
      </w:r>
      <w:r w:rsidR="006472C8">
        <w:rPr>
          <w:rFonts w:ascii="Times New Roman" w:hAnsi="Times New Roman" w:cs="Times New Roman"/>
          <w:lang w:val="en-US"/>
        </w:rPr>
        <w:t>s</w:t>
      </w:r>
      <w:r w:rsidRPr="00CF0D2D">
        <w:rPr>
          <w:rFonts w:ascii="Times New Roman" w:hAnsi="Times New Roman" w:cs="Times New Roman"/>
          <w:lang w:val="en-US"/>
        </w:rPr>
        <w:t xml:space="preserve">, tundra, bare </w:t>
      </w:r>
      <w:r w:rsidR="00883FF7">
        <w:rPr>
          <w:rFonts w:ascii="Times New Roman" w:hAnsi="Times New Roman" w:cs="Times New Roman"/>
          <w:lang w:val="en-US"/>
        </w:rPr>
        <w:t>rocks</w:t>
      </w:r>
      <w:r w:rsidRPr="00CF0D2D">
        <w:rPr>
          <w:rFonts w:ascii="Times New Roman" w:hAnsi="Times New Roman" w:cs="Times New Roman"/>
          <w:lang w:val="en-US"/>
        </w:rPr>
        <w:t xml:space="preserve">, </w:t>
      </w:r>
      <w:bookmarkStart w:id="12" w:name="OLE_LINK28"/>
      <w:r w:rsidR="009F67BC">
        <w:rPr>
          <w:rFonts w:ascii="Times New Roman" w:hAnsi="Times New Roman" w:cs="Times New Roman"/>
          <w:lang w:val="en-US"/>
        </w:rPr>
        <w:t xml:space="preserve">water bodies, and </w:t>
      </w:r>
      <w:bookmarkEnd w:id="12"/>
      <w:r w:rsidRPr="00CF0D2D">
        <w:rPr>
          <w:rFonts w:ascii="Times New Roman" w:hAnsi="Times New Roman" w:cs="Times New Roman"/>
          <w:lang w:val="en-US"/>
        </w:rPr>
        <w:t xml:space="preserve">build-up areas including </w:t>
      </w:r>
      <w:r w:rsidR="001B1B0B" w:rsidRPr="00CF0D2D">
        <w:rPr>
          <w:rFonts w:ascii="Times New Roman" w:hAnsi="Times New Roman" w:cs="Times New Roman"/>
          <w:lang w:val="en-US"/>
        </w:rPr>
        <w:t xml:space="preserve">quarries </w:t>
      </w:r>
      <w:r w:rsidR="001B1B0B">
        <w:rPr>
          <w:rFonts w:ascii="Times New Roman" w:hAnsi="Times New Roman" w:cs="Times New Roman"/>
          <w:lang w:val="en-US"/>
        </w:rPr>
        <w:t xml:space="preserve">and </w:t>
      </w:r>
      <w:r w:rsidRPr="00CF0D2D">
        <w:rPr>
          <w:rFonts w:ascii="Times New Roman" w:hAnsi="Times New Roman" w:cs="Times New Roman"/>
          <w:lang w:val="en-US"/>
        </w:rPr>
        <w:t>road networks</w:t>
      </w:r>
      <w:r w:rsidR="009F67BC">
        <w:rPr>
          <w:rFonts w:ascii="Times New Roman" w:hAnsi="Times New Roman" w:cs="Times New Roman"/>
          <w:lang w:val="en-US"/>
        </w:rPr>
        <w:t xml:space="preserve"> (Figure 1)</w:t>
      </w:r>
      <w:r w:rsidR="00DE05A8">
        <w:rPr>
          <w:rFonts w:ascii="Times New Roman" w:hAnsi="Times New Roman" w:cs="Times New Roman"/>
          <w:lang w:val="en-US"/>
        </w:rPr>
        <w:t>.</w:t>
      </w:r>
      <w:r w:rsidR="00712677" w:rsidRPr="00CF0D2D">
        <w:rPr>
          <w:rFonts w:ascii="Times New Roman" w:hAnsi="Times New Roman" w:cs="Times New Roman"/>
          <w:lang w:val="en-US"/>
        </w:rPr>
        <w:t xml:space="preserve"> </w:t>
      </w:r>
      <w:r w:rsidR="00DE05A8">
        <w:rPr>
          <w:rFonts w:ascii="Times New Roman" w:hAnsi="Times New Roman" w:cs="Times New Roman"/>
          <w:lang w:val="en-US"/>
        </w:rPr>
        <w:t>This</w:t>
      </w:r>
      <w:r w:rsidR="00712677" w:rsidRPr="00CF0D2D">
        <w:rPr>
          <w:rFonts w:ascii="Times New Roman" w:hAnsi="Times New Roman" w:cs="Times New Roman"/>
          <w:lang w:val="en-US"/>
        </w:rPr>
        <w:t xml:space="preserve"> provides sufficient landscape variety to</w:t>
      </w:r>
      <w:r w:rsidR="00727DA3" w:rsidRPr="00CF0D2D">
        <w:rPr>
          <w:rFonts w:ascii="Times New Roman" w:hAnsi="Times New Roman" w:cs="Times New Roman"/>
          <w:lang w:val="en-US"/>
        </w:rPr>
        <w:t xml:space="preserve"> </w:t>
      </w:r>
      <w:r w:rsidRPr="00CF0D2D">
        <w:rPr>
          <w:rFonts w:ascii="Times New Roman" w:hAnsi="Times New Roman" w:cs="Times New Roman"/>
          <w:lang w:val="en-US"/>
        </w:rPr>
        <w:t xml:space="preserve">test the ability of our method in correctly identifying the locations of altitudinal FTEs. </w:t>
      </w:r>
      <w:r w:rsidR="005B1A6E" w:rsidRPr="00CF0D2D">
        <w:rPr>
          <w:rFonts w:ascii="Times New Roman" w:hAnsi="Times New Roman" w:cs="Times New Roman"/>
          <w:lang w:val="en-US"/>
        </w:rPr>
        <w:t xml:space="preserve"> </w:t>
      </w:r>
    </w:p>
    <w:p w14:paraId="43445D42" w14:textId="50AF4204" w:rsidR="002C5D90" w:rsidRPr="00CF0D2D" w:rsidRDefault="0028533F">
      <w:pPr>
        <w:pStyle w:val="Standard"/>
        <w:tabs>
          <w:tab w:val="left" w:pos="142"/>
        </w:tabs>
        <w:spacing w:line="480" w:lineRule="auto"/>
        <w:jc w:val="both"/>
        <w:rPr>
          <w:lang w:val="en-US"/>
        </w:rPr>
      </w:pPr>
      <w:r w:rsidRPr="00CF0D2D">
        <w:rPr>
          <w:rFonts w:ascii="Times New Roman" w:hAnsi="Times New Roman" w:cs="Times New Roman"/>
          <w:lang w:val="en-US"/>
        </w:rPr>
        <w:tab/>
      </w:r>
      <w:r w:rsidRPr="00CF0D2D">
        <w:rPr>
          <w:rFonts w:ascii="Times New Roman" w:hAnsi="Times New Roman" w:cs="Times New Roman"/>
          <w:lang w:val="en-US"/>
        </w:rPr>
        <w:tab/>
      </w:r>
      <w:r w:rsidR="00A0331B" w:rsidRPr="00CF0D2D">
        <w:rPr>
          <w:rFonts w:ascii="Times New Roman" w:hAnsi="Times New Roman" w:cs="Times New Roman"/>
          <w:lang w:val="en-US"/>
        </w:rPr>
        <w:t xml:space="preserve">Normalized Difference Vegetation Index (NDVI) calculated from Sentinel-2 imagery is used to isolate vegetation information as input for FTE categorization. The Sentinel-2 platform provides wide-swath, high-resolution imagery with 13 spectral bands at 10m, 20m and 60m spatial resolution </w:t>
      </w:r>
      <w:r w:rsidR="00865FFE" w:rsidRPr="00CF0D2D">
        <w:rPr>
          <w:rFonts w:ascii="Times New Roman" w:hAnsi="Times New Roman" w:cs="Times New Roman"/>
        </w:rPr>
        <w:fldChar w:fldCharType="begin" w:fldLock="1"/>
      </w:r>
      <w:r w:rsidR="007B3F75">
        <w:rPr>
          <w:rFonts w:ascii="Times New Roman" w:hAnsi="Times New Roman" w:cs="Times New Roman"/>
          <w:lang w:val="en-US"/>
        </w:rPr>
        <w:instrText>ADDIN CSL_CITATION {"citationItems":[{"id":"ITEM-1","itemData":{"author":[{"dropping-particle":"","family":"K. Fletcher","given":"","non-dropping-particle":"","parse-names":false,"suffix":""}],"id":"ITEM-1","issued":{"date-parts":[["2012"]]},"title":"Sentinel-2: ESA’s Optical High-Resolution Mission for GMES Operational Services","type":"report"},"uris":["http://www.mendeley.com/documents/?uuid=eef40250-0abf-4fbb-b756-7d68559a166f"]}],"mendeley":{"formattedCitation":"(K. Fletcher, 2012)","plainTextFormattedCitation":"(K. Fletcher, 2012)","previouslyFormattedCitation":"(K. Fletcher, 2012)"},"properties":{"noteIndex":0},"schema":"https://github.com/citation-style-language/schema/raw/master/csl-citation.json"}</w:instrText>
      </w:r>
      <w:r w:rsidR="00865FFE" w:rsidRPr="00CF0D2D">
        <w:rPr>
          <w:rFonts w:ascii="Times New Roman" w:hAnsi="Times New Roman" w:cs="Times New Roman"/>
        </w:rPr>
        <w:fldChar w:fldCharType="separate"/>
      </w:r>
      <w:r w:rsidR="005D337C" w:rsidRPr="005D337C">
        <w:rPr>
          <w:rFonts w:ascii="Times New Roman" w:hAnsi="Times New Roman" w:cs="Times New Roman"/>
          <w:noProof/>
          <w:lang w:val="en-US"/>
        </w:rPr>
        <w:t>(K. Fletcher, 2012)</w:t>
      </w:r>
      <w:r w:rsidR="00865FFE" w:rsidRPr="00CF0D2D">
        <w:rPr>
          <w:rFonts w:ascii="Times New Roman" w:hAnsi="Times New Roman" w:cs="Times New Roman"/>
        </w:rPr>
        <w:fldChar w:fldCharType="end"/>
      </w:r>
      <w:r w:rsidR="00A0331B" w:rsidRPr="00CF0D2D">
        <w:rPr>
          <w:rFonts w:ascii="Times New Roman" w:hAnsi="Times New Roman" w:cs="Times New Roman"/>
          <w:lang w:val="en-US"/>
        </w:rPr>
        <w:t xml:space="preserve">, and the calculated NDVI image </w:t>
      </w:r>
      <w:r w:rsidR="00C002F6">
        <w:rPr>
          <w:rFonts w:ascii="Times New Roman" w:hAnsi="Times New Roman" w:cs="Times New Roman"/>
          <w:lang w:val="en-US"/>
        </w:rPr>
        <w:t>is</w:t>
      </w:r>
      <w:r w:rsidR="00A0331B" w:rsidRPr="00CF0D2D">
        <w:rPr>
          <w:rFonts w:ascii="Times New Roman" w:hAnsi="Times New Roman" w:cs="Times New Roman"/>
          <w:lang w:val="en-US"/>
        </w:rPr>
        <w:t xml:space="preserve"> at a 10m spatial resolution, the same as both the red and near-infrared bands used in the calculation. Atmospheric correction is performed on the downloaded Level 1</w:t>
      </w:r>
      <w:r w:rsidR="004844E7">
        <w:rPr>
          <w:rFonts w:ascii="Times New Roman" w:hAnsi="Times New Roman" w:cs="Times New Roman"/>
          <w:lang w:val="en-US"/>
        </w:rPr>
        <w:t>C</w:t>
      </w:r>
      <w:r w:rsidR="00A0331B" w:rsidRPr="00CF0D2D">
        <w:rPr>
          <w:rFonts w:ascii="Times New Roman" w:hAnsi="Times New Roman" w:cs="Times New Roman"/>
          <w:lang w:val="en-US"/>
        </w:rPr>
        <w:t xml:space="preserve"> (top-of-atmosphere reflectance) Sentinel data into Level 2A data (at-surface reflectance) using the Sen2cor plugin from the Sentinel-2 Toolbox within the Sentinel Application Platform (SNAP) software developed by European Space Agency (ESA). Four Sentinel-2 scenes, captured on 2017-08-16 and 2017-09-07 and 2017-07-04 (</w:t>
      </w:r>
      <w:r w:rsidR="00A3363E">
        <w:rPr>
          <w:rFonts w:ascii="Times New Roman" w:hAnsi="Times New Roman" w:cs="Times New Roman"/>
          <w:lang w:val="en-US"/>
        </w:rPr>
        <w:t>two</w:t>
      </w:r>
      <w:r w:rsidR="00A0331B" w:rsidRPr="00CF0D2D">
        <w:rPr>
          <w:rFonts w:ascii="Times New Roman" w:hAnsi="Times New Roman" w:cs="Times New Roman"/>
          <w:lang w:val="en-US"/>
        </w:rPr>
        <w:t xml:space="preserve"> scenes) were retrieved to provide coverage for the study area, and NDVI is calculated from the mosaic image. Advanced Spaceborne Thermal Emission and Reflection Radiometer (ASTER) Global Digital Elevation Model Version 2 (GDEM v2) at 30m resolution is acquired to retrieve topographic information based on which topographic locations where FTE is unlikely to occur are eliminated. The dataset is resampled to 10m resolution to fit that of the Sentinel-2 imagery.</w:t>
      </w:r>
    </w:p>
    <w:p w14:paraId="18CE3E81" w14:textId="24188869" w:rsidR="005043DC" w:rsidRPr="00CF0D2D" w:rsidRDefault="00885C1B" w:rsidP="005043DC">
      <w:pPr>
        <w:pStyle w:val="Standard"/>
        <w:keepNext/>
        <w:tabs>
          <w:tab w:val="left" w:pos="142"/>
        </w:tabs>
        <w:spacing w:line="480" w:lineRule="auto"/>
        <w:jc w:val="both"/>
        <w:rPr>
          <w:lang w:val="en-US"/>
        </w:rPr>
      </w:pPr>
      <w:r>
        <w:rPr>
          <w:noProof/>
          <w:lang w:val="en-US"/>
        </w:rPr>
        <w:lastRenderedPageBreak/>
        <w:drawing>
          <wp:inline distT="0" distB="0" distL="0" distR="0" wp14:anchorId="55B41A85" wp14:editId="3F2F3F2F">
            <wp:extent cx="6117045" cy="350096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8593" cy="3501853"/>
                    </a:xfrm>
                    <a:prstGeom prst="rect">
                      <a:avLst/>
                    </a:prstGeom>
                    <a:noFill/>
                    <a:ln>
                      <a:noFill/>
                    </a:ln>
                  </pic:spPr>
                </pic:pic>
              </a:graphicData>
            </a:graphic>
          </wp:inline>
        </w:drawing>
      </w:r>
    </w:p>
    <w:p w14:paraId="3B4099CE" w14:textId="327355F4" w:rsidR="005043DC" w:rsidRPr="00CF0D2D" w:rsidRDefault="005043DC" w:rsidP="00AD1C77">
      <w:pPr>
        <w:pStyle w:val="Caption"/>
        <w:spacing w:line="480" w:lineRule="auto"/>
        <w:jc w:val="center"/>
        <w:rPr>
          <w:rFonts w:ascii="Times New Roman" w:hAnsi="Times New Roman" w:cs="Times New Roman"/>
          <w:i w:val="0"/>
          <w:iCs w:val="0"/>
          <w:color w:val="auto"/>
          <w:sz w:val="22"/>
          <w:szCs w:val="22"/>
          <w:lang w:val="en-US"/>
        </w:rPr>
      </w:pPr>
      <w:r w:rsidRPr="00CF0D2D">
        <w:rPr>
          <w:rFonts w:ascii="Times New Roman" w:hAnsi="Times New Roman" w:cs="Times New Roman"/>
          <w:i w:val="0"/>
          <w:iCs w:val="0"/>
          <w:color w:val="auto"/>
          <w:sz w:val="22"/>
          <w:szCs w:val="22"/>
          <w:lang w:val="en-US"/>
        </w:rPr>
        <w:t xml:space="preserve">Figure </w:t>
      </w:r>
      <w:r w:rsidRPr="00CF0D2D">
        <w:rPr>
          <w:rFonts w:ascii="Times New Roman" w:hAnsi="Times New Roman" w:cs="Times New Roman"/>
          <w:i w:val="0"/>
          <w:iCs w:val="0"/>
          <w:color w:val="auto"/>
          <w:sz w:val="22"/>
          <w:szCs w:val="22"/>
          <w:lang w:val="en-US"/>
        </w:rPr>
        <w:fldChar w:fldCharType="begin"/>
      </w:r>
      <w:r w:rsidRPr="00CF0D2D">
        <w:rPr>
          <w:rFonts w:ascii="Times New Roman" w:hAnsi="Times New Roman" w:cs="Times New Roman"/>
          <w:i w:val="0"/>
          <w:iCs w:val="0"/>
          <w:color w:val="auto"/>
          <w:sz w:val="22"/>
          <w:szCs w:val="22"/>
          <w:lang w:val="en-US"/>
        </w:rPr>
        <w:instrText xml:space="preserve"> SEQ Figure \* ARABIC </w:instrText>
      </w:r>
      <w:r w:rsidRPr="00CF0D2D">
        <w:rPr>
          <w:rFonts w:ascii="Times New Roman" w:hAnsi="Times New Roman" w:cs="Times New Roman"/>
          <w:i w:val="0"/>
          <w:iCs w:val="0"/>
          <w:color w:val="auto"/>
          <w:sz w:val="22"/>
          <w:szCs w:val="22"/>
          <w:lang w:val="en-US"/>
        </w:rPr>
        <w:fldChar w:fldCharType="separate"/>
      </w:r>
      <w:r w:rsidR="001F65D6">
        <w:rPr>
          <w:rFonts w:ascii="Times New Roman" w:hAnsi="Times New Roman" w:cs="Times New Roman"/>
          <w:i w:val="0"/>
          <w:iCs w:val="0"/>
          <w:noProof/>
          <w:color w:val="auto"/>
          <w:sz w:val="22"/>
          <w:szCs w:val="22"/>
          <w:lang w:val="en-US"/>
        </w:rPr>
        <w:t>1</w:t>
      </w:r>
      <w:r w:rsidRPr="00CF0D2D">
        <w:rPr>
          <w:rFonts w:ascii="Times New Roman" w:hAnsi="Times New Roman" w:cs="Times New Roman"/>
          <w:i w:val="0"/>
          <w:iCs w:val="0"/>
          <w:color w:val="auto"/>
          <w:sz w:val="22"/>
          <w:szCs w:val="22"/>
          <w:lang w:val="en-US"/>
        </w:rPr>
        <w:fldChar w:fldCharType="end"/>
      </w:r>
      <w:r w:rsidRPr="00CF0D2D">
        <w:rPr>
          <w:rFonts w:ascii="Times New Roman" w:hAnsi="Times New Roman" w:cs="Times New Roman"/>
          <w:i w:val="0"/>
          <w:iCs w:val="0"/>
          <w:color w:val="auto"/>
          <w:sz w:val="22"/>
          <w:szCs w:val="22"/>
          <w:lang w:val="en-US"/>
        </w:rPr>
        <w:t xml:space="preserve">  (a) Location of the study area; (b) </w:t>
      </w:r>
      <w:r w:rsidR="00A76A9C">
        <w:rPr>
          <w:rFonts w:ascii="Times New Roman" w:hAnsi="Times New Roman" w:cs="Times New Roman"/>
          <w:i w:val="0"/>
          <w:iCs w:val="0"/>
          <w:color w:val="auto"/>
          <w:sz w:val="22"/>
          <w:szCs w:val="22"/>
          <w:lang w:val="en-US"/>
        </w:rPr>
        <w:t xml:space="preserve">natural color composite </w:t>
      </w:r>
      <w:r w:rsidR="00ED2360">
        <w:rPr>
          <w:rFonts w:ascii="Times New Roman" w:hAnsi="Times New Roman" w:cs="Times New Roman"/>
          <w:i w:val="0"/>
          <w:iCs w:val="0"/>
          <w:color w:val="auto"/>
          <w:sz w:val="22"/>
          <w:szCs w:val="22"/>
          <w:lang w:val="en-US"/>
        </w:rPr>
        <w:t xml:space="preserve">(bands 4, 3 and 2 as RGB) </w:t>
      </w:r>
      <w:r w:rsidR="00A76A9C">
        <w:rPr>
          <w:rFonts w:ascii="Times New Roman" w:hAnsi="Times New Roman" w:cs="Times New Roman"/>
          <w:i w:val="0"/>
          <w:iCs w:val="0"/>
          <w:color w:val="auto"/>
          <w:sz w:val="22"/>
          <w:szCs w:val="22"/>
          <w:lang w:val="en-US"/>
        </w:rPr>
        <w:t xml:space="preserve">of </w:t>
      </w:r>
      <w:r w:rsidRPr="00CF0D2D">
        <w:rPr>
          <w:rFonts w:ascii="Times New Roman" w:hAnsi="Times New Roman" w:cs="Times New Roman"/>
          <w:i w:val="0"/>
          <w:iCs w:val="0"/>
          <w:color w:val="auto"/>
          <w:sz w:val="22"/>
          <w:szCs w:val="22"/>
          <w:lang w:val="en-US"/>
        </w:rPr>
        <w:t>Sentinel-2 data over the study area.</w:t>
      </w:r>
    </w:p>
    <w:p w14:paraId="1B58B638" w14:textId="59EBD902" w:rsidR="00D117FC" w:rsidRPr="00CF0D2D" w:rsidRDefault="00D117FC" w:rsidP="002E13CD">
      <w:pPr>
        <w:pStyle w:val="Standard"/>
        <w:rPr>
          <w:lang w:val="en-US"/>
        </w:rPr>
      </w:pPr>
    </w:p>
    <w:p w14:paraId="7394F33A" w14:textId="7D90D133" w:rsidR="0050314B" w:rsidRPr="00CF0D2D" w:rsidRDefault="00A0331B">
      <w:pPr>
        <w:pStyle w:val="Standard"/>
        <w:spacing w:line="480" w:lineRule="auto"/>
        <w:jc w:val="both"/>
        <w:rPr>
          <w:lang w:val="en-US"/>
        </w:rPr>
      </w:pPr>
      <w:r w:rsidRPr="00CF0D2D">
        <w:rPr>
          <w:rFonts w:ascii="Times New Roman" w:hAnsi="Times New Roman" w:cs="Times New Roman"/>
          <w:lang w:val="en-US"/>
        </w:rPr>
        <w:t xml:space="preserve">2.2 Derivation of </w:t>
      </w:r>
      <w:r w:rsidR="00C60AB0" w:rsidRPr="00CF0D2D">
        <w:rPr>
          <w:rFonts w:ascii="Times New Roman" w:hAnsi="Times New Roman" w:cs="Times New Roman"/>
          <w:lang w:val="en-US"/>
        </w:rPr>
        <w:t>windows containing FTEs</w:t>
      </w:r>
    </w:p>
    <w:p w14:paraId="7E66B627" w14:textId="24E45B0D" w:rsidR="009A7521" w:rsidRDefault="005C1485">
      <w:pPr>
        <w:pStyle w:val="Standard"/>
        <w:spacing w:line="480" w:lineRule="auto"/>
        <w:ind w:firstLine="720"/>
        <w:jc w:val="both"/>
        <w:rPr>
          <w:rFonts w:ascii="Times New Roman" w:hAnsi="Times New Roman" w:cs="Times New Roman"/>
          <w:lang w:val="en-US"/>
        </w:rPr>
      </w:pPr>
      <w:r w:rsidRPr="00825C17">
        <w:rPr>
          <w:rFonts w:ascii="Times New Roman" w:hAnsi="Times New Roman" w:cs="Times New Roman"/>
          <w:lang w:val="en-US"/>
        </w:rPr>
        <w:t xml:space="preserve">As texture analysis is based on focal analysis, </w:t>
      </w:r>
      <w:r>
        <w:rPr>
          <w:rFonts w:ascii="Times New Roman" w:hAnsi="Times New Roman" w:cs="Times New Roman"/>
          <w:lang w:val="en-US"/>
        </w:rPr>
        <w:t>image w</w:t>
      </w:r>
      <w:r w:rsidR="00A0331B" w:rsidRPr="00CF0D2D">
        <w:rPr>
          <w:rFonts w:ascii="Times New Roman" w:hAnsi="Times New Roman" w:cs="Times New Roman"/>
          <w:lang w:val="en-US"/>
        </w:rPr>
        <w:t>indows within which segments of altitudinal FTEs occur are extracted to limit the scope of analysis</w:t>
      </w:r>
      <w:r w:rsidR="00745DE4" w:rsidRPr="00CF0D2D">
        <w:rPr>
          <w:rFonts w:ascii="Times New Roman" w:hAnsi="Times New Roman" w:cs="Times New Roman"/>
          <w:lang w:val="en-US"/>
        </w:rPr>
        <w:t xml:space="preserve"> with a </w:t>
      </w:r>
      <w:r w:rsidR="00A3363E">
        <w:rPr>
          <w:rFonts w:ascii="Times New Roman" w:hAnsi="Times New Roman" w:cs="Times New Roman"/>
          <w:lang w:val="en-US"/>
        </w:rPr>
        <w:t>three</w:t>
      </w:r>
      <w:r w:rsidR="00745DE4" w:rsidRPr="00CF0D2D">
        <w:rPr>
          <w:rFonts w:ascii="Times New Roman" w:hAnsi="Times New Roman" w:cs="Times New Roman"/>
          <w:lang w:val="en-US"/>
        </w:rPr>
        <w:t>-step process (Figure 2)</w:t>
      </w:r>
      <w:r w:rsidR="00A0331B" w:rsidRPr="00CF0D2D">
        <w:rPr>
          <w:rFonts w:ascii="Times New Roman" w:hAnsi="Times New Roman" w:cs="Times New Roman"/>
          <w:lang w:val="en-US"/>
        </w:rPr>
        <w:t xml:space="preserve">. </w:t>
      </w:r>
    </w:p>
    <w:p w14:paraId="0B4AA603" w14:textId="7B02DA85" w:rsidR="00745DE4" w:rsidRPr="00CF0D2D" w:rsidRDefault="009A7521">
      <w:pPr>
        <w:pStyle w:val="Standard"/>
        <w:spacing w:line="480" w:lineRule="auto"/>
        <w:ind w:firstLine="720"/>
        <w:jc w:val="both"/>
        <w:rPr>
          <w:rFonts w:ascii="Times New Roman" w:hAnsi="Times New Roman" w:cs="Times New Roman"/>
          <w:lang w:val="en-US"/>
        </w:rPr>
      </w:pPr>
      <w:r w:rsidRPr="009A7521">
        <w:rPr>
          <w:rFonts w:ascii="Times New Roman" w:hAnsi="Times New Roman" w:cs="Times New Roman"/>
          <w:i/>
          <w:lang w:val="en-US"/>
        </w:rPr>
        <w:t>Step 1.</w:t>
      </w:r>
      <w:r>
        <w:rPr>
          <w:rFonts w:ascii="Times New Roman" w:hAnsi="Times New Roman" w:cs="Times New Roman"/>
          <w:lang w:val="en-US"/>
        </w:rPr>
        <w:t xml:space="preserve"> </w:t>
      </w:r>
      <w:r w:rsidR="00745DE4" w:rsidRPr="00CF0D2D">
        <w:rPr>
          <w:rFonts w:ascii="Times New Roman" w:hAnsi="Times New Roman" w:cs="Times New Roman"/>
          <w:lang w:val="en-US"/>
        </w:rPr>
        <w:t>In the first step</w:t>
      </w:r>
      <w:r w:rsidR="00A0331B" w:rsidRPr="00CF0D2D">
        <w:rPr>
          <w:rFonts w:ascii="Times New Roman" w:hAnsi="Times New Roman" w:cs="Times New Roman"/>
          <w:lang w:val="en-US"/>
        </w:rPr>
        <w:t xml:space="preserve">, transition detection is performed on the NDVI image in order to delineate areas where a transition from </w:t>
      </w:r>
      <w:r w:rsidR="002E13CD">
        <w:rPr>
          <w:rFonts w:ascii="Times New Roman" w:hAnsi="Times New Roman" w:cs="Times New Roman"/>
          <w:lang w:val="en-US"/>
        </w:rPr>
        <w:t>forest</w:t>
      </w:r>
      <w:r w:rsidR="002E13CD" w:rsidRPr="00CF0D2D">
        <w:rPr>
          <w:rFonts w:ascii="Times New Roman" w:hAnsi="Times New Roman" w:cs="Times New Roman"/>
          <w:lang w:val="en-US"/>
        </w:rPr>
        <w:t xml:space="preserve"> </w:t>
      </w:r>
      <w:r w:rsidR="00A0331B" w:rsidRPr="00CF0D2D">
        <w:rPr>
          <w:rFonts w:ascii="Times New Roman" w:hAnsi="Times New Roman" w:cs="Times New Roman"/>
          <w:lang w:val="en-US"/>
        </w:rPr>
        <w:t>to non-</w:t>
      </w:r>
      <w:r w:rsidR="008513D3">
        <w:rPr>
          <w:rFonts w:ascii="Times New Roman" w:hAnsi="Times New Roman" w:cs="Times New Roman"/>
          <w:lang w:val="en-US"/>
        </w:rPr>
        <w:t>forest</w:t>
      </w:r>
      <w:r w:rsidR="00A0331B" w:rsidRPr="00CF0D2D">
        <w:rPr>
          <w:rFonts w:ascii="Times New Roman" w:hAnsi="Times New Roman" w:cs="Times New Roman"/>
          <w:lang w:val="en-US"/>
        </w:rPr>
        <w:t xml:space="preserve"> occurs. Two-dimensional discrete wavelet transform (DWT) is conducted using </w:t>
      </w:r>
      <w:proofErr w:type="spellStart"/>
      <w:r w:rsidR="00A0331B" w:rsidRPr="00CF0D2D">
        <w:rPr>
          <w:rFonts w:ascii="Times New Roman" w:hAnsi="Times New Roman" w:cs="Times New Roman"/>
          <w:lang w:val="en-US"/>
        </w:rPr>
        <w:t>Haar</w:t>
      </w:r>
      <w:proofErr w:type="spellEnd"/>
      <w:r w:rsidR="00A0331B" w:rsidRPr="00CF0D2D">
        <w:rPr>
          <w:rFonts w:ascii="Times New Roman" w:hAnsi="Times New Roman" w:cs="Times New Roman"/>
          <w:lang w:val="en-US"/>
        </w:rPr>
        <w:t xml:space="preserve"> wavelets</w:t>
      </w:r>
      <w:r w:rsidR="00BD42F4" w:rsidRPr="00CF0D2D">
        <w:rPr>
          <w:rFonts w:ascii="Times New Roman" w:hAnsi="Times New Roman" w:cs="Times New Roman"/>
          <w:lang w:val="en-US"/>
        </w:rPr>
        <w:t xml:space="preserve"> </w:t>
      </w:r>
      <w:r w:rsidR="00BD42F4"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{"citationItems":[{"id":"ITEM-1","itemData":{"ISSN":"0025-5831","author":[{"dropping-particle":"","family":"Haar","given":"Alfred","non-dropping-particle":"","parse-names":false,"suffix":""}],"container-title":"Mathematische Annalen","id":"ITEM-1","issue":"3","issued":{"date-parts":[["1910"]]},"page":"331-371","publisher":"Springer","title":"Zur theorie der orthogonalen funktionensysteme","type":"article-journal","volume":"69"},"uris":["http://www.mendeley.com/documents/?uuid=24775feb-b20f-4511-8b00-5217aa012bfa","http://www.mendeley.com/documents/?uuid=c0812ddf-17ba-44f6-8edf-996969e8f0a5"]}],"mendeley":{"formattedCitation":"(Haar, 1910)","plainTextFormattedCitation":"(Haar, 1910)","previouslyFormattedCitation":"(Haar, 1910)"},"properties":{"noteIndex":0},"schema":"https://github.com/citation-style-language/schema/raw/master/csl-citation.json"}</w:instrText>
      </w:r>
      <w:r w:rsidR="00BD42F4"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(Haar, 1910)</w:t>
      </w:r>
      <w:r w:rsidR="00BD42F4" w:rsidRPr="00CF0D2D">
        <w:rPr>
          <w:rFonts w:ascii="Times New Roman" w:hAnsi="Times New Roman" w:cs="Times New Roman"/>
          <w:lang w:val="en-US"/>
        </w:rPr>
        <w:fldChar w:fldCharType="end"/>
      </w:r>
      <w:r w:rsidR="00A0331B" w:rsidRPr="00CF0D2D">
        <w:rPr>
          <w:rFonts w:ascii="Times New Roman" w:hAnsi="Times New Roman" w:cs="Times New Roman"/>
          <w:lang w:val="en-US"/>
        </w:rPr>
        <w:t xml:space="preserve"> on the NDVI image</w:t>
      </w:r>
      <w:r w:rsidR="004D4A92" w:rsidRPr="00CF0D2D">
        <w:rPr>
          <w:rFonts w:ascii="Times New Roman" w:hAnsi="Times New Roman" w:cs="Times New Roman"/>
          <w:lang w:val="en-US"/>
        </w:rPr>
        <w:t>. T</w:t>
      </w:r>
      <w:r w:rsidR="00A0331B" w:rsidRPr="00CF0D2D">
        <w:rPr>
          <w:rFonts w:ascii="Times New Roman" w:hAnsi="Times New Roman" w:cs="Times New Roman"/>
          <w:lang w:val="en-US"/>
        </w:rPr>
        <w:t>he LL</w:t>
      </w:r>
      <w:r w:rsidR="00B5051D" w:rsidRPr="00CF0D2D">
        <w:rPr>
          <w:rFonts w:ascii="Times New Roman" w:hAnsi="Times New Roman" w:cs="Times New Roman"/>
          <w:lang w:val="en-US"/>
        </w:rPr>
        <w:t xml:space="preserve"> (low-low)</w:t>
      </w:r>
      <w:r w:rsidR="00A0331B" w:rsidRPr="00CF0D2D">
        <w:rPr>
          <w:rFonts w:ascii="Times New Roman" w:hAnsi="Times New Roman" w:cs="Times New Roman"/>
          <w:lang w:val="en-US"/>
        </w:rPr>
        <w:t xml:space="preserve"> band</w:t>
      </w:r>
      <w:r w:rsidR="004D4A92" w:rsidRPr="00CF0D2D">
        <w:rPr>
          <w:rFonts w:ascii="Times New Roman" w:hAnsi="Times New Roman" w:cs="Times New Roman"/>
          <w:lang w:val="en-US"/>
        </w:rPr>
        <w:t xml:space="preserve"> of the wavelet domain </w:t>
      </w:r>
      <w:r w:rsidR="006A7A02">
        <w:rPr>
          <w:rFonts w:ascii="Times New Roman" w:hAnsi="Times New Roman" w:cs="Times New Roman"/>
          <w:lang w:val="en-US"/>
        </w:rPr>
        <w:t xml:space="preserve">is used </w:t>
      </w:r>
      <w:r w:rsidR="000C6A66">
        <w:rPr>
          <w:rFonts w:ascii="Times New Roman" w:hAnsi="Times New Roman" w:cs="Times New Roman"/>
          <w:lang w:val="en-US"/>
        </w:rPr>
        <w:t xml:space="preserve">as the basis </w:t>
      </w:r>
      <w:r w:rsidR="006A7A02">
        <w:rPr>
          <w:rFonts w:ascii="Times New Roman" w:hAnsi="Times New Roman" w:cs="Times New Roman"/>
          <w:lang w:val="en-US"/>
        </w:rPr>
        <w:t xml:space="preserve">for transition detection, which contains </w:t>
      </w:r>
      <w:r w:rsidR="004D4A92" w:rsidRPr="00CF0D2D">
        <w:rPr>
          <w:rFonts w:ascii="Times New Roman" w:hAnsi="Times New Roman" w:cs="Times New Roman"/>
          <w:lang w:val="en-US"/>
        </w:rPr>
        <w:t xml:space="preserve">information of low frequency components of both rows and columns </w:t>
      </w:r>
      <w:r w:rsidR="0030449F" w:rsidRPr="00CF0D2D">
        <w:rPr>
          <w:rFonts w:ascii="Times New Roman" w:hAnsi="Times New Roman" w:cs="Times New Roman"/>
          <w:lang w:val="en-US"/>
        </w:rPr>
        <w:t>of the window</w:t>
      </w:r>
      <w:r w:rsidR="000C6A66">
        <w:rPr>
          <w:rFonts w:ascii="Times New Roman" w:hAnsi="Times New Roman" w:cs="Times New Roman"/>
          <w:lang w:val="en-US"/>
        </w:rPr>
        <w:t>. I</w:t>
      </w:r>
      <w:r w:rsidR="0030449F" w:rsidRPr="00CF0D2D">
        <w:rPr>
          <w:rFonts w:ascii="Times New Roman" w:hAnsi="Times New Roman" w:cs="Times New Roman"/>
          <w:lang w:val="en-US"/>
        </w:rPr>
        <w:t>n this band the contrast between foreground and background information (</w:t>
      </w:r>
      <w:r w:rsidR="006A7A02">
        <w:rPr>
          <w:rFonts w:ascii="Times New Roman" w:hAnsi="Times New Roman" w:cs="Times New Roman"/>
          <w:lang w:val="en-US"/>
        </w:rPr>
        <w:t>forest vs. non-forest</w:t>
      </w:r>
      <w:r w:rsidR="0030449F" w:rsidRPr="00CF0D2D">
        <w:rPr>
          <w:rFonts w:ascii="Times New Roman" w:hAnsi="Times New Roman" w:cs="Times New Roman"/>
          <w:lang w:val="en-US"/>
        </w:rPr>
        <w:t>)</w:t>
      </w:r>
      <w:r w:rsidR="00A0331B" w:rsidRPr="00CF0D2D">
        <w:rPr>
          <w:rFonts w:ascii="Times New Roman" w:hAnsi="Times New Roman" w:cs="Times New Roman"/>
          <w:lang w:val="en-US"/>
        </w:rPr>
        <w:t xml:space="preserve"> is more prominent</w:t>
      </w:r>
      <w:r w:rsidR="0033794E" w:rsidRPr="00CF0D2D">
        <w:rPr>
          <w:rFonts w:ascii="Times New Roman" w:hAnsi="Times New Roman" w:cs="Times New Roman"/>
          <w:lang w:val="en-US"/>
        </w:rPr>
        <w:t xml:space="preserve"> than </w:t>
      </w:r>
      <w:r w:rsidR="006A7A02">
        <w:rPr>
          <w:rFonts w:ascii="Times New Roman" w:hAnsi="Times New Roman" w:cs="Times New Roman"/>
          <w:lang w:val="en-US"/>
        </w:rPr>
        <w:t xml:space="preserve">in </w:t>
      </w:r>
      <w:r w:rsidR="0033794E" w:rsidRPr="00CF0D2D">
        <w:rPr>
          <w:rFonts w:ascii="Times New Roman" w:hAnsi="Times New Roman" w:cs="Times New Roman"/>
          <w:lang w:val="en-US"/>
        </w:rPr>
        <w:t xml:space="preserve">the original </w:t>
      </w:r>
      <w:r w:rsidR="00661B26" w:rsidRPr="00CF0D2D">
        <w:rPr>
          <w:rFonts w:ascii="Times New Roman" w:hAnsi="Times New Roman" w:cs="Times New Roman"/>
          <w:lang w:val="en-US"/>
        </w:rPr>
        <w:t>image window</w:t>
      </w:r>
      <w:r w:rsidR="00A0331B" w:rsidRPr="00CF0D2D">
        <w:rPr>
          <w:rFonts w:ascii="Times New Roman" w:hAnsi="Times New Roman" w:cs="Times New Roman"/>
          <w:lang w:val="en-US"/>
        </w:rPr>
        <w:t>,</w:t>
      </w:r>
      <w:r w:rsidR="0030449F" w:rsidRPr="00CF0D2D">
        <w:rPr>
          <w:rFonts w:ascii="Times New Roman" w:hAnsi="Times New Roman" w:cs="Times New Roman"/>
          <w:lang w:val="en-US"/>
        </w:rPr>
        <w:t xml:space="preserve"> which facilitates </w:t>
      </w:r>
      <w:r w:rsidR="006A7A02">
        <w:rPr>
          <w:rFonts w:ascii="Times New Roman" w:hAnsi="Times New Roman" w:cs="Times New Roman"/>
          <w:lang w:val="en-US"/>
        </w:rPr>
        <w:t xml:space="preserve">the </w:t>
      </w:r>
      <w:r w:rsidR="0030449F" w:rsidRPr="00CF0D2D">
        <w:rPr>
          <w:rFonts w:ascii="Times New Roman" w:hAnsi="Times New Roman" w:cs="Times New Roman"/>
          <w:lang w:val="en-US"/>
        </w:rPr>
        <w:t>transition detection</w:t>
      </w:r>
      <w:r w:rsidR="006A7A02">
        <w:rPr>
          <w:rFonts w:ascii="Times New Roman" w:hAnsi="Times New Roman" w:cs="Times New Roman"/>
          <w:lang w:val="en-US"/>
        </w:rPr>
        <w:t xml:space="preserve"> process</w:t>
      </w:r>
      <w:r w:rsidR="0030449F" w:rsidRPr="00CF0D2D">
        <w:rPr>
          <w:rFonts w:ascii="Times New Roman" w:hAnsi="Times New Roman" w:cs="Times New Roman"/>
          <w:lang w:val="en-US"/>
        </w:rPr>
        <w:t>.</w:t>
      </w:r>
      <w:r w:rsidR="00A0331B" w:rsidRPr="00CF0D2D">
        <w:rPr>
          <w:rFonts w:ascii="Times New Roman" w:hAnsi="Times New Roman" w:cs="Times New Roman"/>
          <w:lang w:val="en-US"/>
        </w:rPr>
        <w:t xml:space="preserve"> </w:t>
      </w:r>
    </w:p>
    <w:p w14:paraId="3443F042" w14:textId="4A39DD04" w:rsidR="0050314B" w:rsidRPr="00CF0D2D" w:rsidRDefault="00A0331B">
      <w:pPr>
        <w:pStyle w:val="Standard"/>
        <w:spacing w:line="480" w:lineRule="auto"/>
        <w:ind w:firstLine="720"/>
        <w:jc w:val="both"/>
        <w:rPr>
          <w:rFonts w:ascii="Times New Roman" w:hAnsi="Times New Roman" w:cs="Times New Roman"/>
          <w:lang w:val="en-US"/>
        </w:rPr>
      </w:pPr>
      <w:r w:rsidRPr="00CF0D2D">
        <w:rPr>
          <w:rFonts w:ascii="Times New Roman" w:hAnsi="Times New Roman" w:cs="Times New Roman"/>
          <w:lang w:val="en-US"/>
        </w:rPr>
        <w:lastRenderedPageBreak/>
        <w:t xml:space="preserve">Afterwards, two </w:t>
      </w:r>
      <w:r w:rsidR="005526AE" w:rsidRPr="00CF0D2D">
        <w:rPr>
          <w:rFonts w:ascii="Times New Roman" w:hAnsi="Times New Roman" w:cs="Times New Roman"/>
          <w:lang w:val="en-US"/>
        </w:rPr>
        <w:t xml:space="preserve">methods </w:t>
      </w:r>
      <w:r w:rsidRPr="00CF0D2D">
        <w:rPr>
          <w:rFonts w:ascii="Times New Roman" w:hAnsi="Times New Roman" w:cs="Times New Roman"/>
          <w:lang w:val="en-US"/>
        </w:rPr>
        <w:t>are used separately</w:t>
      </w:r>
      <w:r w:rsidR="000C6A66">
        <w:rPr>
          <w:rFonts w:ascii="Times New Roman" w:hAnsi="Times New Roman" w:cs="Times New Roman"/>
          <w:lang w:val="en-US"/>
        </w:rPr>
        <w:t xml:space="preserve"> to</w:t>
      </w:r>
      <w:r w:rsidRPr="00CF0D2D">
        <w:rPr>
          <w:rFonts w:ascii="Times New Roman" w:hAnsi="Times New Roman" w:cs="Times New Roman"/>
          <w:lang w:val="en-US"/>
        </w:rPr>
        <w:t xml:space="preserve"> extract transition regions. The first method calculates local variance in the LL band using a sliding window approach with a window size of </w:t>
      </w:r>
      <w:r w:rsidR="00A3363E">
        <w:rPr>
          <w:rFonts w:ascii="Times New Roman" w:hAnsi="Times New Roman" w:cs="Times New Roman"/>
          <w:lang w:val="en-US"/>
        </w:rPr>
        <w:t>three</w:t>
      </w:r>
      <w:r w:rsidRPr="00CF0D2D">
        <w:rPr>
          <w:rFonts w:ascii="Times New Roman" w:hAnsi="Times New Roman" w:cs="Times New Roman"/>
          <w:lang w:val="en-US"/>
        </w:rPr>
        <w:t xml:space="preserve"> pixels, and areas with high local variance are extracted as transition regions. Specifically, pixels in the produced variance matrix whose values are larger than the mean value of the original NDVI image are kept as transition region pixels. </w:t>
      </w:r>
      <w:r w:rsidR="00745DE4" w:rsidRPr="00CF0D2D">
        <w:rPr>
          <w:rFonts w:ascii="Times New Roman" w:hAnsi="Times New Roman" w:cs="Times New Roman"/>
          <w:lang w:val="en-US"/>
        </w:rPr>
        <w:t>The second method convolves</w:t>
      </w:r>
      <w:r w:rsidRPr="00CF0D2D">
        <w:rPr>
          <w:rFonts w:ascii="Times New Roman" w:hAnsi="Times New Roman" w:cs="Times New Roman"/>
          <w:lang w:val="en-US"/>
        </w:rPr>
        <w:t xml:space="preserve"> the NDVI image with a two-dimensional Gabor filter</w:t>
      </w:r>
      <w:r w:rsidR="00CC063A" w:rsidRPr="00CF0D2D">
        <w:rPr>
          <w:rFonts w:ascii="Times New Roman" w:hAnsi="Times New Roman" w:cs="Times New Roman"/>
          <w:lang w:val="en-US"/>
        </w:rPr>
        <w:t xml:space="preserve"> </w:t>
      </w:r>
      <w:r w:rsidR="00CC063A"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{"citationItems":[{"id":"ITEM-1","itemData":{"ISSN":"0031-3203","author":[{"dropping-particle":"","family":"Jain","given":"Anil K","non-dropping-particle":"","parse-names":false,"suffix":""},{"dropping-particle":"","family":"Farrokhnia","given":"Farshid","non-dropping-particle":"","parse-names":false,"suffix":""}],"container-title":"Pattern recognition","id":"ITEM-1","issue":"12","issued":{"date-parts":[["1991"]]},"page":"1167-1186","publisher":"Elsevier","title":"Unsupervised texture segmentation using Gabor filters","type":"article-journal","volume":"24"},"uris":["http://www.mendeley.com/documents/?uuid=dd67499c-c831-4a0f-a125-9b54ef81e985","http://www.mendeley.com/documents/?uuid=eecaf573-42ba-461c-ace5-ac9e4b263b3b"]}],"mendeley":{"formattedCitation":"(Jain and Farrokhnia, 1991)","plainTextFormattedCitation":"(Jain and Farrokhnia, 1991)","previouslyFormattedCitation":"(Jain and Farrokhnia, 1991)"},"properties":{"noteIndex":0},"schema":"https://github.com/citation-style-language/schema/raw/master/csl-citation.json"}</w:instrText>
      </w:r>
      <w:r w:rsidR="00CC063A"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(Jain and Farrokhnia, 1991)</w:t>
      </w:r>
      <w:r w:rsidR="00CC063A" w:rsidRPr="00CF0D2D">
        <w:rPr>
          <w:rFonts w:ascii="Times New Roman" w:hAnsi="Times New Roman" w:cs="Times New Roman"/>
          <w:lang w:val="en-US"/>
        </w:rPr>
        <w:fldChar w:fldCharType="end"/>
      </w:r>
      <w:r w:rsidRPr="00CF0D2D">
        <w:rPr>
          <w:rFonts w:ascii="Times New Roman" w:hAnsi="Times New Roman" w:cs="Times New Roman"/>
          <w:lang w:val="en-US"/>
        </w:rPr>
        <w:t xml:space="preserve"> to extract the Gabor feature image, which enhances transition regions. The filter is in a set of orientations (0 to 150 degrees in 30 degree intervals) and wavelengths (increasing powers of two starting from </w:t>
      </w:r>
      <m:oMath>
        <m:r>
          <w:rPr>
            <w:rFonts w:ascii="Cambria Math" w:hAnsi="Cambria Math"/>
            <w:lang w:val="en-US"/>
          </w:rPr>
          <m:t>2</m:t>
        </m:r>
        <m:rad>
          <m:radPr>
            <m:degHide m:val="1"/>
            <m:ctrlPr>
              <w:rPr>
                <w:rFonts w:ascii="Cambria Math" w:hAnsi="Cambria Math"/>
                <w:lang w:val="en-US"/>
              </w:rPr>
            </m:ctrlPr>
          </m:radPr>
          <m:deg/>
          <m:e>
            <m:r>
              <w:rPr>
                <w:rFonts w:ascii="Cambria Math" w:hAnsi="Cambria Math"/>
                <w:lang w:val="en-US"/>
              </w:rPr>
              <m:t>2</m:t>
            </m:r>
          </m:e>
        </m:rad>
      </m:oMath>
      <w:r w:rsidRPr="00CF0D2D">
        <w:rPr>
          <w:rFonts w:ascii="Times New Roman" w:hAnsi="Times New Roman" w:cs="Times New Roman"/>
          <w:lang w:val="en-US"/>
        </w:rPr>
        <w:t xml:space="preserve"> pixels up to the hypotenuse length of the image) that is able to localize different subsets of frequency and orientation information</w:t>
      </w:r>
      <w:r w:rsidR="00865FFE" w:rsidRPr="00CF0D2D">
        <w:rPr>
          <w:rFonts w:ascii="Times New Roman" w:hAnsi="Times New Roman" w:cs="Times New Roman"/>
          <w:lang w:val="en-US"/>
        </w:rPr>
        <w:t xml:space="preserve"> </w:t>
      </w:r>
      <w:r w:rsidR="00865FFE"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{"citationItems":[{"id":"ITEM-1","itemData":{"DOI":"10.1109/ICSMC.1990.142050","ISBN":"0-87942-597-0","ISSN":"00313203","abstract":"A texture segmentation algorithm inspired by the multichannel filtering theory for visual information processing in the early stages of the human visual system is presented. The channels are characterized by a bank of Gabor filters that nearly uniformly covers the spatial-frequency domain. A systematic filter selection scheme based on reconstruction of the input image from the filtered images is proposed. Texture features are obtained by subjecting each (selected) filtered image to a nonlinear transformation and computing a measure of energy in a window around each pixel. An unsupervised square-error clustering algorithm is then used to integrate the feature images and produce a segmentation. A simple procedure to incorporate spatial adjacency information in the clustering process is proposed. Experiments on images with natural textures as well as artificial textures with identical second and third-order statistics are reported. The algorithm appears to perform as predicted by preattentive texture discrimination by a human","author":[{"dropping-particle":"","family":"Jain","given":"a K","non-dropping-particle":"","parse-names":false,"suffix":""},{"dropping-particle":"","family":"Farrokhnia","given":"F","non-dropping-particle":"","parse-names":false,"suffix":""}],"container-title":"Systems, Man and Cybernetics, 1990. Conference Proceedings., IEEE International Conference on  ","id":"ITEM-1","issued":{"date-parts":[["1990"]]},"page":"14-19","title":"Unsupervised texture segmentation using Gabor filters","type":"article-journal","volume":"000"},"uris":["http://www.mendeley.com/documents/?uuid=3f2ef34c-cf99-47df-88b3-d808a0071f93"]}],"mendeley":{"formattedCitation":"(Jain and Farrokhnia, 1990)","plainTextFormattedCitation":"(Jain and Farrokhnia, 1990)","previouslyFormattedCitation":"(Jain and Farrokhnia, 1990)"},"properties":{"noteIndex":0},"schema":"https://github.com/citation-style-language/schema/raw/master/csl-citation.json"}</w:instrText>
      </w:r>
      <w:r w:rsidR="00865FFE"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(Jain and Farrokhnia, 1990)</w:t>
      </w:r>
      <w:r w:rsidR="00865FFE" w:rsidRPr="00CF0D2D">
        <w:rPr>
          <w:rFonts w:ascii="Times New Roman" w:hAnsi="Times New Roman" w:cs="Times New Roman"/>
          <w:lang w:val="en-US"/>
        </w:rPr>
        <w:fldChar w:fldCharType="end"/>
      </w:r>
      <w:bookmarkStart w:id="13" w:name="__Fieldmark__1731_1309996852"/>
      <w:bookmarkEnd w:id="13"/>
      <w:r w:rsidRPr="00CF0D2D">
        <w:rPr>
          <w:rFonts w:ascii="Times New Roman" w:hAnsi="Times New Roman" w:cs="Times New Roman"/>
          <w:lang w:val="en-US"/>
        </w:rPr>
        <w:t>. The Gabor feature matrix produced by the filtering process is then standardi</w:t>
      </w:r>
      <w:r w:rsidR="00B33F94">
        <w:rPr>
          <w:rFonts w:ascii="Times New Roman" w:hAnsi="Times New Roman" w:cs="Times New Roman"/>
          <w:lang w:val="en-US"/>
        </w:rPr>
        <w:t>z</w:t>
      </w:r>
      <w:r w:rsidRPr="00CF0D2D">
        <w:rPr>
          <w:rFonts w:ascii="Times New Roman" w:hAnsi="Times New Roman" w:cs="Times New Roman"/>
          <w:lang w:val="en-US"/>
        </w:rPr>
        <w:t xml:space="preserve">ed to zero mean and unit variance, and further subjected to </w:t>
      </w:r>
      <w:r w:rsidR="00546F9B" w:rsidRPr="00CF0D2D">
        <w:rPr>
          <w:rFonts w:ascii="Times New Roman" w:hAnsi="Times New Roman" w:cs="Times New Roman"/>
          <w:lang w:val="en-US"/>
        </w:rPr>
        <w:t>principle component analysis (</w:t>
      </w:r>
      <w:r w:rsidRPr="00CF0D2D">
        <w:rPr>
          <w:rFonts w:ascii="Times New Roman" w:hAnsi="Times New Roman" w:cs="Times New Roman"/>
          <w:lang w:val="en-US"/>
        </w:rPr>
        <w:t>PCA</w:t>
      </w:r>
      <w:r w:rsidR="00546F9B" w:rsidRPr="00CF0D2D">
        <w:rPr>
          <w:rFonts w:ascii="Times New Roman" w:hAnsi="Times New Roman" w:cs="Times New Roman"/>
          <w:lang w:val="en-US"/>
        </w:rPr>
        <w:t>)</w:t>
      </w:r>
      <w:r w:rsidRPr="00CF0D2D">
        <w:rPr>
          <w:rFonts w:ascii="Times New Roman" w:hAnsi="Times New Roman" w:cs="Times New Roman"/>
          <w:lang w:val="en-US"/>
        </w:rPr>
        <w:t xml:space="preserve"> </w:t>
      </w:r>
      <w:r w:rsidR="00E76E09" w:rsidRPr="00CF0D2D">
        <w:rPr>
          <w:rFonts w:ascii="Times New Roman" w:hAnsi="Times New Roman" w:cs="Times New Roman"/>
          <w:lang w:val="en-US"/>
        </w:rPr>
        <w:t>which summarizes</w:t>
      </w:r>
      <w:r w:rsidRPr="00CF0D2D">
        <w:rPr>
          <w:rFonts w:ascii="Times New Roman" w:hAnsi="Times New Roman" w:cs="Times New Roman"/>
          <w:lang w:val="en-US"/>
        </w:rPr>
        <w:t xml:space="preserve"> the features into </w:t>
      </w:r>
      <w:r w:rsidR="00C002F6">
        <w:rPr>
          <w:rFonts w:ascii="Times New Roman" w:hAnsi="Times New Roman" w:cs="Times New Roman"/>
          <w:lang w:val="en-US"/>
        </w:rPr>
        <w:t xml:space="preserve">a </w:t>
      </w:r>
      <w:r w:rsidR="00A3363E">
        <w:rPr>
          <w:rFonts w:ascii="Times New Roman" w:hAnsi="Times New Roman" w:cs="Times New Roman"/>
          <w:lang w:val="en-US"/>
        </w:rPr>
        <w:t>one</w:t>
      </w:r>
      <w:r w:rsidRPr="00CF0D2D">
        <w:rPr>
          <w:rFonts w:ascii="Times New Roman" w:hAnsi="Times New Roman" w:cs="Times New Roman"/>
          <w:lang w:val="en-US"/>
        </w:rPr>
        <w:t>-dimensional intensity value for each pixel</w:t>
      </w:r>
      <w:r w:rsidR="00403B3B" w:rsidRPr="00CF0D2D">
        <w:rPr>
          <w:rFonts w:ascii="Times New Roman" w:hAnsi="Times New Roman" w:cs="Times New Roman"/>
          <w:lang w:val="en-US"/>
        </w:rPr>
        <w:t xml:space="preserve"> by extracting the first principle compo</w:t>
      </w:r>
      <w:r w:rsidR="00546F9B" w:rsidRPr="00CF0D2D">
        <w:rPr>
          <w:rFonts w:ascii="Times New Roman" w:hAnsi="Times New Roman" w:cs="Times New Roman"/>
          <w:lang w:val="en-US"/>
        </w:rPr>
        <w:t>nent</w:t>
      </w:r>
      <w:r w:rsidR="00E76E09" w:rsidRPr="00CF0D2D">
        <w:rPr>
          <w:rFonts w:ascii="Times New Roman" w:hAnsi="Times New Roman" w:cs="Times New Roman"/>
          <w:lang w:val="en-US"/>
        </w:rPr>
        <w:t xml:space="preserve">, which </w:t>
      </w:r>
      <w:r w:rsidR="00CF5D96" w:rsidRPr="00CF0D2D">
        <w:rPr>
          <w:rFonts w:ascii="Times New Roman" w:hAnsi="Times New Roman" w:cs="Times New Roman"/>
          <w:lang w:val="en-US"/>
        </w:rPr>
        <w:t>represents most of the variance</w:t>
      </w:r>
      <w:r w:rsidRPr="00CF0D2D">
        <w:rPr>
          <w:rFonts w:ascii="Times New Roman" w:hAnsi="Times New Roman" w:cs="Times New Roman"/>
          <w:lang w:val="en-US"/>
        </w:rPr>
        <w:t xml:space="preserve">. Transition regions are extracted by thresholding the intensity image by its standard deviation. Finally, the transition regions extracted by these two methods are intersected to produce the final transition regions. This hybrid approach has been shown to achieve superior performance than each individual one and extracts transition regions more accurately when both the foreground and background are textured, such is the case with </w:t>
      </w:r>
      <w:r w:rsidR="0059505E">
        <w:rPr>
          <w:rFonts w:ascii="Times New Roman" w:hAnsi="Times New Roman" w:cs="Times New Roman"/>
          <w:lang w:val="en-US"/>
        </w:rPr>
        <w:t>the FTEs</w:t>
      </w:r>
      <w:r w:rsidRPr="00CF0D2D">
        <w:rPr>
          <w:rFonts w:ascii="Times New Roman" w:hAnsi="Times New Roman" w:cs="Times New Roman"/>
          <w:lang w:val="en-US"/>
        </w:rPr>
        <w:t xml:space="preserve"> </w:t>
      </w:r>
      <w:r w:rsidR="00865FFE"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{"citationItems":[{"id":"ITEM-1","itemData":{"DOI":"10.1016/j.fcij.2017.10.005","ISSN":"23147288","abstract":"Transition region-based image segmentation techniques have proved effective due to their simplicity and efficient computation. These techniques greatly depend on the accurate extraction of transition regions. Transition region extraction becomes difficult when there is grey level overlapping between foreground and background. Further, the performance of these methods deteriorates when the background and foreground are textured or are of varying intensities. Also, these are applied mostly for single object segmentation. To overcome these shortcomings, we propose a robust hybrid method for image segmentation containing single and multiple objects. The proposed method uses a two-dimensional Gabor filter which enhances the boundaries of object regions for better extraction of transition regions. These transition regions undergo morphological operations to get the object contours and object regions. Finally, objects are extracted from the object regions. Experimental results show that the proposed method yield superior performance for image segmentation containing single and multiple objects.","author":[{"dropping-particle":"","family":"Parida","given":"Priyadarsan","non-dropping-particle":"","parse-names":false,"suffix":""},{"dropping-particle":"","family":"Bhoi","given":"Nilamani","non-dropping-particle":"","parse-names":false,"suffix":""}],"container-title":"Future Computing and Informatics Journal","id":"ITEM-1","issue":"2","issued":{"date-parts":[["2017"]]},"page":"65-78","publisher":"Elsevier Ltd","title":"Wavelet based transition region extraction for image segmentation","type":"article-journal","volume":"2"},"uris":["http://www.mendeley.com/documents/?uuid=38985314-e94f-408c-a40f-0d19b070b2c6"]}],"mendeley":{"formattedCitation":"(Parida and Bhoi, 2017)","plainTextFormattedCitation":"(Parida and Bhoi, 2017)","previouslyFormattedCitation":"(Parida and Bhoi, 2017)"},"properties":{"noteIndex":0},"schema":"https://github.com/citation-style-language/schema/raw/master/csl-citation.json"}</w:instrText>
      </w:r>
      <w:r w:rsidR="00865FFE"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(Parida and Bhoi, 2017)</w:t>
      </w:r>
      <w:r w:rsidR="00865FFE" w:rsidRPr="00CF0D2D">
        <w:rPr>
          <w:rFonts w:ascii="Times New Roman" w:hAnsi="Times New Roman" w:cs="Times New Roman"/>
          <w:lang w:val="en-US"/>
        </w:rPr>
        <w:fldChar w:fldCharType="end"/>
      </w:r>
      <w:bookmarkStart w:id="14" w:name="__Fieldmark__1748_1309996852"/>
      <w:bookmarkEnd w:id="14"/>
      <w:r w:rsidRPr="00CF0D2D">
        <w:rPr>
          <w:rFonts w:ascii="Times New Roman" w:hAnsi="Times New Roman" w:cs="Times New Roman"/>
          <w:lang w:val="en-US"/>
        </w:rPr>
        <w:t>.</w:t>
      </w:r>
    </w:p>
    <w:p w14:paraId="1CDAAD4F" w14:textId="6785D929" w:rsidR="00745DE4" w:rsidRPr="00CF0D2D" w:rsidRDefault="0098599C" w:rsidP="0044353A">
      <w:pPr>
        <w:pStyle w:val="Standard"/>
        <w:keepNext/>
        <w:spacing w:line="480" w:lineRule="auto"/>
        <w:jc w:val="both"/>
        <w:rPr>
          <w:lang w:val="en-US"/>
        </w:rPr>
      </w:pPr>
      <w:r>
        <w:rPr>
          <w:noProof/>
          <w:lang w:val="en-US"/>
        </w:rPr>
        <w:lastRenderedPageBreak/>
        <w:drawing>
          <wp:inline distT="0" distB="0" distL="0" distR="0" wp14:anchorId="6C3F6EEC" wp14:editId="1F23BA02">
            <wp:extent cx="5943600" cy="5800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800725"/>
                    </a:xfrm>
                    <a:prstGeom prst="rect">
                      <a:avLst/>
                    </a:prstGeom>
                    <a:noFill/>
                    <a:ln>
                      <a:noFill/>
                    </a:ln>
                  </pic:spPr>
                </pic:pic>
              </a:graphicData>
            </a:graphic>
          </wp:inline>
        </w:drawing>
      </w:r>
    </w:p>
    <w:p w14:paraId="5CD2D7F2" w14:textId="2FD9C803" w:rsidR="00745DE4" w:rsidRPr="00CF0D2D" w:rsidRDefault="00745DE4" w:rsidP="00745DE4">
      <w:pPr>
        <w:pStyle w:val="Caption"/>
        <w:jc w:val="center"/>
        <w:rPr>
          <w:rFonts w:ascii="Times New Roman" w:hAnsi="Times New Roman" w:cs="Times New Roman"/>
          <w:i w:val="0"/>
          <w:iCs w:val="0"/>
          <w:color w:val="auto"/>
          <w:sz w:val="22"/>
          <w:szCs w:val="22"/>
          <w:lang w:val="en-US"/>
        </w:rPr>
      </w:pPr>
      <w:r w:rsidRPr="00CF0D2D">
        <w:rPr>
          <w:rFonts w:ascii="Times New Roman" w:hAnsi="Times New Roman" w:cs="Times New Roman"/>
          <w:i w:val="0"/>
          <w:iCs w:val="0"/>
          <w:color w:val="auto"/>
          <w:sz w:val="22"/>
          <w:szCs w:val="22"/>
          <w:lang w:val="en-US"/>
        </w:rPr>
        <w:t xml:space="preserve">Figure </w:t>
      </w:r>
      <w:r w:rsidRPr="00CF0D2D">
        <w:rPr>
          <w:rFonts w:ascii="Times New Roman" w:hAnsi="Times New Roman" w:cs="Times New Roman"/>
          <w:i w:val="0"/>
          <w:iCs w:val="0"/>
          <w:color w:val="auto"/>
          <w:sz w:val="22"/>
          <w:szCs w:val="22"/>
          <w:lang w:val="en-US"/>
        </w:rPr>
        <w:fldChar w:fldCharType="begin"/>
      </w:r>
      <w:r w:rsidRPr="00CF0D2D">
        <w:rPr>
          <w:rFonts w:ascii="Times New Roman" w:hAnsi="Times New Roman" w:cs="Times New Roman"/>
          <w:i w:val="0"/>
          <w:iCs w:val="0"/>
          <w:color w:val="auto"/>
          <w:sz w:val="22"/>
          <w:szCs w:val="22"/>
          <w:lang w:val="en-US"/>
        </w:rPr>
        <w:instrText xml:space="preserve"> SEQ Figure \* ARABIC </w:instrText>
      </w:r>
      <w:r w:rsidRPr="00CF0D2D">
        <w:rPr>
          <w:rFonts w:ascii="Times New Roman" w:hAnsi="Times New Roman" w:cs="Times New Roman"/>
          <w:i w:val="0"/>
          <w:iCs w:val="0"/>
          <w:color w:val="auto"/>
          <w:sz w:val="22"/>
          <w:szCs w:val="22"/>
          <w:lang w:val="en-US"/>
        </w:rPr>
        <w:fldChar w:fldCharType="separate"/>
      </w:r>
      <w:r w:rsidR="001F65D6">
        <w:rPr>
          <w:rFonts w:ascii="Times New Roman" w:hAnsi="Times New Roman" w:cs="Times New Roman"/>
          <w:i w:val="0"/>
          <w:iCs w:val="0"/>
          <w:noProof/>
          <w:color w:val="auto"/>
          <w:sz w:val="22"/>
          <w:szCs w:val="22"/>
          <w:lang w:val="en-US"/>
        </w:rPr>
        <w:t>2</w:t>
      </w:r>
      <w:r w:rsidRPr="00CF0D2D">
        <w:rPr>
          <w:rFonts w:ascii="Times New Roman" w:hAnsi="Times New Roman" w:cs="Times New Roman"/>
          <w:i w:val="0"/>
          <w:iCs w:val="0"/>
          <w:color w:val="auto"/>
          <w:sz w:val="22"/>
          <w:szCs w:val="22"/>
          <w:lang w:val="en-US"/>
        </w:rPr>
        <w:fldChar w:fldCharType="end"/>
      </w:r>
      <w:r w:rsidRPr="00CF0D2D">
        <w:rPr>
          <w:rFonts w:ascii="Times New Roman" w:hAnsi="Times New Roman" w:cs="Times New Roman"/>
          <w:i w:val="0"/>
          <w:iCs w:val="0"/>
          <w:color w:val="auto"/>
          <w:sz w:val="22"/>
          <w:szCs w:val="22"/>
          <w:lang w:val="en-US"/>
        </w:rPr>
        <w:t xml:space="preserve">  The</w:t>
      </w:r>
      <w:r w:rsidR="008566E4">
        <w:rPr>
          <w:rFonts w:ascii="Times New Roman" w:hAnsi="Times New Roman" w:cs="Times New Roman"/>
          <w:i w:val="0"/>
          <w:iCs w:val="0"/>
          <w:color w:val="auto"/>
          <w:sz w:val="22"/>
          <w:szCs w:val="22"/>
          <w:lang w:val="en-US"/>
        </w:rPr>
        <w:t xml:space="preserve"> potential</w:t>
      </w:r>
      <w:r w:rsidRPr="00CF0D2D">
        <w:rPr>
          <w:rFonts w:ascii="Times New Roman" w:hAnsi="Times New Roman" w:cs="Times New Roman"/>
          <w:i w:val="0"/>
          <w:iCs w:val="0"/>
          <w:color w:val="auto"/>
          <w:sz w:val="22"/>
          <w:szCs w:val="22"/>
          <w:lang w:val="en-US"/>
        </w:rPr>
        <w:t xml:space="preserve"> FTE window delineation process.</w:t>
      </w:r>
      <w:r w:rsidR="003E5922">
        <w:rPr>
          <w:rFonts w:ascii="Times New Roman" w:hAnsi="Times New Roman" w:cs="Times New Roman"/>
          <w:i w:val="0"/>
          <w:iCs w:val="0"/>
          <w:color w:val="auto"/>
          <w:sz w:val="22"/>
          <w:szCs w:val="22"/>
          <w:lang w:val="en-US"/>
        </w:rPr>
        <w:t xml:space="preserve"> Red dashed boxes indicate the three main steps.</w:t>
      </w:r>
    </w:p>
    <w:p w14:paraId="35D31136" w14:textId="77777777" w:rsidR="00745DE4" w:rsidRPr="00CF0D2D" w:rsidRDefault="00745DE4" w:rsidP="00AC16CC">
      <w:pPr>
        <w:pStyle w:val="Standard"/>
        <w:rPr>
          <w:lang w:val="en-US"/>
        </w:rPr>
      </w:pPr>
    </w:p>
    <w:p w14:paraId="3F9B0251" w14:textId="7A89E35C" w:rsidR="00952D3E" w:rsidRDefault="009A7521">
      <w:pPr>
        <w:pStyle w:val="Standard"/>
        <w:spacing w:line="480" w:lineRule="auto"/>
        <w:ind w:firstLine="720"/>
        <w:jc w:val="both"/>
        <w:rPr>
          <w:rFonts w:ascii="Times New Roman" w:hAnsi="Times New Roman" w:cs="Times New Roman"/>
          <w:lang w:val="en-US"/>
        </w:rPr>
      </w:pPr>
      <w:r w:rsidRPr="009A7521">
        <w:rPr>
          <w:rFonts w:ascii="Times New Roman" w:hAnsi="Times New Roman" w:cs="Times New Roman"/>
          <w:i/>
          <w:lang w:val="en-US"/>
        </w:rPr>
        <w:t>Step 2.</w:t>
      </w:r>
      <w:r>
        <w:rPr>
          <w:rFonts w:ascii="Times New Roman" w:hAnsi="Times New Roman" w:cs="Times New Roman"/>
          <w:lang w:val="en-US"/>
        </w:rPr>
        <w:t xml:space="preserve"> </w:t>
      </w:r>
      <w:r w:rsidR="00745DE4" w:rsidRPr="00CF0D2D">
        <w:rPr>
          <w:rFonts w:ascii="Times New Roman" w:hAnsi="Times New Roman" w:cs="Times New Roman"/>
          <w:lang w:val="en-US"/>
        </w:rPr>
        <w:t xml:space="preserve">The second step </w:t>
      </w:r>
      <w:r w:rsidR="005526AE" w:rsidRPr="00CF0D2D">
        <w:rPr>
          <w:rFonts w:ascii="Times New Roman" w:hAnsi="Times New Roman" w:cs="Times New Roman"/>
          <w:lang w:val="en-US"/>
        </w:rPr>
        <w:t xml:space="preserve">filters out transition regions identified from </w:t>
      </w:r>
      <w:r w:rsidR="009D69DD">
        <w:rPr>
          <w:rFonts w:ascii="Times New Roman" w:hAnsi="Times New Roman" w:cs="Times New Roman"/>
          <w:lang w:val="en-US"/>
        </w:rPr>
        <w:t xml:space="preserve">Step 1 </w:t>
      </w:r>
      <w:r w:rsidR="005526AE" w:rsidRPr="00CF0D2D">
        <w:rPr>
          <w:rFonts w:ascii="Times New Roman" w:hAnsi="Times New Roman" w:cs="Times New Roman"/>
          <w:lang w:val="en-US"/>
        </w:rPr>
        <w:t xml:space="preserve">that </w:t>
      </w:r>
      <w:r w:rsidR="00322A98">
        <w:rPr>
          <w:rFonts w:ascii="Times New Roman" w:hAnsi="Times New Roman" w:cs="Times New Roman"/>
          <w:lang w:val="en-US"/>
        </w:rPr>
        <w:t xml:space="preserve">do not actually contain an FTE </w:t>
      </w:r>
      <w:r w:rsidR="009D69DD">
        <w:rPr>
          <w:rFonts w:ascii="Times New Roman" w:hAnsi="Times New Roman" w:cs="Times New Roman"/>
          <w:lang w:val="en-US"/>
        </w:rPr>
        <w:t>segment</w:t>
      </w:r>
      <w:r w:rsidR="00322A98">
        <w:rPr>
          <w:rFonts w:ascii="Times New Roman" w:hAnsi="Times New Roman" w:cs="Times New Roman"/>
          <w:lang w:val="en-US"/>
        </w:rPr>
        <w:t>. These include</w:t>
      </w:r>
      <w:r w:rsidR="004C6011">
        <w:rPr>
          <w:rFonts w:ascii="Times New Roman" w:hAnsi="Times New Roman" w:cs="Times New Roman"/>
          <w:lang w:val="en-US"/>
        </w:rPr>
        <w:t xml:space="preserve"> transition regions</w:t>
      </w:r>
      <w:r w:rsidR="00322A98">
        <w:rPr>
          <w:rFonts w:ascii="Times New Roman" w:hAnsi="Times New Roman" w:cs="Times New Roman"/>
          <w:lang w:val="en-US"/>
        </w:rPr>
        <w:t xml:space="preserve"> that </w:t>
      </w:r>
      <w:r w:rsidR="009D69DD">
        <w:rPr>
          <w:rFonts w:ascii="Times New Roman" w:hAnsi="Times New Roman" w:cs="Times New Roman"/>
          <w:lang w:val="en-US"/>
        </w:rPr>
        <w:t>are detected in topographic positions where altitudinal FTEs are unlikely to oc</w:t>
      </w:r>
      <w:r w:rsidR="00A061BC">
        <w:rPr>
          <w:rFonts w:ascii="Times New Roman" w:hAnsi="Times New Roman" w:cs="Times New Roman"/>
          <w:lang w:val="en-US"/>
        </w:rPr>
        <w:t>c</w:t>
      </w:r>
      <w:r w:rsidR="009D69DD">
        <w:rPr>
          <w:rFonts w:ascii="Times New Roman" w:hAnsi="Times New Roman" w:cs="Times New Roman"/>
          <w:lang w:val="en-US"/>
        </w:rPr>
        <w:t>ur</w:t>
      </w:r>
      <w:r w:rsidR="004C6011">
        <w:rPr>
          <w:rFonts w:ascii="Times New Roman" w:hAnsi="Times New Roman" w:cs="Times New Roman"/>
          <w:lang w:val="en-US"/>
        </w:rPr>
        <w:t>, and those detected due to the existence of</w:t>
      </w:r>
      <w:r w:rsidR="00322A98">
        <w:rPr>
          <w:rFonts w:ascii="Times New Roman" w:hAnsi="Times New Roman" w:cs="Times New Roman"/>
          <w:lang w:val="en-US"/>
        </w:rPr>
        <w:t xml:space="preserve"> </w:t>
      </w:r>
      <w:r w:rsidR="005526AE" w:rsidRPr="00CF0D2D">
        <w:rPr>
          <w:rFonts w:ascii="Times New Roman" w:hAnsi="Times New Roman" w:cs="Times New Roman"/>
          <w:lang w:val="en-US"/>
        </w:rPr>
        <w:t>build-up areas and water bodies</w:t>
      </w:r>
      <w:r w:rsidR="00322A98">
        <w:rPr>
          <w:rFonts w:ascii="Times New Roman" w:hAnsi="Times New Roman" w:cs="Times New Roman"/>
          <w:lang w:val="en-US"/>
        </w:rPr>
        <w:t>.</w:t>
      </w:r>
      <w:r w:rsidR="005526AE" w:rsidRPr="00CF0D2D">
        <w:rPr>
          <w:rFonts w:ascii="Times New Roman" w:hAnsi="Times New Roman" w:cs="Times New Roman"/>
          <w:lang w:val="en-US"/>
        </w:rPr>
        <w:t xml:space="preserve"> </w:t>
      </w:r>
    </w:p>
    <w:p w14:paraId="2D64D4F1" w14:textId="648E7AC6" w:rsidR="0050314B" w:rsidRDefault="00A0331B">
      <w:pPr>
        <w:pStyle w:val="Standard"/>
        <w:spacing w:line="480" w:lineRule="auto"/>
        <w:ind w:firstLine="720"/>
        <w:jc w:val="both"/>
        <w:rPr>
          <w:rFonts w:ascii="Times New Roman" w:hAnsi="Times New Roman" w:cs="Times New Roman"/>
          <w:lang w:val="en-US"/>
        </w:rPr>
      </w:pPr>
      <w:r w:rsidRPr="00CF0D2D">
        <w:rPr>
          <w:rFonts w:ascii="Times New Roman" w:hAnsi="Times New Roman" w:cs="Times New Roman"/>
          <w:lang w:val="en-US"/>
        </w:rPr>
        <w:lastRenderedPageBreak/>
        <w:t xml:space="preserve">Firstly, </w:t>
      </w:r>
      <w:r w:rsidR="00952D3E">
        <w:rPr>
          <w:rFonts w:ascii="Times New Roman" w:hAnsi="Times New Roman" w:cs="Times New Roman"/>
          <w:lang w:val="en-US"/>
        </w:rPr>
        <w:t>w</w:t>
      </w:r>
      <w:r w:rsidR="00952D3E" w:rsidRPr="00952D3E">
        <w:rPr>
          <w:rFonts w:ascii="Times New Roman" w:hAnsi="Times New Roman" w:cs="Times New Roman"/>
          <w:lang w:val="en-US"/>
        </w:rPr>
        <w:t xml:space="preserve">e limit the geographic scope of the analysis </w:t>
      </w:r>
      <w:r w:rsidR="00952D3E">
        <w:rPr>
          <w:rFonts w:ascii="Times New Roman" w:hAnsi="Times New Roman" w:cs="Times New Roman"/>
          <w:lang w:val="en-US"/>
        </w:rPr>
        <w:t xml:space="preserve">using </w:t>
      </w:r>
      <w:r w:rsidR="00952D3E" w:rsidRPr="00952D3E">
        <w:rPr>
          <w:rFonts w:ascii="Times New Roman" w:hAnsi="Times New Roman" w:cs="Times New Roman"/>
          <w:lang w:val="en-US"/>
        </w:rPr>
        <w:t>topographic information.</w:t>
      </w:r>
      <w:r w:rsidRPr="00CF0D2D">
        <w:rPr>
          <w:rFonts w:ascii="Times New Roman" w:hAnsi="Times New Roman" w:cs="Times New Roman"/>
          <w:lang w:val="en-US"/>
        </w:rPr>
        <w:t xml:space="preserve"> </w:t>
      </w:r>
      <w:r w:rsidR="00E66EA2">
        <w:rPr>
          <w:rFonts w:ascii="Times New Roman" w:hAnsi="Times New Roman" w:cs="Times New Roman"/>
          <w:lang w:val="en-US"/>
        </w:rPr>
        <w:t>The topographic position of a pixel is determined through</w:t>
      </w:r>
      <w:r w:rsidR="00952D3E">
        <w:rPr>
          <w:rFonts w:ascii="Times New Roman" w:hAnsi="Times New Roman" w:cs="Times New Roman"/>
          <w:lang w:val="en-US"/>
        </w:rPr>
        <w:t xml:space="preserve"> the</w:t>
      </w:r>
      <w:r w:rsidR="00652650">
        <w:rPr>
          <w:rFonts w:ascii="Times New Roman" w:hAnsi="Times New Roman" w:cs="Times New Roman"/>
          <w:lang w:val="en-US"/>
        </w:rPr>
        <w:t xml:space="preserve"> thresholding</w:t>
      </w:r>
      <w:r w:rsidR="00E66EA2">
        <w:rPr>
          <w:rFonts w:ascii="Times New Roman" w:hAnsi="Times New Roman" w:cs="Times New Roman"/>
          <w:lang w:val="en-US"/>
        </w:rPr>
        <w:t xml:space="preserve"> of its slope value and </w:t>
      </w:r>
      <w:r w:rsidR="009D69DD">
        <w:rPr>
          <w:rFonts w:ascii="Times New Roman" w:hAnsi="Times New Roman" w:cs="Times New Roman"/>
          <w:lang w:val="en-US"/>
        </w:rPr>
        <w:t>t</w:t>
      </w:r>
      <w:r w:rsidRPr="00CF0D2D">
        <w:rPr>
          <w:rFonts w:ascii="Times New Roman" w:hAnsi="Times New Roman" w:cs="Times New Roman"/>
          <w:lang w:val="en-US"/>
        </w:rPr>
        <w:t>he topographic position index, or TPI</w:t>
      </w:r>
      <w:r w:rsidR="003C4839">
        <w:rPr>
          <w:rFonts w:ascii="Times New Roman" w:hAnsi="Times New Roman" w:cs="Times New Roman"/>
          <w:lang w:val="en-US"/>
        </w:rPr>
        <w:t xml:space="preserve"> </w:t>
      </w:r>
      <w:r w:rsidR="00865FFE" w:rsidRPr="00CF0D2D">
        <w:rPr>
          <w:rFonts w:ascii="Times New Roman" w:hAnsi="Times New Roman" w:cs="Times New Roman"/>
        </w:rPr>
        <w:fldChar w:fldCharType="begin" w:fldLock="1"/>
      </w:r>
      <w:r w:rsidR="007B3F75">
        <w:rPr>
          <w:rFonts w:ascii="Times New Roman" w:hAnsi="Times New Roman" w:cs="Times New Roman"/>
          <w:lang w:val="en-US"/>
        </w:rPr>
        <w:instrText>ADDIN CSL_CITATION {"citationItems":[{"id":"ITEM-1","itemData":{"abstract":"Topography Position Index TPI Landform Slope Classification Standardization Neighborhood Statistics","author":[{"dropping-particle":"","family":"Jenness","given":"Jeff","non-dropping-particle":"","parse-names":false,"suffix":""}],"id":"ITEM-1","issued":{"date-parts":[["2006"]]},"number-of-pages":"42","title":"Topographic Position Index (TPI) v. 1.2","type":"report"},"uris":["http://www.mendeley.com/documents/?uuid=61f200a1-a4fc-4ebd-aa19-166ca449dc6e"]}],"mendeley":{"formattedCitation":"(Jenness, 2006)","plainTextFormattedCitation":"(Jenness, 2006)","previouslyFormattedCitation":"(Jenness, 2006)"},"properties":{"noteIndex":0},"schema":"https://github.com/citation-style-language/schema/raw/master/csl-citation.json"}</w:instrText>
      </w:r>
      <w:r w:rsidR="00865FFE" w:rsidRPr="00CF0D2D">
        <w:rPr>
          <w:rFonts w:ascii="Times New Roman" w:hAnsi="Times New Roman" w:cs="Times New Roman"/>
        </w:rPr>
        <w:fldChar w:fldCharType="separate"/>
      </w:r>
      <w:r w:rsidR="005D337C" w:rsidRPr="005D337C">
        <w:rPr>
          <w:rFonts w:ascii="Times New Roman" w:hAnsi="Times New Roman" w:cs="Times New Roman"/>
          <w:noProof/>
          <w:lang w:val="en-US"/>
        </w:rPr>
        <w:t>(Jenness, 2006)</w:t>
      </w:r>
      <w:r w:rsidR="00865FFE" w:rsidRPr="00CF0D2D">
        <w:rPr>
          <w:rFonts w:ascii="Times New Roman" w:hAnsi="Times New Roman" w:cs="Times New Roman"/>
        </w:rPr>
        <w:fldChar w:fldCharType="end"/>
      </w:r>
      <w:r w:rsidR="00652650">
        <w:rPr>
          <w:rFonts w:ascii="Times New Roman" w:hAnsi="Times New Roman" w:cs="Times New Roman"/>
          <w:lang w:val="en-US"/>
        </w:rPr>
        <w:t xml:space="preserve">. The calculation of TPI involves focal analysis of the DEM within </w:t>
      </w:r>
      <w:r w:rsidRPr="00CF0D2D">
        <w:rPr>
          <w:rFonts w:ascii="Times New Roman" w:hAnsi="Times New Roman" w:cs="Times New Roman"/>
          <w:lang w:val="en-US"/>
        </w:rPr>
        <w:t xml:space="preserve">a </w:t>
      </w:r>
      <w:r w:rsidR="00CF3808">
        <w:rPr>
          <w:rFonts w:ascii="Times New Roman" w:hAnsi="Times New Roman" w:cs="Times New Roman"/>
          <w:lang w:val="en-US"/>
        </w:rPr>
        <w:t xml:space="preserve">circular neighborhood </w:t>
      </w:r>
      <w:r w:rsidR="00E66EA2">
        <w:rPr>
          <w:rFonts w:ascii="Times New Roman" w:hAnsi="Times New Roman" w:cs="Times New Roman"/>
          <w:lang w:val="en-US"/>
        </w:rPr>
        <w:t>area</w:t>
      </w:r>
      <w:r w:rsidRPr="00CF0D2D">
        <w:rPr>
          <w:rFonts w:ascii="Times New Roman" w:hAnsi="Times New Roman" w:cs="Times New Roman"/>
          <w:lang w:val="en-US"/>
        </w:rPr>
        <w:t xml:space="preserve"> around </w:t>
      </w:r>
      <w:r w:rsidR="00E66EA2">
        <w:rPr>
          <w:rFonts w:ascii="Times New Roman" w:hAnsi="Times New Roman" w:cs="Times New Roman"/>
          <w:lang w:val="en-US"/>
        </w:rPr>
        <w:t>the</w:t>
      </w:r>
      <w:r w:rsidRPr="00CF0D2D">
        <w:rPr>
          <w:rFonts w:ascii="Times New Roman" w:hAnsi="Times New Roman" w:cs="Times New Roman"/>
          <w:lang w:val="en-US"/>
        </w:rPr>
        <w:t xml:space="preserve"> pixel</w:t>
      </w:r>
      <w:r w:rsidR="005C1485">
        <w:rPr>
          <w:rFonts w:ascii="Times New Roman" w:hAnsi="Times New Roman" w:cs="Times New Roman"/>
          <w:lang w:val="en-US"/>
        </w:rPr>
        <w:t>,</w:t>
      </w:r>
      <w:r w:rsidR="005C1485" w:rsidRPr="005C1485">
        <w:rPr>
          <w:rFonts w:ascii="Times New Roman" w:hAnsi="Times New Roman" w:cs="Times New Roman"/>
          <w:lang w:val="en-US"/>
        </w:rPr>
        <w:t xml:space="preserve"> </w:t>
      </w:r>
      <w:r w:rsidR="005C1485">
        <w:rPr>
          <w:rFonts w:ascii="Times New Roman" w:hAnsi="Times New Roman" w:cs="Times New Roman"/>
          <w:lang w:val="en-US"/>
        </w:rPr>
        <w:t xml:space="preserve">as shown in Equation (1) </w:t>
      </w:r>
      <w:r w:rsidR="00652650">
        <w:rPr>
          <w:rFonts w:ascii="Times New Roman" w:hAnsi="Times New Roman" w:cs="Times New Roman"/>
          <w:lang w:val="en-US"/>
        </w:rPr>
        <w:t xml:space="preserve"> </w:t>
      </w:r>
      <w:r w:rsidR="00652650">
        <w:rPr>
          <w:rFonts w:ascii="Times New Roman" w:hAnsi="Times New Roman" w:cs="Times New Roman"/>
        </w:rPr>
        <w:fldChar w:fldCharType="begin" w:fldLock="1"/>
      </w:r>
      <w:r w:rsidR="007B3F75">
        <w:rPr>
          <w:rFonts w:ascii="Times New Roman" w:hAnsi="Times New Roman" w:cs="Times New Roman"/>
          <w:lang w:val="en-US"/>
        </w:rPr>
        <w:instrText>ADDIN CSL_CITATION {"citationItems":[{"id":"ITEM-1","itemData":{"DOI":"http://www.jennessent.com/downloads/TPI-poster-TNC_18x22.pdf","abstract":"Multiscale TPI classified into slope position and landform types for characterizing watersheds","author":[{"dropping-particle":"","family":"Weiss","given":"a","non-dropping-particle":"","parse-names":false,"suffix":""}],"container-title":"Poster presentation, ESRI User Conference, San Diego, CA","id":"ITEM-1","issued":{"date-parts":[["2001"]]},"page":"227 - 245","title":"Topographic position and landforms analysis","type":"article-journal","volume":"64"},"uris":["http://www.mendeley.com/documents/?uuid=624b421e-deb1-44cc-b551-5442204816cd"]}],"mendeley":{"formattedCitation":"(Weiss, 2001)","plainTextFormattedCitation":"(Weiss, 2001)","previouslyFormattedCitation":"(Weiss, 2001)"},"properties":{"noteIndex":0},"schema":"https://github.com/citation-style-language/schema/raw/master/csl-citation.json"}</w:instrText>
      </w:r>
      <w:r w:rsidR="00652650">
        <w:rPr>
          <w:rFonts w:ascii="Times New Roman" w:hAnsi="Times New Roman" w:cs="Times New Roman"/>
        </w:rPr>
        <w:fldChar w:fldCharType="separate"/>
      </w:r>
      <w:r w:rsidR="005D337C" w:rsidRPr="005D337C">
        <w:rPr>
          <w:rFonts w:ascii="Times New Roman" w:hAnsi="Times New Roman" w:cs="Times New Roman"/>
          <w:noProof/>
          <w:lang w:val="en-US"/>
        </w:rPr>
        <w:t>(Weiss, 2001)</w:t>
      </w:r>
      <w:r w:rsidR="00652650">
        <w:rPr>
          <w:rFonts w:ascii="Times New Roman" w:hAnsi="Times New Roman" w:cs="Times New Roman"/>
        </w:rPr>
        <w:fldChar w:fldCharType="end"/>
      </w:r>
      <w:r w:rsidRPr="00CF0D2D">
        <w:rPr>
          <w:rFonts w:ascii="Times New Roman" w:hAnsi="Times New Roman" w:cs="Times New Roman"/>
          <w:lang w:val="en-US"/>
        </w:rPr>
        <w:t xml:space="preserve">. </w:t>
      </w:r>
      <w:r w:rsidR="00F7461E">
        <w:rPr>
          <w:rFonts w:ascii="Times New Roman" w:hAnsi="Times New Roman" w:cs="Times New Roman"/>
          <w:lang w:val="en-US"/>
        </w:rPr>
        <w:t xml:space="preserve">Valley pixels are </w:t>
      </w:r>
      <w:r w:rsidR="005C1485" w:rsidRPr="00604556">
        <w:rPr>
          <w:rFonts w:ascii="Times New Roman" w:hAnsi="Times New Roman" w:cs="Times New Roman"/>
          <w:lang w:val="en-US"/>
        </w:rPr>
        <w:t>identified as those with TPI</w:t>
      </w:r>
      <w:r w:rsidR="005C1485">
        <w:rPr>
          <w:rFonts w:ascii="Times New Roman" w:hAnsi="Times New Roman" w:cs="Times New Roman"/>
          <w:lang w:val="en-US"/>
        </w:rPr>
        <w:t xml:space="preserve"> </w:t>
      </w:r>
      <w:r w:rsidR="005C1485" w:rsidRPr="00604556">
        <w:rPr>
          <w:rFonts w:ascii="Times New Roman" w:hAnsi="Times New Roman" w:cs="Times New Roman"/>
          <w:lang w:val="en-US"/>
        </w:rPr>
        <w:t xml:space="preserve">values less than the inverted standard deviation of the TPI </w:t>
      </w:r>
      <w:r w:rsidR="007424C9">
        <w:rPr>
          <w:rFonts w:ascii="Times New Roman" w:hAnsi="Times New Roman" w:cs="Times New Roman"/>
          <w:lang w:val="en-US"/>
        </w:rPr>
        <w:t xml:space="preserve">values </w:t>
      </w:r>
      <w:r w:rsidR="005C1485" w:rsidRPr="00604556">
        <w:rPr>
          <w:rFonts w:ascii="Times New Roman" w:hAnsi="Times New Roman" w:cs="Times New Roman"/>
          <w:lang w:val="en-US"/>
        </w:rPr>
        <w:t>within their neighborhoods</w:t>
      </w:r>
      <w:r w:rsidR="005C1485">
        <w:rPr>
          <w:rFonts w:ascii="Times New Roman" w:hAnsi="Times New Roman" w:cs="Times New Roman"/>
          <w:lang w:val="en-US"/>
        </w:rPr>
        <w:t xml:space="preserve"> </w:t>
      </w:r>
      <m:oMath>
        <m:r>
          <w:rPr>
            <w:rFonts w:ascii="Cambria Math" w:hAnsi="Cambria Math" w:cs="Times New Roman"/>
            <w:lang w:val="en-US"/>
          </w:rPr>
          <m:t>TPI&lt;=-Stdev(</m:t>
        </m:r>
        <m:sSub>
          <m:sSubPr>
            <m:ctrlPr>
              <w:rPr>
                <w:rFonts w:ascii="Cambria Math" w:hAnsi="Cambria Math" w:cs="Times New Roman"/>
                <w:i/>
                <w:lang w:val="en-US"/>
              </w:rPr>
            </m:ctrlPr>
          </m:sSubPr>
          <m:e>
            <m:r>
              <w:rPr>
                <w:rFonts w:ascii="Cambria Math" w:hAnsi="Cambria Math" w:cs="Times New Roman"/>
                <w:lang w:val="en-US"/>
              </w:rPr>
              <m:t>TPI</m:t>
            </m:r>
          </m:e>
          <m:sub>
            <m:r>
              <w:rPr>
                <w:rFonts w:ascii="Cambria Math" w:hAnsi="Cambria Math" w:cs="Times New Roman"/>
                <w:lang w:val="en-US"/>
              </w:rPr>
              <m:t>neighborhood</m:t>
            </m:r>
          </m:sub>
        </m:sSub>
        <m:r>
          <w:rPr>
            <w:rFonts w:ascii="Cambria Math" w:hAnsi="Cambria Math" w:cs="Times New Roman"/>
            <w:lang w:val="en-US"/>
          </w:rPr>
          <m:t>)</m:t>
        </m:r>
      </m:oMath>
      <w:r w:rsidR="00F7461E">
        <w:rPr>
          <w:rFonts w:ascii="Times New Roman" w:hAnsi="Times New Roman" w:cs="Times New Roman"/>
          <w:lang w:val="en-US"/>
        </w:rPr>
        <w:t>, and t</w:t>
      </w:r>
      <w:r w:rsidR="00F7461E" w:rsidRPr="00CF0D2D">
        <w:rPr>
          <w:rFonts w:ascii="Times New Roman" w:hAnsi="Times New Roman" w:cs="Times New Roman"/>
          <w:lang w:val="en-US"/>
        </w:rPr>
        <w:t xml:space="preserve">ransition regions extracted from the previous step that touches </w:t>
      </w:r>
      <w:r w:rsidR="00F7461E">
        <w:rPr>
          <w:rFonts w:ascii="Times New Roman" w:hAnsi="Times New Roman" w:cs="Times New Roman"/>
          <w:lang w:val="en-US"/>
        </w:rPr>
        <w:t>these pixels</w:t>
      </w:r>
      <w:r w:rsidR="00F7461E" w:rsidRPr="00CF0D2D">
        <w:rPr>
          <w:rFonts w:ascii="Times New Roman" w:hAnsi="Times New Roman" w:cs="Times New Roman"/>
          <w:lang w:val="en-US"/>
        </w:rPr>
        <w:t xml:space="preserve"> are excluded from further analysis.</w:t>
      </w:r>
      <w:r w:rsidR="00F7461E">
        <w:rPr>
          <w:rFonts w:ascii="Times New Roman" w:hAnsi="Times New Roman" w:cs="Times New Roman"/>
          <w:lang w:val="en-US"/>
        </w:rPr>
        <w:t xml:space="preserve"> </w:t>
      </w:r>
      <w:r w:rsidRPr="00CF0D2D">
        <w:rPr>
          <w:rFonts w:ascii="Times New Roman" w:hAnsi="Times New Roman" w:cs="Times New Roman"/>
          <w:lang w:val="en-US"/>
        </w:rPr>
        <w:t xml:space="preserve">A 401-pixel </w:t>
      </w:r>
      <w:r w:rsidR="001117AE" w:rsidRPr="00CF0D2D">
        <w:rPr>
          <w:rFonts w:ascii="Times New Roman" w:hAnsi="Times New Roman" w:cs="Times New Roman"/>
          <w:lang w:val="en-US"/>
        </w:rPr>
        <w:t>neighborhood</w:t>
      </w:r>
      <w:r w:rsidRPr="00CF0D2D">
        <w:rPr>
          <w:rFonts w:ascii="Times New Roman" w:hAnsi="Times New Roman" w:cs="Times New Roman"/>
          <w:lang w:val="en-US"/>
        </w:rPr>
        <w:t xml:space="preserve"> is used for the calculation of TPI, which is empirically derived to be able to best </w:t>
      </w:r>
      <w:r w:rsidR="00F7461E">
        <w:rPr>
          <w:rFonts w:ascii="Times New Roman" w:hAnsi="Times New Roman" w:cs="Times New Roman"/>
          <w:lang w:val="en-US"/>
        </w:rPr>
        <w:t>distinguish between different topographic positions within</w:t>
      </w:r>
      <w:r w:rsidRPr="00CF0D2D">
        <w:rPr>
          <w:rFonts w:ascii="Times New Roman" w:hAnsi="Times New Roman" w:cs="Times New Roman"/>
          <w:lang w:val="en-US"/>
        </w:rPr>
        <w:t xml:space="preserve"> the landscape</w:t>
      </w:r>
      <w:r w:rsidR="00F7461E">
        <w:rPr>
          <w:rFonts w:ascii="Times New Roman" w:hAnsi="Times New Roman" w:cs="Times New Roman"/>
          <w:lang w:val="en-US"/>
        </w:rPr>
        <w:t xml:space="preserve"> at an appropriate scale</w:t>
      </w:r>
      <w:r w:rsidRPr="00CF0D2D">
        <w:rPr>
          <w:rFonts w:ascii="Times New Roman" w:hAnsi="Times New Roman" w:cs="Times New Roman"/>
          <w:lang w:val="en-US"/>
        </w:rPr>
        <w:t xml:space="preserve">. </w:t>
      </w:r>
    </w:p>
    <w:p w14:paraId="70A912FF" w14:textId="3FA8BD09" w:rsidR="005C1485" w:rsidRPr="00CF0D2D" w:rsidRDefault="005C1485" w:rsidP="005C1485">
      <w:pPr>
        <w:pStyle w:val="Standard"/>
        <w:spacing w:line="480" w:lineRule="auto"/>
        <w:ind w:left="1440" w:firstLine="720"/>
        <w:jc w:val="both"/>
        <w:rPr>
          <w:lang w:val="en-US"/>
        </w:rPr>
      </w:pPr>
      <m:oMath>
        <m:r>
          <w:rPr>
            <w:rFonts w:ascii="Cambria Math" w:hAnsi="Cambria Math" w:cs="Times New Roman"/>
            <w:sz w:val="24"/>
            <w:lang w:val="en-US"/>
          </w:rPr>
          <m:t>TPI=int(DEM-focalmean(DEM)+0.5)</m:t>
        </m:r>
      </m:oMath>
      <w:r w:rsidRPr="00CF0D2D">
        <w:rPr>
          <w:sz w:val="24"/>
          <w:lang w:val="en-US"/>
        </w:rPr>
        <w:t xml:space="preserve">                                 </w:t>
      </w:r>
      <w:r>
        <w:rPr>
          <w:sz w:val="24"/>
          <w:lang w:val="en-US"/>
        </w:rPr>
        <w:t xml:space="preserve">                </w:t>
      </w:r>
      <w:r w:rsidRPr="00CF0D2D">
        <w:rPr>
          <w:rFonts w:ascii="Times New Roman" w:hAnsi="Times New Roman" w:cs="Times New Roman"/>
          <w:sz w:val="24"/>
          <w:lang w:val="en-US"/>
        </w:rPr>
        <w:t>(1)</w:t>
      </w:r>
    </w:p>
    <w:p w14:paraId="1049E789" w14:textId="2197066F" w:rsidR="0050314B" w:rsidRPr="00CF0D2D" w:rsidRDefault="00322A98">
      <w:pPr>
        <w:pStyle w:val="Standard"/>
        <w:spacing w:line="480" w:lineRule="auto"/>
        <w:ind w:firstLine="720"/>
        <w:jc w:val="both"/>
        <w:rPr>
          <w:rFonts w:ascii="Times New Roman" w:hAnsi="Times New Roman" w:cs="Times New Roman"/>
          <w:lang w:val="en-US"/>
        </w:rPr>
      </w:pPr>
      <w:r>
        <w:rPr>
          <w:rFonts w:ascii="Times New Roman" w:hAnsi="Times New Roman" w:cs="Times New Roman"/>
          <w:lang w:val="en-US"/>
        </w:rPr>
        <w:t>Secondly,</w:t>
      </w:r>
      <w:r w:rsidR="004965FF">
        <w:rPr>
          <w:rFonts w:ascii="Times New Roman" w:hAnsi="Times New Roman" w:cs="Times New Roman"/>
          <w:lang w:val="en-US"/>
        </w:rPr>
        <w:t xml:space="preserve"> </w:t>
      </w:r>
      <w:r w:rsidR="004965FF" w:rsidRPr="00CF0D2D">
        <w:rPr>
          <w:rFonts w:ascii="Times New Roman" w:hAnsi="Times New Roman" w:cs="Times New Roman"/>
          <w:lang w:val="en-US"/>
        </w:rPr>
        <w:t>two spectral indices calculated from Sentinel-2 bands</w:t>
      </w:r>
      <w:r>
        <w:rPr>
          <w:rFonts w:ascii="Times New Roman" w:hAnsi="Times New Roman" w:cs="Times New Roman"/>
          <w:lang w:val="en-US"/>
        </w:rPr>
        <w:t xml:space="preserve"> </w:t>
      </w:r>
      <w:r w:rsidR="004965FF">
        <w:rPr>
          <w:rFonts w:ascii="Times New Roman" w:hAnsi="Times New Roman" w:cs="Times New Roman"/>
          <w:lang w:val="en-US"/>
        </w:rPr>
        <w:t>are used to</w:t>
      </w:r>
      <w:r w:rsidR="00A0331B" w:rsidRPr="00CF0D2D">
        <w:rPr>
          <w:rFonts w:ascii="Times New Roman" w:hAnsi="Times New Roman" w:cs="Times New Roman"/>
          <w:lang w:val="en-US"/>
        </w:rPr>
        <w:t xml:space="preserve"> eliminat</w:t>
      </w:r>
      <w:r w:rsidR="004965FF">
        <w:rPr>
          <w:rFonts w:ascii="Times New Roman" w:hAnsi="Times New Roman" w:cs="Times New Roman"/>
          <w:lang w:val="en-US"/>
        </w:rPr>
        <w:t xml:space="preserve">e transition regions detected </w:t>
      </w:r>
      <w:r w:rsidR="00A0331B" w:rsidRPr="00CF0D2D">
        <w:rPr>
          <w:rFonts w:ascii="Times New Roman" w:hAnsi="Times New Roman" w:cs="Times New Roman"/>
          <w:lang w:val="en-US"/>
        </w:rPr>
        <w:t xml:space="preserve">from water bodies and built-up areas. The Normalized Difference Water Index </w:t>
      </w:r>
      <w:bookmarkStart w:id="15" w:name="__Fieldmark__1830_1309996852"/>
      <w:r w:rsidR="00865FFE"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{"citationItems":[{"id":"ITEM-1","itemData":{"DOI":"10.1080/01431169608948714","ISBN":"0143-1161","ISSN":"0143-1161","PMID":"729","abstract":"The Normalized Difference Water Index (NDWI) is a new method that has been developed to delineate open water features and enhance their presence in remotely-sensed digital imagery. The NDWI makes use of reflected near-infrared radiation and visible green light to enhance the presence of such features while eliminating the presence of soil and terrestrial vegetation features. It is suggested that the NDWI may also provide researchers with turbidity estimations of water bodies using remotely-sensed digital data.","author":[{"dropping-particle":"","family":"McFeeters","given":"S. K.","non-dropping-particle":"","parse-names":false,"suffix":""}],"container-title":"International Journal of Remote Sensing","id":"ITEM-1","issue":"7","issued":{"date-parts":[["1996"]]},"page":"1425-1432","title":"The use of the Normalized Difference Water Index (NDWI) in the delineation of open water features","type":"article-journal","volume":"17"},"uris":["http://www.mendeley.com/documents/?uuid=972055ad-be93-47af-8033-59416d3618fa"]}],"mendeley":{"formattedCitation":"(McFeeters, 1996)","manualFormatting":"(NDWI, McFeeters 1996)","plainTextFormattedCitation":"(McFeeters, 1996)","previouslyFormattedCitation":"(McFeeters, 1996)"},"properties":{"noteIndex":0},"schema":"https://github.com/citation-style-language/schema/raw/master/csl-citation.json"}</w:instrText>
      </w:r>
      <w:r w:rsidR="00865FFE" w:rsidRPr="00CF0D2D">
        <w:rPr>
          <w:rFonts w:ascii="Times New Roman" w:hAnsi="Times New Roman" w:cs="Times New Roman"/>
          <w:lang w:val="en-US"/>
        </w:rPr>
        <w:fldChar w:fldCharType="separate"/>
      </w:r>
      <w:r w:rsidR="00865FFE" w:rsidRPr="00CF0D2D">
        <w:rPr>
          <w:rFonts w:ascii="Times New Roman" w:hAnsi="Times New Roman" w:cs="Times New Roman"/>
          <w:noProof/>
          <w:lang w:val="en-US"/>
        </w:rPr>
        <w:t>(NDWI, McFeeters 1996)</w:t>
      </w:r>
      <w:r w:rsidR="00865FFE" w:rsidRPr="00CF0D2D">
        <w:rPr>
          <w:rFonts w:ascii="Times New Roman" w:hAnsi="Times New Roman" w:cs="Times New Roman"/>
          <w:lang w:val="en-US"/>
        </w:rPr>
        <w:fldChar w:fldCharType="end"/>
      </w:r>
      <w:bookmarkEnd w:id="15"/>
      <w:r w:rsidR="00865FFE" w:rsidRPr="00CF0D2D">
        <w:rPr>
          <w:rFonts w:ascii="Times New Roman" w:hAnsi="Times New Roman" w:cs="Times New Roman"/>
          <w:lang w:val="en-US"/>
        </w:rPr>
        <w:t xml:space="preserve"> </w:t>
      </w:r>
      <w:r w:rsidR="00A0331B" w:rsidRPr="00CF0D2D">
        <w:rPr>
          <w:rFonts w:ascii="Times New Roman" w:hAnsi="Times New Roman" w:cs="Times New Roman"/>
          <w:lang w:val="en-US"/>
        </w:rPr>
        <w:t>is calculated for water body exclusion as follows. Pixels with NDWI values larger than 0 are considered as water pixels:</w:t>
      </w:r>
      <w:r w:rsidR="005C65C7" w:rsidRPr="00CF0D2D">
        <w:rPr>
          <w:rFonts w:ascii="Times New Roman" w:hAnsi="Times New Roman" w:cs="Times New Roman"/>
          <w:lang w:val="en-US"/>
        </w:rPr>
        <w:t xml:space="preserve">  </w:t>
      </w:r>
    </w:p>
    <w:p w14:paraId="7E443F45" w14:textId="4908E8B4" w:rsidR="0050314B" w:rsidRPr="00CF0D2D" w:rsidRDefault="0079529F">
      <w:pPr>
        <w:pStyle w:val="Standard"/>
        <w:spacing w:line="480" w:lineRule="auto"/>
        <w:ind w:firstLine="720"/>
        <w:jc w:val="both"/>
        <w:rPr>
          <w:lang w:val="en-US"/>
        </w:rPr>
      </w:pPr>
      <w:r w:rsidRPr="00CF0D2D">
        <w:rPr>
          <w:rFonts w:ascii="Times New Roman" w:hAnsi="Times New Roman" w:cs="Times New Roman"/>
          <w:sz w:val="24"/>
          <w:lang w:val="en-US"/>
        </w:rPr>
        <w:t xml:space="preserve">                                            </w:t>
      </w:r>
      <m:oMath>
        <m:r>
          <w:rPr>
            <w:rFonts w:ascii="Cambria Math" w:hAnsi="Cambria Math" w:cs="Times New Roman"/>
            <w:sz w:val="24"/>
            <w:lang w:val="en-US"/>
          </w:rPr>
          <m:t>NDWI=</m:t>
        </m:r>
        <m:f>
          <m:fPr>
            <m:ctrlPr>
              <w:rPr>
                <w:rFonts w:ascii="Cambria Math" w:hAnsi="Cambria Math" w:cs="Times New Roman"/>
                <w:i/>
                <w:sz w:val="24"/>
                <w:lang w:val="en-US"/>
              </w:rPr>
            </m:ctrlPr>
          </m:fPr>
          <m:num>
            <m:r>
              <w:rPr>
                <w:rFonts w:ascii="Cambria Math" w:hAnsi="Cambria Math" w:cs="Times New Roman"/>
                <w:sz w:val="24"/>
                <w:lang w:val="en-US"/>
              </w:rPr>
              <m:t>Green-NIR</m:t>
            </m:r>
          </m:num>
          <m:den>
            <m:r>
              <w:rPr>
                <w:rFonts w:ascii="Cambria Math" w:hAnsi="Cambria Math" w:cs="Times New Roman"/>
                <w:sz w:val="24"/>
                <w:lang w:val="en-US"/>
              </w:rPr>
              <m:t>Green+NIR</m:t>
            </m:r>
          </m:den>
        </m:f>
        <m:r>
          <w:rPr>
            <w:rFonts w:ascii="Cambria Math" w:hAnsi="Cambria Math" w:cs="Times New Roman"/>
            <w:sz w:val="24"/>
            <w:lang w:val="en-US"/>
          </w:rPr>
          <m:t>=</m:t>
        </m:r>
        <m:f>
          <m:fPr>
            <m:ctrlPr>
              <w:rPr>
                <w:rFonts w:ascii="Cambria Math" w:hAnsi="Cambria Math" w:cs="Times New Roman"/>
                <w:i/>
                <w:sz w:val="24"/>
                <w:lang w:val="en-US"/>
              </w:rPr>
            </m:ctrlPr>
          </m:fPr>
          <m:num>
            <m:r>
              <w:rPr>
                <w:rFonts w:ascii="Cambria Math" w:hAnsi="Cambria Math" w:cs="Times New Roman"/>
                <w:sz w:val="24"/>
                <w:lang w:val="en-US"/>
              </w:rPr>
              <m:t>B3-B8</m:t>
            </m:r>
          </m:num>
          <m:den>
            <m:r>
              <w:rPr>
                <w:rFonts w:ascii="Cambria Math" w:hAnsi="Cambria Math" w:cs="Times New Roman"/>
                <w:sz w:val="24"/>
                <w:lang w:val="en-US"/>
              </w:rPr>
              <m:t>B3+B8</m:t>
            </m:r>
          </m:den>
        </m:f>
      </m:oMath>
      <w:r w:rsidRPr="00CF0D2D">
        <w:rPr>
          <w:sz w:val="24"/>
          <w:lang w:val="en-US"/>
        </w:rPr>
        <w:t xml:space="preserve">                                                     </w:t>
      </w:r>
      <w:r w:rsidRPr="00CF0D2D">
        <w:rPr>
          <w:rFonts w:ascii="Times New Roman" w:hAnsi="Times New Roman" w:cs="Times New Roman"/>
          <w:sz w:val="24"/>
          <w:lang w:val="en-US"/>
        </w:rPr>
        <w:t>(</w:t>
      </w:r>
      <w:r w:rsidR="001119AD">
        <w:rPr>
          <w:rFonts w:ascii="Times New Roman" w:hAnsi="Times New Roman" w:cs="Times New Roman"/>
          <w:sz w:val="24"/>
          <w:lang w:val="en-US"/>
        </w:rPr>
        <w:t>2</w:t>
      </w:r>
      <w:r w:rsidRPr="00CF0D2D">
        <w:rPr>
          <w:rFonts w:ascii="Times New Roman" w:hAnsi="Times New Roman" w:cs="Times New Roman"/>
          <w:sz w:val="24"/>
          <w:lang w:val="en-US"/>
        </w:rPr>
        <w:t>)</w:t>
      </w:r>
      <m:oMath>
        <m:r>
          <w:rPr>
            <w:rFonts w:ascii="Cambria Math" w:hAnsi="Cambria Math"/>
            <w:lang w:val="en-US"/>
          </w:rPr>
          <m:t xml:space="preserve"> </m:t>
        </m:r>
      </m:oMath>
    </w:p>
    <w:p w14:paraId="1B3C255E" w14:textId="1B9239A0" w:rsidR="0050314B" w:rsidRPr="00CF0D2D" w:rsidRDefault="00A0331B">
      <w:pPr>
        <w:pStyle w:val="Standard"/>
        <w:spacing w:line="480" w:lineRule="auto"/>
        <w:jc w:val="both"/>
        <w:rPr>
          <w:lang w:val="en-US"/>
        </w:rPr>
      </w:pPr>
      <w:r w:rsidRPr="00CF0D2D">
        <w:rPr>
          <w:rFonts w:ascii="Times New Roman" w:hAnsi="Times New Roman" w:cs="Times New Roman"/>
          <w:lang w:val="en-US"/>
        </w:rPr>
        <w:t xml:space="preserve">where B3 and B8 are bands 3 and 8 of </w:t>
      </w:r>
      <w:r w:rsidR="004817C8">
        <w:rPr>
          <w:rFonts w:ascii="Times New Roman" w:hAnsi="Times New Roman" w:cs="Times New Roman"/>
          <w:lang w:val="en-US"/>
        </w:rPr>
        <w:t xml:space="preserve">the </w:t>
      </w:r>
      <w:r w:rsidRPr="00CF0D2D">
        <w:rPr>
          <w:rFonts w:ascii="Times New Roman" w:hAnsi="Times New Roman" w:cs="Times New Roman"/>
          <w:lang w:val="en-US"/>
        </w:rPr>
        <w:t xml:space="preserve">Sentinel-2 image, respectively, both having 10m resolution. The Normalized Difference Built-up Index </w:t>
      </w:r>
      <w:r w:rsidR="00865FFE"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{"citationItems":[{"id":"ITEM-1","itemData":{"DOI":"10.1080/01431160304987","ISBN":"0143-1161","ISSN":"01431161","PMID":"7938","abstract":"Remotely sensed imagery is ideally used to monitor and detect land cover changes that occur frequently in urban and peri-urban areas as a consequence of incessant urbanization. It is a lengthy process to convert satellite imagery into land cover map using the existing methods of manual interpretation and parametric image classification digitally. In this paper we propose a new method based on Normalized Difference Built-up Index (NDBI) to automate the process of mapping built-up areas. It takes advantage of the unique spectral response of built-up areas and other land covers. Built-up areas are effectively mapped through arithmetic manipulation of re-coded Normalized Difference Vegetation Index (NDVI) and NDBI images derived from TM imagery. The devised NDBI method was applied to map urban land in the city of Nanjing, eastern China. The mapped results at an accuracy of 92.6% indicate that it can be used to fulfil the mapping objective reliably. Compared with the maximum likelihood classification method, the proposed NDBI is able to serve as a worthwhile alternative for quickly and objectively mapping built-up areas.","author":[{"dropping-particle":"","family":"Zha","given":"Y.","non-dropping-particle":"","parse-names":false,"suffix":""},{"dropping-particle":"","family":"Gao","given":"J.","non-dropping-particle":"","parse-names":false,"suffix":""},{"dropping-particle":"","family":"Ni","given":"S.","non-dropping-particle":"","parse-names":false,"suffix":""}],"container-title":"International Journal of Remote Sensing","id":"ITEM-1","issue":"3","issued":{"date-parts":[["2003"]]},"page":"583-594","title":"Use of normalized difference built-up index in automatically mapping urban areas from TM imagery","type":"article-journal","volume":"24"},"uris":["http://www.mendeley.com/documents/?uuid=6f529494-96f2-47f9-8ac8-a2fb6cbe1a8c"]}],"mendeley":{"formattedCitation":"(Zha, Gao and Ni, 2003)","manualFormatting":"(NDBI, Zha et al. 2003)","plainTextFormattedCitation":"(Zha, Gao and Ni, 2003)","previouslyFormattedCitation":"(Zha, Gao and Ni, 2003)"},"properties":{"noteIndex":0},"schema":"https://github.com/citation-style-language/schema/raw/master/csl-citation.json"}</w:instrText>
      </w:r>
      <w:r w:rsidR="00865FFE" w:rsidRPr="00CF0D2D">
        <w:rPr>
          <w:rFonts w:ascii="Times New Roman" w:hAnsi="Times New Roman" w:cs="Times New Roman"/>
          <w:lang w:val="en-US"/>
        </w:rPr>
        <w:fldChar w:fldCharType="separate"/>
      </w:r>
      <w:r w:rsidR="00865FFE" w:rsidRPr="00CF0D2D">
        <w:rPr>
          <w:rFonts w:ascii="Times New Roman" w:hAnsi="Times New Roman" w:cs="Times New Roman"/>
          <w:noProof/>
          <w:lang w:val="en-US"/>
        </w:rPr>
        <w:t>(NDBI, Zha et al. 2003)</w:t>
      </w:r>
      <w:r w:rsidR="00865FFE" w:rsidRPr="00CF0D2D">
        <w:rPr>
          <w:rFonts w:ascii="Times New Roman" w:hAnsi="Times New Roman" w:cs="Times New Roman"/>
          <w:lang w:val="en-US"/>
        </w:rPr>
        <w:fldChar w:fldCharType="end"/>
      </w:r>
      <w:r w:rsidRPr="00CF0D2D">
        <w:rPr>
          <w:rFonts w:ascii="Times New Roman" w:hAnsi="Times New Roman" w:cs="Times New Roman"/>
          <w:lang w:val="en-US"/>
        </w:rPr>
        <w:t xml:space="preserve"> is used to extract build-up areas:</w:t>
      </w:r>
    </w:p>
    <w:p w14:paraId="6D723ED1" w14:textId="75D41502" w:rsidR="0050314B" w:rsidRPr="00CF0D2D" w:rsidRDefault="0079529F" w:rsidP="001119AD">
      <w:pPr>
        <w:pStyle w:val="Standard"/>
        <w:spacing w:line="480" w:lineRule="auto"/>
        <w:ind w:right="-138" w:firstLine="720"/>
        <w:rPr>
          <w:lang w:val="en-US"/>
        </w:rPr>
      </w:pPr>
      <w:r w:rsidRPr="00CF0D2D">
        <w:rPr>
          <w:lang w:val="en-US"/>
        </w:rPr>
        <w:t xml:space="preserve">                                                          </w:t>
      </w:r>
      <m:oMath>
        <m:r>
          <w:rPr>
            <w:rFonts w:ascii="Cambria Math" w:hAnsi="Cambria Math"/>
            <w:lang w:val="en-US"/>
          </w:rPr>
          <m:t>NDBI=</m:t>
        </m:r>
        <m:f>
          <m:fPr>
            <m:ctrlPr>
              <w:rPr>
                <w:rFonts w:ascii="Cambria Math" w:hAnsi="Cambria Math"/>
                <w:lang w:val="en-US"/>
              </w:rPr>
            </m:ctrlPr>
          </m:fPr>
          <m:num>
            <m:r>
              <w:rPr>
                <w:rFonts w:ascii="Cambria Math" w:hAnsi="Cambria Math"/>
                <w:lang w:val="en-US"/>
              </w:rPr>
              <m:t>SWIR-NIR</m:t>
            </m:r>
          </m:num>
          <m:den>
            <m:r>
              <w:rPr>
                <w:rFonts w:ascii="Cambria Math" w:hAnsi="Cambria Math"/>
                <w:lang w:val="en-US"/>
              </w:rPr>
              <m:t>SWIR+NIR</m:t>
            </m:r>
          </m:den>
        </m:f>
        <m:r>
          <w:rPr>
            <w:rFonts w:ascii="Cambria Math" w:hAnsi="Cambria Math"/>
            <w:lang w:val="en-US"/>
          </w:rPr>
          <m:t>=</m:t>
        </m:r>
        <m:f>
          <m:fPr>
            <m:ctrlPr>
              <w:rPr>
                <w:rFonts w:ascii="Cambria Math" w:hAnsi="Cambria Math"/>
                <w:lang w:val="en-US"/>
              </w:rPr>
            </m:ctrlPr>
          </m:fPr>
          <m:num>
            <m:r>
              <w:rPr>
                <w:rFonts w:ascii="Cambria Math" w:hAnsi="Cambria Math"/>
                <w:lang w:val="en-US"/>
              </w:rPr>
              <m:t>B11-B8</m:t>
            </m:r>
          </m:num>
          <m:den>
            <m:r>
              <w:rPr>
                <w:rFonts w:ascii="Cambria Math" w:hAnsi="Cambria Math"/>
                <w:lang w:val="en-US"/>
              </w:rPr>
              <m:t>B11+B8</m:t>
            </m:r>
          </m:den>
        </m:f>
      </m:oMath>
      <w:r w:rsidRPr="00CF0D2D">
        <w:rPr>
          <w:lang w:val="en-US"/>
        </w:rPr>
        <w:t xml:space="preserve">                                                          </w:t>
      </w:r>
      <w:r w:rsidRPr="00CF0D2D">
        <w:rPr>
          <w:rFonts w:ascii="Times New Roman" w:hAnsi="Times New Roman" w:cs="Times New Roman"/>
          <w:lang w:val="en-US"/>
        </w:rPr>
        <w:t>(</w:t>
      </w:r>
      <w:r w:rsidR="001119AD">
        <w:rPr>
          <w:rFonts w:ascii="Times New Roman" w:hAnsi="Times New Roman" w:cs="Times New Roman"/>
          <w:lang w:val="en-US"/>
        </w:rPr>
        <w:t>3</w:t>
      </w:r>
      <w:r w:rsidRPr="00CF0D2D">
        <w:rPr>
          <w:rFonts w:ascii="Times New Roman" w:hAnsi="Times New Roman" w:cs="Times New Roman"/>
          <w:lang w:val="en-US"/>
        </w:rPr>
        <w:t>)</w:t>
      </w:r>
      <w:r w:rsidRPr="00CF0D2D">
        <w:rPr>
          <w:lang w:val="en-US"/>
        </w:rPr>
        <w:t xml:space="preserve">                    </w:t>
      </w:r>
    </w:p>
    <w:p w14:paraId="55F2ED3E" w14:textId="030F1C2B" w:rsidR="009A7521" w:rsidRDefault="00A0331B" w:rsidP="00687609">
      <w:pPr>
        <w:pStyle w:val="Standard"/>
        <w:spacing w:line="480" w:lineRule="auto"/>
        <w:jc w:val="both"/>
        <w:rPr>
          <w:rFonts w:ascii="Times New Roman" w:hAnsi="Times New Roman" w:cs="Times New Roman"/>
          <w:lang w:val="en-US"/>
        </w:rPr>
      </w:pPr>
      <w:bookmarkStart w:id="16" w:name="OLE_LINK8"/>
      <w:bookmarkStart w:id="17" w:name="OLE_LINK6"/>
      <w:bookmarkStart w:id="18" w:name="OLE_LINK7"/>
      <w:r w:rsidRPr="00CF0D2D">
        <w:rPr>
          <w:rFonts w:ascii="Times New Roman" w:hAnsi="Times New Roman" w:cs="Times New Roman"/>
          <w:lang w:val="en-US"/>
        </w:rPr>
        <w:t xml:space="preserve">where B8 and B11 are bands 8 and 11 of </w:t>
      </w:r>
      <w:r w:rsidR="004817C8">
        <w:rPr>
          <w:rFonts w:ascii="Times New Roman" w:hAnsi="Times New Roman" w:cs="Times New Roman"/>
          <w:lang w:val="en-US"/>
        </w:rPr>
        <w:t xml:space="preserve">the </w:t>
      </w:r>
      <w:r w:rsidRPr="00CF0D2D">
        <w:rPr>
          <w:rFonts w:ascii="Times New Roman" w:hAnsi="Times New Roman" w:cs="Times New Roman"/>
          <w:lang w:val="en-US"/>
        </w:rPr>
        <w:t>Sentinel-2 image, respectively.</w:t>
      </w:r>
      <w:bookmarkEnd w:id="16"/>
      <w:bookmarkEnd w:id="17"/>
      <w:bookmarkEnd w:id="18"/>
      <w:r w:rsidRPr="00CF0D2D">
        <w:rPr>
          <w:rFonts w:ascii="Times New Roman" w:hAnsi="Times New Roman" w:cs="Times New Roman"/>
          <w:lang w:val="en-US"/>
        </w:rPr>
        <w:t xml:space="preserve"> </w:t>
      </w:r>
      <w:r w:rsidR="00687609" w:rsidRPr="00687609">
        <w:rPr>
          <w:rFonts w:ascii="Times New Roman" w:hAnsi="Times New Roman" w:cs="Times New Roman"/>
          <w:lang w:val="en-US"/>
        </w:rPr>
        <w:t>Pixels</w:t>
      </w:r>
      <w:r w:rsidR="00687609">
        <w:rPr>
          <w:rFonts w:ascii="Times New Roman" w:hAnsi="Times New Roman" w:cs="Times New Roman"/>
          <w:lang w:val="en-US"/>
        </w:rPr>
        <w:t xml:space="preserve"> </w:t>
      </w:r>
      <w:r w:rsidR="00687609" w:rsidRPr="00687609">
        <w:rPr>
          <w:rFonts w:ascii="Times New Roman" w:hAnsi="Times New Roman" w:cs="Times New Roman"/>
          <w:lang w:val="en-US"/>
        </w:rPr>
        <w:t>with NDBI values larger than 0 represent Build-up areas.</w:t>
      </w:r>
      <w:r w:rsidR="00687609">
        <w:rPr>
          <w:rFonts w:ascii="Times New Roman" w:hAnsi="Times New Roman" w:cs="Times New Roman"/>
          <w:lang w:val="en-US"/>
        </w:rPr>
        <w:t xml:space="preserve"> </w:t>
      </w:r>
      <w:r w:rsidRPr="00CF0D2D">
        <w:rPr>
          <w:rFonts w:ascii="Times New Roman" w:hAnsi="Times New Roman" w:cs="Times New Roman"/>
          <w:lang w:val="en-US"/>
        </w:rPr>
        <w:t>Band 11 has a 20m resolution and thus needs to be resampled to 10m resolution for use in the calculation. Transition regions intersecting with either water bodies or build-up areas extracted by these two indices are excluded.</w:t>
      </w:r>
      <w:r w:rsidR="00AC16CC" w:rsidRPr="00CF0D2D">
        <w:rPr>
          <w:rFonts w:ascii="Times New Roman" w:hAnsi="Times New Roman" w:cs="Times New Roman"/>
          <w:lang w:val="en-US"/>
        </w:rPr>
        <w:t xml:space="preserve"> </w:t>
      </w:r>
      <w:r w:rsidR="004817C8">
        <w:rPr>
          <w:rFonts w:ascii="Times New Roman" w:hAnsi="Times New Roman" w:cs="Times New Roman"/>
          <w:lang w:val="en-US"/>
        </w:rPr>
        <w:t>The elimination of transition regions using the above criteria results in the final transition regions.</w:t>
      </w:r>
    </w:p>
    <w:p w14:paraId="1693DE87" w14:textId="5A92EA7F" w:rsidR="0050314B" w:rsidRPr="00CF0D2D" w:rsidRDefault="004C6011" w:rsidP="00AC16CC">
      <w:pPr>
        <w:pStyle w:val="Standard"/>
        <w:spacing w:line="480" w:lineRule="auto"/>
        <w:ind w:firstLine="720"/>
        <w:jc w:val="both"/>
        <w:rPr>
          <w:rFonts w:ascii="Times New Roman" w:hAnsi="Times New Roman" w:cs="Times New Roman"/>
          <w:lang w:val="en-US"/>
        </w:rPr>
      </w:pPr>
      <w:r w:rsidRPr="004C6011">
        <w:rPr>
          <w:rFonts w:ascii="Times New Roman" w:hAnsi="Times New Roman" w:cs="Times New Roman"/>
          <w:i/>
          <w:lang w:val="en-US"/>
        </w:rPr>
        <w:lastRenderedPageBreak/>
        <w:t>Step 3.</w:t>
      </w:r>
      <w:r>
        <w:rPr>
          <w:rFonts w:ascii="Times New Roman" w:hAnsi="Times New Roman" w:cs="Times New Roman"/>
          <w:lang w:val="en-US"/>
        </w:rPr>
        <w:t xml:space="preserve"> In the last step</w:t>
      </w:r>
      <w:r w:rsidR="00322A98" w:rsidRPr="00322A98">
        <w:rPr>
          <w:rFonts w:ascii="Times New Roman" w:hAnsi="Times New Roman" w:cs="Times New Roman"/>
          <w:lang w:val="en-US"/>
        </w:rPr>
        <w:t>,</w:t>
      </w:r>
      <w:r w:rsidR="00AC16CC" w:rsidRPr="00CF0D2D">
        <w:rPr>
          <w:rFonts w:ascii="Times New Roman" w:hAnsi="Times New Roman" w:cs="Times New Roman"/>
          <w:lang w:val="en-US"/>
        </w:rPr>
        <w:t xml:space="preserve"> </w:t>
      </w:r>
      <w:r w:rsidRPr="00CF0D2D">
        <w:rPr>
          <w:rFonts w:ascii="Times New Roman" w:hAnsi="Times New Roman" w:cs="Times New Roman"/>
          <w:lang w:val="en-US"/>
        </w:rPr>
        <w:t>NDVI image windows that intersect with the final transition regions are extracted</w:t>
      </w:r>
      <w:r w:rsidR="00F95EDD">
        <w:rPr>
          <w:rFonts w:ascii="Times New Roman" w:hAnsi="Times New Roman" w:cs="Times New Roman"/>
          <w:lang w:val="en-US"/>
        </w:rPr>
        <w:t>. F</w:t>
      </w:r>
      <w:r>
        <w:rPr>
          <w:rFonts w:ascii="Times New Roman" w:hAnsi="Times New Roman" w:cs="Times New Roman"/>
          <w:lang w:val="en-US"/>
        </w:rPr>
        <w:t xml:space="preserve">urthermore, </w:t>
      </w:r>
      <w:r w:rsidR="00322A98">
        <w:rPr>
          <w:rFonts w:ascii="Times New Roman" w:hAnsi="Times New Roman" w:cs="Times New Roman"/>
          <w:lang w:val="en-US"/>
        </w:rPr>
        <w:t>w</w:t>
      </w:r>
      <w:r w:rsidR="00AC16CC" w:rsidRPr="00CF0D2D">
        <w:rPr>
          <w:rFonts w:ascii="Times New Roman" w:hAnsi="Times New Roman" w:cs="Times New Roman"/>
          <w:lang w:val="en-US"/>
        </w:rPr>
        <w:t>indows</w:t>
      </w:r>
      <w:r w:rsidR="00322A98">
        <w:rPr>
          <w:rFonts w:ascii="Times New Roman" w:hAnsi="Times New Roman" w:cs="Times New Roman"/>
          <w:lang w:val="en-US"/>
        </w:rPr>
        <w:t xml:space="preserve"> that do not contain any forest pixels are excluded</w:t>
      </w:r>
      <w:r w:rsidR="00AC16CC" w:rsidRPr="00CF0D2D">
        <w:rPr>
          <w:rFonts w:ascii="Times New Roman" w:hAnsi="Times New Roman" w:cs="Times New Roman"/>
          <w:lang w:val="en-US"/>
        </w:rPr>
        <w:t>.</w:t>
      </w:r>
      <w:r w:rsidR="00322A98">
        <w:rPr>
          <w:rFonts w:ascii="Times New Roman" w:hAnsi="Times New Roman" w:cs="Times New Roman"/>
          <w:lang w:val="en-US"/>
        </w:rPr>
        <w:t xml:space="preserve"> Transition regions detected in these windows are not FTEs but prominent NDVI transitions within non-forest </w:t>
      </w:r>
      <w:r w:rsidR="00A061BC">
        <w:rPr>
          <w:rFonts w:ascii="Times New Roman" w:hAnsi="Times New Roman" w:cs="Times New Roman"/>
          <w:lang w:val="en-US"/>
        </w:rPr>
        <w:t>regions</w:t>
      </w:r>
      <w:r w:rsidR="00322A98">
        <w:rPr>
          <w:rFonts w:ascii="Times New Roman" w:hAnsi="Times New Roman" w:cs="Times New Roman"/>
          <w:lang w:val="en-US"/>
        </w:rPr>
        <w:t xml:space="preserve">. </w:t>
      </w:r>
      <w:r w:rsidR="00A0331B" w:rsidRPr="00CF0D2D">
        <w:rPr>
          <w:rFonts w:ascii="Times New Roman" w:hAnsi="Times New Roman" w:cs="Times New Roman"/>
          <w:lang w:val="en-US"/>
        </w:rPr>
        <w:t xml:space="preserve">The NDVI threshold that separates </w:t>
      </w:r>
      <w:r w:rsidR="00A061BC">
        <w:rPr>
          <w:rFonts w:ascii="Times New Roman" w:hAnsi="Times New Roman" w:cs="Times New Roman"/>
          <w:lang w:val="en-US"/>
        </w:rPr>
        <w:t>forest</w:t>
      </w:r>
      <w:r w:rsidR="00A0331B" w:rsidRPr="00CF0D2D">
        <w:rPr>
          <w:rFonts w:ascii="Times New Roman" w:hAnsi="Times New Roman" w:cs="Times New Roman"/>
          <w:lang w:val="en-US"/>
        </w:rPr>
        <w:t xml:space="preserve"> </w:t>
      </w:r>
      <w:r w:rsidR="00A061BC">
        <w:rPr>
          <w:rFonts w:ascii="Times New Roman" w:hAnsi="Times New Roman" w:cs="Times New Roman"/>
          <w:lang w:val="en-US"/>
        </w:rPr>
        <w:t>from</w:t>
      </w:r>
      <w:r w:rsidR="00A0331B" w:rsidRPr="00CF0D2D">
        <w:rPr>
          <w:rFonts w:ascii="Times New Roman" w:hAnsi="Times New Roman" w:cs="Times New Roman"/>
          <w:lang w:val="en-US"/>
        </w:rPr>
        <w:t xml:space="preserve"> non-</w:t>
      </w:r>
      <w:r w:rsidR="00A061BC">
        <w:rPr>
          <w:rFonts w:ascii="Times New Roman" w:hAnsi="Times New Roman" w:cs="Times New Roman"/>
          <w:lang w:val="en-US"/>
        </w:rPr>
        <w:t>forest</w:t>
      </w:r>
      <w:r w:rsidR="00A0331B" w:rsidRPr="00CF0D2D">
        <w:rPr>
          <w:rFonts w:ascii="Times New Roman" w:hAnsi="Times New Roman" w:cs="Times New Roman"/>
          <w:lang w:val="en-US"/>
        </w:rPr>
        <w:t xml:space="preserve"> is variable in different regions and is determined to be 0.55 in our study area</w:t>
      </w:r>
      <w:r w:rsidR="00580ADB" w:rsidRPr="00CF0D2D">
        <w:rPr>
          <w:rFonts w:ascii="Times New Roman" w:hAnsi="Times New Roman" w:cs="Times New Roman"/>
          <w:lang w:val="en-US"/>
        </w:rPr>
        <w:t xml:space="preserve"> based on visual inspection</w:t>
      </w:r>
      <w:r w:rsidR="00BD2BEC" w:rsidRPr="00CF0D2D">
        <w:rPr>
          <w:rFonts w:ascii="Times New Roman" w:hAnsi="Times New Roman" w:cs="Times New Roman"/>
          <w:lang w:val="en-US"/>
        </w:rPr>
        <w:t xml:space="preserve"> of the </w:t>
      </w:r>
      <w:r w:rsidR="00AD1C77">
        <w:rPr>
          <w:rFonts w:ascii="Times New Roman" w:hAnsi="Times New Roman" w:cs="Times New Roman"/>
          <w:lang w:val="en-US"/>
        </w:rPr>
        <w:t>natural color</w:t>
      </w:r>
      <w:r w:rsidR="00BD2BEC" w:rsidRPr="00CF0D2D">
        <w:rPr>
          <w:rFonts w:ascii="Times New Roman" w:hAnsi="Times New Roman" w:cs="Times New Roman"/>
          <w:lang w:val="en-US"/>
        </w:rPr>
        <w:t xml:space="preserve"> composite </w:t>
      </w:r>
      <w:r w:rsidR="004D0DDE">
        <w:rPr>
          <w:rFonts w:ascii="Times New Roman" w:hAnsi="Times New Roman" w:cs="Times New Roman"/>
          <w:lang w:val="en-US"/>
        </w:rPr>
        <w:t>of</w:t>
      </w:r>
      <w:r w:rsidR="004D0DDE" w:rsidRPr="00CF0D2D">
        <w:rPr>
          <w:rFonts w:ascii="Times New Roman" w:hAnsi="Times New Roman" w:cs="Times New Roman"/>
          <w:lang w:val="en-US"/>
        </w:rPr>
        <w:t xml:space="preserve"> </w:t>
      </w:r>
      <w:r w:rsidR="004D0DDE">
        <w:rPr>
          <w:rFonts w:ascii="Times New Roman" w:hAnsi="Times New Roman" w:cs="Times New Roman"/>
          <w:lang w:val="en-US"/>
        </w:rPr>
        <w:t>Sentinel</w:t>
      </w:r>
      <w:r w:rsidR="00BD2BEC" w:rsidRPr="00CF0D2D">
        <w:rPr>
          <w:rFonts w:ascii="Times New Roman" w:hAnsi="Times New Roman" w:cs="Times New Roman"/>
          <w:lang w:val="en-US"/>
        </w:rPr>
        <w:t xml:space="preserve">-2 </w:t>
      </w:r>
      <w:r w:rsidR="004D0DDE">
        <w:rPr>
          <w:rFonts w:ascii="Times New Roman" w:hAnsi="Times New Roman" w:cs="Times New Roman"/>
          <w:lang w:val="en-US"/>
        </w:rPr>
        <w:t>data</w:t>
      </w:r>
      <w:r w:rsidR="00A0331B" w:rsidRPr="00CF0D2D">
        <w:rPr>
          <w:rFonts w:ascii="Times New Roman" w:hAnsi="Times New Roman" w:cs="Times New Roman"/>
          <w:lang w:val="en-US"/>
        </w:rPr>
        <w:t xml:space="preserve">. For reference, a map of the </w:t>
      </w:r>
      <w:r w:rsidR="0045080E" w:rsidRPr="00CF0D2D">
        <w:rPr>
          <w:rFonts w:ascii="Times New Roman" w:hAnsi="Times New Roman" w:cs="Times New Roman"/>
          <w:lang w:val="en-US"/>
        </w:rPr>
        <w:t>Sentinel</w:t>
      </w:r>
      <w:r w:rsidR="003E5922">
        <w:rPr>
          <w:rFonts w:ascii="Times New Roman" w:hAnsi="Times New Roman" w:cs="Times New Roman"/>
          <w:lang w:val="en-US"/>
        </w:rPr>
        <w:t>-2</w:t>
      </w:r>
      <w:r w:rsidR="0045080E" w:rsidRPr="00CF0D2D">
        <w:rPr>
          <w:rFonts w:ascii="Times New Roman" w:hAnsi="Times New Roman" w:cs="Times New Roman"/>
          <w:lang w:val="en-US"/>
        </w:rPr>
        <w:t xml:space="preserve"> </w:t>
      </w:r>
      <w:r w:rsidR="00A0331B" w:rsidRPr="00CF0D2D">
        <w:rPr>
          <w:rFonts w:ascii="Times New Roman" w:hAnsi="Times New Roman" w:cs="Times New Roman"/>
          <w:lang w:val="en-US"/>
        </w:rPr>
        <w:t xml:space="preserve">NDVI image classified using this threshold is shown in Figure </w:t>
      </w:r>
      <w:r w:rsidR="00495C61" w:rsidRPr="00CF0D2D">
        <w:rPr>
          <w:rFonts w:ascii="Times New Roman" w:hAnsi="Times New Roman" w:cs="Times New Roman"/>
          <w:lang w:val="en-US"/>
        </w:rPr>
        <w:t xml:space="preserve">3 </w:t>
      </w:r>
      <w:r w:rsidR="00A0331B" w:rsidRPr="00CF0D2D">
        <w:rPr>
          <w:rFonts w:ascii="Times New Roman" w:hAnsi="Times New Roman" w:cs="Times New Roman"/>
          <w:lang w:val="en-US"/>
        </w:rPr>
        <w:t>along with the</w:t>
      </w:r>
      <w:r w:rsidR="00AD1C77">
        <w:rPr>
          <w:rFonts w:ascii="Times New Roman" w:hAnsi="Times New Roman" w:cs="Times New Roman"/>
          <w:lang w:val="en-US"/>
        </w:rPr>
        <w:t xml:space="preserve"> natural color composite</w:t>
      </w:r>
      <w:r w:rsidR="00A0331B" w:rsidRPr="00CF0D2D">
        <w:rPr>
          <w:rFonts w:ascii="Times New Roman" w:hAnsi="Times New Roman" w:cs="Times New Roman"/>
          <w:lang w:val="en-US"/>
        </w:rPr>
        <w:t>.</w:t>
      </w:r>
      <w:r w:rsidR="00953F33">
        <w:rPr>
          <w:rFonts w:ascii="Times New Roman" w:hAnsi="Times New Roman" w:cs="Times New Roman"/>
          <w:lang w:val="en-US"/>
        </w:rPr>
        <w:t xml:space="preserve"> A</w:t>
      </w:r>
      <w:r w:rsidR="00A0331B" w:rsidRPr="00CF0D2D">
        <w:rPr>
          <w:rFonts w:ascii="Times New Roman" w:hAnsi="Times New Roman" w:cs="Times New Roman"/>
          <w:lang w:val="en-US"/>
        </w:rPr>
        <w:t xml:space="preserve">ny window </w:t>
      </w:r>
      <w:proofErr w:type="gramStart"/>
      <w:r w:rsidR="00A0331B" w:rsidRPr="00CF0D2D">
        <w:rPr>
          <w:rFonts w:ascii="Times New Roman" w:hAnsi="Times New Roman" w:cs="Times New Roman"/>
          <w:lang w:val="en-US"/>
        </w:rPr>
        <w:t>whose</w:t>
      </w:r>
      <w:proofErr w:type="gramEnd"/>
      <w:r w:rsidR="00A0331B" w:rsidRPr="00CF0D2D">
        <w:rPr>
          <w:rFonts w:ascii="Times New Roman" w:hAnsi="Times New Roman" w:cs="Times New Roman"/>
          <w:lang w:val="en-US"/>
        </w:rPr>
        <w:t xml:space="preserve"> maximum NDVI value is equal to or less than 0.55 is excluded</w:t>
      </w:r>
      <w:r w:rsidR="006337FE">
        <w:rPr>
          <w:rFonts w:ascii="Times New Roman" w:hAnsi="Times New Roman" w:cs="Times New Roman"/>
          <w:lang w:val="en-US"/>
        </w:rPr>
        <w:t>, resulting in a final selection of windows</w:t>
      </w:r>
      <w:r w:rsidR="007D7A94">
        <w:rPr>
          <w:rFonts w:ascii="Times New Roman" w:hAnsi="Times New Roman" w:cs="Times New Roman"/>
          <w:lang w:val="en-US"/>
        </w:rPr>
        <w:t xml:space="preserve"> in which FTEs are categorized</w:t>
      </w:r>
      <w:r w:rsidR="00A0331B" w:rsidRPr="00CF0D2D">
        <w:rPr>
          <w:rFonts w:ascii="Times New Roman" w:hAnsi="Times New Roman" w:cs="Times New Roman"/>
          <w:lang w:val="en-US"/>
        </w:rPr>
        <w:t xml:space="preserve">. A range of window sizes, in this study from 600m to 1100m in 100m intervals, are empirically derived </w:t>
      </w:r>
      <w:r w:rsidR="00296C51" w:rsidRPr="00CF0D2D">
        <w:rPr>
          <w:rFonts w:ascii="Times New Roman" w:hAnsi="Times New Roman" w:cs="Times New Roman"/>
          <w:lang w:val="en-US"/>
        </w:rPr>
        <w:t>through visual interpretation of</w:t>
      </w:r>
      <w:r w:rsidR="00296C51">
        <w:rPr>
          <w:rFonts w:ascii="Times New Roman" w:hAnsi="Times New Roman" w:cs="Times New Roman"/>
          <w:lang w:val="en-US"/>
        </w:rPr>
        <w:t xml:space="preserve"> the Sentinel-2 data. They</w:t>
      </w:r>
      <w:r w:rsidR="001F4A1F" w:rsidRPr="00CF0D2D">
        <w:rPr>
          <w:rFonts w:ascii="Times New Roman" w:hAnsi="Times New Roman" w:cs="Times New Roman"/>
          <w:lang w:val="en-US"/>
        </w:rPr>
        <w:t xml:space="preserve"> are </w:t>
      </w:r>
      <w:r w:rsidR="00640E54" w:rsidRPr="00CF0D2D">
        <w:rPr>
          <w:rFonts w:ascii="Times New Roman" w:hAnsi="Times New Roman" w:cs="Times New Roman"/>
          <w:lang w:val="en-US"/>
        </w:rPr>
        <w:t xml:space="preserve">small enough </w:t>
      </w:r>
      <w:r w:rsidR="001F4A1F" w:rsidRPr="00CF0D2D">
        <w:rPr>
          <w:rFonts w:ascii="Times New Roman" w:hAnsi="Times New Roman" w:cs="Times New Roman"/>
          <w:lang w:val="en-US"/>
        </w:rPr>
        <w:t xml:space="preserve">to </w:t>
      </w:r>
      <w:r w:rsidR="00640E54" w:rsidRPr="00CF0D2D">
        <w:rPr>
          <w:rFonts w:ascii="Times New Roman" w:hAnsi="Times New Roman" w:cs="Times New Roman"/>
          <w:lang w:val="en-US"/>
        </w:rPr>
        <w:t xml:space="preserve">only </w:t>
      </w:r>
      <w:r w:rsidR="001F4A1F" w:rsidRPr="00CF0D2D">
        <w:rPr>
          <w:rFonts w:ascii="Times New Roman" w:hAnsi="Times New Roman" w:cs="Times New Roman"/>
          <w:lang w:val="en-US"/>
        </w:rPr>
        <w:t xml:space="preserve">encompass </w:t>
      </w:r>
      <w:r w:rsidR="00640E54" w:rsidRPr="00CF0D2D">
        <w:rPr>
          <w:rFonts w:ascii="Times New Roman" w:hAnsi="Times New Roman" w:cs="Times New Roman"/>
          <w:lang w:val="en-US"/>
        </w:rPr>
        <w:t>a local segment of forest-to-non-forest transition</w:t>
      </w:r>
      <w:r w:rsidR="00E76DE3">
        <w:rPr>
          <w:rFonts w:ascii="Times New Roman" w:hAnsi="Times New Roman" w:cs="Times New Roman"/>
          <w:lang w:val="en-US"/>
        </w:rPr>
        <w:t>, and</w:t>
      </w:r>
      <w:r w:rsidR="00640E54" w:rsidRPr="00CF0D2D">
        <w:rPr>
          <w:rFonts w:ascii="Times New Roman" w:hAnsi="Times New Roman" w:cs="Times New Roman"/>
          <w:lang w:val="en-US"/>
        </w:rPr>
        <w:t xml:space="preserve"> large enough so that transitions of different degrees of fragmentation can be distinguished.</w:t>
      </w:r>
      <w:bookmarkStart w:id="19" w:name="_Hlk6734002"/>
      <w:r w:rsidR="00A0331B" w:rsidRPr="00CF0D2D">
        <w:rPr>
          <w:rFonts w:ascii="Times New Roman" w:hAnsi="Times New Roman" w:cs="Times New Roman"/>
          <w:lang w:val="en-US"/>
        </w:rPr>
        <w:t xml:space="preserve"> </w:t>
      </w:r>
      <w:bookmarkEnd w:id="19"/>
      <w:r w:rsidR="006337FE">
        <w:rPr>
          <w:rFonts w:ascii="Times New Roman" w:hAnsi="Times New Roman" w:cs="Times New Roman"/>
          <w:lang w:val="en-US"/>
        </w:rPr>
        <w:t>The selected windows</w:t>
      </w:r>
      <w:r w:rsidR="00F95EDD">
        <w:rPr>
          <w:rFonts w:ascii="Times New Roman" w:hAnsi="Times New Roman" w:cs="Times New Roman"/>
          <w:lang w:val="en-US"/>
        </w:rPr>
        <w:t xml:space="preserve"> </w:t>
      </w:r>
      <w:r w:rsidR="00A0331B" w:rsidRPr="00CF0D2D">
        <w:rPr>
          <w:rFonts w:ascii="Times New Roman" w:hAnsi="Times New Roman" w:cs="Times New Roman"/>
          <w:lang w:val="en-US"/>
        </w:rPr>
        <w:t>in these sizes are used as input to the following FOTO and classification processes, and the window size which produces the best classification accuracy will be chosen as the optimal window size.</w:t>
      </w:r>
    </w:p>
    <w:p w14:paraId="483593BE" w14:textId="513B011F" w:rsidR="001F65D6" w:rsidRDefault="009458AA" w:rsidP="001F65D6">
      <w:pPr>
        <w:pStyle w:val="Standard"/>
        <w:keepNext/>
        <w:spacing w:line="480" w:lineRule="auto"/>
      </w:pPr>
      <w:r>
        <w:rPr>
          <w:noProof/>
        </w:rPr>
        <w:lastRenderedPageBreak/>
        <w:drawing>
          <wp:inline distT="0" distB="0" distL="0" distR="0" wp14:anchorId="2DDD29D7" wp14:editId="3C16A8D7">
            <wp:extent cx="5935345" cy="455485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345" cy="4554855"/>
                    </a:xfrm>
                    <a:prstGeom prst="rect">
                      <a:avLst/>
                    </a:prstGeom>
                    <a:noFill/>
                    <a:ln>
                      <a:noFill/>
                    </a:ln>
                  </pic:spPr>
                </pic:pic>
              </a:graphicData>
            </a:graphic>
          </wp:inline>
        </w:drawing>
      </w:r>
    </w:p>
    <w:p w14:paraId="63E87BC4" w14:textId="2A2B84E7" w:rsidR="0050314B" w:rsidRPr="00CF0D2D" w:rsidRDefault="001F65D6" w:rsidP="001F65D6">
      <w:pPr>
        <w:pStyle w:val="Caption"/>
        <w:spacing w:line="480" w:lineRule="auto"/>
        <w:jc w:val="center"/>
        <w:rPr>
          <w:lang w:val="en-US"/>
        </w:rPr>
      </w:pPr>
      <w:r w:rsidRPr="001F65D6">
        <w:rPr>
          <w:rFonts w:ascii="Times New Roman" w:hAnsi="Times New Roman" w:cs="Times New Roman"/>
          <w:i w:val="0"/>
          <w:iCs w:val="0"/>
          <w:color w:val="auto"/>
          <w:sz w:val="22"/>
          <w:szCs w:val="22"/>
          <w:lang w:val="en-US"/>
        </w:rPr>
        <w:t xml:space="preserve">Figure </w:t>
      </w:r>
      <w:r w:rsidRPr="001F65D6">
        <w:rPr>
          <w:rFonts w:ascii="Times New Roman" w:hAnsi="Times New Roman" w:cs="Times New Roman"/>
          <w:i w:val="0"/>
          <w:iCs w:val="0"/>
          <w:color w:val="auto"/>
          <w:sz w:val="22"/>
          <w:szCs w:val="22"/>
          <w:lang w:val="en-US"/>
        </w:rPr>
        <w:fldChar w:fldCharType="begin"/>
      </w:r>
      <w:r w:rsidRPr="001F65D6">
        <w:rPr>
          <w:rFonts w:ascii="Times New Roman" w:hAnsi="Times New Roman" w:cs="Times New Roman"/>
          <w:i w:val="0"/>
          <w:iCs w:val="0"/>
          <w:color w:val="auto"/>
          <w:sz w:val="22"/>
          <w:szCs w:val="22"/>
          <w:lang w:val="en-US"/>
        </w:rPr>
        <w:instrText xml:space="preserve"> SEQ Figure \* ARABIC </w:instrText>
      </w:r>
      <w:r w:rsidRPr="001F65D6">
        <w:rPr>
          <w:rFonts w:ascii="Times New Roman" w:hAnsi="Times New Roman" w:cs="Times New Roman"/>
          <w:i w:val="0"/>
          <w:iCs w:val="0"/>
          <w:color w:val="auto"/>
          <w:sz w:val="22"/>
          <w:szCs w:val="22"/>
          <w:lang w:val="en-US"/>
        </w:rPr>
        <w:fldChar w:fldCharType="separate"/>
      </w:r>
      <w:r w:rsidRPr="001F65D6">
        <w:rPr>
          <w:rFonts w:ascii="Times New Roman" w:hAnsi="Times New Roman" w:cs="Times New Roman"/>
          <w:i w:val="0"/>
          <w:iCs w:val="0"/>
          <w:color w:val="auto"/>
          <w:sz w:val="22"/>
          <w:szCs w:val="22"/>
          <w:lang w:val="en-US"/>
        </w:rPr>
        <w:t>3</w:t>
      </w:r>
      <w:r w:rsidRPr="001F65D6">
        <w:rPr>
          <w:rFonts w:ascii="Times New Roman" w:hAnsi="Times New Roman" w:cs="Times New Roman"/>
          <w:i w:val="0"/>
          <w:iCs w:val="0"/>
          <w:color w:val="auto"/>
          <w:sz w:val="22"/>
          <w:szCs w:val="22"/>
          <w:lang w:val="en-US"/>
        </w:rPr>
        <w:fldChar w:fldCharType="end"/>
      </w:r>
      <w:r>
        <w:rPr>
          <w:rFonts w:ascii="Times New Roman" w:hAnsi="Times New Roman" w:cs="Times New Roman"/>
          <w:i w:val="0"/>
          <w:iCs w:val="0"/>
          <w:color w:val="auto"/>
          <w:sz w:val="22"/>
          <w:szCs w:val="22"/>
          <w:lang w:val="en-US"/>
        </w:rPr>
        <w:t xml:space="preserve">  </w:t>
      </w:r>
      <w:r w:rsidR="006C25D0" w:rsidRPr="00CF0D2D">
        <w:rPr>
          <w:rFonts w:ascii="Times New Roman" w:hAnsi="Times New Roman" w:cs="Times New Roman"/>
          <w:i w:val="0"/>
          <w:iCs w:val="0"/>
          <w:color w:val="00000A"/>
          <w:sz w:val="22"/>
          <w:szCs w:val="22"/>
          <w:lang w:val="en-US"/>
        </w:rPr>
        <w:t xml:space="preserve">(a) </w:t>
      </w:r>
      <w:r w:rsidR="00AD1C77">
        <w:rPr>
          <w:rFonts w:ascii="Times New Roman" w:hAnsi="Times New Roman" w:cs="Times New Roman"/>
          <w:i w:val="0"/>
          <w:iCs w:val="0"/>
          <w:color w:val="00000A"/>
          <w:sz w:val="22"/>
          <w:szCs w:val="22"/>
          <w:lang w:val="en-US"/>
        </w:rPr>
        <w:t>Natural color composite of Sentinel-2 data over</w:t>
      </w:r>
      <w:r w:rsidR="006C25D0" w:rsidRPr="00CF0D2D">
        <w:rPr>
          <w:rFonts w:ascii="Times New Roman" w:hAnsi="Times New Roman" w:cs="Times New Roman"/>
          <w:i w:val="0"/>
          <w:iCs w:val="0"/>
          <w:color w:val="00000A"/>
          <w:sz w:val="22"/>
          <w:szCs w:val="22"/>
          <w:lang w:val="en-US"/>
        </w:rPr>
        <w:t xml:space="preserve"> the study area</w:t>
      </w:r>
      <w:r w:rsidR="000C0D7E" w:rsidRPr="00CF0D2D">
        <w:rPr>
          <w:rFonts w:ascii="Times New Roman" w:hAnsi="Times New Roman" w:cs="Times New Roman"/>
          <w:i w:val="0"/>
          <w:iCs w:val="0"/>
          <w:color w:val="00000A"/>
          <w:sz w:val="22"/>
          <w:szCs w:val="22"/>
          <w:lang w:val="en-US"/>
        </w:rPr>
        <w:t>;</w:t>
      </w:r>
      <w:r w:rsidR="005043DC" w:rsidRPr="00CF0D2D">
        <w:rPr>
          <w:rFonts w:ascii="Times New Roman" w:hAnsi="Times New Roman" w:cs="Times New Roman"/>
          <w:i w:val="0"/>
          <w:iCs w:val="0"/>
          <w:color w:val="00000A"/>
          <w:sz w:val="22"/>
          <w:szCs w:val="22"/>
          <w:lang w:val="en-US"/>
        </w:rPr>
        <w:t xml:space="preserve"> (</w:t>
      </w:r>
      <w:r w:rsidR="000C0D7E" w:rsidRPr="00CF0D2D">
        <w:rPr>
          <w:rFonts w:ascii="Times New Roman" w:hAnsi="Times New Roman" w:cs="Times New Roman"/>
          <w:i w:val="0"/>
          <w:iCs w:val="0"/>
          <w:color w:val="00000A"/>
          <w:sz w:val="22"/>
          <w:szCs w:val="22"/>
          <w:lang w:val="en-US"/>
        </w:rPr>
        <w:t>b</w:t>
      </w:r>
      <w:r w:rsidR="005043DC" w:rsidRPr="00CF0D2D">
        <w:rPr>
          <w:rFonts w:ascii="Times New Roman" w:hAnsi="Times New Roman" w:cs="Times New Roman"/>
          <w:i w:val="0"/>
          <w:iCs w:val="0"/>
          <w:color w:val="00000A"/>
          <w:sz w:val="22"/>
          <w:szCs w:val="22"/>
          <w:lang w:val="en-US"/>
        </w:rPr>
        <w:t xml:space="preserve">) the division of the </w:t>
      </w:r>
      <w:r w:rsidR="000C0D7E" w:rsidRPr="00CF0D2D">
        <w:rPr>
          <w:rFonts w:ascii="Times New Roman" w:hAnsi="Times New Roman" w:cs="Times New Roman"/>
          <w:i w:val="0"/>
          <w:iCs w:val="0"/>
          <w:color w:val="00000A"/>
          <w:sz w:val="22"/>
          <w:szCs w:val="22"/>
          <w:lang w:val="en-US"/>
        </w:rPr>
        <w:t xml:space="preserve">Sentinel-2 </w:t>
      </w:r>
      <w:r w:rsidR="005043DC" w:rsidRPr="00CF0D2D">
        <w:rPr>
          <w:rFonts w:ascii="Times New Roman" w:hAnsi="Times New Roman" w:cs="Times New Roman"/>
          <w:i w:val="0"/>
          <w:iCs w:val="0"/>
          <w:color w:val="00000A"/>
          <w:sz w:val="22"/>
          <w:szCs w:val="22"/>
          <w:lang w:val="en-US"/>
        </w:rPr>
        <w:t>NDVI map based on the 0.55 threshold.</w:t>
      </w:r>
      <w:r w:rsidR="001777D8">
        <w:rPr>
          <w:rFonts w:ascii="Times New Roman" w:hAnsi="Times New Roman" w:cs="Times New Roman"/>
          <w:i w:val="0"/>
          <w:iCs w:val="0"/>
          <w:color w:val="00000A"/>
          <w:sz w:val="22"/>
          <w:szCs w:val="22"/>
          <w:lang w:val="en-US"/>
        </w:rPr>
        <w:t xml:space="preserve"> A subset is shown where the natural color image and division of NDVI values are compared.</w:t>
      </w:r>
    </w:p>
    <w:p w14:paraId="1A887943" w14:textId="12E77035" w:rsidR="0050314B" w:rsidRPr="00CF0D2D" w:rsidRDefault="006337FE">
      <w:pPr>
        <w:pStyle w:val="Standard"/>
        <w:spacing w:line="480" w:lineRule="auto"/>
        <w:ind w:firstLine="720"/>
        <w:jc w:val="both"/>
        <w:rPr>
          <w:lang w:val="en-US"/>
        </w:rPr>
      </w:pPr>
      <w:r>
        <w:rPr>
          <w:rFonts w:ascii="Times New Roman" w:hAnsi="Times New Roman" w:cs="Times New Roman"/>
          <w:lang w:val="en-US"/>
        </w:rPr>
        <w:t>It is worth mentioning that the windows derived using the above method still may include non-FTE windows. Firstly, windows which do not contain an FTE s</w:t>
      </w:r>
      <w:r w:rsidR="00B14416">
        <w:rPr>
          <w:rFonts w:ascii="Times New Roman" w:hAnsi="Times New Roman" w:cs="Times New Roman"/>
          <w:lang w:val="en-US"/>
        </w:rPr>
        <w:t>egment</w:t>
      </w:r>
      <w:r>
        <w:rPr>
          <w:rFonts w:ascii="Times New Roman" w:hAnsi="Times New Roman" w:cs="Times New Roman"/>
          <w:lang w:val="en-US"/>
        </w:rPr>
        <w:t xml:space="preserve"> but still has detectable, small-scale forest-to-non-forest transitions</w:t>
      </w:r>
      <w:r w:rsidR="00936F4E">
        <w:rPr>
          <w:rFonts w:ascii="Times New Roman" w:hAnsi="Times New Roman" w:cs="Times New Roman"/>
          <w:lang w:val="en-US"/>
        </w:rPr>
        <w:t xml:space="preserve"> (compared to the major transition </w:t>
      </w:r>
      <w:r w:rsidR="009F6506">
        <w:rPr>
          <w:rFonts w:ascii="Times New Roman" w:hAnsi="Times New Roman" w:cs="Times New Roman"/>
          <w:lang w:val="en-US"/>
        </w:rPr>
        <w:t>at</w:t>
      </w:r>
      <w:r w:rsidR="00936F4E">
        <w:rPr>
          <w:rFonts w:ascii="Times New Roman" w:hAnsi="Times New Roman" w:cs="Times New Roman"/>
          <w:lang w:val="en-US"/>
        </w:rPr>
        <w:t xml:space="preserve"> the FTE interface that dissects a window)</w:t>
      </w:r>
      <w:r w:rsidR="002237DD">
        <w:rPr>
          <w:rFonts w:ascii="Times New Roman" w:hAnsi="Times New Roman" w:cs="Times New Roman"/>
          <w:lang w:val="en-US"/>
        </w:rPr>
        <w:t xml:space="preserve"> may still exist</w:t>
      </w:r>
      <w:r>
        <w:rPr>
          <w:rFonts w:ascii="Times New Roman" w:hAnsi="Times New Roman" w:cs="Times New Roman"/>
          <w:lang w:val="en-US"/>
        </w:rPr>
        <w:t>. Typically</w:t>
      </w:r>
      <w:r w:rsidR="005C310A">
        <w:rPr>
          <w:rFonts w:ascii="Times New Roman" w:hAnsi="Times New Roman" w:cs="Times New Roman"/>
          <w:lang w:val="en-US"/>
        </w:rPr>
        <w:t>,</w:t>
      </w:r>
      <w:r>
        <w:rPr>
          <w:rFonts w:ascii="Times New Roman" w:hAnsi="Times New Roman" w:cs="Times New Roman"/>
          <w:lang w:val="en-US"/>
        </w:rPr>
        <w:t xml:space="preserve"> these windows are located within the tundra</w:t>
      </w:r>
      <w:r w:rsidR="00936F4E">
        <w:rPr>
          <w:rFonts w:ascii="Times New Roman" w:hAnsi="Times New Roman" w:cs="Times New Roman"/>
          <w:lang w:val="en-US"/>
        </w:rPr>
        <w:t xml:space="preserve"> further upper slope from the FTE, and</w:t>
      </w:r>
      <w:r>
        <w:rPr>
          <w:rFonts w:ascii="Times New Roman" w:hAnsi="Times New Roman" w:cs="Times New Roman"/>
          <w:lang w:val="en-US"/>
        </w:rPr>
        <w:t xml:space="preserve"> have islands or strips of trees</w:t>
      </w:r>
      <w:r w:rsidR="00936F4E">
        <w:rPr>
          <w:rFonts w:ascii="Times New Roman" w:hAnsi="Times New Roman" w:cs="Times New Roman"/>
          <w:lang w:val="en-US"/>
        </w:rPr>
        <w:t xml:space="preserve"> inside and are thus selected by the transition detection process. Secondly, s</w:t>
      </w:r>
      <w:r w:rsidR="00A0331B" w:rsidRPr="00CF0D2D">
        <w:rPr>
          <w:rFonts w:ascii="Times New Roman" w:hAnsi="Times New Roman" w:cs="Times New Roman"/>
          <w:lang w:val="en-US"/>
        </w:rPr>
        <w:t xml:space="preserve">ince the calculation of NDBI involves the 20m-resolution Band 11 of </w:t>
      </w:r>
      <w:r w:rsidR="00937A96">
        <w:rPr>
          <w:rFonts w:ascii="Times New Roman" w:hAnsi="Times New Roman" w:cs="Times New Roman"/>
          <w:lang w:val="en-US"/>
        </w:rPr>
        <w:t xml:space="preserve">the </w:t>
      </w:r>
      <w:r w:rsidR="00A0331B" w:rsidRPr="00CF0D2D">
        <w:rPr>
          <w:rFonts w:ascii="Times New Roman" w:hAnsi="Times New Roman" w:cs="Times New Roman"/>
          <w:lang w:val="en-US"/>
        </w:rPr>
        <w:t>Sentinel-2 image, the effectiveness of the derivation of build-up areas which include road networks is limited. Thin roads</w:t>
      </w:r>
      <w:r w:rsidR="00936F4E">
        <w:rPr>
          <w:rFonts w:ascii="Times New Roman" w:hAnsi="Times New Roman" w:cs="Times New Roman"/>
          <w:lang w:val="en-US"/>
        </w:rPr>
        <w:t xml:space="preserve">, which </w:t>
      </w:r>
      <w:r w:rsidR="00936F4E">
        <w:rPr>
          <w:rFonts w:ascii="Times New Roman" w:hAnsi="Times New Roman" w:cs="Times New Roman"/>
          <w:lang w:val="en-US"/>
        </w:rPr>
        <w:lastRenderedPageBreak/>
        <w:t>are also forest-to-non-forest transitions,</w:t>
      </w:r>
      <w:r w:rsidR="00A0331B" w:rsidRPr="00CF0D2D">
        <w:rPr>
          <w:rFonts w:ascii="Times New Roman" w:hAnsi="Times New Roman" w:cs="Times New Roman"/>
          <w:lang w:val="en-US"/>
        </w:rPr>
        <w:t xml:space="preserve"> are recognized and kept by the transition detection process.</w:t>
      </w:r>
      <w:r w:rsidR="00327071">
        <w:rPr>
          <w:rFonts w:ascii="Times New Roman" w:hAnsi="Times New Roman" w:cs="Times New Roman"/>
          <w:lang w:val="en-US"/>
        </w:rPr>
        <w:t xml:space="preserve"> </w:t>
      </w:r>
      <w:r w:rsidR="009F6506">
        <w:rPr>
          <w:rFonts w:ascii="Times New Roman" w:hAnsi="Times New Roman" w:cs="Times New Roman"/>
          <w:lang w:val="en-US"/>
        </w:rPr>
        <w:t xml:space="preserve">Therefore, the windows derived using the above </w:t>
      </w:r>
      <w:r w:rsidR="00A3363E">
        <w:rPr>
          <w:rFonts w:ascii="Times New Roman" w:hAnsi="Times New Roman" w:cs="Times New Roman"/>
          <w:lang w:val="en-US"/>
        </w:rPr>
        <w:t>three</w:t>
      </w:r>
      <w:r w:rsidR="009F6506">
        <w:rPr>
          <w:rFonts w:ascii="Times New Roman" w:hAnsi="Times New Roman" w:cs="Times New Roman"/>
          <w:lang w:val="en-US"/>
        </w:rPr>
        <w:t>-step process will be referred to as only ‘potential’ FTE windows from here on</w:t>
      </w:r>
      <w:r w:rsidR="00B642AF">
        <w:rPr>
          <w:rFonts w:ascii="Times New Roman" w:hAnsi="Times New Roman" w:cs="Times New Roman"/>
          <w:lang w:val="en-US"/>
        </w:rPr>
        <w:t>. T</w:t>
      </w:r>
      <w:r w:rsidR="009F6506">
        <w:rPr>
          <w:rFonts w:ascii="Times New Roman" w:hAnsi="Times New Roman" w:cs="Times New Roman"/>
          <w:lang w:val="en-US"/>
        </w:rPr>
        <w:t xml:space="preserve">he two types of non-FTE windows will be </w:t>
      </w:r>
      <w:r w:rsidR="00327071">
        <w:rPr>
          <w:rFonts w:ascii="Times New Roman" w:hAnsi="Times New Roman" w:cs="Times New Roman"/>
          <w:lang w:val="en-US"/>
        </w:rPr>
        <w:t>referred to as the ‘upper</w:t>
      </w:r>
      <w:r w:rsidR="00B52452">
        <w:rPr>
          <w:rFonts w:ascii="Times New Roman" w:hAnsi="Times New Roman" w:cs="Times New Roman"/>
          <w:lang w:val="en-US"/>
        </w:rPr>
        <w:t xml:space="preserve"> </w:t>
      </w:r>
      <w:r w:rsidR="00327071">
        <w:rPr>
          <w:rFonts w:ascii="Times New Roman" w:hAnsi="Times New Roman" w:cs="Times New Roman"/>
          <w:lang w:val="en-US"/>
        </w:rPr>
        <w:t>slope’ windows and ‘road networks’ windows</w:t>
      </w:r>
      <w:r w:rsidR="009F6506">
        <w:rPr>
          <w:rFonts w:ascii="Times New Roman" w:hAnsi="Times New Roman" w:cs="Times New Roman"/>
          <w:lang w:val="en-US"/>
        </w:rPr>
        <w:t>, respectively. However, d</w:t>
      </w:r>
      <w:r w:rsidR="00A0331B" w:rsidRPr="00CF0D2D">
        <w:rPr>
          <w:rFonts w:ascii="Times New Roman" w:hAnsi="Times New Roman" w:cs="Times New Roman"/>
          <w:lang w:val="en-US"/>
        </w:rPr>
        <w:t>ue to the</w:t>
      </w:r>
      <w:r w:rsidR="00327071">
        <w:rPr>
          <w:rFonts w:ascii="Times New Roman" w:hAnsi="Times New Roman" w:cs="Times New Roman"/>
          <w:lang w:val="en-US"/>
        </w:rPr>
        <w:t>ir</w:t>
      </w:r>
      <w:r w:rsidR="00A0331B" w:rsidRPr="00CF0D2D">
        <w:rPr>
          <w:rFonts w:ascii="Times New Roman" w:hAnsi="Times New Roman" w:cs="Times New Roman"/>
          <w:lang w:val="en-US"/>
        </w:rPr>
        <w:t xml:space="preserve"> unique texture features</w:t>
      </w:r>
      <w:r w:rsidR="00936F4E">
        <w:rPr>
          <w:rFonts w:ascii="Times New Roman" w:hAnsi="Times New Roman" w:cs="Times New Roman"/>
          <w:lang w:val="en-US"/>
        </w:rPr>
        <w:t xml:space="preserve">, which will be discussed in the following section, </w:t>
      </w:r>
      <w:r w:rsidR="00A0331B" w:rsidRPr="00CF0D2D">
        <w:rPr>
          <w:rFonts w:ascii="Times New Roman" w:hAnsi="Times New Roman" w:cs="Times New Roman"/>
          <w:lang w:val="en-US"/>
        </w:rPr>
        <w:t>th</w:t>
      </w:r>
      <w:r w:rsidR="009F6506">
        <w:rPr>
          <w:rFonts w:ascii="Times New Roman" w:hAnsi="Times New Roman" w:cs="Times New Roman"/>
          <w:lang w:val="en-US"/>
        </w:rPr>
        <w:t>ese two types of non-FTE windows</w:t>
      </w:r>
      <w:r w:rsidR="00A0331B" w:rsidRPr="00CF0D2D">
        <w:rPr>
          <w:rFonts w:ascii="Times New Roman" w:hAnsi="Times New Roman" w:cs="Times New Roman"/>
          <w:lang w:val="en-US"/>
        </w:rPr>
        <w:t xml:space="preserve"> can be readily distinguished by the FOTO process and filtered out in the final classification process. </w:t>
      </w:r>
      <w:bookmarkStart w:id="20" w:name="_Hlk6764905"/>
      <w:bookmarkStart w:id="21" w:name="_Hlk6764940"/>
      <w:r w:rsidR="007C149F">
        <w:rPr>
          <w:rFonts w:ascii="Times New Roman" w:hAnsi="Times New Roman" w:cs="Times New Roman"/>
          <w:lang w:val="en-US"/>
        </w:rPr>
        <w:t xml:space="preserve"> </w:t>
      </w:r>
      <w:bookmarkEnd w:id="20"/>
      <w:bookmarkEnd w:id="21"/>
    </w:p>
    <w:p w14:paraId="71280410" w14:textId="77777777" w:rsidR="00740C40" w:rsidRPr="00CF0D2D" w:rsidRDefault="00740C40" w:rsidP="001171AB">
      <w:pPr>
        <w:pStyle w:val="Caption"/>
        <w:jc w:val="center"/>
        <w:rPr>
          <w:rFonts w:ascii="Times New Roman" w:hAnsi="Times New Roman" w:cs="Times New Roman"/>
          <w:lang w:val="en-US"/>
        </w:rPr>
      </w:pPr>
    </w:p>
    <w:p w14:paraId="3074680A" w14:textId="77777777" w:rsidR="0050314B" w:rsidRPr="00CF0D2D" w:rsidRDefault="00A0331B">
      <w:pPr>
        <w:pStyle w:val="Standard"/>
        <w:spacing w:line="480" w:lineRule="auto"/>
        <w:jc w:val="both"/>
        <w:rPr>
          <w:lang w:val="en-US"/>
        </w:rPr>
      </w:pPr>
      <w:r w:rsidRPr="00CF0D2D">
        <w:rPr>
          <w:rFonts w:ascii="Times New Roman" w:hAnsi="Times New Roman" w:cs="Times New Roman"/>
          <w:lang w:val="en-US"/>
        </w:rPr>
        <w:t>2.3. FOTO</w:t>
      </w:r>
    </w:p>
    <w:p w14:paraId="7CC80945" w14:textId="4ABF24ED" w:rsidR="0050314B" w:rsidRPr="00CF0D2D" w:rsidRDefault="00A0331B">
      <w:pPr>
        <w:pStyle w:val="Standard"/>
        <w:spacing w:line="480" w:lineRule="auto"/>
        <w:ind w:firstLine="720"/>
        <w:jc w:val="both"/>
        <w:rPr>
          <w:lang w:val="en-US"/>
        </w:rPr>
      </w:pPr>
      <w:bookmarkStart w:id="22" w:name="OLE_LINK55"/>
      <w:r w:rsidRPr="00CF0D2D">
        <w:rPr>
          <w:rFonts w:ascii="Times New Roman" w:hAnsi="Times New Roman" w:cs="Times New Roman"/>
          <w:lang w:val="en-US"/>
        </w:rPr>
        <w:t xml:space="preserve">The FOTO process was originally developed to monitor semi-arid vegetation and tropical forests and </w:t>
      </w:r>
      <w:r w:rsidR="004B7726" w:rsidRPr="00CF0D2D">
        <w:rPr>
          <w:rFonts w:ascii="Times New Roman" w:hAnsi="Times New Roman" w:cs="Times New Roman"/>
          <w:lang w:val="en-US"/>
        </w:rPr>
        <w:t>analyze</w:t>
      </w:r>
      <w:r w:rsidRPr="00CF0D2D">
        <w:rPr>
          <w:rFonts w:ascii="Times New Roman" w:hAnsi="Times New Roman" w:cs="Times New Roman"/>
          <w:lang w:val="en-US"/>
        </w:rPr>
        <w:t xml:space="preserve"> their stand structure and canopy texture, which can be used to provide estimates for their above-ground biomass and carbon stocks</w:t>
      </w:r>
      <w:r w:rsidR="006E4EB9" w:rsidRPr="00CF0D2D">
        <w:rPr>
          <w:rFonts w:ascii="Times New Roman" w:hAnsi="Times New Roman" w:cs="Times New Roman"/>
          <w:lang w:val="en-US"/>
        </w:rPr>
        <w:t xml:space="preserve"> </w:t>
      </w:r>
      <w:r w:rsidR="006E4EB9"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{"citationItems":[{"id":"ITEM-1","itemData":{"DOI":"10.1080/01431160110107699","ISBN":"0143-1161","ISSN":"0143-1161","PMID":"159","abstract":"Panchromatic aerial photographs from 1955 and 1985 (scale: 1:50 000) were used to quantify changes in semi-arid patterned vegetation caused by a succession of dry years in the early 1980s. The study site is located in the northwest part of Burkina Faso (West Africa), and features a plain with a savanna physiognomy and gentle slopes covered by tiger bush. Digitized data (pixel size of 3.15m) covered a belt transect of 9 km by 1.5 km that has been divided into 315m2 square quadrats. Four reference quadrats were digitized with a pixel of 0.83m, for comparison with high-resolution outlooks from 1994. Pattern quanti-   cation relied on spectral analysis by Fourier transform, that yielded dominant wavelengths (radial spectrum) and main orientations (angular spectrum). The vegetation in the plain displayed important changes that were related to the collapse of the herbaceous cover (and associated scattered trees), and its partial post-drought recovery. Such changes were quanti  ed as a relative decline of small spatial wavelengths (&lt;40m), followed by a bounce-back of wavelengths in the range 25–50m. An underlying pattern of fragmented bands of woodland was also revealed with a dominant orientation and a characteristic wavelength ranging from 80m up to more than 105 m. On the gentle slopes, dense wooded bands that constituted tiger bush (with a wavelength in the range 60–80 m) displayed only minor changes through time. Spectral analysis by Fourier transform proved to be a suitable way to monitoring patterned semi-arid vegetation for which periodicity and orientation are important characteristics. Consistent diachronic comparisons are possible even with historical photographs of varying scale and quality","author":[{"dropping-particle":"","family":"Couteron","given":"Pierre","non-dropping-particle":"","parse-names":false,"suffix":""}],"container-title":"International Journal of Remote Sensing","id":"ITEM-1","issue":"17","issued":{"date-parts":[["2002"]]},"page":"3407-3425","title":"Quantifying change in patterned semi-arid vegetation by Fourier analysis of digitized aerial photographs","type":"article-journal","volume":"23"},"uris":["http://www.mendeley.com/documents/?uuid=3747bfd2-afd7-4852-bfc5-c9d37b53df95"]},{"id":"ITEM-2","itemData":{"DOI":"10.1111/j.1365-2664.2005.01097.x","ISBN":"0021-8901","ISSN":"00218901","abstract":"Summary 1Predicting stand structure parameters for tropical forests from remotely sensed data has numerous important applications, such as estimating above-ground biomass and carbon stocks and providing spatial information for forest mapping and management planning, as well as detecting potential ecological determinants of plant species distributions. As an alternative to direct measurement of physical attributes of the vegetation and individual tree crown delineation, we present a powerful holistic approach using an index of canopy texture that can be extracted from either digitized air photographs or satellite images by means of two-dimensional spectral analysis by Fourier transform. 2We defined an index of canopy texture from the ordination of the Fourier spectra computed for 3545 1-ha square images of an undisturbed tropical rain forest in French Guiana. This index expressed a gradient of coarseness vs. fineness resulting from the relative importance of small, medium and large spatial frequencies in the Fourier spectra. 3Based on 12 1-ha control plots, the canopy texture index showed highly significant correlations with tree density (R2=080), diameter of the tree of mean basal area (R2=071), distribution of trees into d.b.h. classes (R2=064) and mean canopy height (R2=057), which allowed us to produce reasonable predictive maps of stand structure parameters from digital aerial photographs. 4Synthesis and applications. Two-dimensional Fourier analysis is a powerful method for obtaining quantitative characterization of canopy texture, with good predictive ability on stand structure parameters. Forest departments should use routine forest inventory operations to set up and feed regional databases, featuring both tree diameter figures and digital canopy images, with the ultimate aims of calibrating robust regression relationships and deriving predictive maps of stand structure parameters over large areas of tropical forests. Such maps would be particularly useful for forest classification and to guide field assessment of tropical forest resources and biodiversity.","author":[{"dropping-particle":"","family":"Couteron","given":"Pierre","non-dropping-particle":"","parse-names":false,"suffix":""},{"dropping-particle":"","family":"Pelissier","given":"Raphael","non-dropping-particle":"","parse-names":false,"suffix":""},{"dropping-particle":"","family":"Nicolini","given":"Eric A.","non-dropping-particle":"","parse-names":false,"suffix":""},{"dropping-particle":"","family":"Paget","given":"Dominique","non-dropping-particle":"","parse-names":false,"suffix":""}],"container-title":"Journal of Applied Ecology","id":"ITEM-2","issue":"6","issued":{"date-parts":[["2005"]]},"page":"1121-1128","title":"Predicting tropical forest stand structure parameters from Fourier transform of very high-resolution remotely sensed canopy images","type":"article-journal","volume":"42"},"uris":["http://www.mendeley.com/documents/?uuid=a206d6a4-5788-4000-adf8-29136df83652"]},{"id":"ITEM-3","itemData":{"DOI":"10.1111/j.1365-2745.2006.01126.x","ISBN":"0022-0477","ISSN":"00220477","abstract":"Spatially periodic vegetation patterns are well known in arid and semi-arid regions around the world. Mathematical models have been developed that attribute this phenomenon to a symmetry-breaking instability. Such models are based on the interplay between competitive and facilitative influences that the vegetation exerts on its own dynamics when it is constrained by arid conditions, but evidence for these predictions is still lacking. Moreover, not all models can account for the development of regularly spaced spots of bare ground in the absence of a soil prepattern. We applied Fourier analysis to high-resolution, remotely sensed data taken at either end of a 40-year interval in southern Niger. Statistical comparisons based on this textural characterization gave us broad-scale evidence that the decrease in rainfall over recent decades in the sub-Saharan Sahel has been accompanied by a detectable shift from homogeneous vegetation cover to spotted patterns marked by a spatial frequency of about 20 cycles km(-1). Wood cutting and grazing by domestic animals have led to a much more marked transition in unprotected areas than in a protected reserve. Field measurements demonstrated that the dominant spatial frequency was endogenous rather than reflecting the spatial variation of any pre-existing heterogeneity in soil properties. All these results support the use of models that can account for periodic vegetation patterns without invoking substrate heterogeneity or anisotropy, and provide new elements for further developments, refinements and tests. This study underlines the potential of studying vegetation pattern properties for monitoring climatic and human impacts on the extensive fragile areas bordering hot deserts. Explicit consideration of vegetation self-patterning may also improve our understanding of vegetation and climate interactions in arid areas.","author":[{"dropping-particle":"","family":"Barbier","given":"Nicolas","non-dropping-particle":"","parse-names":false,"suffix":""},{"dropping-particle":"","family":"Couteron","given":"Pierre","non-dropping-particle":"","parse-names":false,"suffix":""},{"dropping-particle":"","family":"Lejoly","given":"Jean","non-dropping-particle":"","parse-names":false,"suffix":""},{"dropping-particle":"","family":"Deblauwe","given":"Vincent","non-dropping-particle":"","parse-names":false,"suffix":""},{"dropping-particle":"","family":"Lejeune","given":"Olivier","non-dropping-particle":"","parse-names":false,"suffix":""}],"container-title":"Journal of Ecology","id":"ITEM-3","issue":"3","issued":{"date-parts":[["2006"]]},"page":"537-547","title":"Self-organized vegetation patterning as a fingerprint of climate and human impact on semi-arid ecosystems","type":"article-journal","volume":"94"},"uris":["http://www.mendeley.com/documents/?uuid=c31ef0df-9d33-4f8d-9519-5529d0577cf5"]},{"id":"ITEM-4","itemData":{"DOI":"10.1007/s10980-005-2166-6","ISBN":"0921-2973","ISSN":"09212973","abstract":"We propose an approach to texture characterization and comparison that directly uses the information of digital images of the earth surface without requesting a prior distinction of structural 'patches'. Digital images are partitioned into square 'windows' that define the scale of the analysis and which are submitted to the two-dimensional Fourier transform for extraction of a simplified textural characterization (in terms of coarseness) via the computation of a 'radial' power spectrum. Spectra computed from many images of the same size are systematically compared by means of a principal component analysis (PCA), which provides an ordination along a limited number of coarseness vs. fineness gradients. As an illustration, we applied this approach to digitized panchromatic air photos depicting various types of land cover in a semiarid landscape of northern Cameroon. We performed 'textural ordinations' at several scales by using square windows with sides ranging from 120 m to 1 km. At all scales, we found two coarseness gradients (PCA axes) based on the relative importance in the spectrum of large (&gt; 50 km(-1)), intermediate (30-50 km(-1)), small (10-25 km(-1)) and very small (&lt; 10 km(-1)) spatial frequencies. Textural ordination based on Fourier spectra provides a powerful and consistent framework to identifying prominent scales of landscape patterns and to compare scaling properties across landscapes.","author":[{"dropping-particle":"","family":"Couteron","given":"Pierre","non-dropping-particle":"","parse-names":false,"suffix":""},{"dropping-particle":"","family":"Barbier","given":"Nicolas","non-dropping-particle":"","parse-names":false,"suffix":""},{"dropping-particle":"","family":"Gautier","given":"Denis","non-dropping-particle":"","parse-names":false,"suffix":""}],"container-title":"Landscape Ecology","id":"ITEM-4","issue":"4","issued":{"date-parts":[["2006"]]},"page":"555-567","title":"Textural ordination based on fourier spectral decomposition: A method to analyze and compare landscape patterns","type":"article-journal","volume":"21"},"uris":["http://www.mendeley.com/documents/?uuid=2e95db4c-0ae6-4a93-9ac4-6bc490d762ab"]},{"id":"ITEM-5","itemData":{"DOI":"10.1109/IGARSS.2007.4423808","ISBN":"1424412129","abstract":"Monitoring structural organization and biomass of tropical forest from remote sensing observations constitutes a great challenge. For this, texture analysis of very high spatial resolution (VHR) data can significantly contribute to understand the link between image aspect and forest structure. Within this context, our recent works argued that swapping the spatial domain for the frequency domain permits to consistently characterize vegetation and landscape spatial patterns through coarseness/fineness textural indices. In this paper, we synthesize the main results obtained on the characterization of canopy grain using Fourier-based textural ordination (FOTO) of very high resolution images acquired over terra firme rain forest and high biomass mangroves. In addition, we compare texture indices originating from aerial photographs and Ikonos images. Requirements for developing a standardized measurement of forest canopy grain with broad regional validity are finally discussed.","author":[{"dropping-particle":"","family":"Proisy","given":"C.","non-dropping-particle":"","parse-names":false,"suffix":""},{"dropping-particle":"","family":"Couteron","given":"P.","non-dropping-particle":"","parse-names":false,"suffix":""},{"dropping-particle":"","family":"Pélissier","given":"R.","non-dropping-particle":"","parse-names":false,"suffix":""},{"dropping-particle":"","family":"Barbier","given":"N.","non-dropping-particle":"","parse-names":false,"suffix":""},{"dropping-particle":"","family":"Engel","given":"J.","non-dropping-particle":"","parse-names":false,"suffix":""}],"container-title":"International Geoscience and Remote Sensing Symposium (IGARSS)","id":"ITEM-5","issue":"December 2016","issued":{"date-parts":[["2007"]]},"page":"4324-4326","title":"Monitoring canopy grain of tropical forest using Fourier-based textural ordination (FOTO) of very high resolution images","type":"article-journal"},"uris":["http://www.mendeley.com/documents/?uuid=b1c46b3a-6c8b-4a1c-baf0-d1b49b722284"]},{"id":"ITEM-6","itemData":{"DOI":"10.1111/j.1466-8238.2009.00493.x","ISBN":"1466-822X","ISSN":"1466822X","abstract":"Aim The size structure of a forest canopy is an important descriptor of the forest environment that may yield information on forest biomass and ecology. However, its variability at regional scales is poorly described or understood because of the still prohibitive cost of very high-resolution imagery as well as the lack of an appropriate methodology. We here employ a novel approach to describe and map the canopy structure of tropical forests. Location Amazonia. Methods We apply Fourier transform textural ordination (FOTO) techniques to subsamples of very high-resolution satellite imagery freely available through virtual globe software (e.g. Google Earth®) to determine two key structural variables: apparent mean crown size and heterogeneity in crown size. A similar approach is used with artificial forest canopy images generated by the light interaction model (discrete anisotropic radiative transfer, DART) using three-dimensional stand models. The effects of sun and viewing angles are explored on both model and real data. Results It is shown that in the case of canopies dominated by a modal size class our approach can predict mean canopy size to an accuracy of 5%. In Amazonia, we could evidence a clear macrostructure, despite considerable local variability. Apparent crown size indeed consistently increases from about 14 m in wet north-west Amazonia to more than 17 m for areas of intermediate dry season length (1–3 months) in south and east Amazonia, before decreasing again towards the ecotone with the Cerrado savanna biome. This general trend reflects the known variation of other forest physiognomic properties (height) reported for South America and Africa. Some regions show significantly greater canopy heterogeneity, a feature that may be related to substratum, perturbation rate and/or forest turnover rate. Main conclusions Our results demonstrate the feasibility and interest of large-scale assessment of rain forest canopy structure","author":[{"dropping-particle":"","family":"Barbier","given":"Nicolas","non-dropping-particle":"","parse-names":false,"suffix":""},{"dropping-particle":"","family":"Couteron","given":"Pierre","non-dropping-particle":"","parse-names":false,"suffix":""},{"dropping-particle":"","family":"Proisy","given":"Christophe","non-dropping-particle":"","parse-names":false,"suffix":""},{"dropping-particle":"","family":"Malhi","given":"Yadvinder","non-dropping-particle":"","parse-names":false,"suffix":""},{"dropping-particle":"","family":"Gastellu-Etchegorry","given":"Jean Philippe","non-dropping-particle":"","parse-names":false,"suffix":""}],"container-title":"Global Ecology and Biogeography","id":"ITEM-6","issue":"1","issued":{"date-parts":[["2010"]]},"page":"72-84","title":"The variation of apparent crown size and canopy heterogeneity across lowland Amazonian forests","type":"article-journal","volume":"19"},"uris":["http://www.mendeley.com/documents/?uuid=47f528c2-3452-4de3-8eb5-5ed5c5c68280"]},{"id":"ITEM-7","itemData":{"DOI":"10.1007/978-1-4614-7161-5_24","ISBN":"978-1-4614-7161-5","author":[{"dropping-particle":"","family":"Ploton","given":"Pierre","non-dropping-particle":"","parse-names":false,"suffix":""},{"dropping-particle":"","family":"Pélissier","given":"Raphaël","non-dropping-particle":"","parse-names":false,"suffix":""},{"dropping-particle":"","family":"Barbier","given":"N","non-dropping-particle":"","parse-names":false,"suffix":""},{"dropping-particle":"","family":"Proisy","given":"Christophe","non-dropping-particle":"","parse-names":false,"suffix":""},{"dropping-particle":"","family":"Ramesh","given":"B R","non-dropping-particle":"","parse-names":false,"suffix":""},{"dropping-particle":"","family":"Couteron","given":"P","non-dropping-particle":"","parse-names":false,"suffix":""}],"container-title":"Treetops at Risk: Challenges of Global Canopy Ecology and Conservation","editor":[{"dropping-particle":"","family":"Lowman","given":"Margaret","non-dropping-particle":"","parse-names":false,"suffix":""},{"dropping-particle":"","family":"Devy","given":"Soubadra","non-dropping-particle":"","parse-names":false,"suffix":""},{"dropping-particle":"","family":"Ganesh","given":"T","non-dropping-particle":"","parse-names":false,"suffix":""}],"id":"ITEM-7","issued":{"date-parts":[["2013"]]},"page":"237-245","publisher":"Springer New York","publisher-place":"New York, NY","title":"Canopy Texture Analysis for Large-Scale Assessments of Tropical Forest Stand Structure and Biomass","type":"chapter"},"uris":["http://www.mendeley.com/documents/?uuid=90108650-a635-4bf0-a13b-73f8089b7dba"]}],"mendeley":{"formattedCitation":"(Couteron, 2002; Couteron &lt;i&gt;et al.&lt;/i&gt;, 2005; Barbier &lt;i&gt;et al.&lt;/i&gt;, 2006, 2010; Couteron, Barbier and Gautier, 2006; Proisy &lt;i&gt;et al.&lt;/i&gt;, 2007; Ploton &lt;i&gt;et al.&lt;/i&gt;, 2013)","plainTextFormattedCitation":"(Couteron, 2002; Couteron et al., 2005; Barbier et al., 2006, 2010; Couteron, Barbier and Gautier, 2006; Proisy et al., 2007; Ploton et al., 2013)","previouslyFormattedCitation":"(Couteron, 2002; Couteron &lt;i&gt;et al.&lt;/i&gt;, 2005; Barbier &lt;i&gt;et al.&lt;/i&gt;, 2006, 2010; Couteron, Barbier and Gautier, 2006; Proisy &lt;i&gt;et al.&lt;/i&gt;, 2007; Ploton &lt;i&gt;et al.&lt;/i&gt;, 2013)"},"properties":{"noteIndex":0},"schema":"https://github.com/citation-style-language/schema/raw/master/csl-citation.json"}</w:instrText>
      </w:r>
      <w:r w:rsidR="006E4EB9"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 xml:space="preserve">(Couteron, 2002; Couteron </w:t>
      </w:r>
      <w:r w:rsidR="005D337C" w:rsidRPr="005D337C">
        <w:rPr>
          <w:rFonts w:ascii="Times New Roman" w:hAnsi="Times New Roman" w:cs="Times New Roman"/>
          <w:i/>
          <w:noProof/>
          <w:lang w:val="en-US"/>
        </w:rPr>
        <w:t>et al.</w:t>
      </w:r>
      <w:r w:rsidR="005D337C" w:rsidRPr="005D337C">
        <w:rPr>
          <w:rFonts w:ascii="Times New Roman" w:hAnsi="Times New Roman" w:cs="Times New Roman"/>
          <w:noProof/>
          <w:lang w:val="en-US"/>
        </w:rPr>
        <w:t xml:space="preserve">, 2005; Barbier </w:t>
      </w:r>
      <w:r w:rsidR="005D337C" w:rsidRPr="005D337C">
        <w:rPr>
          <w:rFonts w:ascii="Times New Roman" w:hAnsi="Times New Roman" w:cs="Times New Roman"/>
          <w:i/>
          <w:noProof/>
          <w:lang w:val="en-US"/>
        </w:rPr>
        <w:t>et al.</w:t>
      </w:r>
      <w:r w:rsidR="005D337C" w:rsidRPr="005D337C">
        <w:rPr>
          <w:rFonts w:ascii="Times New Roman" w:hAnsi="Times New Roman" w:cs="Times New Roman"/>
          <w:noProof/>
          <w:lang w:val="en-US"/>
        </w:rPr>
        <w:t xml:space="preserve">, 2006, 2010; Couteron, Barbier and Gautier, 2006; Proisy </w:t>
      </w:r>
      <w:r w:rsidR="005D337C" w:rsidRPr="005D337C">
        <w:rPr>
          <w:rFonts w:ascii="Times New Roman" w:hAnsi="Times New Roman" w:cs="Times New Roman"/>
          <w:i/>
          <w:noProof/>
          <w:lang w:val="en-US"/>
        </w:rPr>
        <w:t>et al.</w:t>
      </w:r>
      <w:r w:rsidR="005D337C" w:rsidRPr="005D337C">
        <w:rPr>
          <w:rFonts w:ascii="Times New Roman" w:hAnsi="Times New Roman" w:cs="Times New Roman"/>
          <w:noProof/>
          <w:lang w:val="en-US"/>
        </w:rPr>
        <w:t xml:space="preserve">, 2007; Ploton </w:t>
      </w:r>
      <w:r w:rsidR="005D337C" w:rsidRPr="005D337C">
        <w:rPr>
          <w:rFonts w:ascii="Times New Roman" w:hAnsi="Times New Roman" w:cs="Times New Roman"/>
          <w:i/>
          <w:noProof/>
          <w:lang w:val="en-US"/>
        </w:rPr>
        <w:t>et al.</w:t>
      </w:r>
      <w:r w:rsidR="005D337C" w:rsidRPr="005D337C">
        <w:rPr>
          <w:rFonts w:ascii="Times New Roman" w:hAnsi="Times New Roman" w:cs="Times New Roman"/>
          <w:noProof/>
          <w:lang w:val="en-US"/>
        </w:rPr>
        <w:t>, 2013)</w:t>
      </w:r>
      <w:r w:rsidR="006E4EB9" w:rsidRPr="00CF0D2D">
        <w:rPr>
          <w:rFonts w:ascii="Times New Roman" w:hAnsi="Times New Roman" w:cs="Times New Roman"/>
          <w:lang w:val="en-US"/>
        </w:rPr>
        <w:fldChar w:fldCharType="end"/>
      </w:r>
      <w:r w:rsidRPr="00CF0D2D">
        <w:rPr>
          <w:rFonts w:ascii="Times New Roman" w:hAnsi="Times New Roman" w:cs="Times New Roman"/>
          <w:lang w:val="en-US"/>
        </w:rPr>
        <w:t xml:space="preserve">. It systematically examines textural properties of the input image split into square </w:t>
      </w:r>
      <w:r w:rsidR="008D19B4">
        <w:rPr>
          <w:rFonts w:ascii="Times New Roman" w:hAnsi="Times New Roman" w:cs="Times New Roman"/>
          <w:lang w:val="en-US"/>
        </w:rPr>
        <w:t>window</w:t>
      </w:r>
      <w:r w:rsidR="008D19B4" w:rsidRPr="00CF0D2D">
        <w:rPr>
          <w:rFonts w:ascii="Times New Roman" w:hAnsi="Times New Roman" w:cs="Times New Roman"/>
          <w:lang w:val="en-US"/>
        </w:rPr>
        <w:t xml:space="preserve">s </w:t>
      </w:r>
      <w:r w:rsidRPr="00CF0D2D">
        <w:rPr>
          <w:rFonts w:ascii="Times New Roman" w:hAnsi="Times New Roman" w:cs="Times New Roman"/>
          <w:lang w:val="en-US"/>
        </w:rPr>
        <w:t xml:space="preserve">to differentiate their spatial arrangements. In each </w:t>
      </w:r>
      <w:r w:rsidR="008D19B4">
        <w:rPr>
          <w:rFonts w:ascii="Times New Roman" w:hAnsi="Times New Roman" w:cs="Times New Roman"/>
          <w:lang w:val="en-US"/>
        </w:rPr>
        <w:t>window</w:t>
      </w:r>
      <w:r w:rsidRPr="00CF0D2D">
        <w:rPr>
          <w:rFonts w:ascii="Times New Roman" w:hAnsi="Times New Roman" w:cs="Times New Roman"/>
          <w:lang w:val="en-US"/>
        </w:rPr>
        <w:t>, the distribution of the portion of image variance explained by different spatial frequencies is examined</w:t>
      </w:r>
      <w:r w:rsidR="008166DF">
        <w:rPr>
          <w:rFonts w:ascii="Times New Roman" w:hAnsi="Times New Roman" w:cs="Times New Roman"/>
          <w:lang w:val="en-US"/>
        </w:rPr>
        <w:t xml:space="preserve"> through the 2-d spectral analysis process</w:t>
      </w:r>
      <w:r w:rsidRPr="00CF0D2D">
        <w:rPr>
          <w:rFonts w:ascii="Times New Roman" w:hAnsi="Times New Roman" w:cs="Times New Roman"/>
          <w:lang w:val="en-US"/>
        </w:rPr>
        <w:t xml:space="preserve">, which represents </w:t>
      </w:r>
      <w:r w:rsidR="008D19B4">
        <w:rPr>
          <w:rFonts w:ascii="Times New Roman" w:hAnsi="Times New Roman" w:cs="Times New Roman"/>
          <w:lang w:val="en-US"/>
        </w:rPr>
        <w:t xml:space="preserve">the </w:t>
      </w:r>
      <w:r w:rsidR="001B7D36" w:rsidRPr="00CF0D2D">
        <w:rPr>
          <w:rFonts w:ascii="Times New Roman" w:hAnsi="Times New Roman" w:cs="Times New Roman"/>
          <w:lang w:val="en-US"/>
        </w:rPr>
        <w:t>scale</w:t>
      </w:r>
      <w:r w:rsidR="008D19B4">
        <w:rPr>
          <w:rFonts w:ascii="Times New Roman" w:hAnsi="Times New Roman" w:cs="Times New Roman"/>
          <w:lang w:val="en-US"/>
        </w:rPr>
        <w:t>s</w:t>
      </w:r>
      <w:r w:rsidRPr="00CF0D2D">
        <w:rPr>
          <w:rFonts w:ascii="Times New Roman" w:hAnsi="Times New Roman" w:cs="Times New Roman"/>
          <w:lang w:val="en-US"/>
        </w:rPr>
        <w:t xml:space="preserve"> of the spatial texture</w:t>
      </w:r>
      <w:r w:rsidR="008D19B4">
        <w:rPr>
          <w:rFonts w:ascii="Times New Roman" w:hAnsi="Times New Roman" w:cs="Times New Roman"/>
          <w:lang w:val="en-US"/>
        </w:rPr>
        <w:t>s</w:t>
      </w:r>
      <w:r w:rsidRPr="00CF0D2D">
        <w:rPr>
          <w:rFonts w:ascii="Times New Roman" w:hAnsi="Times New Roman" w:cs="Times New Roman"/>
          <w:lang w:val="en-US"/>
        </w:rPr>
        <w:t>. The FOTO process</w:t>
      </w:r>
      <w:r w:rsidR="008166DF">
        <w:rPr>
          <w:rFonts w:ascii="Times New Roman" w:hAnsi="Times New Roman" w:cs="Times New Roman"/>
          <w:lang w:val="en-US"/>
        </w:rPr>
        <w:t xml:space="preserve"> then</w:t>
      </w:r>
      <w:r w:rsidRPr="00CF0D2D">
        <w:rPr>
          <w:rFonts w:ascii="Times New Roman" w:hAnsi="Times New Roman" w:cs="Times New Roman"/>
          <w:lang w:val="en-US"/>
        </w:rPr>
        <w:t xml:space="preserve"> consolidates this textural information from all image windows to be used in the subsequent classification process to extract windows with different FTE forms.</w:t>
      </w:r>
      <w:r w:rsidRPr="00CF0D2D">
        <w:rPr>
          <w:rFonts w:ascii="Times New Roman" w:hAnsi="Times New Roman" w:cs="Times New Roman"/>
          <w:lang w:val="en-US"/>
        </w:rPr>
        <w:tab/>
      </w:r>
    </w:p>
    <w:p w14:paraId="211885E8" w14:textId="50DAE290" w:rsidR="0050314B" w:rsidRPr="00CF0D2D" w:rsidRDefault="008166DF">
      <w:pPr>
        <w:pStyle w:val="Standard"/>
        <w:spacing w:line="480" w:lineRule="auto"/>
        <w:ind w:firstLine="720"/>
        <w:jc w:val="both"/>
        <w:rPr>
          <w:lang w:val="en-US"/>
        </w:rPr>
      </w:pPr>
      <w:r>
        <w:rPr>
          <w:rFonts w:ascii="Times New Roman" w:hAnsi="Times New Roman" w:cs="Times New Roman"/>
          <w:lang w:val="en-US"/>
        </w:rPr>
        <w:t>For each potential FTE window,</w:t>
      </w:r>
      <w:r w:rsidR="00DC413A">
        <w:rPr>
          <w:rFonts w:ascii="Times New Roman" w:hAnsi="Times New Roman" w:cs="Times New Roman"/>
          <w:lang w:val="en-US"/>
        </w:rPr>
        <w:t xml:space="preserve"> </w:t>
      </w:r>
      <w:r w:rsidR="00A0331B" w:rsidRPr="00CF0D2D">
        <w:rPr>
          <w:rFonts w:ascii="Times New Roman" w:hAnsi="Times New Roman" w:cs="Times New Roman"/>
          <w:lang w:val="en-US"/>
        </w:rPr>
        <w:t>2-d spectral analysis</w:t>
      </w:r>
      <w:r w:rsidR="009A3136">
        <w:rPr>
          <w:rFonts w:ascii="Times New Roman" w:hAnsi="Times New Roman" w:cs="Times New Roman"/>
          <w:lang w:val="en-US"/>
        </w:rPr>
        <w:t xml:space="preserve"> is performed to </w:t>
      </w:r>
      <w:r w:rsidR="00A0331B" w:rsidRPr="00CF0D2D">
        <w:rPr>
          <w:rFonts w:ascii="Times New Roman" w:hAnsi="Times New Roman" w:cs="Times New Roman"/>
          <w:lang w:val="en-US"/>
        </w:rPr>
        <w:t>reveal the extent to which data contains periodicities at different spatial frequencies</w:t>
      </w:r>
      <w:r w:rsidR="00732296" w:rsidRPr="00CF0D2D">
        <w:rPr>
          <w:rFonts w:ascii="Times New Roman" w:hAnsi="Times New Roman" w:cs="Times New Roman"/>
          <w:lang w:val="en-US"/>
        </w:rPr>
        <w:t>. It operates</w:t>
      </w:r>
      <w:r w:rsidR="00A0331B" w:rsidRPr="00CF0D2D">
        <w:rPr>
          <w:rFonts w:ascii="Times New Roman" w:hAnsi="Times New Roman" w:cs="Times New Roman"/>
          <w:lang w:val="en-US"/>
        </w:rPr>
        <w:t xml:space="preserve"> without prior assumption about </w:t>
      </w:r>
      <w:r w:rsidR="00732296" w:rsidRPr="00CF0D2D">
        <w:rPr>
          <w:rFonts w:ascii="Times New Roman" w:hAnsi="Times New Roman" w:cs="Times New Roman"/>
          <w:lang w:val="en-US"/>
        </w:rPr>
        <w:t xml:space="preserve">the </w:t>
      </w:r>
      <w:r w:rsidR="00A0331B" w:rsidRPr="00CF0D2D">
        <w:rPr>
          <w:rFonts w:ascii="Times New Roman" w:hAnsi="Times New Roman" w:cs="Times New Roman"/>
          <w:lang w:val="en-US"/>
        </w:rPr>
        <w:t>characteristics</w:t>
      </w:r>
      <w:r w:rsidR="00732296" w:rsidRPr="00CF0D2D">
        <w:rPr>
          <w:rFonts w:ascii="Times New Roman" w:hAnsi="Times New Roman" w:cs="Times New Roman"/>
          <w:lang w:val="en-US"/>
        </w:rPr>
        <w:t xml:space="preserve"> of the spatial patterns,</w:t>
      </w:r>
      <w:r w:rsidR="00A0331B" w:rsidRPr="00CF0D2D">
        <w:rPr>
          <w:rFonts w:ascii="Times New Roman" w:hAnsi="Times New Roman" w:cs="Times New Roman"/>
          <w:lang w:val="en-US"/>
        </w:rPr>
        <w:t xml:space="preserve"> and is suitable for use in the discovery of both orientation and scales of spatial patterns in remote sensing images </w:t>
      </w:r>
      <w:r w:rsidR="00865FFE"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{"citationItems":[{"id":"ITEM-1","itemData":{"author":[{"dropping-particle":"","family":"Renshaw","given":"E.","non-dropping-particle":"","parse-names":false,"suffix":""},{"dropping-particle":"","family":"Ford","given":"E. D.","non-dropping-particle":"","parse-names":false,"suffix":""}],"container-title":"Journal of the Royal Statistical Society. Series C (Applied Statistics)","id":"ITEM-1","issue":"1","issued":{"date-parts":[["1983"]]},"page":"51-63","title":"The Interpretation of Process from Pattern Using Two-Dimensional Spectral Analysis : Methods and Problems of Interpretation","type":"article-journal","volume":"32"},"uris":["http://www.mendeley.com/documents/?uuid=90994a51-cec4-4dff-b54a-3c7411ef5f31"]},{"id":"ITEM-2","itemData":{"DOI":"10.1016/S0098-3004(98)00065-X","ISSN":"00983004","abstract":"Glacial landforms are often characterised by strong lineations parallel to the direction of flow. This paper shows that two-dimensional spectral analysis is a powerful technique for calculating objective estimates of the orientation and scale of geological lineations. Examples are provided of analyses of digitised images obtained from aerial photographs of glaciated terrain in northern Canada.","author":[{"dropping-particle":"","family":"Mugglestone","given":"Moira A.","non-dropping-particle":"","parse-names":false,"suffix":""},{"dropping-particle":"","family":"Renshaw","given":"Eric","non-dropping-particle":"","parse-names":false,"suffix":""}],"container-title":"Computers and Geosciences","id":"ITEM-2","issue":"8","issued":{"date-parts":[["1998"]]},"page":"771-784","title":"Detection of geological lineations on aerial photographs using two-dimensional spectral analysis","type":"article-journal","volume":"24"},"uris":["http://www.mendeley.com/documents/?uuid=8eb3e03c-2f20-4335-8cb1-a97dacaacbae"]}],"mendeley":{"formattedCitation":"(Renshaw and Ford, 1983; Mugglestone and Renshaw, 1998)","plainTextFormattedCitation":"(Renshaw and Ford, 1983; Mugglestone and Renshaw, 1998)","previouslyFormattedCitation":"(Renshaw and Ford, 1983; Mugglestone and Renshaw, 1998)"},"properties":{"noteIndex":0},"schema":"https://github.com/citation-style-language/schema/raw/master/csl-citation.json"}</w:instrText>
      </w:r>
      <w:r w:rsidR="00865FFE"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(Renshaw and Ford, 1983; Mugglestone and Renshaw, 1998)</w:t>
      </w:r>
      <w:r w:rsidR="00865FFE" w:rsidRPr="00CF0D2D">
        <w:rPr>
          <w:rFonts w:ascii="Times New Roman" w:hAnsi="Times New Roman" w:cs="Times New Roman"/>
          <w:lang w:val="en-US"/>
        </w:rPr>
        <w:fldChar w:fldCharType="end"/>
      </w:r>
      <w:r w:rsidR="00A0331B" w:rsidRPr="00CF0D2D">
        <w:rPr>
          <w:rFonts w:ascii="Times New Roman" w:hAnsi="Times New Roman" w:cs="Times New Roman"/>
          <w:lang w:val="en-US"/>
        </w:rPr>
        <w:t xml:space="preserve">. It is achieved through the calculation of periodograms (Fourier transforms of the spatial autocorrelation function) of image </w:t>
      </w:r>
      <w:r w:rsidR="00277A7C">
        <w:rPr>
          <w:rFonts w:ascii="Times New Roman" w:hAnsi="Times New Roman" w:cs="Times New Roman"/>
          <w:lang w:val="en-US"/>
        </w:rPr>
        <w:t>window</w:t>
      </w:r>
      <w:r w:rsidR="00A0331B" w:rsidRPr="00CF0D2D">
        <w:rPr>
          <w:rFonts w:ascii="Times New Roman" w:hAnsi="Times New Roman" w:cs="Times New Roman"/>
          <w:lang w:val="en-US"/>
        </w:rPr>
        <w:t xml:space="preserve">s which record the relative contribution to the Fourier approximation of the </w:t>
      </w:r>
      <w:r w:rsidR="00277A7C">
        <w:rPr>
          <w:rFonts w:ascii="Times New Roman" w:hAnsi="Times New Roman" w:cs="Times New Roman"/>
          <w:lang w:val="en-US"/>
        </w:rPr>
        <w:t>window</w:t>
      </w:r>
      <w:r w:rsidR="00A0331B" w:rsidRPr="00CF0D2D">
        <w:rPr>
          <w:rFonts w:ascii="Times New Roman" w:hAnsi="Times New Roman" w:cs="Times New Roman"/>
          <w:lang w:val="en-US"/>
        </w:rPr>
        <w:t xml:space="preserve"> by different wavelengths, i.e. the relative importance of textural components</w:t>
      </w:r>
      <w:r w:rsidR="001171AB" w:rsidRPr="00CF0D2D">
        <w:rPr>
          <w:rFonts w:ascii="Times New Roman" w:hAnsi="Times New Roman" w:cs="Times New Roman"/>
          <w:lang w:val="en-US"/>
        </w:rPr>
        <w:t xml:space="preserve"> in different spatial scales</w:t>
      </w:r>
      <w:r w:rsidR="00A0331B" w:rsidRPr="00CF0D2D">
        <w:rPr>
          <w:rFonts w:ascii="Times New Roman" w:hAnsi="Times New Roman" w:cs="Times New Roman"/>
          <w:lang w:val="en-US"/>
        </w:rPr>
        <w:t xml:space="preserve"> </w:t>
      </w:r>
      <w:r w:rsidR="00921760"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{"citationItems":[{"id":"ITEM-1","itemData":{"DOI":"10.1007/s10980-005-2166-6","ISBN":"0921-2973","ISSN":"09212973","abstract":"We propose an approach to texture characterization and comparison that directly uses the information of digital images of the earth surface without requesting a prior distinction of structural 'patches'. Digital images are partitioned into square 'windows' that define the scale of the analysis and which are submitted to the two-dimensional Fourier transform for extraction of a simplified textural characterization (in terms of coarseness) via the computation of a 'radial' power spectrum. Spectra computed from many images of the same size are systematically compared by means of a principal component analysis (PCA), which provides an ordination along a limited number of coarseness vs. fineness gradients. As an illustration, we applied this approach to digitized panchromatic air photos depicting various types of land cover in a semiarid landscape of northern Cameroon. We performed 'textural ordinations' at several scales by using square windows with sides ranging from 120 m to 1 km. At all scales, we found two coarseness gradients (PCA axes) based on the relative importance in the spectrum of large (&gt; 50 km(-1)), intermediate (30-50 km(-1)), small (10-25 km(-1)) and very small (&lt; 10 km(-1)) spatial frequencies. Textural ordination based on Fourier spectra provides a powerful and consistent framework to identifying prominent scales of landscape patterns and to compare scaling properties across landscapes.","author":[{"dropping-particle":"","family":"Couteron","given":"Pierre","non-dropping-particle":"","parse-names":false,"suffix":""},{"dropping-particle":"","family":"Barbier","given":"Nicolas","non-dropping-particle":"","parse-names":false,"suffix":""},{"dropping-particle":"","family":"Gautier","given":"Denis","non-dropping-particle":"","parse-names":false,"suffix":""}],"container-title":"Landscape Ecology","id":"ITEM-1","issue":"4","issued":{"date-parts":[["2006"]]},"page":"555-567","title":"Textural ordination based on fourier spectral decomposition: A method to analyze and compare landscape patterns","type":"article-journal","volume":"21"},"uris":["http://www.mendeley.com/documents/?uuid=2e95db4c-0ae6-4a93-9ac4-6bc490d762ab"]}],"mendeley":{"formattedCitation":"(Couteron, Barbier and Gautier, 2006)","plainTextFormattedCitation":"(Couteron, Barbier and Gautier, 2006)","previouslyFormattedCitation":"(Couteron, Barbier and Gautier, 2006)"},"properties":{"noteIndex":0},"schema":"https://github.com/citation-style-language/schema/raw/master/csl-citation.json"}</w:instrText>
      </w:r>
      <w:r w:rsidR="00921760"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(Couteron, Barbier and Gautier, 2006)</w:t>
      </w:r>
      <w:r w:rsidR="00921760" w:rsidRPr="00CF0D2D">
        <w:rPr>
          <w:rFonts w:ascii="Times New Roman" w:hAnsi="Times New Roman" w:cs="Times New Roman"/>
          <w:lang w:val="en-US"/>
        </w:rPr>
        <w:fldChar w:fldCharType="end"/>
      </w:r>
      <w:r w:rsidR="00A0331B" w:rsidRPr="00CF0D2D">
        <w:rPr>
          <w:rFonts w:ascii="Times New Roman" w:hAnsi="Times New Roman" w:cs="Times New Roman"/>
          <w:lang w:val="en-US"/>
        </w:rPr>
        <w:t xml:space="preserve">. In this study, the spatial frequency or wavenumber, which is </w:t>
      </w:r>
      <w:r w:rsidR="00A0331B" w:rsidRPr="00CF0D2D">
        <w:rPr>
          <w:rFonts w:ascii="Times New Roman" w:hAnsi="Times New Roman" w:cs="Times New Roman"/>
          <w:lang w:val="en-US"/>
        </w:rPr>
        <w:lastRenderedPageBreak/>
        <w:t xml:space="preserve">the number of cycles a particular waveform is repeated in the image, is expressed as cycles per </w:t>
      </w:r>
      <w:r w:rsidR="00956C64" w:rsidRPr="00CF0D2D">
        <w:rPr>
          <w:rFonts w:ascii="Times New Roman" w:hAnsi="Times New Roman" w:cs="Times New Roman"/>
          <w:lang w:val="en-US"/>
        </w:rPr>
        <w:t>kilometer</w:t>
      </w:r>
      <w:r w:rsidR="00A0331B" w:rsidRPr="00CF0D2D">
        <w:rPr>
          <w:rFonts w:ascii="Times New Roman" w:hAnsi="Times New Roman" w:cs="Times New Roman"/>
          <w:lang w:val="en-US"/>
        </w:rPr>
        <w:t xml:space="preserve"> in order to make results from different window sizes comparable. For a certain </w:t>
      </w:r>
      <w:r w:rsidR="00A0331B" w:rsidRPr="00CF0D2D">
        <w:rPr>
          <w:rFonts w:ascii="Times New Roman" w:hAnsi="Times New Roman" w:cs="Times New Roman"/>
          <w:i/>
          <w:lang w:val="en-US"/>
        </w:rPr>
        <w:t>n</w:t>
      </w:r>
      <w:r w:rsidR="00A0331B" w:rsidRPr="00CF0D2D">
        <w:rPr>
          <w:rFonts w:ascii="Times New Roman" w:hAnsi="Times New Roman" w:cs="Times New Roman"/>
          <w:lang w:val="en-US"/>
        </w:rPr>
        <w:t xml:space="preserve"> by </w:t>
      </w:r>
      <w:r w:rsidR="00A0331B" w:rsidRPr="00CF0D2D">
        <w:rPr>
          <w:rFonts w:ascii="Times New Roman" w:hAnsi="Times New Roman" w:cs="Times New Roman"/>
          <w:i/>
          <w:lang w:val="en-US"/>
        </w:rPr>
        <w:t>n</w:t>
      </w:r>
      <w:r w:rsidR="00A0331B" w:rsidRPr="00CF0D2D">
        <w:rPr>
          <w:rFonts w:ascii="Times New Roman" w:hAnsi="Times New Roman" w:cs="Times New Roman"/>
          <w:lang w:val="en-US"/>
        </w:rPr>
        <w:t xml:space="preserve">-pixel window whose size is </w:t>
      </w:r>
      <w:r w:rsidR="00A0331B" w:rsidRPr="00CF0D2D">
        <w:rPr>
          <w:rFonts w:ascii="Times New Roman" w:hAnsi="Times New Roman" w:cs="Times New Roman"/>
          <w:i/>
          <w:lang w:val="en-US"/>
        </w:rPr>
        <w:t>s</w:t>
      </w:r>
      <w:r w:rsidR="00A0331B" w:rsidRPr="00CF0D2D">
        <w:rPr>
          <w:rFonts w:ascii="Times New Roman" w:hAnsi="Times New Roman" w:cs="Times New Roman"/>
          <w:lang w:val="en-US"/>
        </w:rPr>
        <w:t>, Fourier decomposition is performed on a set of discrete</w:t>
      </w:r>
      <w:r w:rsidR="00726B65" w:rsidRPr="00CF0D2D">
        <w:rPr>
          <w:rFonts w:ascii="Times New Roman" w:hAnsi="Times New Roman" w:cs="Times New Roman"/>
          <w:lang w:val="en-US"/>
        </w:rPr>
        <w:t xml:space="preserve"> harmonic</w:t>
      </w:r>
      <w:r w:rsidR="00A0331B" w:rsidRPr="00CF0D2D">
        <w:rPr>
          <w:rFonts w:ascii="Times New Roman" w:hAnsi="Times New Roman" w:cs="Times New Roman"/>
          <w:lang w:val="en-US"/>
        </w:rPr>
        <w:t xml:space="preserve"> wavelengths </w:t>
      </w:r>
      <w:r w:rsidR="00A0331B" w:rsidRPr="00CF0D2D">
        <w:rPr>
          <w:rFonts w:ascii="Times New Roman" w:hAnsi="Times New Roman" w:cs="Times New Roman"/>
          <w:i/>
          <w:lang w:val="en-US"/>
        </w:rPr>
        <w:t xml:space="preserve">s/1, s/2, s/3, …, s/p, …, </w:t>
      </w:r>
      <w:bookmarkStart w:id="23" w:name="OLE_LINK16"/>
      <w:bookmarkStart w:id="24" w:name="OLE_LINK22"/>
      <w:r w:rsidR="00A0331B" w:rsidRPr="00CF0D2D">
        <w:rPr>
          <w:rFonts w:ascii="Times New Roman" w:hAnsi="Times New Roman" w:cs="Times New Roman"/>
          <w:i/>
          <w:lang w:val="en-US"/>
        </w:rPr>
        <w:t>s/</w:t>
      </w: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max</m:t>
            </m:r>
          </m:sub>
        </m:sSub>
      </m:oMath>
      <w:bookmarkEnd w:id="23"/>
      <w:bookmarkEnd w:id="24"/>
      <w:r w:rsidR="00A0331B" w:rsidRPr="00CF0D2D">
        <w:rPr>
          <w:rFonts w:ascii="Times New Roman" w:hAnsi="Times New Roman" w:cs="Times New Roman"/>
          <w:lang w:val="en-US"/>
        </w:rPr>
        <w:t xml:space="preserve">, the smallest of which </w:t>
      </w:r>
      <w:r w:rsidR="00A0331B" w:rsidRPr="00CF0D2D">
        <w:rPr>
          <w:rFonts w:ascii="Times New Roman" w:hAnsi="Times New Roman" w:cs="Times New Roman"/>
          <w:i/>
          <w:lang w:val="en-US"/>
        </w:rPr>
        <w:t>s/</w:t>
      </w: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max</m:t>
            </m:r>
          </m:sub>
        </m:sSub>
      </m:oMath>
      <w:r w:rsidR="00A0331B" w:rsidRPr="00CF0D2D">
        <w:rPr>
          <w:rFonts w:ascii="Times New Roman" w:hAnsi="Times New Roman" w:cs="Times New Roman"/>
          <w:i/>
          <w:lang w:val="en-US"/>
        </w:rPr>
        <w:t>=2s/n</w:t>
      </w:r>
      <w:r w:rsidR="00A0331B" w:rsidRPr="00CF0D2D">
        <w:rPr>
          <w:rFonts w:ascii="Times New Roman" w:hAnsi="Times New Roman" w:cs="Times New Roman"/>
          <w:lang w:val="en-US"/>
        </w:rPr>
        <w:t xml:space="preserve"> corresponds to the Nyquist frequency of </w:t>
      </w:r>
      <w:r w:rsidR="00A0331B" w:rsidRPr="00CF0D2D">
        <w:rPr>
          <w:rFonts w:ascii="Times New Roman" w:hAnsi="Times New Roman" w:cs="Times New Roman"/>
          <w:i/>
          <w:lang w:val="en-US"/>
        </w:rPr>
        <w:t>n/2</w:t>
      </w:r>
      <w:r w:rsidR="00A0331B" w:rsidRPr="00CF0D2D">
        <w:rPr>
          <w:rFonts w:ascii="Times New Roman" w:hAnsi="Times New Roman" w:cs="Times New Roman"/>
          <w:lang w:val="en-US"/>
        </w:rPr>
        <w:t xml:space="preserve">. For a particular pair of wavenumbers </w:t>
      </w:r>
      <w:r w:rsidR="00A0331B" w:rsidRPr="00CF0D2D">
        <w:rPr>
          <w:rFonts w:ascii="Times New Roman" w:hAnsi="Times New Roman" w:cs="Times New Roman"/>
          <w:i/>
          <w:lang w:val="en-US"/>
        </w:rPr>
        <w:t>(</w:t>
      </w:r>
      <w:proofErr w:type="spellStart"/>
      <w:proofErr w:type="gramStart"/>
      <w:r w:rsidR="00A0331B" w:rsidRPr="00CF0D2D">
        <w:rPr>
          <w:rFonts w:ascii="Times New Roman" w:hAnsi="Times New Roman" w:cs="Times New Roman"/>
          <w:i/>
          <w:lang w:val="en-US"/>
        </w:rPr>
        <w:t>p,q</w:t>
      </w:r>
      <w:proofErr w:type="spellEnd"/>
      <w:proofErr w:type="gramEnd"/>
      <w:r w:rsidR="00A0331B" w:rsidRPr="00CF0D2D">
        <w:rPr>
          <w:rFonts w:ascii="Times New Roman" w:hAnsi="Times New Roman" w:cs="Times New Roman"/>
          <w:i/>
          <w:lang w:val="en-US"/>
        </w:rPr>
        <w:t xml:space="preserve">) </w:t>
      </w:r>
      <w:r w:rsidR="00A0331B" w:rsidRPr="00CF0D2D">
        <w:rPr>
          <w:rFonts w:ascii="Times New Roman" w:hAnsi="Times New Roman" w:cs="Times New Roman"/>
          <w:lang w:val="en-US"/>
        </w:rPr>
        <w:t xml:space="preserve">along the two Cartesian directions, the periodogram value is calculated based on the Fourier coefficients </w:t>
      </w:r>
      <w:bookmarkStart w:id="25" w:name="OLE_LINK18"/>
      <w:bookmarkStart w:id="26" w:name="OLE_LINK17"/>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pq</m:t>
            </m:r>
          </m:sub>
        </m:sSub>
      </m:oMath>
      <w:bookmarkEnd w:id="25"/>
      <w:bookmarkEnd w:id="26"/>
      <w:r w:rsidR="00A0331B" w:rsidRPr="00CF0D2D">
        <w:rPr>
          <w:rFonts w:ascii="Times New Roman" w:hAnsi="Times New Roman" w:cs="Times New Roman"/>
          <w:lang w:val="en-US"/>
        </w:rPr>
        <w:t xml:space="preserve"> and </w:t>
      </w:r>
      <m:oMath>
        <m:sSub>
          <m:sSubPr>
            <m:ctrlPr>
              <w:rPr>
                <w:rFonts w:ascii="Cambria Math" w:hAnsi="Cambria Math"/>
                <w:lang w:val="en-US"/>
              </w:rPr>
            </m:ctrlPr>
          </m:sSubPr>
          <m:e>
            <m:r>
              <w:rPr>
                <w:rFonts w:ascii="Cambria Math" w:hAnsi="Cambria Math"/>
                <w:lang w:val="en-US"/>
              </w:rPr>
              <m:t>b</m:t>
            </m:r>
          </m:e>
          <m:sub>
            <m:r>
              <w:rPr>
                <w:rFonts w:ascii="Cambria Math" w:hAnsi="Cambria Math"/>
                <w:lang w:val="en-US"/>
              </w:rPr>
              <m:t>pq</m:t>
            </m:r>
          </m:sub>
        </m:sSub>
      </m:oMath>
      <w:r w:rsidR="00A0331B" w:rsidRPr="00CF0D2D">
        <w:rPr>
          <w:rFonts w:ascii="Times New Roman" w:hAnsi="Times New Roman" w:cs="Times New Roman"/>
          <w:lang w:val="en-US"/>
        </w:rPr>
        <w:t>, or weights of cosine and sine waveforms, as follows:</w:t>
      </w:r>
    </w:p>
    <w:p w14:paraId="44D5CB74" w14:textId="6436E2D6" w:rsidR="0050314B" w:rsidRPr="00CF0D2D" w:rsidRDefault="00753FE4">
      <w:pPr>
        <w:pStyle w:val="Standard"/>
        <w:spacing w:line="480" w:lineRule="auto"/>
        <w:jc w:val="both"/>
        <w:rPr>
          <w:lang w:val="en-US"/>
        </w:rPr>
      </w:pPr>
      <w:r w:rsidRPr="00CF0D2D">
        <w:rPr>
          <w:lang w:val="en-US"/>
        </w:rPr>
        <w:t xml:space="preserve">                                                                    </w:t>
      </w:r>
      <w:bookmarkStart w:id="27" w:name="OLE_LINK58"/>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pq</m:t>
            </m:r>
          </m:sub>
        </m:sSub>
        <m:r>
          <w:rPr>
            <w:rFonts w:ascii="Cambria Math" w:hAnsi="Cambria Math"/>
            <w:lang w:val="en-US"/>
          </w:rPr>
          <m:t>=</m:t>
        </m:r>
        <m:sSup>
          <m:sSupPr>
            <m:ctrlPr>
              <w:rPr>
                <w:rFonts w:ascii="Cambria Math" w:hAnsi="Cambria Math"/>
                <w:lang w:val="en-US"/>
              </w:rPr>
            </m:ctrlPr>
          </m:sSupPr>
          <m:e>
            <m:r>
              <w:rPr>
                <w:rFonts w:ascii="Cambria Math" w:hAnsi="Cambria Math"/>
                <w:lang w:val="en-US"/>
              </w:rPr>
              <m:t>n</m:t>
            </m:r>
          </m:e>
          <m:sup>
            <m:r>
              <w:rPr>
                <w:rFonts w:ascii="Cambria Math" w:hAnsi="Cambria Math"/>
                <w:lang w:val="en-US"/>
              </w:rPr>
              <m:t>-2</m:t>
            </m:r>
          </m:sup>
        </m:sSup>
        <m:d>
          <m:dPr>
            <m:ctrlPr>
              <w:rPr>
                <w:rFonts w:ascii="Cambria Math" w:hAnsi="Cambria Math"/>
                <w:i/>
                <w:lang w:val="en-US"/>
              </w:rPr>
            </m:ctrlPr>
          </m:dPr>
          <m:e>
            <m:sSubSup>
              <m:sSubSupPr>
                <m:ctrlPr>
                  <w:rPr>
                    <w:rFonts w:ascii="Cambria Math" w:hAnsi="Cambria Math"/>
                    <w:lang w:val="en-US"/>
                  </w:rPr>
                </m:ctrlPr>
              </m:sSubSupPr>
              <m:e>
                <m:r>
                  <w:rPr>
                    <w:rFonts w:ascii="Cambria Math" w:hAnsi="Cambria Math"/>
                    <w:lang w:val="en-US"/>
                  </w:rPr>
                  <m:t>a</m:t>
                </m:r>
              </m:e>
              <m:sub>
                <m:r>
                  <w:rPr>
                    <w:rFonts w:ascii="Cambria Math" w:hAnsi="Cambria Math"/>
                    <w:lang w:val="en-US"/>
                  </w:rPr>
                  <m:t>pq</m:t>
                </m:r>
              </m:sub>
              <m:sup>
                <m:r>
                  <w:rPr>
                    <w:rFonts w:ascii="Cambria Math" w:hAnsi="Cambria Math"/>
                    <w:lang w:val="en-US"/>
                  </w:rPr>
                  <m:t>2</m:t>
                </m:r>
              </m:sup>
            </m:sSubSup>
            <m:r>
              <w:rPr>
                <w:rFonts w:ascii="Cambria Math" w:hAnsi="Cambria Math"/>
                <w:lang w:val="en-US"/>
              </w:rPr>
              <m:t>+</m:t>
            </m:r>
            <m:sSubSup>
              <m:sSubSupPr>
                <m:ctrlPr>
                  <w:rPr>
                    <w:rFonts w:ascii="Cambria Math" w:hAnsi="Cambria Math"/>
                    <w:lang w:val="en-US"/>
                  </w:rPr>
                </m:ctrlPr>
              </m:sSubSupPr>
              <m:e>
                <m:r>
                  <w:rPr>
                    <w:rFonts w:ascii="Cambria Math" w:hAnsi="Cambria Math"/>
                    <w:lang w:val="en-US"/>
                  </w:rPr>
                  <m:t>b</m:t>
                </m:r>
              </m:e>
              <m:sub>
                <m:r>
                  <w:rPr>
                    <w:rFonts w:ascii="Cambria Math" w:hAnsi="Cambria Math"/>
                    <w:lang w:val="en-US"/>
                  </w:rPr>
                  <m:t>pq</m:t>
                </m:r>
              </m:sub>
              <m:sup>
                <m:r>
                  <w:rPr>
                    <w:rFonts w:ascii="Cambria Math" w:hAnsi="Cambria Math"/>
                    <w:lang w:val="en-US"/>
                  </w:rPr>
                  <m:t>2</m:t>
                </m:r>
              </m:sup>
            </m:sSubSup>
          </m:e>
        </m:d>
      </m:oMath>
      <w:bookmarkEnd w:id="27"/>
      <w:r w:rsidRPr="00CF0D2D">
        <w:rPr>
          <w:lang w:val="en-US"/>
        </w:rPr>
        <w:t xml:space="preserve">                                                                                    </w:t>
      </w:r>
      <w:r w:rsidRPr="00E471A5">
        <w:rPr>
          <w:rFonts w:ascii="Times New Roman" w:hAnsi="Times New Roman" w:cs="Times New Roman"/>
          <w:lang w:val="en-US"/>
        </w:rPr>
        <w:t>(</w:t>
      </w:r>
      <w:r w:rsidR="00B600F3">
        <w:rPr>
          <w:rFonts w:ascii="Times New Roman" w:hAnsi="Times New Roman" w:cs="Times New Roman"/>
          <w:lang w:val="en-US"/>
        </w:rPr>
        <w:t>4</w:t>
      </w:r>
      <w:r w:rsidRPr="00E471A5">
        <w:rPr>
          <w:rFonts w:ascii="Times New Roman" w:hAnsi="Times New Roman" w:cs="Times New Roman"/>
          <w:lang w:val="en-US"/>
        </w:rPr>
        <w:t>)</w:t>
      </w:r>
      <m:oMath>
        <m:r>
          <w:rPr>
            <w:rFonts w:ascii="Cambria Math" w:hAnsi="Cambria Math"/>
            <w:lang w:val="en-US"/>
          </w:rPr>
          <m:t xml:space="preserve"> </m:t>
        </m:r>
      </m:oMath>
    </w:p>
    <w:p w14:paraId="58EB077E" w14:textId="0CBD05FB" w:rsidR="0050314B" w:rsidRPr="00CF0D2D" w:rsidRDefault="00A0331B">
      <w:pPr>
        <w:pStyle w:val="Standard"/>
        <w:spacing w:line="480" w:lineRule="auto"/>
        <w:ind w:firstLine="720"/>
        <w:jc w:val="both"/>
        <w:rPr>
          <w:lang w:val="en-US"/>
        </w:rPr>
      </w:pPr>
      <w:r w:rsidRPr="00CF0D2D">
        <w:rPr>
          <w:rFonts w:ascii="Times New Roman" w:hAnsi="Times New Roman" w:cs="Times New Roman"/>
          <w:lang w:val="en-US"/>
        </w:rPr>
        <w:t xml:space="preserve">This is proportional to the image variance accounted for by the waveform </w:t>
      </w:r>
      <w:r w:rsidRPr="00CF0D2D">
        <w:rPr>
          <w:rFonts w:ascii="Times New Roman" w:hAnsi="Times New Roman" w:cs="Times New Roman"/>
          <w:i/>
          <w:lang w:val="en-US"/>
        </w:rPr>
        <w:t>(</w:t>
      </w:r>
      <w:proofErr w:type="spellStart"/>
      <w:proofErr w:type="gramStart"/>
      <w:r w:rsidRPr="00CF0D2D">
        <w:rPr>
          <w:rFonts w:ascii="Times New Roman" w:hAnsi="Times New Roman" w:cs="Times New Roman"/>
          <w:i/>
          <w:lang w:val="en-US"/>
        </w:rPr>
        <w:t>p,q</w:t>
      </w:r>
      <w:proofErr w:type="spellEnd"/>
      <w:proofErr w:type="gramEnd"/>
      <w:r w:rsidRPr="00CF0D2D">
        <w:rPr>
          <w:rFonts w:ascii="Times New Roman" w:hAnsi="Times New Roman" w:cs="Times New Roman"/>
          <w:i/>
          <w:lang w:val="en-US"/>
        </w:rPr>
        <w:t>)</w:t>
      </w:r>
      <w:r w:rsidR="00965216">
        <w:rPr>
          <w:rFonts w:ascii="Times New Roman" w:hAnsi="Times New Roman" w:cs="Times New Roman"/>
          <w:lang w:val="en-US"/>
        </w:rPr>
        <w:t>.</w:t>
      </w:r>
      <w:r w:rsidRPr="00CF0D2D">
        <w:rPr>
          <w:rFonts w:ascii="Times New Roman" w:hAnsi="Times New Roman" w:cs="Times New Roman"/>
          <w:lang w:val="en-US"/>
        </w:rPr>
        <w:t xml:space="preserve"> </w:t>
      </w:r>
      <w:r w:rsidR="00965216">
        <w:rPr>
          <w:rFonts w:ascii="Times New Roman" w:hAnsi="Times New Roman" w:cs="Times New Roman"/>
          <w:lang w:val="en-US"/>
        </w:rPr>
        <w:t xml:space="preserve">Since the objective of the analysis is to identify the distribution </w:t>
      </w:r>
      <w:r w:rsidR="00FF2315">
        <w:rPr>
          <w:rFonts w:ascii="Times New Roman" w:hAnsi="Times New Roman" w:cs="Times New Roman"/>
          <w:lang w:val="en-US"/>
        </w:rPr>
        <w:t xml:space="preserve">of </w:t>
      </w:r>
      <w:r w:rsidR="00965216">
        <w:rPr>
          <w:rFonts w:ascii="Times New Roman" w:hAnsi="Times New Roman" w:cs="Times New Roman"/>
          <w:lang w:val="en-US"/>
        </w:rPr>
        <w:t xml:space="preserve">scales of spatial patterns in the window, </w:t>
      </w:r>
      <w:r w:rsidR="00FF2315">
        <w:rPr>
          <w:rFonts w:ascii="Times New Roman" w:hAnsi="Times New Roman" w:cs="Times New Roman"/>
          <w:lang w:val="en-US"/>
        </w:rPr>
        <w:t>it is convenient to calculate</w:t>
      </w:r>
      <w:r w:rsidRPr="00CF0D2D">
        <w:rPr>
          <w:rFonts w:ascii="Times New Roman" w:hAnsi="Times New Roman" w:cs="Times New Roman"/>
          <w:lang w:val="en-US"/>
        </w:rPr>
        <w:t xml:space="preserve"> periodogram values in </w:t>
      </w:r>
      <w:r w:rsidR="00FF2315">
        <w:rPr>
          <w:rFonts w:ascii="Times New Roman" w:hAnsi="Times New Roman" w:cs="Times New Roman"/>
          <w:lang w:val="en-US"/>
        </w:rPr>
        <w:t xml:space="preserve">the </w:t>
      </w:r>
      <w:r w:rsidRPr="00CF0D2D">
        <w:rPr>
          <w:rFonts w:ascii="Times New Roman" w:hAnsi="Times New Roman" w:cs="Times New Roman"/>
          <w:lang w:val="en-US"/>
        </w:rPr>
        <w:t>polar form</w:t>
      </w:r>
      <w:r w:rsidR="001B47A5">
        <w:rPr>
          <w:rFonts w:ascii="Times New Roman" w:hAnsi="Times New Roman" w:cs="Times New Roman"/>
          <w:lang w:val="en-US"/>
        </w:rPr>
        <w:t>. This form</w:t>
      </w:r>
      <w:r w:rsidR="00FF2315">
        <w:rPr>
          <w:rFonts w:ascii="Times New Roman" w:hAnsi="Times New Roman" w:cs="Times New Roman"/>
          <w:lang w:val="en-US"/>
        </w:rPr>
        <w:t xml:space="preserve"> separates the spatial pattern into its scale</w:t>
      </w:r>
      <w:r w:rsidR="001B47A5">
        <w:rPr>
          <w:rFonts w:ascii="Times New Roman" w:hAnsi="Times New Roman" w:cs="Times New Roman"/>
          <w:lang w:val="en-US"/>
        </w:rPr>
        <w:t xml:space="preserve">, represented by </w:t>
      </w:r>
      <w:r w:rsidR="00EE2D01">
        <w:rPr>
          <w:rFonts w:ascii="Times New Roman" w:hAnsi="Times New Roman" w:cs="Times New Roman"/>
          <w:lang w:val="en-US"/>
        </w:rPr>
        <w:t xml:space="preserve">the </w:t>
      </w:r>
      <w:r w:rsidR="00FF2315">
        <w:rPr>
          <w:rFonts w:ascii="Times New Roman" w:hAnsi="Times New Roman" w:cs="Times New Roman"/>
          <w:lang w:val="en-US"/>
        </w:rPr>
        <w:t>wavelength or frequency</w:t>
      </w:r>
      <w:r w:rsidR="001B47A5">
        <w:rPr>
          <w:rFonts w:ascii="Times New Roman" w:hAnsi="Times New Roman" w:cs="Times New Roman"/>
          <w:lang w:val="en-US"/>
        </w:rPr>
        <w:t xml:space="preserve"> of the pattern, </w:t>
      </w:r>
      <w:r w:rsidR="00FF2315">
        <w:rPr>
          <w:rFonts w:ascii="Times New Roman" w:hAnsi="Times New Roman" w:cs="Times New Roman"/>
          <w:lang w:val="en-US"/>
        </w:rPr>
        <w:t xml:space="preserve">and </w:t>
      </w:r>
      <w:r w:rsidR="00EE2D01">
        <w:rPr>
          <w:rFonts w:ascii="Times New Roman" w:hAnsi="Times New Roman" w:cs="Times New Roman"/>
          <w:lang w:val="en-US"/>
        </w:rPr>
        <w:t xml:space="preserve">its </w:t>
      </w:r>
      <w:r w:rsidR="00FF2315">
        <w:rPr>
          <w:rFonts w:ascii="Times New Roman" w:hAnsi="Times New Roman" w:cs="Times New Roman"/>
          <w:lang w:val="en-US"/>
        </w:rPr>
        <w:t>direction</w:t>
      </w:r>
      <w:r w:rsidR="001B47A5">
        <w:rPr>
          <w:rFonts w:ascii="Times New Roman" w:hAnsi="Times New Roman" w:cs="Times New Roman"/>
          <w:lang w:val="en-US"/>
        </w:rPr>
        <w:t>, which is not important for our analysis</w:t>
      </w:r>
      <w:r w:rsidR="00FF2315">
        <w:rPr>
          <w:rFonts w:ascii="Times New Roman" w:hAnsi="Times New Roman" w:cs="Times New Roman"/>
          <w:lang w:val="en-US"/>
        </w:rPr>
        <w:t>. Specifically, the periodogram in its polar form,</w:t>
      </w:r>
      <w:r w:rsidRPr="00CF0D2D">
        <w:rPr>
          <w:rFonts w:ascii="Times New Roman" w:hAnsi="Times New Roman" w:cs="Times New Roman"/>
          <w:lang w:val="en-US"/>
        </w:rPr>
        <w:t xml:space="preserve"> </w:t>
      </w:r>
      <w:bookmarkStart w:id="28" w:name="OLE_LINK25"/>
      <w:bookmarkStart w:id="29" w:name="OLE_LINK26"/>
      <w:bookmarkStart w:id="30" w:name="OLE_LINK24"/>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rθ</m:t>
            </m:r>
          </m:sub>
        </m:sSub>
      </m:oMath>
      <w:bookmarkEnd w:id="28"/>
      <w:bookmarkEnd w:id="29"/>
      <w:bookmarkEnd w:id="30"/>
      <w:r w:rsidRPr="00CF0D2D">
        <w:rPr>
          <w:rFonts w:ascii="Times New Roman" w:hAnsi="Times New Roman" w:cs="Times New Roman"/>
          <w:lang w:val="en-US"/>
        </w:rPr>
        <w:t>, represent</w:t>
      </w:r>
      <w:r w:rsidR="00FF2315">
        <w:rPr>
          <w:rFonts w:ascii="Times New Roman" w:hAnsi="Times New Roman" w:cs="Times New Roman"/>
          <w:lang w:val="en-US"/>
        </w:rPr>
        <w:t>s</w:t>
      </w:r>
      <w:r w:rsidRPr="00CF0D2D">
        <w:rPr>
          <w:rFonts w:ascii="Times New Roman" w:hAnsi="Times New Roman" w:cs="Times New Roman"/>
          <w:lang w:val="en-US"/>
        </w:rPr>
        <w:t xml:space="preserve"> the portion of the image variance that can be explained by waveforms having spatial frequency </w:t>
      </w:r>
      <m:oMath>
        <m:r>
          <w:rPr>
            <w:rFonts w:ascii="Cambria Math" w:hAnsi="Cambria Math"/>
            <w:lang w:val="en-US"/>
          </w:rPr>
          <m:t>r=</m:t>
        </m:r>
        <m:rad>
          <m:radPr>
            <m:degHide m:val="1"/>
            <m:ctrlPr>
              <w:rPr>
                <w:rFonts w:ascii="Cambria Math" w:hAnsi="Cambria Math"/>
                <w:lang w:val="en-US"/>
              </w:rPr>
            </m:ctrlPr>
          </m:radPr>
          <m:deg/>
          <m:e>
            <m:sSup>
              <m:sSupPr>
                <m:ctrlPr>
                  <w:rPr>
                    <w:rFonts w:ascii="Cambria Math" w:hAnsi="Cambria Math"/>
                    <w:lang w:val="en-US"/>
                  </w:rPr>
                </m:ctrlPr>
              </m:sSupPr>
              <m:e>
                <m:r>
                  <w:rPr>
                    <w:rFonts w:ascii="Cambria Math" w:hAnsi="Cambria Math"/>
                    <w:lang w:val="en-US"/>
                  </w:rPr>
                  <m:t>p</m:t>
                </m:r>
              </m:e>
              <m:sup>
                <m:r>
                  <w:rPr>
                    <w:rFonts w:ascii="Cambria Math" w:hAnsi="Cambria Math"/>
                    <w:lang w:val="en-US"/>
                  </w:rPr>
                  <m:t>2</m:t>
                </m:r>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q</m:t>
                </m:r>
              </m:e>
              <m:sup>
                <m:r>
                  <w:rPr>
                    <w:rFonts w:ascii="Cambria Math" w:hAnsi="Cambria Math"/>
                    <w:lang w:val="en-US"/>
                  </w:rPr>
                  <m:t>2</m:t>
                </m:r>
              </m:sup>
            </m:sSup>
          </m:e>
        </m:rad>
      </m:oMath>
      <w:r w:rsidRPr="00CF0D2D">
        <w:rPr>
          <w:rFonts w:ascii="Times New Roman" w:hAnsi="Times New Roman" w:cs="Times New Roman"/>
          <w:lang w:val="en-US"/>
        </w:rPr>
        <w:t xml:space="preserve"> travelling in direction </w:t>
      </w:r>
      <m:oMath>
        <m:r>
          <w:rPr>
            <w:rFonts w:ascii="Cambria Math" w:hAnsi="Cambria Math"/>
            <w:lang w:val="en-US"/>
          </w:rPr>
          <m:t>θ=</m:t>
        </m:r>
        <m:sSup>
          <m:sSupPr>
            <m:ctrlPr>
              <w:rPr>
                <w:rFonts w:ascii="Cambria Math" w:hAnsi="Cambria Math"/>
                <w:lang w:val="en-US"/>
              </w:rPr>
            </m:ctrlPr>
          </m:sSupPr>
          <m:e>
            <m:r>
              <m:rPr>
                <m:sty m:val="p"/>
              </m:rPr>
              <w:rPr>
                <w:rFonts w:ascii="Cambria Math" w:hAnsi="Cambria Math"/>
                <w:lang w:val="en-US"/>
              </w:rPr>
              <m:t>tan</m:t>
            </m:r>
          </m:e>
          <m:sup>
            <m:r>
              <w:rPr>
                <w:rFonts w:ascii="Cambria Math" w:hAnsi="Cambria Math"/>
                <w:lang w:val="en-US"/>
              </w:rPr>
              <m:t>-1</m:t>
            </m:r>
          </m:sup>
        </m:sSup>
        <m:d>
          <m:dPr>
            <m:ctrlPr>
              <w:rPr>
                <w:rFonts w:ascii="Cambria Math" w:hAnsi="Cambria Math"/>
                <w:i/>
                <w:lang w:val="en-US"/>
              </w:rPr>
            </m:ctrlPr>
          </m:dPr>
          <m:e>
            <m:f>
              <m:fPr>
                <m:type m:val="lin"/>
                <m:ctrlPr>
                  <w:rPr>
                    <w:rFonts w:ascii="Cambria Math" w:hAnsi="Cambria Math"/>
                    <w:lang w:val="en-US"/>
                  </w:rPr>
                </m:ctrlPr>
              </m:fPr>
              <m:num>
                <m:r>
                  <w:rPr>
                    <w:rFonts w:ascii="Cambria Math" w:hAnsi="Cambria Math"/>
                    <w:lang w:val="en-US"/>
                  </w:rPr>
                  <m:t>p</m:t>
                </m:r>
              </m:num>
              <m:den>
                <m:r>
                  <w:rPr>
                    <w:rFonts w:ascii="Cambria Math" w:hAnsi="Cambria Math"/>
                    <w:lang w:val="en-US"/>
                  </w:rPr>
                  <m:t>q</m:t>
                </m:r>
              </m:den>
            </m:f>
          </m:e>
        </m:d>
      </m:oMath>
      <w:r w:rsidRPr="00CF0D2D">
        <w:rPr>
          <w:rFonts w:ascii="Times New Roman" w:hAnsi="Times New Roman" w:cs="Times New Roman"/>
          <w:lang w:val="en-US"/>
        </w:rPr>
        <w:t>. Then, averaging the periodograms on all possible directions</w:t>
      </w:r>
      <w:r w:rsidRPr="00CF0D2D">
        <w:rPr>
          <w:rFonts w:ascii="Times New Roman" w:hAnsi="Times New Roman" w:cs="Times New Roman"/>
          <w:i/>
          <w:lang w:val="en-US"/>
        </w:rPr>
        <w:t xml:space="preserve"> </w:t>
      </w:r>
      <m:oMath>
        <m:r>
          <w:rPr>
            <w:rFonts w:ascii="Cambria Math" w:hAnsi="Cambria Math"/>
            <w:lang w:val="en-US"/>
          </w:rPr>
          <m:t>θ</m:t>
        </m:r>
      </m:oMath>
      <w:r w:rsidRPr="00CF0D2D">
        <w:rPr>
          <w:rFonts w:ascii="Times New Roman" w:hAnsi="Times New Roman" w:cs="Times New Roman"/>
          <w:lang w:val="en-US"/>
        </w:rPr>
        <w:t xml:space="preserve"> yields the ‘radial’ spectrum, commonly referred to as the r-spectrum:</w:t>
      </w:r>
    </w:p>
    <w:p w14:paraId="4B8B4B42" w14:textId="28A9285A" w:rsidR="0050314B" w:rsidRPr="00CF0D2D" w:rsidRDefault="00753FE4">
      <w:pPr>
        <w:pStyle w:val="Standard"/>
        <w:spacing w:line="480" w:lineRule="auto"/>
        <w:jc w:val="both"/>
        <w:rPr>
          <w:lang w:val="en-US"/>
        </w:rPr>
      </w:pPr>
      <w:bookmarkStart w:id="31" w:name="OLE_LINK15"/>
      <w:bookmarkEnd w:id="31"/>
      <w:r w:rsidRPr="00CF0D2D">
        <w:rPr>
          <w:lang w:val="en-US"/>
        </w:rPr>
        <w:t xml:space="preserve">                                                                   </w:t>
      </w:r>
      <m:oMath>
        <m:r>
          <w:rPr>
            <w:rFonts w:ascii="Cambria Math" w:hAnsi="Cambria Math"/>
            <w:lang w:val="en-US"/>
          </w:rPr>
          <m:t>I</m:t>
        </m:r>
        <m:d>
          <m:dPr>
            <m:ctrlPr>
              <w:rPr>
                <w:rFonts w:ascii="Cambria Math" w:hAnsi="Cambria Math"/>
                <w:i/>
                <w:lang w:val="en-US"/>
              </w:rPr>
            </m:ctrlPr>
          </m:dPr>
          <m:e>
            <m:r>
              <w:rPr>
                <w:rFonts w:ascii="Cambria Math" w:hAnsi="Cambria Math"/>
                <w:lang w:val="en-US"/>
              </w:rPr>
              <m:t>r</m:t>
            </m:r>
          </m:e>
        </m:d>
        <m:r>
          <w:rPr>
            <w:rFonts w:ascii="Cambria Math" w:hAnsi="Cambria Math"/>
            <w:lang w:val="en-US"/>
          </w:rPr>
          <m:t>=</m:t>
        </m:r>
        <m:sSup>
          <m:sSupPr>
            <m:ctrlPr>
              <w:rPr>
                <w:rFonts w:ascii="Cambria Math" w:hAnsi="Cambria Math"/>
                <w:lang w:val="en-US"/>
              </w:rPr>
            </m:ctrlPr>
          </m:sSupPr>
          <m:e>
            <m:d>
              <m:dPr>
                <m:ctrlPr>
                  <w:rPr>
                    <w:rFonts w:ascii="Cambria Math" w:hAnsi="Cambria Math"/>
                    <w:i/>
                    <w:lang w:val="en-US"/>
                  </w:rPr>
                </m:ctrlPr>
              </m:dPr>
              <m:e>
                <m:r>
                  <w:rPr>
                    <w:rFonts w:ascii="Cambria Math" w:hAnsi="Cambria Math"/>
                    <w:lang w:val="en-US"/>
                  </w:rPr>
                  <m:t>k</m:t>
                </m:r>
                <m:sSup>
                  <m:sSupPr>
                    <m:ctrlPr>
                      <w:rPr>
                        <w:rFonts w:ascii="Cambria Math" w:hAnsi="Cambria Math"/>
                        <w:lang w:val="en-US"/>
                      </w:rPr>
                    </m:ctrlPr>
                  </m:sSupPr>
                  <m:e>
                    <m:r>
                      <w:rPr>
                        <w:rFonts w:ascii="Cambria Math" w:hAnsi="Cambria Math"/>
                        <w:lang w:val="en-US"/>
                      </w:rPr>
                      <m:t>σ</m:t>
                    </m:r>
                  </m:e>
                  <m:sup>
                    <m:r>
                      <w:rPr>
                        <w:rFonts w:ascii="Cambria Math" w:hAnsi="Cambria Math"/>
                        <w:lang w:val="en-US"/>
                      </w:rPr>
                      <m:t>2</m:t>
                    </m:r>
                  </m:sup>
                </m:sSup>
              </m:e>
            </m:d>
          </m:e>
          <m:sup>
            <m:r>
              <w:rPr>
                <w:rFonts w:ascii="Cambria Math" w:hAnsi="Cambria Math"/>
                <w:lang w:val="en-US"/>
              </w:rPr>
              <m:t>-1</m:t>
            </m:r>
          </m:sup>
        </m:sSup>
        <m:nary>
          <m:naryPr>
            <m:chr m:val="∑"/>
            <m:limLoc m:val="undOvr"/>
            <m:supHide m:val="1"/>
            <m:ctrlPr>
              <w:rPr>
                <w:rFonts w:ascii="Cambria Math" w:hAnsi="Cambria Math"/>
                <w:lang w:val="en-US"/>
              </w:rPr>
            </m:ctrlPr>
          </m:naryPr>
          <m:sub>
            <m:r>
              <w:rPr>
                <w:rFonts w:ascii="Cambria Math" w:hAnsi="Cambria Math"/>
                <w:lang w:val="en-US"/>
              </w:rPr>
              <m:t>θ</m:t>
            </m:r>
          </m:sub>
          <m:sup/>
          <m:e>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rθ</m:t>
                </m:r>
              </m:sub>
            </m:sSub>
          </m:e>
        </m:nary>
      </m:oMath>
      <w:r w:rsidRPr="00CF0D2D">
        <w:rPr>
          <w:lang w:val="en-US"/>
        </w:rPr>
        <w:t xml:space="preserve">                                                                        </w:t>
      </w:r>
      <w:r w:rsidRPr="00E471A5">
        <w:rPr>
          <w:rFonts w:ascii="Times New Roman" w:hAnsi="Times New Roman" w:cs="Times New Roman"/>
          <w:lang w:val="en-US"/>
        </w:rPr>
        <w:t>(</w:t>
      </w:r>
      <w:r w:rsidR="00B600F3">
        <w:rPr>
          <w:rFonts w:ascii="Times New Roman" w:hAnsi="Times New Roman" w:cs="Times New Roman"/>
          <w:lang w:val="en-US"/>
        </w:rPr>
        <w:t>5</w:t>
      </w:r>
      <w:r w:rsidRPr="00E471A5">
        <w:rPr>
          <w:rFonts w:ascii="Times New Roman" w:hAnsi="Times New Roman" w:cs="Times New Roman"/>
          <w:lang w:val="en-US"/>
        </w:rPr>
        <w:t>)</w:t>
      </w:r>
    </w:p>
    <w:p w14:paraId="7992ED54" w14:textId="3B18F3D8" w:rsidR="00F05E11" w:rsidRDefault="00A0331B">
      <w:pPr>
        <w:pStyle w:val="Standard"/>
        <w:tabs>
          <w:tab w:val="left" w:pos="142"/>
        </w:tabs>
        <w:spacing w:line="480" w:lineRule="auto"/>
        <w:jc w:val="both"/>
        <w:rPr>
          <w:rFonts w:ascii="Times New Roman" w:hAnsi="Times New Roman" w:cs="Times New Roman"/>
          <w:lang w:val="en-US"/>
        </w:rPr>
      </w:pPr>
      <w:r w:rsidRPr="00CF0D2D">
        <w:rPr>
          <w:rFonts w:ascii="Times New Roman" w:hAnsi="Times New Roman" w:cs="Times New Roman"/>
          <w:lang w:val="en-US"/>
        </w:rPr>
        <w:t xml:space="preserve">where k represents the number of periodogram values in bin </w:t>
      </w:r>
      <w:r w:rsidRPr="00CF0D2D">
        <w:rPr>
          <w:rFonts w:ascii="Times New Roman" w:hAnsi="Times New Roman" w:cs="Times New Roman"/>
          <w:i/>
          <w:lang w:val="en-US"/>
        </w:rPr>
        <w:t>r</w:t>
      </w:r>
      <w:r w:rsidRPr="00CF0D2D">
        <w:rPr>
          <w:rFonts w:ascii="Times New Roman" w:hAnsi="Times New Roman" w:cs="Times New Roman"/>
          <w:lang w:val="en-US"/>
        </w:rPr>
        <w:t xml:space="preserve">, and </w:t>
      </w:r>
      <m:oMath>
        <m:sSup>
          <m:sSupPr>
            <m:ctrlPr>
              <w:rPr>
                <w:rFonts w:ascii="Cambria Math" w:hAnsi="Cambria Math"/>
                <w:lang w:val="en-US"/>
              </w:rPr>
            </m:ctrlPr>
          </m:sSupPr>
          <m:e>
            <m:r>
              <w:rPr>
                <w:rFonts w:ascii="Cambria Math" w:hAnsi="Cambria Math"/>
                <w:lang w:val="en-US"/>
              </w:rPr>
              <m:t>σ</m:t>
            </m:r>
          </m:e>
          <m:sup>
            <m:r>
              <w:rPr>
                <w:rFonts w:ascii="Cambria Math" w:hAnsi="Cambria Math"/>
                <w:lang w:val="en-US"/>
              </w:rPr>
              <m:t>2</m:t>
            </m:r>
          </m:sup>
        </m:sSup>
      </m:oMath>
      <w:r w:rsidRPr="00CF0D2D">
        <w:rPr>
          <w:rFonts w:ascii="Times New Roman" w:hAnsi="Times New Roman" w:cs="Times New Roman"/>
          <w:lang w:val="en-US"/>
        </w:rPr>
        <w:t xml:space="preserve"> is the image variance </w:t>
      </w:r>
      <w:r w:rsidR="00DD7346"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{"citationItems":[{"id":"ITEM-1","itemData":{"DOI":"10.1007/s10980-005-2166-6","ISBN":"0921-2973","ISSN":"09212973","abstract":"We propose an approach to texture characterization and comparison that directly uses the information of digital images of the earth surface without requesting a prior distinction of structural 'patches'. Digital images are partitioned into square 'windows' that define the scale of the analysis and which are submitted to the two-dimensional Fourier transform for extraction of a simplified textural characterization (in terms of coarseness) via the computation of a 'radial' power spectrum. Spectra computed from many images of the same size are systematically compared by means of a principal component analysis (PCA), which provides an ordination along a limited number of coarseness vs. fineness gradients. As an illustration, we applied this approach to digitized panchromatic air photos depicting various types of land cover in a semiarid landscape of northern Cameroon. We performed 'textural ordinations' at several scales by using square windows with sides ranging from 120 m to 1 km. At all scales, we found two coarseness gradients (PCA axes) based on the relative importance in the spectrum of large (&gt; 50 km(-1)), intermediate (30-50 km(-1)), small (10-25 km(-1)) and very small (&lt; 10 km(-1)) spatial frequencies. Textural ordination based on Fourier spectra provides a powerful and consistent framework to identifying prominent scales of landscape patterns and to compare scaling properties across landscapes.","author":[{"dropping-particle":"","family":"Couteron","given":"Pierre","non-dropping-particle":"","parse-names":false,"suffix":""},{"dropping-particle":"","family":"Barbier","given":"Nicolas","non-dropping-particle":"","parse-names":false,"suffix":""},{"dropping-particle":"","family":"Gautier","given":"Denis","non-dropping-particle":"","parse-names":false,"suffix":""}],"container-title":"Landscape Ecology","id":"ITEM-1","issue":"4","issued":{"date-parts":[["2006"]]},"page":"555-567","title":"Textural ordination based on fourier spectral decomposition: A method to analyze and compare landscape patterns","type":"article-journal","volume":"21"},"uris":["http://www.mendeley.com/documents/?uuid=2e95db4c-0ae6-4a93-9ac4-6bc490d762ab"]}],"mendeley":{"formattedCitation":"(Couteron, Barbier and Gautier, 2006)","plainTextFormattedCitation":"(Couteron, Barbier and Gautier, 2006)","previouslyFormattedCitation":"(Couteron, Barbier and Gautier, 2006)"},"properties":{"noteIndex":0},"schema":"https://github.com/citation-style-language/schema/raw/master/csl-citation.json"}</w:instrText>
      </w:r>
      <w:r w:rsidR="00DD7346"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(Couteron, Barbier and Gautier, 2006)</w:t>
      </w:r>
      <w:r w:rsidR="00DD7346" w:rsidRPr="00CF0D2D">
        <w:rPr>
          <w:rFonts w:ascii="Times New Roman" w:hAnsi="Times New Roman" w:cs="Times New Roman"/>
          <w:lang w:val="en-US"/>
        </w:rPr>
        <w:fldChar w:fldCharType="end"/>
      </w:r>
      <w:r w:rsidRPr="00CF0D2D">
        <w:rPr>
          <w:rFonts w:ascii="Times New Roman" w:hAnsi="Times New Roman" w:cs="Times New Roman"/>
          <w:lang w:val="en-US"/>
        </w:rPr>
        <w:t>. The r-spectrum of an image subset dominated by coarse textures will skew towards small frequencies, whereas that with mainly fine textures will be more uniform.</w:t>
      </w:r>
      <w:r w:rsidR="001171AB" w:rsidRPr="00CF0D2D">
        <w:rPr>
          <w:rFonts w:ascii="Times New Roman" w:hAnsi="Times New Roman" w:cs="Times New Roman"/>
          <w:lang w:val="en-US"/>
        </w:rPr>
        <w:t xml:space="preserve"> The actual shape of the r-spectrum curve is further dependent upon the significance of intermediate textural components.</w:t>
      </w:r>
      <w:r w:rsidRPr="00CF0D2D">
        <w:rPr>
          <w:rFonts w:ascii="Times New Roman" w:hAnsi="Times New Roman" w:cs="Times New Roman"/>
          <w:lang w:val="en-US"/>
        </w:rPr>
        <w:t xml:space="preserve"> </w:t>
      </w:r>
      <w:r w:rsidR="00C777A8" w:rsidRPr="00CF0D2D">
        <w:rPr>
          <w:rFonts w:ascii="Times New Roman" w:hAnsi="Times New Roman" w:cs="Times New Roman"/>
          <w:lang w:val="en-US"/>
        </w:rPr>
        <w:t>A successfully delineated FTE window would have the maj</w:t>
      </w:r>
      <w:r w:rsidR="009A103D" w:rsidRPr="00CF0D2D">
        <w:rPr>
          <w:rFonts w:ascii="Times New Roman" w:hAnsi="Times New Roman" w:cs="Times New Roman"/>
          <w:lang w:val="en-US"/>
        </w:rPr>
        <w:t>ority of the variance concentrated in r</w:t>
      </w:r>
      <w:r w:rsidR="00F966FB">
        <w:rPr>
          <w:rFonts w:ascii="Times New Roman" w:hAnsi="Times New Roman" w:cs="Times New Roman"/>
          <w:lang w:val="en-US"/>
        </w:rPr>
        <w:t xml:space="preserve"> </w:t>
      </w:r>
      <w:r w:rsidR="009A103D" w:rsidRPr="00CF0D2D">
        <w:rPr>
          <w:rFonts w:ascii="Times New Roman" w:hAnsi="Times New Roman" w:cs="Times New Roman"/>
          <w:lang w:val="en-US"/>
        </w:rPr>
        <w:t>=</w:t>
      </w:r>
      <w:r w:rsidR="00F966FB">
        <w:rPr>
          <w:rFonts w:ascii="Times New Roman" w:hAnsi="Times New Roman" w:cs="Times New Roman"/>
          <w:lang w:val="en-US"/>
        </w:rPr>
        <w:t xml:space="preserve"> </w:t>
      </w:r>
      <w:r w:rsidR="009A103D" w:rsidRPr="00CF0D2D">
        <w:rPr>
          <w:rFonts w:ascii="Times New Roman" w:hAnsi="Times New Roman" w:cs="Times New Roman"/>
          <w:lang w:val="en-US"/>
        </w:rPr>
        <w:t xml:space="preserve">1, i.e. the transition from </w:t>
      </w:r>
      <w:r w:rsidR="008513D3">
        <w:rPr>
          <w:rFonts w:ascii="Times New Roman" w:hAnsi="Times New Roman" w:cs="Times New Roman"/>
          <w:lang w:val="en-US"/>
        </w:rPr>
        <w:t>forest to non-forest</w:t>
      </w:r>
      <w:r w:rsidR="009A103D" w:rsidRPr="00CF0D2D">
        <w:rPr>
          <w:rFonts w:ascii="Times New Roman" w:hAnsi="Times New Roman" w:cs="Times New Roman"/>
          <w:lang w:val="en-US"/>
        </w:rPr>
        <w:t xml:space="preserve"> having the wavelength of half the window size, and the degree of fragmentation of the interface determines the importance of variances from other smaller wavelengths. </w:t>
      </w:r>
    </w:p>
    <w:p w14:paraId="27E46B28" w14:textId="7C7DBACA" w:rsidR="00885F09" w:rsidRDefault="00F05E11">
      <w:pPr>
        <w:pStyle w:val="Standard"/>
        <w:tabs>
          <w:tab w:val="left" w:pos="142"/>
        </w:tabs>
        <w:spacing w:line="480" w:lineRule="auto"/>
        <w:jc w:val="both"/>
        <w:rPr>
          <w:rFonts w:ascii="Times New Roman" w:hAnsi="Times New Roman" w:cs="Times New Roman"/>
          <w:lang w:val="en-US"/>
        </w:rPr>
      </w:pPr>
      <w:r>
        <w:rPr>
          <w:rFonts w:ascii="Times New Roman" w:hAnsi="Times New Roman" w:cs="Times New Roman"/>
          <w:lang w:val="en-US"/>
        </w:rPr>
        <w:lastRenderedPageBreak/>
        <w:tab/>
      </w:r>
      <w:r>
        <w:rPr>
          <w:rFonts w:ascii="Times New Roman" w:hAnsi="Times New Roman" w:cs="Times New Roman"/>
          <w:lang w:val="en-US"/>
        </w:rPr>
        <w:tab/>
      </w:r>
      <w:r w:rsidR="00885F09">
        <w:rPr>
          <w:rFonts w:ascii="Times New Roman" w:hAnsi="Times New Roman" w:cs="Times New Roman"/>
          <w:lang w:val="en-US"/>
        </w:rPr>
        <w:t>To illustrate the r-spectrum analysis, t</w:t>
      </w:r>
      <w:r w:rsidR="00A0331B" w:rsidRPr="00CF0D2D">
        <w:rPr>
          <w:rFonts w:ascii="Times New Roman" w:hAnsi="Times New Roman" w:cs="Times New Roman"/>
          <w:lang w:val="en-US"/>
        </w:rPr>
        <w:t>he r-spect</w:t>
      </w:r>
      <w:r w:rsidR="00C13448">
        <w:rPr>
          <w:rFonts w:ascii="Times New Roman" w:hAnsi="Times New Roman" w:cs="Times New Roman"/>
          <w:lang w:val="en-US"/>
        </w:rPr>
        <w:t>ra</w:t>
      </w:r>
      <w:r w:rsidR="00A0331B" w:rsidRPr="00CF0D2D">
        <w:rPr>
          <w:rFonts w:ascii="Times New Roman" w:hAnsi="Times New Roman" w:cs="Times New Roman"/>
          <w:lang w:val="en-US"/>
        </w:rPr>
        <w:t xml:space="preserve"> of image </w:t>
      </w:r>
      <w:r>
        <w:rPr>
          <w:rFonts w:ascii="Times New Roman" w:hAnsi="Times New Roman" w:cs="Times New Roman"/>
          <w:lang w:val="en-US"/>
        </w:rPr>
        <w:t>windows</w:t>
      </w:r>
      <w:r w:rsidR="004C1D01">
        <w:rPr>
          <w:rFonts w:ascii="Times New Roman" w:hAnsi="Times New Roman" w:cs="Times New Roman"/>
          <w:lang w:val="en-US"/>
        </w:rPr>
        <w:t xml:space="preserve"> (</w:t>
      </w:r>
      <w:r w:rsidR="00A349B4">
        <w:rPr>
          <w:rFonts w:ascii="Times New Roman" w:hAnsi="Times New Roman" w:cs="Times New Roman"/>
          <w:lang w:val="en-US"/>
        </w:rPr>
        <w:t>10</w:t>
      </w:r>
      <w:r w:rsidR="004C1D01">
        <w:rPr>
          <w:rFonts w:ascii="Times New Roman" w:hAnsi="Times New Roman" w:cs="Times New Roman"/>
          <w:lang w:val="en-US"/>
        </w:rPr>
        <w:t>00m wide)</w:t>
      </w:r>
      <w:r>
        <w:rPr>
          <w:rFonts w:ascii="Times New Roman" w:hAnsi="Times New Roman" w:cs="Times New Roman"/>
          <w:lang w:val="en-US"/>
        </w:rPr>
        <w:t xml:space="preserve"> with typical</w:t>
      </w:r>
      <w:r w:rsidR="000E3F81">
        <w:rPr>
          <w:rFonts w:ascii="Times New Roman" w:hAnsi="Times New Roman" w:cs="Times New Roman"/>
          <w:lang w:val="en-US"/>
        </w:rPr>
        <w:t>, contrasting</w:t>
      </w:r>
      <w:r>
        <w:rPr>
          <w:rFonts w:ascii="Times New Roman" w:hAnsi="Times New Roman" w:cs="Times New Roman"/>
          <w:lang w:val="en-US"/>
        </w:rPr>
        <w:t xml:space="preserve"> landscape types are shown in</w:t>
      </w:r>
      <w:r w:rsidR="00A0331B" w:rsidRPr="00CF0D2D">
        <w:rPr>
          <w:rFonts w:ascii="Times New Roman" w:hAnsi="Times New Roman" w:cs="Times New Roman"/>
          <w:lang w:val="en-US"/>
        </w:rPr>
        <w:t xml:space="preserve"> Figure </w:t>
      </w:r>
      <w:r w:rsidR="0014148F" w:rsidRPr="00CF0D2D">
        <w:rPr>
          <w:rFonts w:ascii="Times New Roman" w:hAnsi="Times New Roman" w:cs="Times New Roman"/>
          <w:lang w:val="en-US"/>
        </w:rPr>
        <w:t>4</w:t>
      </w:r>
      <w:r w:rsidR="00A0331B" w:rsidRPr="00CF0D2D">
        <w:rPr>
          <w:rFonts w:ascii="Times New Roman" w:hAnsi="Times New Roman" w:cs="Times New Roman"/>
          <w:lang w:val="en-US"/>
        </w:rPr>
        <w:t xml:space="preserve">. </w:t>
      </w:r>
      <w:r w:rsidR="000E3F81">
        <w:rPr>
          <w:rFonts w:ascii="Times New Roman" w:hAnsi="Times New Roman" w:cs="Times New Roman"/>
          <w:lang w:val="en-US"/>
        </w:rPr>
        <w:t>These includ</w:t>
      </w:r>
      <w:r w:rsidR="007A6EA7">
        <w:rPr>
          <w:rFonts w:ascii="Times New Roman" w:hAnsi="Times New Roman" w:cs="Times New Roman"/>
          <w:lang w:val="en-US"/>
        </w:rPr>
        <w:t>e FTE windows (</w:t>
      </w:r>
      <w:r w:rsidR="000E3F81">
        <w:rPr>
          <w:rFonts w:ascii="Times New Roman" w:hAnsi="Times New Roman" w:cs="Times New Roman"/>
          <w:lang w:val="en-US"/>
        </w:rPr>
        <w:t>abrupt</w:t>
      </w:r>
      <w:r w:rsidR="007A6EA7">
        <w:rPr>
          <w:rFonts w:ascii="Times New Roman" w:hAnsi="Times New Roman" w:cs="Times New Roman"/>
          <w:lang w:val="en-US"/>
        </w:rPr>
        <w:t xml:space="preserve">: </w:t>
      </w:r>
      <w:r w:rsidR="000E3F81">
        <w:rPr>
          <w:rFonts w:ascii="Times New Roman" w:hAnsi="Times New Roman" w:cs="Times New Roman"/>
          <w:lang w:val="en-US"/>
        </w:rPr>
        <w:t>Figure 4(a)</w:t>
      </w:r>
      <w:r w:rsidR="007A6EA7">
        <w:rPr>
          <w:rFonts w:ascii="Times New Roman" w:hAnsi="Times New Roman" w:cs="Times New Roman"/>
          <w:lang w:val="en-US"/>
        </w:rPr>
        <w:t xml:space="preserve">; </w:t>
      </w:r>
      <w:r w:rsidR="000E3F81">
        <w:rPr>
          <w:rFonts w:ascii="Times New Roman" w:hAnsi="Times New Roman" w:cs="Times New Roman"/>
          <w:lang w:val="en-US"/>
        </w:rPr>
        <w:t>diffuse</w:t>
      </w:r>
      <w:r w:rsidR="007A6EA7">
        <w:rPr>
          <w:rFonts w:ascii="Times New Roman" w:hAnsi="Times New Roman" w:cs="Times New Roman"/>
          <w:lang w:val="en-US"/>
        </w:rPr>
        <w:t>:</w:t>
      </w:r>
      <w:r w:rsidR="000E3F81">
        <w:rPr>
          <w:rFonts w:ascii="Times New Roman" w:hAnsi="Times New Roman" w:cs="Times New Roman"/>
          <w:lang w:val="en-US"/>
        </w:rPr>
        <w:t xml:space="preserve"> Figure 4(b)</w:t>
      </w:r>
      <w:r w:rsidR="007A6EA7">
        <w:rPr>
          <w:rFonts w:ascii="Times New Roman" w:hAnsi="Times New Roman" w:cs="Times New Roman"/>
          <w:lang w:val="en-US"/>
        </w:rPr>
        <w:t>)</w:t>
      </w:r>
      <w:r w:rsidR="000E3F81">
        <w:rPr>
          <w:rFonts w:ascii="Times New Roman" w:hAnsi="Times New Roman" w:cs="Times New Roman"/>
          <w:lang w:val="en-US"/>
        </w:rPr>
        <w:t xml:space="preserve"> </w:t>
      </w:r>
      <w:r w:rsidR="00327071">
        <w:rPr>
          <w:rFonts w:ascii="Times New Roman" w:hAnsi="Times New Roman" w:cs="Times New Roman"/>
          <w:lang w:val="en-US"/>
        </w:rPr>
        <w:t>and</w:t>
      </w:r>
      <w:r w:rsidR="007A6EA7">
        <w:rPr>
          <w:rFonts w:ascii="Times New Roman" w:hAnsi="Times New Roman" w:cs="Times New Roman"/>
          <w:lang w:val="en-US"/>
        </w:rPr>
        <w:t xml:space="preserve"> the above mentioned two types of non-FTE windows (</w:t>
      </w:r>
      <w:r w:rsidR="00327071">
        <w:rPr>
          <w:rFonts w:ascii="Times New Roman" w:hAnsi="Times New Roman" w:cs="Times New Roman"/>
          <w:lang w:val="en-US"/>
        </w:rPr>
        <w:t>upper</w:t>
      </w:r>
      <w:r w:rsidR="00B07995">
        <w:rPr>
          <w:rFonts w:ascii="Times New Roman" w:hAnsi="Times New Roman" w:cs="Times New Roman"/>
          <w:lang w:val="en-US"/>
        </w:rPr>
        <w:t xml:space="preserve"> </w:t>
      </w:r>
      <w:r w:rsidR="00327071">
        <w:rPr>
          <w:rFonts w:ascii="Times New Roman" w:hAnsi="Times New Roman" w:cs="Times New Roman"/>
          <w:lang w:val="en-US"/>
        </w:rPr>
        <w:t>slope</w:t>
      </w:r>
      <w:r w:rsidR="007A6EA7">
        <w:rPr>
          <w:rFonts w:ascii="Times New Roman" w:hAnsi="Times New Roman" w:cs="Times New Roman"/>
          <w:lang w:val="en-US"/>
        </w:rPr>
        <w:t xml:space="preserve">: </w:t>
      </w:r>
      <w:r w:rsidR="0094417F">
        <w:rPr>
          <w:rFonts w:ascii="Times New Roman" w:hAnsi="Times New Roman" w:cs="Times New Roman"/>
          <w:lang w:val="en-US"/>
        </w:rPr>
        <w:t>Figure 4(c)</w:t>
      </w:r>
      <w:r w:rsidR="007A6EA7">
        <w:rPr>
          <w:rFonts w:ascii="Times New Roman" w:hAnsi="Times New Roman" w:cs="Times New Roman"/>
          <w:lang w:val="en-US"/>
        </w:rPr>
        <w:t>;</w:t>
      </w:r>
      <w:r w:rsidR="00327071">
        <w:rPr>
          <w:rFonts w:ascii="Times New Roman" w:hAnsi="Times New Roman" w:cs="Times New Roman"/>
          <w:lang w:val="en-US"/>
        </w:rPr>
        <w:t xml:space="preserve"> </w:t>
      </w:r>
      <w:r w:rsidR="000E3F81">
        <w:rPr>
          <w:rFonts w:ascii="Times New Roman" w:hAnsi="Times New Roman" w:cs="Times New Roman"/>
          <w:lang w:val="en-US"/>
        </w:rPr>
        <w:t>road networks</w:t>
      </w:r>
      <w:r w:rsidR="007A6EA7">
        <w:rPr>
          <w:rFonts w:ascii="Times New Roman" w:hAnsi="Times New Roman" w:cs="Times New Roman"/>
          <w:lang w:val="en-US"/>
        </w:rPr>
        <w:t xml:space="preserve">: </w:t>
      </w:r>
      <w:r w:rsidR="0094417F">
        <w:rPr>
          <w:rFonts w:ascii="Times New Roman" w:hAnsi="Times New Roman" w:cs="Times New Roman"/>
          <w:lang w:val="en-US"/>
        </w:rPr>
        <w:t>Figure 4(c)).</w:t>
      </w:r>
      <w:r w:rsidR="001E16B7">
        <w:rPr>
          <w:rFonts w:ascii="Times New Roman" w:hAnsi="Times New Roman" w:cs="Times New Roman"/>
          <w:lang w:val="en-US"/>
        </w:rPr>
        <w:t xml:space="preserve"> </w:t>
      </w:r>
    </w:p>
    <w:p w14:paraId="0A46D38E" w14:textId="2AD2E2CB" w:rsidR="00885F09" w:rsidRPr="00DE0F87" w:rsidRDefault="0094155B" w:rsidP="00885F09">
      <w:pPr>
        <w:pStyle w:val="Standard"/>
        <w:numPr>
          <w:ilvl w:val="0"/>
          <w:numId w:val="19"/>
        </w:numPr>
        <w:tabs>
          <w:tab w:val="left" w:pos="142"/>
        </w:tabs>
        <w:spacing w:line="480" w:lineRule="auto"/>
        <w:jc w:val="both"/>
        <w:rPr>
          <w:rFonts w:ascii="Times New Roman" w:hAnsi="Times New Roman" w:cs="Times New Roman"/>
          <w:lang w:val="en-US"/>
        </w:rPr>
      </w:pPr>
      <w:r>
        <w:rPr>
          <w:rFonts w:ascii="Times New Roman" w:hAnsi="Times New Roman" w:cs="Times New Roman"/>
          <w:lang w:val="en-US"/>
        </w:rPr>
        <w:t>For th</w:t>
      </w:r>
      <w:r w:rsidR="001878E5">
        <w:rPr>
          <w:rFonts w:ascii="Times New Roman" w:hAnsi="Times New Roman" w:cs="Times New Roman"/>
          <w:lang w:val="en-US"/>
        </w:rPr>
        <w:t>e</w:t>
      </w:r>
      <w:r w:rsidR="006A22DF">
        <w:rPr>
          <w:rFonts w:ascii="Times New Roman" w:hAnsi="Times New Roman" w:cs="Times New Roman"/>
          <w:lang w:val="en-US"/>
        </w:rPr>
        <w:t xml:space="preserve"> abrupt FTE window</w:t>
      </w:r>
      <w:r>
        <w:rPr>
          <w:rFonts w:ascii="Times New Roman" w:hAnsi="Times New Roman" w:cs="Times New Roman"/>
          <w:lang w:val="en-US"/>
        </w:rPr>
        <w:t>, spatial patterns at r =</w:t>
      </w:r>
      <w:r w:rsidR="00F966FB">
        <w:rPr>
          <w:rFonts w:ascii="Times New Roman" w:hAnsi="Times New Roman" w:cs="Times New Roman"/>
          <w:lang w:val="en-US"/>
        </w:rPr>
        <w:t xml:space="preserve"> </w:t>
      </w:r>
      <w:r>
        <w:rPr>
          <w:rFonts w:ascii="Times New Roman" w:hAnsi="Times New Roman" w:cs="Times New Roman"/>
          <w:lang w:val="en-US"/>
        </w:rPr>
        <w:t>1 have</w:t>
      </w:r>
      <w:r w:rsidR="00075299">
        <w:rPr>
          <w:rFonts w:ascii="Times New Roman" w:hAnsi="Times New Roman" w:cs="Times New Roman"/>
          <w:lang w:val="en-US"/>
        </w:rPr>
        <w:t xml:space="preserve"> a</w:t>
      </w:r>
      <w:r>
        <w:rPr>
          <w:rFonts w:ascii="Times New Roman" w:hAnsi="Times New Roman" w:cs="Times New Roman"/>
          <w:lang w:val="en-US"/>
        </w:rPr>
        <w:t xml:space="preserve"> distinctively higher r-spectrum value than </w:t>
      </w:r>
      <w:r w:rsidR="005E7280">
        <w:rPr>
          <w:rFonts w:ascii="Times New Roman" w:hAnsi="Times New Roman" w:cs="Times New Roman"/>
          <w:lang w:val="en-US"/>
        </w:rPr>
        <w:t xml:space="preserve">larger </w:t>
      </w:r>
      <w:r>
        <w:rPr>
          <w:rFonts w:ascii="Times New Roman" w:hAnsi="Times New Roman" w:cs="Times New Roman"/>
          <w:lang w:val="en-US"/>
        </w:rPr>
        <w:t>wavenumbers,</w:t>
      </w:r>
      <w:r w:rsidR="00937397">
        <w:rPr>
          <w:rFonts w:ascii="Times New Roman" w:hAnsi="Times New Roman" w:cs="Times New Roman"/>
          <w:lang w:val="en-US"/>
        </w:rPr>
        <w:t xml:space="preserve"> forming a strongly negatively skewed r-spectrum curve. This </w:t>
      </w:r>
      <w:r>
        <w:rPr>
          <w:rFonts w:ascii="Times New Roman" w:hAnsi="Times New Roman" w:cs="Times New Roman"/>
          <w:lang w:val="en-US"/>
        </w:rPr>
        <w:t>indicat</w:t>
      </w:r>
      <w:r w:rsidR="00937397">
        <w:rPr>
          <w:rFonts w:ascii="Times New Roman" w:hAnsi="Times New Roman" w:cs="Times New Roman"/>
          <w:lang w:val="en-US"/>
        </w:rPr>
        <w:t>es</w:t>
      </w:r>
      <w:r>
        <w:rPr>
          <w:rFonts w:ascii="Times New Roman" w:hAnsi="Times New Roman" w:cs="Times New Roman"/>
          <w:lang w:val="en-US"/>
        </w:rPr>
        <w:t xml:space="preserve"> that the pattern that dissect the window accounts for the majority of the total window variance, corresponding well with the abruptness of the interface. </w:t>
      </w:r>
    </w:p>
    <w:p w14:paraId="42C45E30" w14:textId="3DF71DAB" w:rsidR="00885F09" w:rsidRPr="00740C40" w:rsidRDefault="0094155B" w:rsidP="00885F09">
      <w:pPr>
        <w:pStyle w:val="Standard"/>
        <w:numPr>
          <w:ilvl w:val="0"/>
          <w:numId w:val="19"/>
        </w:numPr>
        <w:tabs>
          <w:tab w:val="left" w:pos="142"/>
        </w:tabs>
        <w:spacing w:line="480" w:lineRule="auto"/>
        <w:jc w:val="both"/>
        <w:rPr>
          <w:lang w:val="en-US"/>
        </w:rPr>
      </w:pPr>
      <w:r>
        <w:rPr>
          <w:rFonts w:ascii="Times New Roman" w:hAnsi="Times New Roman" w:cs="Times New Roman"/>
          <w:lang w:val="en-US"/>
        </w:rPr>
        <w:t>The diffuse FTE</w:t>
      </w:r>
      <w:r w:rsidR="00A0331B" w:rsidRPr="00CF0D2D">
        <w:rPr>
          <w:rFonts w:ascii="Times New Roman" w:hAnsi="Times New Roman" w:cs="Times New Roman"/>
          <w:lang w:val="en-US"/>
        </w:rPr>
        <w:t xml:space="preserve"> window </w:t>
      </w:r>
      <w:r>
        <w:rPr>
          <w:rFonts w:ascii="Times New Roman" w:hAnsi="Times New Roman" w:cs="Times New Roman"/>
          <w:lang w:val="en-US"/>
        </w:rPr>
        <w:t>features a flatter curve than that of the abrupt FTE</w:t>
      </w:r>
      <w:r w:rsidR="00885F09">
        <w:rPr>
          <w:rFonts w:ascii="Times New Roman" w:hAnsi="Times New Roman" w:cs="Times New Roman"/>
          <w:lang w:val="en-US"/>
        </w:rPr>
        <w:t xml:space="preserve"> window</w:t>
      </w:r>
      <w:r>
        <w:rPr>
          <w:rFonts w:ascii="Times New Roman" w:hAnsi="Times New Roman" w:cs="Times New Roman"/>
          <w:lang w:val="en-US"/>
        </w:rPr>
        <w:t xml:space="preserve">, but the first wavenumber still accounts for the highest portion of the total variance. This </w:t>
      </w:r>
      <w:r w:rsidR="00A0331B" w:rsidRPr="00CF0D2D">
        <w:rPr>
          <w:rFonts w:ascii="Times New Roman" w:hAnsi="Times New Roman" w:cs="Times New Roman"/>
          <w:lang w:val="en-US"/>
        </w:rPr>
        <w:t xml:space="preserve">represents </w:t>
      </w:r>
      <w:r>
        <w:rPr>
          <w:rFonts w:ascii="Times New Roman" w:hAnsi="Times New Roman" w:cs="Times New Roman"/>
          <w:lang w:val="en-US"/>
        </w:rPr>
        <w:t>the</w:t>
      </w:r>
      <w:r w:rsidR="00A0331B" w:rsidRPr="00CF0D2D">
        <w:rPr>
          <w:rFonts w:ascii="Times New Roman" w:hAnsi="Times New Roman" w:cs="Times New Roman"/>
          <w:lang w:val="en-US"/>
        </w:rPr>
        <w:t xml:space="preserve"> </w:t>
      </w:r>
      <w:r>
        <w:rPr>
          <w:rFonts w:ascii="Times New Roman" w:hAnsi="Times New Roman" w:cs="Times New Roman"/>
          <w:lang w:val="en-US"/>
        </w:rPr>
        <w:t xml:space="preserve">window-scale forest-to-non-forest transition that is the FTE, with the transition being </w:t>
      </w:r>
      <w:r w:rsidR="00B600F3">
        <w:rPr>
          <w:rFonts w:ascii="Times New Roman" w:hAnsi="Times New Roman" w:cs="Times New Roman"/>
          <w:lang w:val="en-US"/>
        </w:rPr>
        <w:t>patchier and more gradual</w:t>
      </w:r>
      <w:r>
        <w:rPr>
          <w:rFonts w:ascii="Times New Roman" w:hAnsi="Times New Roman" w:cs="Times New Roman"/>
          <w:lang w:val="en-US"/>
        </w:rPr>
        <w:t xml:space="preserve">, thus showing more of the total variance </w:t>
      </w:r>
      <w:r w:rsidR="00937397">
        <w:rPr>
          <w:rFonts w:ascii="Times New Roman" w:hAnsi="Times New Roman" w:cs="Times New Roman"/>
          <w:lang w:val="en-US"/>
        </w:rPr>
        <w:t>distributed into patterns at higher spatial frequencies</w:t>
      </w:r>
      <w:r>
        <w:rPr>
          <w:rFonts w:ascii="Times New Roman" w:hAnsi="Times New Roman" w:cs="Times New Roman"/>
          <w:lang w:val="en-US"/>
        </w:rPr>
        <w:t>.</w:t>
      </w:r>
      <w:r w:rsidR="00A0331B" w:rsidRPr="00CF0D2D">
        <w:rPr>
          <w:rFonts w:ascii="Times New Roman" w:hAnsi="Times New Roman" w:cs="Times New Roman"/>
          <w:lang w:val="en-US"/>
        </w:rPr>
        <w:t xml:space="preserve"> </w:t>
      </w:r>
      <w:r w:rsidR="00937397">
        <w:rPr>
          <w:rFonts w:ascii="Times New Roman" w:hAnsi="Times New Roman" w:cs="Times New Roman"/>
          <w:lang w:val="en-US"/>
        </w:rPr>
        <w:t>The r-spectrum spikes at r</w:t>
      </w:r>
      <w:r w:rsidR="00F966FB">
        <w:rPr>
          <w:rFonts w:ascii="Times New Roman" w:hAnsi="Times New Roman" w:cs="Times New Roman"/>
          <w:lang w:val="en-US"/>
        </w:rPr>
        <w:t xml:space="preserve"> </w:t>
      </w:r>
      <w:r w:rsidR="00937397">
        <w:rPr>
          <w:rFonts w:ascii="Times New Roman" w:hAnsi="Times New Roman" w:cs="Times New Roman"/>
          <w:lang w:val="en-US"/>
        </w:rPr>
        <w:t>=</w:t>
      </w:r>
      <w:r w:rsidR="00F966FB">
        <w:rPr>
          <w:rFonts w:ascii="Times New Roman" w:hAnsi="Times New Roman" w:cs="Times New Roman"/>
          <w:lang w:val="en-US"/>
        </w:rPr>
        <w:t xml:space="preserve"> </w:t>
      </w:r>
      <w:r w:rsidR="00937397">
        <w:rPr>
          <w:rFonts w:ascii="Times New Roman" w:hAnsi="Times New Roman" w:cs="Times New Roman"/>
          <w:lang w:val="en-US"/>
        </w:rPr>
        <w:t xml:space="preserve">7 and 12 presumably correspond to the major forest patches at these wavenumbers. </w:t>
      </w:r>
    </w:p>
    <w:p w14:paraId="38BD0B38" w14:textId="2275A58F" w:rsidR="00885F09" w:rsidRPr="00740C40" w:rsidRDefault="00C16B33" w:rsidP="00885F09">
      <w:pPr>
        <w:pStyle w:val="Standard"/>
        <w:numPr>
          <w:ilvl w:val="0"/>
          <w:numId w:val="19"/>
        </w:numPr>
        <w:tabs>
          <w:tab w:val="left" w:pos="142"/>
        </w:tabs>
        <w:spacing w:line="480" w:lineRule="auto"/>
        <w:jc w:val="both"/>
        <w:rPr>
          <w:lang w:val="en-US"/>
        </w:rPr>
      </w:pPr>
      <w:r>
        <w:rPr>
          <w:rFonts w:ascii="Times New Roman" w:hAnsi="Times New Roman" w:cs="Times New Roman"/>
          <w:lang w:val="en-US"/>
        </w:rPr>
        <w:t>The</w:t>
      </w:r>
      <w:r w:rsidR="00937397">
        <w:rPr>
          <w:rFonts w:ascii="Times New Roman" w:hAnsi="Times New Roman" w:cs="Times New Roman"/>
          <w:lang w:val="en-US"/>
        </w:rPr>
        <w:t xml:space="preserve"> upper slope </w:t>
      </w:r>
      <w:r w:rsidR="00075299">
        <w:rPr>
          <w:rFonts w:ascii="Times New Roman" w:hAnsi="Times New Roman" w:cs="Times New Roman"/>
          <w:lang w:val="en-US"/>
        </w:rPr>
        <w:t xml:space="preserve">window </w:t>
      </w:r>
      <w:r>
        <w:rPr>
          <w:rFonts w:ascii="Times New Roman" w:hAnsi="Times New Roman" w:cs="Times New Roman"/>
          <w:lang w:val="en-US"/>
        </w:rPr>
        <w:t xml:space="preserve">lies within the tundra area next to the FTE </w:t>
      </w:r>
      <w:r w:rsidR="00937397">
        <w:rPr>
          <w:rFonts w:ascii="Times New Roman" w:hAnsi="Times New Roman" w:cs="Times New Roman"/>
          <w:lang w:val="en-US"/>
        </w:rPr>
        <w:t xml:space="preserve">(Figure (c1)), and </w:t>
      </w:r>
      <w:r w:rsidR="00B07995">
        <w:rPr>
          <w:rFonts w:ascii="Times New Roman" w:hAnsi="Times New Roman" w:cs="Times New Roman"/>
          <w:lang w:val="en-US"/>
        </w:rPr>
        <w:t xml:space="preserve">is dominated by </w:t>
      </w:r>
      <w:r w:rsidR="00937397">
        <w:rPr>
          <w:rFonts w:ascii="Times New Roman" w:hAnsi="Times New Roman" w:cs="Times New Roman"/>
          <w:lang w:val="en-US"/>
        </w:rPr>
        <w:t>transitions</w:t>
      </w:r>
      <w:r w:rsidR="00B07995">
        <w:rPr>
          <w:rFonts w:ascii="Times New Roman" w:hAnsi="Times New Roman" w:cs="Times New Roman"/>
          <w:lang w:val="en-US"/>
        </w:rPr>
        <w:t xml:space="preserve"> smaller in scale than r = 1</w:t>
      </w:r>
      <w:r w:rsidR="00937397">
        <w:rPr>
          <w:rFonts w:ascii="Times New Roman" w:hAnsi="Times New Roman" w:cs="Times New Roman"/>
          <w:lang w:val="en-US"/>
        </w:rPr>
        <w:t xml:space="preserve">. Therefore, it has the most even r-spectrum values </w:t>
      </w:r>
      <w:r w:rsidR="00075299">
        <w:rPr>
          <w:rFonts w:ascii="Times New Roman" w:hAnsi="Times New Roman" w:cs="Times New Roman"/>
          <w:lang w:val="en-US"/>
        </w:rPr>
        <w:t>across</w:t>
      </w:r>
      <w:r w:rsidR="00937397">
        <w:rPr>
          <w:rFonts w:ascii="Times New Roman" w:hAnsi="Times New Roman" w:cs="Times New Roman"/>
          <w:lang w:val="en-US"/>
        </w:rPr>
        <w:t xml:space="preserve"> all wavenumbers, indicating that spatial patterns </w:t>
      </w:r>
      <w:r w:rsidR="00885F09">
        <w:rPr>
          <w:rFonts w:ascii="Times New Roman" w:hAnsi="Times New Roman" w:cs="Times New Roman"/>
          <w:lang w:val="en-US"/>
        </w:rPr>
        <w:t>of different spatial frequencies constitute the total variance in similar portions</w:t>
      </w:r>
      <w:r w:rsidR="00937397">
        <w:rPr>
          <w:rFonts w:ascii="Times New Roman" w:hAnsi="Times New Roman" w:cs="Times New Roman"/>
          <w:lang w:val="en-US"/>
        </w:rPr>
        <w:t xml:space="preserve">. </w:t>
      </w:r>
    </w:p>
    <w:p w14:paraId="39D2FEB1" w14:textId="238EBD7B" w:rsidR="0050314B" w:rsidRPr="00CF0D2D" w:rsidRDefault="00885F09" w:rsidP="00740C40">
      <w:pPr>
        <w:pStyle w:val="Standard"/>
        <w:numPr>
          <w:ilvl w:val="0"/>
          <w:numId w:val="19"/>
        </w:numPr>
        <w:tabs>
          <w:tab w:val="left" w:pos="142"/>
        </w:tabs>
        <w:spacing w:line="480" w:lineRule="auto"/>
        <w:jc w:val="both"/>
        <w:rPr>
          <w:lang w:val="en-US"/>
        </w:rPr>
      </w:pPr>
      <w:r>
        <w:rPr>
          <w:rFonts w:ascii="Times New Roman" w:hAnsi="Times New Roman" w:cs="Times New Roman"/>
          <w:lang w:val="en-US"/>
        </w:rPr>
        <w:t>The prominent features in the road networks window are the two roads crossing the frame, the combined width of which creates the peak at r = 3 in the r-spectrum curve. Spatial patterns at the rest of the spatial frequencies account for much less of the total variance and thus have low r-spectrum values</w:t>
      </w:r>
      <w:bookmarkStart w:id="32" w:name="_Hlk6840426"/>
      <w:r w:rsidR="00A0331B" w:rsidRPr="00CF0D2D">
        <w:rPr>
          <w:rFonts w:ascii="Times New Roman" w:hAnsi="Times New Roman" w:cs="Times New Roman"/>
          <w:lang w:val="en-US"/>
        </w:rPr>
        <w:t>.</w:t>
      </w:r>
      <w:r w:rsidR="00937397">
        <w:rPr>
          <w:rFonts w:ascii="Times New Roman" w:hAnsi="Times New Roman" w:cs="Times New Roman"/>
          <w:lang w:val="en-US"/>
        </w:rPr>
        <w:t xml:space="preserve">  </w:t>
      </w:r>
      <w:r w:rsidR="009E7C44">
        <w:rPr>
          <w:rFonts w:ascii="Times New Roman" w:hAnsi="Times New Roman" w:cs="Times New Roman"/>
          <w:lang w:val="en-US"/>
        </w:rPr>
        <w:t xml:space="preserve"> </w:t>
      </w:r>
      <w:bookmarkEnd w:id="32"/>
    </w:p>
    <w:bookmarkEnd w:id="22"/>
    <w:p w14:paraId="481E7799" w14:textId="0AE76686" w:rsidR="005043DC" w:rsidRPr="00CF0D2D" w:rsidRDefault="004273C5" w:rsidP="005043DC">
      <w:pPr>
        <w:pStyle w:val="Standard"/>
        <w:keepNext/>
        <w:tabs>
          <w:tab w:val="left" w:pos="142"/>
          <w:tab w:val="left" w:pos="701"/>
        </w:tabs>
        <w:spacing w:before="240" w:line="480" w:lineRule="auto"/>
        <w:jc w:val="center"/>
        <w:rPr>
          <w:lang w:val="en-US"/>
        </w:rPr>
      </w:pPr>
      <w:r>
        <w:rPr>
          <w:noProof/>
          <w:lang w:val="en-US"/>
        </w:rPr>
        <w:lastRenderedPageBreak/>
        <w:drawing>
          <wp:inline distT="0" distB="0" distL="0" distR="0" wp14:anchorId="698129C6" wp14:editId="106834AC">
            <wp:extent cx="6062078" cy="39666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5865" cy="3969111"/>
                    </a:xfrm>
                    <a:prstGeom prst="rect">
                      <a:avLst/>
                    </a:prstGeom>
                    <a:noFill/>
                    <a:ln>
                      <a:noFill/>
                    </a:ln>
                  </pic:spPr>
                </pic:pic>
              </a:graphicData>
            </a:graphic>
          </wp:inline>
        </w:drawing>
      </w:r>
    </w:p>
    <w:p w14:paraId="7AF2B13C" w14:textId="4C0D3DC8" w:rsidR="0050314B" w:rsidRPr="00CF0D2D" w:rsidRDefault="005043DC" w:rsidP="005043DC">
      <w:pPr>
        <w:pStyle w:val="Caption"/>
        <w:spacing w:line="480" w:lineRule="auto"/>
        <w:jc w:val="center"/>
        <w:rPr>
          <w:lang w:val="en-US"/>
        </w:rPr>
      </w:pPr>
      <w:r w:rsidRPr="00CF0D2D">
        <w:rPr>
          <w:rFonts w:ascii="Times New Roman" w:hAnsi="Times New Roman" w:cs="Times New Roman"/>
          <w:i w:val="0"/>
          <w:iCs w:val="0"/>
          <w:color w:val="auto"/>
          <w:sz w:val="22"/>
          <w:szCs w:val="22"/>
          <w:lang w:val="en-US"/>
        </w:rPr>
        <w:t xml:space="preserve">Figure </w:t>
      </w:r>
      <w:r w:rsidRPr="00CF0D2D">
        <w:rPr>
          <w:rFonts w:ascii="Times New Roman" w:hAnsi="Times New Roman" w:cs="Times New Roman"/>
          <w:i w:val="0"/>
          <w:iCs w:val="0"/>
          <w:color w:val="auto"/>
          <w:sz w:val="22"/>
          <w:szCs w:val="22"/>
          <w:lang w:val="en-US"/>
        </w:rPr>
        <w:fldChar w:fldCharType="begin"/>
      </w:r>
      <w:r w:rsidRPr="00CF0D2D">
        <w:rPr>
          <w:rFonts w:ascii="Times New Roman" w:hAnsi="Times New Roman" w:cs="Times New Roman"/>
          <w:i w:val="0"/>
          <w:iCs w:val="0"/>
          <w:color w:val="auto"/>
          <w:sz w:val="22"/>
          <w:szCs w:val="22"/>
          <w:lang w:val="en-US"/>
        </w:rPr>
        <w:instrText xml:space="preserve"> SEQ Figure \* ARABIC </w:instrText>
      </w:r>
      <w:r w:rsidRPr="00CF0D2D">
        <w:rPr>
          <w:rFonts w:ascii="Times New Roman" w:hAnsi="Times New Roman" w:cs="Times New Roman"/>
          <w:i w:val="0"/>
          <w:iCs w:val="0"/>
          <w:color w:val="auto"/>
          <w:sz w:val="22"/>
          <w:szCs w:val="22"/>
          <w:lang w:val="en-US"/>
        </w:rPr>
        <w:fldChar w:fldCharType="separate"/>
      </w:r>
      <w:r w:rsidR="001F65D6">
        <w:rPr>
          <w:rFonts w:ascii="Times New Roman" w:hAnsi="Times New Roman" w:cs="Times New Roman"/>
          <w:i w:val="0"/>
          <w:iCs w:val="0"/>
          <w:noProof/>
          <w:color w:val="auto"/>
          <w:sz w:val="22"/>
          <w:szCs w:val="22"/>
          <w:lang w:val="en-US"/>
        </w:rPr>
        <w:t>4</w:t>
      </w:r>
      <w:r w:rsidRPr="00CF0D2D">
        <w:rPr>
          <w:rFonts w:ascii="Times New Roman" w:hAnsi="Times New Roman" w:cs="Times New Roman"/>
          <w:i w:val="0"/>
          <w:iCs w:val="0"/>
          <w:color w:val="auto"/>
          <w:sz w:val="22"/>
          <w:szCs w:val="22"/>
          <w:lang w:val="en-US"/>
        </w:rPr>
        <w:fldChar w:fldCharType="end"/>
      </w:r>
      <w:r w:rsidRPr="00CF0D2D">
        <w:rPr>
          <w:rFonts w:ascii="Times New Roman" w:hAnsi="Times New Roman" w:cs="Times New Roman"/>
          <w:i w:val="0"/>
          <w:iCs w:val="0"/>
          <w:color w:val="auto"/>
          <w:sz w:val="22"/>
          <w:szCs w:val="22"/>
          <w:lang w:val="en-US"/>
        </w:rPr>
        <w:t xml:space="preserve">  </w:t>
      </w:r>
      <w:r w:rsidR="00EF7190">
        <w:rPr>
          <w:rFonts w:ascii="Times New Roman" w:hAnsi="Times New Roman" w:cs="Times New Roman"/>
          <w:i w:val="0"/>
          <w:iCs w:val="0"/>
          <w:color w:val="auto"/>
          <w:sz w:val="22"/>
          <w:szCs w:val="22"/>
          <w:lang w:val="en-US"/>
        </w:rPr>
        <w:t>Locations of e</w:t>
      </w:r>
      <w:r w:rsidRPr="00CF0D2D">
        <w:rPr>
          <w:rFonts w:ascii="Times New Roman" w:hAnsi="Times New Roman" w:cs="Times New Roman"/>
          <w:i w:val="0"/>
          <w:iCs w:val="0"/>
          <w:color w:val="auto"/>
          <w:sz w:val="22"/>
          <w:szCs w:val="22"/>
          <w:lang w:val="en-US"/>
        </w:rPr>
        <w:t>xample window</w:t>
      </w:r>
      <w:r w:rsidR="00EF7190">
        <w:rPr>
          <w:rFonts w:ascii="Times New Roman" w:hAnsi="Times New Roman" w:cs="Times New Roman"/>
          <w:i w:val="0"/>
          <w:iCs w:val="0"/>
          <w:color w:val="auto"/>
          <w:sz w:val="22"/>
          <w:szCs w:val="22"/>
          <w:lang w:val="en-US"/>
        </w:rPr>
        <w:t>s containing contrasting landscapes (marked by red squares, a1-d1), example windows</w:t>
      </w:r>
      <w:r w:rsidRPr="00CF0D2D">
        <w:rPr>
          <w:rFonts w:ascii="Times New Roman" w:hAnsi="Times New Roman" w:cs="Times New Roman"/>
          <w:i w:val="0"/>
          <w:iCs w:val="0"/>
          <w:color w:val="auto"/>
          <w:sz w:val="22"/>
          <w:szCs w:val="22"/>
          <w:lang w:val="en-US"/>
        </w:rPr>
        <w:t xml:space="preserve"> </w:t>
      </w:r>
      <w:r w:rsidR="00EF7190">
        <w:rPr>
          <w:rFonts w:ascii="Times New Roman" w:hAnsi="Times New Roman" w:cs="Times New Roman"/>
          <w:i w:val="0"/>
          <w:iCs w:val="0"/>
          <w:color w:val="auto"/>
          <w:sz w:val="22"/>
          <w:szCs w:val="22"/>
          <w:lang w:val="en-US"/>
        </w:rPr>
        <w:t xml:space="preserve">displayed with NDVI values </w:t>
      </w:r>
      <w:r w:rsidRPr="00CF0D2D">
        <w:rPr>
          <w:rFonts w:ascii="Times New Roman" w:hAnsi="Times New Roman" w:cs="Times New Roman"/>
          <w:i w:val="0"/>
          <w:iCs w:val="0"/>
          <w:color w:val="auto"/>
          <w:sz w:val="22"/>
          <w:szCs w:val="22"/>
          <w:lang w:val="en-US"/>
        </w:rPr>
        <w:t>(</w:t>
      </w:r>
      <w:r w:rsidR="00EF7190">
        <w:rPr>
          <w:rFonts w:ascii="Times New Roman" w:hAnsi="Times New Roman" w:cs="Times New Roman"/>
          <w:i w:val="0"/>
          <w:iCs w:val="0"/>
          <w:color w:val="auto"/>
          <w:sz w:val="22"/>
          <w:szCs w:val="22"/>
          <w:lang w:val="en-US"/>
        </w:rPr>
        <w:t>a2-d2</w:t>
      </w:r>
      <w:r w:rsidRPr="00CF0D2D">
        <w:rPr>
          <w:rFonts w:ascii="Times New Roman" w:hAnsi="Times New Roman" w:cs="Times New Roman"/>
          <w:i w:val="0"/>
          <w:iCs w:val="0"/>
          <w:color w:val="auto"/>
          <w:sz w:val="22"/>
          <w:szCs w:val="22"/>
          <w:lang w:val="en-US"/>
        </w:rPr>
        <w:t>)</w:t>
      </w:r>
      <w:r w:rsidR="00EF7190">
        <w:rPr>
          <w:rFonts w:ascii="Times New Roman" w:hAnsi="Times New Roman" w:cs="Times New Roman"/>
          <w:i w:val="0"/>
          <w:iCs w:val="0"/>
          <w:color w:val="auto"/>
          <w:sz w:val="22"/>
          <w:szCs w:val="22"/>
          <w:lang w:val="en-US"/>
        </w:rPr>
        <w:t>, and their r-spectra (a3-d3)</w:t>
      </w:r>
      <w:r w:rsidRPr="00CF0D2D">
        <w:rPr>
          <w:rFonts w:ascii="Times New Roman" w:hAnsi="Times New Roman" w:cs="Times New Roman"/>
          <w:i w:val="0"/>
          <w:iCs w:val="0"/>
          <w:color w:val="auto"/>
          <w:sz w:val="22"/>
          <w:szCs w:val="22"/>
          <w:lang w:val="en-US"/>
        </w:rPr>
        <w:t>. (a)</w:t>
      </w:r>
      <w:r w:rsidR="00EF7190">
        <w:rPr>
          <w:rFonts w:ascii="Times New Roman" w:hAnsi="Times New Roman" w:cs="Times New Roman"/>
          <w:i w:val="0"/>
          <w:iCs w:val="0"/>
          <w:color w:val="auto"/>
          <w:sz w:val="22"/>
          <w:szCs w:val="22"/>
          <w:lang w:val="en-US"/>
        </w:rPr>
        <w:t xml:space="preserve"> abrupt FTE; (b) diffuse FTE; (c) </w:t>
      </w:r>
      <w:r w:rsidR="00D042BF">
        <w:rPr>
          <w:rFonts w:ascii="Times New Roman" w:hAnsi="Times New Roman" w:cs="Times New Roman"/>
          <w:i w:val="0"/>
          <w:iCs w:val="0"/>
          <w:color w:val="auto"/>
          <w:sz w:val="22"/>
          <w:szCs w:val="22"/>
          <w:lang w:val="en-US"/>
        </w:rPr>
        <w:t>upper</w:t>
      </w:r>
      <w:r w:rsidR="004F79BF">
        <w:rPr>
          <w:rFonts w:ascii="Times New Roman" w:hAnsi="Times New Roman" w:cs="Times New Roman"/>
          <w:i w:val="0"/>
          <w:iCs w:val="0"/>
          <w:color w:val="auto"/>
          <w:sz w:val="22"/>
          <w:szCs w:val="22"/>
          <w:lang w:val="en-US"/>
        </w:rPr>
        <w:t xml:space="preserve"> </w:t>
      </w:r>
      <w:r w:rsidR="00D042BF">
        <w:rPr>
          <w:rFonts w:ascii="Times New Roman" w:hAnsi="Times New Roman" w:cs="Times New Roman"/>
          <w:i w:val="0"/>
          <w:iCs w:val="0"/>
          <w:color w:val="auto"/>
          <w:sz w:val="22"/>
          <w:szCs w:val="22"/>
          <w:lang w:val="en-US"/>
        </w:rPr>
        <w:t>slope</w:t>
      </w:r>
      <w:r w:rsidR="00EF7190">
        <w:rPr>
          <w:rFonts w:ascii="Times New Roman" w:hAnsi="Times New Roman" w:cs="Times New Roman"/>
          <w:i w:val="0"/>
          <w:iCs w:val="0"/>
          <w:color w:val="auto"/>
          <w:sz w:val="22"/>
          <w:szCs w:val="22"/>
          <w:lang w:val="en-US"/>
        </w:rPr>
        <w:t xml:space="preserve">; (d) road networks. </w:t>
      </w:r>
    </w:p>
    <w:p w14:paraId="79A7945D" w14:textId="4F9756D2" w:rsidR="0050314B" w:rsidRPr="00CF0D2D" w:rsidRDefault="008166DF">
      <w:pPr>
        <w:pStyle w:val="Standard"/>
        <w:spacing w:line="480" w:lineRule="auto"/>
        <w:ind w:firstLine="720"/>
        <w:jc w:val="both"/>
        <w:rPr>
          <w:lang w:val="en-US"/>
        </w:rPr>
      </w:pPr>
      <w:r>
        <w:rPr>
          <w:rFonts w:ascii="Times New Roman" w:hAnsi="Times New Roman" w:cs="Times New Roman"/>
          <w:lang w:val="en-US"/>
        </w:rPr>
        <w:t xml:space="preserve">An ‘ordination’ process then </w:t>
      </w:r>
      <w:r w:rsidR="00A0331B" w:rsidRPr="00CF0D2D">
        <w:rPr>
          <w:rFonts w:ascii="Times New Roman" w:hAnsi="Times New Roman" w:cs="Times New Roman"/>
          <w:lang w:val="en-US"/>
        </w:rPr>
        <w:t>repeats 2-d spectral analysis in all potential FTE windows and investigates their r-spectra in a systematic way</w:t>
      </w:r>
      <w:r>
        <w:rPr>
          <w:rFonts w:ascii="Times New Roman" w:hAnsi="Times New Roman" w:cs="Times New Roman"/>
          <w:lang w:val="en-US"/>
        </w:rPr>
        <w:t>,</w:t>
      </w:r>
      <w:r w:rsidR="00A0331B" w:rsidRPr="00CF0D2D">
        <w:rPr>
          <w:rFonts w:ascii="Times New Roman" w:hAnsi="Times New Roman" w:cs="Times New Roman"/>
          <w:lang w:val="en-US"/>
        </w:rPr>
        <w:t xml:space="preserve"> which enables the categorization of their spatial textures into different levels of fragmentation. </w:t>
      </w:r>
      <w:r w:rsidR="00853A86">
        <w:rPr>
          <w:rFonts w:ascii="Times New Roman" w:hAnsi="Times New Roman" w:cs="Times New Roman"/>
          <w:lang w:val="en-US"/>
        </w:rPr>
        <w:t>R-</w:t>
      </w:r>
      <w:r w:rsidR="00A0331B" w:rsidRPr="00CF0D2D">
        <w:rPr>
          <w:rFonts w:ascii="Times New Roman" w:hAnsi="Times New Roman" w:cs="Times New Roman"/>
          <w:lang w:val="en-US"/>
        </w:rPr>
        <w:t xml:space="preserve">spectra of all windows are organized in a table </w:t>
      </w:r>
      <w:r w:rsidR="00BF42DC">
        <w:rPr>
          <w:rFonts w:ascii="Times New Roman" w:hAnsi="Times New Roman" w:cs="Times New Roman"/>
          <w:lang w:val="en-US"/>
        </w:rPr>
        <w:t xml:space="preserve">in </w:t>
      </w:r>
      <w:r w:rsidR="00A0331B" w:rsidRPr="00CF0D2D">
        <w:rPr>
          <w:rFonts w:ascii="Times New Roman" w:hAnsi="Times New Roman" w:cs="Times New Roman"/>
          <w:lang w:val="en-US"/>
        </w:rPr>
        <w:t xml:space="preserve">which </w:t>
      </w:r>
      <w:r w:rsidR="00BF42DC">
        <w:rPr>
          <w:rFonts w:ascii="Times New Roman" w:hAnsi="Times New Roman" w:cs="Times New Roman"/>
          <w:lang w:val="en-US"/>
        </w:rPr>
        <w:t>their</w:t>
      </w:r>
      <w:r w:rsidR="00A0331B" w:rsidRPr="00CF0D2D">
        <w:rPr>
          <w:rFonts w:ascii="Times New Roman" w:hAnsi="Times New Roman" w:cs="Times New Roman"/>
          <w:lang w:val="en-US"/>
        </w:rPr>
        <w:t xml:space="preserve"> values </w:t>
      </w:r>
      <w:r w:rsidR="00C57DC0">
        <w:rPr>
          <w:rFonts w:ascii="Times New Roman" w:hAnsi="Times New Roman" w:cs="Times New Roman"/>
          <w:lang w:val="en-US"/>
        </w:rPr>
        <w:t xml:space="preserve">are stored </w:t>
      </w:r>
      <w:r w:rsidR="00A0331B" w:rsidRPr="00CF0D2D">
        <w:rPr>
          <w:rFonts w:ascii="Times New Roman" w:hAnsi="Times New Roman" w:cs="Times New Roman"/>
          <w:lang w:val="en-US"/>
        </w:rPr>
        <w:t>in pre-specified bins of spatial frequencies (therefore r-spectra as observations and the spatial frequencies as individual variables)</w:t>
      </w:r>
      <w:r w:rsidR="00C57DC0">
        <w:rPr>
          <w:rFonts w:ascii="Times New Roman" w:hAnsi="Times New Roman" w:cs="Times New Roman"/>
          <w:lang w:val="en-US"/>
        </w:rPr>
        <w:t xml:space="preserve">. The table is </w:t>
      </w:r>
      <w:r w:rsidR="00A0331B" w:rsidRPr="00CF0D2D">
        <w:rPr>
          <w:rFonts w:ascii="Times New Roman" w:hAnsi="Times New Roman" w:cs="Times New Roman"/>
          <w:lang w:val="en-US"/>
        </w:rPr>
        <w:t>then fed into</w:t>
      </w:r>
      <w:r w:rsidR="00546F9B" w:rsidRPr="00CF0D2D">
        <w:rPr>
          <w:rFonts w:ascii="Times New Roman" w:hAnsi="Times New Roman" w:cs="Times New Roman"/>
          <w:lang w:val="en-US"/>
        </w:rPr>
        <w:t xml:space="preserve"> a</w:t>
      </w:r>
      <w:r w:rsidR="00A0331B" w:rsidRPr="00CF0D2D">
        <w:rPr>
          <w:rFonts w:ascii="Times New Roman" w:hAnsi="Times New Roman" w:cs="Times New Roman"/>
          <w:lang w:val="en-US"/>
        </w:rPr>
        <w:t xml:space="preserve"> PCA</w:t>
      </w:r>
      <w:r w:rsidR="00546F9B" w:rsidRPr="00CF0D2D">
        <w:rPr>
          <w:rFonts w:ascii="Times New Roman" w:hAnsi="Times New Roman" w:cs="Times New Roman"/>
          <w:lang w:val="en-US"/>
        </w:rPr>
        <w:t xml:space="preserve"> process</w:t>
      </w:r>
      <w:r w:rsidR="00A0331B" w:rsidRPr="00CF0D2D">
        <w:rPr>
          <w:rFonts w:ascii="Times New Roman" w:hAnsi="Times New Roman" w:cs="Times New Roman"/>
          <w:lang w:val="en-US"/>
        </w:rPr>
        <w:t xml:space="preserve"> </w:t>
      </w:r>
      <w:r w:rsidR="00CF5D96" w:rsidRPr="00CF0D2D">
        <w:rPr>
          <w:rFonts w:ascii="Times New Roman" w:hAnsi="Times New Roman" w:cs="Times New Roman"/>
          <w:lang w:val="en-US"/>
        </w:rPr>
        <w:t>that converts the set of r-spectra into principle components (PCs) which are linearly uncorrelated. The values of these PCs at the original wavenumbers, or</w:t>
      </w:r>
      <w:r w:rsidR="00A0331B" w:rsidRPr="00CF0D2D">
        <w:rPr>
          <w:rFonts w:ascii="Times New Roman" w:hAnsi="Times New Roman" w:cs="Times New Roman"/>
          <w:lang w:val="en-US"/>
        </w:rPr>
        <w:t xml:space="preserve"> the PC scores</w:t>
      </w:r>
      <w:r w:rsidR="00E76E09" w:rsidRPr="00CF0D2D">
        <w:rPr>
          <w:rFonts w:ascii="Times New Roman" w:hAnsi="Times New Roman" w:cs="Times New Roman"/>
          <w:lang w:val="en-US"/>
        </w:rPr>
        <w:t>,</w:t>
      </w:r>
      <w:r w:rsidR="00A0331B" w:rsidRPr="00CF0D2D">
        <w:rPr>
          <w:rFonts w:ascii="Times New Roman" w:hAnsi="Times New Roman" w:cs="Times New Roman"/>
          <w:lang w:val="en-US"/>
        </w:rPr>
        <w:t xml:space="preserve"> are </w:t>
      </w:r>
      <w:r w:rsidR="00664090" w:rsidRPr="00CF0D2D">
        <w:rPr>
          <w:rFonts w:ascii="Times New Roman" w:hAnsi="Times New Roman" w:cs="Times New Roman"/>
          <w:lang w:val="en-US"/>
        </w:rPr>
        <w:t xml:space="preserve">then </w:t>
      </w:r>
      <w:r w:rsidR="00A0331B" w:rsidRPr="00CF0D2D">
        <w:rPr>
          <w:rFonts w:ascii="Times New Roman" w:hAnsi="Times New Roman" w:cs="Times New Roman"/>
          <w:lang w:val="en-US"/>
        </w:rPr>
        <w:t xml:space="preserve">extracted. The positions of these windows on the space formed by the PC </w:t>
      </w:r>
      <w:r w:rsidR="00664090" w:rsidRPr="00CF0D2D">
        <w:rPr>
          <w:rFonts w:ascii="Times New Roman" w:hAnsi="Times New Roman" w:cs="Times New Roman"/>
          <w:lang w:val="en-US"/>
        </w:rPr>
        <w:t xml:space="preserve">score </w:t>
      </w:r>
      <w:r w:rsidR="00A0331B" w:rsidRPr="00CF0D2D">
        <w:rPr>
          <w:rFonts w:ascii="Times New Roman" w:hAnsi="Times New Roman" w:cs="Times New Roman"/>
          <w:lang w:val="en-US"/>
        </w:rPr>
        <w:t>axes suggest their spatial arrangements, and can be</w:t>
      </w:r>
      <w:r w:rsidR="00C57DC0">
        <w:rPr>
          <w:rFonts w:ascii="Times New Roman" w:hAnsi="Times New Roman" w:cs="Times New Roman"/>
          <w:lang w:val="en-US"/>
        </w:rPr>
        <w:t xml:space="preserve"> used to</w:t>
      </w:r>
      <w:r w:rsidR="00A0331B" w:rsidRPr="00CF0D2D">
        <w:rPr>
          <w:rFonts w:ascii="Times New Roman" w:hAnsi="Times New Roman" w:cs="Times New Roman"/>
          <w:lang w:val="en-US"/>
        </w:rPr>
        <w:t xml:space="preserve"> classif</w:t>
      </w:r>
      <w:r w:rsidR="00C57DC0">
        <w:rPr>
          <w:rFonts w:ascii="Times New Roman" w:hAnsi="Times New Roman" w:cs="Times New Roman"/>
          <w:lang w:val="en-US"/>
        </w:rPr>
        <w:t>y</w:t>
      </w:r>
      <w:r w:rsidR="00A0331B" w:rsidRPr="00CF0D2D">
        <w:rPr>
          <w:rFonts w:ascii="Times New Roman" w:hAnsi="Times New Roman" w:cs="Times New Roman"/>
          <w:lang w:val="en-US"/>
        </w:rPr>
        <w:t xml:space="preserve"> </w:t>
      </w:r>
      <w:r w:rsidR="00C57DC0">
        <w:rPr>
          <w:rFonts w:ascii="Times New Roman" w:hAnsi="Times New Roman" w:cs="Times New Roman"/>
          <w:lang w:val="en-US"/>
        </w:rPr>
        <w:t>the windows</w:t>
      </w:r>
      <w:r w:rsidR="00A0331B" w:rsidRPr="00CF0D2D">
        <w:rPr>
          <w:rFonts w:ascii="Times New Roman" w:hAnsi="Times New Roman" w:cs="Times New Roman"/>
          <w:lang w:val="en-US"/>
        </w:rPr>
        <w:t xml:space="preserve">. </w:t>
      </w:r>
      <w:r w:rsidR="003A255E" w:rsidRPr="00CF0D2D">
        <w:rPr>
          <w:rFonts w:ascii="Times New Roman" w:hAnsi="Times New Roman" w:cs="Times New Roman"/>
          <w:lang w:val="en-US"/>
        </w:rPr>
        <w:t xml:space="preserve">The FOTO process is performed in MATLAB, </w:t>
      </w:r>
      <w:r w:rsidR="00681C5D">
        <w:rPr>
          <w:rFonts w:ascii="Times New Roman" w:hAnsi="Times New Roman" w:cs="Times New Roman"/>
          <w:lang w:val="en-US"/>
        </w:rPr>
        <w:t>except for</w:t>
      </w:r>
      <w:r w:rsidR="00681C5D" w:rsidRPr="00CF0D2D">
        <w:rPr>
          <w:rFonts w:ascii="Times New Roman" w:hAnsi="Times New Roman" w:cs="Times New Roman"/>
          <w:lang w:val="en-US"/>
        </w:rPr>
        <w:t xml:space="preserve"> </w:t>
      </w:r>
      <w:r w:rsidR="003A255E" w:rsidRPr="00CF0D2D">
        <w:rPr>
          <w:rFonts w:ascii="Times New Roman" w:hAnsi="Times New Roman" w:cs="Times New Roman"/>
          <w:lang w:val="en-US"/>
        </w:rPr>
        <w:t>the PCA analysis</w:t>
      </w:r>
      <w:r w:rsidR="00681C5D">
        <w:rPr>
          <w:rFonts w:ascii="Times New Roman" w:hAnsi="Times New Roman" w:cs="Times New Roman"/>
          <w:lang w:val="en-US"/>
        </w:rPr>
        <w:t xml:space="preserve"> which</w:t>
      </w:r>
      <w:r w:rsidR="003A255E" w:rsidRPr="00CF0D2D">
        <w:rPr>
          <w:rFonts w:ascii="Times New Roman" w:hAnsi="Times New Roman" w:cs="Times New Roman"/>
          <w:lang w:val="en-US"/>
        </w:rPr>
        <w:t xml:space="preserve"> is conducted in SPSS</w:t>
      </w:r>
      <w:r w:rsidR="00965E38" w:rsidRPr="00CF0D2D">
        <w:rPr>
          <w:rFonts w:ascii="Times New Roman" w:hAnsi="Times New Roman" w:cs="Times New Roman"/>
          <w:lang w:val="en-US"/>
        </w:rPr>
        <w:t xml:space="preserve"> </w:t>
      </w:r>
      <w:r w:rsidR="00965E38" w:rsidRPr="00CF0D2D">
        <w:rPr>
          <w:rFonts w:ascii="Times New Roman" w:hAnsi="Times New Roman" w:cs="Times New Roman"/>
          <w:lang w:val="en-US"/>
        </w:rPr>
        <w:lastRenderedPageBreak/>
        <w:fldChar w:fldCharType="begin" w:fldLock="1"/>
      </w:r>
      <w:r w:rsidR="007B3F75">
        <w:rPr>
          <w:rFonts w:ascii="Times New Roman" w:hAnsi="Times New Roman" w:cs="Times New Roman"/>
          <w:lang w:val="en-US"/>
        </w:rPr>
        <w:instrText>ADDIN CSL_CITATION {"citationItems":[{"id":"ITEM-1","itemData":{"author":[{"dropping-particle":"","family":"IBM Corp","given":"","non-dropping-particle":"","parse-names":false,"suffix":""}],"id":"ITEM-1","issued":{"date-parts":[["2017"]]},"number":"25.0","publisher":"IBM Corp","publisher-place":"Armonk, NY","title":"IBM SPSS Statistics for Windows","type":"article"},"uris":["http://www.mendeley.com/documents/?uuid=f97d72bf-76f4-426c-9745-b87ec1951254","http://www.mendeley.com/documents/?uuid=d74fc4b2-6fa2-4114-bc52-37d411f3d55d"]}],"mendeley":{"formattedCitation":"(IBM Corp, 2017)","plainTextFormattedCitation":"(IBM Corp, 2017)","previouslyFormattedCitation":"(IBM Corp, 2017)"},"properties":{"noteIndex":0},"schema":"https://github.com/citation-style-language/schema/raw/master/csl-citation.json"}</w:instrText>
      </w:r>
      <w:r w:rsidR="00965E38"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(IBM Corp, 2017)</w:t>
      </w:r>
      <w:r w:rsidR="00965E38" w:rsidRPr="00CF0D2D">
        <w:rPr>
          <w:rFonts w:ascii="Times New Roman" w:hAnsi="Times New Roman" w:cs="Times New Roman"/>
          <w:lang w:val="en-US"/>
        </w:rPr>
        <w:fldChar w:fldCharType="end"/>
      </w:r>
      <w:r w:rsidR="003A255E" w:rsidRPr="00CF0D2D">
        <w:rPr>
          <w:rFonts w:ascii="Times New Roman" w:hAnsi="Times New Roman" w:cs="Times New Roman"/>
          <w:lang w:val="en-US"/>
        </w:rPr>
        <w:t xml:space="preserve">. </w:t>
      </w:r>
      <w:r w:rsidR="00A0331B" w:rsidRPr="00CF0D2D">
        <w:rPr>
          <w:rFonts w:ascii="Times New Roman" w:hAnsi="Times New Roman" w:cs="Times New Roman"/>
          <w:lang w:val="en-US"/>
        </w:rPr>
        <w:t>For consistency, for all window sizes only the first 15 wavenumbers are used for PCA</w:t>
      </w:r>
      <w:r w:rsidR="00C21139" w:rsidRPr="00CF0D2D">
        <w:rPr>
          <w:rFonts w:ascii="Times New Roman" w:hAnsi="Times New Roman" w:cs="Times New Roman"/>
          <w:lang w:val="en-US"/>
        </w:rPr>
        <w:t xml:space="preserve"> (</w:t>
      </w:r>
      <w:r w:rsidR="00C21139">
        <w:rPr>
          <w:rFonts w:ascii="Times New Roman" w:hAnsi="Times New Roman" w:cs="Times New Roman"/>
          <w:lang w:val="en-US"/>
        </w:rPr>
        <w:t xml:space="preserve">for a window size of </w:t>
      </w:r>
      <w:r w:rsidR="00A349B4">
        <w:rPr>
          <w:rFonts w:ascii="Times New Roman" w:hAnsi="Times New Roman" w:cs="Times New Roman"/>
          <w:lang w:val="en-US"/>
        </w:rPr>
        <w:t>10</w:t>
      </w:r>
      <w:r w:rsidR="00C21139">
        <w:rPr>
          <w:rFonts w:ascii="Times New Roman" w:hAnsi="Times New Roman" w:cs="Times New Roman"/>
          <w:lang w:val="en-US"/>
        </w:rPr>
        <w:t xml:space="preserve">00m, </w:t>
      </w:r>
      <w:r w:rsidR="00C21139" w:rsidRPr="00CF0D2D">
        <w:rPr>
          <w:rFonts w:ascii="Times New Roman" w:hAnsi="Times New Roman" w:cs="Times New Roman"/>
          <w:lang w:val="en-US"/>
        </w:rPr>
        <w:t>r</w:t>
      </w:r>
      <w:r w:rsidR="005335AD">
        <w:rPr>
          <w:rFonts w:ascii="Times New Roman" w:hAnsi="Times New Roman" w:cs="Times New Roman"/>
          <w:lang w:val="en-US"/>
        </w:rPr>
        <w:t xml:space="preserve"> </w:t>
      </w:r>
      <w:r w:rsidR="00C21139" w:rsidRPr="00CF0D2D">
        <w:rPr>
          <w:rFonts w:ascii="Times New Roman" w:hAnsi="Times New Roman" w:cs="Times New Roman"/>
          <w:lang w:val="en-US"/>
        </w:rPr>
        <w:t>=</w:t>
      </w:r>
      <w:r w:rsidR="005335AD">
        <w:rPr>
          <w:rFonts w:ascii="Times New Roman" w:hAnsi="Times New Roman" w:cs="Times New Roman"/>
          <w:lang w:val="en-US"/>
        </w:rPr>
        <w:t xml:space="preserve"> </w:t>
      </w:r>
      <w:r w:rsidR="00C21139" w:rsidRPr="00CF0D2D">
        <w:rPr>
          <w:rFonts w:ascii="Times New Roman" w:hAnsi="Times New Roman" w:cs="Times New Roman"/>
          <w:lang w:val="en-US"/>
        </w:rPr>
        <w:t>15 correspon</w:t>
      </w:r>
      <w:r w:rsidR="00C21139">
        <w:rPr>
          <w:rFonts w:ascii="Times New Roman" w:hAnsi="Times New Roman" w:cs="Times New Roman"/>
          <w:lang w:val="en-US"/>
        </w:rPr>
        <w:t>ds</w:t>
      </w:r>
      <w:r w:rsidR="00C21139" w:rsidRPr="00CF0D2D">
        <w:rPr>
          <w:rFonts w:ascii="Times New Roman" w:hAnsi="Times New Roman" w:cs="Times New Roman"/>
          <w:lang w:val="en-US"/>
        </w:rPr>
        <w:t xml:space="preserve"> to textural components with</w:t>
      </w:r>
      <w:r w:rsidR="00C21139">
        <w:rPr>
          <w:rFonts w:ascii="Times New Roman" w:hAnsi="Times New Roman" w:cs="Times New Roman"/>
          <w:lang w:val="en-US"/>
        </w:rPr>
        <w:t xml:space="preserve"> a</w:t>
      </w:r>
      <w:r w:rsidR="00C21139" w:rsidRPr="00CF0D2D">
        <w:rPr>
          <w:rFonts w:ascii="Times New Roman" w:hAnsi="Times New Roman" w:cs="Times New Roman"/>
          <w:lang w:val="en-US"/>
        </w:rPr>
        <w:t xml:space="preserve"> wavelength of</w:t>
      </w:r>
      <w:r w:rsidR="00A349B4">
        <w:rPr>
          <w:rFonts w:ascii="Times New Roman" w:hAnsi="Times New Roman" w:cs="Times New Roman"/>
          <w:lang w:val="en-US"/>
        </w:rPr>
        <w:t xml:space="preserve"> 66.66</w:t>
      </w:r>
      <w:r w:rsidR="00C21139" w:rsidRPr="00CF0D2D">
        <w:rPr>
          <w:rFonts w:ascii="Times New Roman" w:hAnsi="Times New Roman" w:cs="Times New Roman"/>
          <w:lang w:val="en-US"/>
        </w:rPr>
        <w:t>m)</w:t>
      </w:r>
      <w:r w:rsidR="00A0331B" w:rsidRPr="00CF0D2D">
        <w:rPr>
          <w:rFonts w:ascii="Times New Roman" w:hAnsi="Times New Roman" w:cs="Times New Roman"/>
          <w:lang w:val="en-US"/>
        </w:rPr>
        <w:t xml:space="preserve">. </w:t>
      </w:r>
      <w:r w:rsidR="003A255E" w:rsidRPr="00CF0D2D">
        <w:rPr>
          <w:rFonts w:ascii="Times New Roman" w:hAnsi="Times New Roman" w:cs="Times New Roman"/>
          <w:lang w:val="en-US"/>
        </w:rPr>
        <w:t>T</w:t>
      </w:r>
      <w:r w:rsidR="00A0331B" w:rsidRPr="00CF0D2D">
        <w:rPr>
          <w:rFonts w:ascii="Times New Roman" w:hAnsi="Times New Roman" w:cs="Times New Roman"/>
          <w:lang w:val="en-US"/>
        </w:rPr>
        <w:t>he FOTO process relies only on the determination of the significance of variations in different spatial scales, and is thus capable of detecting transitional interfaces in different directions and different placements within the windows.</w:t>
      </w:r>
    </w:p>
    <w:p w14:paraId="2CF3BACF" w14:textId="77777777" w:rsidR="0050314B" w:rsidRPr="00CF0D2D" w:rsidRDefault="0050314B">
      <w:pPr>
        <w:pStyle w:val="Standard"/>
        <w:spacing w:line="480" w:lineRule="auto"/>
        <w:ind w:firstLine="720"/>
        <w:jc w:val="both"/>
        <w:rPr>
          <w:rFonts w:ascii="Times New Roman" w:hAnsi="Times New Roman" w:cs="Times New Roman"/>
          <w:lang w:val="en-US"/>
        </w:rPr>
      </w:pPr>
    </w:p>
    <w:p w14:paraId="1D5256F7" w14:textId="77777777" w:rsidR="0050314B" w:rsidRPr="00CF0D2D" w:rsidRDefault="00A0331B">
      <w:pPr>
        <w:pStyle w:val="Standard"/>
        <w:spacing w:line="480" w:lineRule="auto"/>
        <w:jc w:val="both"/>
        <w:rPr>
          <w:lang w:val="en-US"/>
        </w:rPr>
      </w:pPr>
      <w:r w:rsidRPr="00CF0D2D">
        <w:rPr>
          <w:rFonts w:ascii="Times New Roman" w:hAnsi="Times New Roman" w:cs="Times New Roman"/>
          <w:lang w:val="en-US"/>
        </w:rPr>
        <w:t>2.4. Supervised classification</w:t>
      </w:r>
    </w:p>
    <w:p w14:paraId="4E556289" w14:textId="19481487" w:rsidR="00312127" w:rsidRPr="00CF0D2D" w:rsidRDefault="00A0331B" w:rsidP="000E3F81">
      <w:pPr>
        <w:pStyle w:val="Standard"/>
        <w:spacing w:line="480" w:lineRule="auto"/>
        <w:ind w:firstLine="720"/>
        <w:jc w:val="both"/>
        <w:rPr>
          <w:rFonts w:ascii="Times New Roman" w:hAnsi="Times New Roman" w:cs="Times New Roman"/>
          <w:lang w:val="en-US"/>
        </w:rPr>
      </w:pPr>
      <w:r w:rsidRPr="00CF0D2D">
        <w:rPr>
          <w:rFonts w:ascii="Times New Roman" w:hAnsi="Times New Roman" w:cs="Times New Roman"/>
          <w:lang w:val="en-US"/>
        </w:rPr>
        <w:t xml:space="preserve">In the final step, supervised classification is used to categorize all potential FTE windows using their r-spectrum PCA results. </w:t>
      </w:r>
      <w:r w:rsidR="009E01EF" w:rsidRPr="00CF0D2D">
        <w:rPr>
          <w:rFonts w:ascii="Times New Roman" w:hAnsi="Times New Roman" w:cs="Times New Roman"/>
          <w:lang w:val="en-US"/>
        </w:rPr>
        <w:t xml:space="preserve">100 windows are randomly selected from all potential FTE windows and their categories manually identified and recorded. </w:t>
      </w:r>
      <w:r w:rsidR="000E0C39">
        <w:rPr>
          <w:rFonts w:ascii="Times New Roman" w:hAnsi="Times New Roman" w:cs="Times New Roman"/>
          <w:lang w:val="en-US"/>
        </w:rPr>
        <w:t>‘True’</w:t>
      </w:r>
      <w:r w:rsidRPr="00CF0D2D">
        <w:rPr>
          <w:rFonts w:ascii="Times New Roman" w:hAnsi="Times New Roman" w:cs="Times New Roman"/>
          <w:lang w:val="en-US"/>
        </w:rPr>
        <w:t xml:space="preserve"> FTE</w:t>
      </w:r>
      <w:r w:rsidR="000E0C39">
        <w:rPr>
          <w:rFonts w:ascii="Times New Roman" w:hAnsi="Times New Roman" w:cs="Times New Roman"/>
          <w:lang w:val="en-US"/>
        </w:rPr>
        <w:t xml:space="preserve"> windows</w:t>
      </w:r>
      <w:r w:rsidRPr="00CF0D2D">
        <w:rPr>
          <w:rFonts w:ascii="Times New Roman" w:hAnsi="Times New Roman" w:cs="Times New Roman"/>
          <w:lang w:val="en-US"/>
        </w:rPr>
        <w:t xml:space="preserve"> will be divided into </w:t>
      </w:r>
      <w:r w:rsidR="000E0C39">
        <w:rPr>
          <w:rFonts w:ascii="Times New Roman" w:hAnsi="Times New Roman" w:cs="Times New Roman"/>
          <w:lang w:val="en-US"/>
        </w:rPr>
        <w:t xml:space="preserve">two categories: </w:t>
      </w:r>
      <w:r w:rsidRPr="00CF0D2D">
        <w:rPr>
          <w:rFonts w:ascii="Times New Roman" w:hAnsi="Times New Roman" w:cs="Times New Roman"/>
          <w:lang w:val="en-US"/>
        </w:rPr>
        <w:t>diffuse and abrupt</w:t>
      </w:r>
      <w:r w:rsidR="000E0C39">
        <w:rPr>
          <w:rFonts w:ascii="Times New Roman" w:hAnsi="Times New Roman" w:cs="Times New Roman"/>
          <w:lang w:val="en-US"/>
        </w:rPr>
        <w:t xml:space="preserve"> FTE windows</w:t>
      </w:r>
      <w:r w:rsidRPr="00CF0D2D">
        <w:rPr>
          <w:rFonts w:ascii="Times New Roman" w:hAnsi="Times New Roman" w:cs="Times New Roman"/>
          <w:lang w:val="en-US"/>
        </w:rPr>
        <w:t>.</w:t>
      </w:r>
      <w:r w:rsidR="00740C40">
        <w:rPr>
          <w:rFonts w:ascii="Times New Roman" w:hAnsi="Times New Roman" w:cs="Times New Roman"/>
          <w:lang w:val="en-US"/>
        </w:rPr>
        <w:t xml:space="preserve"> </w:t>
      </w:r>
      <w:r w:rsidR="009E01EF">
        <w:rPr>
          <w:rFonts w:ascii="Times New Roman" w:hAnsi="Times New Roman" w:cs="Times New Roman"/>
          <w:lang w:val="en-US"/>
        </w:rPr>
        <w:t>There is a continuum of ‘abrupt’ to ‘diffuse’ FTE windows with varying degrees of fragmentation, and in this study only those windows that have distinctive, clear-cut forest-to-non-forest boundaries</w:t>
      </w:r>
      <w:r w:rsidR="00D967DC">
        <w:rPr>
          <w:rFonts w:ascii="Times New Roman" w:hAnsi="Times New Roman" w:cs="Times New Roman"/>
          <w:lang w:val="en-US"/>
        </w:rPr>
        <w:t xml:space="preserve"> in the sentinel-2 resolution</w:t>
      </w:r>
      <w:r w:rsidR="009E01EF">
        <w:rPr>
          <w:rFonts w:ascii="Times New Roman" w:hAnsi="Times New Roman" w:cs="Times New Roman"/>
          <w:lang w:val="en-US"/>
        </w:rPr>
        <w:t xml:space="preserve"> are identified as abrupt FTE windows</w:t>
      </w:r>
      <w:r w:rsidR="00D967DC">
        <w:rPr>
          <w:rFonts w:ascii="Times New Roman" w:hAnsi="Times New Roman" w:cs="Times New Roman"/>
          <w:lang w:val="en-US"/>
        </w:rPr>
        <w:t xml:space="preserve"> (such as the one in Figure 4(a2))</w:t>
      </w:r>
      <w:r w:rsidR="009E01EF">
        <w:rPr>
          <w:rFonts w:ascii="Times New Roman" w:hAnsi="Times New Roman" w:cs="Times New Roman"/>
          <w:lang w:val="en-US"/>
        </w:rPr>
        <w:t xml:space="preserve"> to be used to train the classifiers.</w:t>
      </w:r>
      <w:r w:rsidR="008A0ACC">
        <w:rPr>
          <w:rFonts w:ascii="Times New Roman" w:hAnsi="Times New Roman" w:cs="Times New Roman"/>
          <w:lang w:val="en-US"/>
        </w:rPr>
        <w:t xml:space="preserve"> Other FTE windows are classified generally as ‘diffuse’ FTE windows, which may correspond to the commonly recognized ‘diffuse’ or ‘island’</w:t>
      </w:r>
      <w:r w:rsidR="009E01EF">
        <w:rPr>
          <w:rFonts w:ascii="Times New Roman" w:hAnsi="Times New Roman" w:cs="Times New Roman"/>
          <w:lang w:val="en-US"/>
        </w:rPr>
        <w:t xml:space="preserve"> </w:t>
      </w:r>
      <w:r w:rsidR="008A0ACC">
        <w:rPr>
          <w:rFonts w:ascii="Times New Roman" w:hAnsi="Times New Roman" w:cs="Times New Roman"/>
          <w:lang w:val="en-US"/>
        </w:rPr>
        <w:t>FTE forms</w:t>
      </w:r>
      <w:r w:rsidR="002606BB">
        <w:rPr>
          <w:rFonts w:ascii="Times New Roman" w:hAnsi="Times New Roman" w:cs="Times New Roman"/>
          <w:lang w:val="en-US"/>
        </w:rPr>
        <w:t>, as stated earlier</w:t>
      </w:r>
      <w:r w:rsidR="008A0ACC">
        <w:rPr>
          <w:rFonts w:ascii="Times New Roman" w:hAnsi="Times New Roman" w:cs="Times New Roman"/>
          <w:lang w:val="en-US"/>
        </w:rPr>
        <w:t xml:space="preserve">. </w:t>
      </w:r>
      <w:r w:rsidR="000E0C39">
        <w:rPr>
          <w:rFonts w:ascii="Times New Roman" w:hAnsi="Times New Roman" w:cs="Times New Roman"/>
          <w:lang w:val="en-US"/>
        </w:rPr>
        <w:t xml:space="preserve">The two types of potential FTE windows that do not actually contain an FTE </w:t>
      </w:r>
      <w:r w:rsidR="00B14416">
        <w:rPr>
          <w:rFonts w:ascii="Times New Roman" w:hAnsi="Times New Roman" w:cs="Times New Roman"/>
          <w:lang w:val="en-US"/>
        </w:rPr>
        <w:t>segment</w:t>
      </w:r>
      <w:r w:rsidR="000E0C39">
        <w:rPr>
          <w:rFonts w:ascii="Times New Roman" w:hAnsi="Times New Roman" w:cs="Times New Roman"/>
          <w:lang w:val="en-US"/>
        </w:rPr>
        <w:t xml:space="preserve"> will also be identified</w:t>
      </w:r>
      <w:r w:rsidR="00C21139">
        <w:rPr>
          <w:rFonts w:ascii="Times New Roman" w:hAnsi="Times New Roman" w:cs="Times New Roman"/>
          <w:lang w:val="en-US"/>
        </w:rPr>
        <w:t xml:space="preserve"> and</w:t>
      </w:r>
      <w:r w:rsidR="000E0C39">
        <w:rPr>
          <w:rFonts w:ascii="Times New Roman" w:hAnsi="Times New Roman" w:cs="Times New Roman"/>
          <w:lang w:val="en-US"/>
        </w:rPr>
        <w:t xml:space="preserve"> eliminated.</w:t>
      </w:r>
      <w:r w:rsidRPr="00CF0D2D">
        <w:rPr>
          <w:rFonts w:ascii="Times New Roman" w:hAnsi="Times New Roman" w:cs="Times New Roman"/>
          <w:lang w:val="en-US"/>
        </w:rPr>
        <w:t xml:space="preserve"> </w:t>
      </w:r>
      <w:r w:rsidR="000E0C39">
        <w:rPr>
          <w:rFonts w:ascii="Times New Roman" w:hAnsi="Times New Roman" w:cs="Times New Roman"/>
          <w:lang w:val="en-US"/>
        </w:rPr>
        <w:t>In summary, t</w:t>
      </w:r>
      <w:r w:rsidR="0077517E" w:rsidRPr="00CF0D2D">
        <w:rPr>
          <w:rFonts w:ascii="Times New Roman" w:hAnsi="Times New Roman" w:cs="Times New Roman"/>
          <w:lang w:val="en-US"/>
        </w:rPr>
        <w:t xml:space="preserve">he following categorization </w:t>
      </w:r>
      <w:r w:rsidR="000E0C39">
        <w:rPr>
          <w:rFonts w:ascii="Times New Roman" w:hAnsi="Times New Roman" w:cs="Times New Roman"/>
          <w:lang w:val="en-US"/>
        </w:rPr>
        <w:t xml:space="preserve">scheme </w:t>
      </w:r>
      <w:r w:rsidR="0077517E" w:rsidRPr="00CF0D2D">
        <w:rPr>
          <w:rFonts w:ascii="Times New Roman" w:hAnsi="Times New Roman" w:cs="Times New Roman"/>
          <w:lang w:val="en-US"/>
        </w:rPr>
        <w:t xml:space="preserve">is used: 1 – abrupt FTE; 2 – diffuse FTE; 3 – upper slope; 4 – road networks. PCA scores of the first </w:t>
      </w:r>
      <w:r w:rsidR="00F966FB">
        <w:rPr>
          <w:rFonts w:ascii="Times New Roman" w:hAnsi="Times New Roman" w:cs="Times New Roman"/>
          <w:lang w:val="en-US"/>
        </w:rPr>
        <w:t>seven</w:t>
      </w:r>
      <w:r w:rsidR="0077517E" w:rsidRPr="00CF0D2D">
        <w:rPr>
          <w:rFonts w:ascii="Times New Roman" w:hAnsi="Times New Roman" w:cs="Times New Roman"/>
          <w:lang w:val="en-US"/>
        </w:rPr>
        <w:t xml:space="preserve"> PC axes are extracted for classification. Also, descriptive statistics of each NDVI window are also calculated, including NDVI average, maximum, median, skewness and ratio of pixels with NDVI values larger than and smaller than the 0.55 threshold. These account for the statistical distinction between windows in different categories which enhances the classifiers’ ability to correctly separate them.</w:t>
      </w:r>
    </w:p>
    <w:p w14:paraId="789A3A4E" w14:textId="1799A368" w:rsidR="0050314B" w:rsidRPr="00CF0D2D" w:rsidRDefault="00A0331B">
      <w:pPr>
        <w:pStyle w:val="Standard"/>
        <w:spacing w:line="480" w:lineRule="auto"/>
        <w:ind w:firstLine="720"/>
        <w:jc w:val="both"/>
        <w:rPr>
          <w:lang w:val="en-US"/>
        </w:rPr>
      </w:pPr>
      <w:r w:rsidRPr="00CF0D2D">
        <w:rPr>
          <w:rFonts w:ascii="Times New Roman" w:hAnsi="Times New Roman" w:cs="Times New Roman"/>
          <w:lang w:val="en-US"/>
        </w:rPr>
        <w:t xml:space="preserve">The selection of the optimal classifier incorporates all the above variables of the 100 windows as predictors, and their categories as response. Various supervised classification methods are tested for their </w:t>
      </w:r>
      <w:r w:rsidRPr="00CF0D2D">
        <w:rPr>
          <w:rFonts w:ascii="Times New Roman" w:hAnsi="Times New Roman" w:cs="Times New Roman"/>
          <w:lang w:val="en-US"/>
        </w:rPr>
        <w:lastRenderedPageBreak/>
        <w:t xml:space="preserve">performance within MATLAB’s Classification </w:t>
      </w:r>
      <w:r w:rsidR="001C5837">
        <w:rPr>
          <w:rFonts w:ascii="Times New Roman" w:hAnsi="Times New Roman" w:cs="Times New Roman"/>
          <w:lang w:val="en-US"/>
        </w:rPr>
        <w:t>L</w:t>
      </w:r>
      <w:r w:rsidRPr="00CF0D2D">
        <w:rPr>
          <w:rFonts w:ascii="Times New Roman" w:hAnsi="Times New Roman" w:cs="Times New Roman"/>
          <w:lang w:val="en-US"/>
        </w:rPr>
        <w:t>earner environment</w:t>
      </w:r>
      <w:r w:rsidR="0067226A" w:rsidRPr="00CF0D2D">
        <w:rPr>
          <w:rFonts w:ascii="Times New Roman" w:hAnsi="Times New Roman" w:cs="Times New Roman"/>
          <w:lang w:val="en-US"/>
        </w:rPr>
        <w:t xml:space="preserve"> </w:t>
      </w:r>
      <w:r w:rsidR="0067226A"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{"citationItems":[{"id":"ITEM-1","itemData":{"author":[{"dropping-particle":"","family":"The MathWorks","given":"Inc.","non-dropping-particle":"","parse-names":false,"suffix":""}],"id":"ITEM-1","issued":{"date-parts":[["2016"]]},"publisher-place":"Natick, Massachusetts, United States","title":"Classification Learner","type":"article"},"uris":["http://www.mendeley.com/documents/?uuid=70117f37-27e9-47c0-b5e4-2c65c2a8ae29"]}],"mendeley":{"formattedCitation":"(The MathWorks, 2016)","plainTextFormattedCitation":"(The MathWorks, 2016)","previouslyFormattedCitation":"(The MathWorks, 2016)"},"properties":{"noteIndex":0},"schema":"https://github.com/citation-style-language/schema/raw/master/csl-citation.json"}</w:instrText>
      </w:r>
      <w:r w:rsidR="0067226A"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(The MathWorks, 2016)</w:t>
      </w:r>
      <w:r w:rsidR="0067226A" w:rsidRPr="00CF0D2D">
        <w:rPr>
          <w:rFonts w:ascii="Times New Roman" w:hAnsi="Times New Roman" w:cs="Times New Roman"/>
          <w:lang w:val="en-US"/>
        </w:rPr>
        <w:fldChar w:fldCharType="end"/>
      </w:r>
      <w:r w:rsidRPr="00CF0D2D">
        <w:rPr>
          <w:rFonts w:ascii="Times New Roman" w:hAnsi="Times New Roman" w:cs="Times New Roman"/>
          <w:lang w:val="en-US"/>
        </w:rPr>
        <w:t xml:space="preserve">, which include nearest </w:t>
      </w:r>
      <w:r w:rsidR="00F95EDD" w:rsidRPr="00CF0D2D">
        <w:rPr>
          <w:rFonts w:ascii="Times New Roman" w:hAnsi="Times New Roman" w:cs="Times New Roman"/>
          <w:lang w:val="en-US"/>
        </w:rPr>
        <w:t>neighbor</w:t>
      </w:r>
      <w:r w:rsidRPr="00CF0D2D">
        <w:rPr>
          <w:rFonts w:ascii="Times New Roman" w:hAnsi="Times New Roman" w:cs="Times New Roman"/>
          <w:lang w:val="en-US"/>
        </w:rPr>
        <w:t xml:space="preserve">, decision trees, discriminant analysis, support vector machines, and various ensemble classifiers. For each window size, all the available classifiers are trained and compared according to their performances. </w:t>
      </w:r>
      <w:r w:rsidR="00F966FB">
        <w:rPr>
          <w:rFonts w:ascii="Times New Roman" w:hAnsi="Times New Roman" w:cs="Times New Roman"/>
          <w:lang w:val="en-US"/>
        </w:rPr>
        <w:t>Five</w:t>
      </w:r>
      <w:r w:rsidRPr="00CF0D2D">
        <w:rPr>
          <w:rFonts w:ascii="Times New Roman" w:hAnsi="Times New Roman" w:cs="Times New Roman"/>
          <w:lang w:val="en-US"/>
        </w:rPr>
        <w:t xml:space="preserve">-fold cross-validation is chosen for this study to prevent over-fitting, which splits the training data into </w:t>
      </w:r>
      <w:r w:rsidR="00F966FB">
        <w:rPr>
          <w:rFonts w:ascii="Times New Roman" w:hAnsi="Times New Roman" w:cs="Times New Roman"/>
          <w:lang w:val="en-US"/>
        </w:rPr>
        <w:t>five</w:t>
      </w:r>
      <w:r w:rsidRPr="00CF0D2D">
        <w:rPr>
          <w:rFonts w:ascii="Times New Roman" w:hAnsi="Times New Roman" w:cs="Times New Roman"/>
          <w:lang w:val="en-US"/>
        </w:rPr>
        <w:t xml:space="preserve"> separate sets, and for each set trains the classifier using observations outside the set and assesses the performance using data within the set as validation. It repeats this training process for all </w:t>
      </w:r>
      <w:r w:rsidR="00F966FB">
        <w:rPr>
          <w:rFonts w:ascii="Times New Roman" w:hAnsi="Times New Roman" w:cs="Times New Roman"/>
          <w:lang w:val="en-US"/>
        </w:rPr>
        <w:t>five</w:t>
      </w:r>
      <w:r w:rsidRPr="00CF0D2D">
        <w:rPr>
          <w:rFonts w:ascii="Times New Roman" w:hAnsi="Times New Roman" w:cs="Times New Roman"/>
          <w:lang w:val="en-US"/>
        </w:rPr>
        <w:t xml:space="preserve"> sets and calculates the average accuracy reported from the </w:t>
      </w:r>
      <w:r w:rsidR="00F966FB">
        <w:rPr>
          <w:rFonts w:ascii="Times New Roman" w:hAnsi="Times New Roman" w:cs="Times New Roman"/>
          <w:lang w:val="en-US"/>
        </w:rPr>
        <w:t xml:space="preserve">five </w:t>
      </w:r>
      <w:r w:rsidRPr="00CF0D2D">
        <w:rPr>
          <w:rFonts w:ascii="Times New Roman" w:hAnsi="Times New Roman" w:cs="Times New Roman"/>
          <w:lang w:val="en-US"/>
        </w:rPr>
        <w:t>runs as the final ‘predictive accuracy,’ which is an indicator of the potential classification accuracy achievable by a particular classifier if it was applied to the whole dataset. For each window size, the classifier producing the highest predictive accuracy is chosen to be the optimal classifier, and is used to classify the entire set of observations (</w:t>
      </w:r>
      <w:r w:rsidR="008C7303">
        <w:rPr>
          <w:rFonts w:ascii="Times New Roman" w:hAnsi="Times New Roman" w:cs="Times New Roman"/>
          <w:lang w:val="en-US"/>
        </w:rPr>
        <w:t xml:space="preserve">potential </w:t>
      </w:r>
      <w:r w:rsidRPr="00CF0D2D">
        <w:rPr>
          <w:rFonts w:ascii="Times New Roman" w:hAnsi="Times New Roman" w:cs="Times New Roman"/>
          <w:lang w:val="en-US"/>
        </w:rPr>
        <w:t>FTE windows). Another 100 random windows are identified as validation windows based on which the ‘true’ classification accuracy is calculated. Thus, the desirability of each window size is assessed by both the predictive accuracy and true classification accuracy applied to the whole dataset, and the windows size producing the best outcome is chosen as the optimal window size, and is used to classify all the windows in</w:t>
      </w:r>
      <w:r w:rsidR="008C7303">
        <w:rPr>
          <w:rFonts w:ascii="Times New Roman" w:hAnsi="Times New Roman" w:cs="Times New Roman"/>
          <w:lang w:val="en-US"/>
        </w:rPr>
        <w:t>to</w:t>
      </w:r>
      <w:r w:rsidRPr="00CF0D2D">
        <w:rPr>
          <w:rFonts w:ascii="Times New Roman" w:hAnsi="Times New Roman" w:cs="Times New Roman"/>
          <w:lang w:val="en-US"/>
        </w:rPr>
        <w:t xml:space="preserve"> the </w:t>
      </w:r>
      <w:r w:rsidR="00F966FB">
        <w:rPr>
          <w:rFonts w:ascii="Times New Roman" w:hAnsi="Times New Roman" w:cs="Times New Roman"/>
          <w:lang w:val="en-US"/>
        </w:rPr>
        <w:t>four</w:t>
      </w:r>
      <w:r w:rsidRPr="00CF0D2D">
        <w:rPr>
          <w:rFonts w:ascii="Times New Roman" w:hAnsi="Times New Roman" w:cs="Times New Roman"/>
          <w:lang w:val="en-US"/>
        </w:rPr>
        <w:t xml:space="preserve"> categories. Windows classified into the last two categories (upper slope and road networks) are further eliminated, </w:t>
      </w:r>
      <w:r w:rsidR="00154BD6" w:rsidRPr="00CF0D2D">
        <w:rPr>
          <w:rFonts w:ascii="Times New Roman" w:hAnsi="Times New Roman" w:cs="Times New Roman"/>
          <w:lang w:val="en-US"/>
        </w:rPr>
        <w:t>produc</w:t>
      </w:r>
      <w:r w:rsidR="00154BD6">
        <w:rPr>
          <w:rFonts w:ascii="Times New Roman" w:hAnsi="Times New Roman" w:cs="Times New Roman"/>
          <w:lang w:val="en-US"/>
        </w:rPr>
        <w:t>ing</w:t>
      </w:r>
      <w:r w:rsidR="00154BD6" w:rsidRPr="00CF0D2D">
        <w:rPr>
          <w:rFonts w:ascii="Times New Roman" w:hAnsi="Times New Roman" w:cs="Times New Roman"/>
          <w:lang w:val="en-US"/>
        </w:rPr>
        <w:t xml:space="preserve"> a </w:t>
      </w:r>
      <w:r w:rsidR="00154BD6">
        <w:rPr>
          <w:rFonts w:ascii="Times New Roman" w:hAnsi="Times New Roman" w:cs="Times New Roman"/>
          <w:lang w:val="en-US"/>
        </w:rPr>
        <w:t xml:space="preserve">final </w:t>
      </w:r>
      <w:r w:rsidR="00154BD6" w:rsidRPr="00CF0D2D">
        <w:rPr>
          <w:rFonts w:ascii="Times New Roman" w:hAnsi="Times New Roman" w:cs="Times New Roman"/>
          <w:lang w:val="en-US"/>
        </w:rPr>
        <w:t>categorization of diffuse and abrupt FTE windows</w:t>
      </w:r>
      <w:r w:rsidR="008C7303">
        <w:rPr>
          <w:rFonts w:ascii="Times New Roman" w:hAnsi="Times New Roman" w:cs="Times New Roman"/>
          <w:lang w:val="en-US"/>
        </w:rPr>
        <w:t>.</w:t>
      </w:r>
    </w:p>
    <w:p w14:paraId="4FBBB952" w14:textId="77777777" w:rsidR="0050314B" w:rsidRPr="00CF0D2D" w:rsidRDefault="0050314B">
      <w:pPr>
        <w:pStyle w:val="Standard"/>
        <w:spacing w:line="480" w:lineRule="auto"/>
        <w:ind w:firstLine="720"/>
        <w:jc w:val="both"/>
        <w:rPr>
          <w:rFonts w:ascii="Times New Roman" w:hAnsi="Times New Roman" w:cs="Times New Roman"/>
          <w:lang w:val="en-US"/>
        </w:rPr>
      </w:pPr>
    </w:p>
    <w:p w14:paraId="6FC169B6" w14:textId="77777777" w:rsidR="0050314B" w:rsidRPr="00CF0D2D" w:rsidRDefault="00A0331B">
      <w:pPr>
        <w:pStyle w:val="Standard"/>
        <w:spacing w:line="480" w:lineRule="auto"/>
        <w:jc w:val="both"/>
        <w:rPr>
          <w:lang w:val="en-US"/>
        </w:rPr>
      </w:pPr>
      <w:r w:rsidRPr="00CF0D2D">
        <w:rPr>
          <w:rFonts w:ascii="Times New Roman" w:hAnsi="Times New Roman" w:cs="Times New Roman"/>
          <w:b/>
          <w:lang w:val="en-US"/>
        </w:rPr>
        <w:t>3. Results</w:t>
      </w:r>
    </w:p>
    <w:p w14:paraId="6A014CAC" w14:textId="77777777" w:rsidR="0050314B" w:rsidRPr="00CF0D2D" w:rsidRDefault="00A0331B">
      <w:pPr>
        <w:pStyle w:val="Standard"/>
        <w:spacing w:line="480" w:lineRule="auto"/>
        <w:jc w:val="both"/>
        <w:rPr>
          <w:lang w:val="en-US"/>
        </w:rPr>
      </w:pPr>
      <w:r w:rsidRPr="00CF0D2D">
        <w:rPr>
          <w:rFonts w:ascii="Times New Roman" w:hAnsi="Times New Roman" w:cs="Times New Roman"/>
          <w:lang w:val="en-US"/>
        </w:rPr>
        <w:t>3.1. FOTO</w:t>
      </w:r>
    </w:p>
    <w:p w14:paraId="311951EC" w14:textId="61AAA2C0" w:rsidR="0050314B" w:rsidRPr="00CF0D2D" w:rsidRDefault="005335AD">
      <w:pPr>
        <w:pStyle w:val="Standard"/>
        <w:tabs>
          <w:tab w:val="left" w:pos="142"/>
          <w:tab w:val="left" w:pos="701"/>
        </w:tabs>
        <w:spacing w:before="240" w:line="480" w:lineRule="auto"/>
        <w:jc w:val="both"/>
        <w:rPr>
          <w:lang w:val="en-US"/>
        </w:rPr>
      </w:pPr>
      <w:r>
        <w:rPr>
          <w:rFonts w:ascii="Times New Roman" w:hAnsi="Times New Roman" w:cs="Times New Roman"/>
          <w:lang w:val="en-US"/>
        </w:rPr>
        <w:tab/>
      </w:r>
      <w:r w:rsidR="00A0331B" w:rsidRPr="00CF0D2D">
        <w:rPr>
          <w:rFonts w:ascii="Times New Roman" w:hAnsi="Times New Roman" w:cs="Times New Roman"/>
          <w:lang w:val="en-US"/>
        </w:rPr>
        <w:tab/>
        <w:t xml:space="preserve"> </w:t>
      </w:r>
      <w:r w:rsidR="00C070BE" w:rsidRPr="00CF0D2D">
        <w:rPr>
          <w:rFonts w:ascii="Times New Roman" w:hAnsi="Times New Roman" w:cs="Times New Roman"/>
          <w:lang w:val="en-US"/>
        </w:rPr>
        <w:t>The results</w:t>
      </w:r>
      <w:r>
        <w:rPr>
          <w:rFonts w:ascii="Times New Roman" w:hAnsi="Times New Roman" w:cs="Times New Roman"/>
          <w:lang w:val="en-US"/>
        </w:rPr>
        <w:t xml:space="preserve"> of the FOTO process</w:t>
      </w:r>
      <w:r w:rsidR="00C070BE" w:rsidRPr="00CF0D2D">
        <w:rPr>
          <w:rFonts w:ascii="Times New Roman" w:hAnsi="Times New Roman" w:cs="Times New Roman"/>
          <w:lang w:val="en-US"/>
        </w:rPr>
        <w:t xml:space="preserve"> </w:t>
      </w:r>
      <w:r w:rsidR="00506AC6">
        <w:rPr>
          <w:rFonts w:ascii="Times New Roman" w:hAnsi="Times New Roman" w:cs="Times New Roman"/>
          <w:lang w:val="en-US"/>
        </w:rPr>
        <w:t xml:space="preserve">for a window size of 1000m </w:t>
      </w:r>
      <w:r w:rsidR="00C070BE" w:rsidRPr="00CF0D2D">
        <w:rPr>
          <w:rFonts w:ascii="Times New Roman" w:hAnsi="Times New Roman" w:cs="Times New Roman"/>
          <w:lang w:val="en-US"/>
        </w:rPr>
        <w:t xml:space="preserve">are shown in Figure </w:t>
      </w:r>
      <w:r w:rsidR="00F220D8" w:rsidRPr="00CF0D2D">
        <w:rPr>
          <w:rFonts w:ascii="Times New Roman" w:hAnsi="Times New Roman" w:cs="Times New Roman"/>
          <w:lang w:val="en-US"/>
        </w:rPr>
        <w:t>5</w:t>
      </w:r>
      <w:r w:rsidR="00506AC6">
        <w:rPr>
          <w:rFonts w:ascii="Times New Roman" w:hAnsi="Times New Roman" w:cs="Times New Roman"/>
          <w:lang w:val="en-US"/>
        </w:rPr>
        <w:t xml:space="preserve"> as an example</w:t>
      </w:r>
      <w:r w:rsidR="00C070BE" w:rsidRPr="00CF0D2D">
        <w:rPr>
          <w:rFonts w:ascii="Times New Roman" w:hAnsi="Times New Roman" w:cs="Times New Roman"/>
          <w:lang w:val="en-US"/>
        </w:rPr>
        <w:t xml:space="preserve">. Scores of the first and second principal components are shown in Figure </w:t>
      </w:r>
      <w:r w:rsidR="00F220D8" w:rsidRPr="00CF0D2D">
        <w:rPr>
          <w:rFonts w:ascii="Times New Roman" w:hAnsi="Times New Roman" w:cs="Times New Roman"/>
          <w:lang w:val="en-US"/>
        </w:rPr>
        <w:t>5</w:t>
      </w:r>
      <w:r w:rsidR="00C070BE" w:rsidRPr="00CF0D2D">
        <w:rPr>
          <w:rFonts w:ascii="Times New Roman" w:hAnsi="Times New Roman" w:cs="Times New Roman"/>
          <w:lang w:val="en-US"/>
        </w:rPr>
        <w:t xml:space="preserve">(a), which also shows </w:t>
      </w:r>
      <w:r>
        <w:rPr>
          <w:rFonts w:ascii="Times New Roman" w:hAnsi="Times New Roman" w:cs="Times New Roman"/>
          <w:lang w:val="en-US"/>
        </w:rPr>
        <w:t xml:space="preserve">the wavenumber that corresponds to the </w:t>
      </w:r>
      <w:r w:rsidR="00C070BE" w:rsidRPr="00CF0D2D">
        <w:rPr>
          <w:rFonts w:ascii="Times New Roman" w:hAnsi="Times New Roman" w:cs="Times New Roman"/>
          <w:lang w:val="en-US"/>
        </w:rPr>
        <w:t>peak r-spectrum</w:t>
      </w:r>
      <w:r w:rsidR="00FC2CFD">
        <w:rPr>
          <w:rFonts w:ascii="Times New Roman" w:hAnsi="Times New Roman" w:cs="Times New Roman"/>
          <w:lang w:val="en-US"/>
        </w:rPr>
        <w:t xml:space="preserve"> </w:t>
      </w:r>
      <w:r w:rsidR="00FC2CFD" w:rsidRPr="00CF0D2D">
        <w:rPr>
          <w:rFonts w:ascii="Times New Roman" w:hAnsi="Times New Roman" w:cs="Times New Roman"/>
          <w:lang w:val="en-US"/>
        </w:rPr>
        <w:t>value</w:t>
      </w:r>
      <w:r w:rsidR="00506AC6">
        <w:rPr>
          <w:rFonts w:ascii="Times New Roman" w:hAnsi="Times New Roman" w:cs="Times New Roman"/>
          <w:lang w:val="en-US"/>
        </w:rPr>
        <w:t xml:space="preserve"> (referred to as the ‘peak wavenumber’)</w:t>
      </w:r>
      <w:r w:rsidR="00C070BE" w:rsidRPr="00CF0D2D">
        <w:rPr>
          <w:rFonts w:ascii="Times New Roman" w:hAnsi="Times New Roman" w:cs="Times New Roman"/>
          <w:lang w:val="en-US"/>
        </w:rPr>
        <w:t xml:space="preserve"> for every window. R-spectrum values in most windows reach maximum at </w:t>
      </w:r>
      <w:r>
        <w:rPr>
          <w:rFonts w:ascii="Times New Roman" w:hAnsi="Times New Roman" w:cs="Times New Roman"/>
          <w:lang w:val="en-US"/>
        </w:rPr>
        <w:t>r =</w:t>
      </w:r>
      <w:r w:rsidR="00C070BE" w:rsidRPr="00CF0D2D">
        <w:rPr>
          <w:rFonts w:ascii="Times New Roman" w:hAnsi="Times New Roman" w:cs="Times New Roman"/>
          <w:lang w:val="en-US"/>
        </w:rPr>
        <w:t xml:space="preserve"> 1, suggesting the dominance of </w:t>
      </w:r>
      <w:bookmarkStart w:id="33" w:name="OLE_LINK9"/>
      <w:bookmarkStart w:id="34" w:name="OLE_LINK10"/>
      <w:bookmarkStart w:id="35" w:name="OLE_LINK11"/>
      <w:r w:rsidR="00C070BE" w:rsidRPr="00CF0D2D">
        <w:rPr>
          <w:rFonts w:ascii="Times New Roman" w:hAnsi="Times New Roman" w:cs="Times New Roman"/>
          <w:lang w:val="en-US"/>
        </w:rPr>
        <w:t>large-scale variations</w:t>
      </w:r>
      <w:bookmarkEnd w:id="33"/>
      <w:bookmarkEnd w:id="34"/>
      <w:bookmarkEnd w:id="35"/>
      <w:r w:rsidR="005A2707">
        <w:rPr>
          <w:rFonts w:ascii="Times New Roman" w:hAnsi="Times New Roman" w:cs="Times New Roman"/>
          <w:lang w:val="en-US"/>
        </w:rPr>
        <w:t xml:space="preserve">. This </w:t>
      </w:r>
      <w:r w:rsidR="00C070BE" w:rsidRPr="00CF0D2D">
        <w:rPr>
          <w:rFonts w:ascii="Times New Roman" w:hAnsi="Times New Roman" w:cs="Times New Roman"/>
          <w:lang w:val="en-US"/>
        </w:rPr>
        <w:t xml:space="preserve">validates the effectiveness of the FTE window derivation process </w:t>
      </w:r>
      <w:r w:rsidR="005A2707">
        <w:rPr>
          <w:rFonts w:ascii="Times New Roman" w:hAnsi="Times New Roman" w:cs="Times New Roman"/>
          <w:lang w:val="en-US"/>
        </w:rPr>
        <w:t>which successfully</w:t>
      </w:r>
      <w:r w:rsidR="00C070BE" w:rsidRPr="00CF0D2D">
        <w:rPr>
          <w:rFonts w:ascii="Times New Roman" w:hAnsi="Times New Roman" w:cs="Times New Roman"/>
          <w:lang w:val="en-US"/>
        </w:rPr>
        <w:t xml:space="preserve"> </w:t>
      </w:r>
      <w:r w:rsidR="00C070BE" w:rsidRPr="00CF0D2D">
        <w:rPr>
          <w:rFonts w:ascii="Times New Roman" w:hAnsi="Times New Roman" w:cs="Times New Roman"/>
          <w:lang w:val="en-US"/>
        </w:rPr>
        <w:lastRenderedPageBreak/>
        <w:t>extract</w:t>
      </w:r>
      <w:r w:rsidR="005A2707">
        <w:rPr>
          <w:rFonts w:ascii="Times New Roman" w:hAnsi="Times New Roman" w:cs="Times New Roman"/>
          <w:lang w:val="en-US"/>
        </w:rPr>
        <w:t>s</w:t>
      </w:r>
      <w:r w:rsidR="00C070BE" w:rsidRPr="00CF0D2D">
        <w:rPr>
          <w:rFonts w:ascii="Times New Roman" w:hAnsi="Times New Roman" w:cs="Times New Roman"/>
          <w:lang w:val="en-US"/>
        </w:rPr>
        <w:t xml:space="preserve"> windows </w:t>
      </w:r>
      <w:r w:rsidR="00B164CC">
        <w:rPr>
          <w:rFonts w:ascii="Times New Roman" w:hAnsi="Times New Roman" w:cs="Times New Roman"/>
          <w:lang w:val="en-US"/>
        </w:rPr>
        <w:t xml:space="preserve">mostly </w:t>
      </w:r>
      <w:r w:rsidR="00C070BE" w:rsidRPr="00CF0D2D">
        <w:rPr>
          <w:rFonts w:ascii="Times New Roman" w:hAnsi="Times New Roman" w:cs="Times New Roman"/>
          <w:lang w:val="en-US"/>
        </w:rPr>
        <w:t xml:space="preserve">comprised of a transition from </w:t>
      </w:r>
      <w:r w:rsidR="008513D3">
        <w:rPr>
          <w:rFonts w:ascii="Times New Roman" w:hAnsi="Times New Roman" w:cs="Times New Roman"/>
          <w:lang w:val="en-US"/>
        </w:rPr>
        <w:t>forest to non-forest</w:t>
      </w:r>
      <w:r w:rsidR="005A2707">
        <w:rPr>
          <w:rFonts w:ascii="Times New Roman" w:hAnsi="Times New Roman" w:cs="Times New Roman"/>
          <w:lang w:val="en-US"/>
        </w:rPr>
        <w:t xml:space="preserve"> that</w:t>
      </w:r>
      <w:r w:rsidR="00C070BE" w:rsidRPr="00CF0D2D">
        <w:rPr>
          <w:rFonts w:ascii="Times New Roman" w:hAnsi="Times New Roman" w:cs="Times New Roman"/>
          <w:lang w:val="en-US"/>
        </w:rPr>
        <w:t xml:space="preserve"> bisect</w:t>
      </w:r>
      <w:r w:rsidR="005A2707">
        <w:rPr>
          <w:rFonts w:ascii="Times New Roman" w:hAnsi="Times New Roman" w:cs="Times New Roman"/>
          <w:lang w:val="en-US"/>
        </w:rPr>
        <w:t>s</w:t>
      </w:r>
      <w:r w:rsidR="00C070BE" w:rsidRPr="00CF0D2D">
        <w:rPr>
          <w:rFonts w:ascii="Times New Roman" w:hAnsi="Times New Roman" w:cs="Times New Roman"/>
          <w:lang w:val="en-US"/>
        </w:rPr>
        <w:t xml:space="preserve"> the window. </w:t>
      </w:r>
      <w:r w:rsidR="00286F2A">
        <w:rPr>
          <w:rFonts w:ascii="Times New Roman" w:hAnsi="Times New Roman" w:cs="Times New Roman"/>
          <w:lang w:val="en-US"/>
        </w:rPr>
        <w:t>A</w:t>
      </w:r>
      <w:r w:rsidR="00C070BE" w:rsidRPr="00CF0D2D">
        <w:rPr>
          <w:rFonts w:ascii="Times New Roman" w:hAnsi="Times New Roman" w:cs="Times New Roman"/>
          <w:lang w:val="en-US"/>
        </w:rPr>
        <w:t xml:space="preserve"> rough trend can be observed in which points (windows) with maximum r-spectrum values at lower wavenumbers, i.e. windows dominated by large-scale variations, tend to concentrate towards SW of the axis plane</w:t>
      </w:r>
      <w:r w:rsidR="00286F2A">
        <w:rPr>
          <w:rFonts w:ascii="Times New Roman" w:hAnsi="Times New Roman" w:cs="Times New Roman"/>
          <w:lang w:val="en-US"/>
        </w:rPr>
        <w:t>. Towards</w:t>
      </w:r>
      <w:r w:rsidR="00C070BE" w:rsidRPr="00CF0D2D">
        <w:rPr>
          <w:rFonts w:ascii="Times New Roman" w:hAnsi="Times New Roman" w:cs="Times New Roman"/>
          <w:lang w:val="en-US"/>
        </w:rPr>
        <w:t xml:space="preserve"> the opposite</w:t>
      </w:r>
      <w:r w:rsidR="00286F2A">
        <w:rPr>
          <w:rFonts w:ascii="Times New Roman" w:hAnsi="Times New Roman" w:cs="Times New Roman"/>
          <w:lang w:val="en-US"/>
        </w:rPr>
        <w:t xml:space="preserve"> (NE)</w:t>
      </w:r>
      <w:r w:rsidR="007871E0" w:rsidRPr="00CF0D2D">
        <w:rPr>
          <w:rFonts w:ascii="Times New Roman" w:hAnsi="Times New Roman" w:cs="Times New Roman"/>
          <w:lang w:val="en-US"/>
        </w:rPr>
        <w:t xml:space="preserve"> direction</w:t>
      </w:r>
      <w:r w:rsidR="00286F2A">
        <w:rPr>
          <w:rFonts w:ascii="Times New Roman" w:hAnsi="Times New Roman" w:cs="Times New Roman"/>
          <w:lang w:val="en-US"/>
        </w:rPr>
        <w:t>,</w:t>
      </w:r>
      <w:r w:rsidR="007871E0" w:rsidRPr="00CF0D2D">
        <w:rPr>
          <w:rFonts w:ascii="Times New Roman" w:hAnsi="Times New Roman" w:cs="Times New Roman"/>
          <w:lang w:val="en-US"/>
        </w:rPr>
        <w:t xml:space="preserve"> </w:t>
      </w:r>
      <w:r w:rsidR="00286F2A">
        <w:rPr>
          <w:rFonts w:ascii="Times New Roman" w:hAnsi="Times New Roman" w:cs="Times New Roman"/>
          <w:lang w:val="en-US"/>
        </w:rPr>
        <w:t xml:space="preserve">the </w:t>
      </w:r>
      <w:r w:rsidR="007871E0" w:rsidRPr="00CF0D2D">
        <w:rPr>
          <w:rFonts w:ascii="Times New Roman" w:hAnsi="Times New Roman" w:cs="Times New Roman"/>
          <w:lang w:val="en-US"/>
        </w:rPr>
        <w:t>peak wavenumber generally increases</w:t>
      </w:r>
      <w:r w:rsidR="00286F2A">
        <w:rPr>
          <w:rFonts w:ascii="Times New Roman" w:hAnsi="Times New Roman" w:cs="Times New Roman"/>
          <w:lang w:val="en-US"/>
        </w:rPr>
        <w:t>.</w:t>
      </w:r>
      <w:r w:rsidR="007871E0" w:rsidRPr="00CF0D2D">
        <w:rPr>
          <w:rFonts w:ascii="Times New Roman" w:hAnsi="Times New Roman" w:cs="Times New Roman"/>
          <w:lang w:val="en-US"/>
        </w:rPr>
        <w:t xml:space="preserve"> </w:t>
      </w:r>
      <w:r w:rsidR="00286F2A">
        <w:rPr>
          <w:rFonts w:ascii="Times New Roman" w:hAnsi="Times New Roman" w:cs="Times New Roman"/>
          <w:lang w:val="en-US"/>
        </w:rPr>
        <w:t xml:space="preserve">This </w:t>
      </w:r>
      <w:r w:rsidR="007871E0" w:rsidRPr="00CF0D2D">
        <w:rPr>
          <w:rFonts w:ascii="Times New Roman" w:hAnsi="Times New Roman" w:cs="Times New Roman"/>
          <w:lang w:val="en-US"/>
        </w:rPr>
        <w:t>suggest</w:t>
      </w:r>
      <w:r w:rsidR="00286F2A">
        <w:rPr>
          <w:rFonts w:ascii="Times New Roman" w:hAnsi="Times New Roman" w:cs="Times New Roman"/>
          <w:lang w:val="en-US"/>
        </w:rPr>
        <w:t>s</w:t>
      </w:r>
      <w:r w:rsidR="007871E0" w:rsidRPr="00CF0D2D">
        <w:rPr>
          <w:rFonts w:ascii="Times New Roman" w:hAnsi="Times New Roman" w:cs="Times New Roman"/>
          <w:lang w:val="en-US"/>
        </w:rPr>
        <w:t xml:space="preserve"> an increasing importance of higher-frequency variations</w:t>
      </w:r>
      <w:r w:rsidR="00286F2A">
        <w:rPr>
          <w:rFonts w:ascii="Times New Roman" w:hAnsi="Times New Roman" w:cs="Times New Roman"/>
          <w:lang w:val="en-US"/>
        </w:rPr>
        <w:t>, which corresponds to the existence of non-FTE windows</w:t>
      </w:r>
      <w:r w:rsidR="007871E0" w:rsidRPr="00CF0D2D">
        <w:rPr>
          <w:rFonts w:ascii="Times New Roman" w:hAnsi="Times New Roman" w:cs="Times New Roman"/>
          <w:lang w:val="en-US"/>
        </w:rPr>
        <w:t>. This trend is only a qualitative illustration of the role of PCA in the window ordination process,</w:t>
      </w:r>
      <w:r w:rsidR="0096311F">
        <w:rPr>
          <w:rFonts w:ascii="Times New Roman" w:hAnsi="Times New Roman" w:cs="Times New Roman"/>
          <w:lang w:val="en-US"/>
        </w:rPr>
        <w:t xml:space="preserve"> </w:t>
      </w:r>
      <w:r w:rsidR="00A0331B" w:rsidRPr="00CF0D2D">
        <w:rPr>
          <w:rFonts w:ascii="Times New Roman" w:hAnsi="Times New Roman" w:cs="Times New Roman"/>
          <w:lang w:val="en-US"/>
        </w:rPr>
        <w:t xml:space="preserve">and these two PCs do not represent full variability in the dataset. Also shown in </w:t>
      </w:r>
      <w:r w:rsidR="006D1AB8">
        <w:rPr>
          <w:rFonts w:ascii="Times New Roman" w:hAnsi="Times New Roman" w:cs="Times New Roman" w:hint="eastAsia"/>
          <w:lang w:val="en-US"/>
        </w:rPr>
        <w:t>F</w:t>
      </w:r>
      <w:r w:rsidR="00A0331B" w:rsidRPr="00CF0D2D">
        <w:rPr>
          <w:rFonts w:ascii="Times New Roman" w:hAnsi="Times New Roman" w:cs="Times New Roman"/>
          <w:lang w:val="en-US"/>
        </w:rPr>
        <w:t>igure</w:t>
      </w:r>
      <w:r w:rsidR="006D1AB8">
        <w:rPr>
          <w:rFonts w:ascii="Times New Roman" w:hAnsi="Times New Roman" w:cs="Times New Roman"/>
          <w:lang w:val="en-US"/>
        </w:rPr>
        <w:t xml:space="preserve"> 5</w:t>
      </w:r>
      <w:r w:rsidR="00286F2A">
        <w:rPr>
          <w:rFonts w:ascii="Times New Roman" w:hAnsi="Times New Roman" w:cs="Times New Roman"/>
          <w:lang w:val="en-US"/>
        </w:rPr>
        <w:t>(b)</w:t>
      </w:r>
      <w:r w:rsidR="00A0331B" w:rsidRPr="00CF0D2D">
        <w:rPr>
          <w:rFonts w:ascii="Times New Roman" w:hAnsi="Times New Roman" w:cs="Times New Roman"/>
          <w:lang w:val="en-US"/>
        </w:rPr>
        <w:t xml:space="preserve"> are all the r-spectra of </w:t>
      </w:r>
      <w:r w:rsidR="00286F2A">
        <w:rPr>
          <w:rFonts w:ascii="Times New Roman" w:hAnsi="Times New Roman" w:cs="Times New Roman"/>
          <w:lang w:val="en-US"/>
        </w:rPr>
        <w:t>potential FTE</w:t>
      </w:r>
      <w:r w:rsidR="00A0331B" w:rsidRPr="00CF0D2D">
        <w:rPr>
          <w:rFonts w:ascii="Times New Roman" w:hAnsi="Times New Roman" w:cs="Times New Roman"/>
          <w:lang w:val="en-US"/>
        </w:rPr>
        <w:t xml:space="preserve"> windows stacked together illustrating their general forms and distribution, again showing the general dominance of low frequency variation in the windows. Other statistics derived from the PCA including the percentage of variance explained and eigenvalues of the </w:t>
      </w:r>
      <w:r w:rsidR="00286F2A">
        <w:rPr>
          <w:rFonts w:ascii="Times New Roman" w:hAnsi="Times New Roman" w:cs="Times New Roman"/>
          <w:lang w:val="en-US"/>
        </w:rPr>
        <w:t>PCs</w:t>
      </w:r>
      <w:r w:rsidR="00A0331B" w:rsidRPr="00CF0D2D">
        <w:rPr>
          <w:rFonts w:ascii="Times New Roman" w:hAnsi="Times New Roman" w:cs="Times New Roman"/>
          <w:lang w:val="en-US"/>
        </w:rPr>
        <w:t xml:space="preserve">, as well as the relationship between component loadings and spatial frequencies are shown in Figure </w:t>
      </w:r>
      <w:r w:rsidR="00F220D8" w:rsidRPr="00CF0D2D">
        <w:rPr>
          <w:rFonts w:ascii="Times New Roman" w:hAnsi="Times New Roman" w:cs="Times New Roman"/>
          <w:lang w:val="en-US"/>
        </w:rPr>
        <w:t>5</w:t>
      </w:r>
      <w:r w:rsidR="00A0331B" w:rsidRPr="00CF0D2D">
        <w:rPr>
          <w:rFonts w:ascii="Times New Roman" w:hAnsi="Times New Roman" w:cs="Times New Roman"/>
          <w:lang w:val="en-US"/>
        </w:rPr>
        <w:t xml:space="preserve">(c) and (d) as </w:t>
      </w:r>
      <w:r w:rsidR="00286F2A">
        <w:rPr>
          <w:rFonts w:ascii="Times New Roman" w:hAnsi="Times New Roman" w:cs="Times New Roman"/>
          <w:lang w:val="en-US"/>
        </w:rPr>
        <w:t xml:space="preserve">a </w:t>
      </w:r>
      <w:r w:rsidR="00A0331B" w:rsidRPr="00CF0D2D">
        <w:rPr>
          <w:rFonts w:ascii="Times New Roman" w:hAnsi="Times New Roman" w:cs="Times New Roman"/>
          <w:lang w:val="en-US"/>
        </w:rPr>
        <w:t>reference.</w:t>
      </w:r>
    </w:p>
    <w:p w14:paraId="044A80AD" w14:textId="6A3280C8" w:rsidR="005043DC" w:rsidRPr="00CF0D2D" w:rsidRDefault="00764490" w:rsidP="005043DC">
      <w:pPr>
        <w:pStyle w:val="Standard"/>
        <w:keepNext/>
        <w:tabs>
          <w:tab w:val="left" w:pos="142"/>
          <w:tab w:val="left" w:pos="701"/>
        </w:tabs>
        <w:spacing w:before="240" w:line="480" w:lineRule="auto"/>
        <w:jc w:val="center"/>
        <w:rPr>
          <w:lang w:val="en-US"/>
        </w:rPr>
      </w:pPr>
      <w:r>
        <w:rPr>
          <w:noProof/>
          <w:lang w:val="en-US"/>
        </w:rPr>
        <w:lastRenderedPageBreak/>
        <w:drawing>
          <wp:inline distT="0" distB="0" distL="0" distR="0" wp14:anchorId="62766D21" wp14:editId="05F730C6">
            <wp:extent cx="5943600" cy="5548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548630"/>
                    </a:xfrm>
                    <a:prstGeom prst="rect">
                      <a:avLst/>
                    </a:prstGeom>
                    <a:noFill/>
                    <a:ln>
                      <a:noFill/>
                    </a:ln>
                  </pic:spPr>
                </pic:pic>
              </a:graphicData>
            </a:graphic>
          </wp:inline>
        </w:drawing>
      </w:r>
    </w:p>
    <w:p w14:paraId="39372AAA" w14:textId="2D9ACF78" w:rsidR="005043DC" w:rsidRPr="00CF0D2D" w:rsidRDefault="005043DC" w:rsidP="005043DC">
      <w:pPr>
        <w:pStyle w:val="Caption"/>
        <w:spacing w:line="480" w:lineRule="auto"/>
        <w:jc w:val="center"/>
        <w:rPr>
          <w:rFonts w:ascii="Times New Roman" w:hAnsi="Times New Roman" w:cs="Times New Roman"/>
          <w:i w:val="0"/>
          <w:iCs w:val="0"/>
          <w:color w:val="00000A"/>
          <w:sz w:val="22"/>
          <w:szCs w:val="22"/>
          <w:lang w:val="en-US"/>
        </w:rPr>
      </w:pPr>
      <w:r w:rsidRPr="00CF0D2D">
        <w:rPr>
          <w:rFonts w:ascii="Times New Roman" w:hAnsi="Times New Roman" w:cs="Times New Roman"/>
          <w:i w:val="0"/>
          <w:iCs w:val="0"/>
          <w:color w:val="00000A"/>
          <w:sz w:val="22"/>
          <w:szCs w:val="22"/>
          <w:lang w:val="en-US"/>
        </w:rPr>
        <w:t xml:space="preserve">Figure </w:t>
      </w:r>
      <w:r w:rsidRPr="00CF0D2D">
        <w:rPr>
          <w:rFonts w:ascii="Times New Roman" w:hAnsi="Times New Roman" w:cs="Times New Roman"/>
          <w:i w:val="0"/>
          <w:iCs w:val="0"/>
          <w:color w:val="00000A"/>
          <w:sz w:val="22"/>
          <w:szCs w:val="22"/>
          <w:lang w:val="en-US"/>
        </w:rPr>
        <w:fldChar w:fldCharType="begin"/>
      </w:r>
      <w:r w:rsidRPr="00CF0D2D">
        <w:rPr>
          <w:rFonts w:ascii="Times New Roman" w:hAnsi="Times New Roman" w:cs="Times New Roman"/>
          <w:i w:val="0"/>
          <w:iCs w:val="0"/>
          <w:color w:val="00000A"/>
          <w:sz w:val="22"/>
          <w:szCs w:val="22"/>
          <w:lang w:val="en-US"/>
        </w:rPr>
        <w:instrText xml:space="preserve"> SEQ Figure \* ARABIC </w:instrText>
      </w:r>
      <w:r w:rsidRPr="00CF0D2D">
        <w:rPr>
          <w:rFonts w:ascii="Times New Roman" w:hAnsi="Times New Roman" w:cs="Times New Roman"/>
          <w:i w:val="0"/>
          <w:iCs w:val="0"/>
          <w:color w:val="00000A"/>
          <w:sz w:val="22"/>
          <w:szCs w:val="22"/>
          <w:lang w:val="en-US"/>
        </w:rPr>
        <w:fldChar w:fldCharType="separate"/>
      </w:r>
      <w:r w:rsidR="001F65D6">
        <w:rPr>
          <w:rFonts w:ascii="Times New Roman" w:hAnsi="Times New Roman" w:cs="Times New Roman"/>
          <w:i w:val="0"/>
          <w:iCs w:val="0"/>
          <w:noProof/>
          <w:color w:val="00000A"/>
          <w:sz w:val="22"/>
          <w:szCs w:val="22"/>
          <w:lang w:val="en-US"/>
        </w:rPr>
        <w:t>5</w:t>
      </w:r>
      <w:r w:rsidRPr="00CF0D2D">
        <w:rPr>
          <w:rFonts w:ascii="Times New Roman" w:hAnsi="Times New Roman" w:cs="Times New Roman"/>
          <w:i w:val="0"/>
          <w:iCs w:val="0"/>
          <w:color w:val="00000A"/>
          <w:sz w:val="22"/>
          <w:szCs w:val="22"/>
          <w:lang w:val="en-US"/>
        </w:rPr>
        <w:fldChar w:fldCharType="end"/>
      </w:r>
      <w:r w:rsidRPr="00CF0D2D">
        <w:rPr>
          <w:rFonts w:ascii="Times New Roman" w:hAnsi="Times New Roman" w:cs="Times New Roman"/>
          <w:i w:val="0"/>
          <w:iCs w:val="0"/>
          <w:color w:val="00000A"/>
          <w:sz w:val="22"/>
          <w:szCs w:val="22"/>
          <w:lang w:val="en-US"/>
        </w:rPr>
        <w:t xml:space="preserve">  PCA results for window size 1000m. (a) PC1 scores vs PC2 scores color-coded by the wavenumber that contributes to the maximum variance</w:t>
      </w:r>
      <w:r w:rsidR="00E07002">
        <w:rPr>
          <w:rFonts w:ascii="Times New Roman" w:hAnsi="Times New Roman" w:cs="Times New Roman"/>
          <w:i w:val="0"/>
          <w:iCs w:val="0"/>
          <w:color w:val="00000A"/>
          <w:sz w:val="22"/>
          <w:szCs w:val="22"/>
          <w:lang w:val="en-US"/>
        </w:rPr>
        <w:t xml:space="preserve"> (‘peak wavenumber’)</w:t>
      </w:r>
      <w:r w:rsidRPr="00CF0D2D">
        <w:rPr>
          <w:rFonts w:ascii="Times New Roman" w:hAnsi="Times New Roman" w:cs="Times New Roman"/>
          <w:i w:val="0"/>
          <w:iCs w:val="0"/>
          <w:color w:val="00000A"/>
          <w:sz w:val="22"/>
          <w:szCs w:val="22"/>
          <w:lang w:val="en-US"/>
        </w:rPr>
        <w:t>. (b) r-spectra for all windows. (c) Portion of variance explained (black line, left axis) and eigenvalues (blue bars, right axis) of the 15 wavenumbers. Th</w:t>
      </w:r>
      <w:r w:rsidR="00506AC6">
        <w:rPr>
          <w:rFonts w:ascii="Times New Roman" w:hAnsi="Times New Roman" w:cs="Times New Roman"/>
          <w:i w:val="0"/>
          <w:iCs w:val="0"/>
          <w:color w:val="00000A"/>
          <w:sz w:val="22"/>
          <w:szCs w:val="22"/>
          <w:lang w:val="en-US"/>
        </w:rPr>
        <w:t>e two statistics</w:t>
      </w:r>
      <w:r w:rsidRPr="00CF0D2D">
        <w:rPr>
          <w:rFonts w:ascii="Times New Roman" w:hAnsi="Times New Roman" w:cs="Times New Roman"/>
          <w:i w:val="0"/>
          <w:iCs w:val="0"/>
          <w:color w:val="00000A"/>
          <w:sz w:val="22"/>
          <w:szCs w:val="22"/>
          <w:lang w:val="en-US"/>
        </w:rPr>
        <w:t xml:space="preserve"> of the first </w:t>
      </w:r>
      <w:r w:rsidR="00DB6845">
        <w:rPr>
          <w:rFonts w:ascii="Times New Roman" w:hAnsi="Times New Roman" w:cs="Times New Roman"/>
          <w:i w:val="0"/>
          <w:iCs w:val="0"/>
          <w:color w:val="00000A"/>
          <w:sz w:val="22"/>
          <w:szCs w:val="22"/>
          <w:lang w:val="en-US"/>
        </w:rPr>
        <w:t>three</w:t>
      </w:r>
      <w:r w:rsidRPr="00CF0D2D">
        <w:rPr>
          <w:rFonts w:ascii="Times New Roman" w:hAnsi="Times New Roman" w:cs="Times New Roman"/>
          <w:i w:val="0"/>
          <w:iCs w:val="0"/>
          <w:color w:val="00000A"/>
          <w:sz w:val="22"/>
          <w:szCs w:val="22"/>
          <w:lang w:val="en-US"/>
        </w:rPr>
        <w:t xml:space="preserve"> components are listed in text. (d) Component loadings for the first </w:t>
      </w:r>
      <w:r w:rsidR="00DB6845">
        <w:rPr>
          <w:rFonts w:ascii="Times New Roman" w:hAnsi="Times New Roman" w:cs="Times New Roman"/>
          <w:i w:val="0"/>
          <w:iCs w:val="0"/>
          <w:color w:val="00000A"/>
          <w:sz w:val="22"/>
          <w:szCs w:val="22"/>
          <w:lang w:val="en-US"/>
        </w:rPr>
        <w:t>three</w:t>
      </w:r>
      <w:r w:rsidRPr="00CF0D2D">
        <w:rPr>
          <w:rFonts w:ascii="Times New Roman" w:hAnsi="Times New Roman" w:cs="Times New Roman"/>
          <w:i w:val="0"/>
          <w:iCs w:val="0"/>
          <w:color w:val="00000A"/>
          <w:sz w:val="22"/>
          <w:szCs w:val="22"/>
          <w:lang w:val="en-US"/>
        </w:rPr>
        <w:t xml:space="preserve"> components.</w:t>
      </w:r>
    </w:p>
    <w:p w14:paraId="34166247" w14:textId="3B837088" w:rsidR="0050314B" w:rsidRPr="00CF0D2D" w:rsidRDefault="003E0EC3" w:rsidP="003E0EC3">
      <w:pPr>
        <w:pStyle w:val="Standard"/>
        <w:keepNext/>
        <w:tabs>
          <w:tab w:val="left" w:pos="142"/>
          <w:tab w:val="left" w:pos="701"/>
        </w:tabs>
        <w:spacing w:before="240" w:line="480" w:lineRule="auto"/>
        <w:jc w:val="both"/>
        <w:rPr>
          <w:rFonts w:ascii="Times New Roman" w:hAnsi="Times New Roman" w:cs="Times New Roman"/>
          <w:i/>
          <w:iCs/>
          <w:color w:val="00000A"/>
          <w:lang w:val="en-US"/>
        </w:rPr>
      </w:pPr>
      <w:r w:rsidRPr="00CF0D2D">
        <w:rPr>
          <w:rFonts w:ascii="Times New Roman" w:hAnsi="Times New Roman" w:cs="Times New Roman"/>
          <w:lang w:val="en-US"/>
        </w:rPr>
        <w:tab/>
      </w:r>
      <w:r w:rsidR="00A0331B" w:rsidRPr="00CF0D2D">
        <w:rPr>
          <w:rFonts w:ascii="Times New Roman" w:hAnsi="Times New Roman" w:cs="Times New Roman"/>
          <w:lang w:val="en-US"/>
        </w:rPr>
        <w:tab/>
      </w:r>
      <w:r w:rsidR="00D952EF" w:rsidRPr="00CF0D2D">
        <w:rPr>
          <w:rFonts w:ascii="Times New Roman" w:hAnsi="Times New Roman" w:cs="Times New Roman"/>
          <w:lang w:val="en-US"/>
        </w:rPr>
        <w:t>T</w:t>
      </w:r>
      <w:r w:rsidR="00A0331B" w:rsidRPr="00CF0D2D">
        <w:rPr>
          <w:rFonts w:ascii="Times New Roman" w:hAnsi="Times New Roman" w:cs="Times New Roman"/>
          <w:lang w:val="en-US"/>
        </w:rPr>
        <w:t xml:space="preserve">he point cloud of PC1 scores vs. PC2 scores shows no distinct discontinuity, suggesting that the spatial configuration of the FTE is in a continuous gradient of fragmentation. In a given angular sector, </w:t>
      </w:r>
      <w:r w:rsidR="00A0331B" w:rsidRPr="00CF0D2D">
        <w:rPr>
          <w:rFonts w:ascii="Times New Roman" w:hAnsi="Times New Roman" w:cs="Times New Roman"/>
          <w:lang w:val="en-US"/>
        </w:rPr>
        <w:lastRenderedPageBreak/>
        <w:t xml:space="preserve">however, windows located farthest from the axes’ origin (0,0) can be regarded as those that ‘typify’ the class of spatial configuration shown by windows within this particular sector </w:t>
      </w:r>
      <w:r w:rsidR="00F86746"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{"citationItems":[{"id":"ITEM-1","itemData":{"DOI":"10.1007/s10980-005-2166-6","ISBN":"0921-2973","ISSN":"09212973","abstract":"We propose an approach to texture characterization and comparison that directly uses the information of digital images of the earth surface without requesting a prior distinction of structural 'patches'. Digital images are partitioned into square 'windows' that define the scale of the analysis and which are submitted to the two-dimensional Fourier transform for extraction of a simplified textural characterization (in terms of coarseness) via the computation of a 'radial' power spectrum. Spectra computed from many images of the same size are systematically compared by means of a principal component analysis (PCA), which provides an ordination along a limited number of coarseness vs. fineness gradients. As an illustration, we applied this approach to digitized panchromatic air photos depicting various types of land cover in a semiarid landscape of northern Cameroon. We performed 'textural ordinations' at several scales by using square windows with sides ranging from 120 m to 1 km. At all scales, we found two coarseness gradients (PCA axes) based on the relative importance in the spectrum of large (&gt; 50 km(-1)), intermediate (30-50 km(-1)), small (10-25 km(-1)) and very small (&lt; 10 km(-1)) spatial frequencies. Textural ordination based on Fourier spectra provides a powerful and consistent framework to identifying prominent scales of landscape patterns and to compare scaling properties across landscapes.","author":[{"dropping-particle":"","family":"Couteron","given":"Pierre","non-dropping-particle":"","parse-names":false,"suffix":""},{"dropping-particle":"","family":"Barbier","given":"Nicolas","non-dropping-particle":"","parse-names":false,"suffix":""},{"dropping-particle":"","family":"Gautier","given":"Denis","non-dropping-particle":"","parse-names":false,"suffix":""}],"container-title":"Landscape Ecology","id":"ITEM-1","issue":"4","issued":{"date-parts":[["2006"]]},"page":"555-567","title":"Textural ordination based on fourier spectral decomposition: A method to analyze and compare landscape patterns","type":"article-journal","volume":"21"},"uris":["http://www.mendeley.com/documents/?uuid=2e95db4c-0ae6-4a93-9ac4-6bc490d762ab"]}],"mendeley":{"formattedCitation":"(Couteron, Barbier and Gautier, 2006)","plainTextFormattedCitation":"(Couteron, Barbier and Gautier, 2006)","previouslyFormattedCitation":"(Couteron, Barbier and Gautier, 2006)"},"properties":{"noteIndex":0},"schema":"https://github.com/citation-style-language/schema/raw/master/csl-citation.json"}</w:instrText>
      </w:r>
      <w:r w:rsidR="00F86746"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(Couteron, Barbier and Gautier, 2006)</w:t>
      </w:r>
      <w:r w:rsidR="00F86746" w:rsidRPr="00CF0D2D">
        <w:rPr>
          <w:rFonts w:ascii="Times New Roman" w:hAnsi="Times New Roman" w:cs="Times New Roman"/>
          <w:lang w:val="en-US"/>
        </w:rPr>
        <w:fldChar w:fldCharType="end"/>
      </w:r>
      <w:r w:rsidR="00A0331B" w:rsidRPr="00CF0D2D">
        <w:rPr>
          <w:rFonts w:ascii="Times New Roman" w:hAnsi="Times New Roman" w:cs="Times New Roman"/>
          <w:lang w:val="en-US"/>
        </w:rPr>
        <w:t>. On the plane formed by the first and second PC axes, these ‘typical’ sample image windows are extracted and displayed in each angular sector</w:t>
      </w:r>
      <w:r w:rsidR="005746D8">
        <w:rPr>
          <w:rFonts w:ascii="Times New Roman" w:hAnsi="Times New Roman" w:cs="Times New Roman"/>
          <w:lang w:val="en-US"/>
        </w:rPr>
        <w:t xml:space="preserve"> </w:t>
      </w:r>
      <w:r w:rsidR="005746D8" w:rsidRPr="00CF0D2D">
        <w:rPr>
          <w:rFonts w:ascii="Times New Roman" w:hAnsi="Times New Roman" w:cs="Times New Roman"/>
          <w:lang w:val="en-US"/>
        </w:rPr>
        <w:t>(Figure 6)</w:t>
      </w:r>
      <w:r w:rsidR="00A0331B" w:rsidRPr="00CF0D2D">
        <w:rPr>
          <w:rFonts w:ascii="Times New Roman" w:hAnsi="Times New Roman" w:cs="Times New Roman"/>
          <w:lang w:val="en-US"/>
        </w:rPr>
        <w:t xml:space="preserve">. A qualitative examination of corresponding angular sectors and typical image windows reveals a transition from windows with simple linear features (N) to complex linear networks (NE), majority to full coverage of vegetation patches (E/SE), emerging forest-non-forest transitions (S), clear, diffuse transitions (SW), gradually more abrupt transitions (SW/W/NW), and terrain features resembling linear features (NW/N). This example corresponds well with the above analysis of the </w:t>
      </w:r>
      <w:r w:rsidR="00247129">
        <w:rPr>
          <w:rFonts w:ascii="Times New Roman" w:hAnsi="Times New Roman" w:cs="Times New Roman"/>
          <w:lang w:val="en-US"/>
        </w:rPr>
        <w:t>peak wavenumbers</w:t>
      </w:r>
      <w:r w:rsidR="00A0331B" w:rsidRPr="00CF0D2D">
        <w:rPr>
          <w:rFonts w:ascii="Times New Roman" w:hAnsi="Times New Roman" w:cs="Times New Roman"/>
          <w:lang w:val="en-US"/>
        </w:rPr>
        <w:t xml:space="preserve"> in the PC1-PC2 plane</w:t>
      </w:r>
      <w:r w:rsidR="000879DC">
        <w:rPr>
          <w:rFonts w:ascii="Times New Roman" w:hAnsi="Times New Roman" w:cs="Times New Roman"/>
          <w:lang w:val="en-US"/>
        </w:rPr>
        <w:t>.</w:t>
      </w:r>
      <w:r w:rsidR="00A0331B" w:rsidRPr="00CF0D2D">
        <w:rPr>
          <w:rFonts w:ascii="Times New Roman" w:hAnsi="Times New Roman" w:cs="Times New Roman"/>
          <w:lang w:val="en-US"/>
        </w:rPr>
        <w:t xml:space="preserve"> </w:t>
      </w:r>
      <w:r w:rsidR="000879DC">
        <w:rPr>
          <w:rFonts w:ascii="Times New Roman" w:hAnsi="Times New Roman" w:cs="Times New Roman"/>
          <w:lang w:val="en-US"/>
        </w:rPr>
        <w:t>T</w:t>
      </w:r>
      <w:r w:rsidR="00A0331B" w:rsidRPr="00CF0D2D">
        <w:rPr>
          <w:rFonts w:ascii="Times New Roman" w:hAnsi="Times New Roman" w:cs="Times New Roman"/>
          <w:lang w:val="en-US"/>
        </w:rPr>
        <w:t xml:space="preserve">rue FTE windows dominated by large-scale patterns </w:t>
      </w:r>
      <w:r w:rsidR="000879DC">
        <w:rPr>
          <w:rFonts w:ascii="Times New Roman" w:hAnsi="Times New Roman" w:cs="Times New Roman"/>
          <w:lang w:val="en-US"/>
        </w:rPr>
        <w:t xml:space="preserve">(smaller peak wavenumbers) </w:t>
      </w:r>
      <w:r w:rsidR="00A0331B" w:rsidRPr="00CF0D2D">
        <w:rPr>
          <w:rFonts w:ascii="Times New Roman" w:hAnsi="Times New Roman" w:cs="Times New Roman"/>
          <w:lang w:val="en-US"/>
        </w:rPr>
        <w:t xml:space="preserve">concentrate towards SW of the window, while upper slope and </w:t>
      </w:r>
      <w:r w:rsidR="00A0331B" w:rsidRPr="00CF0D2D">
        <w:rPr>
          <w:rFonts w:ascii="Times New Roman" w:hAnsi="Times New Roman" w:cs="Times New Roman"/>
          <w:lang w:val="en-US"/>
        </w:rPr>
        <w:lastRenderedPageBreak/>
        <w:t xml:space="preserve">road networks </w:t>
      </w:r>
      <w:r w:rsidR="00247129">
        <w:rPr>
          <w:rFonts w:ascii="Times New Roman" w:hAnsi="Times New Roman" w:cs="Times New Roman"/>
          <w:lang w:val="en-US"/>
        </w:rPr>
        <w:t xml:space="preserve">windows with mainly smaller-scale variations </w:t>
      </w:r>
      <w:r w:rsidR="000879DC">
        <w:rPr>
          <w:rFonts w:ascii="Times New Roman" w:hAnsi="Times New Roman" w:cs="Times New Roman"/>
          <w:lang w:val="en-US"/>
        </w:rPr>
        <w:t xml:space="preserve">(larger peak wavenumbers) </w:t>
      </w:r>
      <w:r w:rsidR="00A0331B" w:rsidRPr="00CF0D2D">
        <w:rPr>
          <w:rFonts w:ascii="Times New Roman" w:hAnsi="Times New Roman" w:cs="Times New Roman"/>
          <w:lang w:val="en-US"/>
        </w:rPr>
        <w:t xml:space="preserve">concentrate towards the NE. </w:t>
      </w:r>
    </w:p>
    <w:p w14:paraId="69674713" w14:textId="77777777" w:rsidR="005043DC" w:rsidRPr="00CF0D2D" w:rsidRDefault="005B31FB" w:rsidP="005043DC">
      <w:pPr>
        <w:pStyle w:val="Standard"/>
        <w:keepNext/>
        <w:tabs>
          <w:tab w:val="left" w:pos="-567"/>
          <w:tab w:val="left" w:pos="-8"/>
        </w:tabs>
        <w:spacing w:before="240" w:line="480" w:lineRule="auto"/>
        <w:ind w:left="-709" w:right="-472"/>
        <w:jc w:val="center"/>
        <w:rPr>
          <w:lang w:val="en-US"/>
        </w:rPr>
      </w:pPr>
      <w:r w:rsidRPr="00CF0D2D">
        <w:rPr>
          <w:noProof/>
          <w:lang w:val="en-US"/>
        </w:rPr>
        <w:drawing>
          <wp:inline distT="0" distB="0" distL="0" distR="0" wp14:anchorId="23B0CB12" wp14:editId="0D429930">
            <wp:extent cx="5138785" cy="40005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4422" cy="4012673"/>
                    </a:xfrm>
                    <a:prstGeom prst="rect">
                      <a:avLst/>
                    </a:prstGeom>
                    <a:noFill/>
                    <a:ln>
                      <a:noFill/>
                    </a:ln>
                  </pic:spPr>
                </pic:pic>
              </a:graphicData>
            </a:graphic>
          </wp:inline>
        </w:drawing>
      </w:r>
    </w:p>
    <w:p w14:paraId="59C5165B" w14:textId="2EF2130B" w:rsidR="0050314B" w:rsidRPr="00CF0D2D" w:rsidRDefault="005043DC" w:rsidP="005043DC">
      <w:pPr>
        <w:pStyle w:val="Standard"/>
        <w:spacing w:line="480" w:lineRule="auto"/>
        <w:jc w:val="center"/>
        <w:rPr>
          <w:rFonts w:ascii="Times New Roman" w:hAnsi="Times New Roman" w:cs="Times New Roman"/>
          <w:lang w:val="en-US"/>
        </w:rPr>
      </w:pPr>
      <w:r w:rsidRPr="00CF0D2D">
        <w:rPr>
          <w:rFonts w:ascii="Times New Roman" w:hAnsi="Times New Roman" w:cs="Times New Roman"/>
          <w:lang w:val="en-US"/>
        </w:rPr>
        <w:t xml:space="preserve">Figure </w:t>
      </w:r>
      <w:r w:rsidRPr="00CF0D2D">
        <w:rPr>
          <w:rFonts w:ascii="Times New Roman" w:hAnsi="Times New Roman" w:cs="Times New Roman"/>
          <w:lang w:val="en-US"/>
        </w:rPr>
        <w:fldChar w:fldCharType="begin"/>
      </w:r>
      <w:r w:rsidRPr="00CF0D2D">
        <w:rPr>
          <w:rFonts w:ascii="Times New Roman" w:hAnsi="Times New Roman" w:cs="Times New Roman"/>
          <w:lang w:val="en-US"/>
        </w:rPr>
        <w:instrText xml:space="preserve"> SEQ Figure \* ARABIC </w:instrText>
      </w:r>
      <w:r w:rsidRPr="00CF0D2D">
        <w:rPr>
          <w:rFonts w:ascii="Times New Roman" w:hAnsi="Times New Roman" w:cs="Times New Roman"/>
          <w:lang w:val="en-US"/>
        </w:rPr>
        <w:fldChar w:fldCharType="separate"/>
      </w:r>
      <w:r w:rsidR="001F65D6">
        <w:rPr>
          <w:rFonts w:ascii="Times New Roman" w:hAnsi="Times New Roman" w:cs="Times New Roman"/>
          <w:noProof/>
          <w:lang w:val="en-US"/>
        </w:rPr>
        <w:t>6</w:t>
      </w:r>
      <w:r w:rsidRPr="00CF0D2D">
        <w:rPr>
          <w:rFonts w:ascii="Times New Roman" w:hAnsi="Times New Roman" w:cs="Times New Roman"/>
          <w:lang w:val="en-US"/>
        </w:rPr>
        <w:fldChar w:fldCharType="end"/>
      </w:r>
      <w:r w:rsidRPr="00CF0D2D">
        <w:rPr>
          <w:rFonts w:ascii="Times New Roman" w:hAnsi="Times New Roman" w:cs="Times New Roman"/>
          <w:lang w:val="en-US"/>
        </w:rPr>
        <w:t xml:space="preserve">  Example PCA result (PC1 vs. PC2) of window periodograms for window size 1000m and typical FTE spatial arrangements for each zone.</w:t>
      </w:r>
    </w:p>
    <w:p w14:paraId="4D37ACED" w14:textId="6F26E4FD" w:rsidR="0050314B" w:rsidRDefault="00B877BD" w:rsidP="00B877BD">
      <w:pPr>
        <w:pStyle w:val="Standard"/>
        <w:spacing w:line="480" w:lineRule="auto"/>
        <w:ind w:firstLine="720"/>
        <w:jc w:val="both"/>
        <w:rPr>
          <w:rFonts w:ascii="Times New Roman" w:hAnsi="Times New Roman" w:cs="Times New Roman"/>
          <w:lang w:val="en-US"/>
        </w:rPr>
      </w:pPr>
      <w:r w:rsidRPr="00CF0D2D">
        <w:rPr>
          <w:rFonts w:ascii="Times New Roman" w:hAnsi="Times New Roman" w:cs="Times New Roman"/>
          <w:lang w:val="en-US"/>
        </w:rPr>
        <w:t>Certainly, the two PCs are not sufficient in representing the full textural variability of all the FTE windows</w:t>
      </w:r>
      <w:r w:rsidR="000879DC">
        <w:rPr>
          <w:rFonts w:ascii="Times New Roman" w:hAnsi="Times New Roman" w:cs="Times New Roman"/>
          <w:lang w:val="en-US"/>
        </w:rPr>
        <w:t xml:space="preserve"> (</w:t>
      </w:r>
      <w:r w:rsidR="000879DC" w:rsidRPr="00CF0D2D">
        <w:rPr>
          <w:rFonts w:ascii="Times New Roman" w:hAnsi="Times New Roman" w:cs="Times New Roman"/>
          <w:lang w:val="en-US"/>
        </w:rPr>
        <w:t>account</w:t>
      </w:r>
      <w:r w:rsidR="000879DC">
        <w:rPr>
          <w:rFonts w:ascii="Times New Roman" w:hAnsi="Times New Roman" w:cs="Times New Roman"/>
          <w:lang w:val="en-US"/>
        </w:rPr>
        <w:t>ing</w:t>
      </w:r>
      <w:r w:rsidR="000879DC" w:rsidRPr="00CF0D2D">
        <w:rPr>
          <w:rFonts w:ascii="Times New Roman" w:hAnsi="Times New Roman" w:cs="Times New Roman"/>
          <w:lang w:val="en-US"/>
        </w:rPr>
        <w:t xml:space="preserve"> for 67.35% of total variance</w:t>
      </w:r>
      <w:r w:rsidR="00E20245">
        <w:rPr>
          <w:rFonts w:ascii="Times New Roman" w:hAnsi="Times New Roman" w:cs="Times New Roman"/>
          <w:lang w:val="en-US"/>
        </w:rPr>
        <w:t xml:space="preserve"> for a window size of 1000m</w:t>
      </w:r>
      <w:r w:rsidR="000879DC">
        <w:rPr>
          <w:rFonts w:ascii="Times New Roman" w:hAnsi="Times New Roman" w:cs="Times New Roman"/>
          <w:lang w:val="en-US"/>
        </w:rPr>
        <w:t>)</w:t>
      </w:r>
      <w:r w:rsidRPr="00CF0D2D">
        <w:rPr>
          <w:rFonts w:ascii="Times New Roman" w:hAnsi="Times New Roman" w:cs="Times New Roman"/>
          <w:lang w:val="en-US"/>
        </w:rPr>
        <w:t xml:space="preserve">, </w:t>
      </w:r>
      <w:r>
        <w:rPr>
          <w:rFonts w:ascii="Times New Roman" w:hAnsi="Times New Roman" w:cs="Times New Roman"/>
          <w:lang w:val="en-US"/>
        </w:rPr>
        <w:t xml:space="preserve">but </w:t>
      </w:r>
      <w:r w:rsidRPr="00CF0D2D">
        <w:rPr>
          <w:rFonts w:ascii="Times New Roman" w:hAnsi="Times New Roman" w:cs="Times New Roman"/>
          <w:lang w:val="en-US"/>
        </w:rPr>
        <w:t>the PC1-PC2 plane does have angular sectors that have traceable correspondence to</w:t>
      </w:r>
      <w:r w:rsidR="002A6585">
        <w:rPr>
          <w:rFonts w:ascii="Times New Roman" w:hAnsi="Times New Roman" w:cs="Times New Roman"/>
          <w:lang w:val="en-US"/>
        </w:rPr>
        <w:t xml:space="preserve"> the distribution of image variance in different frequencies, which then corresponds to</w:t>
      </w:r>
      <w:r w:rsidRPr="00CF0D2D">
        <w:rPr>
          <w:rFonts w:ascii="Times New Roman" w:hAnsi="Times New Roman" w:cs="Times New Roman"/>
          <w:lang w:val="en-US"/>
        </w:rPr>
        <w:t xml:space="preserve"> windows </w:t>
      </w:r>
      <w:r w:rsidR="00E07002">
        <w:rPr>
          <w:rFonts w:ascii="Times New Roman" w:hAnsi="Times New Roman" w:cs="Times New Roman"/>
          <w:lang w:val="en-US"/>
        </w:rPr>
        <w:t xml:space="preserve">with different </w:t>
      </w:r>
      <w:r w:rsidRPr="00CF0D2D">
        <w:rPr>
          <w:rFonts w:ascii="Times New Roman" w:hAnsi="Times New Roman" w:cs="Times New Roman"/>
          <w:lang w:val="en-US"/>
        </w:rPr>
        <w:t>textural arrangements.</w:t>
      </w:r>
      <w:r>
        <w:rPr>
          <w:rFonts w:ascii="Times New Roman" w:hAnsi="Times New Roman" w:cs="Times New Roman"/>
          <w:lang w:val="en-US"/>
        </w:rPr>
        <w:t xml:space="preserve"> Although this correspondence is not direct, it does</w:t>
      </w:r>
      <w:r w:rsidRPr="00CF0D2D">
        <w:rPr>
          <w:rFonts w:ascii="Times New Roman" w:hAnsi="Times New Roman" w:cs="Times New Roman"/>
          <w:lang w:val="en-US"/>
        </w:rPr>
        <w:t xml:space="preserve"> show the capabilities of spectral analysis in capturing textural characteristics of image windows</w:t>
      </w:r>
      <w:r w:rsidR="002A6585">
        <w:rPr>
          <w:rFonts w:ascii="Times New Roman" w:hAnsi="Times New Roman" w:cs="Times New Roman"/>
          <w:lang w:val="en-US"/>
        </w:rPr>
        <w:t>,</w:t>
      </w:r>
      <w:r w:rsidRPr="00CF0D2D">
        <w:rPr>
          <w:rFonts w:ascii="Times New Roman" w:hAnsi="Times New Roman" w:cs="Times New Roman"/>
          <w:lang w:val="en-US"/>
        </w:rPr>
        <w:t xml:space="preserve"> and the ordination process in systematically consolidating the r-spectrum information from which </w:t>
      </w:r>
      <w:r w:rsidR="009358A3">
        <w:rPr>
          <w:rFonts w:ascii="Times New Roman" w:hAnsi="Times New Roman" w:cs="Times New Roman"/>
          <w:lang w:val="en-US"/>
        </w:rPr>
        <w:t xml:space="preserve">windows with different spatial </w:t>
      </w:r>
      <w:r w:rsidR="009A2883">
        <w:rPr>
          <w:rFonts w:ascii="Times New Roman" w:hAnsi="Times New Roman" w:cs="Times New Roman"/>
          <w:lang w:val="en-US"/>
        </w:rPr>
        <w:t>arrangements can be classified</w:t>
      </w:r>
      <w:r w:rsidRPr="00CF0D2D">
        <w:rPr>
          <w:rFonts w:ascii="Times New Roman" w:hAnsi="Times New Roman" w:cs="Times New Roman"/>
          <w:lang w:val="en-US"/>
        </w:rPr>
        <w:t>.</w:t>
      </w:r>
      <w:r w:rsidR="002A6585" w:rsidRPr="002A6585">
        <w:rPr>
          <w:rFonts w:ascii="Times New Roman" w:hAnsi="Times New Roman" w:cs="Times New Roman"/>
          <w:lang w:val="en-US"/>
        </w:rPr>
        <w:t xml:space="preserve"> </w:t>
      </w:r>
      <w:r w:rsidR="002A6585">
        <w:rPr>
          <w:rFonts w:ascii="Times New Roman" w:hAnsi="Times New Roman" w:cs="Times New Roman"/>
          <w:lang w:val="en-US"/>
        </w:rPr>
        <w:t xml:space="preserve">With the </w:t>
      </w:r>
      <w:r w:rsidR="005746D8">
        <w:rPr>
          <w:rFonts w:ascii="Times New Roman" w:hAnsi="Times New Roman" w:cs="Times New Roman"/>
          <w:lang w:val="en-US"/>
        </w:rPr>
        <w:t>seven</w:t>
      </w:r>
      <w:r w:rsidR="002A6585">
        <w:rPr>
          <w:rFonts w:ascii="Times New Roman" w:hAnsi="Times New Roman" w:cs="Times New Roman"/>
          <w:lang w:val="en-US"/>
        </w:rPr>
        <w:t xml:space="preserve"> PC axes </w:t>
      </w:r>
      <w:r w:rsidR="00E05A67">
        <w:rPr>
          <w:rFonts w:ascii="Times New Roman" w:hAnsi="Times New Roman" w:cs="Times New Roman"/>
          <w:lang w:val="en-US"/>
        </w:rPr>
        <w:t>(accounting for 88.42% of total</w:t>
      </w:r>
      <w:r w:rsidR="00E20245">
        <w:rPr>
          <w:rFonts w:ascii="Times New Roman" w:hAnsi="Times New Roman" w:cs="Times New Roman"/>
          <w:lang w:val="en-US"/>
        </w:rPr>
        <w:t xml:space="preserve"> variance for a window size of 1000m</w:t>
      </w:r>
      <w:r w:rsidR="00E05A67">
        <w:rPr>
          <w:rFonts w:ascii="Times New Roman" w:hAnsi="Times New Roman" w:cs="Times New Roman"/>
          <w:lang w:val="en-US"/>
        </w:rPr>
        <w:t xml:space="preserve">) and additional window </w:t>
      </w:r>
      <w:r w:rsidR="00E05A67">
        <w:rPr>
          <w:rFonts w:ascii="Times New Roman" w:hAnsi="Times New Roman" w:cs="Times New Roman"/>
          <w:lang w:val="en-US"/>
        </w:rPr>
        <w:lastRenderedPageBreak/>
        <w:t>descriptive statistics as input, the supervised classification</w:t>
      </w:r>
      <w:r w:rsidR="00017D39">
        <w:rPr>
          <w:rFonts w:ascii="Times New Roman" w:hAnsi="Times New Roman" w:cs="Times New Roman"/>
          <w:lang w:val="en-US"/>
        </w:rPr>
        <w:t xml:space="preserve"> procedure</w:t>
      </w:r>
      <w:r w:rsidR="00E05A67">
        <w:rPr>
          <w:rFonts w:ascii="Times New Roman" w:hAnsi="Times New Roman" w:cs="Times New Roman"/>
          <w:lang w:val="en-US"/>
        </w:rPr>
        <w:t xml:space="preserve"> that follows </w:t>
      </w:r>
      <w:r w:rsidR="00017D39">
        <w:rPr>
          <w:rFonts w:ascii="Times New Roman" w:hAnsi="Times New Roman" w:cs="Times New Roman"/>
          <w:lang w:val="en-US"/>
        </w:rPr>
        <w:t xml:space="preserve">is used to </w:t>
      </w:r>
      <w:r w:rsidR="00E05A67">
        <w:rPr>
          <w:rFonts w:ascii="Times New Roman" w:hAnsi="Times New Roman" w:cs="Times New Roman"/>
          <w:lang w:val="en-US"/>
        </w:rPr>
        <w:t>divide the potential FTE windows into the different categories.</w:t>
      </w:r>
    </w:p>
    <w:p w14:paraId="121B84D1" w14:textId="77777777" w:rsidR="00E05A67" w:rsidRPr="00CF0D2D" w:rsidRDefault="00E05A67" w:rsidP="00E05A67">
      <w:pPr>
        <w:pStyle w:val="Standard"/>
        <w:spacing w:line="480" w:lineRule="auto"/>
        <w:ind w:firstLine="720"/>
        <w:jc w:val="both"/>
        <w:rPr>
          <w:rFonts w:ascii="Times New Roman" w:hAnsi="Times New Roman" w:cs="Times New Roman"/>
          <w:lang w:val="en-US"/>
        </w:rPr>
      </w:pPr>
    </w:p>
    <w:p w14:paraId="6BF1EE51" w14:textId="1548AD71" w:rsidR="0050314B" w:rsidRPr="00CF0D2D" w:rsidRDefault="00A0331B">
      <w:pPr>
        <w:pStyle w:val="Standard"/>
        <w:spacing w:line="480" w:lineRule="auto"/>
        <w:jc w:val="both"/>
        <w:rPr>
          <w:lang w:val="en-US"/>
        </w:rPr>
      </w:pPr>
      <w:r w:rsidRPr="00CF0D2D">
        <w:rPr>
          <w:rFonts w:ascii="Times New Roman" w:hAnsi="Times New Roman" w:cs="Times New Roman"/>
          <w:lang w:val="en-US"/>
        </w:rPr>
        <w:t>3.</w:t>
      </w:r>
      <w:r w:rsidR="007871E0" w:rsidRPr="00CF0D2D">
        <w:rPr>
          <w:rFonts w:ascii="Times New Roman" w:hAnsi="Times New Roman" w:cs="Times New Roman"/>
          <w:lang w:val="en-US"/>
        </w:rPr>
        <w:t>2</w:t>
      </w:r>
      <w:r w:rsidRPr="00CF0D2D">
        <w:rPr>
          <w:rFonts w:ascii="Times New Roman" w:hAnsi="Times New Roman" w:cs="Times New Roman"/>
          <w:lang w:val="en-US"/>
        </w:rPr>
        <w:t>. Supervised classification</w:t>
      </w:r>
    </w:p>
    <w:p w14:paraId="3B507AAF" w14:textId="52892948" w:rsidR="0050314B" w:rsidRPr="00CF0D2D" w:rsidRDefault="00A0331B">
      <w:pPr>
        <w:pStyle w:val="Standard"/>
        <w:tabs>
          <w:tab w:val="left" w:pos="142"/>
          <w:tab w:val="left" w:pos="701"/>
        </w:tabs>
        <w:spacing w:before="240" w:line="480" w:lineRule="auto"/>
        <w:jc w:val="both"/>
        <w:rPr>
          <w:lang w:val="en-US"/>
        </w:rPr>
      </w:pPr>
      <w:r w:rsidRPr="00CF0D2D">
        <w:rPr>
          <w:rFonts w:ascii="Times New Roman" w:hAnsi="Times New Roman" w:cs="Times New Roman"/>
          <w:lang w:val="en-US"/>
        </w:rPr>
        <w:tab/>
      </w:r>
      <w:r w:rsidRPr="00CF0D2D">
        <w:rPr>
          <w:rFonts w:ascii="Times New Roman" w:hAnsi="Times New Roman" w:cs="Times New Roman"/>
          <w:lang w:val="en-US"/>
        </w:rPr>
        <w:tab/>
        <w:t xml:space="preserve"> Table 1 shows the performance of supervised classification methods </w:t>
      </w:r>
      <w:r w:rsidR="00035B03">
        <w:rPr>
          <w:rFonts w:ascii="Times New Roman" w:hAnsi="Times New Roman" w:cs="Times New Roman"/>
          <w:lang w:val="en-US"/>
        </w:rPr>
        <w:t xml:space="preserve">in classifying the potential FTE windows into the </w:t>
      </w:r>
      <w:r w:rsidR="005746D8">
        <w:rPr>
          <w:rFonts w:ascii="Times New Roman" w:hAnsi="Times New Roman" w:cs="Times New Roman"/>
          <w:lang w:val="en-US"/>
        </w:rPr>
        <w:t>four</w:t>
      </w:r>
      <w:r w:rsidR="00035B03">
        <w:rPr>
          <w:rFonts w:ascii="Times New Roman" w:hAnsi="Times New Roman" w:cs="Times New Roman"/>
          <w:lang w:val="en-US"/>
        </w:rPr>
        <w:t xml:space="preserve"> categories. This is shown for</w:t>
      </w:r>
      <w:r w:rsidRPr="00CF0D2D">
        <w:rPr>
          <w:rFonts w:ascii="Times New Roman" w:hAnsi="Times New Roman" w:cs="Times New Roman"/>
          <w:lang w:val="en-US"/>
        </w:rPr>
        <w:t xml:space="preserve"> different window sizes, with both highest predictive accuracies produced by the classification trainer and also true classification accuracies produced by the application of the optimal classifiers to the whole dataset.</w:t>
      </w:r>
    </w:p>
    <w:p w14:paraId="727D2C0C" w14:textId="665149AF" w:rsidR="008D54A2" w:rsidRPr="008D54A2" w:rsidRDefault="008D54A2" w:rsidP="00D62C5E">
      <w:pPr>
        <w:pStyle w:val="Standard"/>
        <w:spacing w:line="480" w:lineRule="auto"/>
        <w:jc w:val="center"/>
        <w:rPr>
          <w:rFonts w:ascii="Times New Roman" w:hAnsi="Times New Roman" w:cs="Times New Roman"/>
          <w:lang w:val="en-US"/>
        </w:rPr>
      </w:pPr>
      <w:r w:rsidRPr="008D54A2">
        <w:rPr>
          <w:rFonts w:ascii="Times New Roman" w:hAnsi="Times New Roman" w:cs="Times New Roman"/>
          <w:lang w:val="en-US"/>
        </w:rPr>
        <w:t xml:space="preserve">Table </w:t>
      </w:r>
      <w:r w:rsidRPr="008D54A2">
        <w:rPr>
          <w:rFonts w:ascii="Times New Roman" w:hAnsi="Times New Roman" w:cs="Times New Roman"/>
          <w:lang w:val="en-US"/>
        </w:rPr>
        <w:fldChar w:fldCharType="begin"/>
      </w:r>
      <w:r w:rsidRPr="008D54A2">
        <w:rPr>
          <w:rFonts w:ascii="Times New Roman" w:hAnsi="Times New Roman" w:cs="Times New Roman"/>
          <w:lang w:val="en-US"/>
        </w:rPr>
        <w:instrText xml:space="preserve"> SEQ Table \* ARABIC </w:instrText>
      </w:r>
      <w:r w:rsidRPr="008D54A2">
        <w:rPr>
          <w:rFonts w:ascii="Times New Roman" w:hAnsi="Times New Roman" w:cs="Times New Roman"/>
          <w:lang w:val="en-US"/>
        </w:rPr>
        <w:fldChar w:fldCharType="separate"/>
      </w:r>
      <w:r w:rsidRPr="008D54A2">
        <w:rPr>
          <w:rFonts w:ascii="Times New Roman" w:hAnsi="Times New Roman" w:cs="Times New Roman"/>
          <w:lang w:val="en-US"/>
        </w:rPr>
        <w:t>1</w:t>
      </w:r>
      <w:r w:rsidRPr="008D54A2">
        <w:rPr>
          <w:rFonts w:ascii="Times New Roman" w:hAnsi="Times New Roman" w:cs="Times New Roman"/>
          <w:lang w:val="en-US"/>
        </w:rPr>
        <w:fldChar w:fldCharType="end"/>
      </w:r>
      <w:r>
        <w:rPr>
          <w:rFonts w:ascii="Times New Roman" w:hAnsi="Times New Roman" w:cs="Times New Roman"/>
          <w:lang w:val="en-US"/>
        </w:rPr>
        <w:t xml:space="preserve">  </w:t>
      </w:r>
      <w:r w:rsidR="00D62C5E" w:rsidRPr="00D62C5E">
        <w:rPr>
          <w:rFonts w:ascii="Times New Roman" w:hAnsi="Times New Roman" w:cs="Times New Roman"/>
          <w:lang w:val="en-US"/>
        </w:rPr>
        <w:t>Highest predictive accuracies and true classification accuracies for different window sizes and corresponding optimal classifiers.</w:t>
      </w:r>
    </w:p>
    <w:tbl>
      <w:tblPr>
        <w:tblW w:w="9474" w:type="dxa"/>
        <w:jc w:val="center"/>
        <w:tblLayout w:type="fixed"/>
        <w:tblCellMar>
          <w:left w:w="10" w:type="dxa"/>
          <w:right w:w="10" w:type="dxa"/>
        </w:tblCellMar>
        <w:tblLook w:val="0000" w:firstRow="0" w:lastRow="0" w:firstColumn="0" w:lastColumn="0" w:noHBand="0" w:noVBand="0"/>
      </w:tblPr>
      <w:tblGrid>
        <w:gridCol w:w="1985"/>
        <w:gridCol w:w="1875"/>
        <w:gridCol w:w="1892"/>
        <w:gridCol w:w="1897"/>
        <w:gridCol w:w="1825"/>
      </w:tblGrid>
      <w:tr w:rsidR="0050314B" w:rsidRPr="00CF0D2D" w14:paraId="0E57DD8E" w14:textId="77777777" w:rsidTr="00D452E9">
        <w:trPr>
          <w:trHeight w:val="170"/>
          <w:jc w:val="center"/>
        </w:trPr>
        <w:tc>
          <w:tcPr>
            <w:tcW w:w="1985" w:type="dxa"/>
            <w:tcBorders>
              <w:top w:val="single" w:sz="4" w:space="0" w:color="000000"/>
              <w:bottom w:val="single" w:sz="4" w:space="0" w:color="000000"/>
            </w:tcBorders>
            <w:tcMar>
              <w:top w:w="0" w:type="dxa"/>
              <w:left w:w="113" w:type="dxa"/>
              <w:bottom w:w="0" w:type="dxa"/>
              <w:right w:w="108" w:type="dxa"/>
            </w:tcMar>
            <w:vAlign w:val="center"/>
          </w:tcPr>
          <w:p w14:paraId="4614F42E" w14:textId="592222AC" w:rsidR="0050314B" w:rsidRPr="00CF0D2D" w:rsidRDefault="00A0331B">
            <w:pPr>
              <w:pStyle w:val="Standard"/>
              <w:tabs>
                <w:tab w:val="left" w:pos="142"/>
                <w:tab w:val="left" w:pos="701"/>
              </w:tabs>
              <w:spacing w:before="100" w:after="0" w:line="240" w:lineRule="auto"/>
              <w:jc w:val="center"/>
              <w:rPr>
                <w:lang w:val="en-US"/>
              </w:rPr>
            </w:pPr>
            <w:r w:rsidRPr="00CF0D2D">
              <w:rPr>
                <w:rFonts w:ascii="Times New Roman" w:hAnsi="Times New Roman" w:cs="Times New Roman"/>
                <w:lang w:val="en-US"/>
              </w:rPr>
              <w:t>Window size</w:t>
            </w:r>
            <w:r w:rsidR="00D452E9">
              <w:rPr>
                <w:rFonts w:ascii="Times New Roman" w:hAnsi="Times New Roman" w:cs="Times New Roman"/>
                <w:lang w:val="en-US"/>
              </w:rPr>
              <w:t xml:space="preserve"> (Sentinel-2 pixels / meters)</w:t>
            </w:r>
          </w:p>
        </w:tc>
        <w:tc>
          <w:tcPr>
            <w:tcW w:w="1875" w:type="dxa"/>
            <w:tcBorders>
              <w:top w:val="single" w:sz="4" w:space="0" w:color="000000"/>
              <w:bottom w:val="single" w:sz="4" w:space="0" w:color="000000"/>
            </w:tcBorders>
            <w:tcMar>
              <w:top w:w="0" w:type="dxa"/>
              <w:left w:w="113" w:type="dxa"/>
              <w:bottom w:w="0" w:type="dxa"/>
              <w:right w:w="108" w:type="dxa"/>
            </w:tcMar>
            <w:vAlign w:val="center"/>
          </w:tcPr>
          <w:p w14:paraId="2CE873C9" w14:textId="77777777" w:rsidR="0050314B" w:rsidRPr="00CF0D2D" w:rsidRDefault="00A0331B">
            <w:pPr>
              <w:pStyle w:val="Standard"/>
              <w:tabs>
                <w:tab w:val="left" w:pos="142"/>
                <w:tab w:val="left" w:pos="701"/>
              </w:tabs>
              <w:spacing w:before="100" w:after="0" w:line="240" w:lineRule="auto"/>
              <w:jc w:val="center"/>
              <w:rPr>
                <w:lang w:val="en-US"/>
              </w:rPr>
            </w:pPr>
            <w:r w:rsidRPr="00CF0D2D">
              <w:rPr>
                <w:rFonts w:ascii="Times New Roman" w:hAnsi="Times New Roman" w:cs="Times New Roman"/>
                <w:lang w:val="en-US"/>
              </w:rPr>
              <w:t>Highest predictive accuracy</w:t>
            </w:r>
          </w:p>
        </w:tc>
        <w:tc>
          <w:tcPr>
            <w:tcW w:w="1892" w:type="dxa"/>
            <w:tcBorders>
              <w:top w:val="single" w:sz="4" w:space="0" w:color="000000"/>
              <w:bottom w:val="single" w:sz="4" w:space="0" w:color="000000"/>
            </w:tcBorders>
            <w:tcMar>
              <w:top w:w="0" w:type="dxa"/>
              <w:left w:w="113" w:type="dxa"/>
              <w:bottom w:w="0" w:type="dxa"/>
              <w:right w:w="108" w:type="dxa"/>
            </w:tcMar>
            <w:vAlign w:val="center"/>
          </w:tcPr>
          <w:p w14:paraId="6CAEAF26" w14:textId="77777777" w:rsidR="0050314B" w:rsidRPr="00CF0D2D" w:rsidRDefault="00A0331B">
            <w:pPr>
              <w:pStyle w:val="Standard"/>
              <w:tabs>
                <w:tab w:val="left" w:pos="142"/>
                <w:tab w:val="left" w:pos="701"/>
              </w:tabs>
              <w:spacing w:before="100" w:after="0" w:line="240" w:lineRule="auto"/>
              <w:jc w:val="center"/>
              <w:rPr>
                <w:lang w:val="en-US"/>
              </w:rPr>
            </w:pPr>
            <w:r w:rsidRPr="00CF0D2D">
              <w:rPr>
                <w:rFonts w:ascii="Times New Roman" w:hAnsi="Times New Roman" w:cs="Times New Roman"/>
                <w:lang w:val="en-US"/>
              </w:rPr>
              <w:t>Optimal Classifier</w:t>
            </w:r>
          </w:p>
        </w:tc>
        <w:tc>
          <w:tcPr>
            <w:tcW w:w="1897" w:type="dxa"/>
            <w:tcBorders>
              <w:top w:val="single" w:sz="4" w:space="0" w:color="000000"/>
              <w:bottom w:val="single" w:sz="4" w:space="0" w:color="000000"/>
            </w:tcBorders>
            <w:tcMar>
              <w:top w:w="0" w:type="dxa"/>
              <w:left w:w="113" w:type="dxa"/>
              <w:bottom w:w="0" w:type="dxa"/>
              <w:right w:w="108" w:type="dxa"/>
            </w:tcMar>
            <w:vAlign w:val="center"/>
          </w:tcPr>
          <w:p w14:paraId="04822970" w14:textId="77777777" w:rsidR="0050314B" w:rsidRPr="00CF0D2D" w:rsidRDefault="00A0331B">
            <w:pPr>
              <w:pStyle w:val="Standard"/>
              <w:tabs>
                <w:tab w:val="left" w:pos="142"/>
                <w:tab w:val="left" w:pos="701"/>
              </w:tabs>
              <w:spacing w:before="100" w:after="0" w:line="240" w:lineRule="auto"/>
              <w:jc w:val="center"/>
              <w:rPr>
                <w:lang w:val="en-US"/>
              </w:rPr>
            </w:pPr>
            <w:r w:rsidRPr="00CF0D2D">
              <w:rPr>
                <w:rFonts w:ascii="Times New Roman" w:hAnsi="Times New Roman" w:cs="Times New Roman"/>
                <w:lang w:val="en-US"/>
              </w:rPr>
              <w:t>Classification accuracy</w:t>
            </w:r>
          </w:p>
        </w:tc>
        <w:tc>
          <w:tcPr>
            <w:tcW w:w="1825" w:type="dxa"/>
            <w:tcBorders>
              <w:top w:val="single" w:sz="4" w:space="0" w:color="000000"/>
              <w:bottom w:val="single" w:sz="4" w:space="0" w:color="000000"/>
            </w:tcBorders>
            <w:tcMar>
              <w:top w:w="0" w:type="dxa"/>
              <w:left w:w="113" w:type="dxa"/>
              <w:bottom w:w="0" w:type="dxa"/>
              <w:right w:w="108" w:type="dxa"/>
            </w:tcMar>
            <w:vAlign w:val="center"/>
          </w:tcPr>
          <w:p w14:paraId="107C5F12" w14:textId="77777777" w:rsidR="0050314B" w:rsidRPr="00CF0D2D" w:rsidRDefault="00A0331B">
            <w:pPr>
              <w:pStyle w:val="Standard"/>
              <w:tabs>
                <w:tab w:val="left" w:pos="142"/>
                <w:tab w:val="left" w:pos="701"/>
              </w:tabs>
              <w:spacing w:before="100" w:after="0" w:line="240" w:lineRule="auto"/>
              <w:jc w:val="center"/>
              <w:rPr>
                <w:lang w:val="en-US"/>
              </w:rPr>
            </w:pPr>
            <w:r w:rsidRPr="00CF0D2D">
              <w:rPr>
                <w:rFonts w:ascii="Times New Roman" w:hAnsi="Times New Roman" w:cs="Times New Roman"/>
                <w:lang w:val="en-US"/>
              </w:rPr>
              <w:t>Kappa coefficient</w:t>
            </w:r>
          </w:p>
        </w:tc>
      </w:tr>
      <w:tr w:rsidR="0050314B" w:rsidRPr="00CF0D2D" w14:paraId="2F693201" w14:textId="77777777" w:rsidTr="00D452E9">
        <w:trPr>
          <w:trHeight w:val="170"/>
          <w:jc w:val="center"/>
        </w:trPr>
        <w:tc>
          <w:tcPr>
            <w:tcW w:w="1985" w:type="dxa"/>
            <w:tcMar>
              <w:top w:w="0" w:type="dxa"/>
              <w:left w:w="113" w:type="dxa"/>
              <w:bottom w:w="0" w:type="dxa"/>
              <w:right w:w="108" w:type="dxa"/>
            </w:tcMar>
            <w:vAlign w:val="center"/>
          </w:tcPr>
          <w:p w14:paraId="5BDB43E9" w14:textId="77238A2A"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60</w:t>
            </w:r>
            <w:r w:rsidR="00D452E9">
              <w:rPr>
                <w:rFonts w:ascii="Times New Roman" w:hAnsi="Times New Roman" w:cs="Times New Roman"/>
                <w:lang w:val="en-US"/>
              </w:rPr>
              <w:t xml:space="preserve"> pixels / 600m</w:t>
            </w:r>
          </w:p>
        </w:tc>
        <w:tc>
          <w:tcPr>
            <w:tcW w:w="1875" w:type="dxa"/>
            <w:tcMar>
              <w:top w:w="0" w:type="dxa"/>
              <w:left w:w="113" w:type="dxa"/>
              <w:bottom w:w="0" w:type="dxa"/>
              <w:right w:w="108" w:type="dxa"/>
            </w:tcMar>
            <w:vAlign w:val="center"/>
          </w:tcPr>
          <w:p w14:paraId="05C92BBF"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73.4%</w:t>
            </w:r>
          </w:p>
        </w:tc>
        <w:tc>
          <w:tcPr>
            <w:tcW w:w="1892" w:type="dxa"/>
            <w:tcMar>
              <w:top w:w="0" w:type="dxa"/>
              <w:left w:w="113" w:type="dxa"/>
              <w:bottom w:w="0" w:type="dxa"/>
              <w:right w:w="108" w:type="dxa"/>
            </w:tcMar>
            <w:vAlign w:val="center"/>
          </w:tcPr>
          <w:p w14:paraId="119FF9A8" w14:textId="77777777" w:rsidR="0050314B" w:rsidRPr="00CF0D2D" w:rsidRDefault="00A0331B" w:rsidP="00E1371D">
            <w:pPr>
              <w:pStyle w:val="Standard"/>
              <w:tabs>
                <w:tab w:val="left" w:pos="142"/>
                <w:tab w:val="left" w:pos="701"/>
              </w:tabs>
              <w:spacing w:before="40" w:after="0" w:line="360" w:lineRule="auto"/>
              <w:jc w:val="center"/>
              <w:rPr>
                <w:lang w:val="en-US"/>
              </w:rPr>
            </w:pPr>
            <w:bookmarkStart w:id="36" w:name="OLE_LINK5"/>
            <w:bookmarkStart w:id="37" w:name="OLE_LINK1"/>
            <w:bookmarkStart w:id="38" w:name="OLE_LINK2"/>
            <w:bookmarkStart w:id="39" w:name="OLE_LINK3"/>
            <w:bookmarkStart w:id="40" w:name="OLE_LINK4"/>
            <w:bookmarkEnd w:id="36"/>
            <w:bookmarkEnd w:id="37"/>
            <w:bookmarkEnd w:id="38"/>
            <w:bookmarkEnd w:id="39"/>
            <w:bookmarkEnd w:id="40"/>
            <w:r w:rsidRPr="00CF0D2D">
              <w:rPr>
                <w:rFonts w:ascii="Times New Roman" w:hAnsi="Times New Roman" w:cs="Times New Roman"/>
                <w:lang w:val="en-US"/>
              </w:rPr>
              <w:t>Bagged trees</w:t>
            </w:r>
          </w:p>
        </w:tc>
        <w:tc>
          <w:tcPr>
            <w:tcW w:w="1897" w:type="dxa"/>
            <w:tcMar>
              <w:top w:w="0" w:type="dxa"/>
              <w:left w:w="113" w:type="dxa"/>
              <w:bottom w:w="0" w:type="dxa"/>
              <w:right w:w="108" w:type="dxa"/>
            </w:tcMar>
            <w:vAlign w:val="center"/>
          </w:tcPr>
          <w:p w14:paraId="41396F82"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80.0%</w:t>
            </w:r>
          </w:p>
        </w:tc>
        <w:tc>
          <w:tcPr>
            <w:tcW w:w="1825" w:type="dxa"/>
            <w:tcMar>
              <w:top w:w="0" w:type="dxa"/>
              <w:left w:w="113" w:type="dxa"/>
              <w:bottom w:w="0" w:type="dxa"/>
              <w:right w:w="108" w:type="dxa"/>
            </w:tcMar>
            <w:vAlign w:val="center"/>
          </w:tcPr>
          <w:p w14:paraId="5377A105"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0.47</w:t>
            </w:r>
          </w:p>
        </w:tc>
      </w:tr>
      <w:tr w:rsidR="0050314B" w:rsidRPr="00CF0D2D" w14:paraId="57F55782" w14:textId="77777777" w:rsidTr="00D452E9">
        <w:trPr>
          <w:trHeight w:val="170"/>
          <w:jc w:val="center"/>
        </w:trPr>
        <w:tc>
          <w:tcPr>
            <w:tcW w:w="1985" w:type="dxa"/>
            <w:tcMar>
              <w:top w:w="0" w:type="dxa"/>
              <w:left w:w="113" w:type="dxa"/>
              <w:bottom w:w="0" w:type="dxa"/>
              <w:right w:w="108" w:type="dxa"/>
            </w:tcMar>
            <w:vAlign w:val="center"/>
          </w:tcPr>
          <w:p w14:paraId="71B02D7F" w14:textId="3DD2E34B"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70</w:t>
            </w:r>
            <w:r w:rsidR="00D452E9">
              <w:rPr>
                <w:rFonts w:ascii="Times New Roman" w:hAnsi="Times New Roman" w:cs="Times New Roman"/>
                <w:lang w:val="en-US"/>
              </w:rPr>
              <w:t xml:space="preserve"> pixels / 700m</w:t>
            </w:r>
          </w:p>
        </w:tc>
        <w:tc>
          <w:tcPr>
            <w:tcW w:w="1875" w:type="dxa"/>
            <w:tcMar>
              <w:top w:w="0" w:type="dxa"/>
              <w:left w:w="113" w:type="dxa"/>
              <w:bottom w:w="0" w:type="dxa"/>
              <w:right w:w="108" w:type="dxa"/>
            </w:tcMar>
            <w:vAlign w:val="center"/>
          </w:tcPr>
          <w:p w14:paraId="0ECE58E0"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75.2%</w:t>
            </w:r>
          </w:p>
        </w:tc>
        <w:tc>
          <w:tcPr>
            <w:tcW w:w="1892" w:type="dxa"/>
            <w:tcMar>
              <w:top w:w="0" w:type="dxa"/>
              <w:left w:w="113" w:type="dxa"/>
              <w:bottom w:w="0" w:type="dxa"/>
              <w:right w:w="108" w:type="dxa"/>
            </w:tcMar>
            <w:vAlign w:val="center"/>
          </w:tcPr>
          <w:p w14:paraId="1D34470B"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Bagged trees</w:t>
            </w:r>
          </w:p>
        </w:tc>
        <w:tc>
          <w:tcPr>
            <w:tcW w:w="1897" w:type="dxa"/>
            <w:tcMar>
              <w:top w:w="0" w:type="dxa"/>
              <w:left w:w="113" w:type="dxa"/>
              <w:bottom w:w="0" w:type="dxa"/>
              <w:right w:w="108" w:type="dxa"/>
            </w:tcMar>
            <w:vAlign w:val="center"/>
          </w:tcPr>
          <w:p w14:paraId="79963747"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82%</w:t>
            </w:r>
          </w:p>
        </w:tc>
        <w:tc>
          <w:tcPr>
            <w:tcW w:w="1825" w:type="dxa"/>
            <w:tcMar>
              <w:top w:w="0" w:type="dxa"/>
              <w:left w:w="113" w:type="dxa"/>
              <w:bottom w:w="0" w:type="dxa"/>
              <w:right w:w="108" w:type="dxa"/>
            </w:tcMar>
            <w:vAlign w:val="center"/>
          </w:tcPr>
          <w:p w14:paraId="12D3872C"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0.52</w:t>
            </w:r>
          </w:p>
        </w:tc>
      </w:tr>
      <w:tr w:rsidR="0050314B" w:rsidRPr="00CF0D2D" w14:paraId="4AC52C22" w14:textId="77777777" w:rsidTr="00D452E9">
        <w:trPr>
          <w:trHeight w:val="170"/>
          <w:jc w:val="center"/>
        </w:trPr>
        <w:tc>
          <w:tcPr>
            <w:tcW w:w="1985" w:type="dxa"/>
            <w:tcMar>
              <w:top w:w="0" w:type="dxa"/>
              <w:left w:w="113" w:type="dxa"/>
              <w:bottom w:w="0" w:type="dxa"/>
              <w:right w:w="108" w:type="dxa"/>
            </w:tcMar>
            <w:vAlign w:val="center"/>
          </w:tcPr>
          <w:p w14:paraId="7A2AFCBA" w14:textId="23D38D99"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80</w:t>
            </w:r>
            <w:r w:rsidR="00D452E9">
              <w:rPr>
                <w:rFonts w:ascii="Times New Roman" w:hAnsi="Times New Roman" w:cs="Times New Roman"/>
                <w:lang w:val="en-US"/>
              </w:rPr>
              <w:t xml:space="preserve"> pixels / 800m</w:t>
            </w:r>
          </w:p>
        </w:tc>
        <w:tc>
          <w:tcPr>
            <w:tcW w:w="1875" w:type="dxa"/>
            <w:tcMar>
              <w:top w:w="0" w:type="dxa"/>
              <w:left w:w="113" w:type="dxa"/>
              <w:bottom w:w="0" w:type="dxa"/>
              <w:right w:w="108" w:type="dxa"/>
            </w:tcMar>
            <w:vAlign w:val="center"/>
          </w:tcPr>
          <w:p w14:paraId="5E2E57FD"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78.2%</w:t>
            </w:r>
          </w:p>
        </w:tc>
        <w:tc>
          <w:tcPr>
            <w:tcW w:w="1892" w:type="dxa"/>
            <w:tcMar>
              <w:top w:w="0" w:type="dxa"/>
              <w:left w:w="113" w:type="dxa"/>
              <w:bottom w:w="0" w:type="dxa"/>
              <w:right w:w="108" w:type="dxa"/>
            </w:tcMar>
            <w:vAlign w:val="center"/>
          </w:tcPr>
          <w:p w14:paraId="32F27ED2"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Bagged trees</w:t>
            </w:r>
          </w:p>
        </w:tc>
        <w:tc>
          <w:tcPr>
            <w:tcW w:w="1897" w:type="dxa"/>
            <w:tcMar>
              <w:top w:w="0" w:type="dxa"/>
              <w:left w:w="113" w:type="dxa"/>
              <w:bottom w:w="0" w:type="dxa"/>
              <w:right w:w="108" w:type="dxa"/>
            </w:tcMar>
            <w:vAlign w:val="center"/>
          </w:tcPr>
          <w:p w14:paraId="1BF80613"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87.0%</w:t>
            </w:r>
          </w:p>
        </w:tc>
        <w:tc>
          <w:tcPr>
            <w:tcW w:w="1825" w:type="dxa"/>
            <w:tcMar>
              <w:top w:w="0" w:type="dxa"/>
              <w:left w:w="113" w:type="dxa"/>
              <w:bottom w:w="0" w:type="dxa"/>
              <w:right w:w="108" w:type="dxa"/>
            </w:tcMar>
            <w:vAlign w:val="center"/>
          </w:tcPr>
          <w:p w14:paraId="150DBAD5"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0.65</w:t>
            </w:r>
          </w:p>
        </w:tc>
      </w:tr>
      <w:tr w:rsidR="0050314B" w:rsidRPr="00CF0D2D" w14:paraId="4C7273FA" w14:textId="77777777" w:rsidTr="00D452E9">
        <w:trPr>
          <w:trHeight w:val="170"/>
          <w:jc w:val="center"/>
        </w:trPr>
        <w:tc>
          <w:tcPr>
            <w:tcW w:w="1985" w:type="dxa"/>
            <w:tcMar>
              <w:top w:w="0" w:type="dxa"/>
              <w:left w:w="113" w:type="dxa"/>
              <w:bottom w:w="0" w:type="dxa"/>
              <w:right w:w="108" w:type="dxa"/>
            </w:tcMar>
            <w:vAlign w:val="center"/>
          </w:tcPr>
          <w:p w14:paraId="093AFB62" w14:textId="02EBC0E1"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90</w:t>
            </w:r>
            <w:r w:rsidR="00D452E9">
              <w:rPr>
                <w:rFonts w:ascii="Times New Roman" w:hAnsi="Times New Roman" w:cs="Times New Roman"/>
                <w:lang w:val="en-US"/>
              </w:rPr>
              <w:t xml:space="preserve"> pixels / 900m</w:t>
            </w:r>
          </w:p>
        </w:tc>
        <w:tc>
          <w:tcPr>
            <w:tcW w:w="1875" w:type="dxa"/>
            <w:tcMar>
              <w:top w:w="0" w:type="dxa"/>
              <w:left w:w="113" w:type="dxa"/>
              <w:bottom w:w="0" w:type="dxa"/>
              <w:right w:w="108" w:type="dxa"/>
            </w:tcMar>
            <w:vAlign w:val="center"/>
          </w:tcPr>
          <w:p w14:paraId="36CA88B6"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69.8%</w:t>
            </w:r>
          </w:p>
        </w:tc>
        <w:tc>
          <w:tcPr>
            <w:tcW w:w="1892" w:type="dxa"/>
            <w:tcMar>
              <w:top w:w="0" w:type="dxa"/>
              <w:left w:w="113" w:type="dxa"/>
              <w:bottom w:w="0" w:type="dxa"/>
              <w:right w:w="108" w:type="dxa"/>
            </w:tcMar>
            <w:vAlign w:val="center"/>
          </w:tcPr>
          <w:p w14:paraId="12EB8B1B"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Bagged trees</w:t>
            </w:r>
          </w:p>
        </w:tc>
        <w:tc>
          <w:tcPr>
            <w:tcW w:w="1897" w:type="dxa"/>
            <w:tcMar>
              <w:top w:w="0" w:type="dxa"/>
              <w:left w:w="113" w:type="dxa"/>
              <w:bottom w:w="0" w:type="dxa"/>
              <w:right w:w="108" w:type="dxa"/>
            </w:tcMar>
            <w:vAlign w:val="center"/>
          </w:tcPr>
          <w:p w14:paraId="71444E3E"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77.0%</w:t>
            </w:r>
          </w:p>
        </w:tc>
        <w:tc>
          <w:tcPr>
            <w:tcW w:w="1825" w:type="dxa"/>
            <w:tcMar>
              <w:top w:w="0" w:type="dxa"/>
              <w:left w:w="113" w:type="dxa"/>
              <w:bottom w:w="0" w:type="dxa"/>
              <w:right w:w="108" w:type="dxa"/>
            </w:tcMar>
            <w:vAlign w:val="center"/>
          </w:tcPr>
          <w:p w14:paraId="647A8CA5"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0.39</w:t>
            </w:r>
          </w:p>
        </w:tc>
      </w:tr>
      <w:tr w:rsidR="0050314B" w:rsidRPr="00CF0D2D" w14:paraId="7D475B4B" w14:textId="77777777" w:rsidTr="00D452E9">
        <w:trPr>
          <w:trHeight w:val="170"/>
          <w:jc w:val="center"/>
        </w:trPr>
        <w:tc>
          <w:tcPr>
            <w:tcW w:w="1985" w:type="dxa"/>
            <w:tcMar>
              <w:top w:w="0" w:type="dxa"/>
              <w:left w:w="113" w:type="dxa"/>
              <w:bottom w:w="0" w:type="dxa"/>
              <w:right w:w="108" w:type="dxa"/>
            </w:tcMar>
            <w:vAlign w:val="center"/>
          </w:tcPr>
          <w:p w14:paraId="5DD81616" w14:textId="398D0AC9"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100</w:t>
            </w:r>
            <w:r w:rsidR="00D452E9">
              <w:rPr>
                <w:rFonts w:ascii="Times New Roman" w:hAnsi="Times New Roman" w:cs="Times New Roman"/>
                <w:lang w:val="en-US"/>
              </w:rPr>
              <w:t xml:space="preserve"> pixels / 1000m</w:t>
            </w:r>
          </w:p>
        </w:tc>
        <w:tc>
          <w:tcPr>
            <w:tcW w:w="1875" w:type="dxa"/>
            <w:tcMar>
              <w:top w:w="0" w:type="dxa"/>
              <w:left w:w="113" w:type="dxa"/>
              <w:bottom w:w="0" w:type="dxa"/>
              <w:right w:w="108" w:type="dxa"/>
            </w:tcMar>
            <w:vAlign w:val="center"/>
          </w:tcPr>
          <w:p w14:paraId="45D422C8"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70.8%</w:t>
            </w:r>
          </w:p>
        </w:tc>
        <w:tc>
          <w:tcPr>
            <w:tcW w:w="1892" w:type="dxa"/>
            <w:tcMar>
              <w:top w:w="0" w:type="dxa"/>
              <w:left w:w="113" w:type="dxa"/>
              <w:bottom w:w="0" w:type="dxa"/>
              <w:right w:w="108" w:type="dxa"/>
            </w:tcMar>
            <w:vAlign w:val="center"/>
          </w:tcPr>
          <w:p w14:paraId="764735DC"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Bagged trees</w:t>
            </w:r>
          </w:p>
        </w:tc>
        <w:tc>
          <w:tcPr>
            <w:tcW w:w="1897" w:type="dxa"/>
            <w:tcMar>
              <w:top w:w="0" w:type="dxa"/>
              <w:left w:w="113" w:type="dxa"/>
              <w:bottom w:w="0" w:type="dxa"/>
              <w:right w:w="108" w:type="dxa"/>
            </w:tcMar>
            <w:vAlign w:val="center"/>
          </w:tcPr>
          <w:p w14:paraId="24EA25A5"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79.0%</w:t>
            </w:r>
          </w:p>
        </w:tc>
        <w:tc>
          <w:tcPr>
            <w:tcW w:w="1825" w:type="dxa"/>
            <w:tcMar>
              <w:top w:w="0" w:type="dxa"/>
              <w:left w:w="113" w:type="dxa"/>
              <w:bottom w:w="0" w:type="dxa"/>
              <w:right w:w="108" w:type="dxa"/>
            </w:tcMar>
            <w:vAlign w:val="center"/>
          </w:tcPr>
          <w:p w14:paraId="45B2F3FF"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0.44</w:t>
            </w:r>
          </w:p>
        </w:tc>
      </w:tr>
      <w:tr w:rsidR="0050314B" w:rsidRPr="00CF0D2D" w14:paraId="1505B25B" w14:textId="77777777" w:rsidTr="00D452E9">
        <w:trPr>
          <w:trHeight w:val="170"/>
          <w:jc w:val="center"/>
        </w:trPr>
        <w:tc>
          <w:tcPr>
            <w:tcW w:w="1985" w:type="dxa"/>
            <w:tcBorders>
              <w:bottom w:val="single" w:sz="4" w:space="0" w:color="000000"/>
            </w:tcBorders>
            <w:tcMar>
              <w:top w:w="0" w:type="dxa"/>
              <w:left w:w="113" w:type="dxa"/>
              <w:bottom w:w="0" w:type="dxa"/>
              <w:right w:w="108" w:type="dxa"/>
            </w:tcMar>
            <w:vAlign w:val="center"/>
          </w:tcPr>
          <w:p w14:paraId="35864E66" w14:textId="59E0F854"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110</w:t>
            </w:r>
            <w:r w:rsidR="00D452E9">
              <w:rPr>
                <w:rFonts w:ascii="Times New Roman" w:hAnsi="Times New Roman" w:cs="Times New Roman"/>
                <w:lang w:val="en-US"/>
              </w:rPr>
              <w:t xml:space="preserve"> pixels / 1100m</w:t>
            </w:r>
          </w:p>
        </w:tc>
        <w:tc>
          <w:tcPr>
            <w:tcW w:w="1875" w:type="dxa"/>
            <w:tcBorders>
              <w:bottom w:val="single" w:sz="4" w:space="0" w:color="000000"/>
            </w:tcBorders>
            <w:tcMar>
              <w:top w:w="0" w:type="dxa"/>
              <w:left w:w="113" w:type="dxa"/>
              <w:bottom w:w="0" w:type="dxa"/>
              <w:right w:w="108" w:type="dxa"/>
            </w:tcMar>
            <w:vAlign w:val="center"/>
          </w:tcPr>
          <w:p w14:paraId="7C7A6629"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67.8%</w:t>
            </w:r>
          </w:p>
        </w:tc>
        <w:tc>
          <w:tcPr>
            <w:tcW w:w="1892" w:type="dxa"/>
            <w:tcBorders>
              <w:bottom w:val="single" w:sz="4" w:space="0" w:color="000000"/>
            </w:tcBorders>
            <w:tcMar>
              <w:top w:w="0" w:type="dxa"/>
              <w:left w:w="113" w:type="dxa"/>
              <w:bottom w:w="0" w:type="dxa"/>
              <w:right w:w="108" w:type="dxa"/>
            </w:tcMar>
            <w:vAlign w:val="center"/>
          </w:tcPr>
          <w:p w14:paraId="7EAE1B31"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Subspace discriminant</w:t>
            </w:r>
          </w:p>
        </w:tc>
        <w:tc>
          <w:tcPr>
            <w:tcW w:w="1897" w:type="dxa"/>
            <w:tcBorders>
              <w:bottom w:val="single" w:sz="4" w:space="0" w:color="000000"/>
            </w:tcBorders>
            <w:tcMar>
              <w:top w:w="0" w:type="dxa"/>
              <w:left w:w="113" w:type="dxa"/>
              <w:bottom w:w="0" w:type="dxa"/>
              <w:right w:w="108" w:type="dxa"/>
            </w:tcMar>
            <w:vAlign w:val="center"/>
          </w:tcPr>
          <w:p w14:paraId="78562101"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62%</w:t>
            </w:r>
          </w:p>
        </w:tc>
        <w:tc>
          <w:tcPr>
            <w:tcW w:w="1825" w:type="dxa"/>
            <w:tcBorders>
              <w:bottom w:val="single" w:sz="4" w:space="0" w:color="000000"/>
            </w:tcBorders>
            <w:tcMar>
              <w:top w:w="0" w:type="dxa"/>
              <w:left w:w="113" w:type="dxa"/>
              <w:bottom w:w="0" w:type="dxa"/>
              <w:right w:w="108" w:type="dxa"/>
            </w:tcMar>
            <w:vAlign w:val="center"/>
          </w:tcPr>
          <w:p w14:paraId="1B3D2D75" w14:textId="77777777" w:rsidR="0050314B" w:rsidRPr="00CF0D2D" w:rsidRDefault="00A0331B" w:rsidP="00E1371D">
            <w:pPr>
              <w:pStyle w:val="Standard"/>
              <w:tabs>
                <w:tab w:val="left" w:pos="142"/>
                <w:tab w:val="left" w:pos="701"/>
              </w:tabs>
              <w:spacing w:before="40" w:after="0" w:line="360" w:lineRule="auto"/>
              <w:jc w:val="center"/>
              <w:rPr>
                <w:lang w:val="en-US"/>
              </w:rPr>
            </w:pPr>
            <w:r w:rsidRPr="00CF0D2D">
              <w:rPr>
                <w:rFonts w:ascii="Times New Roman" w:hAnsi="Times New Roman" w:cs="Times New Roman"/>
                <w:lang w:val="en-US"/>
              </w:rPr>
              <w:t>0.01</w:t>
            </w:r>
          </w:p>
        </w:tc>
      </w:tr>
    </w:tbl>
    <w:p w14:paraId="1698002A" w14:textId="77777777" w:rsidR="0050314B" w:rsidRPr="00CF0D2D" w:rsidRDefault="0050314B">
      <w:pPr>
        <w:pStyle w:val="Standard"/>
        <w:tabs>
          <w:tab w:val="left" w:pos="142"/>
          <w:tab w:val="left" w:pos="701"/>
        </w:tabs>
        <w:spacing w:before="40" w:after="120" w:line="240" w:lineRule="auto"/>
        <w:ind w:firstLine="225"/>
        <w:rPr>
          <w:rFonts w:ascii="Times New Roman" w:hAnsi="Times New Roman" w:cs="Times New Roman"/>
          <w:lang w:val="en-US"/>
        </w:rPr>
      </w:pPr>
    </w:p>
    <w:p w14:paraId="37690BFD" w14:textId="011CA44A" w:rsidR="0050314B" w:rsidRPr="00150BD4" w:rsidRDefault="00035B03">
      <w:pPr>
        <w:pStyle w:val="Standard"/>
        <w:spacing w:line="480" w:lineRule="auto"/>
        <w:ind w:firstLine="720"/>
        <w:jc w:val="both"/>
      </w:pPr>
      <w:r>
        <w:rPr>
          <w:rFonts w:ascii="Times New Roman" w:hAnsi="Times New Roman" w:cs="Times New Roman"/>
          <w:lang w:val="en-US"/>
        </w:rPr>
        <w:t>T</w:t>
      </w:r>
      <w:r w:rsidR="00A0331B" w:rsidRPr="00CF0D2D">
        <w:rPr>
          <w:rFonts w:ascii="Times New Roman" w:hAnsi="Times New Roman" w:cs="Times New Roman"/>
          <w:lang w:val="en-US"/>
        </w:rPr>
        <w:t>he highest predictive accuracy is achieved when 800m-sized windows are used, reaching 78.2%. At the same window size</w:t>
      </w:r>
      <w:r>
        <w:rPr>
          <w:rFonts w:ascii="Times New Roman" w:hAnsi="Times New Roman" w:cs="Times New Roman"/>
          <w:lang w:val="en-US"/>
        </w:rPr>
        <w:t>, the</w:t>
      </w:r>
      <w:r w:rsidR="00A0331B" w:rsidRPr="00CF0D2D">
        <w:rPr>
          <w:rFonts w:ascii="Times New Roman" w:hAnsi="Times New Roman" w:cs="Times New Roman"/>
          <w:lang w:val="en-US"/>
        </w:rPr>
        <w:t xml:space="preserve"> maximum true classification accuracy also reache</w:t>
      </w:r>
      <w:r w:rsidR="008A605F">
        <w:rPr>
          <w:rFonts w:ascii="Times New Roman" w:hAnsi="Times New Roman" w:cs="Times New Roman"/>
          <w:lang w:val="en-US"/>
        </w:rPr>
        <w:t>s</w:t>
      </w:r>
      <w:r w:rsidR="00A0331B" w:rsidRPr="00CF0D2D">
        <w:rPr>
          <w:rFonts w:ascii="Times New Roman" w:hAnsi="Times New Roman" w:cs="Times New Roman"/>
          <w:lang w:val="en-US"/>
        </w:rPr>
        <w:t xml:space="preserve"> </w:t>
      </w:r>
      <w:r w:rsidR="008A605F">
        <w:rPr>
          <w:rFonts w:ascii="Times New Roman" w:hAnsi="Times New Roman" w:cs="Times New Roman"/>
          <w:lang w:val="en-US"/>
        </w:rPr>
        <w:t xml:space="preserve">maximum </w:t>
      </w:r>
      <w:r w:rsidR="00A0331B" w:rsidRPr="00CF0D2D">
        <w:rPr>
          <w:rFonts w:ascii="Times New Roman" w:hAnsi="Times New Roman" w:cs="Times New Roman"/>
          <w:lang w:val="en-US"/>
        </w:rPr>
        <w:t>at 87%, with a kappa coefficient of 0.65. Bagged Trees</w:t>
      </w:r>
      <w:r w:rsidR="00F05ECC" w:rsidRPr="00CF0D2D">
        <w:rPr>
          <w:rFonts w:ascii="Times New Roman" w:hAnsi="Times New Roman" w:cs="Times New Roman"/>
          <w:lang w:val="en-US"/>
        </w:rPr>
        <w:t xml:space="preserve"> </w:t>
      </w:r>
      <w:r w:rsidR="00F05ECC"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{"citationItems":[{"id":"ITEM-1","itemData":{"DOI":"10.1007/BF00058655","ISBN":"0885-6125","ISSN":"0885-6125","PMID":"17634459","abstract":"Bagging predictors is a method for generating multiple versions of a pre-dictor and using these to get an aggregated predictor. The aggregation av-erages over the versions when predicting a numerical outcome and does a plurality v ote when predicting a class. The multiple versions are formed by making bootstrap replicates of the learning set and using these as new learning sets. Tests on real and simulated data sets using classiication and regression trees and subset selection in linear regression show that bagging can give substantial gains in accuracy. The vital element is the instability o f the prediction method. If perturbing the learning set can cause signiicant changes in the predictor constructed, then bagging can improve accuracy.","author":[{"dropping-particle":"","family":"Breiman","given":"Leo","non-dropping-particle":"","parse-names":false,"suffix":""}],"container-title":"Machine Learning","id":"ITEM-1","issue":"2","issued":{"date-parts":[["1996"]]},"page":"123-140","title":"Bagging predictors","type":"article-journal","volume":"24"},"uris":["http://www.mendeley.com/documents/?uuid=f64d2b59-aae3-447d-a35a-91662a3f0383"]}],"mendeley":{"formattedCitation":"(Breiman, 1996)","plainTextFormattedCitation":"(Breiman, 1996)","previouslyFormattedCitation":"(Breiman, 1996)"},"properties":{"noteIndex":0},"schema":"https://github.com/citation-style-language/schema/raw/master/csl-citation.json"}</w:instrText>
      </w:r>
      <w:r w:rsidR="00F05ECC"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(Breiman, 1996)</w:t>
      </w:r>
      <w:r w:rsidR="00F05ECC" w:rsidRPr="00CF0D2D">
        <w:rPr>
          <w:rFonts w:ascii="Times New Roman" w:hAnsi="Times New Roman" w:cs="Times New Roman"/>
          <w:lang w:val="en-US"/>
        </w:rPr>
        <w:fldChar w:fldCharType="end"/>
      </w:r>
      <w:r w:rsidR="00A0331B" w:rsidRPr="00CF0D2D">
        <w:rPr>
          <w:rFonts w:ascii="Times New Roman" w:hAnsi="Times New Roman" w:cs="Times New Roman"/>
          <w:lang w:val="en-US"/>
        </w:rPr>
        <w:t xml:space="preserve"> is the optimal classifier for this window size and also the majority of the window sizes. It achieves higher performance through bootstrap aggregation, which generates multiple bootstrap replicas of the training dataset and yields an ensemble response by taking a plurality vote from predictions made by decision trees grown from these replicas. This approach has been </w:t>
      </w:r>
      <w:r w:rsidR="00A0331B" w:rsidRPr="00CF0D2D">
        <w:rPr>
          <w:rFonts w:ascii="Times New Roman" w:hAnsi="Times New Roman" w:cs="Times New Roman"/>
          <w:lang w:val="en-US"/>
        </w:rPr>
        <w:lastRenderedPageBreak/>
        <w:t xml:space="preserve">shown to result in substantial gains in accuracy compared to single trees and is also more robust to perturbations in the learning dataset </w:t>
      </w:r>
      <w:r w:rsidR="00F86746"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{"citationItems":[{"id":"ITEM-1","itemData":{"DOI":"10.1007/BF00058655","ISBN":"0885-6125","ISSN":"0885-6125","PMID":"17634459","abstract":"Bagging predictors is a method for generating multiple versions of a pre-dictor and using these to get an aggregated predictor. The aggregation av-erages over the versions when predicting a numerical outcome and does a plurality v ote when predicting a class. The multiple versions are formed by making bootstrap replicates of the learning set and using these as new learning sets. Tests on real and simulated data sets using classiication and regression trees and subset selection in linear regression show that bagging can give substantial gains in accuracy. The vital element is the instability o f the prediction method. If perturbing the learning set can cause signiicant changes in the predictor constructed, then bagging can improve accuracy.","author":[{"dropping-particle":"","family":"Breiman","given":"Leo","non-dropping-particle":"","parse-names":false,"suffix":""}],"container-title":"Machine Learning","id":"ITEM-1","issue":"2","issued":{"date-parts":[["1996"]]},"page":"123-140","title":"Bagging predictors","type":"article-journal","volume":"24"},"uris":["http://www.mendeley.com/documents/?uuid=f64d2b59-aae3-447d-a35a-91662a3f0383"]}],"mendeley":{"formattedCitation":"(Breiman, 1996)","plainTextFormattedCitation":"(Breiman, 1996)","previouslyFormattedCitation":"(Breiman, 1996)"},"properties":{"noteIndex":0},"schema":"https://github.com/citation-style-language/schema/raw/master/csl-citation.json"}</w:instrText>
      </w:r>
      <w:r w:rsidR="00F86746"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(Breiman, 1996)</w:t>
      </w:r>
      <w:r w:rsidR="00F86746" w:rsidRPr="00CF0D2D">
        <w:rPr>
          <w:rFonts w:ascii="Times New Roman" w:hAnsi="Times New Roman" w:cs="Times New Roman"/>
          <w:lang w:val="en-US"/>
        </w:rPr>
        <w:fldChar w:fldCharType="end"/>
      </w:r>
      <w:bookmarkStart w:id="41" w:name="__Fieldmark__2704_1309996852"/>
      <w:bookmarkEnd w:id="41"/>
      <w:r w:rsidR="00A0331B" w:rsidRPr="00CF0D2D">
        <w:rPr>
          <w:rFonts w:ascii="Times New Roman" w:hAnsi="Times New Roman" w:cs="Times New Roman"/>
          <w:lang w:val="en-US"/>
        </w:rPr>
        <w:t xml:space="preserve">. Thus, a window size of 800m is chosen for the final classification process using the trained Bagged trees classifier, the result of which is shown in Figure </w:t>
      </w:r>
      <w:r w:rsidR="00F220D8" w:rsidRPr="00CF0D2D">
        <w:rPr>
          <w:rFonts w:ascii="Times New Roman" w:hAnsi="Times New Roman" w:cs="Times New Roman"/>
          <w:lang w:val="en-US"/>
        </w:rPr>
        <w:t>7</w:t>
      </w:r>
      <w:r w:rsidR="00A0331B" w:rsidRPr="00CF0D2D">
        <w:rPr>
          <w:rFonts w:ascii="Times New Roman" w:hAnsi="Times New Roman" w:cs="Times New Roman"/>
          <w:lang w:val="en-US"/>
        </w:rPr>
        <w:t xml:space="preserve">(a). </w:t>
      </w:r>
      <w:r w:rsidR="00256BC6">
        <w:rPr>
          <w:rFonts w:ascii="Times New Roman" w:hAnsi="Times New Roman" w:cs="Times New Roman"/>
          <w:lang w:val="en-US"/>
        </w:rPr>
        <w:t>The final classification</w:t>
      </w:r>
      <w:r w:rsidR="00CC7529">
        <w:rPr>
          <w:rFonts w:ascii="Times New Roman" w:hAnsi="Times New Roman" w:cs="Times New Roman"/>
          <w:lang w:val="en-US"/>
        </w:rPr>
        <w:t xml:space="preserve"> map of FTE into</w:t>
      </w:r>
      <w:r w:rsidR="00256BC6">
        <w:rPr>
          <w:rFonts w:ascii="Times New Roman" w:hAnsi="Times New Roman" w:cs="Times New Roman"/>
          <w:lang w:val="en-US"/>
        </w:rPr>
        <w:t xml:space="preserve"> the </w:t>
      </w:r>
      <w:r w:rsidR="00A0331B" w:rsidRPr="00CF0D2D">
        <w:rPr>
          <w:rFonts w:ascii="Times New Roman" w:hAnsi="Times New Roman" w:cs="Times New Roman"/>
          <w:lang w:val="en-US"/>
        </w:rPr>
        <w:t xml:space="preserve">diffuse and abrupt </w:t>
      </w:r>
      <w:r w:rsidR="008A605F">
        <w:rPr>
          <w:rFonts w:ascii="Times New Roman" w:hAnsi="Times New Roman" w:cs="Times New Roman"/>
          <w:lang w:val="en-US"/>
        </w:rPr>
        <w:t>windows</w:t>
      </w:r>
      <w:r w:rsidR="00256BC6">
        <w:rPr>
          <w:rFonts w:ascii="Times New Roman" w:hAnsi="Times New Roman" w:cs="Times New Roman"/>
          <w:lang w:val="en-US"/>
        </w:rPr>
        <w:t xml:space="preserve"> is</w:t>
      </w:r>
      <w:r w:rsidR="00A0331B" w:rsidRPr="00CF0D2D">
        <w:rPr>
          <w:rFonts w:ascii="Times New Roman" w:hAnsi="Times New Roman" w:cs="Times New Roman"/>
          <w:lang w:val="en-US"/>
        </w:rPr>
        <w:t xml:space="preserve"> shown in Figure </w:t>
      </w:r>
      <w:r w:rsidR="00F220D8" w:rsidRPr="00CF0D2D">
        <w:rPr>
          <w:rFonts w:ascii="Times New Roman" w:hAnsi="Times New Roman" w:cs="Times New Roman"/>
          <w:lang w:val="en-US"/>
        </w:rPr>
        <w:t>7</w:t>
      </w:r>
      <w:r w:rsidR="00A0331B" w:rsidRPr="00CF0D2D">
        <w:rPr>
          <w:rFonts w:ascii="Times New Roman" w:hAnsi="Times New Roman" w:cs="Times New Roman"/>
          <w:lang w:val="en-US"/>
        </w:rPr>
        <w:t xml:space="preserve">(b) whereby the two </w:t>
      </w:r>
      <w:r w:rsidR="00256BC6">
        <w:rPr>
          <w:rFonts w:ascii="Times New Roman" w:hAnsi="Times New Roman" w:cs="Times New Roman"/>
          <w:lang w:val="en-US"/>
        </w:rPr>
        <w:t xml:space="preserve">non-FTE </w:t>
      </w:r>
      <w:r w:rsidR="00A0331B" w:rsidRPr="00CF0D2D">
        <w:rPr>
          <w:rFonts w:ascii="Times New Roman" w:hAnsi="Times New Roman" w:cs="Times New Roman"/>
          <w:lang w:val="en-US"/>
        </w:rPr>
        <w:t>categories are removed.</w:t>
      </w:r>
      <w:bookmarkStart w:id="42" w:name="_Hlk6927978"/>
      <w:r w:rsidR="00A0331B" w:rsidRPr="00CF0D2D">
        <w:rPr>
          <w:rFonts w:ascii="Times New Roman" w:hAnsi="Times New Roman" w:cs="Times New Roman"/>
          <w:lang w:val="en-US"/>
        </w:rPr>
        <w:t xml:space="preserve"> </w:t>
      </w:r>
      <w:bookmarkEnd w:id="42"/>
      <w:r w:rsidR="00A0331B" w:rsidRPr="00CF0D2D">
        <w:rPr>
          <w:rFonts w:ascii="Times New Roman" w:hAnsi="Times New Roman" w:cs="Times New Roman"/>
          <w:lang w:val="en-US"/>
        </w:rPr>
        <w:t>The final classification result shows that the majority of altitudinal FTE in our study area is diffuse FTE, with the abrupt type scattered across the landscape, mostly within inner portions of the mountain range</w:t>
      </w:r>
      <w:r w:rsidR="004F1E13" w:rsidRPr="00CF0D2D">
        <w:rPr>
          <w:rFonts w:ascii="Times New Roman" w:hAnsi="Times New Roman" w:cs="Times New Roman"/>
          <w:lang w:val="en-US"/>
        </w:rPr>
        <w:t xml:space="preserve"> (Figure 7(b))</w:t>
      </w:r>
      <w:r w:rsidR="00A0331B" w:rsidRPr="00CF0D2D">
        <w:rPr>
          <w:rFonts w:ascii="Times New Roman" w:hAnsi="Times New Roman" w:cs="Times New Roman"/>
          <w:lang w:val="en-US"/>
        </w:rPr>
        <w:t>.</w:t>
      </w:r>
      <w:r w:rsidR="00150BD4">
        <w:t xml:space="preserve"> </w:t>
      </w:r>
    </w:p>
    <w:p w14:paraId="53FDB543" w14:textId="45521353" w:rsidR="0050314B" w:rsidRPr="00CF0D2D" w:rsidRDefault="00A35FA3" w:rsidP="00806532">
      <w:pPr>
        <w:pStyle w:val="Standard"/>
        <w:spacing w:line="48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554FF849" wp14:editId="3F51EF31">
            <wp:extent cx="5939155" cy="4893945"/>
            <wp:effectExtent l="0" t="0" r="444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155" cy="4893945"/>
                    </a:xfrm>
                    <a:prstGeom prst="rect">
                      <a:avLst/>
                    </a:prstGeom>
                    <a:noFill/>
                    <a:ln>
                      <a:noFill/>
                    </a:ln>
                  </pic:spPr>
                </pic:pic>
              </a:graphicData>
            </a:graphic>
          </wp:inline>
        </w:drawing>
      </w:r>
    </w:p>
    <w:p w14:paraId="5894FE9D" w14:textId="57D68BCE" w:rsidR="005043DC" w:rsidRPr="00CF0D2D" w:rsidRDefault="005043DC" w:rsidP="005043DC">
      <w:pPr>
        <w:pStyle w:val="Standard"/>
        <w:keepNext/>
        <w:tabs>
          <w:tab w:val="left" w:pos="142"/>
          <w:tab w:val="left" w:pos="701"/>
        </w:tabs>
        <w:spacing w:before="240" w:line="480" w:lineRule="auto"/>
        <w:ind w:right="-279" w:firstLine="225"/>
        <w:jc w:val="center"/>
        <w:rPr>
          <w:rFonts w:ascii="Times New Roman" w:hAnsi="Times New Roman" w:cs="Times New Roman"/>
          <w:lang w:val="en-US"/>
        </w:rPr>
      </w:pPr>
      <w:r w:rsidRPr="00CF0D2D">
        <w:rPr>
          <w:rFonts w:ascii="Times New Roman" w:hAnsi="Times New Roman" w:cs="Times New Roman"/>
          <w:lang w:val="en-US"/>
        </w:rPr>
        <w:lastRenderedPageBreak/>
        <w:t xml:space="preserve">Figure </w:t>
      </w:r>
      <w:r w:rsidRPr="00CF0D2D">
        <w:rPr>
          <w:rFonts w:ascii="Times New Roman" w:hAnsi="Times New Roman" w:cs="Times New Roman"/>
          <w:lang w:val="en-US"/>
        </w:rPr>
        <w:fldChar w:fldCharType="begin"/>
      </w:r>
      <w:r w:rsidRPr="00CF0D2D">
        <w:rPr>
          <w:rFonts w:ascii="Times New Roman" w:hAnsi="Times New Roman" w:cs="Times New Roman"/>
          <w:lang w:val="en-US"/>
        </w:rPr>
        <w:instrText xml:space="preserve"> SEQ Figure \* ARABIC </w:instrText>
      </w:r>
      <w:r w:rsidRPr="00CF0D2D">
        <w:rPr>
          <w:rFonts w:ascii="Times New Roman" w:hAnsi="Times New Roman" w:cs="Times New Roman"/>
          <w:lang w:val="en-US"/>
        </w:rPr>
        <w:fldChar w:fldCharType="separate"/>
      </w:r>
      <w:r w:rsidR="001F65D6">
        <w:rPr>
          <w:rFonts w:ascii="Times New Roman" w:hAnsi="Times New Roman" w:cs="Times New Roman"/>
          <w:noProof/>
          <w:lang w:val="en-US"/>
        </w:rPr>
        <w:t>7</w:t>
      </w:r>
      <w:r w:rsidRPr="00CF0D2D">
        <w:rPr>
          <w:rFonts w:ascii="Times New Roman" w:hAnsi="Times New Roman" w:cs="Times New Roman"/>
          <w:lang w:val="en-US"/>
        </w:rPr>
        <w:fldChar w:fldCharType="end"/>
      </w:r>
      <w:r w:rsidRPr="00CF0D2D">
        <w:rPr>
          <w:rFonts w:ascii="Times New Roman" w:hAnsi="Times New Roman" w:cs="Times New Roman"/>
          <w:lang w:val="en-US"/>
        </w:rPr>
        <w:t xml:space="preserve">  (a) Classification result; (b) the diffuse and abrupt FTEs; (c) typical windows of each class; (d) mean r-spectra for all windows classified as each class.</w:t>
      </w:r>
    </w:p>
    <w:p w14:paraId="6CDFA4DA" w14:textId="2F4A4387" w:rsidR="0050314B" w:rsidRPr="00CF0D2D" w:rsidRDefault="00150BD4">
      <w:pPr>
        <w:pStyle w:val="Standard"/>
        <w:spacing w:line="480" w:lineRule="auto"/>
        <w:ind w:firstLine="720"/>
        <w:jc w:val="both"/>
        <w:rPr>
          <w:rFonts w:ascii="Times New Roman" w:hAnsi="Times New Roman" w:cs="Times New Roman"/>
          <w:lang w:val="en-US"/>
        </w:rPr>
      </w:pPr>
      <w:r w:rsidRPr="007D154D">
        <w:rPr>
          <w:rFonts w:ascii="Times New Roman" w:hAnsi="Times New Roman" w:cs="Times New Roman"/>
        </w:rPr>
        <w:t>Figure</w:t>
      </w:r>
      <w:r>
        <w:rPr>
          <w:rFonts w:ascii="Times New Roman" w:hAnsi="Times New Roman" w:cs="Times New Roman"/>
        </w:rPr>
        <w:t xml:space="preserve"> 7(c)</w:t>
      </w:r>
      <w:r w:rsidRPr="00CF0D2D">
        <w:rPr>
          <w:rFonts w:ascii="Times New Roman" w:hAnsi="Times New Roman" w:cs="Times New Roman"/>
          <w:lang w:val="en-US"/>
        </w:rPr>
        <w:t xml:space="preserve"> illustrations typical windows</w:t>
      </w:r>
      <w:r>
        <w:rPr>
          <w:rFonts w:ascii="Times New Roman" w:hAnsi="Times New Roman" w:cs="Times New Roman"/>
          <w:lang w:val="en-US"/>
        </w:rPr>
        <w:t xml:space="preserve"> classified into each category, and Figure 7(d) shows the </w:t>
      </w:r>
      <w:r w:rsidR="0071778D">
        <w:rPr>
          <w:rFonts w:ascii="Times New Roman" w:hAnsi="Times New Roman" w:cs="Times New Roman"/>
          <w:lang w:val="en-US"/>
        </w:rPr>
        <w:t>mean</w:t>
      </w:r>
      <w:r w:rsidRPr="00CF0D2D">
        <w:rPr>
          <w:rFonts w:ascii="Times New Roman" w:hAnsi="Times New Roman" w:cs="Times New Roman"/>
          <w:lang w:val="en-US"/>
        </w:rPr>
        <w:t xml:space="preserve"> r-spectra for all windows </w:t>
      </w:r>
      <w:r>
        <w:rPr>
          <w:rFonts w:ascii="Times New Roman" w:hAnsi="Times New Roman" w:cs="Times New Roman"/>
          <w:lang w:val="en-US"/>
        </w:rPr>
        <w:t>in</w:t>
      </w:r>
      <w:r w:rsidRPr="00CF0D2D">
        <w:rPr>
          <w:rFonts w:ascii="Times New Roman" w:hAnsi="Times New Roman" w:cs="Times New Roman"/>
          <w:lang w:val="en-US"/>
        </w:rPr>
        <w:t xml:space="preserve"> each category.</w:t>
      </w:r>
      <w:r>
        <w:rPr>
          <w:rFonts w:ascii="Times New Roman" w:hAnsi="Times New Roman" w:cs="Times New Roman"/>
          <w:lang w:val="en-US"/>
        </w:rPr>
        <w:t xml:space="preserve"> </w:t>
      </w:r>
      <w:r w:rsidR="00D952EF" w:rsidRPr="00CF0D2D">
        <w:rPr>
          <w:rFonts w:ascii="Times New Roman" w:hAnsi="Times New Roman" w:cs="Times New Roman"/>
          <w:lang w:val="en-US"/>
        </w:rPr>
        <w:t>I</w:t>
      </w:r>
      <w:r w:rsidR="00A0331B" w:rsidRPr="00CF0D2D">
        <w:rPr>
          <w:rFonts w:ascii="Times New Roman" w:hAnsi="Times New Roman" w:cs="Times New Roman"/>
          <w:lang w:val="en-US"/>
        </w:rPr>
        <w:t xml:space="preserve">mage windows from the four categories vary considerably in their mean r-spectra. </w:t>
      </w:r>
      <w:r w:rsidR="0043760F">
        <w:rPr>
          <w:rFonts w:ascii="Times New Roman" w:hAnsi="Times New Roman" w:cs="Times New Roman"/>
          <w:lang w:val="en-US"/>
        </w:rPr>
        <w:t xml:space="preserve">Similar to the pattern observed in the example windows in Figure 4, </w:t>
      </w:r>
      <w:r w:rsidR="00D46851">
        <w:rPr>
          <w:rFonts w:ascii="Times New Roman" w:hAnsi="Times New Roman" w:cs="Times New Roman"/>
          <w:lang w:val="en-US"/>
        </w:rPr>
        <w:t>the mean r-spectra of t</w:t>
      </w:r>
      <w:r w:rsidR="00D46851" w:rsidRPr="00CF0D2D">
        <w:rPr>
          <w:rFonts w:ascii="Times New Roman" w:hAnsi="Times New Roman" w:cs="Times New Roman"/>
          <w:lang w:val="en-US"/>
        </w:rPr>
        <w:t>he</w:t>
      </w:r>
      <w:r w:rsidR="00D46851">
        <w:rPr>
          <w:rFonts w:ascii="Times New Roman" w:hAnsi="Times New Roman" w:cs="Times New Roman"/>
          <w:lang w:val="en-US"/>
        </w:rPr>
        <w:t xml:space="preserve"> </w:t>
      </w:r>
      <w:r w:rsidR="00A0331B" w:rsidRPr="00CF0D2D">
        <w:rPr>
          <w:rFonts w:ascii="Times New Roman" w:hAnsi="Times New Roman" w:cs="Times New Roman"/>
          <w:lang w:val="en-US"/>
        </w:rPr>
        <w:t>two FTE classes (</w:t>
      </w:r>
      <w:r w:rsidR="0086091C">
        <w:rPr>
          <w:rFonts w:ascii="Times New Roman" w:hAnsi="Times New Roman" w:cs="Times New Roman"/>
          <w:lang w:val="en-US"/>
        </w:rPr>
        <w:t>yellow and purple</w:t>
      </w:r>
      <w:r w:rsidR="00A0331B" w:rsidRPr="00CF0D2D">
        <w:rPr>
          <w:rFonts w:ascii="Times New Roman" w:hAnsi="Times New Roman" w:cs="Times New Roman"/>
          <w:lang w:val="en-US"/>
        </w:rPr>
        <w:t xml:space="preserve">) </w:t>
      </w:r>
      <w:r w:rsidR="008C0833">
        <w:rPr>
          <w:rFonts w:ascii="Times New Roman" w:hAnsi="Times New Roman" w:cs="Times New Roman"/>
          <w:lang w:val="en-US"/>
        </w:rPr>
        <w:t xml:space="preserve">have </w:t>
      </w:r>
      <w:r w:rsidR="00A0331B" w:rsidRPr="00CF0D2D">
        <w:rPr>
          <w:rFonts w:ascii="Times New Roman" w:hAnsi="Times New Roman" w:cs="Times New Roman"/>
          <w:lang w:val="en-US"/>
        </w:rPr>
        <w:t xml:space="preserve">higher values </w:t>
      </w:r>
      <w:r w:rsidR="008C0833">
        <w:rPr>
          <w:rFonts w:ascii="Times New Roman" w:hAnsi="Times New Roman" w:cs="Times New Roman"/>
          <w:lang w:val="en-US"/>
        </w:rPr>
        <w:t xml:space="preserve">at r = </w:t>
      </w:r>
      <w:r w:rsidR="00DE0D3B">
        <w:rPr>
          <w:rFonts w:ascii="Times New Roman" w:hAnsi="Times New Roman" w:cs="Times New Roman"/>
          <w:lang w:val="en-US"/>
        </w:rPr>
        <w:t xml:space="preserve">1 </w:t>
      </w:r>
      <w:r w:rsidR="00A0331B" w:rsidRPr="00CF0D2D">
        <w:rPr>
          <w:rFonts w:ascii="Times New Roman" w:hAnsi="Times New Roman" w:cs="Times New Roman"/>
          <w:lang w:val="en-US"/>
        </w:rPr>
        <w:t xml:space="preserve">than </w:t>
      </w:r>
      <w:r w:rsidR="008C0833">
        <w:rPr>
          <w:rFonts w:ascii="Times New Roman" w:hAnsi="Times New Roman" w:cs="Times New Roman"/>
          <w:lang w:val="en-US"/>
        </w:rPr>
        <w:t>non-FTE</w:t>
      </w:r>
      <w:r w:rsidR="00A0331B" w:rsidRPr="00CF0D2D">
        <w:rPr>
          <w:rFonts w:ascii="Times New Roman" w:hAnsi="Times New Roman" w:cs="Times New Roman"/>
          <w:lang w:val="en-US"/>
        </w:rPr>
        <w:t xml:space="preserve"> classes, </w:t>
      </w:r>
      <w:r w:rsidR="00E11F61">
        <w:rPr>
          <w:rFonts w:ascii="Times New Roman" w:hAnsi="Times New Roman" w:cs="Times New Roman"/>
          <w:lang w:val="en-US"/>
        </w:rPr>
        <w:t xml:space="preserve">indicating </w:t>
      </w:r>
      <w:r w:rsidR="00A0331B" w:rsidRPr="00CF0D2D">
        <w:rPr>
          <w:rFonts w:ascii="Times New Roman" w:hAnsi="Times New Roman" w:cs="Times New Roman"/>
          <w:lang w:val="en-US"/>
        </w:rPr>
        <w:t xml:space="preserve">larger portions of window variance explained by </w:t>
      </w:r>
      <w:r w:rsidR="00E11F61">
        <w:rPr>
          <w:rFonts w:ascii="Times New Roman" w:hAnsi="Times New Roman" w:cs="Times New Roman"/>
          <w:lang w:val="en-US"/>
        </w:rPr>
        <w:t xml:space="preserve">the </w:t>
      </w:r>
      <w:r w:rsidR="00A0331B" w:rsidRPr="00CF0D2D">
        <w:rPr>
          <w:rFonts w:ascii="Times New Roman" w:hAnsi="Times New Roman" w:cs="Times New Roman"/>
          <w:lang w:val="en-US"/>
        </w:rPr>
        <w:t>window-scale transition from non-forest to forest</w:t>
      </w:r>
      <w:r w:rsidR="00A43B2D">
        <w:rPr>
          <w:rFonts w:ascii="Times New Roman" w:hAnsi="Times New Roman" w:cs="Times New Roman"/>
          <w:lang w:val="en-US"/>
        </w:rPr>
        <w:t xml:space="preserve">. The </w:t>
      </w:r>
      <w:r w:rsidR="00DE0D3B">
        <w:rPr>
          <w:rFonts w:ascii="Times New Roman" w:hAnsi="Times New Roman" w:cs="Times New Roman"/>
          <w:lang w:val="en-US"/>
        </w:rPr>
        <w:t xml:space="preserve">mean r-spectra </w:t>
      </w:r>
      <w:r w:rsidR="00A43B2D">
        <w:rPr>
          <w:rFonts w:ascii="Times New Roman" w:hAnsi="Times New Roman" w:cs="Times New Roman"/>
          <w:lang w:val="en-US"/>
        </w:rPr>
        <w:t>curves</w:t>
      </w:r>
      <w:r w:rsidR="00DE0D3B">
        <w:rPr>
          <w:rFonts w:ascii="Times New Roman" w:hAnsi="Times New Roman" w:cs="Times New Roman"/>
          <w:lang w:val="en-US"/>
        </w:rPr>
        <w:t xml:space="preserve"> of FTE windows</w:t>
      </w:r>
      <w:r w:rsidR="00A0331B" w:rsidRPr="00CF0D2D">
        <w:rPr>
          <w:rFonts w:ascii="Times New Roman" w:hAnsi="Times New Roman" w:cs="Times New Roman"/>
          <w:lang w:val="en-US"/>
        </w:rPr>
        <w:t xml:space="preserve"> </w:t>
      </w:r>
      <w:r w:rsidR="00DE0D3B">
        <w:rPr>
          <w:rFonts w:ascii="Times New Roman" w:hAnsi="Times New Roman" w:cs="Times New Roman"/>
          <w:lang w:val="en-US"/>
        </w:rPr>
        <w:t>are</w:t>
      </w:r>
      <w:r w:rsidR="00A0331B" w:rsidRPr="00CF0D2D">
        <w:rPr>
          <w:rFonts w:ascii="Times New Roman" w:hAnsi="Times New Roman" w:cs="Times New Roman"/>
          <w:lang w:val="en-US"/>
        </w:rPr>
        <w:t xml:space="preserve"> below </w:t>
      </w:r>
      <w:r w:rsidR="00DE0D3B">
        <w:rPr>
          <w:rFonts w:ascii="Times New Roman" w:hAnsi="Times New Roman" w:cs="Times New Roman"/>
          <w:lang w:val="en-US"/>
        </w:rPr>
        <w:t>those of non-FTE windows at higher wavenumbers (r &gt; 2)</w:t>
      </w:r>
      <w:r w:rsidR="00A0331B" w:rsidRPr="00CF0D2D">
        <w:rPr>
          <w:rFonts w:ascii="Times New Roman" w:hAnsi="Times New Roman" w:cs="Times New Roman"/>
          <w:lang w:val="en-US"/>
        </w:rPr>
        <w:t>, suggesting a lower contribution from small-scale patterns.</w:t>
      </w:r>
      <w:r w:rsidR="00D46698">
        <w:rPr>
          <w:rFonts w:ascii="Times New Roman" w:hAnsi="Times New Roman" w:cs="Times New Roman"/>
          <w:lang w:val="en-US"/>
        </w:rPr>
        <w:t xml:space="preserve"> Compared to diffuse FTEs, the</w:t>
      </w:r>
      <w:r w:rsidR="00BE28F7">
        <w:rPr>
          <w:rFonts w:ascii="Times New Roman" w:hAnsi="Times New Roman" w:cs="Times New Roman"/>
          <w:lang w:val="en-US"/>
        </w:rPr>
        <w:t xml:space="preserve"> mean </w:t>
      </w:r>
      <w:r w:rsidR="00D46698">
        <w:rPr>
          <w:rFonts w:ascii="Times New Roman" w:hAnsi="Times New Roman" w:cs="Times New Roman"/>
          <w:lang w:val="en-US"/>
        </w:rPr>
        <w:t>r-spectr</w:t>
      </w:r>
      <w:r w:rsidR="00BE28F7">
        <w:rPr>
          <w:rFonts w:ascii="Times New Roman" w:hAnsi="Times New Roman" w:cs="Times New Roman"/>
          <w:lang w:val="en-US"/>
        </w:rPr>
        <w:t xml:space="preserve">a </w:t>
      </w:r>
      <w:r w:rsidR="00D46698">
        <w:rPr>
          <w:rFonts w:ascii="Times New Roman" w:hAnsi="Times New Roman" w:cs="Times New Roman"/>
          <w:lang w:val="en-US"/>
        </w:rPr>
        <w:t>curve of abrupt FTEs shows a higher value at r = 1 and drops below at larger wavenumbers</w:t>
      </w:r>
      <w:r w:rsidR="00BE28F7">
        <w:rPr>
          <w:rFonts w:ascii="Times New Roman" w:hAnsi="Times New Roman" w:cs="Times New Roman"/>
          <w:lang w:val="en-US"/>
        </w:rPr>
        <w:t xml:space="preserve">. This </w:t>
      </w:r>
      <w:r w:rsidR="00D46698">
        <w:rPr>
          <w:rFonts w:ascii="Times New Roman" w:hAnsi="Times New Roman" w:cs="Times New Roman"/>
          <w:lang w:val="en-US"/>
        </w:rPr>
        <w:t>suggest</w:t>
      </w:r>
      <w:r w:rsidR="00DD1886">
        <w:rPr>
          <w:rFonts w:ascii="Times New Roman" w:hAnsi="Times New Roman" w:cs="Times New Roman"/>
          <w:lang w:val="en-US"/>
        </w:rPr>
        <w:t>s</w:t>
      </w:r>
      <w:r w:rsidR="00D46698">
        <w:rPr>
          <w:rFonts w:ascii="Times New Roman" w:hAnsi="Times New Roman" w:cs="Times New Roman"/>
          <w:lang w:val="en-US"/>
        </w:rPr>
        <w:t xml:space="preserve"> a</w:t>
      </w:r>
      <w:r w:rsidR="00BE28F7">
        <w:rPr>
          <w:rFonts w:ascii="Times New Roman" w:hAnsi="Times New Roman" w:cs="Times New Roman"/>
          <w:lang w:val="en-US"/>
        </w:rPr>
        <w:t xml:space="preserve"> greater</w:t>
      </w:r>
      <w:r w:rsidR="00D46698">
        <w:rPr>
          <w:rFonts w:ascii="Times New Roman" w:hAnsi="Times New Roman" w:cs="Times New Roman"/>
          <w:lang w:val="en-US"/>
        </w:rPr>
        <w:t xml:space="preserve"> contribution </w:t>
      </w:r>
      <w:r w:rsidR="00BE28F7">
        <w:rPr>
          <w:rFonts w:ascii="Times New Roman" w:hAnsi="Times New Roman" w:cs="Times New Roman"/>
          <w:lang w:val="en-US"/>
        </w:rPr>
        <w:t>from</w:t>
      </w:r>
      <w:r w:rsidR="00D46698">
        <w:rPr>
          <w:rFonts w:ascii="Times New Roman" w:hAnsi="Times New Roman" w:cs="Times New Roman"/>
          <w:lang w:val="en-US"/>
        </w:rPr>
        <w:t xml:space="preserve"> the transition that dissects the window and smaller contribution from smaller-scale transitions</w:t>
      </w:r>
      <w:r w:rsidR="000F77CB">
        <w:rPr>
          <w:rFonts w:ascii="Times New Roman" w:hAnsi="Times New Roman" w:cs="Times New Roman"/>
          <w:lang w:val="en-US"/>
        </w:rPr>
        <w:t>, corresponding well with the abruptness of the interface</w:t>
      </w:r>
      <w:r w:rsidR="00D46698">
        <w:rPr>
          <w:rFonts w:ascii="Times New Roman" w:hAnsi="Times New Roman" w:cs="Times New Roman"/>
          <w:lang w:val="en-US"/>
        </w:rPr>
        <w:t>.</w:t>
      </w:r>
      <w:r w:rsidR="00A0331B" w:rsidRPr="00CF0D2D">
        <w:rPr>
          <w:rFonts w:ascii="Times New Roman" w:hAnsi="Times New Roman" w:cs="Times New Roman"/>
          <w:lang w:val="en-US"/>
        </w:rPr>
        <w:t xml:space="preserve"> The upper slope class (</w:t>
      </w:r>
      <w:r w:rsidR="000F77CB">
        <w:rPr>
          <w:rFonts w:ascii="Times New Roman" w:hAnsi="Times New Roman" w:cs="Times New Roman"/>
          <w:lang w:val="en-US"/>
        </w:rPr>
        <w:t>cyan</w:t>
      </w:r>
      <w:r w:rsidR="00A0331B" w:rsidRPr="00CF0D2D">
        <w:rPr>
          <w:rFonts w:ascii="Times New Roman" w:hAnsi="Times New Roman" w:cs="Times New Roman"/>
          <w:lang w:val="en-US"/>
        </w:rPr>
        <w:t>) has the most even distribution among different frequencies, suggesting the most significant contribution from small scale variations in the windows</w:t>
      </w:r>
      <w:r w:rsidR="000F77CB">
        <w:rPr>
          <w:rFonts w:ascii="Times New Roman" w:hAnsi="Times New Roman" w:cs="Times New Roman"/>
          <w:lang w:val="en-US"/>
        </w:rPr>
        <w:t>, as expected</w:t>
      </w:r>
      <w:r w:rsidR="00AE6272">
        <w:rPr>
          <w:rFonts w:ascii="Times New Roman" w:hAnsi="Times New Roman" w:cs="Times New Roman"/>
          <w:lang w:val="en-US"/>
        </w:rPr>
        <w:t>.</w:t>
      </w:r>
      <w:r w:rsidR="00A0331B" w:rsidRPr="00CF0D2D">
        <w:rPr>
          <w:rFonts w:ascii="Times New Roman" w:hAnsi="Times New Roman" w:cs="Times New Roman"/>
          <w:lang w:val="en-US"/>
        </w:rPr>
        <w:t xml:space="preserve"> Comparatively, the road networks</w:t>
      </w:r>
      <w:r w:rsidR="007903C6">
        <w:rPr>
          <w:rFonts w:ascii="Times New Roman" w:hAnsi="Times New Roman" w:cs="Times New Roman"/>
          <w:lang w:val="en-US"/>
        </w:rPr>
        <w:t xml:space="preserve"> (magenta)</w:t>
      </w:r>
      <w:r w:rsidR="00A0331B" w:rsidRPr="00CF0D2D">
        <w:rPr>
          <w:rFonts w:ascii="Times New Roman" w:hAnsi="Times New Roman" w:cs="Times New Roman"/>
          <w:lang w:val="en-US"/>
        </w:rPr>
        <w:t xml:space="preserve"> class has larger r-spectrum values in the smallest wavenumber which are however smaller than the FTE classes, and has the highest r-spectra values from wavenumber 2 to 7 among all classes. This correctly represents the </w:t>
      </w:r>
      <w:r w:rsidR="000F77CB">
        <w:rPr>
          <w:rFonts w:ascii="Times New Roman" w:hAnsi="Times New Roman" w:cs="Times New Roman"/>
          <w:lang w:val="en-US"/>
        </w:rPr>
        <w:t xml:space="preserve">scale of the </w:t>
      </w:r>
      <w:r w:rsidR="00A0331B" w:rsidRPr="00CF0D2D">
        <w:rPr>
          <w:rFonts w:ascii="Times New Roman" w:hAnsi="Times New Roman" w:cs="Times New Roman"/>
          <w:lang w:val="en-US"/>
        </w:rPr>
        <w:t>dominant spatial patterns in these windows</w:t>
      </w:r>
      <w:r w:rsidR="000F77CB">
        <w:rPr>
          <w:rFonts w:ascii="Times New Roman" w:hAnsi="Times New Roman" w:cs="Times New Roman"/>
          <w:lang w:val="en-US"/>
        </w:rPr>
        <w:t>,</w:t>
      </w:r>
      <w:r w:rsidR="00A0331B" w:rsidRPr="00CF0D2D">
        <w:rPr>
          <w:rFonts w:ascii="Times New Roman" w:hAnsi="Times New Roman" w:cs="Times New Roman"/>
          <w:lang w:val="en-US"/>
        </w:rPr>
        <w:t xml:space="preserve"> which are linear features and their combination as networks, accompanied occasionally by vegetation patches. </w:t>
      </w:r>
    </w:p>
    <w:p w14:paraId="21CB7C11" w14:textId="77777777" w:rsidR="003E0EC3" w:rsidRPr="00CF0D2D" w:rsidRDefault="003E0EC3" w:rsidP="00DD1886">
      <w:pPr>
        <w:pStyle w:val="Standard"/>
        <w:spacing w:line="480" w:lineRule="auto"/>
        <w:jc w:val="both"/>
        <w:rPr>
          <w:rFonts w:ascii="Times New Roman" w:hAnsi="Times New Roman" w:cs="Times New Roman"/>
          <w:lang w:val="en-US"/>
        </w:rPr>
      </w:pPr>
    </w:p>
    <w:p w14:paraId="05D4BACD" w14:textId="0F042F8D" w:rsidR="006F1F38" w:rsidRPr="00CF0D2D" w:rsidRDefault="003E0EC3" w:rsidP="003E0EC3">
      <w:pPr>
        <w:pStyle w:val="Standard"/>
        <w:spacing w:line="480" w:lineRule="auto"/>
        <w:jc w:val="both"/>
        <w:rPr>
          <w:rFonts w:ascii="Times New Roman" w:hAnsi="Times New Roman" w:cs="Times New Roman"/>
          <w:lang w:val="en-US"/>
        </w:rPr>
      </w:pPr>
      <w:r w:rsidRPr="00CF0D2D">
        <w:rPr>
          <w:rFonts w:ascii="Times New Roman" w:hAnsi="Times New Roman" w:cs="Times New Roman"/>
          <w:lang w:val="en-US"/>
        </w:rPr>
        <w:t xml:space="preserve">3.3. Application to additional study </w:t>
      </w:r>
      <w:r w:rsidR="00A76BC7">
        <w:rPr>
          <w:rFonts w:ascii="Times New Roman" w:hAnsi="Times New Roman" w:cs="Times New Roman"/>
          <w:lang w:val="en-US"/>
        </w:rPr>
        <w:t>area</w:t>
      </w:r>
      <w:r w:rsidRPr="00CF0D2D">
        <w:rPr>
          <w:rFonts w:ascii="Times New Roman" w:hAnsi="Times New Roman" w:cs="Times New Roman"/>
          <w:lang w:val="en-US"/>
        </w:rPr>
        <w:t>s</w:t>
      </w:r>
    </w:p>
    <w:p w14:paraId="1493588E" w14:textId="6E432C18" w:rsidR="002E666F" w:rsidRPr="00CF0D2D" w:rsidRDefault="00C05410" w:rsidP="00D275B2">
      <w:pPr>
        <w:pStyle w:val="Standard"/>
        <w:spacing w:line="480" w:lineRule="auto"/>
        <w:jc w:val="both"/>
        <w:rPr>
          <w:rFonts w:ascii="Times New Roman" w:hAnsi="Times New Roman" w:cs="Times New Roman"/>
          <w:lang w:val="en-US"/>
        </w:rPr>
      </w:pPr>
      <w:r w:rsidRPr="00CF0D2D">
        <w:rPr>
          <w:rFonts w:ascii="Times New Roman" w:hAnsi="Times New Roman" w:cs="Times New Roman"/>
          <w:lang w:val="en-US"/>
        </w:rPr>
        <w:tab/>
        <w:t xml:space="preserve">The </w:t>
      </w:r>
      <w:r w:rsidR="000B63EE">
        <w:rPr>
          <w:rFonts w:ascii="Times New Roman" w:hAnsi="Times New Roman" w:cs="Times New Roman"/>
          <w:lang w:val="en-US"/>
        </w:rPr>
        <w:t xml:space="preserve">above </w:t>
      </w:r>
      <w:r w:rsidRPr="00CF0D2D">
        <w:rPr>
          <w:rFonts w:ascii="Times New Roman" w:hAnsi="Times New Roman" w:cs="Times New Roman"/>
          <w:lang w:val="en-US"/>
        </w:rPr>
        <w:t>FTE categorization method developed in</w:t>
      </w:r>
      <w:r w:rsidR="000B63EE">
        <w:rPr>
          <w:rFonts w:ascii="Times New Roman" w:hAnsi="Times New Roman" w:cs="Times New Roman"/>
          <w:lang w:val="en-US"/>
        </w:rPr>
        <w:t xml:space="preserve"> the Khibiny Mountains region </w:t>
      </w:r>
      <w:r w:rsidRPr="00CF0D2D">
        <w:rPr>
          <w:rFonts w:ascii="Times New Roman" w:hAnsi="Times New Roman" w:cs="Times New Roman"/>
          <w:lang w:val="en-US"/>
        </w:rPr>
        <w:t xml:space="preserve">is used on </w:t>
      </w:r>
      <w:r w:rsidR="007D1132">
        <w:rPr>
          <w:rFonts w:ascii="Times New Roman" w:hAnsi="Times New Roman" w:cs="Times New Roman"/>
          <w:lang w:val="en-US"/>
        </w:rPr>
        <w:t xml:space="preserve">altitudinal </w:t>
      </w:r>
      <w:r w:rsidRPr="00CF0D2D">
        <w:rPr>
          <w:rFonts w:ascii="Times New Roman" w:hAnsi="Times New Roman" w:cs="Times New Roman"/>
          <w:lang w:val="en-US"/>
        </w:rPr>
        <w:t xml:space="preserve">FTEs in more </w:t>
      </w:r>
      <w:r w:rsidR="00A76BC7">
        <w:rPr>
          <w:rFonts w:ascii="Times New Roman" w:hAnsi="Times New Roman" w:cs="Times New Roman"/>
          <w:lang w:val="en-US"/>
        </w:rPr>
        <w:t>study area</w:t>
      </w:r>
      <w:r w:rsidRPr="00CF0D2D">
        <w:rPr>
          <w:rFonts w:ascii="Times New Roman" w:hAnsi="Times New Roman" w:cs="Times New Roman"/>
          <w:lang w:val="en-US"/>
        </w:rPr>
        <w:t>s to test its applicability.</w:t>
      </w:r>
      <w:r w:rsidR="009B71F3" w:rsidRPr="00CF0D2D">
        <w:rPr>
          <w:rFonts w:ascii="Times New Roman" w:hAnsi="Times New Roman" w:cs="Times New Roman"/>
          <w:lang w:val="en-US"/>
        </w:rPr>
        <w:t xml:space="preserve"> This study splits the </w:t>
      </w:r>
      <w:r w:rsidR="0056373E">
        <w:rPr>
          <w:rFonts w:ascii="Times New Roman" w:hAnsi="Times New Roman" w:cs="Times New Roman"/>
          <w:lang w:val="en-US"/>
        </w:rPr>
        <w:t>circumarctic</w:t>
      </w:r>
      <w:r w:rsidR="009B71F3" w:rsidRPr="00CF0D2D">
        <w:rPr>
          <w:rFonts w:ascii="Times New Roman" w:hAnsi="Times New Roman" w:cs="Times New Roman"/>
          <w:lang w:val="en-US"/>
        </w:rPr>
        <w:t xml:space="preserve"> region into </w:t>
      </w:r>
      <w:r w:rsidR="005746D8">
        <w:rPr>
          <w:rFonts w:ascii="Times New Roman" w:hAnsi="Times New Roman" w:cs="Times New Roman"/>
          <w:lang w:val="en-US"/>
        </w:rPr>
        <w:t>seven</w:t>
      </w:r>
      <w:r w:rsidR="009B71F3" w:rsidRPr="00CF0D2D">
        <w:rPr>
          <w:rFonts w:ascii="Times New Roman" w:hAnsi="Times New Roman" w:cs="Times New Roman"/>
          <w:lang w:val="en-US"/>
        </w:rPr>
        <w:t xml:space="preserve"> sub-regions following the scheme of Montesano et al. </w:t>
      </w:r>
      <w:r w:rsidR="009B71F3" w:rsidRPr="00CF0D2D">
        <w:rPr>
          <w:rFonts w:ascii="Times New Roman" w:hAnsi="Times New Roman" w:cs="Times New Roman"/>
          <w:lang w:val="en-US"/>
        </w:rPr>
        <w:fldChar w:fldCharType="begin" w:fldLock="1"/>
      </w:r>
      <w:r w:rsidR="001234B7" w:rsidRPr="00CF0D2D">
        <w:rPr>
          <w:rFonts w:ascii="Times New Roman" w:hAnsi="Times New Roman" w:cs="Times New Roman"/>
          <w:lang w:val="en-US"/>
        </w:rPr>
        <w:instrText>ADDIN CSL_CITATION {"citationItems":[{"id":"ITEM-1","itemData":{"DOI":"10.1016/j.rse.2009.05.021","ISSN":"00344257","abstract":"A validation of the 2005 500m MODIS vegetation continuous fields (VCF) tree cover product in the circumpolar taiga–tundra ecotone was performed using high resolution Quickbird imagery. Assessing the VCF's performance near the northern limits of the boreal forest can help quantify the accuracy of the product within this vegetation transition area. The circumpolar region was divided into 7 longitudinal zones and validation sites were selected in areas of varying tree cover where Quickbird imagery is available in Google Earth. Each site was linked to the corresponding VCF pixel and overlaid with a regular dot grid within the VCF pixel's boundary to estimate percent tree crown cover in the area. Percent tree crown cover was estimated using Quickbird imagery for 396 sites throughout the circumpolar region and related to the VCF's estimates of canopy cover for 2000–2005. Regression results of VCF inter-annual comparisons (2000–2005) and VCF-Quickbird image-interpreted estimates indicate that: (1) Pixel-level, inter-annual comparisons of VCF estimates of percent canopy cover were linearly related (mean R2=0.77) and exhibited an average root mean square error (RMSE) of 10.1% and an average root mean square difference (RMSD) of 7.3%. (2) A comparison of image-interpreted percent tree crown cover estimates based on dot counts on Quickbird color images by two different interpreters were more variable (R2=0.73, RMSE=14.8%, RMSD=18.7%) than VCF inter-annual comparisons. (3) Across the circumpolar boreal region, 2005 VCF-Quickbird comparisons were linearly related, with an R2=0.57, a RMSE=13.4% and a RMSD=21.3%, with a tendency to over-estimate areas of low percent tree cover and anomalous VCF results in Scandinavia. The relationship of the VCF estimates and ground reference indicate to potential users that the VCF's tree cover values for individual pixels, particularly those below 20% tree cover, may not be precise enough to monitor 500m pixel-level tree cover in the taiga–tundra transition zone.","author":[{"dropping-particle":"","family":"Montesano","given":"P.M.","non-dropping-particle":"","parse-names":false,"suffix":""},{"dropping-particle":"","family":"Nelson","given":"R.","non-dropping-particle":"","parse-names":false,"suffix":""},{"dropping-particle":"","family":"Sun","given":"G.","non-dropping-particle":"","parse-names":false,"suffix":""},{"dropping-particle":"","family":"Margolis","given":"H.","non-dropping-particle":"","parse-names":false,"suffix":""},{"dropping-particle":"","family":"Kerber","given":"A.","non-dropping-particle":"","parse-names":false,"suffix":""},{"dropping-particle":"","family":"Ranson","given":"K.J.","non-dropping-particle":"","parse-names":false,"suffix":""}],"container-title":"Remote Sensing of Environment","id":"ITEM-1","issue":"10","issued":{"date-parts":[["2009","10"]]},"page":"2130-2141","title":"MODIS tree cover validation for the circumpolar taiga–tundra transition zone","type":"article-journal","volume":"113"},"suppress-author":1,"uris":["http://www.mendeley.com/documents/?uuid=c3ba6235-9df5-441e-b415-591d8cdb09eb"]}],"mendeley":{"formattedCitation":"(2009)","plainTextFormattedCitation":"(2009)","previouslyFormattedCitation":"(2009)"},"properties":{"noteIndex":0},"schema":"https://github.com/citation-style-language/schema/raw/master/csl-citation.json"}</w:instrText>
      </w:r>
      <w:r w:rsidR="009B71F3" w:rsidRPr="00CF0D2D">
        <w:rPr>
          <w:rFonts w:ascii="Times New Roman" w:hAnsi="Times New Roman" w:cs="Times New Roman"/>
          <w:lang w:val="en-US"/>
        </w:rPr>
        <w:fldChar w:fldCharType="separate"/>
      </w:r>
      <w:r w:rsidR="009B71F3" w:rsidRPr="00CF0D2D">
        <w:rPr>
          <w:rFonts w:ascii="Times New Roman" w:hAnsi="Times New Roman" w:cs="Times New Roman"/>
          <w:noProof/>
          <w:lang w:val="en-US"/>
        </w:rPr>
        <w:t>(2009)</w:t>
      </w:r>
      <w:r w:rsidR="009B71F3" w:rsidRPr="00CF0D2D">
        <w:rPr>
          <w:rFonts w:ascii="Times New Roman" w:hAnsi="Times New Roman" w:cs="Times New Roman"/>
          <w:lang w:val="en-US"/>
        </w:rPr>
        <w:fldChar w:fldCharType="end"/>
      </w:r>
      <w:r w:rsidR="009B71F3" w:rsidRPr="00CF0D2D">
        <w:rPr>
          <w:rFonts w:ascii="Times New Roman" w:hAnsi="Times New Roman" w:cs="Times New Roman"/>
          <w:lang w:val="en-US"/>
        </w:rPr>
        <w:t xml:space="preserve">. </w:t>
      </w:r>
      <w:r w:rsidR="00473853" w:rsidRPr="00CF0D2D">
        <w:rPr>
          <w:rFonts w:ascii="Times New Roman" w:hAnsi="Times New Roman" w:cs="Times New Roman"/>
          <w:lang w:val="en-US"/>
        </w:rPr>
        <w:t xml:space="preserve">Longitudinal limits of each region are: Eastern Canada (ECA): 55°W–80°W; Central/Western Canada (CWCA): </w:t>
      </w:r>
      <w:r w:rsidR="000B63EE">
        <w:rPr>
          <w:rFonts w:ascii="Times New Roman" w:hAnsi="Times New Roman" w:cs="Times New Roman"/>
          <w:lang w:val="en-US"/>
        </w:rPr>
        <w:t>80</w:t>
      </w:r>
      <w:r w:rsidR="00473853" w:rsidRPr="00CF0D2D">
        <w:rPr>
          <w:rFonts w:ascii="Times New Roman" w:hAnsi="Times New Roman" w:cs="Times New Roman"/>
          <w:lang w:val="en-US"/>
        </w:rPr>
        <w:t xml:space="preserve">°W–130°W; Alaska  (ALA): </w:t>
      </w:r>
      <w:r w:rsidR="00473853" w:rsidRPr="00CF0D2D">
        <w:rPr>
          <w:rFonts w:ascii="Times New Roman" w:hAnsi="Times New Roman" w:cs="Times New Roman"/>
          <w:lang w:val="en-US"/>
        </w:rPr>
        <w:lastRenderedPageBreak/>
        <w:t>1</w:t>
      </w:r>
      <w:r w:rsidR="000B63EE">
        <w:rPr>
          <w:rFonts w:ascii="Times New Roman" w:hAnsi="Times New Roman" w:cs="Times New Roman"/>
          <w:lang w:val="en-US"/>
        </w:rPr>
        <w:t>3</w:t>
      </w:r>
      <w:r w:rsidR="00473853" w:rsidRPr="00CF0D2D">
        <w:rPr>
          <w:rFonts w:ascii="Times New Roman" w:hAnsi="Times New Roman" w:cs="Times New Roman"/>
          <w:lang w:val="en-US"/>
        </w:rPr>
        <w:t>0°W–170°W;  Eastern Eurasia</w:t>
      </w:r>
      <w:r w:rsidR="000B63EE">
        <w:rPr>
          <w:rFonts w:ascii="Times New Roman" w:hAnsi="Times New Roman" w:cs="Times New Roman"/>
          <w:lang w:val="en-US"/>
        </w:rPr>
        <w:t xml:space="preserve"> </w:t>
      </w:r>
      <w:r w:rsidR="00473853" w:rsidRPr="00CF0D2D">
        <w:rPr>
          <w:rFonts w:ascii="Times New Roman" w:hAnsi="Times New Roman" w:cs="Times New Roman"/>
          <w:lang w:val="en-US"/>
        </w:rPr>
        <w:t>(EEU): 1</w:t>
      </w:r>
      <w:r w:rsidR="000B63EE">
        <w:rPr>
          <w:rFonts w:ascii="Times New Roman" w:hAnsi="Times New Roman" w:cs="Times New Roman"/>
          <w:lang w:val="en-US"/>
        </w:rPr>
        <w:t>80</w:t>
      </w:r>
      <w:r w:rsidR="00473853" w:rsidRPr="00CF0D2D">
        <w:rPr>
          <w:rFonts w:ascii="Times New Roman" w:hAnsi="Times New Roman" w:cs="Times New Roman"/>
          <w:lang w:val="en-US"/>
        </w:rPr>
        <w:t xml:space="preserve">°E–110°E; Central Eurasia (CEU): </w:t>
      </w:r>
      <w:r w:rsidR="000B63EE">
        <w:rPr>
          <w:rFonts w:ascii="Times New Roman" w:hAnsi="Times New Roman" w:cs="Times New Roman"/>
          <w:lang w:val="en-US"/>
        </w:rPr>
        <w:t>110</w:t>
      </w:r>
      <w:r w:rsidR="00473853" w:rsidRPr="00CF0D2D">
        <w:rPr>
          <w:rFonts w:ascii="Times New Roman" w:hAnsi="Times New Roman" w:cs="Times New Roman"/>
          <w:lang w:val="en-US"/>
        </w:rPr>
        <w:t xml:space="preserve">°E–60°E; Western Eurasia (WEU): 60°E–40°E; Scandinavia (SCA): 40°E–4°E. </w:t>
      </w:r>
      <w:r w:rsidR="009B71F3" w:rsidRPr="00CF0D2D">
        <w:rPr>
          <w:rFonts w:ascii="Times New Roman" w:hAnsi="Times New Roman" w:cs="Times New Roman"/>
          <w:lang w:val="en-US"/>
        </w:rPr>
        <w:t>The Khibiny Mountains study area is in the SCA sub-region, and</w:t>
      </w:r>
      <w:r w:rsidRPr="00CF0D2D">
        <w:rPr>
          <w:rFonts w:ascii="Times New Roman" w:hAnsi="Times New Roman" w:cs="Times New Roman"/>
          <w:lang w:val="en-US"/>
        </w:rPr>
        <w:t xml:space="preserve"> </w:t>
      </w:r>
      <w:r w:rsidR="002B4FA1">
        <w:rPr>
          <w:rFonts w:ascii="Times New Roman" w:hAnsi="Times New Roman" w:cs="Times New Roman"/>
          <w:lang w:val="en-US"/>
        </w:rPr>
        <w:t>six</w:t>
      </w:r>
      <w:r w:rsidRPr="00CF0D2D">
        <w:rPr>
          <w:rFonts w:ascii="Times New Roman" w:hAnsi="Times New Roman" w:cs="Times New Roman"/>
          <w:lang w:val="en-US"/>
        </w:rPr>
        <w:t xml:space="preserve"> additional s</w:t>
      </w:r>
      <w:r w:rsidR="002B4FA1">
        <w:rPr>
          <w:rFonts w:ascii="Times New Roman" w:hAnsi="Times New Roman" w:cs="Times New Roman"/>
          <w:lang w:val="en-US"/>
        </w:rPr>
        <w:t>tudy areas</w:t>
      </w:r>
      <w:r w:rsidRPr="00CF0D2D">
        <w:rPr>
          <w:rFonts w:ascii="Times New Roman" w:hAnsi="Times New Roman" w:cs="Times New Roman"/>
          <w:lang w:val="en-US"/>
        </w:rPr>
        <w:t xml:space="preserve"> of similar sizes </w:t>
      </w:r>
      <w:r w:rsidR="001234B7" w:rsidRPr="00CF0D2D">
        <w:rPr>
          <w:rFonts w:ascii="Times New Roman" w:hAnsi="Times New Roman" w:cs="Times New Roman"/>
          <w:lang w:val="en-US"/>
        </w:rPr>
        <w:t>(approx. 50</w:t>
      </w:r>
      <w:r w:rsidR="002B4FA1">
        <w:rPr>
          <w:rFonts w:ascii="Times New Roman" w:hAnsi="Times New Roman" w:cs="Times New Roman"/>
          <w:lang w:val="en-US"/>
        </w:rPr>
        <w:t>km</w:t>
      </w:r>
      <w:r w:rsidR="001234B7" w:rsidRPr="00CF0D2D">
        <w:rPr>
          <w:rFonts w:ascii="Times New Roman" w:hAnsi="Times New Roman" w:cs="Times New Roman"/>
          <w:lang w:val="en-US"/>
        </w:rPr>
        <w:t xml:space="preserve"> by 50</w:t>
      </w:r>
      <w:r w:rsidR="002B4FA1">
        <w:rPr>
          <w:rFonts w:ascii="Times New Roman" w:hAnsi="Times New Roman" w:cs="Times New Roman"/>
          <w:lang w:val="en-US"/>
        </w:rPr>
        <w:t>km</w:t>
      </w:r>
      <w:r w:rsidR="001234B7" w:rsidRPr="00CF0D2D">
        <w:rPr>
          <w:rFonts w:ascii="Times New Roman" w:hAnsi="Times New Roman" w:cs="Times New Roman"/>
          <w:lang w:val="en-US"/>
        </w:rPr>
        <w:t xml:space="preserve">) </w:t>
      </w:r>
      <w:r w:rsidRPr="00CF0D2D">
        <w:rPr>
          <w:rFonts w:ascii="Times New Roman" w:hAnsi="Times New Roman" w:cs="Times New Roman"/>
          <w:lang w:val="en-US"/>
        </w:rPr>
        <w:t>are chosen</w:t>
      </w:r>
      <w:r w:rsidR="00473853" w:rsidRPr="00CF0D2D">
        <w:rPr>
          <w:rFonts w:ascii="Times New Roman" w:hAnsi="Times New Roman" w:cs="Times New Roman"/>
          <w:lang w:val="en-US"/>
        </w:rPr>
        <w:t xml:space="preserve"> to test our FTE </w:t>
      </w:r>
      <w:r w:rsidR="00E124A0">
        <w:rPr>
          <w:rFonts w:ascii="Times New Roman" w:hAnsi="Times New Roman" w:cs="Times New Roman"/>
          <w:lang w:val="en-US"/>
        </w:rPr>
        <w:t>categorization</w:t>
      </w:r>
      <w:r w:rsidR="00473853" w:rsidRPr="00CF0D2D">
        <w:rPr>
          <w:rFonts w:ascii="Times New Roman" w:hAnsi="Times New Roman" w:cs="Times New Roman"/>
          <w:lang w:val="en-US"/>
        </w:rPr>
        <w:t xml:space="preserve"> method, one</w:t>
      </w:r>
      <w:r w:rsidRPr="00CF0D2D">
        <w:rPr>
          <w:rFonts w:ascii="Times New Roman" w:hAnsi="Times New Roman" w:cs="Times New Roman"/>
          <w:lang w:val="en-US"/>
        </w:rPr>
        <w:t xml:space="preserve"> in </w:t>
      </w:r>
      <w:r w:rsidR="00473853" w:rsidRPr="00CF0D2D">
        <w:rPr>
          <w:rFonts w:ascii="Times New Roman" w:hAnsi="Times New Roman" w:cs="Times New Roman"/>
          <w:lang w:val="en-US"/>
        </w:rPr>
        <w:t xml:space="preserve">each of </w:t>
      </w:r>
      <w:r w:rsidRPr="00CF0D2D">
        <w:rPr>
          <w:rFonts w:ascii="Times New Roman" w:hAnsi="Times New Roman" w:cs="Times New Roman"/>
          <w:lang w:val="en-US"/>
        </w:rPr>
        <w:t xml:space="preserve">the other </w:t>
      </w:r>
      <w:r w:rsidR="005746D8">
        <w:rPr>
          <w:rFonts w:ascii="Times New Roman" w:hAnsi="Times New Roman" w:cs="Times New Roman"/>
          <w:lang w:val="en-US"/>
        </w:rPr>
        <w:t>six</w:t>
      </w:r>
      <w:r w:rsidRPr="00CF0D2D">
        <w:rPr>
          <w:rFonts w:ascii="Times New Roman" w:hAnsi="Times New Roman" w:cs="Times New Roman"/>
          <w:lang w:val="en-US"/>
        </w:rPr>
        <w:t xml:space="preserve"> sub-regions</w:t>
      </w:r>
      <w:r w:rsidR="00E30D70" w:rsidRPr="00CF0D2D">
        <w:rPr>
          <w:rFonts w:ascii="Times New Roman" w:hAnsi="Times New Roman" w:cs="Times New Roman"/>
          <w:lang w:val="en-US"/>
        </w:rPr>
        <w:t xml:space="preserve">. To streamline the data retrieval process and </w:t>
      </w:r>
      <w:r w:rsidR="00833B3D" w:rsidRPr="00CF0D2D">
        <w:rPr>
          <w:rFonts w:ascii="Times New Roman" w:hAnsi="Times New Roman" w:cs="Times New Roman"/>
          <w:lang w:val="en-US"/>
        </w:rPr>
        <w:t xml:space="preserve">enhance the adaptability of our method, </w:t>
      </w:r>
      <w:r w:rsidR="00473853" w:rsidRPr="00CF0D2D">
        <w:rPr>
          <w:rFonts w:ascii="Times New Roman" w:hAnsi="Times New Roman" w:cs="Times New Roman"/>
          <w:lang w:val="en-US"/>
        </w:rPr>
        <w:t xml:space="preserve">we explore the feasibility of </w:t>
      </w:r>
      <w:r w:rsidR="002E29E9" w:rsidRPr="00CF0D2D">
        <w:rPr>
          <w:rFonts w:ascii="Times New Roman" w:hAnsi="Times New Roman" w:cs="Times New Roman"/>
          <w:lang w:val="en-US"/>
        </w:rPr>
        <w:t xml:space="preserve">vegetation and elevation data </w:t>
      </w:r>
      <w:r w:rsidR="00473853" w:rsidRPr="00CF0D2D">
        <w:rPr>
          <w:rFonts w:ascii="Times New Roman" w:hAnsi="Times New Roman" w:cs="Times New Roman"/>
          <w:lang w:val="en-US"/>
        </w:rPr>
        <w:t>retrieval from</w:t>
      </w:r>
      <w:r w:rsidR="002E29E9" w:rsidRPr="00CF0D2D">
        <w:rPr>
          <w:rFonts w:ascii="Times New Roman" w:hAnsi="Times New Roman" w:cs="Times New Roman"/>
          <w:lang w:val="en-US"/>
        </w:rPr>
        <w:t xml:space="preserve"> the Google Earth Engine platform, hereafter referred to as GEE </w:t>
      </w:r>
      <w:r w:rsidR="002E29E9"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{"citationItems":[{"id":"ITEM-1","itemData":{"DOI":"10.1016/j.rse.2017.06.031","ISBN":"0034-4257","ISSN":"00344257","abstract":"Google Earth Engine is a cloud-based platform for planetary-scale geospatial analysis that brings Google's massive computational capabilities to bear on a variety of high-impact societal issues including deforestation, drought, disaster, disease, food security, water management, climate monitoring and environmental protection. It is unique in the field as an integrated platform designed to empower not only traditional remote sensing scientists, but also a much wider audience that lacks the technical capacity needed to utilize traditional supercomputers or large-scale commodity cloud computing resources.","author":[{"dropping-particle":"","family":"Gorelick","given":"Noel","non-dropping-particle":"","parse-names":false,"suffix":""},{"dropping-particle":"","family":"Hancher","given":"Matt","non-dropping-particle":"","parse-names":false,"suffix":""},{"dropping-particle":"","family":"Dixon","given":"Mike","non-dropping-particle":"","parse-names":false,"suffix":""},{"dropping-particle":"","family":"Ilyushchenko","given":"Simon","non-dropping-particle":"","parse-names":false,"suffix":""},{"dropping-particle":"","family":"Thau","given":"David","non-dropping-particle":"","parse-names":false,"suffix":""},{"dropping-particle":"","family":"Moore","given":"Rebecca","non-dropping-particle":"","parse-names":false,"suffix":""}],"container-title":"Remote Sensing of Environment","id":"ITEM-1","issued":{"date-parts":[["2017"]]},"page":"18-27","publisher":"The Author(s)","title":"Google Earth Engine: Planetary-scale geospatial analysis for everyone","type":"article-journal","volume":"202"},"uris":["http://www.mendeley.com/documents/?uuid=eeb07b81-ef3e-4599-b676-dc1ca636de9e"]}],"mendeley":{"formattedCitation":"(Gorelick &lt;i&gt;et al.&lt;/i&gt;, 2017)","plainTextFormattedCitation":"(Gorelick et al., 2017)","previouslyFormattedCitation":"(Gorelick &lt;i&gt;et al.&lt;/i&gt;, 2017)"},"properties":{"noteIndex":0},"schema":"https://github.com/citation-style-language/schema/raw/master/csl-citation.json"}</w:instrText>
      </w:r>
      <w:r w:rsidR="002E29E9"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 xml:space="preserve">(Gorelick </w:t>
      </w:r>
      <w:r w:rsidR="005D337C" w:rsidRPr="005D337C">
        <w:rPr>
          <w:rFonts w:ascii="Times New Roman" w:hAnsi="Times New Roman" w:cs="Times New Roman"/>
          <w:i/>
          <w:noProof/>
          <w:lang w:val="en-US"/>
        </w:rPr>
        <w:t>et al.</w:t>
      </w:r>
      <w:r w:rsidR="005D337C" w:rsidRPr="005D337C">
        <w:rPr>
          <w:rFonts w:ascii="Times New Roman" w:hAnsi="Times New Roman" w:cs="Times New Roman"/>
          <w:noProof/>
          <w:lang w:val="en-US"/>
        </w:rPr>
        <w:t>, 2017)</w:t>
      </w:r>
      <w:r w:rsidR="002E29E9" w:rsidRPr="00CF0D2D">
        <w:rPr>
          <w:rFonts w:ascii="Times New Roman" w:hAnsi="Times New Roman" w:cs="Times New Roman"/>
          <w:lang w:val="en-US"/>
        </w:rPr>
        <w:fldChar w:fldCharType="end"/>
      </w:r>
      <w:r w:rsidR="002E29E9" w:rsidRPr="00CF0D2D">
        <w:rPr>
          <w:rFonts w:ascii="Times New Roman" w:hAnsi="Times New Roman" w:cs="Times New Roman"/>
          <w:lang w:val="en-US"/>
        </w:rPr>
        <w:t>.</w:t>
      </w:r>
      <w:r w:rsidR="002E666F" w:rsidRPr="00CF0D2D">
        <w:rPr>
          <w:rFonts w:ascii="Times New Roman" w:hAnsi="Times New Roman" w:cs="Times New Roman"/>
          <w:lang w:val="en-US"/>
        </w:rPr>
        <w:t xml:space="preserve"> </w:t>
      </w:r>
      <w:r w:rsidR="00AF7359" w:rsidRPr="00CF0D2D">
        <w:rPr>
          <w:rFonts w:ascii="Times New Roman" w:hAnsi="Times New Roman" w:cs="Times New Roman"/>
          <w:lang w:val="en-US"/>
        </w:rPr>
        <w:t xml:space="preserve">The platform’s comprehensive remote sensing data storage and cloud-based geospatial analysis tools enable </w:t>
      </w:r>
      <w:r w:rsidR="00473853" w:rsidRPr="00CF0D2D">
        <w:rPr>
          <w:rFonts w:ascii="Times New Roman" w:hAnsi="Times New Roman" w:cs="Times New Roman"/>
          <w:lang w:val="en-US"/>
        </w:rPr>
        <w:t>rapid data</w:t>
      </w:r>
      <w:r w:rsidR="00AF7359" w:rsidRPr="00CF0D2D">
        <w:rPr>
          <w:rFonts w:ascii="Times New Roman" w:hAnsi="Times New Roman" w:cs="Times New Roman"/>
          <w:lang w:val="en-US"/>
        </w:rPr>
        <w:t xml:space="preserve"> retrieval and </w:t>
      </w:r>
      <w:r w:rsidR="00473853" w:rsidRPr="00CF0D2D">
        <w:rPr>
          <w:rFonts w:ascii="Times New Roman" w:hAnsi="Times New Roman" w:cs="Times New Roman"/>
          <w:lang w:val="en-US"/>
        </w:rPr>
        <w:t xml:space="preserve">pre-processing. </w:t>
      </w:r>
    </w:p>
    <w:p w14:paraId="0AA50625" w14:textId="0AA54D6F" w:rsidR="00484D82" w:rsidRDefault="00473853" w:rsidP="00E96564">
      <w:pPr>
        <w:pStyle w:val="Standard"/>
        <w:spacing w:line="480" w:lineRule="auto"/>
        <w:ind w:firstLine="720"/>
        <w:jc w:val="both"/>
        <w:rPr>
          <w:rFonts w:ascii="Times New Roman" w:hAnsi="Times New Roman" w:cs="Times New Roman"/>
          <w:lang w:val="en-US"/>
        </w:rPr>
      </w:pPr>
      <w:r w:rsidRPr="00CF0D2D">
        <w:rPr>
          <w:rFonts w:ascii="Times New Roman" w:hAnsi="Times New Roman" w:cs="Times New Roman"/>
          <w:lang w:val="en-US"/>
        </w:rPr>
        <w:t xml:space="preserve">Cloud-free, growing season (1 June to 1 October) Sentinel-2 scenes intersecting with the study areas are mosaicked and downloaded, which </w:t>
      </w:r>
      <w:r w:rsidR="00BA582A">
        <w:rPr>
          <w:rFonts w:ascii="Times New Roman" w:hAnsi="Times New Roman" w:cs="Times New Roman"/>
          <w:lang w:val="en-US"/>
        </w:rPr>
        <w:t>are</w:t>
      </w:r>
      <w:r w:rsidRPr="00CF0D2D">
        <w:rPr>
          <w:rFonts w:ascii="Times New Roman" w:hAnsi="Times New Roman" w:cs="Times New Roman"/>
          <w:lang w:val="en-US"/>
        </w:rPr>
        <w:t xml:space="preserve"> in </w:t>
      </w:r>
      <w:r w:rsidR="004844E7">
        <w:rPr>
          <w:rFonts w:ascii="Times New Roman" w:hAnsi="Times New Roman" w:cs="Times New Roman"/>
          <w:lang w:val="en-US"/>
        </w:rPr>
        <w:t>L</w:t>
      </w:r>
      <w:r w:rsidRPr="00CF0D2D">
        <w:rPr>
          <w:rFonts w:ascii="Times New Roman" w:hAnsi="Times New Roman" w:cs="Times New Roman"/>
          <w:lang w:val="en-US"/>
        </w:rPr>
        <w:t xml:space="preserve">evel </w:t>
      </w:r>
      <w:r w:rsidR="004844E7">
        <w:rPr>
          <w:rFonts w:ascii="Times New Roman" w:hAnsi="Times New Roman" w:cs="Times New Roman"/>
          <w:lang w:val="en-US"/>
        </w:rPr>
        <w:t>1C</w:t>
      </w:r>
      <w:r w:rsidRPr="00CF0D2D">
        <w:rPr>
          <w:rFonts w:ascii="Times New Roman" w:hAnsi="Times New Roman" w:cs="Times New Roman"/>
          <w:lang w:val="en-US"/>
        </w:rPr>
        <w:t xml:space="preserve"> and </w:t>
      </w:r>
      <w:r w:rsidR="00BA582A">
        <w:rPr>
          <w:rFonts w:ascii="Times New Roman" w:hAnsi="Times New Roman" w:cs="Times New Roman"/>
          <w:lang w:val="en-US"/>
        </w:rPr>
        <w:t>are</w:t>
      </w:r>
      <w:r w:rsidRPr="00CF0D2D">
        <w:rPr>
          <w:rFonts w:ascii="Times New Roman" w:hAnsi="Times New Roman" w:cs="Times New Roman"/>
          <w:lang w:val="en-US"/>
        </w:rPr>
        <w:t xml:space="preserve"> processed locally using the Sen2cor plugin from the Sentinel-2 Toolbox </w:t>
      </w:r>
      <w:r w:rsidR="004844E7">
        <w:rPr>
          <w:rFonts w:ascii="Times New Roman" w:hAnsi="Times New Roman" w:cs="Times New Roman"/>
          <w:lang w:val="en-US"/>
        </w:rPr>
        <w:t>into Level 2A at-surface reflectance data</w:t>
      </w:r>
      <w:r w:rsidRPr="00CF0D2D">
        <w:rPr>
          <w:rFonts w:ascii="Times New Roman" w:hAnsi="Times New Roman" w:cs="Times New Roman"/>
          <w:lang w:val="en-US"/>
        </w:rPr>
        <w:t xml:space="preserve">. </w:t>
      </w:r>
      <w:r w:rsidR="002E29E9" w:rsidRPr="00CF0D2D">
        <w:rPr>
          <w:rFonts w:ascii="Times New Roman" w:hAnsi="Times New Roman" w:cs="Times New Roman"/>
          <w:lang w:val="en-US"/>
        </w:rPr>
        <w:t>M</w:t>
      </w:r>
      <w:r w:rsidR="00C05410" w:rsidRPr="00CF0D2D">
        <w:rPr>
          <w:rFonts w:ascii="Times New Roman" w:hAnsi="Times New Roman" w:cs="Times New Roman"/>
          <w:lang w:val="en-US"/>
        </w:rPr>
        <w:t xml:space="preserve">ultiple global DEM products are available in </w:t>
      </w:r>
      <w:r w:rsidR="002E29E9" w:rsidRPr="00CF0D2D">
        <w:rPr>
          <w:rFonts w:ascii="Times New Roman" w:hAnsi="Times New Roman" w:cs="Times New Roman"/>
          <w:lang w:val="en-US"/>
        </w:rPr>
        <w:t>GEE</w:t>
      </w:r>
      <w:r w:rsidR="00C05410" w:rsidRPr="00CF0D2D">
        <w:rPr>
          <w:rFonts w:ascii="Times New Roman" w:hAnsi="Times New Roman" w:cs="Times New Roman"/>
          <w:lang w:val="en-US"/>
        </w:rPr>
        <w:t xml:space="preserve"> including </w:t>
      </w:r>
      <w:r w:rsidR="002E29E9" w:rsidRPr="00CF0D2D">
        <w:rPr>
          <w:rFonts w:ascii="Times New Roman" w:hAnsi="Times New Roman" w:cs="Times New Roman"/>
          <w:lang w:val="en-US"/>
        </w:rPr>
        <w:t>the Shuttle Radar Topography Mission (S</w:t>
      </w:r>
      <w:r w:rsidR="00C05410" w:rsidRPr="00CF0D2D">
        <w:rPr>
          <w:rFonts w:ascii="Times New Roman" w:hAnsi="Times New Roman" w:cs="Times New Roman"/>
          <w:lang w:val="en-US"/>
        </w:rPr>
        <w:t>RTM</w:t>
      </w:r>
      <w:r w:rsidR="002E29E9" w:rsidRPr="00CF0D2D">
        <w:rPr>
          <w:rFonts w:ascii="Times New Roman" w:hAnsi="Times New Roman" w:cs="Times New Roman"/>
          <w:lang w:val="en-US"/>
        </w:rPr>
        <w:t>)</w:t>
      </w:r>
      <w:r w:rsidR="00C05410" w:rsidRPr="00CF0D2D">
        <w:rPr>
          <w:rFonts w:ascii="Times New Roman" w:hAnsi="Times New Roman" w:cs="Times New Roman"/>
          <w:lang w:val="en-US"/>
        </w:rPr>
        <w:t xml:space="preserve"> </w:t>
      </w:r>
      <w:r w:rsidR="002E29E9" w:rsidRPr="00CF0D2D">
        <w:rPr>
          <w:rFonts w:ascii="Times New Roman" w:hAnsi="Times New Roman" w:cs="Times New Roman"/>
          <w:lang w:val="en-US"/>
        </w:rPr>
        <w:t xml:space="preserve">Digital Elevation Data </w:t>
      </w:r>
      <w:r w:rsidR="00C05410" w:rsidRPr="00CF0D2D">
        <w:rPr>
          <w:rFonts w:ascii="Times New Roman" w:hAnsi="Times New Roman" w:cs="Times New Roman"/>
          <w:lang w:val="en-US"/>
        </w:rPr>
        <w:t>V3</w:t>
      </w:r>
      <w:r w:rsidR="00ED3665" w:rsidRPr="00CF0D2D">
        <w:rPr>
          <w:rFonts w:ascii="Times New Roman" w:hAnsi="Times New Roman" w:cs="Times New Roman"/>
          <w:lang w:val="en-US"/>
        </w:rPr>
        <w:t xml:space="preserve"> (approx. 30m resolution), </w:t>
      </w:r>
      <w:r w:rsidR="00C05410" w:rsidRPr="00CF0D2D">
        <w:rPr>
          <w:rFonts w:ascii="Times New Roman" w:hAnsi="Times New Roman" w:cs="Times New Roman"/>
          <w:lang w:val="en-US"/>
        </w:rPr>
        <w:t xml:space="preserve">the ALOS </w:t>
      </w:r>
      <w:r w:rsidR="00ED3665" w:rsidRPr="00CF0D2D">
        <w:rPr>
          <w:rFonts w:ascii="Times New Roman" w:hAnsi="Times New Roman" w:cs="Times New Roman"/>
          <w:lang w:val="en-US"/>
        </w:rPr>
        <w:t xml:space="preserve">Global </w:t>
      </w:r>
      <w:r w:rsidR="00C05410" w:rsidRPr="00CF0D2D">
        <w:rPr>
          <w:rFonts w:ascii="Times New Roman" w:hAnsi="Times New Roman" w:cs="Times New Roman"/>
          <w:lang w:val="en-US"/>
        </w:rPr>
        <w:t>DSM</w:t>
      </w:r>
      <w:r w:rsidR="00ED3665" w:rsidRPr="00CF0D2D">
        <w:rPr>
          <w:rFonts w:ascii="Times New Roman" w:hAnsi="Times New Roman" w:cs="Times New Roman"/>
          <w:lang w:val="en-US"/>
        </w:rPr>
        <w:t xml:space="preserve"> (approx. 30m resolution)</w:t>
      </w:r>
      <w:r w:rsidR="00C05410" w:rsidRPr="00CF0D2D">
        <w:rPr>
          <w:rFonts w:ascii="Times New Roman" w:hAnsi="Times New Roman" w:cs="Times New Roman"/>
          <w:lang w:val="en-US"/>
        </w:rPr>
        <w:t>,</w:t>
      </w:r>
      <w:r w:rsidR="00ED3665" w:rsidRPr="00CF0D2D">
        <w:rPr>
          <w:rFonts w:ascii="Times New Roman" w:hAnsi="Times New Roman" w:cs="Times New Roman"/>
          <w:lang w:val="en-US"/>
        </w:rPr>
        <w:t xml:space="preserve"> and the </w:t>
      </w:r>
      <w:proofErr w:type="spellStart"/>
      <w:r w:rsidR="00ED3665" w:rsidRPr="00CF0D2D">
        <w:rPr>
          <w:rFonts w:ascii="Times New Roman" w:hAnsi="Times New Roman" w:cs="Times New Roman"/>
          <w:lang w:val="en-US"/>
        </w:rPr>
        <w:t>ArcticDEM</w:t>
      </w:r>
      <w:proofErr w:type="spellEnd"/>
      <w:r w:rsidR="00ED3665" w:rsidRPr="00CF0D2D">
        <w:rPr>
          <w:rFonts w:ascii="Times New Roman" w:hAnsi="Times New Roman" w:cs="Times New Roman"/>
          <w:lang w:val="en-US"/>
        </w:rPr>
        <w:t xml:space="preserve"> Mosaic (5m resolution). For each additional </w:t>
      </w:r>
      <w:r w:rsidR="00A76BC7">
        <w:rPr>
          <w:rFonts w:ascii="Times New Roman" w:hAnsi="Times New Roman" w:cs="Times New Roman"/>
          <w:lang w:val="en-US"/>
        </w:rPr>
        <w:t>study area</w:t>
      </w:r>
      <w:r w:rsidR="00ED3665" w:rsidRPr="00CF0D2D">
        <w:rPr>
          <w:rFonts w:ascii="Times New Roman" w:hAnsi="Times New Roman" w:cs="Times New Roman"/>
          <w:lang w:val="en-US"/>
        </w:rPr>
        <w:t xml:space="preserve">, the </w:t>
      </w:r>
      <w:r w:rsidR="005746D8">
        <w:rPr>
          <w:rFonts w:ascii="Times New Roman" w:hAnsi="Times New Roman" w:cs="Times New Roman"/>
          <w:lang w:val="en-US"/>
        </w:rPr>
        <w:t>three</w:t>
      </w:r>
      <w:r w:rsidR="00ED3665" w:rsidRPr="00CF0D2D">
        <w:rPr>
          <w:rFonts w:ascii="Times New Roman" w:hAnsi="Times New Roman" w:cs="Times New Roman"/>
          <w:lang w:val="en-US"/>
        </w:rPr>
        <w:t xml:space="preserve"> DEM datasets are examined and the one that provides the most complete coverage and </w:t>
      </w:r>
      <w:r w:rsidR="009A565B" w:rsidRPr="00CF0D2D">
        <w:rPr>
          <w:rFonts w:ascii="Times New Roman" w:hAnsi="Times New Roman" w:cs="Times New Roman"/>
          <w:lang w:val="en-US"/>
        </w:rPr>
        <w:t xml:space="preserve">best </w:t>
      </w:r>
      <w:r w:rsidR="00ED3665" w:rsidRPr="00CF0D2D">
        <w:rPr>
          <w:rFonts w:ascii="Times New Roman" w:hAnsi="Times New Roman" w:cs="Times New Roman"/>
          <w:lang w:val="en-US"/>
        </w:rPr>
        <w:t xml:space="preserve">spatial resolution is used as the elevation dataset. </w:t>
      </w:r>
      <w:r w:rsidR="001234B7" w:rsidRPr="00CF0D2D">
        <w:rPr>
          <w:rFonts w:ascii="Times New Roman" w:hAnsi="Times New Roman" w:cs="Times New Roman"/>
          <w:lang w:val="en-US"/>
        </w:rPr>
        <w:t xml:space="preserve">Preference is given to ALSO DSM over the SRTM DEM with other circumstances being equal due to </w:t>
      </w:r>
      <w:r w:rsidR="009A565B" w:rsidRPr="00CF0D2D">
        <w:rPr>
          <w:rFonts w:ascii="Times New Roman" w:hAnsi="Times New Roman" w:cs="Times New Roman"/>
          <w:lang w:val="en-US"/>
        </w:rPr>
        <w:t xml:space="preserve">generally </w:t>
      </w:r>
      <w:r w:rsidR="001234B7" w:rsidRPr="00CF0D2D">
        <w:rPr>
          <w:rFonts w:ascii="Times New Roman" w:hAnsi="Times New Roman" w:cs="Times New Roman"/>
          <w:lang w:val="en-US"/>
        </w:rPr>
        <w:t>higher accurac</w:t>
      </w:r>
      <w:r w:rsidR="009A565B" w:rsidRPr="00CF0D2D">
        <w:rPr>
          <w:rFonts w:ascii="Times New Roman" w:hAnsi="Times New Roman" w:cs="Times New Roman"/>
          <w:lang w:val="en-US"/>
        </w:rPr>
        <w:t>ies</w:t>
      </w:r>
      <w:r w:rsidR="001234B7" w:rsidRPr="00CF0D2D">
        <w:rPr>
          <w:rFonts w:ascii="Times New Roman" w:hAnsi="Times New Roman" w:cs="Times New Roman"/>
          <w:lang w:val="en-US"/>
        </w:rPr>
        <w:t xml:space="preserve"> of the ALSO DSM </w:t>
      </w:r>
      <w:r w:rsidR="001234B7"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{"citationItems":[{"id":"ITEM-1","itemData":{"DOI":"10.5194/isprsarchives-XLI-B4-149-2016","ISSN":"16821750","abstract":"The ALOS World 3D &amp;ndash; 30&amp;thinsp;m (AW3D30), ASTER Global DEM Version 2 (GDEM2), and SRTM-30&amp;thinsp;m are Digital Elevation Models (DEMs) that have been made available to the general public free of charge. An important feature of these DEMs is their unprecedented horizontal resolution of 30-m and almost global coverage. The very recent release of these DEMs, particularly AW3D30 and SRTM- 30&amp;thinsp;m, calls for opportunities for the conduct of localized assessment of the DEM’s quality and accuracy to verify their suitability for a wide range of applications in hydrology, geomorphology, archaelogy, and many others. In this study, we conducted a vertical accuracy assessment of these DEMs by comparing the elevation of 274 control points scattered over various sites in northeastern Mindanao, Philippines. The elevations of these control points (referred to the Mean Sea Level, MSL) were obtained through 3rd order differential levelling using a high precision digital level, and their horizontal positions measured using a global positioning system (GPS) receiver. These control points are representative of five (5) land-cover classes namely brushland (45 points), built-up (32), cultivated areas (97), dense vegetation (74), and grassland (26). Results showed that AW3D30 has the lowest Root Mean Square Error (RMSE) of 5.68&amp;thinsp;m, followed by SRTM-30&amp;thinsp;m (RMSE&amp;thinsp;=&amp;thinsp;8.28&amp;thinsp;m), and ASTER GDEM2 (RMSE&amp;thinsp;=&amp;thinsp;11.98&amp;thinsp;m). While all the three DEMs overestimated the true ground elevations, the mean and standard deviations of the differences in elevations were found to be lower in AW3D30 compared to SRTM-30&amp;thinsp;m and ASTER GDEM2. The superiority of AW3D30 over the other two DEMS was also found to be consistent even under different landcover types, with AW3D30's RMSEs ranging from 4.29&amp;thinsp;m (built-up) to 6.75&amp;thinsp;m (dense vegetation). For SRTM-30&amp;thinsp;m, the RMSE ranges from 5.91&amp;thinsp;m (built-up) to 10.42&amp;thinsp;m (brushland); for ASTER GDEM2, the RMSE ranges from 9.27&amp;thinsp;m (brushland) to 14.88&amp;thinsp;m (dense vegetation). The results of the vertical accuracy assessment suggest that the AW3D30 is more accurate than SRTM-30&amp;thinsp;m and ASTER GDEM2, at least for the areas considered in this study. On the other hand, the tendencies of the three DEMs to overestimate true ground elevation can be considered an important finding that users of the DEMs in the Philippines should be aware of, and must be considered into decis…","author":[{"dropping-particle":"","family":"Santillan","given":"J. R.","non-dropping-particle":"","parse-names":false,"suffix":""},{"dropping-particle":"","family":"Makinano-Santillan","given":"M.","non-dropping-particle":"","parse-names":false,"suffix":""}],"container-title":"International Archives of the Photogrammetry, Remote Sensing and Spatial Information Sciences - ISPRS Archives","id":"ITEM-1","issue":"July","issued":{"date-parts":[["2016"]]},"page":"149-156","title":"Vertical accuracy assessment of 30-M resolution ALOS, ASTER, and SRTM global DEMS over Northeastern Mindanao, Philippines","type":"article-journal","volume":"41"},"uris":["http://www.mendeley.com/documents/?uuid=fb819de1-d35e-4d8e-8f8f-1de33d374aac"]}],"mendeley":{"formattedCitation":"(Santillan and Makinano-Santillan, 2016)","plainTextFormattedCitation":"(Santillan and Makinano-Santillan, 2016)","previouslyFormattedCitation":"(Santillan and Makinano-Santillan, 2016)"},"properties":{"noteIndex":0},"schema":"https://github.com/citation-style-language/schema/raw/master/csl-citation.json"}</w:instrText>
      </w:r>
      <w:r w:rsidR="001234B7"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(Santillan and Makinano-Santillan, 2016)</w:t>
      </w:r>
      <w:r w:rsidR="001234B7" w:rsidRPr="00CF0D2D">
        <w:rPr>
          <w:rFonts w:ascii="Times New Roman" w:hAnsi="Times New Roman" w:cs="Times New Roman"/>
          <w:lang w:val="en-US"/>
        </w:rPr>
        <w:fldChar w:fldCharType="end"/>
      </w:r>
      <w:r w:rsidR="001234B7" w:rsidRPr="00CF0D2D">
        <w:rPr>
          <w:rFonts w:ascii="Times New Roman" w:hAnsi="Times New Roman" w:cs="Times New Roman"/>
          <w:lang w:val="en-US"/>
        </w:rPr>
        <w:t>.</w:t>
      </w:r>
      <w:r w:rsidR="00067D66" w:rsidRPr="00CF0D2D">
        <w:rPr>
          <w:rFonts w:ascii="Times New Roman" w:hAnsi="Times New Roman" w:cs="Times New Roman"/>
          <w:lang w:val="en-US"/>
        </w:rPr>
        <w:t xml:space="preserve"> DEM</w:t>
      </w:r>
      <w:r w:rsidR="00FC0E64">
        <w:rPr>
          <w:rFonts w:ascii="Times New Roman" w:hAnsi="Times New Roman" w:cs="Times New Roman"/>
          <w:lang w:val="en-US"/>
        </w:rPr>
        <w:t xml:space="preserve"> data</w:t>
      </w:r>
      <w:r w:rsidR="00067D66" w:rsidRPr="00CF0D2D">
        <w:rPr>
          <w:rFonts w:ascii="Times New Roman" w:hAnsi="Times New Roman" w:cs="Times New Roman"/>
          <w:lang w:val="en-US"/>
        </w:rPr>
        <w:t xml:space="preserve"> is also processed into slope raster</w:t>
      </w:r>
      <w:r w:rsidR="00FC0E64">
        <w:rPr>
          <w:rFonts w:ascii="Times New Roman" w:hAnsi="Times New Roman" w:cs="Times New Roman"/>
          <w:lang w:val="en-US"/>
        </w:rPr>
        <w:t>s</w:t>
      </w:r>
      <w:r w:rsidR="00067D66" w:rsidRPr="00CF0D2D">
        <w:rPr>
          <w:rFonts w:ascii="Times New Roman" w:hAnsi="Times New Roman" w:cs="Times New Roman"/>
          <w:lang w:val="en-US"/>
        </w:rPr>
        <w:t xml:space="preserve"> within GEE and downloaded, and subsequent TPI calculation is performed locally in M</w:t>
      </w:r>
      <w:r w:rsidR="00FC0E64">
        <w:rPr>
          <w:rFonts w:ascii="Times New Roman" w:hAnsi="Times New Roman" w:cs="Times New Roman"/>
          <w:lang w:val="en-US"/>
        </w:rPr>
        <w:t>ATLAB</w:t>
      </w:r>
      <w:r w:rsidR="00067D66" w:rsidRPr="00CF0D2D">
        <w:rPr>
          <w:rFonts w:ascii="Times New Roman" w:hAnsi="Times New Roman" w:cs="Times New Roman"/>
          <w:lang w:val="en-US"/>
        </w:rPr>
        <w:t>. Several TPI datasets are available in GEE including the ALOS multi-scale TPI (</w:t>
      </w:r>
      <w:proofErr w:type="spellStart"/>
      <w:r w:rsidR="00067D66" w:rsidRPr="00CF0D2D">
        <w:rPr>
          <w:rFonts w:ascii="Times New Roman" w:hAnsi="Times New Roman" w:cs="Times New Roman"/>
          <w:lang w:val="en-US"/>
        </w:rPr>
        <w:t>mTPI</w:t>
      </w:r>
      <w:proofErr w:type="spellEnd"/>
      <w:r w:rsidR="00067D66" w:rsidRPr="00CF0D2D">
        <w:rPr>
          <w:rFonts w:ascii="Times New Roman" w:hAnsi="Times New Roman" w:cs="Times New Roman"/>
          <w:lang w:val="en-US"/>
        </w:rPr>
        <w:t xml:space="preserve">) and the SRTM </w:t>
      </w:r>
      <w:proofErr w:type="spellStart"/>
      <w:r w:rsidR="00067D66" w:rsidRPr="00CF0D2D">
        <w:rPr>
          <w:rFonts w:ascii="Times New Roman" w:hAnsi="Times New Roman" w:cs="Times New Roman"/>
          <w:lang w:val="en-US"/>
        </w:rPr>
        <w:t>mTPI</w:t>
      </w:r>
      <w:proofErr w:type="spellEnd"/>
      <w:r w:rsidR="00067D66" w:rsidRPr="00CF0D2D">
        <w:rPr>
          <w:rFonts w:ascii="Times New Roman" w:hAnsi="Times New Roman" w:cs="Times New Roman"/>
          <w:lang w:val="en-US"/>
        </w:rPr>
        <w:t xml:space="preserve">, but are not used in this study due to their </w:t>
      </w:r>
      <w:r w:rsidR="002A49A4" w:rsidRPr="00CF0D2D">
        <w:rPr>
          <w:rFonts w:ascii="Times New Roman" w:hAnsi="Times New Roman" w:cs="Times New Roman"/>
          <w:lang w:val="en-US"/>
        </w:rPr>
        <w:t>insufficient</w:t>
      </w:r>
      <w:r w:rsidR="00067D66" w:rsidRPr="00CF0D2D">
        <w:rPr>
          <w:rFonts w:ascii="Times New Roman" w:hAnsi="Times New Roman" w:cs="Times New Roman"/>
          <w:lang w:val="en-US"/>
        </w:rPr>
        <w:t xml:space="preserve"> spatial resolution</w:t>
      </w:r>
      <w:r w:rsidR="002A49A4" w:rsidRPr="00CF0D2D">
        <w:rPr>
          <w:rFonts w:ascii="Times New Roman" w:hAnsi="Times New Roman" w:cs="Times New Roman"/>
          <w:lang w:val="en-US"/>
        </w:rPr>
        <w:t xml:space="preserve"> (270m)</w:t>
      </w:r>
      <w:r w:rsidR="00067D66" w:rsidRPr="00CF0D2D">
        <w:rPr>
          <w:rFonts w:ascii="Times New Roman" w:hAnsi="Times New Roman" w:cs="Times New Roman"/>
          <w:lang w:val="en-US"/>
        </w:rPr>
        <w:t>.</w:t>
      </w:r>
      <w:r w:rsidR="001234B7" w:rsidRPr="00CF0D2D">
        <w:rPr>
          <w:rFonts w:ascii="Times New Roman" w:hAnsi="Times New Roman" w:cs="Times New Roman"/>
          <w:lang w:val="en-US"/>
        </w:rPr>
        <w:t xml:space="preserve"> </w:t>
      </w:r>
    </w:p>
    <w:p w14:paraId="450B823F" w14:textId="422BA66F" w:rsidR="00E96564" w:rsidRPr="00CF0D2D" w:rsidRDefault="00ED3665" w:rsidP="00E96564">
      <w:pPr>
        <w:pStyle w:val="Standard"/>
        <w:spacing w:line="480" w:lineRule="auto"/>
        <w:ind w:firstLine="720"/>
        <w:jc w:val="both"/>
        <w:rPr>
          <w:rFonts w:ascii="Times New Roman" w:hAnsi="Times New Roman" w:cs="Times New Roman"/>
          <w:lang w:val="en-US"/>
        </w:rPr>
      </w:pPr>
      <w:r w:rsidRPr="00CF0D2D">
        <w:rPr>
          <w:rFonts w:ascii="Times New Roman" w:hAnsi="Times New Roman" w:cs="Times New Roman"/>
          <w:lang w:val="en-US"/>
        </w:rPr>
        <w:t xml:space="preserve">For the developed method to be applied to the additional </w:t>
      </w:r>
      <w:r w:rsidR="00A76BC7">
        <w:rPr>
          <w:rFonts w:ascii="Times New Roman" w:hAnsi="Times New Roman" w:cs="Times New Roman"/>
          <w:lang w:val="en-US"/>
        </w:rPr>
        <w:t>study area</w:t>
      </w:r>
      <w:r w:rsidRPr="00CF0D2D">
        <w:rPr>
          <w:rFonts w:ascii="Times New Roman" w:hAnsi="Times New Roman" w:cs="Times New Roman"/>
          <w:lang w:val="en-US"/>
        </w:rPr>
        <w:t xml:space="preserve">s, </w:t>
      </w:r>
      <w:r w:rsidR="00484D82">
        <w:rPr>
          <w:rFonts w:ascii="Times New Roman" w:hAnsi="Times New Roman" w:cs="Times New Roman"/>
          <w:lang w:val="en-US"/>
        </w:rPr>
        <w:t xml:space="preserve">the NDVI threshold between forest and non-forest </w:t>
      </w:r>
      <w:r w:rsidR="009B71F3" w:rsidRPr="00CF0D2D">
        <w:rPr>
          <w:rFonts w:ascii="Times New Roman" w:hAnsi="Times New Roman" w:cs="Times New Roman"/>
          <w:lang w:val="en-US"/>
        </w:rPr>
        <w:t>need</w:t>
      </w:r>
      <w:r w:rsidR="00484D82">
        <w:rPr>
          <w:rFonts w:ascii="Times New Roman" w:hAnsi="Times New Roman" w:cs="Times New Roman"/>
          <w:lang w:val="en-US"/>
        </w:rPr>
        <w:t>s</w:t>
      </w:r>
      <w:r w:rsidR="009B71F3" w:rsidRPr="00CF0D2D">
        <w:rPr>
          <w:rFonts w:ascii="Times New Roman" w:hAnsi="Times New Roman" w:cs="Times New Roman"/>
          <w:lang w:val="en-US"/>
        </w:rPr>
        <w:t xml:space="preserve"> to be adjusted for these regions. This is completed with visual inspection of the Sentinel-2 imagery of the </w:t>
      </w:r>
      <w:r w:rsidR="00A76BC7">
        <w:rPr>
          <w:rFonts w:ascii="Times New Roman" w:hAnsi="Times New Roman" w:cs="Times New Roman"/>
          <w:lang w:val="en-US"/>
        </w:rPr>
        <w:t>study area</w:t>
      </w:r>
      <w:r w:rsidR="009B71F3" w:rsidRPr="00CF0D2D">
        <w:rPr>
          <w:rFonts w:ascii="Times New Roman" w:hAnsi="Times New Roman" w:cs="Times New Roman"/>
          <w:lang w:val="en-US"/>
        </w:rPr>
        <w:t xml:space="preserve">s, and are recorded in Table </w:t>
      </w:r>
      <w:r w:rsidR="00D62C5E">
        <w:rPr>
          <w:rFonts w:ascii="Times New Roman" w:hAnsi="Times New Roman" w:cs="Times New Roman"/>
          <w:lang w:val="en-US"/>
        </w:rPr>
        <w:t>2</w:t>
      </w:r>
      <w:r w:rsidR="009B71F3" w:rsidRPr="00CF0D2D">
        <w:rPr>
          <w:rFonts w:ascii="Times New Roman" w:hAnsi="Times New Roman" w:cs="Times New Roman"/>
          <w:lang w:val="en-US"/>
        </w:rPr>
        <w:t>.</w:t>
      </w:r>
      <w:r w:rsidR="00067D66" w:rsidRPr="00CF0D2D">
        <w:rPr>
          <w:rFonts w:ascii="Times New Roman" w:hAnsi="Times New Roman" w:cs="Times New Roman"/>
          <w:lang w:val="en-US"/>
        </w:rPr>
        <w:t xml:space="preserve"> Data retrieved </w:t>
      </w:r>
      <w:r w:rsidR="002A49A4" w:rsidRPr="00CF0D2D">
        <w:rPr>
          <w:rFonts w:ascii="Times New Roman" w:hAnsi="Times New Roman" w:cs="Times New Roman"/>
          <w:lang w:val="en-US"/>
        </w:rPr>
        <w:t>from GEE is subjected to the FOTO and supervised classification processes locally</w:t>
      </w:r>
      <w:r w:rsidR="002502C0" w:rsidRPr="00CF0D2D">
        <w:rPr>
          <w:rFonts w:ascii="Times New Roman" w:hAnsi="Times New Roman" w:cs="Times New Roman"/>
          <w:lang w:val="en-US"/>
        </w:rPr>
        <w:t xml:space="preserve"> with a window size of 800m</w:t>
      </w:r>
      <w:r w:rsidR="002A49A4" w:rsidRPr="00CF0D2D">
        <w:rPr>
          <w:rFonts w:ascii="Times New Roman" w:hAnsi="Times New Roman" w:cs="Times New Roman"/>
          <w:lang w:val="en-US"/>
        </w:rPr>
        <w:t xml:space="preserve">, </w:t>
      </w:r>
      <w:r w:rsidR="008B14F2" w:rsidRPr="00CF0D2D">
        <w:rPr>
          <w:rFonts w:ascii="Times New Roman" w:hAnsi="Times New Roman" w:cs="Times New Roman"/>
          <w:lang w:val="en-US"/>
        </w:rPr>
        <w:t xml:space="preserve">which is the derived optimal window size for FTE </w:t>
      </w:r>
      <w:r w:rsidR="00E124A0">
        <w:rPr>
          <w:rFonts w:ascii="Times New Roman" w:hAnsi="Times New Roman" w:cs="Times New Roman"/>
          <w:lang w:val="en-US"/>
        </w:rPr>
        <w:t>categorization</w:t>
      </w:r>
      <w:r w:rsidR="008B14F2" w:rsidRPr="00CF0D2D">
        <w:rPr>
          <w:rFonts w:ascii="Times New Roman" w:hAnsi="Times New Roman" w:cs="Times New Roman"/>
          <w:lang w:val="en-US"/>
        </w:rPr>
        <w:t xml:space="preserve"> at Sentinel-2 resolution. T</w:t>
      </w:r>
      <w:r w:rsidR="002A49A4" w:rsidRPr="00CF0D2D">
        <w:rPr>
          <w:rFonts w:ascii="Times New Roman" w:hAnsi="Times New Roman" w:cs="Times New Roman"/>
          <w:lang w:val="en-US"/>
        </w:rPr>
        <w:t xml:space="preserve">he FTE </w:t>
      </w:r>
      <w:r w:rsidR="00E124A0">
        <w:rPr>
          <w:rFonts w:ascii="Times New Roman" w:hAnsi="Times New Roman" w:cs="Times New Roman"/>
          <w:lang w:val="en-US"/>
        </w:rPr>
        <w:t>categorization</w:t>
      </w:r>
      <w:r w:rsidR="002A49A4" w:rsidRPr="00CF0D2D">
        <w:rPr>
          <w:rFonts w:ascii="Times New Roman" w:hAnsi="Times New Roman" w:cs="Times New Roman"/>
          <w:lang w:val="en-US"/>
        </w:rPr>
        <w:t xml:space="preserve"> </w:t>
      </w:r>
      <w:r w:rsidR="002A49A4" w:rsidRPr="00CF0D2D">
        <w:rPr>
          <w:rFonts w:ascii="Times New Roman" w:hAnsi="Times New Roman" w:cs="Times New Roman"/>
          <w:lang w:val="en-US"/>
        </w:rPr>
        <w:lastRenderedPageBreak/>
        <w:t xml:space="preserve">results are displayed in Figure </w:t>
      </w:r>
      <w:r w:rsidR="001F65D6">
        <w:rPr>
          <w:rFonts w:ascii="Times New Roman" w:hAnsi="Times New Roman" w:cs="Times New Roman"/>
          <w:lang w:val="en-US"/>
        </w:rPr>
        <w:t>8</w:t>
      </w:r>
      <w:r w:rsidR="00C2187D" w:rsidRPr="00CF0D2D">
        <w:rPr>
          <w:rFonts w:ascii="Times New Roman" w:hAnsi="Times New Roman" w:cs="Times New Roman"/>
          <w:lang w:val="en-US"/>
        </w:rPr>
        <w:t xml:space="preserve"> </w:t>
      </w:r>
      <w:r w:rsidR="00E124A0">
        <w:rPr>
          <w:rFonts w:ascii="Times New Roman" w:hAnsi="Times New Roman" w:cs="Times New Roman"/>
          <w:lang w:val="en-US"/>
        </w:rPr>
        <w:t>w</w:t>
      </w:r>
      <w:r w:rsidR="00C2187D" w:rsidRPr="00CF0D2D">
        <w:rPr>
          <w:rFonts w:ascii="Times New Roman" w:hAnsi="Times New Roman" w:cs="Times New Roman"/>
          <w:lang w:val="en-US"/>
        </w:rPr>
        <w:t xml:space="preserve">here </w:t>
      </w:r>
      <w:r w:rsidR="006B5833" w:rsidRPr="00CF0D2D">
        <w:rPr>
          <w:rFonts w:ascii="Times New Roman" w:hAnsi="Times New Roman" w:cs="Times New Roman"/>
          <w:lang w:val="en-US"/>
        </w:rPr>
        <w:t>a</w:t>
      </w:r>
      <w:r w:rsidR="00EF5708" w:rsidRPr="00CF0D2D">
        <w:rPr>
          <w:rFonts w:ascii="Times New Roman" w:hAnsi="Times New Roman" w:cs="Times New Roman"/>
          <w:lang w:val="en-US"/>
        </w:rPr>
        <w:t>brupt and diffuse FTEs are successfully recogni</w:t>
      </w:r>
      <w:r w:rsidR="00E124A0">
        <w:rPr>
          <w:rFonts w:ascii="Times New Roman" w:hAnsi="Times New Roman" w:cs="Times New Roman"/>
          <w:lang w:val="en-US"/>
        </w:rPr>
        <w:t>z</w:t>
      </w:r>
      <w:r w:rsidR="00EF5708" w:rsidRPr="00CF0D2D">
        <w:rPr>
          <w:rFonts w:ascii="Times New Roman" w:hAnsi="Times New Roman" w:cs="Times New Roman"/>
          <w:lang w:val="en-US"/>
        </w:rPr>
        <w:t>ed</w:t>
      </w:r>
      <w:r w:rsidR="00D452E9">
        <w:rPr>
          <w:rFonts w:ascii="Times New Roman" w:hAnsi="Times New Roman" w:cs="Times New Roman"/>
          <w:lang w:val="en-US"/>
        </w:rPr>
        <w:t xml:space="preserve"> with respect to visual interpretation</w:t>
      </w:r>
      <w:r w:rsidR="00484D82">
        <w:rPr>
          <w:rFonts w:ascii="Times New Roman" w:hAnsi="Times New Roman" w:cs="Times New Roman"/>
          <w:lang w:val="en-US"/>
        </w:rPr>
        <w:t xml:space="preserve"> with accuracies recorded in Table 2</w:t>
      </w:r>
      <w:r w:rsidR="00C2187D" w:rsidRPr="00CF0D2D">
        <w:rPr>
          <w:rFonts w:ascii="Times New Roman" w:hAnsi="Times New Roman" w:cs="Times New Roman"/>
          <w:lang w:val="en-US"/>
        </w:rPr>
        <w:t>, confirming the applicability of our method.</w:t>
      </w:r>
      <w:r w:rsidR="004773D6">
        <w:rPr>
          <w:rFonts w:ascii="Times New Roman" w:hAnsi="Times New Roman" w:cs="Times New Roman"/>
          <w:lang w:val="en-US"/>
        </w:rPr>
        <w:t xml:space="preserve"> In these additional study areas, visual assessment of the comparative placement of diffuse and abrupt FTE windows reveals no consistent, apparent spatial patterns.</w:t>
      </w:r>
    </w:p>
    <w:p w14:paraId="60243AF8" w14:textId="235224F1" w:rsidR="0024105E" w:rsidRPr="00CF0D2D" w:rsidRDefault="0024105E" w:rsidP="00340C3F">
      <w:pPr>
        <w:pStyle w:val="Caption"/>
        <w:keepNext/>
        <w:spacing w:line="480" w:lineRule="auto"/>
        <w:jc w:val="center"/>
        <w:rPr>
          <w:rFonts w:ascii="Times New Roman" w:hAnsi="Times New Roman" w:cs="Times New Roman"/>
          <w:i w:val="0"/>
          <w:iCs w:val="0"/>
          <w:color w:val="auto"/>
          <w:sz w:val="22"/>
          <w:szCs w:val="22"/>
          <w:lang w:val="en-US"/>
        </w:rPr>
      </w:pPr>
      <w:r w:rsidRPr="00CF0D2D">
        <w:rPr>
          <w:rFonts w:ascii="Times New Roman" w:hAnsi="Times New Roman" w:cs="Times New Roman"/>
          <w:i w:val="0"/>
          <w:iCs w:val="0"/>
          <w:color w:val="auto"/>
          <w:sz w:val="22"/>
          <w:szCs w:val="22"/>
          <w:lang w:val="en-US"/>
        </w:rPr>
        <w:t xml:space="preserve">Table </w:t>
      </w:r>
      <w:r w:rsidRPr="00CF0D2D">
        <w:rPr>
          <w:rFonts w:ascii="Times New Roman" w:hAnsi="Times New Roman" w:cs="Times New Roman"/>
          <w:i w:val="0"/>
          <w:iCs w:val="0"/>
          <w:color w:val="auto"/>
          <w:sz w:val="22"/>
          <w:szCs w:val="22"/>
          <w:lang w:val="en-US"/>
        </w:rPr>
        <w:fldChar w:fldCharType="begin"/>
      </w:r>
      <w:r w:rsidRPr="00CF0D2D">
        <w:rPr>
          <w:rFonts w:ascii="Times New Roman" w:hAnsi="Times New Roman" w:cs="Times New Roman"/>
          <w:i w:val="0"/>
          <w:iCs w:val="0"/>
          <w:color w:val="auto"/>
          <w:sz w:val="22"/>
          <w:szCs w:val="22"/>
          <w:lang w:val="en-US"/>
        </w:rPr>
        <w:instrText xml:space="preserve"> SEQ Table \* ARABIC </w:instrText>
      </w:r>
      <w:r w:rsidRPr="00CF0D2D">
        <w:rPr>
          <w:rFonts w:ascii="Times New Roman" w:hAnsi="Times New Roman" w:cs="Times New Roman"/>
          <w:i w:val="0"/>
          <w:iCs w:val="0"/>
          <w:color w:val="auto"/>
          <w:sz w:val="22"/>
          <w:szCs w:val="22"/>
          <w:lang w:val="en-US"/>
        </w:rPr>
        <w:fldChar w:fldCharType="separate"/>
      </w:r>
      <w:r w:rsidR="008D54A2">
        <w:rPr>
          <w:rFonts w:ascii="Times New Roman" w:hAnsi="Times New Roman" w:cs="Times New Roman"/>
          <w:i w:val="0"/>
          <w:iCs w:val="0"/>
          <w:noProof/>
          <w:color w:val="auto"/>
          <w:sz w:val="22"/>
          <w:szCs w:val="22"/>
          <w:lang w:val="en-US"/>
        </w:rPr>
        <w:t>2</w:t>
      </w:r>
      <w:r w:rsidRPr="00CF0D2D">
        <w:rPr>
          <w:rFonts w:ascii="Times New Roman" w:hAnsi="Times New Roman" w:cs="Times New Roman"/>
          <w:i w:val="0"/>
          <w:iCs w:val="0"/>
          <w:color w:val="auto"/>
          <w:sz w:val="22"/>
          <w:szCs w:val="22"/>
          <w:lang w:val="en-US"/>
        </w:rPr>
        <w:fldChar w:fldCharType="end"/>
      </w:r>
      <w:r w:rsidRPr="00CF0D2D">
        <w:rPr>
          <w:rFonts w:ascii="Times New Roman" w:hAnsi="Times New Roman" w:cs="Times New Roman"/>
          <w:i w:val="0"/>
          <w:iCs w:val="0"/>
          <w:color w:val="auto"/>
          <w:sz w:val="22"/>
          <w:szCs w:val="22"/>
          <w:lang w:val="en-US"/>
        </w:rPr>
        <w:t xml:space="preserve">  Parameterization and FTE classification results for the six additional study areas. Those for the Khibiny Mountains study area are listed as </w:t>
      </w:r>
      <w:r w:rsidR="00676464">
        <w:rPr>
          <w:rFonts w:ascii="Times New Roman" w:hAnsi="Times New Roman" w:cs="Times New Roman"/>
          <w:i w:val="0"/>
          <w:iCs w:val="0"/>
          <w:color w:val="auto"/>
          <w:sz w:val="22"/>
          <w:szCs w:val="22"/>
          <w:lang w:val="en-US"/>
        </w:rPr>
        <w:t xml:space="preserve">a </w:t>
      </w:r>
      <w:r w:rsidRPr="00CF0D2D">
        <w:rPr>
          <w:rFonts w:ascii="Times New Roman" w:hAnsi="Times New Roman" w:cs="Times New Roman"/>
          <w:i w:val="0"/>
          <w:iCs w:val="0"/>
          <w:color w:val="auto"/>
          <w:sz w:val="22"/>
          <w:szCs w:val="22"/>
          <w:lang w:val="en-US"/>
        </w:rPr>
        <w:t>reference.</w:t>
      </w:r>
    </w:p>
    <w:tbl>
      <w:tblPr>
        <w:tblStyle w:val="TableGrid"/>
        <w:tblW w:w="10296" w:type="dxa"/>
        <w:jc w:val="center"/>
        <w:tblLayout w:type="fixed"/>
        <w:tblLook w:val="04A0" w:firstRow="1" w:lastRow="0" w:firstColumn="1" w:lastColumn="0" w:noHBand="0" w:noVBand="1"/>
      </w:tblPr>
      <w:tblGrid>
        <w:gridCol w:w="1426"/>
        <w:gridCol w:w="1231"/>
        <w:gridCol w:w="1365"/>
        <w:gridCol w:w="1084"/>
        <w:gridCol w:w="1023"/>
        <w:gridCol w:w="1384"/>
        <w:gridCol w:w="1418"/>
        <w:gridCol w:w="1365"/>
      </w:tblGrid>
      <w:tr w:rsidR="00DD2799" w:rsidRPr="00CF0D2D" w14:paraId="670E8A90" w14:textId="1E55F626" w:rsidTr="0024105E">
        <w:trPr>
          <w:jc w:val="center"/>
        </w:trPr>
        <w:tc>
          <w:tcPr>
            <w:tcW w:w="1426" w:type="dxa"/>
            <w:tcBorders>
              <w:top w:val="single" w:sz="12" w:space="0" w:color="auto"/>
              <w:left w:val="nil"/>
              <w:right w:val="nil"/>
            </w:tcBorders>
            <w:vAlign w:val="center"/>
          </w:tcPr>
          <w:p w14:paraId="71F01488" w14:textId="77777777" w:rsidR="00B131A5" w:rsidRPr="00CF0D2D" w:rsidRDefault="00B131A5" w:rsidP="0024105E">
            <w:pPr>
              <w:pStyle w:val="Standard"/>
              <w:spacing w:line="240" w:lineRule="auto"/>
              <w:jc w:val="center"/>
              <w:rPr>
                <w:rFonts w:ascii="Times New Roman" w:hAnsi="Times New Roman" w:cs="Times New Roman"/>
                <w:lang w:val="en-US"/>
              </w:rPr>
            </w:pPr>
          </w:p>
        </w:tc>
        <w:tc>
          <w:tcPr>
            <w:tcW w:w="1231" w:type="dxa"/>
            <w:tcBorders>
              <w:top w:val="single" w:sz="12" w:space="0" w:color="auto"/>
              <w:left w:val="nil"/>
              <w:right w:val="nil"/>
            </w:tcBorders>
            <w:vAlign w:val="center"/>
          </w:tcPr>
          <w:p w14:paraId="22508E75" w14:textId="2455FF94" w:rsidR="00B131A5" w:rsidRPr="00CF0D2D" w:rsidRDefault="00B131A5"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SCA (Khibiny M</w:t>
            </w:r>
            <w:r w:rsidR="0024105E" w:rsidRPr="00CF0D2D">
              <w:rPr>
                <w:rFonts w:ascii="Times New Roman" w:hAnsi="Times New Roman" w:cs="Times New Roman"/>
                <w:lang w:val="en-US"/>
              </w:rPr>
              <w:t>ountains</w:t>
            </w:r>
            <w:r w:rsidRPr="00CF0D2D">
              <w:rPr>
                <w:rFonts w:ascii="Times New Roman" w:hAnsi="Times New Roman" w:cs="Times New Roman"/>
                <w:lang w:val="en-US"/>
              </w:rPr>
              <w:t>)</w:t>
            </w:r>
          </w:p>
        </w:tc>
        <w:tc>
          <w:tcPr>
            <w:tcW w:w="1365" w:type="dxa"/>
            <w:tcBorders>
              <w:top w:val="single" w:sz="12" w:space="0" w:color="auto"/>
              <w:left w:val="nil"/>
              <w:right w:val="nil"/>
            </w:tcBorders>
            <w:vAlign w:val="center"/>
          </w:tcPr>
          <w:p w14:paraId="0775EB76" w14:textId="1DD73135" w:rsidR="00B131A5" w:rsidRPr="00CF0D2D" w:rsidRDefault="00B131A5"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WEU</w:t>
            </w:r>
          </w:p>
        </w:tc>
        <w:tc>
          <w:tcPr>
            <w:tcW w:w="1084" w:type="dxa"/>
            <w:tcBorders>
              <w:top w:val="single" w:sz="12" w:space="0" w:color="auto"/>
              <w:left w:val="nil"/>
              <w:right w:val="nil"/>
            </w:tcBorders>
            <w:vAlign w:val="center"/>
          </w:tcPr>
          <w:p w14:paraId="51D6AFE2" w14:textId="47802D69" w:rsidR="00B131A5" w:rsidRPr="00CF0D2D" w:rsidRDefault="00B131A5"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CEU</w:t>
            </w:r>
          </w:p>
        </w:tc>
        <w:tc>
          <w:tcPr>
            <w:tcW w:w="1023" w:type="dxa"/>
            <w:tcBorders>
              <w:top w:val="single" w:sz="12" w:space="0" w:color="auto"/>
              <w:left w:val="nil"/>
              <w:right w:val="nil"/>
            </w:tcBorders>
            <w:vAlign w:val="center"/>
          </w:tcPr>
          <w:p w14:paraId="34265CC6" w14:textId="6FC2311F" w:rsidR="00B131A5" w:rsidRPr="00CF0D2D" w:rsidRDefault="00B131A5"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EEU</w:t>
            </w:r>
          </w:p>
        </w:tc>
        <w:tc>
          <w:tcPr>
            <w:tcW w:w="1384" w:type="dxa"/>
            <w:tcBorders>
              <w:top w:val="single" w:sz="12" w:space="0" w:color="auto"/>
              <w:left w:val="nil"/>
              <w:right w:val="nil"/>
            </w:tcBorders>
            <w:vAlign w:val="center"/>
          </w:tcPr>
          <w:p w14:paraId="3EC1F272" w14:textId="51F625BD" w:rsidR="00B131A5" w:rsidRPr="00CF0D2D" w:rsidRDefault="00B131A5"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ALA</w:t>
            </w:r>
          </w:p>
        </w:tc>
        <w:tc>
          <w:tcPr>
            <w:tcW w:w="1418" w:type="dxa"/>
            <w:tcBorders>
              <w:top w:val="single" w:sz="12" w:space="0" w:color="auto"/>
              <w:left w:val="nil"/>
              <w:right w:val="nil"/>
            </w:tcBorders>
            <w:vAlign w:val="center"/>
          </w:tcPr>
          <w:p w14:paraId="317EC313" w14:textId="736AB979" w:rsidR="00B131A5" w:rsidRPr="00CF0D2D" w:rsidRDefault="00B131A5"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CWCA</w:t>
            </w:r>
          </w:p>
        </w:tc>
        <w:tc>
          <w:tcPr>
            <w:tcW w:w="1365" w:type="dxa"/>
            <w:tcBorders>
              <w:top w:val="single" w:sz="12" w:space="0" w:color="auto"/>
              <w:left w:val="nil"/>
              <w:right w:val="nil"/>
            </w:tcBorders>
            <w:vAlign w:val="center"/>
          </w:tcPr>
          <w:p w14:paraId="62D0D7A9" w14:textId="46A23172" w:rsidR="00B131A5" w:rsidRPr="00CF0D2D" w:rsidRDefault="00B131A5"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ECA</w:t>
            </w:r>
          </w:p>
        </w:tc>
      </w:tr>
      <w:tr w:rsidR="00DD2799" w:rsidRPr="00CF0D2D" w14:paraId="64DA9652" w14:textId="00EE4FA8" w:rsidTr="0024105E">
        <w:trPr>
          <w:jc w:val="center"/>
        </w:trPr>
        <w:tc>
          <w:tcPr>
            <w:tcW w:w="1426" w:type="dxa"/>
            <w:tcBorders>
              <w:top w:val="single" w:sz="12" w:space="0" w:color="auto"/>
              <w:left w:val="nil"/>
              <w:bottom w:val="nil"/>
              <w:right w:val="nil"/>
            </w:tcBorders>
            <w:vAlign w:val="center"/>
          </w:tcPr>
          <w:p w14:paraId="10C6C5BB" w14:textId="2FD907AC" w:rsidR="00B131A5" w:rsidRPr="00CF0D2D" w:rsidRDefault="00B131A5"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Year of Sentinel-2 data</w:t>
            </w:r>
          </w:p>
        </w:tc>
        <w:tc>
          <w:tcPr>
            <w:tcW w:w="1231" w:type="dxa"/>
            <w:tcBorders>
              <w:top w:val="single" w:sz="12" w:space="0" w:color="auto"/>
              <w:left w:val="nil"/>
              <w:bottom w:val="nil"/>
              <w:right w:val="nil"/>
            </w:tcBorders>
            <w:vAlign w:val="center"/>
          </w:tcPr>
          <w:p w14:paraId="349C476A" w14:textId="366D93BB" w:rsidR="00B131A5" w:rsidRPr="00CF0D2D" w:rsidRDefault="00E96564"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2017</w:t>
            </w:r>
          </w:p>
        </w:tc>
        <w:tc>
          <w:tcPr>
            <w:tcW w:w="1365" w:type="dxa"/>
            <w:tcBorders>
              <w:top w:val="single" w:sz="12" w:space="0" w:color="auto"/>
              <w:left w:val="nil"/>
              <w:bottom w:val="nil"/>
              <w:right w:val="nil"/>
            </w:tcBorders>
            <w:vAlign w:val="center"/>
          </w:tcPr>
          <w:p w14:paraId="6A6C74FD" w14:textId="68B51F63" w:rsidR="00B131A5" w:rsidRPr="00CF0D2D" w:rsidRDefault="00E96564"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2017</w:t>
            </w:r>
          </w:p>
        </w:tc>
        <w:tc>
          <w:tcPr>
            <w:tcW w:w="1084" w:type="dxa"/>
            <w:tcBorders>
              <w:top w:val="single" w:sz="12" w:space="0" w:color="auto"/>
              <w:left w:val="nil"/>
              <w:bottom w:val="nil"/>
              <w:right w:val="nil"/>
            </w:tcBorders>
            <w:vAlign w:val="center"/>
          </w:tcPr>
          <w:p w14:paraId="5DD0F2B0" w14:textId="2223D9CA" w:rsidR="00B131A5" w:rsidRPr="00CF0D2D" w:rsidRDefault="00E96564"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2016</w:t>
            </w:r>
          </w:p>
        </w:tc>
        <w:tc>
          <w:tcPr>
            <w:tcW w:w="1023" w:type="dxa"/>
            <w:tcBorders>
              <w:top w:val="single" w:sz="12" w:space="0" w:color="auto"/>
              <w:left w:val="nil"/>
              <w:bottom w:val="nil"/>
              <w:right w:val="nil"/>
            </w:tcBorders>
            <w:vAlign w:val="center"/>
          </w:tcPr>
          <w:p w14:paraId="33FB2F8B" w14:textId="0B9D2CED" w:rsidR="00B131A5" w:rsidRPr="00CF0D2D" w:rsidRDefault="00E96564"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2017</w:t>
            </w:r>
          </w:p>
        </w:tc>
        <w:tc>
          <w:tcPr>
            <w:tcW w:w="1384" w:type="dxa"/>
            <w:tcBorders>
              <w:top w:val="single" w:sz="12" w:space="0" w:color="auto"/>
              <w:left w:val="nil"/>
              <w:bottom w:val="nil"/>
              <w:right w:val="nil"/>
            </w:tcBorders>
            <w:vAlign w:val="center"/>
          </w:tcPr>
          <w:p w14:paraId="465BA6A9" w14:textId="082D785C" w:rsidR="00B131A5" w:rsidRPr="00CF0D2D" w:rsidRDefault="00E96564"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2015</w:t>
            </w:r>
          </w:p>
        </w:tc>
        <w:tc>
          <w:tcPr>
            <w:tcW w:w="1418" w:type="dxa"/>
            <w:tcBorders>
              <w:top w:val="single" w:sz="12" w:space="0" w:color="auto"/>
              <w:left w:val="nil"/>
              <w:bottom w:val="nil"/>
              <w:right w:val="nil"/>
            </w:tcBorders>
            <w:vAlign w:val="center"/>
          </w:tcPr>
          <w:p w14:paraId="45157FF4" w14:textId="58522769" w:rsidR="00B131A5" w:rsidRPr="00CF0D2D" w:rsidRDefault="00E96564"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2017</w:t>
            </w:r>
          </w:p>
        </w:tc>
        <w:tc>
          <w:tcPr>
            <w:tcW w:w="1365" w:type="dxa"/>
            <w:tcBorders>
              <w:top w:val="single" w:sz="12" w:space="0" w:color="auto"/>
              <w:left w:val="nil"/>
              <w:bottom w:val="nil"/>
              <w:right w:val="nil"/>
            </w:tcBorders>
            <w:vAlign w:val="center"/>
          </w:tcPr>
          <w:p w14:paraId="51728AAA" w14:textId="054CFDB9" w:rsidR="00B131A5" w:rsidRPr="00CF0D2D" w:rsidRDefault="00E96564"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2017</w:t>
            </w:r>
          </w:p>
        </w:tc>
      </w:tr>
      <w:tr w:rsidR="00DD2799" w:rsidRPr="00CF0D2D" w14:paraId="737394B1" w14:textId="323E8329" w:rsidTr="0024105E">
        <w:trPr>
          <w:jc w:val="center"/>
        </w:trPr>
        <w:tc>
          <w:tcPr>
            <w:tcW w:w="1426" w:type="dxa"/>
            <w:tcBorders>
              <w:top w:val="nil"/>
              <w:left w:val="nil"/>
              <w:bottom w:val="nil"/>
              <w:right w:val="nil"/>
            </w:tcBorders>
            <w:vAlign w:val="center"/>
          </w:tcPr>
          <w:p w14:paraId="33E6AE46" w14:textId="17CCB309" w:rsidR="00B131A5" w:rsidRPr="00CF0D2D" w:rsidRDefault="00B131A5"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DEM product</w:t>
            </w:r>
          </w:p>
        </w:tc>
        <w:tc>
          <w:tcPr>
            <w:tcW w:w="1231" w:type="dxa"/>
            <w:tcBorders>
              <w:top w:val="nil"/>
              <w:left w:val="nil"/>
              <w:bottom w:val="nil"/>
              <w:right w:val="nil"/>
            </w:tcBorders>
            <w:vAlign w:val="center"/>
          </w:tcPr>
          <w:p w14:paraId="33B885DA" w14:textId="54A8DF22" w:rsidR="00B131A5" w:rsidRPr="00CF0D2D" w:rsidRDefault="00E96564"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ASTER GDEM v2</w:t>
            </w:r>
          </w:p>
        </w:tc>
        <w:tc>
          <w:tcPr>
            <w:tcW w:w="1365" w:type="dxa"/>
            <w:tcBorders>
              <w:top w:val="nil"/>
              <w:left w:val="nil"/>
              <w:bottom w:val="nil"/>
              <w:right w:val="nil"/>
            </w:tcBorders>
            <w:vAlign w:val="center"/>
          </w:tcPr>
          <w:p w14:paraId="48F3CE8B" w14:textId="22D40418" w:rsidR="00B131A5" w:rsidRPr="00CF0D2D" w:rsidRDefault="00E96564"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ALOS DSM</w:t>
            </w:r>
          </w:p>
        </w:tc>
        <w:tc>
          <w:tcPr>
            <w:tcW w:w="1084" w:type="dxa"/>
            <w:tcBorders>
              <w:top w:val="nil"/>
              <w:left w:val="nil"/>
              <w:bottom w:val="nil"/>
              <w:right w:val="nil"/>
            </w:tcBorders>
            <w:vAlign w:val="center"/>
          </w:tcPr>
          <w:p w14:paraId="4C4775E0" w14:textId="30EE7F73" w:rsidR="00B131A5" w:rsidRPr="00CF0D2D" w:rsidRDefault="00E96564"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ALOS DSM</w:t>
            </w:r>
          </w:p>
        </w:tc>
        <w:tc>
          <w:tcPr>
            <w:tcW w:w="1023" w:type="dxa"/>
            <w:tcBorders>
              <w:top w:val="nil"/>
              <w:left w:val="nil"/>
              <w:bottom w:val="nil"/>
              <w:right w:val="nil"/>
            </w:tcBorders>
            <w:vAlign w:val="center"/>
          </w:tcPr>
          <w:p w14:paraId="6C81E1DF" w14:textId="2A75C433" w:rsidR="00B131A5" w:rsidRPr="00CF0D2D" w:rsidRDefault="00E96564"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ALOS DSM</w:t>
            </w:r>
          </w:p>
        </w:tc>
        <w:tc>
          <w:tcPr>
            <w:tcW w:w="1384" w:type="dxa"/>
            <w:tcBorders>
              <w:top w:val="nil"/>
              <w:left w:val="nil"/>
              <w:bottom w:val="nil"/>
              <w:right w:val="nil"/>
            </w:tcBorders>
            <w:vAlign w:val="center"/>
          </w:tcPr>
          <w:p w14:paraId="4DC31D80" w14:textId="1EFA7998" w:rsidR="00B131A5" w:rsidRPr="00CF0D2D" w:rsidRDefault="00E96564"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ALOS DSM</w:t>
            </w:r>
          </w:p>
        </w:tc>
        <w:tc>
          <w:tcPr>
            <w:tcW w:w="1418" w:type="dxa"/>
            <w:tcBorders>
              <w:top w:val="nil"/>
              <w:left w:val="nil"/>
              <w:bottom w:val="nil"/>
              <w:right w:val="nil"/>
            </w:tcBorders>
            <w:vAlign w:val="center"/>
          </w:tcPr>
          <w:p w14:paraId="514F8A25" w14:textId="55236990" w:rsidR="00B131A5" w:rsidRPr="00CF0D2D" w:rsidRDefault="00E96564"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ALOS DSM</w:t>
            </w:r>
          </w:p>
        </w:tc>
        <w:tc>
          <w:tcPr>
            <w:tcW w:w="1365" w:type="dxa"/>
            <w:tcBorders>
              <w:top w:val="nil"/>
              <w:left w:val="nil"/>
              <w:bottom w:val="nil"/>
              <w:right w:val="nil"/>
            </w:tcBorders>
            <w:vAlign w:val="center"/>
          </w:tcPr>
          <w:p w14:paraId="233A9450" w14:textId="4DEAF410" w:rsidR="00B131A5" w:rsidRPr="00CF0D2D" w:rsidRDefault="00E96564"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ALOS DSM</w:t>
            </w:r>
          </w:p>
        </w:tc>
      </w:tr>
      <w:tr w:rsidR="00DD2799" w:rsidRPr="00CF0D2D" w14:paraId="47EBE68B" w14:textId="1958816E" w:rsidTr="0024105E">
        <w:trPr>
          <w:jc w:val="center"/>
        </w:trPr>
        <w:tc>
          <w:tcPr>
            <w:tcW w:w="1426" w:type="dxa"/>
            <w:tcBorders>
              <w:top w:val="nil"/>
              <w:left w:val="nil"/>
              <w:bottom w:val="nil"/>
              <w:right w:val="nil"/>
            </w:tcBorders>
            <w:vAlign w:val="center"/>
          </w:tcPr>
          <w:p w14:paraId="341C2FAE" w14:textId="6196F31D" w:rsidR="00CB7E17" w:rsidRPr="00CF0D2D" w:rsidRDefault="00CB7E17"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NDVI threshold</w:t>
            </w:r>
          </w:p>
        </w:tc>
        <w:tc>
          <w:tcPr>
            <w:tcW w:w="1231" w:type="dxa"/>
            <w:tcBorders>
              <w:top w:val="nil"/>
              <w:left w:val="nil"/>
              <w:bottom w:val="nil"/>
              <w:right w:val="nil"/>
            </w:tcBorders>
            <w:vAlign w:val="center"/>
          </w:tcPr>
          <w:p w14:paraId="385DF6E9" w14:textId="68FBA8A2" w:rsidR="00CB7E17" w:rsidRPr="00CF0D2D" w:rsidRDefault="00E96564"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0.55</w:t>
            </w:r>
          </w:p>
        </w:tc>
        <w:tc>
          <w:tcPr>
            <w:tcW w:w="1365" w:type="dxa"/>
            <w:tcBorders>
              <w:top w:val="nil"/>
              <w:left w:val="nil"/>
              <w:bottom w:val="nil"/>
              <w:right w:val="nil"/>
            </w:tcBorders>
            <w:vAlign w:val="center"/>
          </w:tcPr>
          <w:p w14:paraId="07D6142D" w14:textId="29DB5AA8" w:rsidR="00CB7E17" w:rsidRPr="00CF0D2D" w:rsidRDefault="00CB7E17"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0.48</w:t>
            </w:r>
          </w:p>
        </w:tc>
        <w:tc>
          <w:tcPr>
            <w:tcW w:w="1084" w:type="dxa"/>
            <w:tcBorders>
              <w:top w:val="nil"/>
              <w:left w:val="nil"/>
              <w:bottom w:val="nil"/>
              <w:right w:val="nil"/>
            </w:tcBorders>
            <w:vAlign w:val="center"/>
          </w:tcPr>
          <w:p w14:paraId="3AD0B96C" w14:textId="67579C7F" w:rsidR="00CB7E17" w:rsidRPr="00CF0D2D" w:rsidRDefault="00241D53"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0.41</w:t>
            </w:r>
          </w:p>
        </w:tc>
        <w:tc>
          <w:tcPr>
            <w:tcW w:w="1023" w:type="dxa"/>
            <w:tcBorders>
              <w:top w:val="nil"/>
              <w:left w:val="nil"/>
              <w:bottom w:val="nil"/>
              <w:right w:val="nil"/>
            </w:tcBorders>
            <w:vAlign w:val="center"/>
          </w:tcPr>
          <w:p w14:paraId="74662B1D" w14:textId="71B97534" w:rsidR="00CB7E17" w:rsidRPr="00CF0D2D" w:rsidRDefault="002B06F9"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0.46</w:t>
            </w:r>
          </w:p>
        </w:tc>
        <w:tc>
          <w:tcPr>
            <w:tcW w:w="1384" w:type="dxa"/>
            <w:tcBorders>
              <w:top w:val="nil"/>
              <w:left w:val="nil"/>
              <w:bottom w:val="nil"/>
              <w:right w:val="nil"/>
            </w:tcBorders>
            <w:vAlign w:val="center"/>
          </w:tcPr>
          <w:p w14:paraId="0E90F14C" w14:textId="579E26D9" w:rsidR="00CB7E17" w:rsidRPr="00CF0D2D" w:rsidRDefault="00A04BE7"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0.53</w:t>
            </w:r>
          </w:p>
        </w:tc>
        <w:tc>
          <w:tcPr>
            <w:tcW w:w="1418" w:type="dxa"/>
            <w:tcBorders>
              <w:top w:val="nil"/>
              <w:left w:val="nil"/>
              <w:bottom w:val="nil"/>
              <w:right w:val="nil"/>
            </w:tcBorders>
            <w:vAlign w:val="center"/>
          </w:tcPr>
          <w:p w14:paraId="6985AA87" w14:textId="40494248" w:rsidR="00CB7E17" w:rsidRPr="00CF0D2D" w:rsidRDefault="00241D53"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0.52</w:t>
            </w:r>
          </w:p>
        </w:tc>
        <w:tc>
          <w:tcPr>
            <w:tcW w:w="1365" w:type="dxa"/>
            <w:tcBorders>
              <w:top w:val="nil"/>
              <w:left w:val="nil"/>
              <w:bottom w:val="nil"/>
              <w:right w:val="nil"/>
            </w:tcBorders>
            <w:vAlign w:val="center"/>
          </w:tcPr>
          <w:p w14:paraId="736A0D8F" w14:textId="122BAE75" w:rsidR="00CB7E17" w:rsidRPr="00CF0D2D" w:rsidRDefault="006A0803"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0.48</w:t>
            </w:r>
          </w:p>
        </w:tc>
      </w:tr>
      <w:tr w:rsidR="00DD2799" w:rsidRPr="00CF0D2D" w14:paraId="1D15344E" w14:textId="4697146B" w:rsidTr="0024105E">
        <w:trPr>
          <w:jc w:val="center"/>
        </w:trPr>
        <w:tc>
          <w:tcPr>
            <w:tcW w:w="1426" w:type="dxa"/>
            <w:tcBorders>
              <w:top w:val="nil"/>
              <w:left w:val="nil"/>
              <w:bottom w:val="nil"/>
              <w:right w:val="nil"/>
            </w:tcBorders>
            <w:vAlign w:val="center"/>
          </w:tcPr>
          <w:p w14:paraId="3FF832BF" w14:textId="76F988BB" w:rsidR="00CB7E17" w:rsidRPr="00CF0D2D" w:rsidRDefault="00CB7E17"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Highest predictive accuracy</w:t>
            </w:r>
          </w:p>
        </w:tc>
        <w:tc>
          <w:tcPr>
            <w:tcW w:w="1231" w:type="dxa"/>
            <w:tcBorders>
              <w:top w:val="nil"/>
              <w:left w:val="nil"/>
              <w:bottom w:val="nil"/>
              <w:right w:val="nil"/>
            </w:tcBorders>
            <w:vAlign w:val="center"/>
          </w:tcPr>
          <w:p w14:paraId="2FBF9178" w14:textId="65DEBBCE" w:rsidR="00CB7E17" w:rsidRPr="00CF0D2D" w:rsidRDefault="0024105E"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78.2%</w:t>
            </w:r>
          </w:p>
        </w:tc>
        <w:tc>
          <w:tcPr>
            <w:tcW w:w="1365" w:type="dxa"/>
            <w:tcBorders>
              <w:top w:val="nil"/>
              <w:left w:val="nil"/>
              <w:bottom w:val="nil"/>
              <w:right w:val="nil"/>
            </w:tcBorders>
            <w:vAlign w:val="center"/>
          </w:tcPr>
          <w:p w14:paraId="633C7864" w14:textId="775E8006" w:rsidR="00CB7E17" w:rsidRPr="00CF0D2D" w:rsidRDefault="00CB7E17"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80</w:t>
            </w:r>
            <w:r w:rsidR="0024105E" w:rsidRPr="00CF0D2D">
              <w:rPr>
                <w:rFonts w:ascii="Times New Roman" w:hAnsi="Times New Roman" w:cs="Times New Roman"/>
                <w:lang w:val="en-US"/>
              </w:rPr>
              <w:t>.0</w:t>
            </w:r>
            <w:r w:rsidRPr="00CF0D2D">
              <w:rPr>
                <w:rFonts w:ascii="Times New Roman" w:hAnsi="Times New Roman" w:cs="Times New Roman"/>
                <w:lang w:val="en-US"/>
              </w:rPr>
              <w:t>%</w:t>
            </w:r>
          </w:p>
        </w:tc>
        <w:tc>
          <w:tcPr>
            <w:tcW w:w="1084" w:type="dxa"/>
            <w:tcBorders>
              <w:top w:val="nil"/>
              <w:left w:val="nil"/>
              <w:bottom w:val="nil"/>
              <w:right w:val="nil"/>
            </w:tcBorders>
            <w:vAlign w:val="center"/>
          </w:tcPr>
          <w:p w14:paraId="21E37F54" w14:textId="7879704E" w:rsidR="00CB7E17" w:rsidRPr="00CF0D2D" w:rsidRDefault="007B6191"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74</w:t>
            </w:r>
            <w:r w:rsidR="0024105E" w:rsidRPr="00CF0D2D">
              <w:rPr>
                <w:rFonts w:ascii="Times New Roman" w:hAnsi="Times New Roman" w:cs="Times New Roman"/>
                <w:lang w:val="en-US"/>
              </w:rPr>
              <w:t>.0</w:t>
            </w:r>
            <w:r w:rsidRPr="00CF0D2D">
              <w:rPr>
                <w:rFonts w:ascii="Times New Roman" w:hAnsi="Times New Roman" w:cs="Times New Roman"/>
                <w:lang w:val="en-US"/>
              </w:rPr>
              <w:t>%</w:t>
            </w:r>
          </w:p>
        </w:tc>
        <w:tc>
          <w:tcPr>
            <w:tcW w:w="1023" w:type="dxa"/>
            <w:tcBorders>
              <w:top w:val="nil"/>
              <w:left w:val="nil"/>
              <w:bottom w:val="nil"/>
              <w:right w:val="nil"/>
            </w:tcBorders>
            <w:vAlign w:val="center"/>
          </w:tcPr>
          <w:p w14:paraId="2F987BAE" w14:textId="6ADB101E" w:rsidR="00CB7E17" w:rsidRPr="00CF0D2D" w:rsidRDefault="00B574D5"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84</w:t>
            </w:r>
            <w:r w:rsidR="0024105E" w:rsidRPr="00CF0D2D">
              <w:rPr>
                <w:rFonts w:ascii="Times New Roman" w:hAnsi="Times New Roman" w:cs="Times New Roman"/>
                <w:lang w:val="en-US"/>
              </w:rPr>
              <w:t>.0</w:t>
            </w:r>
            <w:r w:rsidRPr="00CF0D2D">
              <w:rPr>
                <w:rFonts w:ascii="Times New Roman" w:hAnsi="Times New Roman" w:cs="Times New Roman"/>
                <w:lang w:val="en-US"/>
              </w:rPr>
              <w:t>%</w:t>
            </w:r>
          </w:p>
        </w:tc>
        <w:tc>
          <w:tcPr>
            <w:tcW w:w="1384" w:type="dxa"/>
            <w:tcBorders>
              <w:top w:val="nil"/>
              <w:left w:val="nil"/>
              <w:bottom w:val="nil"/>
              <w:right w:val="nil"/>
            </w:tcBorders>
            <w:vAlign w:val="center"/>
          </w:tcPr>
          <w:p w14:paraId="07CD849A" w14:textId="18D098E2" w:rsidR="00CB7E17" w:rsidRPr="00CF0D2D" w:rsidRDefault="006C3702"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76</w:t>
            </w:r>
            <w:r w:rsidR="0024105E" w:rsidRPr="00CF0D2D">
              <w:rPr>
                <w:rFonts w:ascii="Times New Roman" w:hAnsi="Times New Roman" w:cs="Times New Roman"/>
                <w:lang w:val="en-US"/>
              </w:rPr>
              <w:t>.0</w:t>
            </w:r>
            <w:r w:rsidRPr="00CF0D2D">
              <w:rPr>
                <w:rFonts w:ascii="Times New Roman" w:hAnsi="Times New Roman" w:cs="Times New Roman"/>
                <w:lang w:val="en-US"/>
              </w:rPr>
              <w:t>%</w:t>
            </w:r>
          </w:p>
        </w:tc>
        <w:tc>
          <w:tcPr>
            <w:tcW w:w="1418" w:type="dxa"/>
            <w:tcBorders>
              <w:top w:val="nil"/>
              <w:left w:val="nil"/>
              <w:bottom w:val="nil"/>
              <w:right w:val="nil"/>
            </w:tcBorders>
            <w:vAlign w:val="center"/>
          </w:tcPr>
          <w:p w14:paraId="7264B8DF" w14:textId="4B6763D9" w:rsidR="00CB7E17" w:rsidRPr="00CF0D2D" w:rsidRDefault="003C6C7A"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70</w:t>
            </w:r>
            <w:r w:rsidR="0024105E" w:rsidRPr="00CF0D2D">
              <w:rPr>
                <w:rFonts w:ascii="Times New Roman" w:hAnsi="Times New Roman" w:cs="Times New Roman"/>
                <w:lang w:val="en-US"/>
              </w:rPr>
              <w:t>.0</w:t>
            </w:r>
            <w:r w:rsidR="00DD2799" w:rsidRPr="00CF0D2D">
              <w:rPr>
                <w:rFonts w:ascii="Times New Roman" w:hAnsi="Times New Roman" w:cs="Times New Roman"/>
                <w:lang w:val="en-US"/>
              </w:rPr>
              <w:t>%</w:t>
            </w:r>
          </w:p>
        </w:tc>
        <w:tc>
          <w:tcPr>
            <w:tcW w:w="1365" w:type="dxa"/>
            <w:tcBorders>
              <w:top w:val="nil"/>
              <w:left w:val="nil"/>
              <w:bottom w:val="nil"/>
              <w:right w:val="nil"/>
            </w:tcBorders>
            <w:vAlign w:val="center"/>
          </w:tcPr>
          <w:p w14:paraId="2CF7353F" w14:textId="65821F71" w:rsidR="00CB7E17" w:rsidRPr="00CF0D2D" w:rsidRDefault="00003298"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77</w:t>
            </w:r>
            <w:r w:rsidR="0024105E" w:rsidRPr="00CF0D2D">
              <w:rPr>
                <w:rFonts w:ascii="Times New Roman" w:hAnsi="Times New Roman" w:cs="Times New Roman"/>
                <w:lang w:val="en-US"/>
              </w:rPr>
              <w:t>.0</w:t>
            </w:r>
            <w:r w:rsidR="00166E2E" w:rsidRPr="00CF0D2D">
              <w:rPr>
                <w:rFonts w:ascii="Times New Roman" w:hAnsi="Times New Roman" w:cs="Times New Roman"/>
                <w:lang w:val="en-US"/>
              </w:rPr>
              <w:t>%</w:t>
            </w:r>
          </w:p>
        </w:tc>
      </w:tr>
      <w:tr w:rsidR="00DD2799" w:rsidRPr="00CF0D2D" w14:paraId="2E4F3A23" w14:textId="22C28CB4" w:rsidTr="0024105E">
        <w:trPr>
          <w:jc w:val="center"/>
        </w:trPr>
        <w:tc>
          <w:tcPr>
            <w:tcW w:w="1426" w:type="dxa"/>
            <w:tcBorders>
              <w:top w:val="nil"/>
              <w:left w:val="nil"/>
              <w:bottom w:val="nil"/>
              <w:right w:val="nil"/>
            </w:tcBorders>
            <w:vAlign w:val="center"/>
          </w:tcPr>
          <w:p w14:paraId="51846063" w14:textId="5DFF6F09" w:rsidR="00CB7E17" w:rsidRPr="00CF0D2D" w:rsidRDefault="00CB7E17"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Optimal Classifier</w:t>
            </w:r>
          </w:p>
        </w:tc>
        <w:tc>
          <w:tcPr>
            <w:tcW w:w="1231" w:type="dxa"/>
            <w:tcBorders>
              <w:top w:val="nil"/>
              <w:left w:val="nil"/>
              <w:bottom w:val="nil"/>
              <w:right w:val="nil"/>
            </w:tcBorders>
            <w:vAlign w:val="center"/>
          </w:tcPr>
          <w:p w14:paraId="5E729DD0" w14:textId="70D2BCD9" w:rsidR="00CB7E17" w:rsidRPr="00CF0D2D" w:rsidRDefault="0024105E"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Bagged Trees</w:t>
            </w:r>
          </w:p>
        </w:tc>
        <w:tc>
          <w:tcPr>
            <w:tcW w:w="1365" w:type="dxa"/>
            <w:tcBorders>
              <w:top w:val="nil"/>
              <w:left w:val="nil"/>
              <w:bottom w:val="nil"/>
              <w:right w:val="nil"/>
            </w:tcBorders>
            <w:vAlign w:val="center"/>
          </w:tcPr>
          <w:p w14:paraId="6E1D2B52" w14:textId="01E8BAF4" w:rsidR="00CB7E17" w:rsidRPr="00CF0D2D" w:rsidRDefault="00DD2799"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Q</w:t>
            </w:r>
            <w:r w:rsidR="00CB7E17" w:rsidRPr="00CF0D2D">
              <w:rPr>
                <w:rFonts w:ascii="Times New Roman" w:hAnsi="Times New Roman" w:cs="Times New Roman"/>
                <w:lang w:val="en-US"/>
              </w:rPr>
              <w:t xml:space="preserve">uadratic </w:t>
            </w:r>
            <w:r w:rsidRPr="00CF0D2D">
              <w:rPr>
                <w:rFonts w:ascii="Times New Roman" w:hAnsi="Times New Roman" w:cs="Times New Roman"/>
                <w:lang w:val="en-US"/>
              </w:rPr>
              <w:t>D</w:t>
            </w:r>
            <w:r w:rsidR="00CB7E17" w:rsidRPr="00CF0D2D">
              <w:rPr>
                <w:rFonts w:ascii="Times New Roman" w:hAnsi="Times New Roman" w:cs="Times New Roman"/>
                <w:lang w:val="en-US"/>
              </w:rPr>
              <w:t>iscriminant</w:t>
            </w:r>
          </w:p>
        </w:tc>
        <w:tc>
          <w:tcPr>
            <w:tcW w:w="1084" w:type="dxa"/>
            <w:tcBorders>
              <w:top w:val="nil"/>
              <w:left w:val="nil"/>
              <w:bottom w:val="nil"/>
              <w:right w:val="nil"/>
            </w:tcBorders>
            <w:vAlign w:val="center"/>
          </w:tcPr>
          <w:p w14:paraId="7013E52B" w14:textId="25F89A99" w:rsidR="00CB7E17" w:rsidRPr="00CF0D2D" w:rsidRDefault="007B6191"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Ensemble – Bagged Trees</w:t>
            </w:r>
          </w:p>
        </w:tc>
        <w:tc>
          <w:tcPr>
            <w:tcW w:w="1023" w:type="dxa"/>
            <w:tcBorders>
              <w:top w:val="nil"/>
              <w:left w:val="nil"/>
              <w:bottom w:val="nil"/>
              <w:right w:val="nil"/>
            </w:tcBorders>
            <w:vAlign w:val="center"/>
          </w:tcPr>
          <w:p w14:paraId="464B908A" w14:textId="0C9CB59F" w:rsidR="00CB7E17" w:rsidRPr="00CF0D2D" w:rsidRDefault="00B574D5"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Medium Gaussian SVM</w:t>
            </w:r>
          </w:p>
        </w:tc>
        <w:tc>
          <w:tcPr>
            <w:tcW w:w="1384" w:type="dxa"/>
            <w:tcBorders>
              <w:top w:val="nil"/>
              <w:left w:val="nil"/>
              <w:bottom w:val="nil"/>
              <w:right w:val="nil"/>
            </w:tcBorders>
            <w:vAlign w:val="center"/>
          </w:tcPr>
          <w:p w14:paraId="5BF4E9F4" w14:textId="5DBC41AD" w:rsidR="00CB7E17" w:rsidRPr="00CF0D2D" w:rsidRDefault="00ED719D"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Ensemble – Subspace Discriminant</w:t>
            </w:r>
          </w:p>
        </w:tc>
        <w:tc>
          <w:tcPr>
            <w:tcW w:w="1418" w:type="dxa"/>
            <w:tcBorders>
              <w:top w:val="nil"/>
              <w:left w:val="nil"/>
              <w:bottom w:val="nil"/>
              <w:right w:val="nil"/>
            </w:tcBorders>
            <w:vAlign w:val="center"/>
          </w:tcPr>
          <w:p w14:paraId="5DC01E17" w14:textId="3E036B81" w:rsidR="00CB7E17" w:rsidRPr="00CF0D2D" w:rsidRDefault="00C8148E"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Quadratic Discriminant</w:t>
            </w:r>
          </w:p>
        </w:tc>
        <w:tc>
          <w:tcPr>
            <w:tcW w:w="1365" w:type="dxa"/>
            <w:tcBorders>
              <w:top w:val="nil"/>
              <w:left w:val="nil"/>
              <w:bottom w:val="nil"/>
              <w:right w:val="nil"/>
            </w:tcBorders>
            <w:vAlign w:val="center"/>
          </w:tcPr>
          <w:p w14:paraId="1C9C8E90" w14:textId="6C5F099E" w:rsidR="00CB7E17" w:rsidRPr="00CF0D2D" w:rsidRDefault="00BF1264"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Ensemble – Subspace Disc</w:t>
            </w:r>
            <w:r w:rsidR="00003298" w:rsidRPr="00CF0D2D">
              <w:rPr>
                <w:rFonts w:ascii="Times New Roman" w:hAnsi="Times New Roman" w:cs="Times New Roman"/>
                <w:lang w:val="en-US"/>
              </w:rPr>
              <w:t>r</w:t>
            </w:r>
            <w:r w:rsidRPr="00CF0D2D">
              <w:rPr>
                <w:rFonts w:ascii="Times New Roman" w:hAnsi="Times New Roman" w:cs="Times New Roman"/>
                <w:lang w:val="en-US"/>
              </w:rPr>
              <w:t>iminant</w:t>
            </w:r>
          </w:p>
        </w:tc>
      </w:tr>
      <w:tr w:rsidR="00DD2799" w:rsidRPr="00CF0D2D" w14:paraId="780CAC96" w14:textId="3D15F47E" w:rsidTr="0024105E">
        <w:trPr>
          <w:jc w:val="center"/>
        </w:trPr>
        <w:tc>
          <w:tcPr>
            <w:tcW w:w="1426" w:type="dxa"/>
            <w:tcBorders>
              <w:top w:val="nil"/>
              <w:left w:val="nil"/>
              <w:bottom w:val="nil"/>
              <w:right w:val="nil"/>
            </w:tcBorders>
            <w:vAlign w:val="center"/>
          </w:tcPr>
          <w:p w14:paraId="30762C21" w14:textId="2B5384E9" w:rsidR="00CB7E17" w:rsidRPr="00CF0D2D" w:rsidRDefault="00CB7E17"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Classification accuracy</w:t>
            </w:r>
          </w:p>
        </w:tc>
        <w:tc>
          <w:tcPr>
            <w:tcW w:w="1231" w:type="dxa"/>
            <w:tcBorders>
              <w:top w:val="nil"/>
              <w:left w:val="nil"/>
              <w:bottom w:val="nil"/>
              <w:right w:val="nil"/>
            </w:tcBorders>
            <w:vAlign w:val="center"/>
          </w:tcPr>
          <w:p w14:paraId="4087B88B" w14:textId="2570D276" w:rsidR="00CB7E17" w:rsidRPr="00CF0D2D" w:rsidRDefault="0024105E"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87%</w:t>
            </w:r>
          </w:p>
        </w:tc>
        <w:tc>
          <w:tcPr>
            <w:tcW w:w="1365" w:type="dxa"/>
            <w:tcBorders>
              <w:top w:val="nil"/>
              <w:left w:val="nil"/>
              <w:bottom w:val="nil"/>
              <w:right w:val="nil"/>
            </w:tcBorders>
            <w:vAlign w:val="center"/>
          </w:tcPr>
          <w:p w14:paraId="31BF7C12" w14:textId="7B8C4EE0" w:rsidR="00CB7E17" w:rsidRPr="00CF0D2D" w:rsidRDefault="00CB7E17"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83%</w:t>
            </w:r>
          </w:p>
        </w:tc>
        <w:tc>
          <w:tcPr>
            <w:tcW w:w="1084" w:type="dxa"/>
            <w:tcBorders>
              <w:top w:val="nil"/>
              <w:left w:val="nil"/>
              <w:bottom w:val="nil"/>
              <w:right w:val="nil"/>
            </w:tcBorders>
            <w:vAlign w:val="center"/>
          </w:tcPr>
          <w:p w14:paraId="1A0794A2" w14:textId="124C9B1D" w:rsidR="00CB7E17" w:rsidRPr="00CF0D2D" w:rsidRDefault="00717A5E"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80%</w:t>
            </w:r>
          </w:p>
        </w:tc>
        <w:tc>
          <w:tcPr>
            <w:tcW w:w="1023" w:type="dxa"/>
            <w:tcBorders>
              <w:top w:val="nil"/>
              <w:left w:val="nil"/>
              <w:bottom w:val="nil"/>
              <w:right w:val="nil"/>
            </w:tcBorders>
            <w:vAlign w:val="center"/>
          </w:tcPr>
          <w:p w14:paraId="2FDDD961" w14:textId="61BD4041" w:rsidR="00CB7E17" w:rsidRPr="00CF0D2D" w:rsidRDefault="00BC5C98"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85%</w:t>
            </w:r>
          </w:p>
        </w:tc>
        <w:tc>
          <w:tcPr>
            <w:tcW w:w="1384" w:type="dxa"/>
            <w:tcBorders>
              <w:top w:val="nil"/>
              <w:left w:val="nil"/>
              <w:bottom w:val="nil"/>
              <w:right w:val="nil"/>
            </w:tcBorders>
            <w:vAlign w:val="center"/>
          </w:tcPr>
          <w:p w14:paraId="6CE91F80" w14:textId="6DB924C2" w:rsidR="00CB7E17" w:rsidRPr="00CF0D2D" w:rsidRDefault="009E3690"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79%</w:t>
            </w:r>
          </w:p>
        </w:tc>
        <w:tc>
          <w:tcPr>
            <w:tcW w:w="1418" w:type="dxa"/>
            <w:tcBorders>
              <w:top w:val="nil"/>
              <w:left w:val="nil"/>
              <w:bottom w:val="nil"/>
              <w:right w:val="nil"/>
            </w:tcBorders>
            <w:vAlign w:val="center"/>
          </w:tcPr>
          <w:p w14:paraId="466A535B" w14:textId="4A74B93F" w:rsidR="00CB7E17" w:rsidRPr="00CF0D2D" w:rsidRDefault="00241D53"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76%</w:t>
            </w:r>
          </w:p>
        </w:tc>
        <w:tc>
          <w:tcPr>
            <w:tcW w:w="1365" w:type="dxa"/>
            <w:tcBorders>
              <w:top w:val="nil"/>
              <w:left w:val="nil"/>
              <w:bottom w:val="nil"/>
              <w:right w:val="nil"/>
            </w:tcBorders>
            <w:vAlign w:val="center"/>
          </w:tcPr>
          <w:p w14:paraId="0E5158DF" w14:textId="176CFE96" w:rsidR="00CB7E17" w:rsidRPr="00CF0D2D" w:rsidRDefault="00687DFD"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82%</w:t>
            </w:r>
          </w:p>
        </w:tc>
      </w:tr>
      <w:tr w:rsidR="00DD2799" w:rsidRPr="00CF0D2D" w14:paraId="154A7396" w14:textId="61CB2758" w:rsidTr="0024105E">
        <w:trPr>
          <w:jc w:val="center"/>
        </w:trPr>
        <w:tc>
          <w:tcPr>
            <w:tcW w:w="1426" w:type="dxa"/>
            <w:tcBorders>
              <w:top w:val="nil"/>
              <w:left w:val="nil"/>
              <w:bottom w:val="single" w:sz="12" w:space="0" w:color="auto"/>
              <w:right w:val="nil"/>
            </w:tcBorders>
            <w:vAlign w:val="center"/>
          </w:tcPr>
          <w:p w14:paraId="48C91872" w14:textId="5CB6B65B" w:rsidR="00CB7E17" w:rsidRPr="00CF0D2D" w:rsidRDefault="00CB7E17"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Kappa coefficient</w:t>
            </w:r>
          </w:p>
        </w:tc>
        <w:tc>
          <w:tcPr>
            <w:tcW w:w="1231" w:type="dxa"/>
            <w:tcBorders>
              <w:top w:val="nil"/>
              <w:left w:val="nil"/>
              <w:bottom w:val="single" w:sz="12" w:space="0" w:color="auto"/>
              <w:right w:val="nil"/>
            </w:tcBorders>
            <w:vAlign w:val="center"/>
          </w:tcPr>
          <w:p w14:paraId="65BBB99C" w14:textId="3AF8B43B" w:rsidR="00CB7E17" w:rsidRPr="00CF0D2D" w:rsidRDefault="0024105E"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0.650</w:t>
            </w:r>
          </w:p>
        </w:tc>
        <w:tc>
          <w:tcPr>
            <w:tcW w:w="1365" w:type="dxa"/>
            <w:tcBorders>
              <w:top w:val="nil"/>
              <w:left w:val="nil"/>
              <w:bottom w:val="single" w:sz="12" w:space="0" w:color="auto"/>
              <w:right w:val="nil"/>
            </w:tcBorders>
            <w:vAlign w:val="center"/>
          </w:tcPr>
          <w:p w14:paraId="6DCC7A99" w14:textId="50BACFE6" w:rsidR="00CB7E17" w:rsidRPr="00CF0D2D" w:rsidRDefault="00CB7E17"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0.547</w:t>
            </w:r>
          </w:p>
        </w:tc>
        <w:tc>
          <w:tcPr>
            <w:tcW w:w="1084" w:type="dxa"/>
            <w:tcBorders>
              <w:top w:val="nil"/>
              <w:left w:val="nil"/>
              <w:bottom w:val="single" w:sz="12" w:space="0" w:color="auto"/>
              <w:right w:val="nil"/>
            </w:tcBorders>
            <w:vAlign w:val="center"/>
          </w:tcPr>
          <w:p w14:paraId="5888331F" w14:textId="36D4B05E" w:rsidR="00CB7E17" w:rsidRPr="00CF0D2D" w:rsidRDefault="006A0803"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0.467</w:t>
            </w:r>
          </w:p>
        </w:tc>
        <w:tc>
          <w:tcPr>
            <w:tcW w:w="1023" w:type="dxa"/>
            <w:tcBorders>
              <w:top w:val="nil"/>
              <w:left w:val="nil"/>
              <w:bottom w:val="single" w:sz="12" w:space="0" w:color="auto"/>
              <w:right w:val="nil"/>
            </w:tcBorders>
            <w:vAlign w:val="center"/>
          </w:tcPr>
          <w:p w14:paraId="7C1E09B2" w14:textId="40FB56FE" w:rsidR="00CB7E17" w:rsidRPr="00CF0D2D" w:rsidRDefault="00BC5C98"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0.663</w:t>
            </w:r>
          </w:p>
        </w:tc>
        <w:tc>
          <w:tcPr>
            <w:tcW w:w="1384" w:type="dxa"/>
            <w:tcBorders>
              <w:top w:val="nil"/>
              <w:left w:val="nil"/>
              <w:bottom w:val="single" w:sz="12" w:space="0" w:color="auto"/>
              <w:right w:val="nil"/>
            </w:tcBorders>
            <w:vAlign w:val="center"/>
          </w:tcPr>
          <w:p w14:paraId="2766DEE9" w14:textId="21CDE15E" w:rsidR="00CB7E17" w:rsidRPr="00CF0D2D" w:rsidRDefault="009E3690"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0.528</w:t>
            </w:r>
          </w:p>
        </w:tc>
        <w:tc>
          <w:tcPr>
            <w:tcW w:w="1418" w:type="dxa"/>
            <w:tcBorders>
              <w:top w:val="nil"/>
              <w:left w:val="nil"/>
              <w:bottom w:val="single" w:sz="12" w:space="0" w:color="auto"/>
              <w:right w:val="nil"/>
            </w:tcBorders>
            <w:vAlign w:val="center"/>
          </w:tcPr>
          <w:p w14:paraId="30826431" w14:textId="2DB7DAD7" w:rsidR="00CB7E17" w:rsidRPr="00CF0D2D" w:rsidRDefault="00241D53"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0.460</w:t>
            </w:r>
          </w:p>
        </w:tc>
        <w:tc>
          <w:tcPr>
            <w:tcW w:w="1365" w:type="dxa"/>
            <w:tcBorders>
              <w:top w:val="nil"/>
              <w:left w:val="nil"/>
              <w:bottom w:val="single" w:sz="12" w:space="0" w:color="auto"/>
              <w:right w:val="nil"/>
            </w:tcBorders>
            <w:vAlign w:val="center"/>
          </w:tcPr>
          <w:p w14:paraId="49B14DFC" w14:textId="18141132" w:rsidR="00CB7E17" w:rsidRPr="00CF0D2D" w:rsidRDefault="00687DFD" w:rsidP="0024105E">
            <w:pPr>
              <w:pStyle w:val="Standard"/>
              <w:spacing w:line="240" w:lineRule="auto"/>
              <w:jc w:val="center"/>
              <w:rPr>
                <w:rFonts w:ascii="Times New Roman" w:hAnsi="Times New Roman" w:cs="Times New Roman"/>
                <w:lang w:val="en-US"/>
              </w:rPr>
            </w:pPr>
            <w:r w:rsidRPr="00CF0D2D">
              <w:rPr>
                <w:rFonts w:ascii="Times New Roman" w:hAnsi="Times New Roman" w:cs="Times New Roman"/>
                <w:lang w:val="en-US"/>
              </w:rPr>
              <w:t>0.520</w:t>
            </w:r>
          </w:p>
        </w:tc>
      </w:tr>
    </w:tbl>
    <w:p w14:paraId="09E845F4" w14:textId="6BD0252C" w:rsidR="00A67175" w:rsidRPr="00CF0D2D" w:rsidRDefault="00A67175">
      <w:pPr>
        <w:pStyle w:val="Standard"/>
        <w:spacing w:line="480" w:lineRule="auto"/>
        <w:ind w:firstLine="720"/>
        <w:jc w:val="both"/>
        <w:rPr>
          <w:rFonts w:ascii="Times New Roman" w:hAnsi="Times New Roman" w:cs="Times New Roman"/>
          <w:lang w:val="en-US"/>
        </w:rPr>
      </w:pPr>
    </w:p>
    <w:p w14:paraId="748B8701" w14:textId="0A9FD3FF" w:rsidR="0059087B" w:rsidRPr="00CF0D2D" w:rsidRDefault="005746D8" w:rsidP="0059087B">
      <w:pPr>
        <w:pStyle w:val="Standard"/>
        <w:keepNext/>
        <w:spacing w:line="480" w:lineRule="auto"/>
        <w:ind w:firstLine="720"/>
        <w:jc w:val="center"/>
        <w:rPr>
          <w:lang w:val="en-US"/>
        </w:rPr>
      </w:pPr>
      <w:r>
        <w:rPr>
          <w:noProof/>
          <w:lang w:val="en-US"/>
        </w:rPr>
        <w:lastRenderedPageBreak/>
        <w:drawing>
          <wp:inline distT="0" distB="0" distL="0" distR="0" wp14:anchorId="431C114A" wp14:editId="20F24DCF">
            <wp:extent cx="4872355" cy="82169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2355" cy="8216900"/>
                    </a:xfrm>
                    <a:prstGeom prst="rect">
                      <a:avLst/>
                    </a:prstGeom>
                    <a:noFill/>
                    <a:ln>
                      <a:noFill/>
                    </a:ln>
                  </pic:spPr>
                </pic:pic>
              </a:graphicData>
            </a:graphic>
          </wp:inline>
        </w:drawing>
      </w:r>
    </w:p>
    <w:p w14:paraId="2B2F049E" w14:textId="415B0814" w:rsidR="00340C3F" w:rsidRPr="00CF0D2D" w:rsidRDefault="0059087B" w:rsidP="0059087B">
      <w:pPr>
        <w:pStyle w:val="Caption"/>
        <w:spacing w:line="480" w:lineRule="auto"/>
        <w:jc w:val="center"/>
        <w:rPr>
          <w:rFonts w:ascii="Times New Roman" w:hAnsi="Times New Roman" w:cs="Times New Roman"/>
          <w:i w:val="0"/>
          <w:iCs w:val="0"/>
          <w:color w:val="auto"/>
          <w:sz w:val="22"/>
          <w:szCs w:val="22"/>
          <w:lang w:val="en-US"/>
        </w:rPr>
      </w:pPr>
      <w:r w:rsidRPr="00CF0D2D">
        <w:rPr>
          <w:rFonts w:ascii="Times New Roman" w:hAnsi="Times New Roman" w:cs="Times New Roman"/>
          <w:i w:val="0"/>
          <w:iCs w:val="0"/>
          <w:color w:val="auto"/>
          <w:sz w:val="22"/>
          <w:szCs w:val="22"/>
          <w:lang w:val="en-US"/>
        </w:rPr>
        <w:lastRenderedPageBreak/>
        <w:t xml:space="preserve">Figure </w:t>
      </w:r>
      <w:r w:rsidRPr="00CF0D2D">
        <w:rPr>
          <w:rFonts w:ascii="Times New Roman" w:hAnsi="Times New Roman" w:cs="Times New Roman"/>
          <w:i w:val="0"/>
          <w:iCs w:val="0"/>
          <w:color w:val="auto"/>
          <w:sz w:val="22"/>
          <w:szCs w:val="22"/>
          <w:lang w:val="en-US"/>
        </w:rPr>
        <w:fldChar w:fldCharType="begin"/>
      </w:r>
      <w:r w:rsidRPr="00CF0D2D">
        <w:rPr>
          <w:rFonts w:ascii="Times New Roman" w:hAnsi="Times New Roman" w:cs="Times New Roman"/>
          <w:i w:val="0"/>
          <w:iCs w:val="0"/>
          <w:color w:val="auto"/>
          <w:sz w:val="22"/>
          <w:szCs w:val="22"/>
          <w:lang w:val="en-US"/>
        </w:rPr>
        <w:instrText xml:space="preserve"> SEQ Figure \* ARABIC </w:instrText>
      </w:r>
      <w:r w:rsidRPr="00CF0D2D">
        <w:rPr>
          <w:rFonts w:ascii="Times New Roman" w:hAnsi="Times New Roman" w:cs="Times New Roman"/>
          <w:i w:val="0"/>
          <w:iCs w:val="0"/>
          <w:color w:val="auto"/>
          <w:sz w:val="22"/>
          <w:szCs w:val="22"/>
          <w:lang w:val="en-US"/>
        </w:rPr>
        <w:fldChar w:fldCharType="separate"/>
      </w:r>
      <w:r w:rsidR="001F65D6">
        <w:rPr>
          <w:rFonts w:ascii="Times New Roman" w:hAnsi="Times New Roman" w:cs="Times New Roman"/>
          <w:i w:val="0"/>
          <w:iCs w:val="0"/>
          <w:noProof/>
          <w:color w:val="auto"/>
          <w:sz w:val="22"/>
          <w:szCs w:val="22"/>
          <w:lang w:val="en-US"/>
        </w:rPr>
        <w:t>8</w:t>
      </w:r>
      <w:r w:rsidRPr="00CF0D2D">
        <w:rPr>
          <w:rFonts w:ascii="Times New Roman" w:hAnsi="Times New Roman" w:cs="Times New Roman"/>
          <w:i w:val="0"/>
          <w:iCs w:val="0"/>
          <w:color w:val="auto"/>
          <w:sz w:val="22"/>
          <w:szCs w:val="22"/>
          <w:lang w:val="en-US"/>
        </w:rPr>
        <w:fldChar w:fldCharType="end"/>
      </w:r>
      <w:r w:rsidRPr="00CF0D2D">
        <w:rPr>
          <w:rFonts w:ascii="Times New Roman" w:hAnsi="Times New Roman" w:cs="Times New Roman"/>
          <w:i w:val="0"/>
          <w:iCs w:val="0"/>
          <w:color w:val="auto"/>
          <w:sz w:val="22"/>
          <w:szCs w:val="22"/>
          <w:lang w:val="en-US"/>
        </w:rPr>
        <w:t xml:space="preserve"> </w:t>
      </w:r>
      <w:r w:rsidR="00453778">
        <w:rPr>
          <w:rFonts w:ascii="Times New Roman" w:hAnsi="Times New Roman" w:cs="Times New Roman"/>
          <w:i w:val="0"/>
          <w:iCs w:val="0"/>
          <w:color w:val="auto"/>
          <w:sz w:val="22"/>
          <w:szCs w:val="22"/>
          <w:lang w:val="en-US"/>
        </w:rPr>
        <w:t xml:space="preserve"> </w:t>
      </w:r>
      <w:r w:rsidRPr="00CF0D2D">
        <w:rPr>
          <w:rFonts w:ascii="Times New Roman" w:hAnsi="Times New Roman" w:cs="Times New Roman"/>
          <w:i w:val="0"/>
          <w:iCs w:val="0"/>
          <w:color w:val="auto"/>
          <w:sz w:val="22"/>
          <w:szCs w:val="22"/>
          <w:lang w:val="en-US"/>
        </w:rPr>
        <w:t xml:space="preserve">Sentinel-2 </w:t>
      </w:r>
      <w:r w:rsidR="00AD1C77">
        <w:rPr>
          <w:rFonts w:ascii="Times New Roman" w:hAnsi="Times New Roman" w:cs="Times New Roman"/>
          <w:i w:val="0"/>
          <w:iCs w:val="0"/>
          <w:color w:val="auto"/>
          <w:sz w:val="22"/>
          <w:szCs w:val="22"/>
          <w:lang w:val="en-US"/>
        </w:rPr>
        <w:t>natural color</w:t>
      </w:r>
      <w:r w:rsidRPr="00CF0D2D">
        <w:rPr>
          <w:rFonts w:ascii="Times New Roman" w:hAnsi="Times New Roman" w:cs="Times New Roman"/>
          <w:i w:val="0"/>
          <w:iCs w:val="0"/>
          <w:color w:val="auto"/>
          <w:sz w:val="22"/>
          <w:szCs w:val="22"/>
          <w:lang w:val="en-US"/>
        </w:rPr>
        <w:t xml:space="preserve"> composite (left panel), division of the Sentinel-2 NDVI map based on threshold determined for each study are</w:t>
      </w:r>
      <w:r w:rsidR="00484D82">
        <w:rPr>
          <w:rFonts w:ascii="Times New Roman" w:hAnsi="Times New Roman" w:cs="Times New Roman"/>
          <w:i w:val="0"/>
          <w:iCs w:val="0"/>
          <w:color w:val="auto"/>
          <w:sz w:val="22"/>
          <w:szCs w:val="22"/>
          <w:lang w:val="en-US"/>
        </w:rPr>
        <w:t>a</w:t>
      </w:r>
      <w:r w:rsidRPr="00CF0D2D">
        <w:rPr>
          <w:rFonts w:ascii="Times New Roman" w:hAnsi="Times New Roman" w:cs="Times New Roman"/>
          <w:i w:val="0"/>
          <w:iCs w:val="0"/>
          <w:color w:val="auto"/>
          <w:sz w:val="22"/>
          <w:szCs w:val="22"/>
          <w:lang w:val="en-US"/>
        </w:rPr>
        <w:t xml:space="preserve"> (</w:t>
      </w:r>
      <w:r w:rsidR="00484D82">
        <w:rPr>
          <w:rFonts w:ascii="Times New Roman" w:hAnsi="Times New Roman" w:cs="Times New Roman"/>
          <w:i w:val="0"/>
          <w:iCs w:val="0"/>
          <w:color w:val="auto"/>
          <w:sz w:val="22"/>
          <w:szCs w:val="22"/>
          <w:lang w:val="en-US"/>
        </w:rPr>
        <w:t>middle</w:t>
      </w:r>
      <w:r w:rsidRPr="00CF0D2D">
        <w:rPr>
          <w:rFonts w:ascii="Times New Roman" w:hAnsi="Times New Roman" w:cs="Times New Roman"/>
          <w:i w:val="0"/>
          <w:iCs w:val="0"/>
          <w:color w:val="auto"/>
          <w:sz w:val="22"/>
          <w:szCs w:val="22"/>
          <w:lang w:val="en-US"/>
        </w:rPr>
        <w:t xml:space="preserve"> panel), and FTE categorization result, i.e. abrupt (yellow) and diffuse (purple) FTEs (right panel) for the six additional study areas.</w:t>
      </w:r>
    </w:p>
    <w:p w14:paraId="5AC41F07" w14:textId="77777777" w:rsidR="0050314B" w:rsidRPr="00CF0D2D" w:rsidRDefault="0050314B">
      <w:pPr>
        <w:pStyle w:val="Standard"/>
        <w:jc w:val="center"/>
        <w:rPr>
          <w:lang w:val="en-US"/>
        </w:rPr>
      </w:pPr>
    </w:p>
    <w:p w14:paraId="30E735AC" w14:textId="77777777" w:rsidR="0050314B" w:rsidRPr="00CF0D2D" w:rsidRDefault="00A0331B">
      <w:pPr>
        <w:pStyle w:val="Standard"/>
        <w:spacing w:line="480" w:lineRule="auto"/>
        <w:jc w:val="both"/>
        <w:rPr>
          <w:lang w:val="en-US"/>
        </w:rPr>
      </w:pPr>
      <w:r w:rsidRPr="00CF0D2D">
        <w:rPr>
          <w:rFonts w:ascii="Times New Roman" w:hAnsi="Times New Roman" w:cs="Times New Roman"/>
          <w:b/>
          <w:lang w:val="en-US"/>
        </w:rPr>
        <w:t>4. Discussion</w:t>
      </w:r>
    </w:p>
    <w:p w14:paraId="541B3AE3" w14:textId="378903FC" w:rsidR="0050314B" w:rsidRPr="00CF0D2D" w:rsidRDefault="00B831A6">
      <w:pPr>
        <w:pStyle w:val="Standard"/>
        <w:spacing w:line="480" w:lineRule="auto"/>
        <w:ind w:firstLine="720"/>
        <w:jc w:val="both"/>
        <w:rPr>
          <w:lang w:val="en-US"/>
        </w:rPr>
      </w:pPr>
      <w:r w:rsidRPr="00CF0D2D">
        <w:rPr>
          <w:rFonts w:ascii="Times New Roman" w:hAnsi="Times New Roman" w:cs="Times New Roman"/>
          <w:lang w:val="en-US"/>
        </w:rPr>
        <w:t>T</w:t>
      </w:r>
      <w:r w:rsidR="00A0331B" w:rsidRPr="00CF0D2D">
        <w:rPr>
          <w:rFonts w:ascii="Times New Roman" w:hAnsi="Times New Roman" w:cs="Times New Roman"/>
          <w:lang w:val="en-US"/>
        </w:rPr>
        <w:t xml:space="preserve">his study utilizes spectral analysis by two-dimensional Fourier transform which models the data as the </w:t>
      </w:r>
      <w:r w:rsidR="000E0A34" w:rsidRPr="00CF0D2D">
        <w:rPr>
          <w:rFonts w:ascii="Times New Roman" w:hAnsi="Times New Roman" w:cs="Times New Roman"/>
          <w:lang w:val="en-US"/>
        </w:rPr>
        <w:t xml:space="preserve">weighted </w:t>
      </w:r>
      <w:r w:rsidR="00A0331B" w:rsidRPr="00CF0D2D">
        <w:rPr>
          <w:rFonts w:ascii="Times New Roman" w:hAnsi="Times New Roman" w:cs="Times New Roman"/>
          <w:lang w:val="en-US"/>
        </w:rPr>
        <w:t xml:space="preserve">sum of cosine and sine waveforms of different directions and frequencies, thus characterizing the relative importance of textural components in different wavelengths </w:t>
      </w:r>
      <w:r w:rsidR="00F86746"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{"citationItems":[{"id":"ITEM-1","itemData":{"DOI":"10.1007/s10980-005-2166-6","ISBN":"0921-2973","ISSN":"09212973","abstract":"We propose an approach to texture characterization and comparison that directly uses the information of digital images of the earth surface without requesting a prior distinction of structural 'patches'. Digital images are partitioned into square 'windows' that define the scale of the analysis and which are submitted to the two-dimensional Fourier transform for extraction of a simplified textural characterization (in terms of coarseness) via the computation of a 'radial' power spectrum. Spectra computed from many images of the same size are systematically compared by means of a principal component analysis (PCA), which provides an ordination along a limited number of coarseness vs. fineness gradients. As an illustration, we applied this approach to digitized panchromatic air photos depicting various types of land cover in a semiarid landscape of northern Cameroon. We performed 'textural ordinations' at several scales by using square windows with sides ranging from 120 m to 1 km. At all scales, we found two coarseness gradients (PCA axes) based on the relative importance in the spectrum of large (&gt; 50 km(-1)), intermediate (30-50 km(-1)), small (10-25 km(-1)) and very small (&lt; 10 km(-1)) spatial frequencies. Textural ordination based on Fourier spectra provides a powerful and consistent framework to identifying prominent scales of landscape patterns and to compare scaling properties across landscapes.","author":[{"dropping-particle":"","family":"Couteron","given":"Pierre","non-dropping-particle":"","parse-names":false,"suffix":""},{"dropping-particle":"","family":"Barbier","given":"Nicolas","non-dropping-particle":"","parse-names":false,"suffix":""},{"dropping-particle":"","family":"Gautier","given":"Denis","non-dropping-particle":"","parse-names":false,"suffix":""}],"container-title":"Landscape Ecology","id":"ITEM-1","issue":"4","issued":{"date-parts":[["2006"]]},"page":"555-567","title":"Textural ordination based on fourier spectral decomposition: A method to analyze and compare landscape patterns","type":"article-journal","volume":"21"},"uris":["http://www.mendeley.com/documents/?uuid=2e95db4c-0ae6-4a93-9ac4-6bc490d762ab"]}],"mendeley":{"formattedCitation":"(Couteron, Barbier and Gautier, 2006)","plainTextFormattedCitation":"(Couteron, Barbier and Gautier, 2006)","previouslyFormattedCitation":"(Couteron, Barbier and Gautier, 2006)"},"properties":{"noteIndex":0},"schema":"https://github.com/citation-style-language/schema/raw/master/csl-citation.json"}</w:instrText>
      </w:r>
      <w:r w:rsidR="00F86746"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(Couteron, Barbier and Gautier, 2006)</w:t>
      </w:r>
      <w:r w:rsidR="00F86746" w:rsidRPr="00CF0D2D">
        <w:rPr>
          <w:rFonts w:ascii="Times New Roman" w:hAnsi="Times New Roman" w:cs="Times New Roman"/>
          <w:lang w:val="en-US"/>
        </w:rPr>
        <w:fldChar w:fldCharType="end"/>
      </w:r>
      <w:r w:rsidR="003B0F83">
        <w:rPr>
          <w:rFonts w:ascii="Times New Roman" w:hAnsi="Times New Roman" w:cs="Times New Roman"/>
          <w:lang w:val="en-US"/>
        </w:rPr>
        <w:t xml:space="preserve">. This </w:t>
      </w:r>
      <w:r w:rsidR="00A0331B" w:rsidRPr="00CF0D2D">
        <w:rPr>
          <w:rFonts w:ascii="Times New Roman" w:hAnsi="Times New Roman" w:cs="Times New Roman"/>
          <w:lang w:val="en-US"/>
        </w:rPr>
        <w:t>directly relates to the distinction between different FTE forms having different degrees of fragmentation.</w:t>
      </w:r>
      <w:r w:rsidR="006273A6" w:rsidRPr="00CF0D2D">
        <w:rPr>
          <w:rFonts w:ascii="Times New Roman" w:hAnsi="Times New Roman" w:cs="Times New Roman"/>
          <w:lang w:val="en-US"/>
        </w:rPr>
        <w:t xml:space="preserve"> </w:t>
      </w:r>
      <w:r w:rsidR="00A0331B" w:rsidRPr="00CF0D2D">
        <w:rPr>
          <w:rFonts w:ascii="Times New Roman" w:hAnsi="Times New Roman" w:cs="Times New Roman"/>
          <w:lang w:val="en-US"/>
        </w:rPr>
        <w:t xml:space="preserve">Although focused on the categorization of altitudinal FTEs in part of the Khibiny Mountain region, this study aims at deriving an FTE categorization method that is easily transferable to be used in other regions. Measures are taken to ensure the adaptability of our method. </w:t>
      </w:r>
      <w:r w:rsidR="002A58C0">
        <w:rPr>
          <w:rFonts w:ascii="Times New Roman" w:hAnsi="Times New Roman" w:cs="Times New Roman"/>
          <w:lang w:val="en-US"/>
        </w:rPr>
        <w:t>T</w:t>
      </w:r>
      <w:r w:rsidR="00926014">
        <w:rPr>
          <w:rFonts w:ascii="Times New Roman" w:hAnsi="Times New Roman" w:cs="Times New Roman"/>
          <w:lang w:val="en-US"/>
        </w:rPr>
        <w:t xml:space="preserve">his study uses widely available global </w:t>
      </w:r>
      <w:r w:rsidR="002A58C0">
        <w:rPr>
          <w:rFonts w:ascii="Times New Roman" w:hAnsi="Times New Roman" w:cs="Times New Roman"/>
          <w:lang w:val="en-US"/>
        </w:rPr>
        <w:t>imagery and DEM products</w:t>
      </w:r>
      <w:r w:rsidR="00A0331B" w:rsidRPr="00CF0D2D">
        <w:rPr>
          <w:rFonts w:ascii="Times New Roman" w:hAnsi="Times New Roman" w:cs="Times New Roman"/>
          <w:lang w:val="en-US"/>
        </w:rPr>
        <w:t>,</w:t>
      </w:r>
      <w:r w:rsidR="002A58C0">
        <w:rPr>
          <w:rFonts w:ascii="Times New Roman" w:hAnsi="Times New Roman" w:cs="Times New Roman"/>
          <w:lang w:val="en-US"/>
        </w:rPr>
        <w:t xml:space="preserve"> and data retrieval and pre-processing</w:t>
      </w:r>
      <w:r w:rsidR="00A0331B" w:rsidRPr="00CF0D2D">
        <w:rPr>
          <w:rFonts w:ascii="Times New Roman" w:hAnsi="Times New Roman" w:cs="Times New Roman"/>
          <w:lang w:val="en-US"/>
        </w:rPr>
        <w:t xml:space="preserve"> </w:t>
      </w:r>
      <w:r w:rsidR="002A58C0">
        <w:rPr>
          <w:rFonts w:ascii="Times New Roman" w:hAnsi="Times New Roman" w:cs="Times New Roman"/>
          <w:lang w:val="en-US"/>
        </w:rPr>
        <w:t>can be</w:t>
      </w:r>
      <w:r w:rsidR="004E3D26">
        <w:rPr>
          <w:rFonts w:ascii="Times New Roman" w:hAnsi="Times New Roman" w:cs="Times New Roman"/>
          <w:lang w:val="en-US"/>
        </w:rPr>
        <w:t xml:space="preserve"> further streamlined through the GEE platform. </w:t>
      </w:r>
      <w:r w:rsidR="00A0331B" w:rsidRPr="00CF0D2D">
        <w:rPr>
          <w:rFonts w:ascii="Times New Roman" w:hAnsi="Times New Roman" w:cs="Times New Roman"/>
          <w:lang w:val="en-US"/>
        </w:rPr>
        <w:t>The only human input is the identification of training and validation datasets</w:t>
      </w:r>
      <w:r w:rsidR="0012457F">
        <w:rPr>
          <w:rFonts w:ascii="Times New Roman" w:hAnsi="Times New Roman" w:cs="Times New Roman"/>
          <w:lang w:val="en-US"/>
        </w:rPr>
        <w:t xml:space="preserve">, and the </w:t>
      </w:r>
      <w:r w:rsidR="00DF3BBD">
        <w:rPr>
          <w:rFonts w:ascii="Times New Roman" w:hAnsi="Times New Roman" w:cs="Times New Roman"/>
          <w:lang w:val="en-US"/>
        </w:rPr>
        <w:t>NDVI thresholds to separate forest f</w:t>
      </w:r>
      <w:r w:rsidR="00B07995">
        <w:rPr>
          <w:rFonts w:ascii="Times New Roman" w:hAnsi="Times New Roman" w:cs="Times New Roman"/>
          <w:lang w:val="en-US"/>
        </w:rPr>
        <w:t>ro</w:t>
      </w:r>
      <w:r w:rsidR="00DF3BBD">
        <w:rPr>
          <w:rFonts w:ascii="Times New Roman" w:hAnsi="Times New Roman" w:cs="Times New Roman"/>
          <w:lang w:val="en-US"/>
        </w:rPr>
        <w:t>m non-forest</w:t>
      </w:r>
      <w:r w:rsidR="00B07995">
        <w:rPr>
          <w:rFonts w:ascii="Times New Roman" w:hAnsi="Times New Roman" w:cs="Times New Roman"/>
          <w:lang w:val="en-US"/>
        </w:rPr>
        <w:t xml:space="preserve"> which is</w:t>
      </w:r>
      <w:r w:rsidR="00B07995" w:rsidRPr="00B07995">
        <w:rPr>
          <w:rFonts w:ascii="Times New Roman" w:hAnsi="Times New Roman" w:cs="Times New Roman"/>
          <w:lang w:val="en-US"/>
        </w:rPr>
        <w:t xml:space="preserve"> </w:t>
      </w:r>
      <w:r w:rsidR="00B07995">
        <w:rPr>
          <w:rFonts w:ascii="Times New Roman" w:hAnsi="Times New Roman" w:cs="Times New Roman"/>
          <w:lang w:val="en-US"/>
        </w:rPr>
        <w:t>used as an extra limitation of the scope of analysis and is a non-essential part for the FOTO-classification process</w:t>
      </w:r>
      <w:r w:rsidR="00A0331B" w:rsidRPr="00CF0D2D">
        <w:rPr>
          <w:rFonts w:ascii="Times New Roman" w:hAnsi="Times New Roman" w:cs="Times New Roman"/>
          <w:lang w:val="en-US"/>
        </w:rPr>
        <w:t>.</w:t>
      </w:r>
      <w:r w:rsidR="00DF3BBD">
        <w:rPr>
          <w:rFonts w:ascii="Times New Roman" w:hAnsi="Times New Roman" w:cs="Times New Roman"/>
          <w:lang w:val="en-US"/>
        </w:rPr>
        <w:t xml:space="preserve"> </w:t>
      </w:r>
      <w:r w:rsidR="00A0331B" w:rsidRPr="00CF0D2D">
        <w:rPr>
          <w:rFonts w:ascii="Times New Roman" w:hAnsi="Times New Roman" w:cs="Times New Roman"/>
          <w:lang w:val="en-US"/>
        </w:rPr>
        <w:t xml:space="preserve">The FOTO method is also a robust approach in distinguishing between interface configurations in that it recognizes </w:t>
      </w:r>
      <w:r w:rsidR="007B1667" w:rsidRPr="00CF0D2D">
        <w:rPr>
          <w:rFonts w:ascii="Times New Roman" w:hAnsi="Times New Roman" w:cs="Times New Roman"/>
          <w:lang w:val="en-US"/>
        </w:rPr>
        <w:t xml:space="preserve">different degrees of </w:t>
      </w:r>
      <w:r w:rsidR="00A0331B" w:rsidRPr="00CF0D2D">
        <w:rPr>
          <w:rFonts w:ascii="Times New Roman" w:hAnsi="Times New Roman" w:cs="Times New Roman"/>
          <w:lang w:val="en-US"/>
        </w:rPr>
        <w:t xml:space="preserve">FTE fragmentation regardless of </w:t>
      </w:r>
      <w:r w:rsidR="009D234E" w:rsidRPr="00CF0D2D">
        <w:rPr>
          <w:rFonts w:ascii="Times New Roman" w:hAnsi="Times New Roman" w:cs="Times New Roman"/>
          <w:lang w:val="en-US"/>
        </w:rPr>
        <w:t>the direction of the FTE</w:t>
      </w:r>
      <w:r w:rsidR="00A0331B" w:rsidRPr="00CF0D2D">
        <w:rPr>
          <w:rFonts w:ascii="Times New Roman" w:hAnsi="Times New Roman" w:cs="Times New Roman"/>
          <w:lang w:val="en-US"/>
        </w:rPr>
        <w:t xml:space="preserve">, only considering the contribution of spatial patterns in different wavelengths to the </w:t>
      </w:r>
      <w:r w:rsidR="007A1A8D">
        <w:rPr>
          <w:rFonts w:ascii="Times New Roman" w:hAnsi="Times New Roman" w:cs="Times New Roman"/>
          <w:lang w:val="en-US"/>
        </w:rPr>
        <w:t>total image variance</w:t>
      </w:r>
      <w:r w:rsidR="00A0331B" w:rsidRPr="00CF0D2D">
        <w:rPr>
          <w:rFonts w:ascii="Times New Roman" w:hAnsi="Times New Roman" w:cs="Times New Roman"/>
          <w:lang w:val="en-US"/>
        </w:rPr>
        <w:t>.</w:t>
      </w:r>
    </w:p>
    <w:p w14:paraId="33AEFBC5" w14:textId="6B439CC0" w:rsidR="0050314B" w:rsidRPr="00CF0D2D" w:rsidRDefault="00A0331B">
      <w:pPr>
        <w:pStyle w:val="Standard"/>
        <w:spacing w:line="480" w:lineRule="auto"/>
        <w:ind w:firstLine="720"/>
        <w:jc w:val="both"/>
        <w:rPr>
          <w:lang w:val="en-US"/>
        </w:rPr>
      </w:pPr>
      <w:r w:rsidRPr="00CF0D2D">
        <w:rPr>
          <w:rFonts w:ascii="Times New Roman" w:hAnsi="Times New Roman" w:cs="Times New Roman"/>
          <w:lang w:val="en-US"/>
        </w:rPr>
        <w:t>Spatial scale</w:t>
      </w:r>
      <w:r w:rsidR="009D234E" w:rsidRPr="00CF0D2D">
        <w:rPr>
          <w:rFonts w:ascii="Times New Roman" w:hAnsi="Times New Roman" w:cs="Times New Roman"/>
          <w:lang w:val="en-US"/>
        </w:rPr>
        <w:t xml:space="preserve">, both in terms of the spatial resolution of the data used and the </w:t>
      </w:r>
      <w:r w:rsidR="00130952" w:rsidRPr="00CF0D2D">
        <w:rPr>
          <w:rFonts w:ascii="Times New Roman" w:hAnsi="Times New Roman" w:cs="Times New Roman"/>
          <w:lang w:val="en-US"/>
        </w:rPr>
        <w:t>extent</w:t>
      </w:r>
      <w:r w:rsidR="009D234E" w:rsidRPr="00CF0D2D">
        <w:rPr>
          <w:rFonts w:ascii="Times New Roman" w:hAnsi="Times New Roman" w:cs="Times New Roman"/>
          <w:lang w:val="en-US"/>
        </w:rPr>
        <w:t xml:space="preserve"> of the study area </w:t>
      </w:r>
      <w:r w:rsidR="003B0F83">
        <w:rPr>
          <w:rFonts w:ascii="Times New Roman" w:hAnsi="Times New Roman" w:cs="Times New Roman"/>
          <w:lang w:val="en-US"/>
        </w:rPr>
        <w:t xml:space="preserve">and image windows </w:t>
      </w:r>
      <w:r w:rsidR="009D234E" w:rsidRPr="00CF0D2D">
        <w:rPr>
          <w:rFonts w:ascii="Times New Roman" w:hAnsi="Times New Roman" w:cs="Times New Roman"/>
          <w:lang w:val="en-US"/>
        </w:rPr>
        <w:t>relative to the FTE,</w:t>
      </w:r>
      <w:r w:rsidRPr="00CF0D2D">
        <w:rPr>
          <w:rFonts w:ascii="Times New Roman" w:hAnsi="Times New Roman" w:cs="Times New Roman"/>
          <w:lang w:val="en-US"/>
        </w:rPr>
        <w:t xml:space="preserve"> is key in this study in two ways. Firstly, it is crucial in the conceptual differentiation between different FTE forms</w:t>
      </w:r>
      <w:r w:rsidR="00130952" w:rsidRPr="00CF0D2D">
        <w:rPr>
          <w:rFonts w:ascii="Times New Roman" w:hAnsi="Times New Roman" w:cs="Times New Roman"/>
          <w:lang w:val="en-US"/>
        </w:rPr>
        <w:t>,</w:t>
      </w:r>
      <w:r w:rsidRPr="00CF0D2D">
        <w:rPr>
          <w:rFonts w:ascii="Times New Roman" w:hAnsi="Times New Roman" w:cs="Times New Roman"/>
          <w:lang w:val="en-US"/>
        </w:rPr>
        <w:t xml:space="preserve"> since the abruptness and diffuseness of the FTE are relative concepts dependent on the scale of observation</w:t>
      </w:r>
      <w:r w:rsidR="00130952" w:rsidRPr="00CF0D2D">
        <w:rPr>
          <w:rFonts w:ascii="Times New Roman" w:hAnsi="Times New Roman" w:cs="Times New Roman"/>
          <w:lang w:val="en-US"/>
        </w:rPr>
        <w:t>. A</w:t>
      </w:r>
      <w:r w:rsidRPr="00CF0D2D">
        <w:rPr>
          <w:rFonts w:ascii="Times New Roman" w:hAnsi="Times New Roman" w:cs="Times New Roman"/>
          <w:lang w:val="en-US"/>
        </w:rPr>
        <w:t xml:space="preserve">n FTE can seem abrupt judging from imagery in one spatial resolution but become diffuse </w:t>
      </w:r>
      <w:r w:rsidR="00C15FF6">
        <w:rPr>
          <w:rFonts w:ascii="Times New Roman" w:hAnsi="Times New Roman" w:cs="Times New Roman"/>
          <w:lang w:val="en-US"/>
        </w:rPr>
        <w:t>when</w:t>
      </w:r>
      <w:r w:rsidRPr="00CF0D2D">
        <w:rPr>
          <w:rFonts w:ascii="Times New Roman" w:hAnsi="Times New Roman" w:cs="Times New Roman"/>
          <w:lang w:val="en-US"/>
        </w:rPr>
        <w:t xml:space="preserve"> observed from a higher resolution, and further look like islands of individual canopies if further zoomed in. This study separates diffuse and abrupt FTEs based on </w:t>
      </w:r>
      <w:r w:rsidRPr="00CF0D2D">
        <w:rPr>
          <w:rFonts w:ascii="Times New Roman" w:hAnsi="Times New Roman" w:cs="Times New Roman"/>
          <w:lang w:val="en-US"/>
        </w:rPr>
        <w:lastRenderedPageBreak/>
        <w:t xml:space="preserve">the degree of fragmentation at the FTE interface using a windowing approach </w:t>
      </w:r>
      <w:r w:rsidR="00130952" w:rsidRPr="00CF0D2D">
        <w:rPr>
          <w:rFonts w:ascii="Times New Roman" w:hAnsi="Times New Roman" w:cs="Times New Roman"/>
          <w:lang w:val="en-US"/>
        </w:rPr>
        <w:t xml:space="preserve">on </w:t>
      </w:r>
      <w:r w:rsidRPr="00CF0D2D">
        <w:rPr>
          <w:rFonts w:ascii="Times New Roman" w:hAnsi="Times New Roman" w:cs="Times New Roman"/>
          <w:lang w:val="en-US"/>
        </w:rPr>
        <w:t xml:space="preserve">Sentinel-2 </w:t>
      </w:r>
      <w:r w:rsidR="00130952" w:rsidRPr="00CF0D2D">
        <w:rPr>
          <w:rFonts w:ascii="Times New Roman" w:hAnsi="Times New Roman" w:cs="Times New Roman"/>
          <w:lang w:val="en-US"/>
        </w:rPr>
        <w:t>imagery</w:t>
      </w:r>
      <w:r w:rsidRPr="00CF0D2D">
        <w:rPr>
          <w:rFonts w:ascii="Times New Roman" w:hAnsi="Times New Roman" w:cs="Times New Roman"/>
          <w:lang w:val="en-US"/>
        </w:rPr>
        <w:t xml:space="preserve">, with window sizes ranging from 600m to 1100m. At this spatial </w:t>
      </w:r>
      <w:r w:rsidR="006D70B4" w:rsidRPr="00CF0D2D">
        <w:rPr>
          <w:rFonts w:ascii="Times New Roman" w:hAnsi="Times New Roman" w:cs="Times New Roman"/>
          <w:lang w:val="en-US"/>
        </w:rPr>
        <w:t>extent</w:t>
      </w:r>
      <w:r w:rsidR="00130952" w:rsidRPr="00CF0D2D">
        <w:rPr>
          <w:rFonts w:ascii="Times New Roman" w:hAnsi="Times New Roman" w:cs="Times New Roman"/>
          <w:lang w:val="en-US"/>
        </w:rPr>
        <w:t xml:space="preserve"> </w:t>
      </w:r>
      <w:r w:rsidRPr="00CF0D2D">
        <w:rPr>
          <w:rFonts w:ascii="Times New Roman" w:hAnsi="Times New Roman" w:cs="Times New Roman"/>
          <w:lang w:val="en-US"/>
        </w:rPr>
        <w:t xml:space="preserve">and resolution, individual trees cannot be resolved, and the abruptness of the interface is evaluated based on the sizes of vegetation patches formed by a minimum of 10m by 10m Sentinel-2 pixels. Secondly, scale is important as a parameter in the experiment workflow. In segmenting the image into windows of interest for FOTO, </w:t>
      </w:r>
      <w:r w:rsidR="00161A05" w:rsidRPr="00CF0D2D">
        <w:rPr>
          <w:rFonts w:ascii="Times New Roman" w:hAnsi="Times New Roman" w:cs="Times New Roman"/>
          <w:lang w:val="en-US"/>
        </w:rPr>
        <w:t xml:space="preserve">it is crucial to </w:t>
      </w:r>
      <w:r w:rsidRPr="00CF0D2D">
        <w:rPr>
          <w:rFonts w:ascii="Times New Roman" w:hAnsi="Times New Roman" w:cs="Times New Roman"/>
          <w:lang w:val="en-US"/>
        </w:rPr>
        <w:t>determin</w:t>
      </w:r>
      <w:r w:rsidR="00161A05" w:rsidRPr="00CF0D2D">
        <w:rPr>
          <w:rFonts w:ascii="Times New Roman" w:hAnsi="Times New Roman" w:cs="Times New Roman"/>
          <w:lang w:val="en-US"/>
        </w:rPr>
        <w:t>e</w:t>
      </w:r>
      <w:r w:rsidRPr="00CF0D2D">
        <w:rPr>
          <w:rFonts w:ascii="Times New Roman" w:hAnsi="Times New Roman" w:cs="Times New Roman"/>
          <w:lang w:val="en-US"/>
        </w:rPr>
        <w:t xml:space="preserve"> an appropriate window size in which the FTE segment can be reliably categorized into the correct form. The highest resolvable frequency of spatial pattern in a window (the Nyquist frequency) is half the window length (pixels), and variability belonging to higher frequencies is forced into lower frequencies and thus confounding them </w:t>
      </w:r>
      <w:r w:rsidR="00F86746"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{"citationItems":[{"id":"ITEM-1","itemData":{"author":[{"dropping-particle":"","family":"Renshaw","given":"E.","non-dropping-particle":"","parse-names":false,"suffix":""},{"dropping-particle":"","family":"Ford","given":"E. D.","non-dropping-particle":"","parse-names":false,"suffix":""}],"container-title":"Journal of the Royal Statistical Society. Series C (Applied Statistics)","id":"ITEM-1","issue":"1","issued":{"date-parts":[["1983"]]},"page":"51-63","title":"The Interpretation of Process from Pattern Using Two-Dimensional Spectral Analysis : Methods and Problems of Interpretation","type":"article-journal","volume":"32"},"uris":["http://www.mendeley.com/documents/?uuid=90994a51-cec4-4dff-b54a-3c7411ef5f31"]}],"mendeley":{"formattedCitation":"(Renshaw and Ford, 1983)","plainTextFormattedCitation":"(Renshaw and Ford, 1983)","previouslyFormattedCitation":"(Renshaw and Ford, 1983)"},"properties":{"noteIndex":0},"schema":"https://github.com/citation-style-language/schema/raw/master/csl-citation.json"}</w:instrText>
      </w:r>
      <w:r w:rsidR="00F86746"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(Renshaw and Ford, 1983)</w:t>
      </w:r>
      <w:r w:rsidR="00F86746" w:rsidRPr="00CF0D2D">
        <w:rPr>
          <w:rFonts w:ascii="Times New Roman" w:hAnsi="Times New Roman" w:cs="Times New Roman"/>
          <w:lang w:val="en-US"/>
        </w:rPr>
        <w:fldChar w:fldCharType="end"/>
      </w:r>
      <w:r w:rsidRPr="00CF0D2D">
        <w:rPr>
          <w:rFonts w:ascii="Times New Roman" w:hAnsi="Times New Roman" w:cs="Times New Roman"/>
          <w:lang w:val="en-US"/>
        </w:rPr>
        <w:t>. Therefore, the window should be large enough to include all patterns of interest, and small enough so that small-scale variations can be properly recognized by the spectral analysis</w:t>
      </w:r>
      <w:r w:rsidR="000A4F7A" w:rsidRPr="00CF0D2D">
        <w:rPr>
          <w:rFonts w:ascii="Times New Roman" w:hAnsi="Times New Roman" w:cs="Times New Roman"/>
          <w:lang w:val="en-US"/>
        </w:rPr>
        <w:t>, thus the selected window sizes</w:t>
      </w:r>
      <w:r w:rsidRPr="00CF0D2D">
        <w:rPr>
          <w:rFonts w:ascii="Times New Roman" w:hAnsi="Times New Roman" w:cs="Times New Roman"/>
          <w:lang w:val="en-US"/>
        </w:rPr>
        <w:t xml:space="preserve">. </w:t>
      </w:r>
    </w:p>
    <w:p w14:paraId="5AFD7E38" w14:textId="77777777" w:rsidR="0050314B" w:rsidRPr="00CF0D2D" w:rsidRDefault="00A0331B">
      <w:pPr>
        <w:pStyle w:val="Standard"/>
        <w:spacing w:line="480" w:lineRule="auto"/>
        <w:ind w:firstLine="720"/>
        <w:jc w:val="both"/>
        <w:rPr>
          <w:lang w:val="en-US"/>
        </w:rPr>
      </w:pPr>
      <w:r w:rsidRPr="00CF0D2D">
        <w:rPr>
          <w:rFonts w:ascii="Times New Roman" w:hAnsi="Times New Roman" w:cs="Times New Roman"/>
          <w:lang w:val="en-US"/>
        </w:rPr>
        <w:tab/>
      </w:r>
      <w:r w:rsidRPr="00CF0D2D">
        <w:rPr>
          <w:rFonts w:ascii="Times New Roman" w:hAnsi="Times New Roman" w:cs="Times New Roman"/>
          <w:lang w:val="en-US"/>
        </w:rPr>
        <w:tab/>
      </w:r>
    </w:p>
    <w:p w14:paraId="49E01963" w14:textId="77777777" w:rsidR="0050314B" w:rsidRPr="00CF0D2D" w:rsidRDefault="00A0331B">
      <w:pPr>
        <w:pStyle w:val="Standard"/>
        <w:spacing w:line="480" w:lineRule="auto"/>
        <w:jc w:val="both"/>
        <w:rPr>
          <w:lang w:val="en-US"/>
        </w:rPr>
      </w:pPr>
      <w:r w:rsidRPr="00CF0D2D">
        <w:rPr>
          <w:rFonts w:ascii="Times New Roman" w:hAnsi="Times New Roman" w:cs="Times New Roman"/>
          <w:lang w:val="en-US"/>
        </w:rPr>
        <w:t>4.1. Future work</w:t>
      </w:r>
    </w:p>
    <w:p w14:paraId="04867AF9" w14:textId="63709756" w:rsidR="006207FE" w:rsidRPr="00CF0D2D" w:rsidRDefault="00A0331B" w:rsidP="00BE09BD">
      <w:pPr>
        <w:pStyle w:val="Standard"/>
        <w:spacing w:line="480" w:lineRule="auto"/>
        <w:ind w:firstLine="720"/>
        <w:jc w:val="both"/>
        <w:rPr>
          <w:rFonts w:ascii="Times New Roman" w:hAnsi="Times New Roman" w:cs="Times New Roman"/>
          <w:lang w:val="en-US"/>
        </w:rPr>
      </w:pPr>
      <w:r w:rsidRPr="00CF0D2D">
        <w:rPr>
          <w:rFonts w:ascii="Times New Roman" w:hAnsi="Times New Roman" w:cs="Times New Roman"/>
          <w:lang w:val="en-US"/>
        </w:rPr>
        <w:t>As discussed above, universal adaptability is an emphasis in the development of our FTE categorization method. Therefore, the use of the method can be expanded in several ways in future studies. Firstly, our method can be applied to studies of altitudinal FTEs where image products with a higher resolution than the Sentinel data are available, e.g. very-high resolution satellite and UAV imagery, etc. The FTE classes in this study do not correspond directly to the currently conventional terminology of the FTE ‘forms,’ but methodologically achievable and ecologically meaningful</w:t>
      </w:r>
      <w:r w:rsidR="00B600F3">
        <w:rPr>
          <w:rFonts w:ascii="Times New Roman" w:hAnsi="Times New Roman" w:cs="Times New Roman"/>
          <w:lang w:val="en-US"/>
        </w:rPr>
        <w:t>,</w:t>
      </w:r>
      <w:r w:rsidRPr="00CF0D2D">
        <w:rPr>
          <w:rFonts w:ascii="Times New Roman" w:hAnsi="Times New Roman" w:cs="Times New Roman"/>
          <w:lang w:val="en-US"/>
        </w:rPr>
        <w:t xml:space="preserve"> nevertheless. In cases where individual trees are resolvable, it is potentially feasible to distinguish between island and diffuse FTEs, or even extending the categorization of FTE forms to </w:t>
      </w:r>
      <w:r w:rsidR="005746D8">
        <w:rPr>
          <w:rFonts w:ascii="Times New Roman" w:hAnsi="Times New Roman" w:cs="Times New Roman"/>
          <w:lang w:val="en-US"/>
        </w:rPr>
        <w:t>four</w:t>
      </w:r>
      <w:r w:rsidRPr="00CF0D2D">
        <w:rPr>
          <w:rFonts w:ascii="Times New Roman" w:hAnsi="Times New Roman" w:cs="Times New Roman"/>
          <w:lang w:val="en-US"/>
        </w:rPr>
        <w:t xml:space="preserve"> to </w:t>
      </w:r>
      <w:r w:rsidR="005746D8">
        <w:rPr>
          <w:rFonts w:ascii="Times New Roman" w:hAnsi="Times New Roman" w:cs="Times New Roman"/>
          <w:lang w:val="en-US"/>
        </w:rPr>
        <w:t>six</w:t>
      </w:r>
      <w:r w:rsidRPr="00CF0D2D">
        <w:rPr>
          <w:rFonts w:ascii="Times New Roman" w:hAnsi="Times New Roman" w:cs="Times New Roman"/>
          <w:lang w:val="en-US"/>
        </w:rPr>
        <w:t xml:space="preserve"> FTE categories depending on the diversity of cover types, relative area of classes, local heterogeneity and mixture of classes, as proposed by previous </w:t>
      </w:r>
      <w:r w:rsidR="00504805">
        <w:rPr>
          <w:rFonts w:ascii="Times New Roman" w:hAnsi="Times New Roman" w:cs="Times New Roman"/>
          <w:lang w:val="en-US"/>
        </w:rPr>
        <w:t>studies</w:t>
      </w:r>
      <w:r w:rsidR="00504805" w:rsidRPr="00CF0D2D">
        <w:rPr>
          <w:rFonts w:ascii="Times New Roman" w:hAnsi="Times New Roman" w:cs="Times New Roman"/>
          <w:lang w:val="en-US"/>
        </w:rPr>
        <w:t xml:space="preserve"> </w:t>
      </w:r>
      <w:r w:rsidR="00F86746"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{"citationItems":[{"id":"ITEM-1","itemData":{"ISBN":"0023489804","author":[{"dropping-particle":"","family":"Joseph","given":"F","non-dropping-particle":"","parse-names":false,"suffix":""},{"dropping-particle":"","family":"Anderson","given":"Rolph E","non-dropping-particle":"","parse-names":false,"suffix":""},{"dropping-particle":"","family":"Tatham","given":"Ronald L","non-dropping-particle":"","parse-names":false,"suffix":""}],"id":"ITEM-1","issued":{"date-parts":[["1987"]]},"publisher":"Macmillan Publishing Company","title":"Multivariate data analysis with readings","type":"book"},"uris":["http://www.mendeley.com/documents/?uuid=290ac1ce-e14a-44c5-91a7-5b9ad931266b"]},{"id":"ITEM-2","itemData":{"DOI":"10.1111/j.0033-0124.1995.00361.x","ISSN":"1467-9272","author":[{"dropping-particle":"","family":"Baker","given":"William L","non-dropping-particle":"","parse-names":false,"suffix":""},{"dropping-particle":"","family":"Weisberg","given":"Peter J","non-dropping-particle":"","parse-names":false,"suffix":""}],"container-title":"The Professional Geographer","id":"ITEM-2","issue":"4","issued":{"date-parts":[["1995","11","1"]]},"page":"361-375","publisher":"Blackwell Publishing Ltd","title":"Landscape Analysis of the Forest-Tundra Ecotone in Rocky Mountain National Park, Colorado","type":"article-journal","volume":"47"},"uris":["http://www.mendeley.com/documents/?uuid=0ec3d140-e91b-4aef-9d1f-c4f4bda26717"]},{"id":"ITEM-3","itemData":{"ISBN":"0099-1112","ISSN":"00991112","abstract":"This study sought to quantify the complex patterns of alpine treeline across an extensive area of Glacier National Park, Montana. Satellite image classification, digital terrain modeling, and geographic information system (GIS) measurements of landscape structure provided important tools for the analysis, The study area was topographically partitioned into watersheds and hillslope units in which to measure treeline patterns. Cluster analysis of selected spatial and compositional pattern metrics was used to infer major alpine treeline forms. Six significant treeline types were differentiated using patch richness, contagion, contrast, number of patches, fractal dimension, relative edge-density, and forest-tundra juxta position. Clusters were validated using split-sample replication and discriminant analysis. Patterns were found to differ among types of terrain, affirming hypothesized sensitivities to topoclimatic gradients, natural disturbances, and geologic substrate","author":[{"dropping-particle":"","family":"Allen","given":"Thomas R","non-dropping-particle":"","parse-names":false,"suffix":""},{"dropping-particle":"","family":"Walsh","given":"Stephen J","non-dropping-particle":"","parse-names":false,"suffix":""}],"container-title":"Photogrammetric Engineering and Remote Sensing","id":"ITEM-3","issue":"11","issued":{"date-parts":[["1996"]]},"page":"1261-1268","title":"Spatial and compositional pattern of alpine treeline, Glacier National Park, Montana","type":"article-journal","volume":"62"},"uris":["http://www.mendeley.com/documents/?uuid=c95b5492-2d41-4515-ac9b-63a49935d8a0"]}],"mendeley":{"formattedCitation":"(Joseph, Anderson and Tatham, 1987; Baker and Weisberg, 1995; Allen and Walsh, 1996)","plainTextFormattedCitation":"(Joseph, Anderson and Tatham, 1987; Baker and Weisberg, 1995; Allen and Walsh, 1996)","previouslyFormattedCitation":"(Joseph, Anderson and Tatham, 1987; Baker and Weisberg, 1995; Allen and Walsh, 1996)"},"properties":{"noteIndex":0},"schema":"https://github.com/citation-style-language/schema/raw/master/csl-citation.json"}</w:instrText>
      </w:r>
      <w:r w:rsidR="00F86746"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(Joseph, Anderson and Tatham, 1987; Baker and Weisberg, 1995; Allen and Walsh, 1996)</w:t>
      </w:r>
      <w:r w:rsidR="00F86746" w:rsidRPr="00CF0D2D">
        <w:rPr>
          <w:rFonts w:ascii="Times New Roman" w:hAnsi="Times New Roman" w:cs="Times New Roman"/>
          <w:lang w:val="en-US"/>
        </w:rPr>
        <w:fldChar w:fldCharType="end"/>
      </w:r>
      <w:r w:rsidRPr="00CF0D2D">
        <w:rPr>
          <w:rFonts w:ascii="Times New Roman" w:hAnsi="Times New Roman" w:cs="Times New Roman"/>
          <w:lang w:val="en-US"/>
        </w:rPr>
        <w:t xml:space="preserve">. In this case DEMs with equivalent spatial resolution will also be required for the delineation of potential FTE locations. </w:t>
      </w:r>
    </w:p>
    <w:p w14:paraId="353ACC26" w14:textId="2269D8CF" w:rsidR="0050314B" w:rsidRPr="00CF0D2D" w:rsidRDefault="00A0331B" w:rsidP="0026181D">
      <w:pPr>
        <w:pStyle w:val="Standard"/>
        <w:spacing w:line="480" w:lineRule="auto"/>
        <w:ind w:firstLine="720"/>
        <w:jc w:val="both"/>
        <w:rPr>
          <w:lang w:val="en-US"/>
        </w:rPr>
      </w:pPr>
      <w:r w:rsidRPr="00CF0D2D">
        <w:rPr>
          <w:rFonts w:ascii="Times New Roman" w:hAnsi="Times New Roman" w:cs="Times New Roman"/>
          <w:lang w:val="en-US"/>
        </w:rPr>
        <w:lastRenderedPageBreak/>
        <w:t xml:space="preserve">Secondly, the </w:t>
      </w:r>
      <w:r w:rsidR="00B15DE8">
        <w:rPr>
          <w:rFonts w:ascii="Times New Roman" w:hAnsi="Times New Roman" w:cs="Times New Roman"/>
          <w:lang w:val="en-US"/>
        </w:rPr>
        <w:t xml:space="preserve">data </w:t>
      </w:r>
      <w:r w:rsidRPr="00CF0D2D">
        <w:rPr>
          <w:rFonts w:ascii="Times New Roman" w:hAnsi="Times New Roman" w:cs="Times New Roman"/>
          <w:lang w:val="en-US"/>
        </w:rPr>
        <w:t>availability</w:t>
      </w:r>
      <w:r w:rsidR="00B15DE8">
        <w:rPr>
          <w:rFonts w:ascii="Times New Roman" w:hAnsi="Times New Roman" w:cs="Times New Roman"/>
          <w:lang w:val="en-US"/>
        </w:rPr>
        <w:t xml:space="preserve"> and computing powers</w:t>
      </w:r>
      <w:r w:rsidRPr="00CF0D2D">
        <w:rPr>
          <w:rFonts w:ascii="Times New Roman" w:hAnsi="Times New Roman" w:cs="Times New Roman"/>
          <w:lang w:val="en-US"/>
        </w:rPr>
        <w:t xml:space="preserve"> of the</w:t>
      </w:r>
      <w:r w:rsidR="00B15DE8">
        <w:rPr>
          <w:rFonts w:ascii="Times New Roman" w:hAnsi="Times New Roman" w:cs="Times New Roman"/>
          <w:lang w:val="en-US"/>
        </w:rPr>
        <w:t xml:space="preserve"> GEE platform can enable</w:t>
      </w:r>
      <w:r w:rsidRPr="00CF0D2D">
        <w:rPr>
          <w:rFonts w:ascii="Times New Roman" w:hAnsi="Times New Roman" w:cs="Times New Roman"/>
          <w:lang w:val="en-US"/>
        </w:rPr>
        <w:t xml:space="preserve"> </w:t>
      </w:r>
      <w:r w:rsidR="006C0173">
        <w:rPr>
          <w:rFonts w:ascii="Times New Roman" w:hAnsi="Times New Roman" w:cs="Times New Roman"/>
          <w:lang w:val="en-US"/>
        </w:rPr>
        <w:t>efficient application</w:t>
      </w:r>
      <w:r w:rsidRPr="00CF0D2D">
        <w:rPr>
          <w:rFonts w:ascii="Times New Roman" w:hAnsi="Times New Roman" w:cs="Times New Roman"/>
          <w:lang w:val="en-US"/>
        </w:rPr>
        <w:t xml:space="preserve"> of our FTE categorization method</w:t>
      </w:r>
      <w:r w:rsidR="006C0173">
        <w:rPr>
          <w:rFonts w:ascii="Times New Roman" w:hAnsi="Times New Roman" w:cs="Times New Roman"/>
          <w:lang w:val="en-US"/>
        </w:rPr>
        <w:t xml:space="preserve"> to altitudinal FTEs in the circumarctic region</w:t>
      </w:r>
      <w:r w:rsidR="00B15DE8">
        <w:rPr>
          <w:rFonts w:ascii="Times New Roman" w:hAnsi="Times New Roman" w:cs="Times New Roman"/>
          <w:lang w:val="en-US"/>
        </w:rPr>
        <w:t>.</w:t>
      </w:r>
      <w:r w:rsidR="006C0173">
        <w:rPr>
          <w:rFonts w:ascii="Times New Roman" w:hAnsi="Times New Roman" w:cs="Times New Roman"/>
          <w:lang w:val="en-US"/>
        </w:rPr>
        <w:t xml:space="preserve"> </w:t>
      </w:r>
      <w:r w:rsidR="004D05D0">
        <w:rPr>
          <w:rFonts w:ascii="Times New Roman" w:hAnsi="Times New Roman" w:cs="Times New Roman"/>
          <w:lang w:val="en-US"/>
        </w:rPr>
        <w:t xml:space="preserve">Also, based on altitudinal FTEs categorized using our method, further </w:t>
      </w:r>
      <w:r w:rsidR="004D05D0" w:rsidRPr="00CF0D2D">
        <w:rPr>
          <w:rFonts w:ascii="Times New Roman" w:hAnsi="Times New Roman" w:cs="Times New Roman"/>
          <w:lang w:val="en-US"/>
        </w:rPr>
        <w:t xml:space="preserve">experiments can be conducted </w:t>
      </w:r>
      <w:r w:rsidR="004D05D0">
        <w:rPr>
          <w:rFonts w:ascii="Times New Roman" w:hAnsi="Times New Roman" w:cs="Times New Roman"/>
          <w:lang w:val="en-US"/>
        </w:rPr>
        <w:t xml:space="preserve">to </w:t>
      </w:r>
      <w:r w:rsidR="004D05D0" w:rsidRPr="00CF0D2D">
        <w:rPr>
          <w:rFonts w:ascii="Times New Roman" w:hAnsi="Times New Roman" w:cs="Times New Roman"/>
          <w:lang w:val="en-US"/>
        </w:rPr>
        <w:t>examin</w:t>
      </w:r>
      <w:r w:rsidR="004D05D0">
        <w:rPr>
          <w:rFonts w:ascii="Times New Roman" w:hAnsi="Times New Roman" w:cs="Times New Roman"/>
          <w:lang w:val="en-US"/>
        </w:rPr>
        <w:t>e</w:t>
      </w:r>
      <w:r w:rsidR="004D05D0" w:rsidRPr="00CF0D2D">
        <w:rPr>
          <w:rFonts w:ascii="Times New Roman" w:hAnsi="Times New Roman" w:cs="Times New Roman"/>
          <w:lang w:val="en-US"/>
        </w:rPr>
        <w:t xml:space="preserve"> the detailed statistical relationship between the categorization of the FTE and its historical movement records, thus evaluating the correspondence between FTE spatial configuration</w:t>
      </w:r>
      <w:r w:rsidR="004D05D0">
        <w:rPr>
          <w:rFonts w:ascii="Times New Roman" w:hAnsi="Times New Roman" w:cs="Times New Roman"/>
          <w:lang w:val="en-US"/>
        </w:rPr>
        <w:t xml:space="preserve"> and sensitivity to climate change</w:t>
      </w:r>
      <w:r w:rsidR="004D05D0" w:rsidRPr="00CF0D2D">
        <w:rPr>
          <w:rFonts w:ascii="Times New Roman" w:hAnsi="Times New Roman" w:cs="Times New Roman"/>
          <w:lang w:val="en-US"/>
        </w:rPr>
        <w:t>.</w:t>
      </w:r>
      <w:r w:rsidR="004D05D0">
        <w:rPr>
          <w:rFonts w:ascii="Times New Roman" w:hAnsi="Times New Roman" w:cs="Times New Roman"/>
          <w:lang w:val="en-US"/>
        </w:rPr>
        <w:t xml:space="preserve"> </w:t>
      </w:r>
      <w:r w:rsidR="006C0173" w:rsidRPr="00CF0D2D">
        <w:rPr>
          <w:rFonts w:ascii="Times New Roman" w:hAnsi="Times New Roman" w:cs="Times New Roman"/>
          <w:lang w:val="en-US"/>
        </w:rPr>
        <w:t xml:space="preserve">The data collection process can be further expedited with future availability of Sentinel 2A products </w:t>
      </w:r>
      <w:r w:rsidR="006C0173">
        <w:rPr>
          <w:rFonts w:ascii="Times New Roman" w:hAnsi="Times New Roman" w:cs="Times New Roman"/>
          <w:lang w:val="en-US"/>
        </w:rPr>
        <w:t xml:space="preserve">in GEE </w:t>
      </w:r>
      <w:r w:rsidR="006C0173" w:rsidRPr="00CF0D2D">
        <w:rPr>
          <w:rFonts w:ascii="Times New Roman" w:hAnsi="Times New Roman" w:cs="Times New Roman"/>
          <w:lang w:val="en-US"/>
        </w:rPr>
        <w:t>whereby the normalized difference indices used in this study can be directly calculated on the platform and downloaded as GeoTIFF files. With future improvements on the spatial resolution and coverage of global DEM products, cloud computation of the TPI to constrain the FTE analysis will also be feasible.</w:t>
      </w:r>
      <w:r w:rsidR="00F71A85">
        <w:rPr>
          <w:rFonts w:ascii="Times New Roman" w:hAnsi="Times New Roman" w:cs="Times New Roman"/>
          <w:lang w:val="en-US"/>
        </w:rPr>
        <w:t xml:space="preserve"> </w:t>
      </w:r>
      <w:r w:rsidR="008271A4">
        <w:rPr>
          <w:rFonts w:ascii="Times New Roman" w:hAnsi="Times New Roman" w:cs="Times New Roman"/>
          <w:lang w:val="en-US"/>
        </w:rPr>
        <w:t>Improvements on the spatial resolution of ready-made global TPI dataset can also be helpful in this regard.</w:t>
      </w:r>
      <w:r w:rsidR="006C5844">
        <w:rPr>
          <w:rFonts w:ascii="Times New Roman" w:hAnsi="Times New Roman" w:cs="Times New Roman"/>
          <w:lang w:val="en-US"/>
        </w:rPr>
        <w:t xml:space="preserve"> Moreover,</w:t>
      </w:r>
      <w:r w:rsidR="008271A4">
        <w:rPr>
          <w:rFonts w:ascii="Times New Roman" w:hAnsi="Times New Roman" w:cs="Times New Roman"/>
          <w:lang w:val="en-US"/>
        </w:rPr>
        <w:t xml:space="preserve"> s</w:t>
      </w:r>
      <w:r w:rsidR="00B15DE8">
        <w:rPr>
          <w:rFonts w:ascii="Times New Roman" w:hAnsi="Times New Roman" w:cs="Times New Roman"/>
          <w:lang w:val="en-US"/>
        </w:rPr>
        <w:t xml:space="preserve">ince the DEM only serves to eliminate topographic positions where altitudinal FTEs are unlikely to occur, most of our FTE categorization method relies on the examination of imagery data. Therefore, larger-scale, latitudinal FTEs can also be examined using our method, in which case </w:t>
      </w:r>
      <w:r w:rsidR="00B15DE8" w:rsidRPr="00CF0D2D">
        <w:rPr>
          <w:rFonts w:ascii="Times New Roman" w:hAnsi="Times New Roman" w:cs="Times New Roman"/>
          <w:lang w:val="en-US"/>
        </w:rPr>
        <w:t>the DEM will not be needed.</w:t>
      </w:r>
      <w:r w:rsidR="008271A4">
        <w:rPr>
          <w:rFonts w:ascii="Times New Roman" w:hAnsi="Times New Roman" w:cs="Times New Roman"/>
          <w:lang w:val="en-US"/>
        </w:rPr>
        <w:t xml:space="preserve"> For the examination of </w:t>
      </w:r>
      <w:r w:rsidR="006C5844">
        <w:rPr>
          <w:rFonts w:ascii="Times New Roman" w:hAnsi="Times New Roman" w:cs="Times New Roman"/>
          <w:lang w:val="en-US"/>
        </w:rPr>
        <w:t>latitudinal</w:t>
      </w:r>
      <w:r w:rsidR="008271A4">
        <w:rPr>
          <w:rFonts w:ascii="Times New Roman" w:hAnsi="Times New Roman" w:cs="Times New Roman"/>
          <w:lang w:val="en-US"/>
        </w:rPr>
        <w:t xml:space="preserve"> FTE</w:t>
      </w:r>
      <w:r w:rsidR="006C5844">
        <w:rPr>
          <w:rFonts w:ascii="Times New Roman" w:hAnsi="Times New Roman" w:cs="Times New Roman"/>
          <w:lang w:val="en-US"/>
        </w:rPr>
        <w:t>s</w:t>
      </w:r>
      <w:r w:rsidR="008271A4">
        <w:rPr>
          <w:rFonts w:ascii="Times New Roman" w:hAnsi="Times New Roman" w:cs="Times New Roman"/>
          <w:lang w:val="en-US"/>
        </w:rPr>
        <w:t xml:space="preserve"> at such spatial scales, global </w:t>
      </w:r>
      <w:r w:rsidRPr="00CF0D2D">
        <w:rPr>
          <w:rFonts w:ascii="Times New Roman" w:hAnsi="Times New Roman" w:cs="Times New Roman"/>
          <w:lang w:val="en-US"/>
        </w:rPr>
        <w:t xml:space="preserve">satellite vegetation products </w:t>
      </w:r>
      <w:r w:rsidR="008271A4">
        <w:rPr>
          <w:rFonts w:ascii="Times New Roman" w:hAnsi="Times New Roman" w:cs="Times New Roman"/>
          <w:lang w:val="en-US"/>
        </w:rPr>
        <w:t>at coarser resolution than the Sentinel-2 data can potentially be utilized</w:t>
      </w:r>
      <w:r w:rsidR="006C5844">
        <w:rPr>
          <w:rFonts w:ascii="Times New Roman" w:hAnsi="Times New Roman" w:cs="Times New Roman"/>
          <w:lang w:val="en-US"/>
        </w:rPr>
        <w:t xml:space="preserve">, e.g. </w:t>
      </w:r>
      <w:r w:rsidR="008271A4">
        <w:rPr>
          <w:rFonts w:ascii="Times New Roman" w:hAnsi="Times New Roman" w:cs="Times New Roman"/>
          <w:lang w:val="en-US"/>
        </w:rPr>
        <w:t xml:space="preserve">the </w:t>
      </w:r>
      <w:r w:rsidRPr="00CF0D2D">
        <w:rPr>
          <w:rFonts w:ascii="Times New Roman" w:hAnsi="Times New Roman" w:cs="Times New Roman"/>
          <w:lang w:val="en-US"/>
        </w:rPr>
        <w:t>Vegetation Continuous Fields (VCF</w:t>
      </w:r>
      <w:r w:rsidR="00C03FDC">
        <w:rPr>
          <w:rFonts w:ascii="Times New Roman" w:hAnsi="Times New Roman" w:cs="Times New Roman"/>
          <w:lang w:val="en-US"/>
        </w:rPr>
        <w:t>)</w:t>
      </w:r>
      <w:r w:rsidR="008271A4">
        <w:rPr>
          <w:rFonts w:ascii="Times New Roman" w:hAnsi="Times New Roman" w:cs="Times New Roman"/>
          <w:lang w:val="en-US"/>
        </w:rPr>
        <w:t xml:space="preserve"> dataset</w:t>
      </w:r>
      <w:r w:rsidRPr="00CF0D2D">
        <w:rPr>
          <w:rFonts w:ascii="Times New Roman" w:hAnsi="Times New Roman" w:cs="Times New Roman"/>
          <w:lang w:val="en-US"/>
        </w:rPr>
        <w:t xml:space="preserve"> at both Moderate Resolution Imaging Spectroradiometer (MODIS) and Landsat resolution (250m and 30m, respectively). </w:t>
      </w:r>
    </w:p>
    <w:p w14:paraId="2BB697D6" w14:textId="53C6DF50" w:rsidR="0050314B" w:rsidRPr="00CF0D2D" w:rsidRDefault="0055381F">
      <w:pPr>
        <w:pStyle w:val="Standard"/>
        <w:spacing w:line="480" w:lineRule="auto"/>
        <w:ind w:firstLine="720"/>
        <w:jc w:val="both"/>
        <w:rPr>
          <w:lang w:val="en-US"/>
        </w:rPr>
      </w:pPr>
      <w:r>
        <w:rPr>
          <w:rFonts w:ascii="Times New Roman" w:hAnsi="Times New Roman" w:cs="Times New Roman"/>
          <w:lang w:val="en-US"/>
        </w:rPr>
        <w:t xml:space="preserve">Finally, </w:t>
      </w:r>
      <w:r w:rsidR="00883082">
        <w:rPr>
          <w:rFonts w:ascii="Times New Roman" w:hAnsi="Times New Roman" w:cs="Times New Roman"/>
          <w:lang w:val="en-US"/>
        </w:rPr>
        <w:t>t</w:t>
      </w:r>
      <w:r w:rsidR="00A0331B" w:rsidRPr="00CF0D2D">
        <w:rPr>
          <w:rFonts w:ascii="Times New Roman" w:hAnsi="Times New Roman" w:cs="Times New Roman"/>
          <w:lang w:val="en-US"/>
        </w:rPr>
        <w:t>he conventional FTE categorization scheme is</w:t>
      </w:r>
      <w:r w:rsidR="001D7CFB" w:rsidRPr="00CF0D2D">
        <w:rPr>
          <w:rFonts w:ascii="Times New Roman" w:hAnsi="Times New Roman" w:cs="Times New Roman"/>
          <w:lang w:val="en-US"/>
        </w:rPr>
        <w:t xml:space="preserve"> </w:t>
      </w:r>
      <w:r w:rsidR="00A0331B" w:rsidRPr="00CF0D2D">
        <w:rPr>
          <w:rFonts w:ascii="Times New Roman" w:hAnsi="Times New Roman" w:cs="Times New Roman"/>
          <w:lang w:val="en-US"/>
        </w:rPr>
        <w:t xml:space="preserve">worth further investigation. </w:t>
      </w:r>
      <w:r w:rsidR="00230C5C">
        <w:rPr>
          <w:rFonts w:ascii="Times New Roman" w:hAnsi="Times New Roman" w:cs="Times New Roman"/>
          <w:lang w:val="en-US"/>
        </w:rPr>
        <w:t>T</w:t>
      </w:r>
      <w:r w:rsidR="00A0331B" w:rsidRPr="00CF0D2D">
        <w:rPr>
          <w:rFonts w:ascii="Times New Roman" w:hAnsi="Times New Roman" w:cs="Times New Roman"/>
          <w:lang w:val="en-US"/>
        </w:rPr>
        <w:t>he structural approach to the FTE categorization problem is unreliable</w:t>
      </w:r>
      <w:r w:rsidR="00230C5C">
        <w:rPr>
          <w:rFonts w:ascii="Times New Roman" w:hAnsi="Times New Roman" w:cs="Times New Roman"/>
          <w:lang w:val="en-US"/>
        </w:rPr>
        <w:t xml:space="preserve"> due to several reasons. First, </w:t>
      </w:r>
      <w:r w:rsidR="003B3980">
        <w:rPr>
          <w:rFonts w:ascii="Times New Roman" w:hAnsi="Times New Roman" w:cs="Times New Roman"/>
          <w:lang w:val="en-US"/>
        </w:rPr>
        <w:t xml:space="preserve">the delineation of vegetation patches required for FTE categorization is sensitive to the radiometric differences in image scenes in different study areas. Our approach, however, only examines the relative importance of spatial patterns in different spatial frequencies in constituting the image, and is thus tolerant of discrepancies in radiometric values and free from the need to derive </w:t>
      </w:r>
      <w:r w:rsidR="003B1D59">
        <w:rPr>
          <w:rFonts w:ascii="Times New Roman" w:hAnsi="Times New Roman" w:cs="Times New Roman"/>
          <w:lang w:val="en-US"/>
        </w:rPr>
        <w:t>variable</w:t>
      </w:r>
      <w:r w:rsidR="003B3980">
        <w:rPr>
          <w:rFonts w:ascii="Times New Roman" w:hAnsi="Times New Roman" w:cs="Times New Roman"/>
          <w:lang w:val="en-US"/>
        </w:rPr>
        <w:t xml:space="preserve"> thresholds for</w:t>
      </w:r>
      <w:r w:rsidR="002809AF">
        <w:rPr>
          <w:rFonts w:ascii="Times New Roman" w:hAnsi="Times New Roman" w:cs="Times New Roman"/>
          <w:lang w:val="en-US"/>
        </w:rPr>
        <w:t xml:space="preserve"> patch derivation</w:t>
      </w:r>
      <w:r w:rsidR="003B3980">
        <w:rPr>
          <w:rFonts w:ascii="Times New Roman" w:hAnsi="Times New Roman" w:cs="Times New Roman"/>
          <w:lang w:val="en-US"/>
        </w:rPr>
        <w:t xml:space="preserve">. </w:t>
      </w:r>
      <w:r w:rsidR="00230C5C">
        <w:rPr>
          <w:rFonts w:ascii="Times New Roman" w:hAnsi="Times New Roman" w:cs="Times New Roman"/>
          <w:lang w:val="en-US"/>
        </w:rPr>
        <w:t xml:space="preserve">Second, </w:t>
      </w:r>
      <w:r w:rsidR="00A0331B" w:rsidRPr="00CF0D2D">
        <w:rPr>
          <w:rFonts w:ascii="Times New Roman" w:hAnsi="Times New Roman" w:cs="Times New Roman"/>
          <w:lang w:val="en-US"/>
        </w:rPr>
        <w:t>the existence of continuously varying sizes of vegetation patches</w:t>
      </w:r>
      <w:r w:rsidR="003B1D59">
        <w:rPr>
          <w:rFonts w:ascii="Times New Roman" w:hAnsi="Times New Roman" w:cs="Times New Roman"/>
          <w:lang w:val="en-US"/>
        </w:rPr>
        <w:t xml:space="preserve"> in FTEs</w:t>
      </w:r>
      <w:r w:rsidR="00230C5C">
        <w:rPr>
          <w:rFonts w:ascii="Times New Roman" w:hAnsi="Times New Roman" w:cs="Times New Roman"/>
          <w:lang w:val="en-US"/>
        </w:rPr>
        <w:t xml:space="preserve"> limits the viability of the structural approach</w:t>
      </w:r>
      <w:r w:rsidR="00A0331B" w:rsidRPr="00CF0D2D">
        <w:rPr>
          <w:rFonts w:ascii="Times New Roman" w:hAnsi="Times New Roman" w:cs="Times New Roman"/>
          <w:lang w:val="en-US"/>
        </w:rPr>
        <w:t xml:space="preserve">. </w:t>
      </w:r>
      <w:r w:rsidR="00CD15EF">
        <w:rPr>
          <w:rFonts w:ascii="Times New Roman" w:hAnsi="Times New Roman" w:cs="Times New Roman"/>
          <w:lang w:val="en-US"/>
        </w:rPr>
        <w:t xml:space="preserve">Although it is helpful to clarify general patterns of the relationship between FTE spatial </w:t>
      </w:r>
      <w:r w:rsidR="00CD15EF">
        <w:rPr>
          <w:rFonts w:ascii="Times New Roman" w:hAnsi="Times New Roman" w:cs="Times New Roman"/>
          <w:lang w:val="en-US"/>
        </w:rPr>
        <w:lastRenderedPageBreak/>
        <w:t>configuration and dynamics by introducing the ‘form’ concept, t</w:t>
      </w:r>
      <w:r w:rsidR="00A0331B" w:rsidRPr="00CF0D2D">
        <w:rPr>
          <w:rFonts w:ascii="Times New Roman" w:hAnsi="Times New Roman" w:cs="Times New Roman"/>
          <w:lang w:val="en-US"/>
        </w:rPr>
        <w:t>he</w:t>
      </w:r>
      <w:r w:rsidR="00DA556E">
        <w:rPr>
          <w:rFonts w:ascii="Times New Roman" w:hAnsi="Times New Roman" w:cs="Times New Roman"/>
          <w:lang w:val="en-US"/>
        </w:rPr>
        <w:t xml:space="preserve"> discret</w:t>
      </w:r>
      <w:r w:rsidR="00EB032C">
        <w:rPr>
          <w:rFonts w:ascii="Times New Roman" w:hAnsi="Times New Roman" w:cs="Times New Roman"/>
          <w:lang w:val="en-US"/>
        </w:rPr>
        <w:t xml:space="preserve">e division of the FTE </w:t>
      </w:r>
      <w:r w:rsidR="00A0331B" w:rsidRPr="00CF0D2D">
        <w:rPr>
          <w:rFonts w:ascii="Times New Roman" w:hAnsi="Times New Roman" w:cs="Times New Roman"/>
          <w:lang w:val="en-US"/>
        </w:rPr>
        <w:t>is contradictory to the continuous</w:t>
      </w:r>
      <w:r w:rsidR="00DA556E">
        <w:rPr>
          <w:rFonts w:ascii="Times New Roman" w:hAnsi="Times New Roman" w:cs="Times New Roman"/>
          <w:lang w:val="en-US"/>
        </w:rPr>
        <w:t xml:space="preserve"> range of</w:t>
      </w:r>
      <w:r w:rsidR="00A0331B" w:rsidRPr="00CF0D2D">
        <w:rPr>
          <w:rFonts w:ascii="Times New Roman" w:hAnsi="Times New Roman" w:cs="Times New Roman"/>
          <w:lang w:val="en-US"/>
        </w:rPr>
        <w:t xml:space="preserve"> </w:t>
      </w:r>
      <w:r w:rsidR="00DA556E">
        <w:rPr>
          <w:rFonts w:ascii="Times New Roman" w:hAnsi="Times New Roman" w:cs="Times New Roman"/>
          <w:lang w:val="en-US"/>
        </w:rPr>
        <w:t>degrees of vegetation fragmentation in the interface</w:t>
      </w:r>
      <w:r w:rsidR="00CD15EF">
        <w:rPr>
          <w:rFonts w:ascii="Times New Roman" w:hAnsi="Times New Roman" w:cs="Times New Roman"/>
          <w:lang w:val="en-US"/>
        </w:rPr>
        <w:t>.</w:t>
      </w:r>
      <w:r w:rsidR="00A074FC">
        <w:rPr>
          <w:rFonts w:ascii="Times New Roman" w:hAnsi="Times New Roman" w:cs="Times New Roman"/>
          <w:lang w:val="en-US"/>
        </w:rPr>
        <w:t xml:space="preserve"> </w:t>
      </w:r>
      <w:r w:rsidR="00CD15EF">
        <w:rPr>
          <w:rFonts w:ascii="Times New Roman" w:hAnsi="Times New Roman" w:cs="Times New Roman"/>
          <w:lang w:val="en-US"/>
        </w:rPr>
        <w:t>A</w:t>
      </w:r>
      <w:r w:rsidR="00A074FC" w:rsidRPr="00CF0D2D">
        <w:rPr>
          <w:rFonts w:ascii="Times New Roman" w:hAnsi="Times New Roman" w:cs="Times New Roman"/>
          <w:lang w:val="en-US"/>
        </w:rPr>
        <w:t xml:space="preserve"> categorical representation of </w:t>
      </w:r>
      <w:r w:rsidR="00A074FC">
        <w:rPr>
          <w:rFonts w:ascii="Times New Roman" w:hAnsi="Times New Roman" w:cs="Times New Roman"/>
          <w:lang w:val="en-US"/>
        </w:rPr>
        <w:t xml:space="preserve">the </w:t>
      </w:r>
      <w:r w:rsidR="00A074FC" w:rsidRPr="00CF0D2D">
        <w:rPr>
          <w:rFonts w:ascii="Times New Roman" w:hAnsi="Times New Roman" w:cs="Times New Roman"/>
          <w:lang w:val="en-US"/>
        </w:rPr>
        <w:t xml:space="preserve">spatial </w:t>
      </w:r>
      <w:proofErr w:type="gramStart"/>
      <w:r w:rsidR="00A074FC" w:rsidRPr="00CF0D2D">
        <w:rPr>
          <w:rFonts w:ascii="Times New Roman" w:hAnsi="Times New Roman" w:cs="Times New Roman"/>
          <w:lang w:val="en-US"/>
        </w:rPr>
        <w:t>patterns</w:t>
      </w:r>
      <w:proofErr w:type="gramEnd"/>
      <w:r w:rsidR="00A074FC" w:rsidRPr="00CF0D2D">
        <w:rPr>
          <w:rFonts w:ascii="Times New Roman" w:hAnsi="Times New Roman" w:cs="Times New Roman"/>
          <w:lang w:val="en-US"/>
        </w:rPr>
        <w:t xml:space="preserve"> risks losing significant between-class variabilities and hence true heterogeneity</w:t>
      </w:r>
      <w:r w:rsidR="00A0331B" w:rsidRPr="00CF0D2D">
        <w:rPr>
          <w:rFonts w:ascii="Times New Roman" w:hAnsi="Times New Roman" w:cs="Times New Roman"/>
          <w:lang w:val="en-US"/>
        </w:rPr>
        <w:t xml:space="preserve">. Therefore, </w:t>
      </w:r>
      <w:r w:rsidR="00DA556E">
        <w:rPr>
          <w:rFonts w:ascii="Times New Roman" w:hAnsi="Times New Roman" w:cs="Times New Roman"/>
          <w:lang w:val="en-US"/>
        </w:rPr>
        <w:t>the ‘form’ concept</w:t>
      </w:r>
      <w:r w:rsidR="00A0331B" w:rsidRPr="00CF0D2D">
        <w:rPr>
          <w:rFonts w:ascii="Times New Roman" w:hAnsi="Times New Roman" w:cs="Times New Roman"/>
          <w:lang w:val="en-US"/>
        </w:rPr>
        <w:t xml:space="preserve"> is a constructive </w:t>
      </w:r>
      <w:r w:rsidR="00640543">
        <w:rPr>
          <w:rFonts w:ascii="Times New Roman" w:hAnsi="Times New Roman" w:cs="Times New Roman"/>
          <w:lang w:val="en-US"/>
        </w:rPr>
        <w:t xml:space="preserve">but incomplete </w:t>
      </w:r>
      <w:r w:rsidR="00A0331B" w:rsidRPr="00CF0D2D">
        <w:rPr>
          <w:rFonts w:ascii="Times New Roman" w:hAnsi="Times New Roman" w:cs="Times New Roman"/>
          <w:lang w:val="en-US"/>
        </w:rPr>
        <w:t xml:space="preserve">step towards the goal of mapping FTE </w:t>
      </w:r>
      <w:r w:rsidR="002809AF">
        <w:rPr>
          <w:rFonts w:ascii="Times New Roman" w:hAnsi="Times New Roman" w:cs="Times New Roman"/>
          <w:lang w:val="en-US"/>
        </w:rPr>
        <w:t>sensitivity</w:t>
      </w:r>
      <w:r w:rsidR="00A0331B" w:rsidRPr="00CF0D2D">
        <w:rPr>
          <w:rFonts w:ascii="Times New Roman" w:hAnsi="Times New Roman" w:cs="Times New Roman"/>
          <w:lang w:val="en-US"/>
        </w:rPr>
        <w:t xml:space="preserve">. </w:t>
      </w:r>
    </w:p>
    <w:p w14:paraId="3D753CA1" w14:textId="2D5B3D80" w:rsidR="006C1769" w:rsidRDefault="00A0331B">
      <w:pPr>
        <w:pStyle w:val="Standard"/>
        <w:spacing w:line="480" w:lineRule="auto"/>
        <w:ind w:firstLine="720"/>
        <w:jc w:val="both"/>
        <w:rPr>
          <w:rFonts w:ascii="Times New Roman" w:hAnsi="Times New Roman" w:cs="Times New Roman"/>
          <w:lang w:val="en-US"/>
        </w:rPr>
      </w:pPr>
      <w:r w:rsidRPr="00CF0D2D">
        <w:rPr>
          <w:rFonts w:ascii="Times New Roman" w:hAnsi="Times New Roman" w:cs="Times New Roman"/>
          <w:lang w:val="en-US"/>
        </w:rPr>
        <w:t xml:space="preserve">The paradigm shift in landscape ecology from the classic patch mosaic model to the landscape structure gradient model offers a useful hint to </w:t>
      </w:r>
      <w:r w:rsidR="006C1769">
        <w:rPr>
          <w:rFonts w:ascii="Times New Roman" w:hAnsi="Times New Roman" w:cs="Times New Roman"/>
          <w:lang w:val="en-US"/>
        </w:rPr>
        <w:t>this</w:t>
      </w:r>
      <w:r w:rsidRPr="00CF0D2D">
        <w:rPr>
          <w:rFonts w:ascii="Times New Roman" w:hAnsi="Times New Roman" w:cs="Times New Roman"/>
          <w:lang w:val="en-US"/>
        </w:rPr>
        <w:t xml:space="preserve"> problem</w:t>
      </w:r>
      <w:r w:rsidR="00F86746" w:rsidRPr="00CF0D2D">
        <w:rPr>
          <w:rFonts w:ascii="Times New Roman" w:hAnsi="Times New Roman" w:cs="Times New Roman"/>
          <w:lang w:val="en-US"/>
        </w:rPr>
        <w:t xml:space="preserve"> </w:t>
      </w:r>
      <w:r w:rsidR="00F86746" w:rsidRPr="00CF0D2D">
        <w:rPr>
          <w:rFonts w:ascii="Times New Roman" w:hAnsi="Times New Roman" w:cs="Times New Roman"/>
          <w:lang w:val="en-US"/>
        </w:rPr>
        <w:fldChar w:fldCharType="begin" w:fldLock="1"/>
      </w:r>
      <w:r w:rsidR="007B3F75">
        <w:rPr>
          <w:rFonts w:ascii="Times New Roman" w:hAnsi="Times New Roman" w:cs="Times New Roman"/>
          <w:lang w:val="en-US"/>
        </w:rPr>
        <w:instrText>ADDIN CSL_CITATION {"citationItems":[{"id":"ITEM-1","itemData":{"DOI":"10.1017/CBO9780511614415.013","ISBN":"0521830532","ISSN":"0521830532","PMID":"1336","abstract":"Understanding pattern-process relationships hinges on accurately characterizing heterogeneity in a manner that is relevant to the organism or process under consideration. In this regard, landscape ecologists have generally adopted a single paradigm–the patch mosaic model of landscape structure–in which a landscape is represented as a collection of discrete patches. While this paradigm has provided an essential operating framework for landscape ecologists, and has facilitated rapid advances in quantitative landscape ecology, we believe that further advances in landscape ecology are somewhat constrained by its limitations. We advocate the expansion of the paradigm to include a ‘gradient-based’ concept of landscape structure which subsumes the patch mosaic model as a special case. The gradient approach we advocate allows for a more realistic representation of landscape heterogeneity by not presupposing discrete structures, facilitates multivariate representations of heterogeneity compatible with advanced statistical and modeling techniques used in other disciplines, and provides a flexible framework for accommodating organism-centered analyses.","author":[{"dropping-particle":"","family":"McGarigal","given":"K.","non-dropping-particle":"","parse-names":false,"suffix":""},{"dropping-particle":"","family":"Cushman","given":"S. A.","non-dropping-particle":"","parse-names":false,"suffix":""}],"container-title":"Issues and perspectives in landscape ecology","id":"ITEM-1","issue":"Wiens 1989","issued":{"date-parts":[["2005"]]},"page":"112-119","title":"The gradient concept of landscape structure","type":"article-journal"},"uris":["http://www.mendeley.com/documents/?uuid=42aa7a42-ee3a-45c2-9c44-77f27a9ec553"]}],"mendeley":{"formattedCitation":"(McGarigal and Cushman, 2005)","plainTextFormattedCitation":"(McGarigal and Cushman, 2005)","previouslyFormattedCitation":"(McGarigal and Cushman, 2005)"},"properties":{"noteIndex":0},"schema":"https://github.com/citation-style-language/schema/raw/master/csl-citation.json"}</w:instrText>
      </w:r>
      <w:r w:rsidR="00F86746" w:rsidRPr="00CF0D2D">
        <w:rPr>
          <w:rFonts w:ascii="Times New Roman" w:hAnsi="Times New Roman" w:cs="Times New Roman"/>
          <w:lang w:val="en-US"/>
        </w:rPr>
        <w:fldChar w:fldCharType="separate"/>
      </w:r>
      <w:r w:rsidR="005D337C" w:rsidRPr="005D337C">
        <w:rPr>
          <w:rFonts w:ascii="Times New Roman" w:hAnsi="Times New Roman" w:cs="Times New Roman"/>
          <w:noProof/>
          <w:lang w:val="en-US"/>
        </w:rPr>
        <w:t>(McGarigal and Cushman, 2005)</w:t>
      </w:r>
      <w:r w:rsidR="00F86746" w:rsidRPr="00CF0D2D">
        <w:rPr>
          <w:rFonts w:ascii="Times New Roman" w:hAnsi="Times New Roman" w:cs="Times New Roman"/>
          <w:lang w:val="en-US"/>
        </w:rPr>
        <w:fldChar w:fldCharType="end"/>
      </w:r>
      <w:r w:rsidRPr="00CF0D2D">
        <w:rPr>
          <w:rFonts w:ascii="Times New Roman" w:hAnsi="Times New Roman" w:cs="Times New Roman"/>
          <w:lang w:val="en-US"/>
        </w:rPr>
        <w:t>. Instead of following the current categorization of the FTE, it can be helpful to place its spatial structure</w:t>
      </w:r>
      <w:r w:rsidR="006C1769">
        <w:rPr>
          <w:rFonts w:ascii="Times New Roman" w:hAnsi="Times New Roman" w:cs="Times New Roman"/>
          <w:lang w:val="en-US"/>
        </w:rPr>
        <w:t>s</w:t>
      </w:r>
      <w:r w:rsidRPr="00CF0D2D">
        <w:rPr>
          <w:rFonts w:ascii="Times New Roman" w:hAnsi="Times New Roman" w:cs="Times New Roman"/>
          <w:lang w:val="en-US"/>
        </w:rPr>
        <w:t xml:space="preserve"> into a continuum of various degrees of fragmentation, which can </w:t>
      </w:r>
      <w:r w:rsidR="006C1769">
        <w:rPr>
          <w:rFonts w:ascii="Times New Roman" w:hAnsi="Times New Roman" w:cs="Times New Roman"/>
          <w:lang w:val="en-US"/>
        </w:rPr>
        <w:t xml:space="preserve">potentially </w:t>
      </w:r>
      <w:r w:rsidRPr="00CF0D2D">
        <w:rPr>
          <w:rFonts w:ascii="Times New Roman" w:hAnsi="Times New Roman" w:cs="Times New Roman"/>
          <w:lang w:val="en-US"/>
        </w:rPr>
        <w:t xml:space="preserve">be related to also a continuous spectrum of FTE response to climate change. </w:t>
      </w:r>
      <w:r w:rsidR="00F37578">
        <w:rPr>
          <w:rFonts w:ascii="Times New Roman" w:hAnsi="Times New Roman" w:cs="Times New Roman"/>
          <w:lang w:val="en-US"/>
        </w:rPr>
        <w:t>Inevitably</w:t>
      </w:r>
      <w:r w:rsidR="001B53F9">
        <w:rPr>
          <w:rFonts w:ascii="Times New Roman" w:hAnsi="Times New Roman" w:cs="Times New Roman"/>
          <w:lang w:val="en-US"/>
        </w:rPr>
        <w:t>, dissolving the full range of spatial</w:t>
      </w:r>
      <w:r w:rsidR="00F37578">
        <w:rPr>
          <w:rFonts w:ascii="Times New Roman" w:hAnsi="Times New Roman" w:cs="Times New Roman"/>
          <w:lang w:val="en-US"/>
        </w:rPr>
        <w:t xml:space="preserve"> characteristics </w:t>
      </w:r>
      <w:r w:rsidR="001B53F9">
        <w:rPr>
          <w:rFonts w:ascii="Times New Roman" w:hAnsi="Times New Roman" w:cs="Times New Roman"/>
          <w:lang w:val="en-US"/>
        </w:rPr>
        <w:t xml:space="preserve">of the FTE into a single ‘fragmentation’ metric leads to loss of information, </w:t>
      </w:r>
      <w:r w:rsidR="00C75445">
        <w:rPr>
          <w:rFonts w:ascii="Times New Roman" w:hAnsi="Times New Roman" w:cs="Times New Roman"/>
          <w:lang w:val="en-US"/>
        </w:rPr>
        <w:t>a</w:t>
      </w:r>
      <w:r w:rsidR="006C1769">
        <w:rPr>
          <w:rFonts w:ascii="Times New Roman" w:hAnsi="Times New Roman" w:cs="Times New Roman"/>
          <w:lang w:val="en-US"/>
        </w:rPr>
        <w:t>s</w:t>
      </w:r>
      <w:r w:rsidR="00F37578">
        <w:rPr>
          <w:rFonts w:ascii="Times New Roman" w:hAnsi="Times New Roman" w:cs="Times New Roman"/>
          <w:lang w:val="en-US"/>
        </w:rPr>
        <w:t xml:space="preserve"> only the</w:t>
      </w:r>
      <w:r w:rsidR="006C1769">
        <w:rPr>
          <w:rFonts w:ascii="Times New Roman" w:hAnsi="Times New Roman" w:cs="Times New Roman"/>
          <w:lang w:val="en-US"/>
        </w:rPr>
        <w:t xml:space="preserve"> comparative</w:t>
      </w:r>
      <w:r w:rsidR="00F37578">
        <w:rPr>
          <w:rFonts w:ascii="Times New Roman" w:hAnsi="Times New Roman" w:cs="Times New Roman"/>
          <w:lang w:val="en-US"/>
        </w:rPr>
        <w:t xml:space="preserve"> prominence of different scales of spatial patterns is preserved. Also, t</w:t>
      </w:r>
      <w:r w:rsidR="00F37578" w:rsidRPr="00CF0D2D">
        <w:rPr>
          <w:rFonts w:ascii="Times New Roman" w:hAnsi="Times New Roman" w:cs="Times New Roman"/>
          <w:lang w:val="en-US"/>
        </w:rPr>
        <w:t xml:space="preserve">he correspondence </w:t>
      </w:r>
      <w:r w:rsidR="00F37578">
        <w:rPr>
          <w:rFonts w:ascii="Times New Roman" w:hAnsi="Times New Roman" w:cs="Times New Roman"/>
          <w:lang w:val="en-US"/>
        </w:rPr>
        <w:t>between the interface fragmentation of FTEs and their shift in position</w:t>
      </w:r>
      <w:r w:rsidR="00F37578" w:rsidRPr="00CF0D2D">
        <w:rPr>
          <w:rFonts w:ascii="Times New Roman" w:hAnsi="Times New Roman" w:cs="Times New Roman"/>
          <w:lang w:val="en-US"/>
        </w:rPr>
        <w:t xml:space="preserve"> remains to be validated through rigorous experiment and validation</w:t>
      </w:r>
      <w:r w:rsidR="00F37578">
        <w:rPr>
          <w:rFonts w:ascii="Times New Roman" w:hAnsi="Times New Roman" w:cs="Times New Roman"/>
          <w:lang w:val="en-US"/>
        </w:rPr>
        <w:t>, e.g. examination of</w:t>
      </w:r>
      <w:r w:rsidR="00A127E0">
        <w:rPr>
          <w:rFonts w:ascii="Times New Roman" w:hAnsi="Times New Roman" w:cs="Times New Roman"/>
          <w:lang w:val="en-US"/>
        </w:rPr>
        <w:t xml:space="preserve"> these two variables in</w:t>
      </w:r>
      <w:r w:rsidR="00F37578">
        <w:rPr>
          <w:rFonts w:ascii="Times New Roman" w:hAnsi="Times New Roman" w:cs="Times New Roman"/>
          <w:lang w:val="en-US"/>
        </w:rPr>
        <w:t xml:space="preserve"> altitudinal FTEs where historical records of </w:t>
      </w:r>
      <w:r w:rsidR="00A127E0">
        <w:rPr>
          <w:rFonts w:ascii="Times New Roman" w:hAnsi="Times New Roman" w:cs="Times New Roman"/>
          <w:lang w:val="en-US"/>
        </w:rPr>
        <w:t xml:space="preserve">interface </w:t>
      </w:r>
      <w:r w:rsidR="00F37578">
        <w:rPr>
          <w:rFonts w:ascii="Times New Roman" w:hAnsi="Times New Roman" w:cs="Times New Roman"/>
          <w:lang w:val="en-US"/>
        </w:rPr>
        <w:t>movements are available</w:t>
      </w:r>
      <w:r w:rsidR="00F37578" w:rsidRPr="00CF0D2D">
        <w:rPr>
          <w:rFonts w:ascii="Times New Roman" w:hAnsi="Times New Roman" w:cs="Times New Roman"/>
          <w:lang w:val="en-US"/>
        </w:rPr>
        <w:t>.</w:t>
      </w:r>
      <w:r w:rsidR="00BE09BD">
        <w:rPr>
          <w:rFonts w:ascii="Times New Roman" w:hAnsi="Times New Roman" w:cs="Times New Roman"/>
          <w:lang w:val="en-US"/>
        </w:rPr>
        <w:t xml:space="preserve"> </w:t>
      </w:r>
      <w:r w:rsidRPr="00CF0D2D">
        <w:rPr>
          <w:rFonts w:ascii="Times New Roman" w:hAnsi="Times New Roman" w:cs="Times New Roman"/>
          <w:lang w:val="en-US"/>
        </w:rPr>
        <w:t>Nevertheless,</w:t>
      </w:r>
      <w:r w:rsidR="006C1769">
        <w:rPr>
          <w:rFonts w:ascii="Times New Roman" w:hAnsi="Times New Roman" w:cs="Times New Roman"/>
          <w:lang w:val="en-US"/>
        </w:rPr>
        <w:t xml:space="preserve"> the observed relationship between altitudinal FTE forms and dynamics suggests that there are traceable linkages between FTE sensitivity to climate change and its spatial configuration</w:t>
      </w:r>
      <w:r w:rsidR="00A30BCC">
        <w:rPr>
          <w:rFonts w:ascii="Times New Roman" w:hAnsi="Times New Roman" w:cs="Times New Roman"/>
          <w:lang w:val="en-US"/>
        </w:rPr>
        <w:t>, of which t</w:t>
      </w:r>
      <w:r w:rsidR="006C1769">
        <w:rPr>
          <w:rFonts w:ascii="Times New Roman" w:hAnsi="Times New Roman" w:cs="Times New Roman"/>
          <w:lang w:val="en-US"/>
        </w:rPr>
        <w:t>he degree of fragmentation is the most prominent and relevant</w:t>
      </w:r>
      <w:r w:rsidR="002E7EDF">
        <w:rPr>
          <w:rFonts w:ascii="Times New Roman" w:hAnsi="Times New Roman" w:cs="Times New Roman"/>
          <w:lang w:val="en-US"/>
        </w:rPr>
        <w:t xml:space="preserve"> feature</w:t>
      </w:r>
      <w:r w:rsidR="00C30691">
        <w:rPr>
          <w:rFonts w:ascii="Times New Roman" w:hAnsi="Times New Roman" w:cs="Times New Roman"/>
          <w:lang w:val="en-US"/>
        </w:rPr>
        <w:t>, as it accounts for</w:t>
      </w:r>
      <w:r w:rsidR="002E7EDF">
        <w:rPr>
          <w:rFonts w:ascii="Times New Roman" w:hAnsi="Times New Roman" w:cs="Times New Roman"/>
          <w:lang w:val="en-US"/>
        </w:rPr>
        <w:t xml:space="preserve"> the</w:t>
      </w:r>
      <w:r w:rsidR="00C30691">
        <w:rPr>
          <w:rFonts w:ascii="Times New Roman" w:hAnsi="Times New Roman" w:cs="Times New Roman"/>
          <w:lang w:val="en-US"/>
        </w:rPr>
        <w:t xml:space="preserve"> primary difference in physical appearance between different</w:t>
      </w:r>
      <w:r w:rsidR="006C1769">
        <w:rPr>
          <w:rFonts w:ascii="Times New Roman" w:hAnsi="Times New Roman" w:cs="Times New Roman"/>
          <w:lang w:val="en-US"/>
        </w:rPr>
        <w:t xml:space="preserve"> FTE forms</w:t>
      </w:r>
      <w:r w:rsidR="00C30691">
        <w:rPr>
          <w:rFonts w:ascii="Times New Roman" w:hAnsi="Times New Roman" w:cs="Times New Roman"/>
          <w:lang w:val="en-US"/>
        </w:rPr>
        <w:t>.</w:t>
      </w:r>
      <w:r w:rsidR="0071741D">
        <w:rPr>
          <w:rFonts w:ascii="Times New Roman" w:hAnsi="Times New Roman" w:cs="Times New Roman"/>
          <w:lang w:val="en-US"/>
        </w:rPr>
        <w:t xml:space="preserve"> </w:t>
      </w:r>
      <w:r w:rsidR="0071741D" w:rsidRPr="0071741D">
        <w:rPr>
          <w:rFonts w:ascii="Times New Roman" w:hAnsi="Times New Roman" w:cs="Times New Roman"/>
          <w:lang w:val="en-US"/>
        </w:rPr>
        <w:t xml:space="preserve">Identifying the underlying reasons for differences in the positions of the different FTE forms would be a valuable </w:t>
      </w:r>
      <w:r w:rsidR="007424C9">
        <w:rPr>
          <w:rFonts w:ascii="Times New Roman" w:hAnsi="Times New Roman" w:cs="Times New Roman"/>
          <w:lang w:val="en-US"/>
        </w:rPr>
        <w:t xml:space="preserve">future </w:t>
      </w:r>
      <w:r w:rsidR="0071741D" w:rsidRPr="0071741D">
        <w:rPr>
          <w:rFonts w:ascii="Times New Roman" w:hAnsi="Times New Roman" w:cs="Times New Roman"/>
          <w:lang w:val="en-US"/>
        </w:rPr>
        <w:t>development of this work.</w:t>
      </w:r>
    </w:p>
    <w:p w14:paraId="16EBB1E7" w14:textId="2D10BACC" w:rsidR="0050314B" w:rsidRDefault="006C1769">
      <w:pPr>
        <w:pStyle w:val="Standard"/>
        <w:spacing w:line="480" w:lineRule="auto"/>
        <w:ind w:firstLine="720"/>
        <w:jc w:val="both"/>
        <w:rPr>
          <w:rFonts w:ascii="Times New Roman" w:hAnsi="Times New Roman" w:cs="Times New Roman"/>
          <w:lang w:val="en-US"/>
        </w:rPr>
      </w:pPr>
      <w:r>
        <w:rPr>
          <w:rFonts w:ascii="Times New Roman" w:hAnsi="Times New Roman" w:cs="Times New Roman"/>
          <w:lang w:val="en-US"/>
        </w:rPr>
        <w:t>Therefore,</w:t>
      </w:r>
      <w:r w:rsidR="00A0331B" w:rsidRPr="00CF0D2D">
        <w:rPr>
          <w:rFonts w:ascii="Times New Roman" w:hAnsi="Times New Roman" w:cs="Times New Roman"/>
          <w:lang w:val="en-US"/>
        </w:rPr>
        <w:t xml:space="preserve"> the ability to map the FTE interface along a continuous spatial structural gradient</w:t>
      </w:r>
      <w:r w:rsidR="001B53F9">
        <w:rPr>
          <w:rFonts w:ascii="Times New Roman" w:hAnsi="Times New Roman" w:cs="Times New Roman"/>
          <w:lang w:val="en-US"/>
        </w:rPr>
        <w:t xml:space="preserve"> can potentially</w:t>
      </w:r>
      <w:r w:rsidR="00A0331B" w:rsidRPr="00CF0D2D">
        <w:rPr>
          <w:rFonts w:ascii="Times New Roman" w:hAnsi="Times New Roman" w:cs="Times New Roman"/>
          <w:lang w:val="en-US"/>
        </w:rPr>
        <w:t xml:space="preserve"> provide a useful visualization of FTE </w:t>
      </w:r>
      <w:r w:rsidR="001B53F9">
        <w:rPr>
          <w:rFonts w:ascii="Times New Roman" w:hAnsi="Times New Roman" w:cs="Times New Roman"/>
          <w:lang w:val="en-US"/>
        </w:rPr>
        <w:t>sensitivity to climate change</w:t>
      </w:r>
      <w:r w:rsidR="00BA01AF">
        <w:rPr>
          <w:rFonts w:ascii="Times New Roman" w:hAnsi="Times New Roman" w:cs="Times New Roman"/>
          <w:lang w:val="en-US"/>
        </w:rPr>
        <w:t>, if the correspondence between the two variables can be validated</w:t>
      </w:r>
      <w:r w:rsidR="00A0331B" w:rsidRPr="00CF0D2D">
        <w:rPr>
          <w:rFonts w:ascii="Times New Roman" w:hAnsi="Times New Roman" w:cs="Times New Roman"/>
          <w:lang w:val="en-US"/>
        </w:rPr>
        <w:t xml:space="preserve">. The map can also serve as a baseline for further studies into the detailed correlation between </w:t>
      </w:r>
      <w:r w:rsidR="00BA01AF">
        <w:rPr>
          <w:rFonts w:ascii="Times New Roman" w:hAnsi="Times New Roman" w:cs="Times New Roman"/>
          <w:lang w:val="en-US"/>
        </w:rPr>
        <w:t xml:space="preserve">other </w:t>
      </w:r>
      <w:r w:rsidR="00A0331B" w:rsidRPr="00CF0D2D">
        <w:rPr>
          <w:rFonts w:ascii="Times New Roman" w:hAnsi="Times New Roman" w:cs="Times New Roman"/>
          <w:lang w:val="en-US"/>
        </w:rPr>
        <w:t xml:space="preserve">FTE processes and spatial structure. Our method examines the relative importance of patterns in different spatial scales, and is thus directly applicable in this context. The shift to </w:t>
      </w:r>
      <w:r w:rsidR="00A0331B" w:rsidRPr="00CF0D2D">
        <w:rPr>
          <w:rFonts w:ascii="Times New Roman" w:hAnsi="Times New Roman" w:cs="Times New Roman"/>
          <w:lang w:val="en-US"/>
        </w:rPr>
        <w:lastRenderedPageBreak/>
        <w:t>a continuous scheme of FTE spatial configuration, for example a fragmentation</w:t>
      </w:r>
      <w:r w:rsidR="006207FE">
        <w:rPr>
          <w:rFonts w:ascii="Times New Roman" w:hAnsi="Times New Roman" w:cs="Times New Roman"/>
          <w:lang w:val="en-US"/>
        </w:rPr>
        <w:t xml:space="preserve"> </w:t>
      </w:r>
      <w:r w:rsidR="00A0331B" w:rsidRPr="00CF0D2D">
        <w:rPr>
          <w:rFonts w:ascii="Times New Roman" w:hAnsi="Times New Roman" w:cs="Times New Roman"/>
          <w:lang w:val="en-US"/>
        </w:rPr>
        <w:t>index, also opens up possibilities of utilizing a wide range of new analytical tools including surface metrology, fractal analysis, spectral and wavelet analysis, and other gradient-based techniques (</w:t>
      </w:r>
      <w:bookmarkStart w:id="43" w:name="__Fieldmark__2960_1309996852"/>
      <w:r w:rsidR="00A0331B" w:rsidRPr="00CF0D2D">
        <w:rPr>
          <w:rFonts w:ascii="Times New Roman" w:hAnsi="Times New Roman" w:cs="Times New Roman"/>
          <w:lang w:val="en-US"/>
        </w:rPr>
        <w:t>McGarigal &amp; Cushman 2005)</w:t>
      </w:r>
      <w:bookmarkEnd w:id="43"/>
      <w:r w:rsidR="00A0331B" w:rsidRPr="00CF0D2D">
        <w:rPr>
          <w:rFonts w:ascii="Times New Roman" w:hAnsi="Times New Roman" w:cs="Times New Roman"/>
          <w:lang w:val="en-US"/>
        </w:rPr>
        <w:t>.</w:t>
      </w:r>
    </w:p>
    <w:p w14:paraId="6B14B77E" w14:textId="3A3340B0" w:rsidR="0050314B" w:rsidRPr="00CF0D2D" w:rsidRDefault="00A0331B">
      <w:pPr>
        <w:pStyle w:val="Standard"/>
        <w:spacing w:line="480" w:lineRule="auto"/>
        <w:jc w:val="both"/>
        <w:rPr>
          <w:lang w:val="en-US"/>
        </w:rPr>
      </w:pPr>
      <w:r w:rsidRPr="00CF0D2D">
        <w:rPr>
          <w:rFonts w:ascii="Times New Roman" w:hAnsi="Times New Roman" w:cs="Times New Roman"/>
          <w:lang w:val="en-US"/>
        </w:rPr>
        <w:tab/>
      </w:r>
    </w:p>
    <w:p w14:paraId="14D04F0B" w14:textId="77777777" w:rsidR="0050314B" w:rsidRPr="00CF0D2D" w:rsidRDefault="00A0331B">
      <w:pPr>
        <w:pStyle w:val="Standard"/>
        <w:spacing w:line="480" w:lineRule="auto"/>
        <w:jc w:val="both"/>
        <w:rPr>
          <w:lang w:val="en-US"/>
        </w:rPr>
      </w:pPr>
      <w:r w:rsidRPr="00CF0D2D">
        <w:rPr>
          <w:rFonts w:ascii="Times New Roman" w:hAnsi="Times New Roman" w:cs="Times New Roman"/>
          <w:b/>
          <w:lang w:val="en-US"/>
        </w:rPr>
        <w:t>5. Conclusions</w:t>
      </w:r>
    </w:p>
    <w:p w14:paraId="16750CA0" w14:textId="08CE6204" w:rsidR="0050314B" w:rsidRPr="00CF0D2D" w:rsidRDefault="00505C4D">
      <w:pPr>
        <w:pStyle w:val="Standard"/>
        <w:spacing w:line="480" w:lineRule="auto"/>
        <w:ind w:firstLine="720"/>
        <w:jc w:val="both"/>
        <w:rPr>
          <w:lang w:val="en-US"/>
        </w:rPr>
      </w:pPr>
      <w:r w:rsidRPr="00CF0D2D">
        <w:rPr>
          <w:rFonts w:ascii="Times New Roman" w:hAnsi="Times New Roman" w:cs="Times New Roman"/>
          <w:lang w:val="en-US"/>
        </w:rPr>
        <w:t>Accurate characterization of the spatial configuration of</w:t>
      </w:r>
      <w:r w:rsidR="00A43B2D">
        <w:rPr>
          <w:rFonts w:ascii="Times New Roman" w:hAnsi="Times New Roman" w:cs="Times New Roman"/>
          <w:lang w:val="en-US"/>
        </w:rPr>
        <w:t xml:space="preserve"> </w:t>
      </w:r>
      <w:r w:rsidRPr="00CF0D2D">
        <w:rPr>
          <w:rFonts w:ascii="Times New Roman" w:hAnsi="Times New Roman" w:cs="Times New Roman"/>
          <w:lang w:val="en-US"/>
        </w:rPr>
        <w:t>the FTE</w:t>
      </w:r>
      <w:r w:rsidR="00A43B2D">
        <w:rPr>
          <w:rFonts w:ascii="Times New Roman" w:hAnsi="Times New Roman" w:cs="Times New Roman"/>
          <w:lang w:val="en-US"/>
        </w:rPr>
        <w:t>s</w:t>
      </w:r>
      <w:r w:rsidRPr="00CF0D2D">
        <w:rPr>
          <w:rFonts w:ascii="Times New Roman" w:hAnsi="Times New Roman" w:cs="Times New Roman"/>
          <w:lang w:val="en-US"/>
        </w:rPr>
        <w:t xml:space="preserve"> has great ecological significance and is crucial for the identification of the spatial pattern of FTE sensitivity</w:t>
      </w:r>
      <w:r w:rsidR="005746D8">
        <w:rPr>
          <w:rFonts w:ascii="Times New Roman" w:hAnsi="Times New Roman" w:cs="Times New Roman"/>
          <w:lang w:val="en-US"/>
        </w:rPr>
        <w:t xml:space="preserve"> </w:t>
      </w:r>
      <w:r w:rsidRPr="00CF0D2D">
        <w:rPr>
          <w:rFonts w:ascii="Times New Roman" w:hAnsi="Times New Roman" w:cs="Times New Roman"/>
          <w:lang w:val="en-US"/>
        </w:rPr>
        <w:t>to shift with climate change.</w:t>
      </w:r>
      <w:r w:rsidR="005746D8">
        <w:rPr>
          <w:rFonts w:ascii="Times New Roman" w:hAnsi="Times New Roman" w:cs="Times New Roman"/>
          <w:lang w:val="en-US"/>
        </w:rPr>
        <w:t xml:space="preserve"> </w:t>
      </w:r>
      <w:r w:rsidR="00A0331B" w:rsidRPr="00CF0D2D">
        <w:rPr>
          <w:rFonts w:ascii="Times New Roman" w:hAnsi="Times New Roman" w:cs="Times New Roman"/>
          <w:lang w:val="en-US"/>
        </w:rPr>
        <w:t xml:space="preserve">Aimed at understanding the spatial distribution of FTE forms, this study proposes a systematic categorization method of the altitudinal FTE using satellite imagery. This study firstly delineates transitions from </w:t>
      </w:r>
      <w:r w:rsidR="008513D3">
        <w:rPr>
          <w:rFonts w:ascii="Times New Roman" w:hAnsi="Times New Roman" w:cs="Times New Roman"/>
          <w:lang w:val="en-US"/>
        </w:rPr>
        <w:t>forest to non-forest</w:t>
      </w:r>
      <w:r w:rsidR="00A0331B" w:rsidRPr="00CF0D2D">
        <w:rPr>
          <w:rFonts w:ascii="Times New Roman" w:hAnsi="Times New Roman" w:cs="Times New Roman"/>
          <w:lang w:val="en-US"/>
        </w:rPr>
        <w:t xml:space="preserve"> in the study area, and then performs spectral analysis of image windows intersecting with these transitions, examining the extent to which the </w:t>
      </w:r>
      <w:r w:rsidR="002D40A0">
        <w:rPr>
          <w:rFonts w:ascii="Times New Roman" w:hAnsi="Times New Roman" w:cs="Times New Roman"/>
          <w:lang w:val="en-US"/>
        </w:rPr>
        <w:t xml:space="preserve">spatial characteristics of </w:t>
      </w:r>
      <w:r w:rsidR="00A0331B" w:rsidRPr="00CF0D2D">
        <w:rPr>
          <w:rFonts w:ascii="Times New Roman" w:hAnsi="Times New Roman" w:cs="Times New Roman"/>
          <w:lang w:val="en-US"/>
        </w:rPr>
        <w:t>th</w:t>
      </w:r>
      <w:r w:rsidR="002D40A0">
        <w:rPr>
          <w:rFonts w:ascii="Times New Roman" w:hAnsi="Times New Roman" w:cs="Times New Roman"/>
          <w:lang w:val="en-US"/>
        </w:rPr>
        <w:t>e</w:t>
      </w:r>
      <w:r w:rsidR="00A0331B" w:rsidRPr="00CF0D2D">
        <w:rPr>
          <w:rFonts w:ascii="Times New Roman" w:hAnsi="Times New Roman" w:cs="Times New Roman"/>
          <w:lang w:val="en-US"/>
        </w:rPr>
        <w:t xml:space="preserve"> </w:t>
      </w:r>
      <w:r w:rsidR="008F3FE5">
        <w:rPr>
          <w:rFonts w:ascii="Times New Roman" w:hAnsi="Times New Roman" w:cs="Times New Roman"/>
          <w:lang w:val="en-US"/>
        </w:rPr>
        <w:t xml:space="preserve">window </w:t>
      </w:r>
      <w:r w:rsidR="00A0331B" w:rsidRPr="00CF0D2D">
        <w:rPr>
          <w:rFonts w:ascii="Times New Roman" w:hAnsi="Times New Roman" w:cs="Times New Roman"/>
          <w:lang w:val="en-US"/>
        </w:rPr>
        <w:t xml:space="preserve">can be explained by </w:t>
      </w:r>
      <w:r w:rsidR="00F81587" w:rsidRPr="00CF0D2D">
        <w:rPr>
          <w:rFonts w:ascii="Times New Roman" w:hAnsi="Times New Roman" w:cs="Times New Roman"/>
          <w:lang w:val="en-US"/>
        </w:rPr>
        <w:t>the relative importance of</w:t>
      </w:r>
      <w:r w:rsidR="002D40A0">
        <w:rPr>
          <w:rFonts w:ascii="Times New Roman" w:hAnsi="Times New Roman" w:cs="Times New Roman"/>
          <w:lang w:val="en-US"/>
        </w:rPr>
        <w:t xml:space="preserve"> </w:t>
      </w:r>
      <w:r w:rsidR="002D40A0" w:rsidRPr="00CF0D2D">
        <w:rPr>
          <w:rFonts w:ascii="Times New Roman" w:hAnsi="Times New Roman" w:cs="Times New Roman"/>
          <w:lang w:val="en-US"/>
        </w:rPr>
        <w:t>changes in</w:t>
      </w:r>
      <w:r w:rsidR="00F81587" w:rsidRPr="00CF0D2D">
        <w:rPr>
          <w:rFonts w:ascii="Times New Roman" w:hAnsi="Times New Roman" w:cs="Times New Roman"/>
          <w:lang w:val="en-US"/>
        </w:rPr>
        <w:t xml:space="preserve"> harmonic spatial frequencies</w:t>
      </w:r>
      <w:r w:rsidR="00A0331B" w:rsidRPr="00CF0D2D">
        <w:rPr>
          <w:rFonts w:ascii="Times New Roman" w:hAnsi="Times New Roman" w:cs="Times New Roman"/>
          <w:lang w:val="en-US"/>
        </w:rPr>
        <w:t xml:space="preserve">. Systematic window ordination is then performed, and finally supervised classification is conducted from which windows with different spatial configurations are separated and FTE categories recognized. Although focused on the Khibiny Mountain region, </w:t>
      </w:r>
      <w:r w:rsidR="001F22D8">
        <w:rPr>
          <w:rFonts w:ascii="Times New Roman" w:hAnsi="Times New Roman" w:cs="Times New Roman"/>
          <w:lang w:val="en-US"/>
        </w:rPr>
        <w:t>the FTE categorization method is</w:t>
      </w:r>
      <w:r w:rsidR="00A0331B" w:rsidRPr="00CF0D2D">
        <w:rPr>
          <w:rFonts w:ascii="Times New Roman" w:hAnsi="Times New Roman" w:cs="Times New Roman"/>
          <w:lang w:val="en-US"/>
        </w:rPr>
        <w:t xml:space="preserve"> universally adaptable, requiring minimal expert knowledge input and change of parameters.</w:t>
      </w:r>
      <w:r w:rsidR="00800B98" w:rsidRPr="00CF0D2D">
        <w:rPr>
          <w:rFonts w:ascii="Times New Roman" w:hAnsi="Times New Roman" w:cs="Times New Roman"/>
          <w:lang w:val="en-US"/>
        </w:rPr>
        <w:t xml:space="preserve"> </w:t>
      </w:r>
      <w:r w:rsidR="001F22D8">
        <w:rPr>
          <w:rFonts w:ascii="Times New Roman" w:hAnsi="Times New Roman" w:cs="Times New Roman"/>
          <w:lang w:val="en-US"/>
        </w:rPr>
        <w:t xml:space="preserve">This allows our method to be used to examine altitudinal FTEs in </w:t>
      </w:r>
      <w:r w:rsidR="00517E82">
        <w:rPr>
          <w:rFonts w:ascii="Times New Roman" w:hAnsi="Times New Roman" w:cs="Times New Roman"/>
          <w:lang w:val="en-US"/>
        </w:rPr>
        <w:t>different parts of the</w:t>
      </w:r>
      <w:r w:rsidR="001F22D8">
        <w:rPr>
          <w:rFonts w:ascii="Times New Roman" w:hAnsi="Times New Roman" w:cs="Times New Roman"/>
          <w:lang w:val="en-US"/>
        </w:rPr>
        <w:t xml:space="preserve"> circumarctic region, and also potentially large-scale latitudinal FTEs. </w:t>
      </w:r>
      <w:r w:rsidR="00800B98" w:rsidRPr="00CF0D2D">
        <w:rPr>
          <w:rFonts w:ascii="Times New Roman" w:hAnsi="Times New Roman" w:cs="Times New Roman"/>
          <w:lang w:val="en-US"/>
        </w:rPr>
        <w:t xml:space="preserve">The </w:t>
      </w:r>
      <w:r w:rsidR="00517E82">
        <w:rPr>
          <w:rFonts w:ascii="Times New Roman" w:hAnsi="Times New Roman" w:cs="Times New Roman"/>
          <w:lang w:val="en-US"/>
        </w:rPr>
        <w:t>adaptability</w:t>
      </w:r>
      <w:r w:rsidR="00800B98" w:rsidRPr="00CF0D2D">
        <w:rPr>
          <w:rFonts w:ascii="Times New Roman" w:hAnsi="Times New Roman" w:cs="Times New Roman"/>
          <w:lang w:val="en-US"/>
        </w:rPr>
        <w:t xml:space="preserve"> of the developed method is validated by its successful </w:t>
      </w:r>
      <w:r w:rsidR="00517E82">
        <w:rPr>
          <w:rFonts w:ascii="Times New Roman" w:hAnsi="Times New Roman" w:cs="Times New Roman"/>
          <w:lang w:val="en-US"/>
        </w:rPr>
        <w:t>application</w:t>
      </w:r>
      <w:r w:rsidR="00800B98" w:rsidRPr="00CF0D2D">
        <w:rPr>
          <w:rFonts w:ascii="Times New Roman" w:hAnsi="Times New Roman" w:cs="Times New Roman"/>
          <w:lang w:val="en-US"/>
        </w:rPr>
        <w:t xml:space="preserve"> in other study areas around the </w:t>
      </w:r>
      <w:r w:rsidR="0056373E">
        <w:rPr>
          <w:rFonts w:ascii="Times New Roman" w:hAnsi="Times New Roman" w:cs="Times New Roman"/>
          <w:lang w:val="en-US"/>
        </w:rPr>
        <w:t>circumarctic</w:t>
      </w:r>
      <w:r w:rsidR="00800B98" w:rsidRPr="00CF0D2D">
        <w:rPr>
          <w:rFonts w:ascii="Times New Roman" w:hAnsi="Times New Roman" w:cs="Times New Roman"/>
          <w:lang w:val="en-US"/>
        </w:rPr>
        <w:t xml:space="preserve"> region.</w:t>
      </w:r>
      <w:r w:rsidR="00A0331B" w:rsidRPr="00CF0D2D">
        <w:rPr>
          <w:rFonts w:ascii="Times New Roman" w:hAnsi="Times New Roman" w:cs="Times New Roman"/>
          <w:lang w:val="en-US"/>
        </w:rPr>
        <w:t xml:space="preserve"> </w:t>
      </w:r>
      <w:r w:rsidR="00002CF5">
        <w:rPr>
          <w:rFonts w:ascii="Times New Roman" w:hAnsi="Times New Roman" w:cs="Times New Roman"/>
          <w:lang w:val="en-US"/>
        </w:rPr>
        <w:t>In all study areas, a</w:t>
      </w:r>
      <w:r w:rsidR="00A0331B" w:rsidRPr="00CF0D2D">
        <w:rPr>
          <w:rFonts w:ascii="Times New Roman" w:hAnsi="Times New Roman" w:cs="Times New Roman"/>
          <w:lang w:val="en-US"/>
        </w:rPr>
        <w:t xml:space="preserve">ltitudinal FTEs are </w:t>
      </w:r>
      <w:r w:rsidR="00517E82">
        <w:rPr>
          <w:rFonts w:ascii="Times New Roman" w:hAnsi="Times New Roman" w:cs="Times New Roman"/>
          <w:lang w:val="en-US"/>
        </w:rPr>
        <w:t>categorized</w:t>
      </w:r>
      <w:r w:rsidR="00517E82" w:rsidRPr="00CF0D2D">
        <w:rPr>
          <w:rFonts w:ascii="Times New Roman" w:hAnsi="Times New Roman" w:cs="Times New Roman"/>
          <w:lang w:val="en-US"/>
        </w:rPr>
        <w:t xml:space="preserve"> </w:t>
      </w:r>
      <w:r w:rsidR="00517E82">
        <w:rPr>
          <w:rFonts w:ascii="Times New Roman" w:hAnsi="Times New Roman" w:cs="Times New Roman"/>
          <w:lang w:val="en-US"/>
        </w:rPr>
        <w:t xml:space="preserve">into </w:t>
      </w:r>
      <w:r w:rsidR="00672A02">
        <w:rPr>
          <w:rFonts w:ascii="Times New Roman" w:hAnsi="Times New Roman" w:cs="Times New Roman"/>
          <w:lang w:val="en-US"/>
        </w:rPr>
        <w:t xml:space="preserve">abrupt and diffuse types </w:t>
      </w:r>
      <w:r w:rsidR="00A53A6F">
        <w:rPr>
          <w:rFonts w:ascii="Times New Roman" w:hAnsi="Times New Roman" w:cs="Times New Roman"/>
          <w:lang w:val="en-US"/>
        </w:rPr>
        <w:t>with satisfactory accuracies,</w:t>
      </w:r>
      <w:r w:rsidR="00517E82">
        <w:rPr>
          <w:rFonts w:ascii="Times New Roman" w:hAnsi="Times New Roman" w:cs="Times New Roman"/>
          <w:lang w:val="en-US"/>
        </w:rPr>
        <w:t xml:space="preserve"> </w:t>
      </w:r>
      <w:r w:rsidR="00A0331B" w:rsidRPr="00CF0D2D">
        <w:rPr>
          <w:rFonts w:ascii="Times New Roman" w:hAnsi="Times New Roman" w:cs="Times New Roman"/>
          <w:lang w:val="en-US"/>
        </w:rPr>
        <w:t>which correspond</w:t>
      </w:r>
      <w:r w:rsidR="00672A02">
        <w:rPr>
          <w:rFonts w:ascii="Times New Roman" w:hAnsi="Times New Roman" w:cs="Times New Roman"/>
          <w:lang w:val="en-US"/>
        </w:rPr>
        <w:t>s</w:t>
      </w:r>
      <w:r w:rsidR="00A0331B" w:rsidRPr="00CF0D2D">
        <w:rPr>
          <w:rFonts w:ascii="Times New Roman" w:hAnsi="Times New Roman" w:cs="Times New Roman"/>
          <w:lang w:val="en-US"/>
        </w:rPr>
        <w:t xml:space="preserve"> to different levels of FTE </w:t>
      </w:r>
      <w:r w:rsidR="00517E82">
        <w:rPr>
          <w:rFonts w:ascii="Times New Roman" w:hAnsi="Times New Roman" w:cs="Times New Roman"/>
          <w:lang w:val="en-US"/>
        </w:rPr>
        <w:t>sensitivity</w:t>
      </w:r>
      <w:r w:rsidR="00A0331B" w:rsidRPr="00CF0D2D">
        <w:rPr>
          <w:rFonts w:ascii="Times New Roman" w:hAnsi="Times New Roman" w:cs="Times New Roman"/>
          <w:lang w:val="en-US"/>
        </w:rPr>
        <w:t xml:space="preserve"> to climatic forcing. This provides an opportunity to understanding the ecological heterogeneity and complexity of the ecotone, and offers a baseline for the assessment of the relative importance of different influencing factors in FTE</w:t>
      </w:r>
      <w:r w:rsidR="002F0D29">
        <w:rPr>
          <w:rFonts w:ascii="Times New Roman" w:hAnsi="Times New Roman" w:cs="Times New Roman"/>
          <w:lang w:val="en-US"/>
        </w:rPr>
        <w:t>s</w:t>
      </w:r>
      <w:r w:rsidR="00A0331B" w:rsidRPr="00CF0D2D">
        <w:rPr>
          <w:rFonts w:ascii="Times New Roman" w:hAnsi="Times New Roman" w:cs="Times New Roman"/>
          <w:lang w:val="en-US"/>
        </w:rPr>
        <w:t xml:space="preserve">. The mapping of </w:t>
      </w:r>
      <w:r w:rsidR="002F0D29">
        <w:rPr>
          <w:rFonts w:ascii="Times New Roman" w:hAnsi="Times New Roman" w:cs="Times New Roman"/>
          <w:lang w:val="en-US"/>
        </w:rPr>
        <w:t xml:space="preserve">different FTE forms through the application of our method in a wider spatial </w:t>
      </w:r>
      <w:r w:rsidR="00BD3B65">
        <w:rPr>
          <w:rFonts w:ascii="Times New Roman" w:hAnsi="Times New Roman" w:cs="Times New Roman"/>
          <w:lang w:val="en-US"/>
        </w:rPr>
        <w:t xml:space="preserve">and temporal </w:t>
      </w:r>
      <w:r w:rsidR="002F0D29">
        <w:rPr>
          <w:rFonts w:ascii="Times New Roman" w:hAnsi="Times New Roman" w:cs="Times New Roman"/>
          <w:lang w:val="en-US"/>
        </w:rPr>
        <w:t xml:space="preserve">range can potentially </w:t>
      </w:r>
      <w:r w:rsidR="00831D99">
        <w:rPr>
          <w:rFonts w:ascii="Times New Roman" w:hAnsi="Times New Roman" w:cs="Times New Roman"/>
          <w:lang w:val="en-US"/>
        </w:rPr>
        <w:t xml:space="preserve">provide indication to </w:t>
      </w:r>
      <w:r w:rsidR="00BD3B65">
        <w:rPr>
          <w:rFonts w:ascii="Times New Roman" w:hAnsi="Times New Roman" w:cs="Times New Roman"/>
          <w:lang w:val="en-US"/>
        </w:rPr>
        <w:t xml:space="preserve">the spatial distribution of </w:t>
      </w:r>
      <w:r w:rsidR="00831D99">
        <w:rPr>
          <w:rFonts w:ascii="Times New Roman" w:hAnsi="Times New Roman" w:cs="Times New Roman"/>
          <w:lang w:val="en-US"/>
        </w:rPr>
        <w:t xml:space="preserve">in FTE sensitivity to climate change, </w:t>
      </w:r>
      <w:r w:rsidR="00831D99">
        <w:rPr>
          <w:rFonts w:ascii="Times New Roman" w:hAnsi="Times New Roman" w:cs="Times New Roman"/>
          <w:lang w:val="en-US"/>
        </w:rPr>
        <w:lastRenderedPageBreak/>
        <w:t>thus helping</w:t>
      </w:r>
      <w:r w:rsidR="002F0D29">
        <w:rPr>
          <w:rFonts w:ascii="Times New Roman" w:hAnsi="Times New Roman" w:cs="Times New Roman"/>
          <w:lang w:val="en-US"/>
        </w:rPr>
        <w:t xml:space="preserve"> </w:t>
      </w:r>
      <w:r w:rsidR="00A0331B" w:rsidRPr="00CF0D2D">
        <w:rPr>
          <w:rFonts w:ascii="Times New Roman" w:hAnsi="Times New Roman" w:cs="Times New Roman"/>
          <w:lang w:val="en-US"/>
        </w:rPr>
        <w:t xml:space="preserve">future modelling efforts by providing information on </w:t>
      </w:r>
      <w:r w:rsidR="00FA3E9D">
        <w:rPr>
          <w:rFonts w:ascii="Times New Roman" w:hAnsi="Times New Roman" w:cs="Times New Roman"/>
          <w:lang w:val="en-US"/>
        </w:rPr>
        <w:t>the</w:t>
      </w:r>
      <w:r w:rsidR="00FA3E9D" w:rsidRPr="00CF0D2D">
        <w:rPr>
          <w:rFonts w:ascii="Times New Roman" w:hAnsi="Times New Roman" w:cs="Times New Roman"/>
          <w:lang w:val="en-US"/>
        </w:rPr>
        <w:t xml:space="preserve"> </w:t>
      </w:r>
      <w:r w:rsidR="00A0331B" w:rsidRPr="00CF0D2D">
        <w:rPr>
          <w:rFonts w:ascii="Times New Roman" w:hAnsi="Times New Roman" w:cs="Times New Roman"/>
          <w:lang w:val="en-US"/>
        </w:rPr>
        <w:t>interactions between vegetation dynamics and climatic forcing.</w:t>
      </w:r>
    </w:p>
    <w:p w14:paraId="650FA08F" w14:textId="77777777" w:rsidR="00BD3B65" w:rsidRPr="00CF0D2D" w:rsidRDefault="00BD3B65">
      <w:pPr>
        <w:pStyle w:val="Standard"/>
        <w:spacing w:line="480" w:lineRule="auto"/>
        <w:jc w:val="both"/>
        <w:rPr>
          <w:rFonts w:ascii="Times New Roman" w:hAnsi="Times New Roman" w:cs="Times New Roman"/>
          <w:lang w:val="en-US"/>
        </w:rPr>
      </w:pPr>
    </w:p>
    <w:p w14:paraId="69C480A8" w14:textId="3C7507E9" w:rsidR="0050314B" w:rsidRPr="00CF0D2D" w:rsidRDefault="00A1658D">
      <w:pPr>
        <w:pStyle w:val="Standard"/>
        <w:spacing w:line="480" w:lineRule="auto"/>
        <w:jc w:val="both"/>
        <w:rPr>
          <w:rFonts w:ascii="Times New Roman" w:hAnsi="Times New Roman" w:cs="Times New Roman"/>
          <w:b/>
          <w:lang w:val="en-US"/>
        </w:rPr>
      </w:pPr>
      <w:r w:rsidRPr="00CF0D2D">
        <w:rPr>
          <w:rFonts w:ascii="Times New Roman" w:hAnsi="Times New Roman" w:cs="Times New Roman"/>
          <w:b/>
          <w:lang w:val="en-US"/>
        </w:rPr>
        <w:t>Acknowledgement</w:t>
      </w:r>
    </w:p>
    <w:p w14:paraId="48E09F26" w14:textId="34A1DE56" w:rsidR="00A1658D" w:rsidRPr="00CF0D2D" w:rsidRDefault="00A1658D">
      <w:pPr>
        <w:pStyle w:val="Standard"/>
        <w:spacing w:line="480" w:lineRule="auto"/>
        <w:jc w:val="both"/>
        <w:rPr>
          <w:rFonts w:ascii="Times New Roman" w:hAnsi="Times New Roman" w:cs="Times New Roman"/>
          <w:lang w:val="en-US"/>
        </w:rPr>
      </w:pPr>
      <w:r w:rsidRPr="00CF0D2D">
        <w:rPr>
          <w:rFonts w:ascii="Times New Roman" w:hAnsi="Times New Roman" w:cs="Times New Roman"/>
          <w:lang w:val="en-US"/>
        </w:rPr>
        <w:t xml:space="preserve">W.G. acknowledges financial support by the Cambridge Trust, Trinity </w:t>
      </w:r>
      <w:r w:rsidR="003F6655" w:rsidRPr="00CF0D2D">
        <w:rPr>
          <w:rFonts w:ascii="Times New Roman" w:hAnsi="Times New Roman" w:cs="Times New Roman"/>
          <w:lang w:val="en-US"/>
        </w:rPr>
        <w:t xml:space="preserve">and Fitzwilliam colleges, University of Cambridge </w:t>
      </w:r>
      <w:r w:rsidRPr="00CF0D2D">
        <w:rPr>
          <w:rFonts w:ascii="Times New Roman" w:hAnsi="Times New Roman" w:cs="Times New Roman"/>
          <w:lang w:val="en-US"/>
        </w:rPr>
        <w:t xml:space="preserve">and </w:t>
      </w:r>
      <w:r w:rsidR="00A00C7A" w:rsidRPr="00CF0D2D">
        <w:rPr>
          <w:rFonts w:ascii="Times New Roman" w:hAnsi="Times New Roman" w:cs="Times New Roman"/>
          <w:lang w:val="en-US"/>
        </w:rPr>
        <w:t xml:space="preserve">the </w:t>
      </w:r>
      <w:r w:rsidRPr="00CF0D2D">
        <w:rPr>
          <w:rFonts w:ascii="Times New Roman" w:hAnsi="Times New Roman" w:cs="Times New Roman"/>
          <w:lang w:val="en-US"/>
        </w:rPr>
        <w:t>C</w:t>
      </w:r>
      <w:r w:rsidR="003F6655" w:rsidRPr="00CF0D2D">
        <w:rPr>
          <w:rFonts w:ascii="Times New Roman" w:hAnsi="Times New Roman" w:cs="Times New Roman"/>
          <w:lang w:val="en-US"/>
        </w:rPr>
        <w:t xml:space="preserve">hinese </w:t>
      </w:r>
      <w:r w:rsidRPr="00CF0D2D">
        <w:rPr>
          <w:rFonts w:ascii="Times New Roman" w:hAnsi="Times New Roman" w:cs="Times New Roman"/>
          <w:lang w:val="en-US"/>
        </w:rPr>
        <w:t>S</w:t>
      </w:r>
      <w:r w:rsidR="003F6655" w:rsidRPr="00CF0D2D">
        <w:rPr>
          <w:rFonts w:ascii="Times New Roman" w:hAnsi="Times New Roman" w:cs="Times New Roman"/>
          <w:lang w:val="en-US"/>
        </w:rPr>
        <w:t>cholarship Council</w:t>
      </w:r>
      <w:r w:rsidRPr="00CF0D2D">
        <w:rPr>
          <w:rFonts w:ascii="Times New Roman" w:hAnsi="Times New Roman" w:cs="Times New Roman"/>
          <w:lang w:val="en-US"/>
        </w:rPr>
        <w:t>.</w:t>
      </w:r>
      <w:r w:rsidR="00A91DE4">
        <w:rPr>
          <w:rFonts w:ascii="Times New Roman" w:hAnsi="Times New Roman" w:cs="Times New Roman"/>
          <w:lang w:val="en-US"/>
        </w:rPr>
        <w:t xml:space="preserve"> W.G. expresses his </w:t>
      </w:r>
      <w:r w:rsidR="00CB2248">
        <w:rPr>
          <w:rFonts w:ascii="Times New Roman" w:hAnsi="Times New Roman" w:cs="Times New Roman"/>
          <w:lang w:val="en-US"/>
        </w:rPr>
        <w:t xml:space="preserve">immense gratitude towards the handling editor and the anonymous reviewers for their time and attention which helped the authors achieve a clear and </w:t>
      </w:r>
      <w:r w:rsidR="00E95D64">
        <w:rPr>
          <w:rFonts w:ascii="Times New Roman" w:hAnsi="Times New Roman" w:cs="Times New Roman"/>
          <w:lang w:val="en-US"/>
        </w:rPr>
        <w:t xml:space="preserve">relevant </w:t>
      </w:r>
      <w:r w:rsidR="00CB2248">
        <w:rPr>
          <w:rFonts w:ascii="Times New Roman" w:hAnsi="Times New Roman" w:cs="Times New Roman"/>
          <w:lang w:val="en-US"/>
        </w:rPr>
        <w:t xml:space="preserve">presentation of the research materials. </w:t>
      </w:r>
    </w:p>
    <w:p w14:paraId="1B8103C4" w14:textId="77777777" w:rsidR="00A1658D" w:rsidRPr="00CF0D2D" w:rsidRDefault="00A1658D">
      <w:pPr>
        <w:pStyle w:val="Standard"/>
        <w:spacing w:line="480" w:lineRule="auto"/>
        <w:jc w:val="both"/>
        <w:rPr>
          <w:rFonts w:ascii="Times New Roman" w:hAnsi="Times New Roman" w:cs="Times New Roman"/>
          <w:lang w:val="en-US"/>
        </w:rPr>
      </w:pPr>
    </w:p>
    <w:p w14:paraId="3288A25F" w14:textId="77777777" w:rsidR="0050314B" w:rsidRPr="00CF0D2D" w:rsidRDefault="00A0331B">
      <w:pPr>
        <w:pStyle w:val="Standard"/>
        <w:spacing w:line="480" w:lineRule="auto"/>
        <w:jc w:val="both"/>
        <w:rPr>
          <w:lang w:val="en-US"/>
        </w:rPr>
      </w:pPr>
      <w:r w:rsidRPr="00CF0D2D">
        <w:rPr>
          <w:rFonts w:ascii="Times New Roman" w:hAnsi="Times New Roman" w:cs="Times New Roman"/>
          <w:b/>
          <w:lang w:val="en-US"/>
        </w:rPr>
        <w:t>References</w:t>
      </w:r>
    </w:p>
    <w:p w14:paraId="23E509C3" w14:textId="065C5F83" w:rsidR="007B3F75" w:rsidRPr="007B3F75" w:rsidRDefault="00185536" w:rsidP="007B3F75">
      <w:pPr>
        <w:autoSpaceDE w:val="0"/>
        <w:adjustRightInd w:val="0"/>
        <w:spacing w:after="160" w:line="480" w:lineRule="auto"/>
        <w:rPr>
          <w:rFonts w:ascii="Times New Roman" w:hAnsi="Times New Roman" w:cs="Times New Roman"/>
          <w:noProof/>
          <w:szCs w:val="24"/>
        </w:rPr>
      </w:pPr>
      <w:r w:rsidRPr="00CF0D2D">
        <w:rPr>
          <w:rFonts w:ascii="Times New Roman" w:hAnsi="Times New Roman" w:cs="Times New Roman"/>
        </w:rPr>
        <w:fldChar w:fldCharType="begin" w:fldLock="1"/>
      </w:r>
      <w:r w:rsidRPr="00CF0D2D">
        <w:rPr>
          <w:rFonts w:ascii="Times New Roman" w:hAnsi="Times New Roman" w:cs="Times New Roman"/>
        </w:rPr>
        <w:instrText xml:space="preserve">ADDIN Mendeley Bibliography CSL_BIBLIOGRAPHY </w:instrText>
      </w:r>
      <w:r w:rsidRPr="00CF0D2D">
        <w:rPr>
          <w:rFonts w:ascii="Times New Roman" w:hAnsi="Times New Roman" w:cs="Times New Roman"/>
        </w:rPr>
        <w:fldChar w:fldCharType="separate"/>
      </w:r>
      <w:r w:rsidR="007B3F75" w:rsidRPr="007B3F75">
        <w:rPr>
          <w:rFonts w:ascii="Times New Roman" w:hAnsi="Times New Roman" w:cs="Times New Roman"/>
          <w:noProof/>
          <w:szCs w:val="24"/>
        </w:rPr>
        <w:t xml:space="preserve">Allen, T. R. and Walsh, S. J. (1996) ‘Spatial and compositional pattern of alpine treeline, Glacier National Park, Montana’, </w:t>
      </w:r>
      <w:r w:rsidR="007B3F75" w:rsidRPr="007B3F75">
        <w:rPr>
          <w:rFonts w:ascii="Times New Roman" w:hAnsi="Times New Roman" w:cs="Times New Roman"/>
          <w:i/>
          <w:iCs/>
          <w:noProof/>
          <w:szCs w:val="24"/>
        </w:rPr>
        <w:t>Photogrammetric Engineering and Remote Sensing</w:t>
      </w:r>
      <w:r w:rsidR="007B3F75" w:rsidRPr="007B3F75">
        <w:rPr>
          <w:rFonts w:ascii="Times New Roman" w:hAnsi="Times New Roman" w:cs="Times New Roman"/>
          <w:noProof/>
          <w:szCs w:val="24"/>
        </w:rPr>
        <w:t>, 62(11), pp. 1261–1268. Available at: http://www.asprs.org/a/publications/pers/96journal/november/1996_nov_1261-1268.pdf.</w:t>
      </w:r>
    </w:p>
    <w:p w14:paraId="24B43165"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Baker, W. L. and Weisberg, P. J. (1995) ‘Landscape Analysis of the Forest-Tundra Ecotone in Rocky Mountain National Park, Colorado’, </w:t>
      </w:r>
      <w:r w:rsidRPr="007B3F75">
        <w:rPr>
          <w:rFonts w:ascii="Times New Roman" w:hAnsi="Times New Roman" w:cs="Times New Roman"/>
          <w:i/>
          <w:iCs/>
          <w:noProof/>
          <w:szCs w:val="24"/>
        </w:rPr>
        <w:t>The Professional Geographer</w:t>
      </w:r>
      <w:r w:rsidRPr="007B3F75">
        <w:rPr>
          <w:rFonts w:ascii="Times New Roman" w:hAnsi="Times New Roman" w:cs="Times New Roman"/>
          <w:noProof/>
          <w:szCs w:val="24"/>
        </w:rPr>
        <w:t>. Blackwell Publishing Ltd, 47(4), pp. 361–375. doi: 10.1111/j.0033-0124.1995.00361.x.</w:t>
      </w:r>
    </w:p>
    <w:p w14:paraId="2FD7B8F9"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Barbier, N. </w:t>
      </w:r>
      <w:r w:rsidRPr="007B3F75">
        <w:rPr>
          <w:rFonts w:ascii="Times New Roman" w:hAnsi="Times New Roman" w:cs="Times New Roman"/>
          <w:i/>
          <w:iCs/>
          <w:noProof/>
          <w:szCs w:val="24"/>
        </w:rPr>
        <w:t>et al.</w:t>
      </w:r>
      <w:r w:rsidRPr="007B3F75">
        <w:rPr>
          <w:rFonts w:ascii="Times New Roman" w:hAnsi="Times New Roman" w:cs="Times New Roman"/>
          <w:noProof/>
          <w:szCs w:val="24"/>
        </w:rPr>
        <w:t xml:space="preserve"> (2006) ‘Self-organized vegetation patterning as a fingerprint of climate and human impact on semi-arid ecosystems’, </w:t>
      </w:r>
      <w:r w:rsidRPr="007B3F75">
        <w:rPr>
          <w:rFonts w:ascii="Times New Roman" w:hAnsi="Times New Roman" w:cs="Times New Roman"/>
          <w:i/>
          <w:iCs/>
          <w:noProof/>
          <w:szCs w:val="24"/>
        </w:rPr>
        <w:t>Journal of Ecology</w:t>
      </w:r>
      <w:r w:rsidRPr="007B3F75">
        <w:rPr>
          <w:rFonts w:ascii="Times New Roman" w:hAnsi="Times New Roman" w:cs="Times New Roman"/>
          <w:noProof/>
          <w:szCs w:val="24"/>
        </w:rPr>
        <w:t>, 94(3), pp. 537–547. doi: 10.1111/j.1365-2745.2006.01126.x.</w:t>
      </w:r>
    </w:p>
    <w:p w14:paraId="01DFF4AA"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Barbier, N. </w:t>
      </w:r>
      <w:r w:rsidRPr="007B3F75">
        <w:rPr>
          <w:rFonts w:ascii="Times New Roman" w:hAnsi="Times New Roman" w:cs="Times New Roman"/>
          <w:i/>
          <w:iCs/>
          <w:noProof/>
          <w:szCs w:val="24"/>
        </w:rPr>
        <w:t>et al.</w:t>
      </w:r>
      <w:r w:rsidRPr="007B3F75">
        <w:rPr>
          <w:rFonts w:ascii="Times New Roman" w:hAnsi="Times New Roman" w:cs="Times New Roman"/>
          <w:noProof/>
          <w:szCs w:val="24"/>
        </w:rPr>
        <w:t xml:space="preserve"> (2010) ‘The variation of apparent crown size and canopy heterogeneity across lowland Amazonian forests’, </w:t>
      </w:r>
      <w:r w:rsidRPr="007B3F75">
        <w:rPr>
          <w:rFonts w:ascii="Times New Roman" w:hAnsi="Times New Roman" w:cs="Times New Roman"/>
          <w:i/>
          <w:iCs/>
          <w:noProof/>
          <w:szCs w:val="24"/>
        </w:rPr>
        <w:t>Global Ecology and Biogeography</w:t>
      </w:r>
      <w:r w:rsidRPr="007B3F75">
        <w:rPr>
          <w:rFonts w:ascii="Times New Roman" w:hAnsi="Times New Roman" w:cs="Times New Roman"/>
          <w:noProof/>
          <w:szCs w:val="24"/>
        </w:rPr>
        <w:t>, 19(1), pp. 72–84. doi: 10.1111/j.1466-8238.2009.00493.x.</w:t>
      </w:r>
    </w:p>
    <w:p w14:paraId="07B9C6D3"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lastRenderedPageBreak/>
        <w:t xml:space="preserve">Breiman, L. (1996) ‘Bagging predictors’, </w:t>
      </w:r>
      <w:r w:rsidRPr="007B3F75">
        <w:rPr>
          <w:rFonts w:ascii="Times New Roman" w:hAnsi="Times New Roman" w:cs="Times New Roman"/>
          <w:i/>
          <w:iCs/>
          <w:noProof/>
          <w:szCs w:val="24"/>
        </w:rPr>
        <w:t>Machine Learning</w:t>
      </w:r>
      <w:r w:rsidRPr="007B3F75">
        <w:rPr>
          <w:rFonts w:ascii="Times New Roman" w:hAnsi="Times New Roman" w:cs="Times New Roman"/>
          <w:noProof/>
          <w:szCs w:val="24"/>
        </w:rPr>
        <w:t>, 24(2), pp. 123–140. doi: 10.1007/BF00058655.</w:t>
      </w:r>
    </w:p>
    <w:p w14:paraId="7D0D2E72"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Callaghan, T. V, Werkman, B. R. and Crawford, R. M. M. (2002) ‘The Tundra-Taiga Interface and Its Dynamics: Concepts and Applications’, </w:t>
      </w:r>
      <w:r w:rsidRPr="007B3F75">
        <w:rPr>
          <w:rFonts w:ascii="Times New Roman" w:hAnsi="Times New Roman" w:cs="Times New Roman"/>
          <w:i/>
          <w:iCs/>
          <w:noProof/>
          <w:szCs w:val="24"/>
        </w:rPr>
        <w:t>Ambio Special Report</w:t>
      </w:r>
      <w:r w:rsidRPr="007B3F75">
        <w:rPr>
          <w:rFonts w:ascii="Times New Roman" w:hAnsi="Times New Roman" w:cs="Times New Roman"/>
          <w:noProof/>
          <w:szCs w:val="24"/>
        </w:rPr>
        <w:t>, (12), pp. 6–14. doi: 10.2307/25094570.</w:t>
      </w:r>
    </w:p>
    <w:p w14:paraId="7DBBB92C"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Couteron, P. (2002) ‘Quantifying change in patterned semi-arid vegetation by Fourier analysis of digitized aerial photographs’, </w:t>
      </w:r>
      <w:r w:rsidRPr="007B3F75">
        <w:rPr>
          <w:rFonts w:ascii="Times New Roman" w:hAnsi="Times New Roman" w:cs="Times New Roman"/>
          <w:i/>
          <w:iCs/>
          <w:noProof/>
          <w:szCs w:val="24"/>
        </w:rPr>
        <w:t>International Journal of Remote Sensing</w:t>
      </w:r>
      <w:r w:rsidRPr="007B3F75">
        <w:rPr>
          <w:rFonts w:ascii="Times New Roman" w:hAnsi="Times New Roman" w:cs="Times New Roman"/>
          <w:noProof/>
          <w:szCs w:val="24"/>
        </w:rPr>
        <w:t>, 23(17), pp. 3407–3425. doi: 10.1080/01431160110107699.</w:t>
      </w:r>
    </w:p>
    <w:p w14:paraId="25BBC1F3"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Couteron, P. </w:t>
      </w:r>
      <w:r w:rsidRPr="007B3F75">
        <w:rPr>
          <w:rFonts w:ascii="Times New Roman" w:hAnsi="Times New Roman" w:cs="Times New Roman"/>
          <w:i/>
          <w:iCs/>
          <w:noProof/>
          <w:szCs w:val="24"/>
        </w:rPr>
        <w:t>et al.</w:t>
      </w:r>
      <w:r w:rsidRPr="007B3F75">
        <w:rPr>
          <w:rFonts w:ascii="Times New Roman" w:hAnsi="Times New Roman" w:cs="Times New Roman"/>
          <w:noProof/>
          <w:szCs w:val="24"/>
        </w:rPr>
        <w:t xml:space="preserve"> (2005) ‘Predicting tropical forest stand structure parameters from Fourier transform of very high-resolution remotely sensed canopy images’, </w:t>
      </w:r>
      <w:r w:rsidRPr="007B3F75">
        <w:rPr>
          <w:rFonts w:ascii="Times New Roman" w:hAnsi="Times New Roman" w:cs="Times New Roman"/>
          <w:i/>
          <w:iCs/>
          <w:noProof/>
          <w:szCs w:val="24"/>
        </w:rPr>
        <w:t>Journal of Applied Ecology</w:t>
      </w:r>
      <w:r w:rsidRPr="007B3F75">
        <w:rPr>
          <w:rFonts w:ascii="Times New Roman" w:hAnsi="Times New Roman" w:cs="Times New Roman"/>
          <w:noProof/>
          <w:szCs w:val="24"/>
        </w:rPr>
        <w:t>, 42(6), pp. 1121–1128. doi: 10.1111/j.1365-2664.2005.01097.x.</w:t>
      </w:r>
    </w:p>
    <w:p w14:paraId="2F0C4F96"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Couteron, P., Barbier, N. and Gautier, D. (2006) ‘Textural ordination based on fourier spectral decomposition: A method to analyze and compare landscape patterns’, </w:t>
      </w:r>
      <w:r w:rsidRPr="007B3F75">
        <w:rPr>
          <w:rFonts w:ascii="Times New Roman" w:hAnsi="Times New Roman" w:cs="Times New Roman"/>
          <w:i/>
          <w:iCs/>
          <w:noProof/>
          <w:szCs w:val="24"/>
        </w:rPr>
        <w:t>Landscape Ecology</w:t>
      </w:r>
      <w:r w:rsidRPr="007B3F75">
        <w:rPr>
          <w:rFonts w:ascii="Times New Roman" w:hAnsi="Times New Roman" w:cs="Times New Roman"/>
          <w:noProof/>
          <w:szCs w:val="24"/>
        </w:rPr>
        <w:t>, 21(4), pp. 555–567. doi: 10.1007/s10980-005-2166-6.</w:t>
      </w:r>
    </w:p>
    <w:p w14:paraId="0655EBD6"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Crawford, R. M. M., Jeffree, C. E. and Rees, W. G. (2003) ‘Paludification and Forest Retreat in Northern Oceanic Environments’, </w:t>
      </w:r>
      <w:r w:rsidRPr="007B3F75">
        <w:rPr>
          <w:rFonts w:ascii="Times New Roman" w:hAnsi="Times New Roman" w:cs="Times New Roman"/>
          <w:i/>
          <w:iCs/>
          <w:noProof/>
          <w:szCs w:val="24"/>
        </w:rPr>
        <w:t>Annals of Botany</w:t>
      </w:r>
      <w:r w:rsidRPr="007B3F75">
        <w:rPr>
          <w:rFonts w:ascii="Times New Roman" w:hAnsi="Times New Roman" w:cs="Times New Roman"/>
          <w:noProof/>
          <w:szCs w:val="24"/>
        </w:rPr>
        <w:t>, 91(2), pp. 213–226. doi: 10.1093/aob/mcf185.</w:t>
      </w:r>
    </w:p>
    <w:p w14:paraId="29452904"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Esper, J. and Schweingruber, F. H. (2004) ‘Large-scale treeline changes recorded in Siberia’, </w:t>
      </w:r>
      <w:r w:rsidRPr="007B3F75">
        <w:rPr>
          <w:rFonts w:ascii="Times New Roman" w:hAnsi="Times New Roman" w:cs="Times New Roman"/>
          <w:i/>
          <w:iCs/>
          <w:noProof/>
          <w:szCs w:val="24"/>
        </w:rPr>
        <w:t>Geophysical Research Letters</w:t>
      </w:r>
      <w:r w:rsidRPr="007B3F75">
        <w:rPr>
          <w:rFonts w:ascii="Times New Roman" w:hAnsi="Times New Roman" w:cs="Times New Roman"/>
          <w:noProof/>
          <w:szCs w:val="24"/>
        </w:rPr>
        <w:t>, 31(6), p. L06202. doi: 10.1029/2003GL019178.</w:t>
      </w:r>
    </w:p>
    <w:p w14:paraId="5D4341BD"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Gamache, I. and Payette, S. (2005) ‘Latitudinal response of subarctic tree lines to recent climate change in eastern Canada’, </w:t>
      </w:r>
      <w:r w:rsidRPr="007B3F75">
        <w:rPr>
          <w:rFonts w:ascii="Times New Roman" w:hAnsi="Times New Roman" w:cs="Times New Roman"/>
          <w:i/>
          <w:iCs/>
          <w:noProof/>
          <w:szCs w:val="24"/>
        </w:rPr>
        <w:t>Journal of Biogeography</w:t>
      </w:r>
      <w:r w:rsidRPr="007B3F75">
        <w:rPr>
          <w:rFonts w:ascii="Times New Roman" w:hAnsi="Times New Roman" w:cs="Times New Roman"/>
          <w:noProof/>
          <w:szCs w:val="24"/>
        </w:rPr>
        <w:t>, 32, pp. 849–862. doi: 10.1111/j.1365-2699.2004.01182.x.</w:t>
      </w:r>
    </w:p>
    <w:p w14:paraId="783DCDD8"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Gorelick, N. </w:t>
      </w:r>
      <w:r w:rsidRPr="007B3F75">
        <w:rPr>
          <w:rFonts w:ascii="Times New Roman" w:hAnsi="Times New Roman" w:cs="Times New Roman"/>
          <w:i/>
          <w:iCs/>
          <w:noProof/>
          <w:szCs w:val="24"/>
        </w:rPr>
        <w:t>et al.</w:t>
      </w:r>
      <w:r w:rsidRPr="007B3F75">
        <w:rPr>
          <w:rFonts w:ascii="Times New Roman" w:hAnsi="Times New Roman" w:cs="Times New Roman"/>
          <w:noProof/>
          <w:szCs w:val="24"/>
        </w:rPr>
        <w:t xml:space="preserve"> (2017) ‘Google Earth Engine: Planetary-scale geospatial analysis for everyone’, </w:t>
      </w:r>
      <w:r w:rsidRPr="007B3F75">
        <w:rPr>
          <w:rFonts w:ascii="Times New Roman" w:hAnsi="Times New Roman" w:cs="Times New Roman"/>
          <w:i/>
          <w:iCs/>
          <w:noProof/>
          <w:szCs w:val="24"/>
        </w:rPr>
        <w:t>Remote Sensing of Environment</w:t>
      </w:r>
      <w:r w:rsidRPr="007B3F75">
        <w:rPr>
          <w:rFonts w:ascii="Times New Roman" w:hAnsi="Times New Roman" w:cs="Times New Roman"/>
          <w:noProof/>
          <w:szCs w:val="24"/>
        </w:rPr>
        <w:t>. The Author(s), 202, pp. 18–27. doi: 10.1016/j.rse.2017.06.031.</w:t>
      </w:r>
    </w:p>
    <w:p w14:paraId="760EBDAB"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Haar, A. (1910) ‘Zur theorie der orthogonalen funktionensysteme’, </w:t>
      </w:r>
      <w:r w:rsidRPr="007B3F75">
        <w:rPr>
          <w:rFonts w:ascii="Times New Roman" w:hAnsi="Times New Roman" w:cs="Times New Roman"/>
          <w:i/>
          <w:iCs/>
          <w:noProof/>
          <w:szCs w:val="24"/>
        </w:rPr>
        <w:t>Mathematische Annalen</w:t>
      </w:r>
      <w:r w:rsidRPr="007B3F75">
        <w:rPr>
          <w:rFonts w:ascii="Times New Roman" w:hAnsi="Times New Roman" w:cs="Times New Roman"/>
          <w:noProof/>
          <w:szCs w:val="24"/>
        </w:rPr>
        <w:t>. Springer, 69(3), pp. 331–371.</w:t>
      </w:r>
    </w:p>
    <w:p w14:paraId="2E8F4009"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lastRenderedPageBreak/>
        <w:t xml:space="preserve">Haralick, R., Shanmugan, K. and Dinstein, I. (1973) ‘Textural features for image classification’, </w:t>
      </w:r>
      <w:r w:rsidRPr="007B3F75">
        <w:rPr>
          <w:rFonts w:ascii="Times New Roman" w:hAnsi="Times New Roman" w:cs="Times New Roman"/>
          <w:i/>
          <w:iCs/>
          <w:noProof/>
          <w:szCs w:val="24"/>
        </w:rPr>
        <w:t>IEEE Transactions on Systems, Man and Cybernetics</w:t>
      </w:r>
      <w:r w:rsidRPr="007B3F75">
        <w:rPr>
          <w:rFonts w:ascii="Times New Roman" w:hAnsi="Times New Roman" w:cs="Times New Roman"/>
          <w:noProof/>
          <w:szCs w:val="24"/>
        </w:rPr>
        <w:t>, pp. 610–621. doi: 10.1109/TSMC.1973.4309314.</w:t>
      </w:r>
    </w:p>
    <w:p w14:paraId="489856EF"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Harsch, M. A. </w:t>
      </w:r>
      <w:r w:rsidRPr="007B3F75">
        <w:rPr>
          <w:rFonts w:ascii="Times New Roman" w:hAnsi="Times New Roman" w:cs="Times New Roman"/>
          <w:i/>
          <w:iCs/>
          <w:noProof/>
          <w:szCs w:val="24"/>
        </w:rPr>
        <w:t>et al.</w:t>
      </w:r>
      <w:r w:rsidRPr="007B3F75">
        <w:rPr>
          <w:rFonts w:ascii="Times New Roman" w:hAnsi="Times New Roman" w:cs="Times New Roman"/>
          <w:noProof/>
          <w:szCs w:val="24"/>
        </w:rPr>
        <w:t xml:space="preserve"> (2009) ‘Are treelines advancing? A global meta-analysis of treeline response to climate warming’, </w:t>
      </w:r>
      <w:r w:rsidRPr="007B3F75">
        <w:rPr>
          <w:rFonts w:ascii="Times New Roman" w:hAnsi="Times New Roman" w:cs="Times New Roman"/>
          <w:i/>
          <w:iCs/>
          <w:noProof/>
          <w:szCs w:val="24"/>
        </w:rPr>
        <w:t>Ecology Letters</w:t>
      </w:r>
      <w:r w:rsidRPr="007B3F75">
        <w:rPr>
          <w:rFonts w:ascii="Times New Roman" w:hAnsi="Times New Roman" w:cs="Times New Roman"/>
          <w:noProof/>
          <w:szCs w:val="24"/>
        </w:rPr>
        <w:t>, 12(10), pp. 1040–1049. doi: 10.1111/j.1461-0248.2009.01355.x.</w:t>
      </w:r>
    </w:p>
    <w:p w14:paraId="174BFB79"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Harsch, M. A. and Bader, M. Y. (2011) ‘Treeline form - a potential key to understanding treeline dynamics’, </w:t>
      </w:r>
      <w:r w:rsidRPr="007B3F75">
        <w:rPr>
          <w:rFonts w:ascii="Times New Roman" w:hAnsi="Times New Roman" w:cs="Times New Roman"/>
          <w:i/>
          <w:iCs/>
          <w:noProof/>
          <w:szCs w:val="24"/>
        </w:rPr>
        <w:t>Global Ecology and Biogeography</w:t>
      </w:r>
      <w:r w:rsidRPr="007B3F75">
        <w:rPr>
          <w:rFonts w:ascii="Times New Roman" w:hAnsi="Times New Roman" w:cs="Times New Roman"/>
          <w:noProof/>
          <w:szCs w:val="24"/>
        </w:rPr>
        <w:t>, 20(4), pp. 582–596. doi: 10.1111/j.1466-8238.2010.00622.x.</w:t>
      </w:r>
    </w:p>
    <w:p w14:paraId="58FB12F8"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Holtmeier, K. (2010) ‘Altitudinal and polar treelines in the northern hemisphere Causes and response to climate change’, </w:t>
      </w:r>
      <w:r w:rsidRPr="007B3F75">
        <w:rPr>
          <w:rFonts w:ascii="Times New Roman" w:hAnsi="Times New Roman" w:cs="Times New Roman"/>
          <w:i/>
          <w:iCs/>
          <w:noProof/>
          <w:szCs w:val="24"/>
        </w:rPr>
        <w:t>Polarforschung</w:t>
      </w:r>
      <w:r w:rsidRPr="007B3F75">
        <w:rPr>
          <w:rFonts w:ascii="Times New Roman" w:hAnsi="Times New Roman" w:cs="Times New Roman"/>
          <w:noProof/>
          <w:szCs w:val="24"/>
        </w:rPr>
        <w:t>, 79(September 2009), pp. 139–153.</w:t>
      </w:r>
    </w:p>
    <w:p w14:paraId="33138EE8"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IBM Corp (2017) ‘IBM SPSS Statistics for Windows’. Armonk, NY: IBM Corp.</w:t>
      </w:r>
    </w:p>
    <w:p w14:paraId="105E39D1"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Jain,  a K. and Farrokhnia, F. (1990) ‘Unsupervised texture segmentation using Gabor filters’, </w:t>
      </w:r>
      <w:r w:rsidRPr="007B3F75">
        <w:rPr>
          <w:rFonts w:ascii="Times New Roman" w:hAnsi="Times New Roman" w:cs="Times New Roman"/>
          <w:i/>
          <w:iCs/>
          <w:noProof/>
          <w:szCs w:val="24"/>
        </w:rPr>
        <w:t xml:space="preserve">Systems, Man and Cybernetics, 1990. Conference Proceedings., IEEE International Conference on  </w:t>
      </w:r>
      <w:r w:rsidRPr="007B3F75">
        <w:rPr>
          <w:rFonts w:ascii="Times New Roman" w:hAnsi="Times New Roman" w:cs="Times New Roman"/>
          <w:noProof/>
          <w:szCs w:val="24"/>
        </w:rPr>
        <w:t>, 000, pp. 14–19. doi: 10.1109/ICSMC.1990.142050.</w:t>
      </w:r>
    </w:p>
    <w:p w14:paraId="09DCD11C"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Jain, A. K. and Farrokhnia, F. (1991) ‘Unsupervised texture segmentation using Gabor filters’, </w:t>
      </w:r>
      <w:r w:rsidRPr="007B3F75">
        <w:rPr>
          <w:rFonts w:ascii="Times New Roman" w:hAnsi="Times New Roman" w:cs="Times New Roman"/>
          <w:i/>
          <w:iCs/>
          <w:noProof/>
          <w:szCs w:val="24"/>
        </w:rPr>
        <w:t>Pattern recognition</w:t>
      </w:r>
      <w:r w:rsidRPr="007B3F75">
        <w:rPr>
          <w:rFonts w:ascii="Times New Roman" w:hAnsi="Times New Roman" w:cs="Times New Roman"/>
          <w:noProof/>
          <w:szCs w:val="24"/>
        </w:rPr>
        <w:t>. Elsevier, 24(12), pp. 1167–1186.</w:t>
      </w:r>
    </w:p>
    <w:p w14:paraId="774ECBE7"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Jenness, J. (2006) </w:t>
      </w:r>
      <w:r w:rsidRPr="007B3F75">
        <w:rPr>
          <w:rFonts w:ascii="Times New Roman" w:hAnsi="Times New Roman" w:cs="Times New Roman"/>
          <w:i/>
          <w:iCs/>
          <w:noProof/>
          <w:szCs w:val="24"/>
        </w:rPr>
        <w:t>Topographic Position Index (TPI) v. 1.2</w:t>
      </w:r>
      <w:r w:rsidRPr="007B3F75">
        <w:rPr>
          <w:rFonts w:ascii="Times New Roman" w:hAnsi="Times New Roman" w:cs="Times New Roman"/>
          <w:noProof/>
          <w:szCs w:val="24"/>
        </w:rPr>
        <w:t>.</w:t>
      </w:r>
    </w:p>
    <w:p w14:paraId="24F1479E"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Joseph, F., Anderson, R. E. and Tatham, R. L. (1987) </w:t>
      </w:r>
      <w:r w:rsidRPr="007B3F75">
        <w:rPr>
          <w:rFonts w:ascii="Times New Roman" w:hAnsi="Times New Roman" w:cs="Times New Roman"/>
          <w:i/>
          <w:iCs/>
          <w:noProof/>
          <w:szCs w:val="24"/>
        </w:rPr>
        <w:t>Multivariate data analysis with readings</w:t>
      </w:r>
      <w:r w:rsidRPr="007B3F75">
        <w:rPr>
          <w:rFonts w:ascii="Times New Roman" w:hAnsi="Times New Roman" w:cs="Times New Roman"/>
          <w:noProof/>
          <w:szCs w:val="24"/>
        </w:rPr>
        <w:t>. Macmillan Publishing Company.</w:t>
      </w:r>
    </w:p>
    <w:p w14:paraId="5755450D"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K. Fletcher (2012) </w:t>
      </w:r>
      <w:r w:rsidRPr="007B3F75">
        <w:rPr>
          <w:rFonts w:ascii="Times New Roman" w:hAnsi="Times New Roman" w:cs="Times New Roman"/>
          <w:i/>
          <w:iCs/>
          <w:noProof/>
          <w:szCs w:val="24"/>
        </w:rPr>
        <w:t>Sentinel-2: ESA’s Optical High-Resolution Mission for GMES Operational Services</w:t>
      </w:r>
      <w:r w:rsidRPr="007B3F75">
        <w:rPr>
          <w:rFonts w:ascii="Times New Roman" w:hAnsi="Times New Roman" w:cs="Times New Roman"/>
          <w:noProof/>
          <w:szCs w:val="24"/>
        </w:rPr>
        <w:t>. Available at: https://sentinel.esa.int/web/sentinel/home.</w:t>
      </w:r>
    </w:p>
    <w:p w14:paraId="7D46D697"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Lloyd, A. H. (2005) ‘Ecological histories from Alaskan tree lines provide insight into future change’, </w:t>
      </w:r>
      <w:r w:rsidRPr="007B3F75">
        <w:rPr>
          <w:rFonts w:ascii="Times New Roman" w:hAnsi="Times New Roman" w:cs="Times New Roman"/>
          <w:i/>
          <w:iCs/>
          <w:noProof/>
          <w:szCs w:val="24"/>
        </w:rPr>
        <w:t>Ecology</w:t>
      </w:r>
      <w:r w:rsidRPr="007B3F75">
        <w:rPr>
          <w:rFonts w:ascii="Times New Roman" w:hAnsi="Times New Roman" w:cs="Times New Roman"/>
          <w:noProof/>
          <w:szCs w:val="24"/>
        </w:rPr>
        <w:t>, 86(7), pp. 1687–1695. doi: 10.1890/03-0786.</w:t>
      </w:r>
    </w:p>
    <w:p w14:paraId="21A35B04"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lastRenderedPageBreak/>
        <w:t xml:space="preserve">Masek, J. (2001) ‘Stability of boreal forest stands during recent climate change: evidence from Landsat satellite imagery’, </w:t>
      </w:r>
      <w:r w:rsidRPr="007B3F75">
        <w:rPr>
          <w:rFonts w:ascii="Times New Roman" w:hAnsi="Times New Roman" w:cs="Times New Roman"/>
          <w:i/>
          <w:iCs/>
          <w:noProof/>
          <w:szCs w:val="24"/>
        </w:rPr>
        <w:t>Journal of biogeography</w:t>
      </w:r>
      <w:r w:rsidRPr="007B3F75">
        <w:rPr>
          <w:rFonts w:ascii="Times New Roman" w:hAnsi="Times New Roman" w:cs="Times New Roman"/>
          <w:noProof/>
          <w:szCs w:val="24"/>
        </w:rPr>
        <w:t>, 28(8), pp. 967–976. doi: 10.1046/j.1365-2699.2001.00612.x.</w:t>
      </w:r>
    </w:p>
    <w:p w14:paraId="12E75B2F"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Mathisen, I. E. </w:t>
      </w:r>
      <w:r w:rsidRPr="007B3F75">
        <w:rPr>
          <w:rFonts w:ascii="Times New Roman" w:hAnsi="Times New Roman" w:cs="Times New Roman"/>
          <w:i/>
          <w:iCs/>
          <w:noProof/>
          <w:szCs w:val="24"/>
        </w:rPr>
        <w:t>et al.</w:t>
      </w:r>
      <w:r w:rsidRPr="007B3F75">
        <w:rPr>
          <w:rFonts w:ascii="Times New Roman" w:hAnsi="Times New Roman" w:cs="Times New Roman"/>
          <w:noProof/>
          <w:szCs w:val="24"/>
        </w:rPr>
        <w:t xml:space="preserve"> (2013) ‘Fifty years of tree line change in the Khibiny Mountains, Russia: advantages of combined remote sensing and dendroecological approaches’, </w:t>
      </w:r>
      <w:r w:rsidRPr="007B3F75">
        <w:rPr>
          <w:rFonts w:ascii="Times New Roman" w:hAnsi="Times New Roman" w:cs="Times New Roman"/>
          <w:i/>
          <w:iCs/>
          <w:noProof/>
          <w:szCs w:val="24"/>
        </w:rPr>
        <w:t>Applied Vegetation Science</w:t>
      </w:r>
      <w:r w:rsidRPr="007B3F75">
        <w:rPr>
          <w:rFonts w:ascii="Times New Roman" w:hAnsi="Times New Roman" w:cs="Times New Roman"/>
          <w:noProof/>
          <w:szCs w:val="24"/>
        </w:rPr>
        <w:t>, 17(1), pp. 6–16. doi: 10.1111/avsc.12038.</w:t>
      </w:r>
    </w:p>
    <w:p w14:paraId="50A1CC6D"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McFeeters, S. K. (1996) ‘The use of the Normalized Difference Water Index (NDWI) in the delineation of open water features’, </w:t>
      </w:r>
      <w:r w:rsidRPr="007B3F75">
        <w:rPr>
          <w:rFonts w:ascii="Times New Roman" w:hAnsi="Times New Roman" w:cs="Times New Roman"/>
          <w:i/>
          <w:iCs/>
          <w:noProof/>
          <w:szCs w:val="24"/>
        </w:rPr>
        <w:t>International Journal of Remote Sensing</w:t>
      </w:r>
      <w:r w:rsidRPr="007B3F75">
        <w:rPr>
          <w:rFonts w:ascii="Times New Roman" w:hAnsi="Times New Roman" w:cs="Times New Roman"/>
          <w:noProof/>
          <w:szCs w:val="24"/>
        </w:rPr>
        <w:t>, 17(7), pp. 1425–1432. doi: 10.1080/01431169608948714.</w:t>
      </w:r>
    </w:p>
    <w:p w14:paraId="6A2C4DD5"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McGarigal, K. and Cushman, S. A. (2005) ‘The gradient concept of landscape structure’, </w:t>
      </w:r>
      <w:r w:rsidRPr="007B3F75">
        <w:rPr>
          <w:rFonts w:ascii="Times New Roman" w:hAnsi="Times New Roman" w:cs="Times New Roman"/>
          <w:i/>
          <w:iCs/>
          <w:noProof/>
          <w:szCs w:val="24"/>
        </w:rPr>
        <w:t>Issues and perspectives in landscape ecology</w:t>
      </w:r>
      <w:r w:rsidRPr="007B3F75">
        <w:rPr>
          <w:rFonts w:ascii="Times New Roman" w:hAnsi="Times New Roman" w:cs="Times New Roman"/>
          <w:noProof/>
          <w:szCs w:val="24"/>
        </w:rPr>
        <w:t>, (Wiens 1989), pp. 112–119. doi: 10.1017/CBO9780511614415.013.</w:t>
      </w:r>
    </w:p>
    <w:p w14:paraId="40B2D539"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Montesano, P. M. </w:t>
      </w:r>
      <w:r w:rsidRPr="007B3F75">
        <w:rPr>
          <w:rFonts w:ascii="Times New Roman" w:hAnsi="Times New Roman" w:cs="Times New Roman"/>
          <w:i/>
          <w:iCs/>
          <w:noProof/>
          <w:szCs w:val="24"/>
        </w:rPr>
        <w:t>et al.</w:t>
      </w:r>
      <w:r w:rsidRPr="007B3F75">
        <w:rPr>
          <w:rFonts w:ascii="Times New Roman" w:hAnsi="Times New Roman" w:cs="Times New Roman"/>
          <w:noProof/>
          <w:szCs w:val="24"/>
        </w:rPr>
        <w:t xml:space="preserve"> (2009) ‘MODIS tree cover validation for the circumpolar taiga–tundra transition zone’, </w:t>
      </w:r>
      <w:r w:rsidRPr="007B3F75">
        <w:rPr>
          <w:rFonts w:ascii="Times New Roman" w:hAnsi="Times New Roman" w:cs="Times New Roman"/>
          <w:i/>
          <w:iCs/>
          <w:noProof/>
          <w:szCs w:val="24"/>
        </w:rPr>
        <w:t>Remote Sensing of Environment</w:t>
      </w:r>
      <w:r w:rsidRPr="007B3F75">
        <w:rPr>
          <w:rFonts w:ascii="Times New Roman" w:hAnsi="Times New Roman" w:cs="Times New Roman"/>
          <w:noProof/>
          <w:szCs w:val="24"/>
        </w:rPr>
        <w:t>, 113(10), pp. 2130–2141. doi: 10.1016/j.rse.2009.05.021.</w:t>
      </w:r>
    </w:p>
    <w:p w14:paraId="27AAB450"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Montesano, P. M. </w:t>
      </w:r>
      <w:r w:rsidRPr="007B3F75">
        <w:rPr>
          <w:rFonts w:ascii="Times New Roman" w:hAnsi="Times New Roman" w:cs="Times New Roman"/>
          <w:i/>
          <w:iCs/>
          <w:noProof/>
          <w:szCs w:val="24"/>
        </w:rPr>
        <w:t>et al.</w:t>
      </w:r>
      <w:r w:rsidRPr="007B3F75">
        <w:rPr>
          <w:rFonts w:ascii="Times New Roman" w:hAnsi="Times New Roman" w:cs="Times New Roman"/>
          <w:noProof/>
          <w:szCs w:val="24"/>
        </w:rPr>
        <w:t xml:space="preserve"> (2016) ‘Spaceborne potential for examining taiga-tundra ecotone form and vulnerability’, </w:t>
      </w:r>
      <w:r w:rsidRPr="007B3F75">
        <w:rPr>
          <w:rFonts w:ascii="Times New Roman" w:hAnsi="Times New Roman" w:cs="Times New Roman"/>
          <w:i/>
          <w:iCs/>
          <w:noProof/>
          <w:szCs w:val="24"/>
        </w:rPr>
        <w:t>Biogeosciences Discussions</w:t>
      </w:r>
      <w:r w:rsidRPr="007B3F75">
        <w:rPr>
          <w:rFonts w:ascii="Times New Roman" w:hAnsi="Times New Roman" w:cs="Times New Roman"/>
          <w:noProof/>
          <w:szCs w:val="24"/>
        </w:rPr>
        <w:t>, (January), pp. 1–36. doi: 10.5194/bg-2015-575.</w:t>
      </w:r>
    </w:p>
    <w:p w14:paraId="5AD43B46"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Mugglestone, M. A. and Renshaw, E. (1998) ‘Detection of geological lineations on aerial photographs using two-dimensional spectral analysis’, </w:t>
      </w:r>
      <w:r w:rsidRPr="007B3F75">
        <w:rPr>
          <w:rFonts w:ascii="Times New Roman" w:hAnsi="Times New Roman" w:cs="Times New Roman"/>
          <w:i/>
          <w:iCs/>
          <w:noProof/>
          <w:szCs w:val="24"/>
        </w:rPr>
        <w:t>Computers and Geosciences</w:t>
      </w:r>
      <w:r w:rsidRPr="007B3F75">
        <w:rPr>
          <w:rFonts w:ascii="Times New Roman" w:hAnsi="Times New Roman" w:cs="Times New Roman"/>
          <w:noProof/>
          <w:szCs w:val="24"/>
        </w:rPr>
        <w:t>, 24(8), pp. 771–784. doi: 10.1016/S0098-3004(98)00065-X.</w:t>
      </w:r>
    </w:p>
    <w:p w14:paraId="1AF2E0F2"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Parida, P. and Bhoi, N. (2017) ‘Wavelet based transition region extraction for image segmentation’, </w:t>
      </w:r>
      <w:r w:rsidRPr="007B3F75">
        <w:rPr>
          <w:rFonts w:ascii="Times New Roman" w:hAnsi="Times New Roman" w:cs="Times New Roman"/>
          <w:i/>
          <w:iCs/>
          <w:noProof/>
          <w:szCs w:val="24"/>
        </w:rPr>
        <w:t>Future Computing and Informatics Journal</w:t>
      </w:r>
      <w:r w:rsidRPr="007B3F75">
        <w:rPr>
          <w:rFonts w:ascii="Times New Roman" w:hAnsi="Times New Roman" w:cs="Times New Roman"/>
          <w:noProof/>
          <w:szCs w:val="24"/>
        </w:rPr>
        <w:t>. Elsevier Ltd, 2(2), pp. 65–78. doi: 10.1016/j.fcij.2017.10.005.</w:t>
      </w:r>
    </w:p>
    <w:p w14:paraId="72AC68B2"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Payette, S., Fortin, M.-J. and Gamache, I. (2001) ‘The Subarctic Forest–Tundra: The Structure of a Biome in a Changing Climate’, </w:t>
      </w:r>
      <w:r w:rsidRPr="007B3F75">
        <w:rPr>
          <w:rFonts w:ascii="Times New Roman" w:hAnsi="Times New Roman" w:cs="Times New Roman"/>
          <w:i/>
          <w:iCs/>
          <w:noProof/>
          <w:szCs w:val="24"/>
        </w:rPr>
        <w:t>BioScience</w:t>
      </w:r>
      <w:r w:rsidRPr="007B3F75">
        <w:rPr>
          <w:rFonts w:ascii="Times New Roman" w:hAnsi="Times New Roman" w:cs="Times New Roman"/>
          <w:noProof/>
          <w:szCs w:val="24"/>
        </w:rPr>
        <w:t>. Oxford University Press, 51(9), pp. 709–718.</w:t>
      </w:r>
    </w:p>
    <w:p w14:paraId="5B396B20"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Ploton, P. </w:t>
      </w:r>
      <w:r w:rsidRPr="007B3F75">
        <w:rPr>
          <w:rFonts w:ascii="Times New Roman" w:hAnsi="Times New Roman" w:cs="Times New Roman"/>
          <w:i/>
          <w:iCs/>
          <w:noProof/>
          <w:szCs w:val="24"/>
        </w:rPr>
        <w:t>et al.</w:t>
      </w:r>
      <w:r w:rsidRPr="007B3F75">
        <w:rPr>
          <w:rFonts w:ascii="Times New Roman" w:hAnsi="Times New Roman" w:cs="Times New Roman"/>
          <w:noProof/>
          <w:szCs w:val="24"/>
        </w:rPr>
        <w:t xml:space="preserve"> (2013) ‘Canopy Texture Analysis for Large-Scale Assessments of Tropical Forest Stand </w:t>
      </w:r>
      <w:r w:rsidRPr="007B3F75">
        <w:rPr>
          <w:rFonts w:ascii="Times New Roman" w:hAnsi="Times New Roman" w:cs="Times New Roman"/>
          <w:noProof/>
          <w:szCs w:val="24"/>
        </w:rPr>
        <w:lastRenderedPageBreak/>
        <w:t xml:space="preserve">Structure and Biomass’, in Lowman, M., Devy, S., and Ganesh, T. (eds) </w:t>
      </w:r>
      <w:r w:rsidRPr="007B3F75">
        <w:rPr>
          <w:rFonts w:ascii="Times New Roman" w:hAnsi="Times New Roman" w:cs="Times New Roman"/>
          <w:i/>
          <w:iCs/>
          <w:noProof/>
          <w:szCs w:val="24"/>
        </w:rPr>
        <w:t>Treetops at Risk: Challenges of Global Canopy Ecology and Conservation</w:t>
      </w:r>
      <w:r w:rsidRPr="007B3F75">
        <w:rPr>
          <w:rFonts w:ascii="Times New Roman" w:hAnsi="Times New Roman" w:cs="Times New Roman"/>
          <w:noProof/>
          <w:szCs w:val="24"/>
        </w:rPr>
        <w:t>. New York, NY: Springer New York, pp. 237–245. doi: 10.1007/978-1-4614-7161-5_24.</w:t>
      </w:r>
    </w:p>
    <w:p w14:paraId="44CF8B35"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Proisy, C. </w:t>
      </w:r>
      <w:r w:rsidRPr="007B3F75">
        <w:rPr>
          <w:rFonts w:ascii="Times New Roman" w:hAnsi="Times New Roman" w:cs="Times New Roman"/>
          <w:i/>
          <w:iCs/>
          <w:noProof/>
          <w:szCs w:val="24"/>
        </w:rPr>
        <w:t>et al.</w:t>
      </w:r>
      <w:r w:rsidRPr="007B3F75">
        <w:rPr>
          <w:rFonts w:ascii="Times New Roman" w:hAnsi="Times New Roman" w:cs="Times New Roman"/>
          <w:noProof/>
          <w:szCs w:val="24"/>
        </w:rPr>
        <w:t xml:space="preserve"> (2007) ‘Monitoring canopy grain of tropical forest using Fourier-based textural ordination (FOTO) of very high resolution images’, </w:t>
      </w:r>
      <w:r w:rsidRPr="007B3F75">
        <w:rPr>
          <w:rFonts w:ascii="Times New Roman" w:hAnsi="Times New Roman" w:cs="Times New Roman"/>
          <w:i/>
          <w:iCs/>
          <w:noProof/>
          <w:szCs w:val="24"/>
        </w:rPr>
        <w:t>International Geoscience and Remote Sensing Symposium (IGARSS)</w:t>
      </w:r>
      <w:r w:rsidRPr="007B3F75">
        <w:rPr>
          <w:rFonts w:ascii="Times New Roman" w:hAnsi="Times New Roman" w:cs="Times New Roman"/>
          <w:noProof/>
          <w:szCs w:val="24"/>
        </w:rPr>
        <w:t>, (December 2016), pp. 4324–4326. doi: 10.1109/IGARSS.2007.4423808.</w:t>
      </w:r>
    </w:p>
    <w:p w14:paraId="691C4F43"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Ranson, K. J., Montesano, P. M. and Nelson, R. (2011) ‘Object-based mapping of the circumpolar taiga–tundra ecotone with MODIS tree cover’, </w:t>
      </w:r>
      <w:r w:rsidRPr="007B3F75">
        <w:rPr>
          <w:rFonts w:ascii="Times New Roman" w:hAnsi="Times New Roman" w:cs="Times New Roman"/>
          <w:i/>
          <w:iCs/>
          <w:noProof/>
          <w:szCs w:val="24"/>
        </w:rPr>
        <w:t>Remote Sensing of Environment</w:t>
      </w:r>
      <w:r w:rsidRPr="007B3F75">
        <w:rPr>
          <w:rFonts w:ascii="Times New Roman" w:hAnsi="Times New Roman" w:cs="Times New Roman"/>
          <w:noProof/>
          <w:szCs w:val="24"/>
        </w:rPr>
        <w:t>. Elsevier B.V., 115(12), pp. 3670–3680. doi: 10.1016/j.rse.2011.09.006.</w:t>
      </w:r>
    </w:p>
    <w:p w14:paraId="7E19A377"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Renshaw, E. and Ford, E. D. (1983) ‘The Interpretation of Process from Pattern Using Two-Dimensional Spectral Analysis : Methods and Problems of Interpretation’, </w:t>
      </w:r>
      <w:r w:rsidRPr="007B3F75">
        <w:rPr>
          <w:rFonts w:ascii="Times New Roman" w:hAnsi="Times New Roman" w:cs="Times New Roman"/>
          <w:i/>
          <w:iCs/>
          <w:noProof/>
          <w:szCs w:val="24"/>
        </w:rPr>
        <w:t>Journal of the Royal Statistical Society. Series C (Applied Statistics)</w:t>
      </w:r>
      <w:r w:rsidRPr="007B3F75">
        <w:rPr>
          <w:rFonts w:ascii="Times New Roman" w:hAnsi="Times New Roman" w:cs="Times New Roman"/>
          <w:noProof/>
          <w:szCs w:val="24"/>
        </w:rPr>
        <w:t>, 32(1), pp. 51–63.</w:t>
      </w:r>
    </w:p>
    <w:p w14:paraId="38A0FC2D"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Santillan, J. R. and Makinano-Santillan, M. (2016) ‘Vertical accuracy assessment of 30-M resolution ALOS, ASTER, and SRTM global DEMS over Northeastern Mindanao, Philippines’, </w:t>
      </w:r>
      <w:r w:rsidRPr="007B3F75">
        <w:rPr>
          <w:rFonts w:ascii="Times New Roman" w:hAnsi="Times New Roman" w:cs="Times New Roman"/>
          <w:i/>
          <w:iCs/>
          <w:noProof/>
          <w:szCs w:val="24"/>
        </w:rPr>
        <w:t>International Archives of the Photogrammetry, Remote Sensing and Spatial Information Sciences - ISPRS Archives</w:t>
      </w:r>
      <w:r w:rsidRPr="007B3F75">
        <w:rPr>
          <w:rFonts w:ascii="Times New Roman" w:hAnsi="Times New Roman" w:cs="Times New Roman"/>
          <w:noProof/>
          <w:szCs w:val="24"/>
        </w:rPr>
        <w:t>, 41(July), pp. 149–156. doi: 10.5194/isprsarchives-XLI-B4-149-2016.</w:t>
      </w:r>
    </w:p>
    <w:p w14:paraId="12F70C36"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Sveinbjörnsson, B., Hofgaard, A. and Lloyd, A. (2002) ‘Natural causes of the tundra-taiga boundary.’, </w:t>
      </w:r>
      <w:r w:rsidRPr="007B3F75">
        <w:rPr>
          <w:rFonts w:ascii="Times New Roman" w:hAnsi="Times New Roman" w:cs="Times New Roman"/>
          <w:i/>
          <w:iCs/>
          <w:noProof/>
          <w:szCs w:val="24"/>
        </w:rPr>
        <w:t>Ambio Special Report</w:t>
      </w:r>
      <w:r w:rsidRPr="007B3F75">
        <w:rPr>
          <w:rFonts w:ascii="Times New Roman" w:hAnsi="Times New Roman" w:cs="Times New Roman"/>
          <w:noProof/>
          <w:szCs w:val="24"/>
        </w:rPr>
        <w:t>, (12), pp. 23–29. doi: 10.2307/25094572.</w:t>
      </w:r>
    </w:p>
    <w:p w14:paraId="2A9C407F"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The MathWorks, I. (2016) ‘Classification Learner’. Natick, Massachusetts, United States.</w:t>
      </w:r>
    </w:p>
    <w:p w14:paraId="4763098D"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Vlassova, T. K. (2002) ‘Human impacts on the tundra-taiga zone dynamics: the case of the Russian lesotundra’, </w:t>
      </w:r>
      <w:r w:rsidRPr="007B3F75">
        <w:rPr>
          <w:rFonts w:ascii="Times New Roman" w:hAnsi="Times New Roman" w:cs="Times New Roman"/>
          <w:i/>
          <w:iCs/>
          <w:noProof/>
          <w:szCs w:val="24"/>
        </w:rPr>
        <w:t>Ambio Special Report</w:t>
      </w:r>
      <w:r w:rsidRPr="007B3F75">
        <w:rPr>
          <w:rFonts w:ascii="Times New Roman" w:hAnsi="Times New Roman" w:cs="Times New Roman"/>
          <w:noProof/>
          <w:szCs w:val="24"/>
        </w:rPr>
        <w:t>, (12), pp. 30–36. Available at: http://www.ncbi.nlm.nih.gov/entrez/query.fcgi?cmd=Retrieve&amp;db=PubMed&amp;dopt=Citation&amp;list_uids=12374057.</w:t>
      </w:r>
    </w:p>
    <w:p w14:paraId="3D722FA7"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lastRenderedPageBreak/>
        <w:t xml:space="preserve">Weiss,  a (2001) ‘Topographic position and landforms analysis’, </w:t>
      </w:r>
      <w:r w:rsidRPr="007B3F75">
        <w:rPr>
          <w:rFonts w:ascii="Times New Roman" w:hAnsi="Times New Roman" w:cs="Times New Roman"/>
          <w:i/>
          <w:iCs/>
          <w:noProof/>
          <w:szCs w:val="24"/>
        </w:rPr>
        <w:t>Poster presentation, ESRI User Conference, San Diego, CA</w:t>
      </w:r>
      <w:r w:rsidRPr="007B3F75">
        <w:rPr>
          <w:rFonts w:ascii="Times New Roman" w:hAnsi="Times New Roman" w:cs="Times New Roman"/>
          <w:noProof/>
          <w:szCs w:val="24"/>
        </w:rPr>
        <w:t>, 64, pp. 227–245. doi: http://www.jennessent.com/downloads/TPI-poster-TNC_18x22.pdf.</w:t>
      </w:r>
    </w:p>
    <w:p w14:paraId="609AF3CE" w14:textId="77777777" w:rsidR="007B3F75" w:rsidRPr="007B3F75" w:rsidRDefault="007B3F75" w:rsidP="007B3F75">
      <w:pPr>
        <w:autoSpaceDE w:val="0"/>
        <w:adjustRightInd w:val="0"/>
        <w:spacing w:after="160" w:line="480" w:lineRule="auto"/>
        <w:rPr>
          <w:rFonts w:ascii="Times New Roman" w:hAnsi="Times New Roman" w:cs="Times New Roman"/>
          <w:noProof/>
          <w:szCs w:val="24"/>
        </w:rPr>
      </w:pPr>
      <w:r w:rsidRPr="007B3F75">
        <w:rPr>
          <w:rFonts w:ascii="Times New Roman" w:hAnsi="Times New Roman" w:cs="Times New Roman"/>
          <w:noProof/>
          <w:szCs w:val="24"/>
        </w:rPr>
        <w:t xml:space="preserve">Wiegand, T. </w:t>
      </w:r>
      <w:r w:rsidRPr="007B3F75">
        <w:rPr>
          <w:rFonts w:ascii="Times New Roman" w:hAnsi="Times New Roman" w:cs="Times New Roman"/>
          <w:i/>
          <w:iCs/>
          <w:noProof/>
          <w:szCs w:val="24"/>
        </w:rPr>
        <w:t>et al.</w:t>
      </w:r>
      <w:r w:rsidRPr="007B3F75">
        <w:rPr>
          <w:rFonts w:ascii="Times New Roman" w:hAnsi="Times New Roman" w:cs="Times New Roman"/>
          <w:noProof/>
          <w:szCs w:val="24"/>
        </w:rPr>
        <w:t xml:space="preserve"> (2006) ‘Abrupt population changes in treeline ecotones along smooth gradients’, </w:t>
      </w:r>
      <w:r w:rsidRPr="007B3F75">
        <w:rPr>
          <w:rFonts w:ascii="Times New Roman" w:hAnsi="Times New Roman" w:cs="Times New Roman"/>
          <w:i/>
          <w:iCs/>
          <w:noProof/>
          <w:szCs w:val="24"/>
        </w:rPr>
        <w:t>Journal of Ecology</w:t>
      </w:r>
      <w:r w:rsidRPr="007B3F75">
        <w:rPr>
          <w:rFonts w:ascii="Times New Roman" w:hAnsi="Times New Roman" w:cs="Times New Roman"/>
          <w:noProof/>
          <w:szCs w:val="24"/>
        </w:rPr>
        <w:t>, 94(4), pp. 880–892. doi: 10.1111/j.1365-2745.2006.01135.x.</w:t>
      </w:r>
    </w:p>
    <w:p w14:paraId="33881362" w14:textId="77777777" w:rsidR="007B3F75" w:rsidRPr="007B3F75" w:rsidRDefault="007B3F75" w:rsidP="007B3F75">
      <w:pPr>
        <w:autoSpaceDE w:val="0"/>
        <w:adjustRightInd w:val="0"/>
        <w:spacing w:after="160" w:line="480" w:lineRule="auto"/>
        <w:rPr>
          <w:rFonts w:ascii="Times New Roman" w:hAnsi="Times New Roman" w:cs="Times New Roman"/>
          <w:noProof/>
        </w:rPr>
      </w:pPr>
      <w:r w:rsidRPr="007B3F75">
        <w:rPr>
          <w:rFonts w:ascii="Times New Roman" w:hAnsi="Times New Roman" w:cs="Times New Roman"/>
          <w:noProof/>
          <w:szCs w:val="24"/>
        </w:rPr>
        <w:t xml:space="preserve">Zha, Y., Gao, J. and Ni, S. (2003) ‘Use of normalized difference built-up index in automatically mapping urban areas from TM imagery’, </w:t>
      </w:r>
      <w:r w:rsidRPr="007B3F75">
        <w:rPr>
          <w:rFonts w:ascii="Times New Roman" w:hAnsi="Times New Roman" w:cs="Times New Roman"/>
          <w:i/>
          <w:iCs/>
          <w:noProof/>
          <w:szCs w:val="24"/>
        </w:rPr>
        <w:t>International Journal of Remote Sensing</w:t>
      </w:r>
      <w:r w:rsidRPr="007B3F75">
        <w:rPr>
          <w:rFonts w:ascii="Times New Roman" w:hAnsi="Times New Roman" w:cs="Times New Roman"/>
          <w:noProof/>
          <w:szCs w:val="24"/>
        </w:rPr>
        <w:t>, 24(3), pp. 583–594. doi: 10.1080/01431160304987.</w:t>
      </w:r>
    </w:p>
    <w:p w14:paraId="4BF4E5D5" w14:textId="374C7DE4" w:rsidR="0050314B" w:rsidRDefault="00185536" w:rsidP="00D6173A">
      <w:pPr>
        <w:pStyle w:val="Standard"/>
        <w:spacing w:line="480" w:lineRule="auto"/>
        <w:jc w:val="both"/>
        <w:rPr>
          <w:rFonts w:ascii="Times New Roman" w:hAnsi="Times New Roman" w:cs="Times New Roman"/>
          <w:lang w:val="en-US"/>
        </w:rPr>
      </w:pPr>
      <w:r w:rsidRPr="00CF0D2D">
        <w:rPr>
          <w:rFonts w:ascii="Times New Roman" w:hAnsi="Times New Roman" w:cs="Times New Roman"/>
          <w:lang w:val="en-US"/>
        </w:rPr>
        <w:fldChar w:fldCharType="end"/>
      </w:r>
    </w:p>
    <w:p w14:paraId="0C865B8A" w14:textId="406DC93D" w:rsidR="00453778" w:rsidRPr="00453778" w:rsidRDefault="00453778">
      <w:pPr>
        <w:pStyle w:val="Standard"/>
        <w:spacing w:line="480" w:lineRule="auto"/>
        <w:jc w:val="both"/>
        <w:rPr>
          <w:rFonts w:ascii="Times New Roman" w:hAnsi="Times New Roman" w:cs="Times New Roman"/>
          <w:b/>
          <w:lang w:val="en-US"/>
        </w:rPr>
      </w:pPr>
      <w:r w:rsidRPr="00453778">
        <w:rPr>
          <w:rFonts w:ascii="Times New Roman" w:hAnsi="Times New Roman" w:cs="Times New Roman"/>
          <w:b/>
          <w:lang w:val="en-US"/>
        </w:rPr>
        <w:t>List of Figure Captions</w:t>
      </w:r>
    </w:p>
    <w:p w14:paraId="110747BA" w14:textId="77777777" w:rsidR="00453778" w:rsidRPr="00453778" w:rsidRDefault="00453778" w:rsidP="00453778">
      <w:pPr>
        <w:pStyle w:val="Standard"/>
        <w:spacing w:line="480" w:lineRule="auto"/>
        <w:jc w:val="both"/>
        <w:rPr>
          <w:rFonts w:ascii="Times New Roman" w:hAnsi="Times New Roman" w:cs="Times New Roman"/>
          <w:lang w:val="en-US"/>
        </w:rPr>
      </w:pPr>
      <w:r w:rsidRPr="00453778">
        <w:rPr>
          <w:rFonts w:ascii="Times New Roman" w:hAnsi="Times New Roman" w:cs="Times New Roman"/>
          <w:lang w:val="en-US"/>
        </w:rPr>
        <w:t xml:space="preserve">Figure </w:t>
      </w:r>
      <w:proofErr w:type="gramStart"/>
      <w:r w:rsidRPr="00453778">
        <w:rPr>
          <w:rFonts w:ascii="Times New Roman" w:hAnsi="Times New Roman" w:cs="Times New Roman"/>
          <w:lang w:val="en-US"/>
        </w:rPr>
        <w:t>1  (</w:t>
      </w:r>
      <w:proofErr w:type="gramEnd"/>
      <w:r w:rsidRPr="00453778">
        <w:rPr>
          <w:rFonts w:ascii="Times New Roman" w:hAnsi="Times New Roman" w:cs="Times New Roman"/>
          <w:lang w:val="en-US"/>
        </w:rPr>
        <w:t>a) Location of the study area; (b) natural color composite (bands 4, 3 and 2 as RGB) of Sentinel-2 data over the study area.</w:t>
      </w:r>
    </w:p>
    <w:p w14:paraId="5F5759D9" w14:textId="77777777" w:rsidR="00453778" w:rsidRPr="00453778" w:rsidRDefault="00453778" w:rsidP="00453778">
      <w:pPr>
        <w:pStyle w:val="Standard"/>
        <w:spacing w:line="480" w:lineRule="auto"/>
        <w:jc w:val="both"/>
        <w:rPr>
          <w:rFonts w:ascii="Times New Roman" w:hAnsi="Times New Roman" w:cs="Times New Roman"/>
          <w:lang w:val="en-US"/>
        </w:rPr>
      </w:pPr>
    </w:p>
    <w:p w14:paraId="351ECB46" w14:textId="77777777" w:rsidR="00453778" w:rsidRPr="00453778" w:rsidRDefault="00453778" w:rsidP="00453778">
      <w:pPr>
        <w:pStyle w:val="Standard"/>
        <w:spacing w:line="480" w:lineRule="auto"/>
        <w:jc w:val="both"/>
        <w:rPr>
          <w:rFonts w:ascii="Times New Roman" w:hAnsi="Times New Roman" w:cs="Times New Roman"/>
          <w:lang w:val="en-US"/>
        </w:rPr>
      </w:pPr>
      <w:r w:rsidRPr="00453778">
        <w:rPr>
          <w:rFonts w:ascii="Times New Roman" w:hAnsi="Times New Roman" w:cs="Times New Roman"/>
          <w:lang w:val="en-US"/>
        </w:rPr>
        <w:t xml:space="preserve">Figure </w:t>
      </w:r>
      <w:proofErr w:type="gramStart"/>
      <w:r w:rsidRPr="00453778">
        <w:rPr>
          <w:rFonts w:ascii="Times New Roman" w:hAnsi="Times New Roman" w:cs="Times New Roman"/>
          <w:lang w:val="en-US"/>
        </w:rPr>
        <w:t>2  The</w:t>
      </w:r>
      <w:proofErr w:type="gramEnd"/>
      <w:r w:rsidRPr="00453778">
        <w:rPr>
          <w:rFonts w:ascii="Times New Roman" w:hAnsi="Times New Roman" w:cs="Times New Roman"/>
          <w:lang w:val="en-US"/>
        </w:rPr>
        <w:t xml:space="preserve"> potential FTE window delineation process. Red dashed boxes indicate the three main steps.</w:t>
      </w:r>
    </w:p>
    <w:p w14:paraId="7969166A" w14:textId="77777777" w:rsidR="00453778" w:rsidRPr="00453778" w:rsidRDefault="00453778" w:rsidP="00453778">
      <w:pPr>
        <w:pStyle w:val="Standard"/>
        <w:spacing w:line="480" w:lineRule="auto"/>
        <w:jc w:val="both"/>
        <w:rPr>
          <w:rFonts w:ascii="Times New Roman" w:hAnsi="Times New Roman" w:cs="Times New Roman"/>
          <w:lang w:val="en-US"/>
        </w:rPr>
      </w:pPr>
    </w:p>
    <w:p w14:paraId="4F8DE67B" w14:textId="77777777" w:rsidR="00453778" w:rsidRPr="00453778" w:rsidRDefault="00453778" w:rsidP="00453778">
      <w:pPr>
        <w:pStyle w:val="Standard"/>
        <w:spacing w:line="480" w:lineRule="auto"/>
        <w:jc w:val="both"/>
        <w:rPr>
          <w:rFonts w:ascii="Times New Roman" w:hAnsi="Times New Roman" w:cs="Times New Roman"/>
          <w:lang w:val="en-US"/>
        </w:rPr>
      </w:pPr>
      <w:r w:rsidRPr="00453778">
        <w:rPr>
          <w:rFonts w:ascii="Times New Roman" w:hAnsi="Times New Roman" w:cs="Times New Roman"/>
          <w:lang w:val="en-US"/>
        </w:rPr>
        <w:t xml:space="preserve">Figure </w:t>
      </w:r>
      <w:proofErr w:type="gramStart"/>
      <w:r w:rsidRPr="00453778">
        <w:rPr>
          <w:rFonts w:ascii="Times New Roman" w:hAnsi="Times New Roman" w:cs="Times New Roman"/>
          <w:lang w:val="en-US"/>
        </w:rPr>
        <w:t>3  (</w:t>
      </w:r>
      <w:proofErr w:type="gramEnd"/>
      <w:r w:rsidRPr="00453778">
        <w:rPr>
          <w:rFonts w:ascii="Times New Roman" w:hAnsi="Times New Roman" w:cs="Times New Roman"/>
          <w:lang w:val="en-US"/>
        </w:rPr>
        <w:t>a) Natural color composite of Sentinel-2 data over the study area; (b) the division of the Sentinel-2 NDVI map based on the 0.55 threshold. A subset is shown where the natural color image and division of NDVI values are compared.</w:t>
      </w:r>
    </w:p>
    <w:p w14:paraId="11CFCDD6" w14:textId="77777777" w:rsidR="00453778" w:rsidRPr="00453778" w:rsidRDefault="00453778" w:rsidP="00453778">
      <w:pPr>
        <w:pStyle w:val="Standard"/>
        <w:spacing w:line="480" w:lineRule="auto"/>
        <w:jc w:val="both"/>
        <w:rPr>
          <w:rFonts w:ascii="Times New Roman" w:hAnsi="Times New Roman" w:cs="Times New Roman"/>
          <w:lang w:val="en-US"/>
        </w:rPr>
      </w:pPr>
    </w:p>
    <w:p w14:paraId="6C18335A" w14:textId="77777777" w:rsidR="00453778" w:rsidRPr="00453778" w:rsidRDefault="00453778" w:rsidP="00453778">
      <w:pPr>
        <w:pStyle w:val="Standard"/>
        <w:spacing w:line="480" w:lineRule="auto"/>
        <w:jc w:val="both"/>
        <w:rPr>
          <w:rFonts w:ascii="Times New Roman" w:hAnsi="Times New Roman" w:cs="Times New Roman"/>
          <w:lang w:val="en-US"/>
        </w:rPr>
      </w:pPr>
      <w:r w:rsidRPr="00453778">
        <w:rPr>
          <w:rFonts w:ascii="Times New Roman" w:hAnsi="Times New Roman" w:cs="Times New Roman"/>
          <w:lang w:val="en-US"/>
        </w:rPr>
        <w:t xml:space="preserve">Figure </w:t>
      </w:r>
      <w:proofErr w:type="gramStart"/>
      <w:r w:rsidRPr="00453778">
        <w:rPr>
          <w:rFonts w:ascii="Times New Roman" w:hAnsi="Times New Roman" w:cs="Times New Roman"/>
          <w:lang w:val="en-US"/>
        </w:rPr>
        <w:t>4  Locations</w:t>
      </w:r>
      <w:proofErr w:type="gramEnd"/>
      <w:r w:rsidRPr="00453778">
        <w:rPr>
          <w:rFonts w:ascii="Times New Roman" w:hAnsi="Times New Roman" w:cs="Times New Roman"/>
          <w:lang w:val="en-US"/>
        </w:rPr>
        <w:t xml:space="preserve"> of example windows containing contrasting landscapes (marked by red squares, a1-d1), example windows displayed with NDVI values (a2-d2), and their r-spectra (a3-d3). (a) abrupt FTE; (b) diffuse FTE; (c) upper slope; (d) road networks. </w:t>
      </w:r>
    </w:p>
    <w:p w14:paraId="7776EEC4" w14:textId="77777777" w:rsidR="00453778" w:rsidRPr="00453778" w:rsidRDefault="00453778" w:rsidP="00453778">
      <w:pPr>
        <w:pStyle w:val="Standard"/>
        <w:spacing w:line="480" w:lineRule="auto"/>
        <w:jc w:val="both"/>
        <w:rPr>
          <w:rFonts w:ascii="Times New Roman" w:hAnsi="Times New Roman" w:cs="Times New Roman"/>
          <w:lang w:val="en-US"/>
        </w:rPr>
      </w:pPr>
    </w:p>
    <w:p w14:paraId="28B2C4C6" w14:textId="1306E9E6" w:rsidR="00453778" w:rsidRPr="00453778" w:rsidRDefault="00453778" w:rsidP="00453778">
      <w:pPr>
        <w:pStyle w:val="Standard"/>
        <w:spacing w:line="480" w:lineRule="auto"/>
        <w:jc w:val="both"/>
        <w:rPr>
          <w:rFonts w:ascii="Times New Roman" w:hAnsi="Times New Roman" w:cs="Times New Roman"/>
          <w:lang w:val="en-US"/>
        </w:rPr>
      </w:pPr>
      <w:r w:rsidRPr="00453778">
        <w:rPr>
          <w:rFonts w:ascii="Times New Roman" w:hAnsi="Times New Roman" w:cs="Times New Roman"/>
          <w:lang w:val="en-US"/>
        </w:rPr>
        <w:t xml:space="preserve">Figure </w:t>
      </w:r>
      <w:proofErr w:type="gramStart"/>
      <w:r w:rsidRPr="00453778">
        <w:rPr>
          <w:rFonts w:ascii="Times New Roman" w:hAnsi="Times New Roman" w:cs="Times New Roman"/>
          <w:lang w:val="en-US"/>
        </w:rPr>
        <w:t xml:space="preserve">5 </w:t>
      </w:r>
      <w:r>
        <w:rPr>
          <w:rFonts w:ascii="Times New Roman" w:hAnsi="Times New Roman" w:cs="Times New Roman"/>
          <w:lang w:val="en-US"/>
        </w:rPr>
        <w:t xml:space="preserve"> </w:t>
      </w:r>
      <w:r w:rsidRPr="00453778">
        <w:rPr>
          <w:rFonts w:ascii="Times New Roman" w:hAnsi="Times New Roman" w:cs="Times New Roman"/>
          <w:lang w:val="en-US"/>
        </w:rPr>
        <w:t>PCA</w:t>
      </w:r>
      <w:proofErr w:type="gramEnd"/>
      <w:r w:rsidRPr="00453778">
        <w:rPr>
          <w:rFonts w:ascii="Times New Roman" w:hAnsi="Times New Roman" w:cs="Times New Roman"/>
          <w:lang w:val="en-US"/>
        </w:rPr>
        <w:t xml:space="preserve"> results for window size 1000m. (a) PC1 scores vs PC2 scores color-coded by the wavenumber that contributes to the maximum variance (‘peak wavenumber’). (b) r-spectra for all windows. (c) Portion of variance explained (black line, left axis) and eigenvalues (blue bars, right axis) of the 15 wavenumbers. The two statistics of the first three components are listed in text. (d) Component loadings for the first three components.</w:t>
      </w:r>
    </w:p>
    <w:p w14:paraId="6D33A53C" w14:textId="77777777" w:rsidR="00453778" w:rsidRPr="00453778" w:rsidRDefault="00453778" w:rsidP="00453778">
      <w:pPr>
        <w:pStyle w:val="Standard"/>
        <w:spacing w:line="480" w:lineRule="auto"/>
        <w:jc w:val="both"/>
        <w:rPr>
          <w:rFonts w:ascii="Times New Roman" w:hAnsi="Times New Roman" w:cs="Times New Roman"/>
          <w:lang w:val="en-US"/>
        </w:rPr>
      </w:pPr>
    </w:p>
    <w:p w14:paraId="7156EFAC" w14:textId="77777777" w:rsidR="00453778" w:rsidRPr="00453778" w:rsidRDefault="00453778" w:rsidP="00453778">
      <w:pPr>
        <w:pStyle w:val="Standard"/>
        <w:spacing w:line="480" w:lineRule="auto"/>
        <w:jc w:val="both"/>
        <w:rPr>
          <w:rFonts w:ascii="Times New Roman" w:hAnsi="Times New Roman" w:cs="Times New Roman"/>
          <w:lang w:val="en-US"/>
        </w:rPr>
      </w:pPr>
      <w:r w:rsidRPr="00453778">
        <w:rPr>
          <w:rFonts w:ascii="Times New Roman" w:hAnsi="Times New Roman" w:cs="Times New Roman"/>
          <w:lang w:val="en-US"/>
        </w:rPr>
        <w:t xml:space="preserve">Figure </w:t>
      </w:r>
      <w:proofErr w:type="gramStart"/>
      <w:r w:rsidRPr="00453778">
        <w:rPr>
          <w:rFonts w:ascii="Times New Roman" w:hAnsi="Times New Roman" w:cs="Times New Roman"/>
          <w:lang w:val="en-US"/>
        </w:rPr>
        <w:t>6  Example</w:t>
      </w:r>
      <w:proofErr w:type="gramEnd"/>
      <w:r w:rsidRPr="00453778">
        <w:rPr>
          <w:rFonts w:ascii="Times New Roman" w:hAnsi="Times New Roman" w:cs="Times New Roman"/>
          <w:lang w:val="en-US"/>
        </w:rPr>
        <w:t xml:space="preserve"> PCA result (PC1 vs. PC2) of window periodograms for window size 1000m and typical FTE spatial arrangements for each zone.</w:t>
      </w:r>
    </w:p>
    <w:p w14:paraId="2F358382" w14:textId="77777777" w:rsidR="00453778" w:rsidRPr="00453778" w:rsidRDefault="00453778" w:rsidP="00453778">
      <w:pPr>
        <w:pStyle w:val="Standard"/>
        <w:spacing w:line="480" w:lineRule="auto"/>
        <w:jc w:val="both"/>
        <w:rPr>
          <w:rFonts w:ascii="Times New Roman" w:hAnsi="Times New Roman" w:cs="Times New Roman"/>
          <w:lang w:val="en-US"/>
        </w:rPr>
      </w:pPr>
    </w:p>
    <w:p w14:paraId="3302ECF7" w14:textId="77777777" w:rsidR="00453778" w:rsidRPr="00453778" w:rsidRDefault="00453778" w:rsidP="00453778">
      <w:pPr>
        <w:pStyle w:val="Standard"/>
        <w:spacing w:line="480" w:lineRule="auto"/>
        <w:jc w:val="both"/>
        <w:rPr>
          <w:rFonts w:ascii="Times New Roman" w:hAnsi="Times New Roman" w:cs="Times New Roman"/>
          <w:lang w:val="en-US"/>
        </w:rPr>
      </w:pPr>
      <w:r w:rsidRPr="00453778">
        <w:rPr>
          <w:rFonts w:ascii="Times New Roman" w:hAnsi="Times New Roman" w:cs="Times New Roman"/>
          <w:lang w:val="en-US"/>
        </w:rPr>
        <w:t xml:space="preserve">Figure </w:t>
      </w:r>
      <w:proofErr w:type="gramStart"/>
      <w:r w:rsidRPr="00453778">
        <w:rPr>
          <w:rFonts w:ascii="Times New Roman" w:hAnsi="Times New Roman" w:cs="Times New Roman"/>
          <w:lang w:val="en-US"/>
        </w:rPr>
        <w:t>7  (</w:t>
      </w:r>
      <w:proofErr w:type="gramEnd"/>
      <w:r w:rsidRPr="00453778">
        <w:rPr>
          <w:rFonts w:ascii="Times New Roman" w:hAnsi="Times New Roman" w:cs="Times New Roman"/>
          <w:lang w:val="en-US"/>
        </w:rPr>
        <w:t>a) Classification result; (b) and the diffuse and abrupt FTEs; (c) typical windows of each class; (d) mean r-spectra for all windows classified as each class.</w:t>
      </w:r>
    </w:p>
    <w:p w14:paraId="1249984C" w14:textId="77777777" w:rsidR="00453778" w:rsidRPr="00453778" w:rsidRDefault="00453778" w:rsidP="00453778">
      <w:pPr>
        <w:pStyle w:val="Standard"/>
        <w:spacing w:line="480" w:lineRule="auto"/>
        <w:jc w:val="both"/>
        <w:rPr>
          <w:rFonts w:ascii="Times New Roman" w:hAnsi="Times New Roman" w:cs="Times New Roman"/>
          <w:lang w:val="en-US"/>
        </w:rPr>
      </w:pPr>
    </w:p>
    <w:p w14:paraId="2C6469E9" w14:textId="60341936" w:rsidR="00453778" w:rsidRPr="00453778" w:rsidRDefault="00453778" w:rsidP="00453778">
      <w:pPr>
        <w:pStyle w:val="Standard"/>
        <w:spacing w:line="480" w:lineRule="auto"/>
        <w:jc w:val="both"/>
        <w:rPr>
          <w:rFonts w:ascii="Times New Roman" w:hAnsi="Times New Roman" w:cs="Times New Roman"/>
          <w:lang w:val="en-US"/>
        </w:rPr>
      </w:pPr>
      <w:r w:rsidRPr="00453778">
        <w:rPr>
          <w:rFonts w:ascii="Times New Roman" w:hAnsi="Times New Roman" w:cs="Times New Roman"/>
          <w:lang w:val="en-US"/>
        </w:rPr>
        <w:t xml:space="preserve">Figure </w:t>
      </w:r>
      <w:proofErr w:type="gramStart"/>
      <w:r w:rsidRPr="00453778">
        <w:rPr>
          <w:rFonts w:ascii="Times New Roman" w:hAnsi="Times New Roman" w:cs="Times New Roman"/>
          <w:lang w:val="en-US"/>
        </w:rPr>
        <w:t xml:space="preserve">8 </w:t>
      </w:r>
      <w:r>
        <w:rPr>
          <w:rFonts w:ascii="Times New Roman" w:hAnsi="Times New Roman" w:cs="Times New Roman"/>
          <w:lang w:val="en-US"/>
        </w:rPr>
        <w:t xml:space="preserve"> </w:t>
      </w:r>
      <w:r w:rsidRPr="00453778">
        <w:rPr>
          <w:rFonts w:ascii="Times New Roman" w:hAnsi="Times New Roman" w:cs="Times New Roman"/>
          <w:lang w:val="en-US"/>
        </w:rPr>
        <w:t>Sentinel</w:t>
      </w:r>
      <w:proofErr w:type="gramEnd"/>
      <w:r w:rsidRPr="00453778">
        <w:rPr>
          <w:rFonts w:ascii="Times New Roman" w:hAnsi="Times New Roman" w:cs="Times New Roman"/>
          <w:lang w:val="en-US"/>
        </w:rPr>
        <w:t>-2 natural color composite (left panel), division of the Sentinel-2 NDVI map based on threshold determined for each study area (middle panel), and FTE categorization result, i.e. abrupt (yellow) and diffuse (purple) FTEs (right panel) for the six additional study areas.</w:t>
      </w:r>
    </w:p>
    <w:p w14:paraId="4ECE0FF6" w14:textId="71F5E0AE" w:rsidR="00453778" w:rsidRPr="00CF0D2D" w:rsidRDefault="00453778">
      <w:pPr>
        <w:pStyle w:val="Standard"/>
        <w:spacing w:line="480" w:lineRule="auto"/>
        <w:jc w:val="both"/>
        <w:rPr>
          <w:lang w:val="en-US"/>
        </w:rPr>
      </w:pPr>
    </w:p>
    <w:sectPr w:rsidR="00453778" w:rsidRPr="00CF0D2D">
      <w:footerReference w:type="default" r:id="rId18"/>
      <w:pgSz w:w="12240" w:h="15840"/>
      <w:pgMar w:top="1440" w:right="1440" w:bottom="1440" w:left="144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F341D" w14:textId="77777777" w:rsidR="00993D41" w:rsidRDefault="00993D41">
      <w:r>
        <w:separator/>
      </w:r>
    </w:p>
  </w:endnote>
  <w:endnote w:type="continuationSeparator" w:id="0">
    <w:p w14:paraId="52C2EF04" w14:textId="77777777" w:rsidR="00993D41" w:rsidRDefault="00993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F">
    <w:altName w:val="Calibri"/>
    <w:charset w:val="00"/>
    <w:family w:val="auto"/>
    <w:pitch w:val="variable"/>
  </w:font>
  <w:font w:name="Liberation Sans">
    <w:altName w:val="Arial"/>
    <w:charset w:val="01"/>
    <w:family w:val="roman"/>
    <w:pitch w:val="variable"/>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6B8A7" w14:textId="46DD9188" w:rsidR="0071741D" w:rsidRDefault="0071741D">
    <w:pPr>
      <w:pStyle w:val="Footer"/>
      <w:jc w:val="center"/>
    </w:pPr>
    <w:r>
      <w:fldChar w:fldCharType="begin"/>
    </w:r>
    <w:r>
      <w:instrText xml:space="preserve"> PAGE </w:instrText>
    </w:r>
    <w:r>
      <w:fldChar w:fldCharType="separate"/>
    </w:r>
    <w:r>
      <w:rPr>
        <w:noProof/>
      </w:rPr>
      <w:t>7</w:t>
    </w:r>
    <w:r>
      <w:fldChar w:fldCharType="end"/>
    </w:r>
  </w:p>
  <w:p w14:paraId="0EA694FF" w14:textId="77777777" w:rsidR="0071741D" w:rsidRDefault="007174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28710" w14:textId="77777777" w:rsidR="00993D41" w:rsidRDefault="00993D41">
      <w:r>
        <w:rPr>
          <w:color w:val="000000"/>
        </w:rPr>
        <w:separator/>
      </w:r>
    </w:p>
  </w:footnote>
  <w:footnote w:type="continuationSeparator" w:id="0">
    <w:p w14:paraId="029F3067" w14:textId="77777777" w:rsidR="00993D41" w:rsidRDefault="00993D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25B"/>
    <w:multiLevelType w:val="hybridMultilevel"/>
    <w:tmpl w:val="8F06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B3D67"/>
    <w:multiLevelType w:val="hybridMultilevel"/>
    <w:tmpl w:val="8F06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C640AF"/>
    <w:multiLevelType w:val="hybridMultilevel"/>
    <w:tmpl w:val="54C0C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403A4"/>
    <w:multiLevelType w:val="hybridMultilevel"/>
    <w:tmpl w:val="8F06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890835"/>
    <w:multiLevelType w:val="hybridMultilevel"/>
    <w:tmpl w:val="8F06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665C9F"/>
    <w:multiLevelType w:val="hybridMultilevel"/>
    <w:tmpl w:val="8F06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1957E1"/>
    <w:multiLevelType w:val="hybridMultilevel"/>
    <w:tmpl w:val="8F06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9B68B4"/>
    <w:multiLevelType w:val="hybridMultilevel"/>
    <w:tmpl w:val="0EAE7B44"/>
    <w:lvl w:ilvl="0" w:tplc="08090019">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716E0D"/>
    <w:multiLevelType w:val="multilevel"/>
    <w:tmpl w:val="5F78DC60"/>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 w15:restartNumberingAfterBreak="0">
    <w:nsid w:val="26D04152"/>
    <w:multiLevelType w:val="hybridMultilevel"/>
    <w:tmpl w:val="8F06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D96E1A"/>
    <w:multiLevelType w:val="hybridMultilevel"/>
    <w:tmpl w:val="8F06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977F80"/>
    <w:multiLevelType w:val="hybridMultilevel"/>
    <w:tmpl w:val="F2B0F1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C23DDE"/>
    <w:multiLevelType w:val="hybridMultilevel"/>
    <w:tmpl w:val="8F06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655FFE"/>
    <w:multiLevelType w:val="hybridMultilevel"/>
    <w:tmpl w:val="8F06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88D6105"/>
    <w:multiLevelType w:val="hybridMultilevel"/>
    <w:tmpl w:val="8F06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2C765A"/>
    <w:multiLevelType w:val="hybridMultilevel"/>
    <w:tmpl w:val="8F06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3170B4"/>
    <w:multiLevelType w:val="hybridMultilevel"/>
    <w:tmpl w:val="8F06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FD48E8"/>
    <w:multiLevelType w:val="hybridMultilevel"/>
    <w:tmpl w:val="8F06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7A5840"/>
    <w:multiLevelType w:val="hybridMultilevel"/>
    <w:tmpl w:val="8F06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1"/>
  </w:num>
  <w:num w:numId="3">
    <w:abstractNumId w:val="2"/>
  </w:num>
  <w:num w:numId="4">
    <w:abstractNumId w:val="5"/>
  </w:num>
  <w:num w:numId="5">
    <w:abstractNumId w:val="18"/>
  </w:num>
  <w:num w:numId="6">
    <w:abstractNumId w:val="3"/>
  </w:num>
  <w:num w:numId="7">
    <w:abstractNumId w:val="14"/>
  </w:num>
  <w:num w:numId="8">
    <w:abstractNumId w:val="10"/>
  </w:num>
  <w:num w:numId="9">
    <w:abstractNumId w:val="12"/>
  </w:num>
  <w:num w:numId="10">
    <w:abstractNumId w:val="13"/>
  </w:num>
  <w:num w:numId="11">
    <w:abstractNumId w:val="0"/>
  </w:num>
  <w:num w:numId="12">
    <w:abstractNumId w:val="9"/>
  </w:num>
  <w:num w:numId="13">
    <w:abstractNumId w:val="4"/>
  </w:num>
  <w:num w:numId="14">
    <w:abstractNumId w:val="6"/>
  </w:num>
  <w:num w:numId="15">
    <w:abstractNumId w:val="16"/>
  </w:num>
  <w:num w:numId="16">
    <w:abstractNumId w:val="15"/>
  </w:num>
  <w:num w:numId="17">
    <w:abstractNumId w:val="1"/>
  </w:num>
  <w:num w:numId="18">
    <w:abstractNumId w:val="17"/>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14B"/>
    <w:rsid w:val="00002CF5"/>
    <w:rsid w:val="00003298"/>
    <w:rsid w:val="00007A5A"/>
    <w:rsid w:val="00012EEA"/>
    <w:rsid w:val="000158D7"/>
    <w:rsid w:val="00017D39"/>
    <w:rsid w:val="00024532"/>
    <w:rsid w:val="0002711D"/>
    <w:rsid w:val="000317A1"/>
    <w:rsid w:val="0003314F"/>
    <w:rsid w:val="00033B83"/>
    <w:rsid w:val="00034F60"/>
    <w:rsid w:val="00035B03"/>
    <w:rsid w:val="0003778D"/>
    <w:rsid w:val="0004227D"/>
    <w:rsid w:val="00042700"/>
    <w:rsid w:val="0004583A"/>
    <w:rsid w:val="0004633D"/>
    <w:rsid w:val="00051621"/>
    <w:rsid w:val="00053C4A"/>
    <w:rsid w:val="0005629E"/>
    <w:rsid w:val="00067342"/>
    <w:rsid w:val="00067D66"/>
    <w:rsid w:val="00070212"/>
    <w:rsid w:val="00070AE9"/>
    <w:rsid w:val="000738A8"/>
    <w:rsid w:val="00075299"/>
    <w:rsid w:val="00084608"/>
    <w:rsid w:val="00086209"/>
    <w:rsid w:val="000879DC"/>
    <w:rsid w:val="00094C86"/>
    <w:rsid w:val="00095517"/>
    <w:rsid w:val="00095A63"/>
    <w:rsid w:val="00095B92"/>
    <w:rsid w:val="0009634D"/>
    <w:rsid w:val="000A00DE"/>
    <w:rsid w:val="000A3B5D"/>
    <w:rsid w:val="000A4F7A"/>
    <w:rsid w:val="000A6D1D"/>
    <w:rsid w:val="000B314A"/>
    <w:rsid w:val="000B3A6E"/>
    <w:rsid w:val="000B4A0B"/>
    <w:rsid w:val="000B63EE"/>
    <w:rsid w:val="000B6947"/>
    <w:rsid w:val="000C0D7E"/>
    <w:rsid w:val="000C43CB"/>
    <w:rsid w:val="000C6A66"/>
    <w:rsid w:val="000D2102"/>
    <w:rsid w:val="000D695E"/>
    <w:rsid w:val="000E0A34"/>
    <w:rsid w:val="000E0C39"/>
    <w:rsid w:val="000E3F81"/>
    <w:rsid w:val="000F4D17"/>
    <w:rsid w:val="000F77CB"/>
    <w:rsid w:val="001010BB"/>
    <w:rsid w:val="00102350"/>
    <w:rsid w:val="001117AE"/>
    <w:rsid w:val="001119AD"/>
    <w:rsid w:val="00114004"/>
    <w:rsid w:val="00115F32"/>
    <w:rsid w:val="001171AB"/>
    <w:rsid w:val="00117EC3"/>
    <w:rsid w:val="00121C82"/>
    <w:rsid w:val="001234B7"/>
    <w:rsid w:val="0012457F"/>
    <w:rsid w:val="00130952"/>
    <w:rsid w:val="00132806"/>
    <w:rsid w:val="001336A8"/>
    <w:rsid w:val="00135E83"/>
    <w:rsid w:val="00137A39"/>
    <w:rsid w:val="0014148F"/>
    <w:rsid w:val="00141779"/>
    <w:rsid w:val="00143E6C"/>
    <w:rsid w:val="001445E7"/>
    <w:rsid w:val="00150012"/>
    <w:rsid w:val="00150BD4"/>
    <w:rsid w:val="0015162E"/>
    <w:rsid w:val="001520CF"/>
    <w:rsid w:val="00154BD6"/>
    <w:rsid w:val="0016105F"/>
    <w:rsid w:val="001612B0"/>
    <w:rsid w:val="00161A05"/>
    <w:rsid w:val="001652B0"/>
    <w:rsid w:val="00166E2E"/>
    <w:rsid w:val="00167906"/>
    <w:rsid w:val="0017153D"/>
    <w:rsid w:val="00174E52"/>
    <w:rsid w:val="001777D8"/>
    <w:rsid w:val="00185536"/>
    <w:rsid w:val="001878E5"/>
    <w:rsid w:val="00191D0E"/>
    <w:rsid w:val="001929C7"/>
    <w:rsid w:val="001939D8"/>
    <w:rsid w:val="00194746"/>
    <w:rsid w:val="001A4BE4"/>
    <w:rsid w:val="001A4E63"/>
    <w:rsid w:val="001A5CD2"/>
    <w:rsid w:val="001B0695"/>
    <w:rsid w:val="001B1B0B"/>
    <w:rsid w:val="001B4700"/>
    <w:rsid w:val="001B47A5"/>
    <w:rsid w:val="001B53F9"/>
    <w:rsid w:val="001B7587"/>
    <w:rsid w:val="001B7D36"/>
    <w:rsid w:val="001B7DFC"/>
    <w:rsid w:val="001C5837"/>
    <w:rsid w:val="001C5DE3"/>
    <w:rsid w:val="001C6EC9"/>
    <w:rsid w:val="001C74F0"/>
    <w:rsid w:val="001D7CFB"/>
    <w:rsid w:val="001E0830"/>
    <w:rsid w:val="001E0D89"/>
    <w:rsid w:val="001E16B7"/>
    <w:rsid w:val="001E3DF3"/>
    <w:rsid w:val="001F1D68"/>
    <w:rsid w:val="001F22D8"/>
    <w:rsid w:val="001F23A1"/>
    <w:rsid w:val="001F4A1F"/>
    <w:rsid w:val="001F65CE"/>
    <w:rsid w:val="001F65D6"/>
    <w:rsid w:val="001F6BB4"/>
    <w:rsid w:val="001F6F8A"/>
    <w:rsid w:val="002009B4"/>
    <w:rsid w:val="002069BD"/>
    <w:rsid w:val="0021521C"/>
    <w:rsid w:val="00216E93"/>
    <w:rsid w:val="002237DD"/>
    <w:rsid w:val="00230C5C"/>
    <w:rsid w:val="00232894"/>
    <w:rsid w:val="002329C3"/>
    <w:rsid w:val="00232F71"/>
    <w:rsid w:val="00234922"/>
    <w:rsid w:val="0024105E"/>
    <w:rsid w:val="00241D53"/>
    <w:rsid w:val="00247129"/>
    <w:rsid w:val="002502C0"/>
    <w:rsid w:val="002530B9"/>
    <w:rsid w:val="00256BC6"/>
    <w:rsid w:val="002606BB"/>
    <w:rsid w:val="0026181D"/>
    <w:rsid w:val="00265632"/>
    <w:rsid w:val="00270E31"/>
    <w:rsid w:val="002711C9"/>
    <w:rsid w:val="00273926"/>
    <w:rsid w:val="00277A7C"/>
    <w:rsid w:val="002809AF"/>
    <w:rsid w:val="00281CA3"/>
    <w:rsid w:val="00281E33"/>
    <w:rsid w:val="00282171"/>
    <w:rsid w:val="0028305C"/>
    <w:rsid w:val="0028533F"/>
    <w:rsid w:val="00286F2A"/>
    <w:rsid w:val="00296C51"/>
    <w:rsid w:val="00297AC6"/>
    <w:rsid w:val="00297FA2"/>
    <w:rsid w:val="002A1460"/>
    <w:rsid w:val="002A44D6"/>
    <w:rsid w:val="002A49A4"/>
    <w:rsid w:val="002A58C0"/>
    <w:rsid w:val="002A6585"/>
    <w:rsid w:val="002A7795"/>
    <w:rsid w:val="002B06F9"/>
    <w:rsid w:val="002B0755"/>
    <w:rsid w:val="002B4FA1"/>
    <w:rsid w:val="002B6924"/>
    <w:rsid w:val="002C133A"/>
    <w:rsid w:val="002C2948"/>
    <w:rsid w:val="002C48F0"/>
    <w:rsid w:val="002C5D90"/>
    <w:rsid w:val="002C763F"/>
    <w:rsid w:val="002D25B5"/>
    <w:rsid w:val="002D40A0"/>
    <w:rsid w:val="002D5A63"/>
    <w:rsid w:val="002D6087"/>
    <w:rsid w:val="002D68F1"/>
    <w:rsid w:val="002D71B4"/>
    <w:rsid w:val="002E13CD"/>
    <w:rsid w:val="002E2609"/>
    <w:rsid w:val="002E29E9"/>
    <w:rsid w:val="002E3BF1"/>
    <w:rsid w:val="002E666F"/>
    <w:rsid w:val="002E7D9C"/>
    <w:rsid w:val="002E7EDF"/>
    <w:rsid w:val="002F0D29"/>
    <w:rsid w:val="002F1176"/>
    <w:rsid w:val="002F258A"/>
    <w:rsid w:val="002F440F"/>
    <w:rsid w:val="0030223A"/>
    <w:rsid w:val="0030449F"/>
    <w:rsid w:val="00312127"/>
    <w:rsid w:val="00322A98"/>
    <w:rsid w:val="00323633"/>
    <w:rsid w:val="00327071"/>
    <w:rsid w:val="00330706"/>
    <w:rsid w:val="0033794E"/>
    <w:rsid w:val="00340C3F"/>
    <w:rsid w:val="003438FE"/>
    <w:rsid w:val="003722A6"/>
    <w:rsid w:val="00380DF5"/>
    <w:rsid w:val="003959D2"/>
    <w:rsid w:val="003A07E5"/>
    <w:rsid w:val="003A1368"/>
    <w:rsid w:val="003A255E"/>
    <w:rsid w:val="003A43B5"/>
    <w:rsid w:val="003A68FD"/>
    <w:rsid w:val="003B0F83"/>
    <w:rsid w:val="003B1CD6"/>
    <w:rsid w:val="003B1D59"/>
    <w:rsid w:val="003B3980"/>
    <w:rsid w:val="003B7D0D"/>
    <w:rsid w:val="003C04F0"/>
    <w:rsid w:val="003C4839"/>
    <w:rsid w:val="003C495A"/>
    <w:rsid w:val="003C4E94"/>
    <w:rsid w:val="003C699A"/>
    <w:rsid w:val="003C6C7A"/>
    <w:rsid w:val="003D47FB"/>
    <w:rsid w:val="003E07D8"/>
    <w:rsid w:val="003E0EC3"/>
    <w:rsid w:val="003E3B3B"/>
    <w:rsid w:val="003E5922"/>
    <w:rsid w:val="003E75C8"/>
    <w:rsid w:val="003F5430"/>
    <w:rsid w:val="003F6655"/>
    <w:rsid w:val="003F7010"/>
    <w:rsid w:val="004003DC"/>
    <w:rsid w:val="00401B23"/>
    <w:rsid w:val="00403B3B"/>
    <w:rsid w:val="004172F5"/>
    <w:rsid w:val="004273C5"/>
    <w:rsid w:val="0043760F"/>
    <w:rsid w:val="00441721"/>
    <w:rsid w:val="0044353A"/>
    <w:rsid w:val="00445467"/>
    <w:rsid w:val="00445F0B"/>
    <w:rsid w:val="0045080E"/>
    <w:rsid w:val="00451C3D"/>
    <w:rsid w:val="00453778"/>
    <w:rsid w:val="004537A7"/>
    <w:rsid w:val="00471465"/>
    <w:rsid w:val="00471CD6"/>
    <w:rsid w:val="00473853"/>
    <w:rsid w:val="004773D6"/>
    <w:rsid w:val="004810DC"/>
    <w:rsid w:val="004817C8"/>
    <w:rsid w:val="00482B8C"/>
    <w:rsid w:val="00484070"/>
    <w:rsid w:val="004844E7"/>
    <w:rsid w:val="00484D82"/>
    <w:rsid w:val="0048512B"/>
    <w:rsid w:val="004854BE"/>
    <w:rsid w:val="00486651"/>
    <w:rsid w:val="00495113"/>
    <w:rsid w:val="00495C61"/>
    <w:rsid w:val="004965FF"/>
    <w:rsid w:val="004A085A"/>
    <w:rsid w:val="004B2B9E"/>
    <w:rsid w:val="004B7726"/>
    <w:rsid w:val="004C1D01"/>
    <w:rsid w:val="004C2804"/>
    <w:rsid w:val="004C6011"/>
    <w:rsid w:val="004D05D0"/>
    <w:rsid w:val="004D0DDE"/>
    <w:rsid w:val="004D4184"/>
    <w:rsid w:val="004D4A92"/>
    <w:rsid w:val="004E3D26"/>
    <w:rsid w:val="004F1E13"/>
    <w:rsid w:val="004F79BF"/>
    <w:rsid w:val="005008AD"/>
    <w:rsid w:val="00501253"/>
    <w:rsid w:val="0050314B"/>
    <w:rsid w:val="005043DC"/>
    <w:rsid w:val="00504805"/>
    <w:rsid w:val="00505C4D"/>
    <w:rsid w:val="00506AC6"/>
    <w:rsid w:val="00507A09"/>
    <w:rsid w:val="00515C51"/>
    <w:rsid w:val="00517E82"/>
    <w:rsid w:val="00522799"/>
    <w:rsid w:val="00526F16"/>
    <w:rsid w:val="00530545"/>
    <w:rsid w:val="005335AD"/>
    <w:rsid w:val="00533939"/>
    <w:rsid w:val="00533C52"/>
    <w:rsid w:val="005467AD"/>
    <w:rsid w:val="00546F9B"/>
    <w:rsid w:val="0055097E"/>
    <w:rsid w:val="005510B6"/>
    <w:rsid w:val="00551EBA"/>
    <w:rsid w:val="005526AE"/>
    <w:rsid w:val="0055381F"/>
    <w:rsid w:val="00553E37"/>
    <w:rsid w:val="005543C4"/>
    <w:rsid w:val="0056373E"/>
    <w:rsid w:val="005746D8"/>
    <w:rsid w:val="00580ADB"/>
    <w:rsid w:val="00585378"/>
    <w:rsid w:val="0059087B"/>
    <w:rsid w:val="00591067"/>
    <w:rsid w:val="0059491E"/>
    <w:rsid w:val="0059505E"/>
    <w:rsid w:val="005951B8"/>
    <w:rsid w:val="00597E41"/>
    <w:rsid w:val="005A2707"/>
    <w:rsid w:val="005A444E"/>
    <w:rsid w:val="005A63FD"/>
    <w:rsid w:val="005B0ED6"/>
    <w:rsid w:val="005B1A6E"/>
    <w:rsid w:val="005B1F67"/>
    <w:rsid w:val="005B31FB"/>
    <w:rsid w:val="005B41C5"/>
    <w:rsid w:val="005C041F"/>
    <w:rsid w:val="005C1485"/>
    <w:rsid w:val="005C310A"/>
    <w:rsid w:val="005C35A8"/>
    <w:rsid w:val="005C65C7"/>
    <w:rsid w:val="005D2E0E"/>
    <w:rsid w:val="005D337C"/>
    <w:rsid w:val="005E2AC8"/>
    <w:rsid w:val="005E71BA"/>
    <w:rsid w:val="005E7280"/>
    <w:rsid w:val="005F3F27"/>
    <w:rsid w:val="005F72D9"/>
    <w:rsid w:val="0060066A"/>
    <w:rsid w:val="00604AD2"/>
    <w:rsid w:val="00617A89"/>
    <w:rsid w:val="006207FE"/>
    <w:rsid w:val="0062387B"/>
    <w:rsid w:val="006273A6"/>
    <w:rsid w:val="00627704"/>
    <w:rsid w:val="00632453"/>
    <w:rsid w:val="00632A28"/>
    <w:rsid w:val="006337FE"/>
    <w:rsid w:val="00636D1F"/>
    <w:rsid w:val="00637D03"/>
    <w:rsid w:val="006403A8"/>
    <w:rsid w:val="00640543"/>
    <w:rsid w:val="00640E54"/>
    <w:rsid w:val="006472C8"/>
    <w:rsid w:val="00652650"/>
    <w:rsid w:val="00652893"/>
    <w:rsid w:val="00652C9D"/>
    <w:rsid w:val="00656B9D"/>
    <w:rsid w:val="00660013"/>
    <w:rsid w:val="00661B26"/>
    <w:rsid w:val="006624A0"/>
    <w:rsid w:val="0066266B"/>
    <w:rsid w:val="00664090"/>
    <w:rsid w:val="00671B68"/>
    <w:rsid w:val="0067226A"/>
    <w:rsid w:val="00672A02"/>
    <w:rsid w:val="00676464"/>
    <w:rsid w:val="00681C5D"/>
    <w:rsid w:val="0068396B"/>
    <w:rsid w:val="00684D61"/>
    <w:rsid w:val="00687609"/>
    <w:rsid w:val="00687DFD"/>
    <w:rsid w:val="00692073"/>
    <w:rsid w:val="00693F76"/>
    <w:rsid w:val="00694E4B"/>
    <w:rsid w:val="006A0803"/>
    <w:rsid w:val="006A1134"/>
    <w:rsid w:val="006A1F8B"/>
    <w:rsid w:val="006A22DF"/>
    <w:rsid w:val="006A36C7"/>
    <w:rsid w:val="006A7A02"/>
    <w:rsid w:val="006B35E9"/>
    <w:rsid w:val="006B4424"/>
    <w:rsid w:val="006B5833"/>
    <w:rsid w:val="006C0173"/>
    <w:rsid w:val="006C1769"/>
    <w:rsid w:val="006C25D0"/>
    <w:rsid w:val="006C3702"/>
    <w:rsid w:val="006C5844"/>
    <w:rsid w:val="006C7B05"/>
    <w:rsid w:val="006D1AB8"/>
    <w:rsid w:val="006D4ACC"/>
    <w:rsid w:val="006D60C1"/>
    <w:rsid w:val="006D698B"/>
    <w:rsid w:val="006D70B4"/>
    <w:rsid w:val="006E49ED"/>
    <w:rsid w:val="006E4EB9"/>
    <w:rsid w:val="006E79CA"/>
    <w:rsid w:val="006F0081"/>
    <w:rsid w:val="006F1F38"/>
    <w:rsid w:val="006F2AA1"/>
    <w:rsid w:val="00706273"/>
    <w:rsid w:val="00712677"/>
    <w:rsid w:val="0071741D"/>
    <w:rsid w:val="00717748"/>
    <w:rsid w:val="0071778D"/>
    <w:rsid w:val="00717A5E"/>
    <w:rsid w:val="00720F6F"/>
    <w:rsid w:val="00722089"/>
    <w:rsid w:val="00726B65"/>
    <w:rsid w:val="00727DA3"/>
    <w:rsid w:val="00730E52"/>
    <w:rsid w:val="00731AE7"/>
    <w:rsid w:val="00732296"/>
    <w:rsid w:val="00733E35"/>
    <w:rsid w:val="00740C40"/>
    <w:rsid w:val="007424C9"/>
    <w:rsid w:val="00745DE4"/>
    <w:rsid w:val="0074602A"/>
    <w:rsid w:val="00746FB5"/>
    <w:rsid w:val="00750056"/>
    <w:rsid w:val="00753FE4"/>
    <w:rsid w:val="007549AA"/>
    <w:rsid w:val="007605CA"/>
    <w:rsid w:val="00764490"/>
    <w:rsid w:val="007649AE"/>
    <w:rsid w:val="00772DD0"/>
    <w:rsid w:val="0077517E"/>
    <w:rsid w:val="007774E0"/>
    <w:rsid w:val="00782AC3"/>
    <w:rsid w:val="007871E0"/>
    <w:rsid w:val="007903C6"/>
    <w:rsid w:val="0079529F"/>
    <w:rsid w:val="00796917"/>
    <w:rsid w:val="007A1A8D"/>
    <w:rsid w:val="007A3572"/>
    <w:rsid w:val="007A5F0F"/>
    <w:rsid w:val="007A6086"/>
    <w:rsid w:val="007A6EA7"/>
    <w:rsid w:val="007A7955"/>
    <w:rsid w:val="007B1667"/>
    <w:rsid w:val="007B3F75"/>
    <w:rsid w:val="007B6191"/>
    <w:rsid w:val="007B7D4E"/>
    <w:rsid w:val="007C149F"/>
    <w:rsid w:val="007C3DEC"/>
    <w:rsid w:val="007C4D1D"/>
    <w:rsid w:val="007C6176"/>
    <w:rsid w:val="007D1132"/>
    <w:rsid w:val="007D154D"/>
    <w:rsid w:val="007D67AB"/>
    <w:rsid w:val="007D7308"/>
    <w:rsid w:val="007D7A94"/>
    <w:rsid w:val="007E209C"/>
    <w:rsid w:val="007E48EB"/>
    <w:rsid w:val="007F152C"/>
    <w:rsid w:val="00800B98"/>
    <w:rsid w:val="00803B3B"/>
    <w:rsid w:val="00806532"/>
    <w:rsid w:val="008065A6"/>
    <w:rsid w:val="00810562"/>
    <w:rsid w:val="00813AA9"/>
    <w:rsid w:val="008166DF"/>
    <w:rsid w:val="00822C31"/>
    <w:rsid w:val="00823C1E"/>
    <w:rsid w:val="008271A4"/>
    <w:rsid w:val="00830AD5"/>
    <w:rsid w:val="00831D99"/>
    <w:rsid w:val="00833B3D"/>
    <w:rsid w:val="008424C7"/>
    <w:rsid w:val="00844825"/>
    <w:rsid w:val="0084502E"/>
    <w:rsid w:val="00850DF8"/>
    <w:rsid w:val="008513D3"/>
    <w:rsid w:val="008526A9"/>
    <w:rsid w:val="00853A86"/>
    <w:rsid w:val="008566E4"/>
    <w:rsid w:val="0086091C"/>
    <w:rsid w:val="00861639"/>
    <w:rsid w:val="00865B80"/>
    <w:rsid w:val="00865BEB"/>
    <w:rsid w:val="00865FFE"/>
    <w:rsid w:val="00866990"/>
    <w:rsid w:val="00876BA8"/>
    <w:rsid w:val="00882638"/>
    <w:rsid w:val="00883082"/>
    <w:rsid w:val="0088312F"/>
    <w:rsid w:val="00883FF7"/>
    <w:rsid w:val="0088544E"/>
    <w:rsid w:val="00885C1B"/>
    <w:rsid w:val="00885F09"/>
    <w:rsid w:val="008865BF"/>
    <w:rsid w:val="00892257"/>
    <w:rsid w:val="008969EC"/>
    <w:rsid w:val="008A0ACC"/>
    <w:rsid w:val="008A605F"/>
    <w:rsid w:val="008A7428"/>
    <w:rsid w:val="008B14F2"/>
    <w:rsid w:val="008B3AE2"/>
    <w:rsid w:val="008C0833"/>
    <w:rsid w:val="008C5ABC"/>
    <w:rsid w:val="008C7303"/>
    <w:rsid w:val="008C7A24"/>
    <w:rsid w:val="008D19B4"/>
    <w:rsid w:val="008D4A73"/>
    <w:rsid w:val="008D54A2"/>
    <w:rsid w:val="008D61D9"/>
    <w:rsid w:val="008E3C8B"/>
    <w:rsid w:val="008F1316"/>
    <w:rsid w:val="008F15C6"/>
    <w:rsid w:val="008F31E4"/>
    <w:rsid w:val="008F3EAB"/>
    <w:rsid w:val="008F3FE5"/>
    <w:rsid w:val="0090520A"/>
    <w:rsid w:val="009056CD"/>
    <w:rsid w:val="00906CB6"/>
    <w:rsid w:val="00912E4B"/>
    <w:rsid w:val="00917E8C"/>
    <w:rsid w:val="00920383"/>
    <w:rsid w:val="00921760"/>
    <w:rsid w:val="00926014"/>
    <w:rsid w:val="009265DA"/>
    <w:rsid w:val="009304C8"/>
    <w:rsid w:val="00931C9A"/>
    <w:rsid w:val="0093291D"/>
    <w:rsid w:val="00932E71"/>
    <w:rsid w:val="00933BC1"/>
    <w:rsid w:val="009358A3"/>
    <w:rsid w:val="00936F4E"/>
    <w:rsid w:val="00937397"/>
    <w:rsid w:val="00937A96"/>
    <w:rsid w:val="0094155B"/>
    <w:rsid w:val="009429FE"/>
    <w:rsid w:val="00943937"/>
    <w:rsid w:val="0094417F"/>
    <w:rsid w:val="0094577D"/>
    <w:rsid w:val="009458AA"/>
    <w:rsid w:val="00951A14"/>
    <w:rsid w:val="00952D3E"/>
    <w:rsid w:val="00953F33"/>
    <w:rsid w:val="00956C64"/>
    <w:rsid w:val="00960C72"/>
    <w:rsid w:val="00961D43"/>
    <w:rsid w:val="0096311F"/>
    <w:rsid w:val="00963360"/>
    <w:rsid w:val="00965216"/>
    <w:rsid w:val="00965E38"/>
    <w:rsid w:val="009709D9"/>
    <w:rsid w:val="00971FA1"/>
    <w:rsid w:val="00973475"/>
    <w:rsid w:val="0097444E"/>
    <w:rsid w:val="00975EDD"/>
    <w:rsid w:val="009840BC"/>
    <w:rsid w:val="0098599C"/>
    <w:rsid w:val="00986651"/>
    <w:rsid w:val="00993D41"/>
    <w:rsid w:val="009A103D"/>
    <w:rsid w:val="009A2883"/>
    <w:rsid w:val="009A3136"/>
    <w:rsid w:val="009A45D6"/>
    <w:rsid w:val="009A565B"/>
    <w:rsid w:val="009A68DB"/>
    <w:rsid w:val="009A7521"/>
    <w:rsid w:val="009B08E4"/>
    <w:rsid w:val="009B223C"/>
    <w:rsid w:val="009B491B"/>
    <w:rsid w:val="009B71F3"/>
    <w:rsid w:val="009C2038"/>
    <w:rsid w:val="009D234E"/>
    <w:rsid w:val="009D4836"/>
    <w:rsid w:val="009D69DD"/>
    <w:rsid w:val="009E01EF"/>
    <w:rsid w:val="009E2B7F"/>
    <w:rsid w:val="009E3690"/>
    <w:rsid w:val="009E7C44"/>
    <w:rsid w:val="009F0745"/>
    <w:rsid w:val="009F098F"/>
    <w:rsid w:val="009F3345"/>
    <w:rsid w:val="009F37AF"/>
    <w:rsid w:val="009F6506"/>
    <w:rsid w:val="009F67BC"/>
    <w:rsid w:val="009F6E71"/>
    <w:rsid w:val="00A00C7A"/>
    <w:rsid w:val="00A0331B"/>
    <w:rsid w:val="00A03560"/>
    <w:rsid w:val="00A04A15"/>
    <w:rsid w:val="00A04BE7"/>
    <w:rsid w:val="00A04EE1"/>
    <w:rsid w:val="00A061BC"/>
    <w:rsid w:val="00A0695B"/>
    <w:rsid w:val="00A074FC"/>
    <w:rsid w:val="00A127E0"/>
    <w:rsid w:val="00A129D9"/>
    <w:rsid w:val="00A1658D"/>
    <w:rsid w:val="00A303B7"/>
    <w:rsid w:val="00A30BCC"/>
    <w:rsid w:val="00A30C3E"/>
    <w:rsid w:val="00A3363E"/>
    <w:rsid w:val="00A3364E"/>
    <w:rsid w:val="00A349B4"/>
    <w:rsid w:val="00A35FA3"/>
    <w:rsid w:val="00A374BB"/>
    <w:rsid w:val="00A40114"/>
    <w:rsid w:val="00A42A04"/>
    <w:rsid w:val="00A43B2D"/>
    <w:rsid w:val="00A53A6F"/>
    <w:rsid w:val="00A54B2F"/>
    <w:rsid w:val="00A560F0"/>
    <w:rsid w:val="00A565F3"/>
    <w:rsid w:val="00A608D9"/>
    <w:rsid w:val="00A66E38"/>
    <w:rsid w:val="00A67175"/>
    <w:rsid w:val="00A722AC"/>
    <w:rsid w:val="00A73933"/>
    <w:rsid w:val="00A748D4"/>
    <w:rsid w:val="00A7543A"/>
    <w:rsid w:val="00A75E8D"/>
    <w:rsid w:val="00A76A9C"/>
    <w:rsid w:val="00A76BC7"/>
    <w:rsid w:val="00A900E8"/>
    <w:rsid w:val="00A91DE4"/>
    <w:rsid w:val="00AA0B6F"/>
    <w:rsid w:val="00AB4629"/>
    <w:rsid w:val="00AB55C0"/>
    <w:rsid w:val="00AC16CC"/>
    <w:rsid w:val="00AC2A2E"/>
    <w:rsid w:val="00AC33AF"/>
    <w:rsid w:val="00AC49F6"/>
    <w:rsid w:val="00AD1C77"/>
    <w:rsid w:val="00AD6644"/>
    <w:rsid w:val="00AE2B73"/>
    <w:rsid w:val="00AE36E8"/>
    <w:rsid w:val="00AE4150"/>
    <w:rsid w:val="00AE6272"/>
    <w:rsid w:val="00AF0FDA"/>
    <w:rsid w:val="00AF38A7"/>
    <w:rsid w:val="00AF5A29"/>
    <w:rsid w:val="00AF7359"/>
    <w:rsid w:val="00B00D98"/>
    <w:rsid w:val="00B07995"/>
    <w:rsid w:val="00B12279"/>
    <w:rsid w:val="00B131A5"/>
    <w:rsid w:val="00B14416"/>
    <w:rsid w:val="00B15DE8"/>
    <w:rsid w:val="00B164CC"/>
    <w:rsid w:val="00B203C8"/>
    <w:rsid w:val="00B21DAA"/>
    <w:rsid w:val="00B24F0F"/>
    <w:rsid w:val="00B252AC"/>
    <w:rsid w:val="00B25D30"/>
    <w:rsid w:val="00B33F94"/>
    <w:rsid w:val="00B44FA3"/>
    <w:rsid w:val="00B5051D"/>
    <w:rsid w:val="00B52452"/>
    <w:rsid w:val="00B56ACC"/>
    <w:rsid w:val="00B57312"/>
    <w:rsid w:val="00B574D5"/>
    <w:rsid w:val="00B600F3"/>
    <w:rsid w:val="00B62AA3"/>
    <w:rsid w:val="00B642AF"/>
    <w:rsid w:val="00B76D1A"/>
    <w:rsid w:val="00B7734C"/>
    <w:rsid w:val="00B831A6"/>
    <w:rsid w:val="00B83CDC"/>
    <w:rsid w:val="00B86684"/>
    <w:rsid w:val="00B877BD"/>
    <w:rsid w:val="00B87F8A"/>
    <w:rsid w:val="00BA00B2"/>
    <w:rsid w:val="00BA01AF"/>
    <w:rsid w:val="00BA582A"/>
    <w:rsid w:val="00BB3957"/>
    <w:rsid w:val="00BC3EBF"/>
    <w:rsid w:val="00BC5430"/>
    <w:rsid w:val="00BC5C98"/>
    <w:rsid w:val="00BD2BEC"/>
    <w:rsid w:val="00BD3B65"/>
    <w:rsid w:val="00BD42F4"/>
    <w:rsid w:val="00BD4B9D"/>
    <w:rsid w:val="00BE06DA"/>
    <w:rsid w:val="00BE09BD"/>
    <w:rsid w:val="00BE0A37"/>
    <w:rsid w:val="00BE28F7"/>
    <w:rsid w:val="00BE7FF3"/>
    <w:rsid w:val="00BF1264"/>
    <w:rsid w:val="00BF300D"/>
    <w:rsid w:val="00BF3645"/>
    <w:rsid w:val="00BF42DC"/>
    <w:rsid w:val="00BF4996"/>
    <w:rsid w:val="00C002F6"/>
    <w:rsid w:val="00C00F6C"/>
    <w:rsid w:val="00C03FDC"/>
    <w:rsid w:val="00C04CAF"/>
    <w:rsid w:val="00C05410"/>
    <w:rsid w:val="00C070BE"/>
    <w:rsid w:val="00C11868"/>
    <w:rsid w:val="00C13448"/>
    <w:rsid w:val="00C15FF6"/>
    <w:rsid w:val="00C16B33"/>
    <w:rsid w:val="00C2004E"/>
    <w:rsid w:val="00C21139"/>
    <w:rsid w:val="00C2187D"/>
    <w:rsid w:val="00C224D3"/>
    <w:rsid w:val="00C228B2"/>
    <w:rsid w:val="00C23020"/>
    <w:rsid w:val="00C24736"/>
    <w:rsid w:val="00C30691"/>
    <w:rsid w:val="00C345E6"/>
    <w:rsid w:val="00C34F6B"/>
    <w:rsid w:val="00C42C2F"/>
    <w:rsid w:val="00C42CFC"/>
    <w:rsid w:val="00C5086B"/>
    <w:rsid w:val="00C51AA1"/>
    <w:rsid w:val="00C5356B"/>
    <w:rsid w:val="00C57DC0"/>
    <w:rsid w:val="00C60AB0"/>
    <w:rsid w:val="00C6295D"/>
    <w:rsid w:val="00C664C8"/>
    <w:rsid w:val="00C708D3"/>
    <w:rsid w:val="00C75445"/>
    <w:rsid w:val="00C777A8"/>
    <w:rsid w:val="00C8148E"/>
    <w:rsid w:val="00C845E3"/>
    <w:rsid w:val="00C9132B"/>
    <w:rsid w:val="00C92E95"/>
    <w:rsid w:val="00C95190"/>
    <w:rsid w:val="00C9672C"/>
    <w:rsid w:val="00CB2248"/>
    <w:rsid w:val="00CB2630"/>
    <w:rsid w:val="00CB7E17"/>
    <w:rsid w:val="00CC063A"/>
    <w:rsid w:val="00CC7529"/>
    <w:rsid w:val="00CD15EF"/>
    <w:rsid w:val="00CD21C8"/>
    <w:rsid w:val="00CD40B6"/>
    <w:rsid w:val="00CD54A6"/>
    <w:rsid w:val="00CD55BA"/>
    <w:rsid w:val="00CE61F9"/>
    <w:rsid w:val="00CF0D2D"/>
    <w:rsid w:val="00CF1095"/>
    <w:rsid w:val="00CF1342"/>
    <w:rsid w:val="00CF3808"/>
    <w:rsid w:val="00CF5D96"/>
    <w:rsid w:val="00D03163"/>
    <w:rsid w:val="00D042BF"/>
    <w:rsid w:val="00D077B1"/>
    <w:rsid w:val="00D106D7"/>
    <w:rsid w:val="00D10C4B"/>
    <w:rsid w:val="00D11710"/>
    <w:rsid w:val="00D117FC"/>
    <w:rsid w:val="00D176F8"/>
    <w:rsid w:val="00D200DD"/>
    <w:rsid w:val="00D275B2"/>
    <w:rsid w:val="00D31AC8"/>
    <w:rsid w:val="00D3551F"/>
    <w:rsid w:val="00D35A79"/>
    <w:rsid w:val="00D42B1B"/>
    <w:rsid w:val="00D44E0B"/>
    <w:rsid w:val="00D452E9"/>
    <w:rsid w:val="00D4578D"/>
    <w:rsid w:val="00D46698"/>
    <w:rsid w:val="00D46851"/>
    <w:rsid w:val="00D6173A"/>
    <w:rsid w:val="00D61D75"/>
    <w:rsid w:val="00D61E14"/>
    <w:rsid w:val="00D62C5E"/>
    <w:rsid w:val="00D64149"/>
    <w:rsid w:val="00D65AF7"/>
    <w:rsid w:val="00D73F03"/>
    <w:rsid w:val="00D76A72"/>
    <w:rsid w:val="00D82BEB"/>
    <w:rsid w:val="00D952EF"/>
    <w:rsid w:val="00D95B09"/>
    <w:rsid w:val="00D967DC"/>
    <w:rsid w:val="00D96D8A"/>
    <w:rsid w:val="00DA0466"/>
    <w:rsid w:val="00DA05FB"/>
    <w:rsid w:val="00DA21B7"/>
    <w:rsid w:val="00DA556E"/>
    <w:rsid w:val="00DA5654"/>
    <w:rsid w:val="00DA5829"/>
    <w:rsid w:val="00DA6BC2"/>
    <w:rsid w:val="00DB1E35"/>
    <w:rsid w:val="00DB274C"/>
    <w:rsid w:val="00DB6845"/>
    <w:rsid w:val="00DB70A9"/>
    <w:rsid w:val="00DC413A"/>
    <w:rsid w:val="00DD1886"/>
    <w:rsid w:val="00DD2799"/>
    <w:rsid w:val="00DD4145"/>
    <w:rsid w:val="00DD5096"/>
    <w:rsid w:val="00DD5D1D"/>
    <w:rsid w:val="00DD6161"/>
    <w:rsid w:val="00DD7346"/>
    <w:rsid w:val="00DE05A8"/>
    <w:rsid w:val="00DE0D3B"/>
    <w:rsid w:val="00DE0F87"/>
    <w:rsid w:val="00DF356C"/>
    <w:rsid w:val="00DF3BBD"/>
    <w:rsid w:val="00DF4987"/>
    <w:rsid w:val="00E02658"/>
    <w:rsid w:val="00E05A67"/>
    <w:rsid w:val="00E07002"/>
    <w:rsid w:val="00E10798"/>
    <w:rsid w:val="00E11F61"/>
    <w:rsid w:val="00E124A0"/>
    <w:rsid w:val="00E1371D"/>
    <w:rsid w:val="00E171BE"/>
    <w:rsid w:val="00E17846"/>
    <w:rsid w:val="00E20245"/>
    <w:rsid w:val="00E25267"/>
    <w:rsid w:val="00E26FB5"/>
    <w:rsid w:val="00E30D70"/>
    <w:rsid w:val="00E31996"/>
    <w:rsid w:val="00E343B5"/>
    <w:rsid w:val="00E4608A"/>
    <w:rsid w:val="00E471A5"/>
    <w:rsid w:val="00E53A66"/>
    <w:rsid w:val="00E55E77"/>
    <w:rsid w:val="00E56EF7"/>
    <w:rsid w:val="00E5742F"/>
    <w:rsid w:val="00E65E44"/>
    <w:rsid w:val="00E66EA2"/>
    <w:rsid w:val="00E66F6A"/>
    <w:rsid w:val="00E676D9"/>
    <w:rsid w:val="00E743B3"/>
    <w:rsid w:val="00E76DE3"/>
    <w:rsid w:val="00E76E09"/>
    <w:rsid w:val="00E80CA3"/>
    <w:rsid w:val="00E9108B"/>
    <w:rsid w:val="00E94B11"/>
    <w:rsid w:val="00E95D64"/>
    <w:rsid w:val="00E96564"/>
    <w:rsid w:val="00E97A9D"/>
    <w:rsid w:val="00EA0F31"/>
    <w:rsid w:val="00EA3566"/>
    <w:rsid w:val="00EB032C"/>
    <w:rsid w:val="00EB4C6B"/>
    <w:rsid w:val="00EB73F6"/>
    <w:rsid w:val="00EC11D0"/>
    <w:rsid w:val="00EC2D7E"/>
    <w:rsid w:val="00EC38BC"/>
    <w:rsid w:val="00EC4467"/>
    <w:rsid w:val="00EC4C21"/>
    <w:rsid w:val="00EC4D1F"/>
    <w:rsid w:val="00EC5CD3"/>
    <w:rsid w:val="00EC7A13"/>
    <w:rsid w:val="00ED1AFB"/>
    <w:rsid w:val="00ED2360"/>
    <w:rsid w:val="00ED242D"/>
    <w:rsid w:val="00ED2489"/>
    <w:rsid w:val="00ED3665"/>
    <w:rsid w:val="00ED409B"/>
    <w:rsid w:val="00ED46B3"/>
    <w:rsid w:val="00ED719D"/>
    <w:rsid w:val="00EE2D01"/>
    <w:rsid w:val="00EF0D9B"/>
    <w:rsid w:val="00EF1CED"/>
    <w:rsid w:val="00EF38D9"/>
    <w:rsid w:val="00EF3FBB"/>
    <w:rsid w:val="00EF5708"/>
    <w:rsid w:val="00EF7190"/>
    <w:rsid w:val="00EF79A3"/>
    <w:rsid w:val="00F00198"/>
    <w:rsid w:val="00F05E11"/>
    <w:rsid w:val="00F05ECC"/>
    <w:rsid w:val="00F14093"/>
    <w:rsid w:val="00F15EF4"/>
    <w:rsid w:val="00F17513"/>
    <w:rsid w:val="00F21D98"/>
    <w:rsid w:val="00F220D8"/>
    <w:rsid w:val="00F22683"/>
    <w:rsid w:val="00F22A2F"/>
    <w:rsid w:val="00F35245"/>
    <w:rsid w:val="00F37578"/>
    <w:rsid w:val="00F42634"/>
    <w:rsid w:val="00F45B1F"/>
    <w:rsid w:val="00F60C95"/>
    <w:rsid w:val="00F61391"/>
    <w:rsid w:val="00F62D11"/>
    <w:rsid w:val="00F63CD7"/>
    <w:rsid w:val="00F71A85"/>
    <w:rsid w:val="00F7461E"/>
    <w:rsid w:val="00F81218"/>
    <w:rsid w:val="00F81587"/>
    <w:rsid w:val="00F836F9"/>
    <w:rsid w:val="00F86746"/>
    <w:rsid w:val="00F874DB"/>
    <w:rsid w:val="00F925A4"/>
    <w:rsid w:val="00F93648"/>
    <w:rsid w:val="00F94179"/>
    <w:rsid w:val="00F95EDD"/>
    <w:rsid w:val="00F966FB"/>
    <w:rsid w:val="00F97415"/>
    <w:rsid w:val="00FA0229"/>
    <w:rsid w:val="00FA3E9D"/>
    <w:rsid w:val="00FA6176"/>
    <w:rsid w:val="00FB39FE"/>
    <w:rsid w:val="00FC0E64"/>
    <w:rsid w:val="00FC12D1"/>
    <w:rsid w:val="00FC2CFD"/>
    <w:rsid w:val="00FC318D"/>
    <w:rsid w:val="00FC5BC6"/>
    <w:rsid w:val="00FE1244"/>
    <w:rsid w:val="00FE4FE0"/>
    <w:rsid w:val="00FF2315"/>
    <w:rsid w:val="00FF2EC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E7A13"/>
  <w15:docId w15:val="{E1944F4C-DD0E-4D79-8C52-9EF092B99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F"/>
        <w:sz w:val="22"/>
        <w:szCs w:val="22"/>
        <w:lang w:val="en-US" w:eastAsia="zh-CN"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pacing w:after="160" w:line="259" w:lineRule="auto"/>
    </w:pPr>
    <w:rPr>
      <w:lang w:val="en-GB"/>
    </w:rPr>
  </w:style>
  <w:style w:type="paragraph" w:customStyle="1" w:styleId="Heading">
    <w:name w:val="Heading"/>
    <w:basedOn w:val="Standard"/>
    <w:next w:val="Textbody"/>
    <w:pPr>
      <w:keepNext/>
      <w:spacing w:before="240" w:after="120"/>
    </w:pPr>
    <w:rPr>
      <w:rFonts w:ascii="Liberation Sans" w:eastAsia="Arial Unicode MS" w:hAnsi="Liberation Sans" w:cs="Arial Unicode M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next w:val="Standard"/>
    <w:pPr>
      <w:spacing w:after="200" w:line="240" w:lineRule="auto"/>
    </w:pPr>
    <w:rPr>
      <w:i/>
      <w:iCs/>
      <w:color w:val="44546A"/>
      <w:sz w:val="18"/>
      <w:szCs w:val="18"/>
    </w:rPr>
  </w:style>
  <w:style w:type="paragraph" w:customStyle="1" w:styleId="Index">
    <w:name w:val="Index"/>
    <w:basedOn w:val="Standard"/>
    <w:pPr>
      <w:suppressLineNumbers/>
    </w:pPr>
  </w:style>
  <w:style w:type="paragraph" w:styleId="Header">
    <w:name w:val="header"/>
    <w:basedOn w:val="Standard"/>
    <w:pPr>
      <w:suppressLineNumbers/>
      <w:tabs>
        <w:tab w:val="center" w:pos="4320"/>
        <w:tab w:val="right" w:pos="8640"/>
      </w:tabs>
      <w:spacing w:after="0" w:line="240" w:lineRule="auto"/>
    </w:pPr>
  </w:style>
  <w:style w:type="paragraph" w:styleId="Footer">
    <w:name w:val="footer"/>
    <w:basedOn w:val="Standard"/>
    <w:pPr>
      <w:suppressLineNumbers/>
      <w:tabs>
        <w:tab w:val="center" w:pos="4320"/>
        <w:tab w:val="right" w:pos="8640"/>
      </w:tabs>
      <w:spacing w:after="0" w:line="240" w:lineRule="auto"/>
    </w:pPr>
  </w:style>
  <w:style w:type="paragraph" w:styleId="ListParagraph">
    <w:name w:val="List Paragraph"/>
    <w:basedOn w:val="Standard"/>
    <w:uiPriority w:val="34"/>
    <w:qFormat/>
    <w:pPr>
      <w:ind w:left="720"/>
    </w:pPr>
  </w:style>
  <w:style w:type="character" w:styleId="LineNumber">
    <w:name w:val="line number"/>
    <w:basedOn w:val="DefaultParagraphFont"/>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563C1"/>
      <w:u w:val="single"/>
    </w:rPr>
  </w:style>
  <w:style w:type="character" w:customStyle="1" w:styleId="UnresolvedMention1">
    <w:name w:val="Unresolved Mention1"/>
    <w:basedOn w:val="DefaultParagraphFont"/>
    <w:rPr>
      <w:color w:val="808080"/>
      <w:shd w:val="clear" w:color="auto" w:fill="E6E6E6"/>
    </w:rPr>
  </w:style>
  <w:style w:type="character" w:styleId="SubtleEmphasis">
    <w:name w:val="Subtle Emphasis"/>
    <w:basedOn w:val="DefaultParagraphFont"/>
    <w:rPr>
      <w:i/>
      <w:iCs/>
      <w:color w:val="404040"/>
    </w:rPr>
  </w:style>
  <w:style w:type="character" w:styleId="PlaceholderText">
    <w:name w:val="Placeholder Text"/>
    <w:basedOn w:val="DefaultParagraphFont"/>
    <w:rPr>
      <w:color w:val="808080"/>
    </w:rPr>
  </w:style>
  <w:style w:type="character" w:customStyle="1" w:styleId="ListLabel1">
    <w:name w:val="ListLabel 1"/>
    <w:rPr>
      <w:rFonts w:eastAsia="DengXian" w:cs="Times New Roman"/>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nenumbering">
    <w:name w:val="Line numbering"/>
  </w:style>
  <w:style w:type="character" w:customStyle="1" w:styleId="ListLabel5">
    <w:name w:val="ListLabel 5"/>
    <w:rPr>
      <w:rFonts w:ascii="Times New Roman" w:eastAsia="Times New Roman" w:hAnsi="Times New Roman" w:cs="Times New Roman"/>
    </w:rPr>
  </w:style>
  <w:style w:type="numbering" w:customStyle="1" w:styleId="NoList1">
    <w:name w:val="No List_1"/>
    <w:basedOn w:val="NoList"/>
    <w:pPr>
      <w:numPr>
        <w:numId w:val="1"/>
      </w:numPr>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F70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01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03B3B"/>
    <w:rPr>
      <w:b/>
      <w:bCs/>
    </w:rPr>
  </w:style>
  <w:style w:type="character" w:customStyle="1" w:styleId="CommentSubjectChar">
    <w:name w:val="Comment Subject Char"/>
    <w:basedOn w:val="CommentTextChar"/>
    <w:link w:val="CommentSubject"/>
    <w:uiPriority w:val="99"/>
    <w:semiHidden/>
    <w:rsid w:val="00403B3B"/>
    <w:rPr>
      <w:b/>
      <w:bCs/>
      <w:sz w:val="20"/>
      <w:szCs w:val="20"/>
    </w:rPr>
  </w:style>
  <w:style w:type="character" w:styleId="Hyperlink">
    <w:name w:val="Hyperlink"/>
    <w:basedOn w:val="DefaultParagraphFont"/>
    <w:uiPriority w:val="99"/>
    <w:unhideWhenUsed/>
    <w:rsid w:val="003A07E5"/>
    <w:rPr>
      <w:color w:val="0563C1" w:themeColor="hyperlink"/>
      <w:u w:val="single"/>
    </w:rPr>
  </w:style>
  <w:style w:type="paragraph" w:styleId="PlainText">
    <w:name w:val="Plain Text"/>
    <w:basedOn w:val="Normal"/>
    <w:link w:val="PlainTextChar"/>
    <w:uiPriority w:val="99"/>
    <w:semiHidden/>
    <w:unhideWhenUsed/>
    <w:rsid w:val="00604AD2"/>
    <w:pPr>
      <w:widowControl/>
      <w:suppressAutoHyphens w:val="0"/>
      <w:autoSpaceDN/>
      <w:textAlignment w:val="auto"/>
    </w:pPr>
    <w:rPr>
      <w:rFonts w:eastAsiaTheme="minorEastAsia" w:cstheme="minorBidi"/>
      <w:szCs w:val="21"/>
    </w:rPr>
  </w:style>
  <w:style w:type="character" w:customStyle="1" w:styleId="PlainTextChar">
    <w:name w:val="Plain Text Char"/>
    <w:basedOn w:val="DefaultParagraphFont"/>
    <w:link w:val="PlainText"/>
    <w:uiPriority w:val="99"/>
    <w:semiHidden/>
    <w:rsid w:val="00604AD2"/>
    <w:rPr>
      <w:rFonts w:eastAsiaTheme="minorEastAsia" w:cstheme="minorBidi"/>
      <w:szCs w:val="21"/>
    </w:rPr>
  </w:style>
  <w:style w:type="table" w:styleId="TableGrid">
    <w:name w:val="Table Grid"/>
    <w:basedOn w:val="TableNormal"/>
    <w:uiPriority w:val="39"/>
    <w:rsid w:val="002F2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F0D2D"/>
    <w:pPr>
      <w:widowControl/>
      <w:suppressAutoHyphens w:val="0"/>
      <w:autoSpaceDN/>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932450">
      <w:bodyDiv w:val="1"/>
      <w:marLeft w:val="0"/>
      <w:marRight w:val="0"/>
      <w:marTop w:val="0"/>
      <w:marBottom w:val="0"/>
      <w:divBdr>
        <w:top w:val="none" w:sz="0" w:space="0" w:color="auto"/>
        <w:left w:val="none" w:sz="0" w:space="0" w:color="auto"/>
        <w:bottom w:val="none" w:sz="0" w:space="0" w:color="auto"/>
        <w:right w:val="none" w:sz="0" w:space="0" w:color="auto"/>
      </w:divBdr>
    </w:div>
    <w:div w:id="758327646">
      <w:bodyDiv w:val="1"/>
      <w:marLeft w:val="0"/>
      <w:marRight w:val="0"/>
      <w:marTop w:val="0"/>
      <w:marBottom w:val="0"/>
      <w:divBdr>
        <w:top w:val="none" w:sz="0" w:space="0" w:color="auto"/>
        <w:left w:val="none" w:sz="0" w:space="0" w:color="auto"/>
        <w:bottom w:val="none" w:sz="0" w:space="0" w:color="auto"/>
        <w:right w:val="none" w:sz="0" w:space="0" w:color="auto"/>
      </w:divBdr>
    </w:div>
    <w:div w:id="1805655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g241@cam.ac.uk"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gr2@cam.ac.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5D321-9735-4CCB-BB14-7C2D647FA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17651</TotalTime>
  <Pages>1</Pages>
  <Words>29779</Words>
  <Characters>169746</Characters>
  <Application>Microsoft Office Word</Application>
  <DocSecurity>0</DocSecurity>
  <Lines>1414</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Achiles</dc:creator>
  <cp:keywords/>
  <dc:description/>
  <cp:lastModifiedBy>Wenkai Guo</cp:lastModifiedBy>
  <cp:revision>461</cp:revision>
  <dcterms:created xsi:type="dcterms:W3CDTF">2018-08-11T23:42:00Z</dcterms:created>
  <dcterms:modified xsi:type="dcterms:W3CDTF">2019-07-03T18:06:00Z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http://www.zotero.org/styles/harvard1</vt:lpwstr>
  </property>
  <property fmtid="{D5CDD505-2E9C-101B-9397-08002B2CF9AE}" pid="7" name="Mendeley Document_1">
    <vt:lpwstr>True</vt:lpwstr>
  </property>
  <property fmtid="{D5CDD505-2E9C-101B-9397-08002B2CF9AE}" pid="8" name="Mendeley Recent Style Id 0_1">
    <vt:lpwstr>http://www.zotero.org/styles/american-medical-association</vt:lpwstr>
  </property>
  <property fmtid="{D5CDD505-2E9C-101B-9397-08002B2CF9AE}" pid="9" name="Mendeley Recent Style Id 1_1">
    <vt:lpwstr>http://www.zotero.org/styles/american-political-science-association</vt:lpwstr>
  </property>
  <property fmtid="{D5CDD505-2E9C-101B-9397-08002B2CF9AE}" pid="10" name="Mendeley Recent Style Id 2_1">
    <vt:lpwstr>http://www.zotero.org/styles/apa</vt:lpwstr>
  </property>
  <property fmtid="{D5CDD505-2E9C-101B-9397-08002B2CF9AE}" pid="11" name="Mendeley Recent Style Id 3_1">
    <vt:lpwstr>http://www.zotero.org/styles/american-sociological-association</vt:lpwstr>
  </property>
  <property fmtid="{D5CDD505-2E9C-101B-9397-08002B2CF9AE}" pid="12" name="Mendeley Recent Style Id 4_1">
    <vt:lpwstr>http://www.zotero.org/styles/chicago-author-date</vt:lpwstr>
  </property>
  <property fmtid="{D5CDD505-2E9C-101B-9397-08002B2CF9AE}" pid="13" name="Mendeley Recent Style Id 5_1">
    <vt:lpwstr>http://www.zotero.org/styles/harvard1</vt:lpwstr>
  </property>
  <property fmtid="{D5CDD505-2E9C-101B-9397-08002B2CF9AE}" pid="14" name="Mendeley Recent Style Id 6_1">
    <vt:lpwstr>http://www.zotero.org/styles/ieee</vt:lpwstr>
  </property>
  <property fmtid="{D5CDD505-2E9C-101B-9397-08002B2CF9AE}" pid="15" name="Mendeley Recent Style Id 7_1">
    <vt:lpwstr>http://www.zotero.org/styles/modern-humanities-research-association</vt:lpwstr>
  </property>
  <property fmtid="{D5CDD505-2E9C-101B-9397-08002B2CF9AE}" pid="16" name="Mendeley Recent Style Id 8_1">
    <vt:lpwstr>http://www.zotero.org/styles/modern-language-association</vt:lpwstr>
  </property>
  <property fmtid="{D5CDD505-2E9C-101B-9397-08002B2CF9AE}" pid="17" name="Mendeley Recent Style Id 9_1">
    <vt:lpwstr>http://www.zotero.org/styles/nature</vt:lpwstr>
  </property>
  <property fmtid="{D5CDD505-2E9C-101B-9397-08002B2CF9AE}" pid="18" name="Mendeley Recent Style Name 0_1">
    <vt:lpwstr>American Medical Association</vt:lpwstr>
  </property>
  <property fmtid="{D5CDD505-2E9C-101B-9397-08002B2CF9AE}" pid="19" name="Mendeley Recent Style Name 1_1">
    <vt:lpwstr>American Political Science Association</vt:lpwstr>
  </property>
  <property fmtid="{D5CDD505-2E9C-101B-9397-08002B2CF9AE}" pid="20" name="Mendeley Recent Style Name 2_1">
    <vt:lpwstr>American Psychological Association 6th edition</vt:lpwstr>
  </property>
  <property fmtid="{D5CDD505-2E9C-101B-9397-08002B2CF9AE}" pid="21" name="Mendeley Recent Style Name 3_1">
    <vt:lpwstr>American Sociological Association</vt:lpwstr>
  </property>
  <property fmtid="{D5CDD505-2E9C-101B-9397-08002B2CF9AE}" pid="22" name="Mendeley Recent Style Name 4_1">
    <vt:lpwstr>Chicago Manual of Style 17th edition (author-date)</vt:lpwstr>
  </property>
  <property fmtid="{D5CDD505-2E9C-101B-9397-08002B2CF9AE}" pid="23" name="Mendeley Recent Style Name 5_1">
    <vt:lpwstr>Harvard reference format 1 (deprecated)</vt:lpwstr>
  </property>
  <property fmtid="{D5CDD505-2E9C-101B-9397-08002B2CF9AE}" pid="24" name="Mendeley Recent Style Name 6_1">
    <vt:lpwstr>IEEE</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Name 8_1">
    <vt:lpwstr>Modern Language Association 8th edition</vt:lpwstr>
  </property>
  <property fmtid="{D5CDD505-2E9C-101B-9397-08002B2CF9AE}" pid="27" name="Mendeley Recent Style Name 9_1">
    <vt:lpwstr>Nature</vt:lpwstr>
  </property>
  <property fmtid="{D5CDD505-2E9C-101B-9397-08002B2CF9AE}" pid="28" name="Mendeley Unique User Id_1">
    <vt:lpwstr>d7c640fd-4881-3d27-9190-272223a7c96d</vt:lpwstr>
  </property>
  <property fmtid="{D5CDD505-2E9C-101B-9397-08002B2CF9AE}" pid="29" name="ScaleCrop">
    <vt:bool>false</vt:bool>
  </property>
  <property fmtid="{D5CDD505-2E9C-101B-9397-08002B2CF9AE}" pid="30" name="ShareDoc">
    <vt:bool>false</vt:bool>
  </property>
</Properties>
</file>