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B094DE" w14:textId="5E293809" w:rsidR="008C3B7D" w:rsidRPr="006F425A" w:rsidRDefault="008C3B7D" w:rsidP="00301993">
      <w:pPr>
        <w:pStyle w:val="Heading1"/>
        <w:spacing w:line="276" w:lineRule="auto"/>
        <w:rPr>
          <w:rFonts w:ascii="Calibri" w:hAnsi="Calibri" w:cs="Calibri"/>
          <w:sz w:val="22"/>
          <w:szCs w:val="22"/>
        </w:rPr>
      </w:pPr>
      <w:r w:rsidRPr="006F425A">
        <w:rPr>
          <w:rFonts w:ascii="Calibri" w:hAnsi="Calibri" w:cs="Calibri"/>
          <w:sz w:val="22"/>
          <w:szCs w:val="22"/>
        </w:rPr>
        <w:t>Sexism at the Centre:</w:t>
      </w:r>
      <w:r>
        <w:rPr>
          <w:rFonts w:ascii="Calibri" w:hAnsi="Calibri" w:cs="Calibri"/>
          <w:sz w:val="22"/>
          <w:szCs w:val="22"/>
        </w:rPr>
        <w:t xml:space="preserve"> </w:t>
      </w:r>
      <w:r w:rsidRPr="006F425A">
        <w:rPr>
          <w:rFonts w:ascii="Calibri" w:hAnsi="Calibri" w:cs="Calibri"/>
          <w:sz w:val="22"/>
          <w:szCs w:val="22"/>
        </w:rPr>
        <w:t>Locating the Problem of Sexual Harassment</w:t>
      </w:r>
    </w:p>
    <w:p w14:paraId="314BBB87" w14:textId="77777777" w:rsidR="008C3B7D" w:rsidRPr="006F425A" w:rsidRDefault="008C3B7D" w:rsidP="0021140C">
      <w:pPr>
        <w:spacing w:line="276" w:lineRule="auto"/>
        <w:rPr>
          <w:rFonts w:ascii="Calibri" w:hAnsi="Calibri" w:cs="Calibri"/>
          <w:sz w:val="22"/>
          <w:szCs w:val="22"/>
        </w:rPr>
      </w:pPr>
      <w:r w:rsidRPr="006F425A">
        <w:rPr>
          <w:rFonts w:ascii="Calibri" w:hAnsi="Calibri" w:cs="Calibri"/>
          <w:sz w:val="22"/>
          <w:szCs w:val="22"/>
        </w:rPr>
        <w:t xml:space="preserve">Leila Whitley and Tiffany Page </w:t>
      </w:r>
    </w:p>
    <w:p w14:paraId="7DDB92DF" w14:textId="77777777" w:rsidR="008C3B7D" w:rsidRDefault="008C3B7D" w:rsidP="0021140C">
      <w:pPr>
        <w:spacing w:line="276" w:lineRule="auto"/>
        <w:rPr>
          <w:rFonts w:ascii="Calibri" w:hAnsi="Calibri" w:cs="Calibri"/>
          <w:sz w:val="22"/>
          <w:szCs w:val="22"/>
        </w:rPr>
      </w:pPr>
    </w:p>
    <w:p w14:paraId="6B9E669A" w14:textId="31944AEB" w:rsidR="008C3B7D" w:rsidRPr="006225CE" w:rsidRDefault="00301993" w:rsidP="0021140C">
      <w:pPr>
        <w:spacing w:line="276" w:lineRule="auto"/>
        <w:rPr>
          <w:rFonts w:ascii="Calibri" w:hAnsi="Calibri" w:cs="Calibri"/>
          <w:b/>
          <w:sz w:val="22"/>
          <w:szCs w:val="22"/>
        </w:rPr>
      </w:pPr>
      <w:r>
        <w:rPr>
          <w:rFonts w:ascii="Calibri" w:hAnsi="Calibri" w:cs="Calibri"/>
          <w:b/>
          <w:sz w:val="22"/>
          <w:szCs w:val="22"/>
        </w:rPr>
        <w:t>Abstract</w:t>
      </w:r>
    </w:p>
    <w:p w14:paraId="592E8774" w14:textId="04EA9B71" w:rsidR="008C3B7D" w:rsidRDefault="00F576B9" w:rsidP="00F576B9">
      <w:pPr>
        <w:tabs>
          <w:tab w:val="left" w:pos="6904"/>
        </w:tabs>
        <w:spacing w:line="276" w:lineRule="auto"/>
        <w:rPr>
          <w:rFonts w:ascii="Calibri" w:hAnsi="Calibri" w:cs="Calibri"/>
          <w:sz w:val="22"/>
          <w:szCs w:val="22"/>
        </w:rPr>
      </w:pPr>
      <w:r>
        <w:rPr>
          <w:rFonts w:ascii="Calibri" w:hAnsi="Calibri" w:cs="Calibri"/>
          <w:sz w:val="22"/>
          <w:szCs w:val="22"/>
        </w:rPr>
        <w:tab/>
      </w:r>
    </w:p>
    <w:p w14:paraId="655D9EC3" w14:textId="12B5AA5D" w:rsidR="00D61800" w:rsidRDefault="00F35ECE" w:rsidP="0021140C">
      <w:pPr>
        <w:spacing w:line="276" w:lineRule="auto"/>
        <w:rPr>
          <w:rFonts w:ascii="Calibri" w:hAnsi="Calibri" w:cs="Calibri"/>
          <w:sz w:val="22"/>
          <w:szCs w:val="22"/>
        </w:rPr>
      </w:pPr>
      <w:r w:rsidRPr="00F35ECE">
        <w:rPr>
          <w:rFonts w:ascii="Calibri" w:hAnsi="Calibri"/>
          <w:sz w:val="22"/>
          <w:szCs w:val="22"/>
        </w:rPr>
        <w:t xml:space="preserve">In this article we discuss the sexual harassment that occurs within academic institutions between academic staff and postgraduate students. Our interest is in </w:t>
      </w:r>
      <w:r w:rsidR="008701CF">
        <w:rPr>
          <w:rFonts w:ascii="Calibri" w:hAnsi="Calibri"/>
          <w:sz w:val="22"/>
          <w:szCs w:val="22"/>
        </w:rPr>
        <w:t>analysing</w:t>
      </w:r>
      <w:r w:rsidRPr="00F35ECE">
        <w:rPr>
          <w:rFonts w:ascii="Calibri" w:hAnsi="Calibri"/>
          <w:sz w:val="22"/>
          <w:szCs w:val="22"/>
        </w:rPr>
        <w:t xml:space="preserve"> the ways that sexism and sexual harassment are enabled and </w:t>
      </w:r>
      <w:r w:rsidR="00723B59">
        <w:rPr>
          <w:rFonts w:ascii="Calibri" w:hAnsi="Calibri"/>
          <w:sz w:val="22"/>
          <w:szCs w:val="22"/>
        </w:rPr>
        <w:t>sustained</w:t>
      </w:r>
      <w:r w:rsidRPr="00F35ECE">
        <w:rPr>
          <w:rFonts w:ascii="Calibri" w:hAnsi="Calibri"/>
          <w:sz w:val="22"/>
          <w:szCs w:val="22"/>
        </w:rPr>
        <w:t xml:space="preserve"> in the university environment. </w:t>
      </w:r>
      <w:r w:rsidR="00741A04">
        <w:rPr>
          <w:rFonts w:ascii="Calibri" w:hAnsi="Calibri" w:cs="Calibri"/>
          <w:sz w:val="22"/>
          <w:szCs w:val="22"/>
        </w:rPr>
        <w:t>In particular, w</w:t>
      </w:r>
      <w:r w:rsidR="00741A04" w:rsidRPr="006F425A">
        <w:rPr>
          <w:rFonts w:ascii="Calibri" w:hAnsi="Calibri" w:cs="Calibri"/>
          <w:sz w:val="22"/>
          <w:szCs w:val="22"/>
        </w:rPr>
        <w:t>e are interested in interrogating</w:t>
      </w:r>
      <w:r w:rsidR="00741A04">
        <w:rPr>
          <w:rFonts w:ascii="Calibri" w:hAnsi="Calibri" w:cs="Calibri"/>
          <w:sz w:val="22"/>
          <w:szCs w:val="22"/>
        </w:rPr>
        <w:t xml:space="preserve"> </w:t>
      </w:r>
      <w:r w:rsidR="00741A04" w:rsidRPr="006F425A">
        <w:rPr>
          <w:rFonts w:ascii="Calibri" w:hAnsi="Calibri" w:cs="Calibri"/>
          <w:sz w:val="22"/>
          <w:szCs w:val="22"/>
        </w:rPr>
        <w:t xml:space="preserve">the power that occurs in these relationships, and how the nature of this relation makes it difficult for students to name and refuse the harassment that occurs. </w:t>
      </w:r>
      <w:r w:rsidRPr="00F35ECE">
        <w:rPr>
          <w:rFonts w:ascii="Calibri" w:hAnsi="Calibri"/>
          <w:sz w:val="22"/>
          <w:szCs w:val="22"/>
        </w:rPr>
        <w:t xml:space="preserve">We argue that </w:t>
      </w:r>
      <w:r w:rsidR="00292F86">
        <w:rPr>
          <w:rFonts w:ascii="Calibri" w:hAnsi="Calibri"/>
          <w:sz w:val="22"/>
          <w:szCs w:val="22"/>
        </w:rPr>
        <w:t>sexism concea</w:t>
      </w:r>
      <w:r w:rsidR="00A20E4A">
        <w:rPr>
          <w:rFonts w:ascii="Calibri" w:hAnsi="Calibri"/>
          <w:sz w:val="22"/>
          <w:szCs w:val="22"/>
        </w:rPr>
        <w:t>ls itself through its continual</w:t>
      </w:r>
      <w:r w:rsidR="00292F86">
        <w:rPr>
          <w:rFonts w:ascii="Calibri" w:hAnsi="Calibri"/>
          <w:sz w:val="22"/>
          <w:szCs w:val="22"/>
        </w:rPr>
        <w:t xml:space="preserve"> movement, and </w:t>
      </w:r>
      <w:r w:rsidR="00A87F52">
        <w:rPr>
          <w:rFonts w:ascii="Calibri" w:hAnsi="Calibri"/>
          <w:sz w:val="22"/>
          <w:szCs w:val="22"/>
        </w:rPr>
        <w:t xml:space="preserve">that </w:t>
      </w:r>
      <w:r w:rsidRPr="00F35ECE">
        <w:rPr>
          <w:rFonts w:ascii="Calibri" w:hAnsi="Calibri"/>
          <w:sz w:val="22"/>
          <w:szCs w:val="22"/>
        </w:rPr>
        <w:t xml:space="preserve">sexual harassment is perpetuated within universities through tactics that relocate the problem away from the individual and the institution. In </w:t>
      </w:r>
      <w:r w:rsidR="00C46DF0">
        <w:rPr>
          <w:rFonts w:ascii="Calibri" w:hAnsi="Calibri"/>
          <w:sz w:val="22"/>
          <w:szCs w:val="22"/>
        </w:rPr>
        <w:t xml:space="preserve">this way, sexual </w:t>
      </w:r>
      <w:r w:rsidRPr="00F35ECE">
        <w:rPr>
          <w:rFonts w:ascii="Calibri" w:hAnsi="Calibri"/>
          <w:sz w:val="22"/>
          <w:szCs w:val="22"/>
        </w:rPr>
        <w:t>harassment</w:t>
      </w:r>
      <w:r w:rsidR="00C46DF0">
        <w:rPr>
          <w:rFonts w:ascii="Calibri" w:hAnsi="Calibri"/>
          <w:sz w:val="22"/>
          <w:szCs w:val="22"/>
        </w:rPr>
        <w:t xml:space="preserve"> disappears:</w:t>
      </w:r>
      <w:r w:rsidRPr="00F35ECE">
        <w:rPr>
          <w:rFonts w:ascii="Calibri" w:hAnsi="Calibri"/>
          <w:sz w:val="22"/>
          <w:szCs w:val="22"/>
        </w:rPr>
        <w:t xml:space="preserve"> </w:t>
      </w:r>
      <w:r w:rsidR="00C46DF0">
        <w:rPr>
          <w:rFonts w:ascii="Calibri" w:hAnsi="Calibri"/>
          <w:sz w:val="22"/>
          <w:szCs w:val="22"/>
        </w:rPr>
        <w:t>t</w:t>
      </w:r>
      <w:r w:rsidRPr="00F35ECE">
        <w:rPr>
          <w:rFonts w:ascii="Calibri" w:hAnsi="Calibri"/>
          <w:sz w:val="22"/>
          <w:szCs w:val="22"/>
        </w:rPr>
        <w:t>he problem never appears as a problem of sexual harassment.</w:t>
      </w:r>
      <w:r w:rsidR="00C46DF0">
        <w:rPr>
          <w:rFonts w:ascii="Calibri" w:hAnsi="Calibri"/>
          <w:sz w:val="22"/>
          <w:szCs w:val="22"/>
        </w:rPr>
        <w:t xml:space="preserve"> Instead, it appears as a number of other shifting problems</w:t>
      </w:r>
      <w:r w:rsidR="00AD291A">
        <w:rPr>
          <w:rFonts w:ascii="Calibri" w:hAnsi="Calibri"/>
          <w:sz w:val="22"/>
          <w:szCs w:val="22"/>
        </w:rPr>
        <w:t>, which</w:t>
      </w:r>
      <w:r w:rsidR="0061450B">
        <w:rPr>
          <w:rFonts w:ascii="Calibri" w:hAnsi="Calibri"/>
          <w:sz w:val="22"/>
          <w:szCs w:val="22"/>
        </w:rPr>
        <w:t xml:space="preserve"> </w:t>
      </w:r>
      <w:r w:rsidR="00AD291A">
        <w:rPr>
          <w:rFonts w:ascii="Calibri" w:hAnsi="Calibri"/>
          <w:sz w:val="22"/>
          <w:szCs w:val="22"/>
        </w:rPr>
        <w:t>include</w:t>
      </w:r>
      <w:r w:rsidR="00B87D67">
        <w:rPr>
          <w:rFonts w:ascii="Calibri" w:hAnsi="Calibri"/>
          <w:sz w:val="22"/>
          <w:szCs w:val="22"/>
        </w:rPr>
        <w:t xml:space="preserve"> the</w:t>
      </w:r>
      <w:r w:rsidR="00C46DF0">
        <w:rPr>
          <w:rFonts w:ascii="Calibri" w:hAnsi="Calibri"/>
          <w:sz w:val="22"/>
          <w:szCs w:val="22"/>
        </w:rPr>
        <w:t xml:space="preserve"> problem of the women who complain, </w:t>
      </w:r>
      <w:r w:rsidR="004A0154">
        <w:rPr>
          <w:rFonts w:ascii="Calibri" w:hAnsi="Calibri"/>
          <w:sz w:val="22"/>
          <w:szCs w:val="22"/>
        </w:rPr>
        <w:t>and</w:t>
      </w:r>
      <w:r w:rsidR="00C46DF0">
        <w:rPr>
          <w:rFonts w:ascii="Calibri" w:hAnsi="Calibri"/>
          <w:sz w:val="22"/>
          <w:szCs w:val="22"/>
        </w:rPr>
        <w:t xml:space="preserve"> the harm caused to </w:t>
      </w:r>
      <w:r w:rsidR="00492533">
        <w:rPr>
          <w:rFonts w:ascii="Calibri" w:hAnsi="Calibri"/>
          <w:sz w:val="22"/>
          <w:szCs w:val="22"/>
        </w:rPr>
        <w:t xml:space="preserve">academic </w:t>
      </w:r>
      <w:r w:rsidR="00C46DF0">
        <w:rPr>
          <w:rFonts w:ascii="Calibri" w:hAnsi="Calibri"/>
          <w:sz w:val="22"/>
          <w:szCs w:val="22"/>
        </w:rPr>
        <w:t>reputation</w:t>
      </w:r>
      <w:r w:rsidR="0006161A">
        <w:rPr>
          <w:rFonts w:ascii="Calibri" w:hAnsi="Calibri"/>
          <w:sz w:val="22"/>
          <w:szCs w:val="22"/>
        </w:rPr>
        <w:t>s.</w:t>
      </w:r>
      <w:r w:rsidRPr="00F35ECE">
        <w:rPr>
          <w:rFonts w:ascii="Calibri" w:hAnsi="Calibri"/>
          <w:sz w:val="22"/>
          <w:szCs w:val="22"/>
        </w:rPr>
        <w:t xml:space="preserve"> </w:t>
      </w:r>
      <w:r w:rsidR="00A87F52" w:rsidRPr="005D7F0D">
        <w:rPr>
          <w:rFonts w:ascii="Calibri" w:hAnsi="Calibri" w:cs="Calibri"/>
          <w:sz w:val="22"/>
          <w:szCs w:val="22"/>
        </w:rPr>
        <w:t>The slipperiness of sexism means it comes to be re-circulated through social and institutional structures that keep sexual harassers in place, because sexism and sexual harassment appear always out of reach.</w:t>
      </w:r>
      <w:r w:rsidR="00A87F52">
        <w:rPr>
          <w:rFonts w:ascii="Calibri" w:hAnsi="Calibri" w:cs="Calibri"/>
          <w:sz w:val="22"/>
          <w:szCs w:val="22"/>
        </w:rPr>
        <w:t xml:space="preserve"> </w:t>
      </w:r>
      <w:r w:rsidR="00047233">
        <w:rPr>
          <w:rFonts w:ascii="Calibri" w:hAnsi="Calibri" w:cs="Calibri"/>
          <w:sz w:val="22"/>
          <w:szCs w:val="22"/>
        </w:rPr>
        <w:t>M</w:t>
      </w:r>
      <w:r w:rsidR="00D61800" w:rsidRPr="005D7F0D">
        <w:rPr>
          <w:rFonts w:ascii="Calibri" w:hAnsi="Calibri" w:cs="Calibri"/>
          <w:sz w:val="22"/>
          <w:szCs w:val="22"/>
        </w:rPr>
        <w:t>echanisms within the institution set up to address se</w:t>
      </w:r>
      <w:r w:rsidR="00D61800">
        <w:rPr>
          <w:rFonts w:ascii="Calibri" w:hAnsi="Calibri" w:cs="Calibri"/>
          <w:sz w:val="22"/>
          <w:szCs w:val="22"/>
        </w:rPr>
        <w:t>xual harassment work not only</w:t>
      </w:r>
      <w:r w:rsidR="00D61800" w:rsidRPr="005D7F0D">
        <w:rPr>
          <w:rFonts w:ascii="Calibri" w:hAnsi="Calibri" w:cs="Calibri"/>
          <w:sz w:val="22"/>
          <w:szCs w:val="22"/>
        </w:rPr>
        <w:t xml:space="preserve"> </w:t>
      </w:r>
      <w:r w:rsidR="00C46DF0">
        <w:rPr>
          <w:rFonts w:ascii="Calibri" w:hAnsi="Calibri" w:cs="Calibri"/>
          <w:sz w:val="22"/>
          <w:szCs w:val="22"/>
        </w:rPr>
        <w:t xml:space="preserve">to </w:t>
      </w:r>
      <w:r w:rsidR="00D61800" w:rsidRPr="005D7F0D">
        <w:rPr>
          <w:rFonts w:ascii="Calibri" w:hAnsi="Calibri" w:cs="Calibri"/>
          <w:sz w:val="22"/>
          <w:szCs w:val="22"/>
        </w:rPr>
        <w:t>distance the institution from responsibility for the harassment, but also to hide the harassment even in the moment when women</w:t>
      </w:r>
      <w:r w:rsidR="00A545F3">
        <w:rPr>
          <w:rFonts w:ascii="Calibri" w:hAnsi="Calibri" w:cs="Calibri"/>
          <w:sz w:val="22"/>
          <w:szCs w:val="22"/>
        </w:rPr>
        <w:t xml:space="preserve"> and male allies</w:t>
      </w:r>
      <w:r w:rsidR="00D61800" w:rsidRPr="005D7F0D">
        <w:rPr>
          <w:rFonts w:ascii="Calibri" w:hAnsi="Calibri" w:cs="Calibri"/>
          <w:sz w:val="22"/>
          <w:szCs w:val="22"/>
        </w:rPr>
        <w:t xml:space="preserve"> are insistently working to try to make it appear. </w:t>
      </w:r>
    </w:p>
    <w:p w14:paraId="31B3CE05" w14:textId="77777777" w:rsidR="006225CE" w:rsidRDefault="006225CE" w:rsidP="0021140C">
      <w:pPr>
        <w:spacing w:line="276" w:lineRule="auto"/>
        <w:rPr>
          <w:rFonts w:ascii="Calibri" w:hAnsi="Calibri" w:cs="Calibri"/>
          <w:sz w:val="22"/>
          <w:szCs w:val="22"/>
        </w:rPr>
      </w:pPr>
    </w:p>
    <w:p w14:paraId="59F36504" w14:textId="076BB1CA" w:rsidR="006225CE" w:rsidRDefault="008C3B7D" w:rsidP="0021140C">
      <w:pPr>
        <w:spacing w:line="276" w:lineRule="auto"/>
      </w:pPr>
      <w:r w:rsidRPr="00C64CCA">
        <w:rPr>
          <w:rFonts w:ascii="Calibri" w:hAnsi="Calibri" w:cs="Calibri"/>
          <w:b/>
          <w:sz w:val="22"/>
          <w:szCs w:val="22"/>
        </w:rPr>
        <w:t>Keywords:</w:t>
      </w:r>
      <w:r>
        <w:rPr>
          <w:rFonts w:ascii="Calibri" w:hAnsi="Calibri" w:cs="Calibri"/>
          <w:sz w:val="22"/>
          <w:szCs w:val="22"/>
        </w:rPr>
        <w:t xml:space="preserve"> sexual harassment, </w:t>
      </w:r>
      <w:r w:rsidR="00BC790C">
        <w:rPr>
          <w:rFonts w:ascii="Calibri" w:hAnsi="Calibri" w:cs="Calibri"/>
          <w:sz w:val="22"/>
          <w:szCs w:val="22"/>
        </w:rPr>
        <w:t xml:space="preserve">sexism, </w:t>
      </w:r>
      <w:r w:rsidR="00C64CCA">
        <w:rPr>
          <w:rFonts w:ascii="Calibri" w:hAnsi="Calibri" w:cs="Calibri"/>
          <w:sz w:val="22"/>
          <w:szCs w:val="22"/>
        </w:rPr>
        <w:t xml:space="preserve">universities, </w:t>
      </w:r>
      <w:r>
        <w:rPr>
          <w:rFonts w:ascii="Calibri" w:hAnsi="Calibri" w:cs="Calibri"/>
          <w:sz w:val="22"/>
          <w:szCs w:val="22"/>
        </w:rPr>
        <w:t xml:space="preserve">higher education, feminist epistemology, misogyny, </w:t>
      </w:r>
      <w:proofErr w:type="gramStart"/>
      <w:r w:rsidR="005A44E3">
        <w:rPr>
          <w:rFonts w:ascii="Calibri" w:hAnsi="Calibri" w:cs="Calibri"/>
          <w:sz w:val="22"/>
          <w:szCs w:val="22"/>
        </w:rPr>
        <w:t>institutional</w:t>
      </w:r>
      <w:proofErr w:type="gramEnd"/>
      <w:r w:rsidR="005A44E3">
        <w:rPr>
          <w:rFonts w:ascii="Calibri" w:hAnsi="Calibri" w:cs="Calibri"/>
          <w:sz w:val="22"/>
          <w:szCs w:val="22"/>
        </w:rPr>
        <w:t xml:space="preserve"> culture</w:t>
      </w:r>
    </w:p>
    <w:p w14:paraId="5CEC365E" w14:textId="77777777" w:rsidR="008C3B7D" w:rsidRPr="006F425A" w:rsidRDefault="008C3B7D" w:rsidP="0021140C">
      <w:pPr>
        <w:pStyle w:val="Heading3"/>
        <w:spacing w:line="276" w:lineRule="auto"/>
        <w:rPr>
          <w:rFonts w:ascii="Calibri" w:hAnsi="Calibri" w:cs="Calibri"/>
          <w:sz w:val="22"/>
          <w:szCs w:val="22"/>
        </w:rPr>
      </w:pPr>
      <w:r w:rsidRPr="006F425A">
        <w:rPr>
          <w:rFonts w:ascii="Calibri" w:hAnsi="Calibri" w:cs="Calibri"/>
          <w:sz w:val="22"/>
          <w:szCs w:val="22"/>
        </w:rPr>
        <w:t>Introduction</w:t>
      </w:r>
    </w:p>
    <w:p w14:paraId="6CEEA3DD" w14:textId="3C78BB29" w:rsidR="008C3B7D" w:rsidRDefault="008C3B7D" w:rsidP="0021140C">
      <w:pPr>
        <w:widowControl w:val="0"/>
        <w:autoSpaceDE w:val="0"/>
        <w:autoSpaceDN w:val="0"/>
        <w:adjustRightInd w:val="0"/>
        <w:spacing w:line="276" w:lineRule="auto"/>
        <w:rPr>
          <w:rFonts w:ascii="Calibri" w:hAnsi="Calibri" w:cs="Calibri"/>
          <w:sz w:val="22"/>
          <w:szCs w:val="22"/>
        </w:rPr>
      </w:pPr>
      <w:r w:rsidRPr="006F425A">
        <w:rPr>
          <w:rFonts w:ascii="Calibri" w:hAnsi="Calibri" w:cs="Calibri"/>
          <w:sz w:val="22"/>
          <w:szCs w:val="22"/>
        </w:rPr>
        <w:t xml:space="preserve">In recent years a number of high profile cases of sexual harassment and assault have redirected international attention to the issues of sexism and sexual violence at universities. </w:t>
      </w:r>
      <w:r w:rsidR="006225CE">
        <w:rPr>
          <w:rFonts w:ascii="Calibri" w:hAnsi="Calibri" w:cs="Calibri"/>
          <w:sz w:val="22"/>
          <w:szCs w:val="22"/>
        </w:rPr>
        <w:t>Many</w:t>
      </w:r>
      <w:r w:rsidRPr="006F425A">
        <w:rPr>
          <w:rFonts w:ascii="Calibri" w:hAnsi="Calibri" w:cs="Calibri"/>
          <w:sz w:val="22"/>
          <w:szCs w:val="22"/>
        </w:rPr>
        <w:t xml:space="preserve"> of these cases have addressed </w:t>
      </w:r>
      <w:proofErr w:type="gramStart"/>
      <w:r w:rsidRPr="006F425A">
        <w:rPr>
          <w:rFonts w:ascii="Calibri" w:hAnsi="Calibri" w:cs="Calibri"/>
          <w:sz w:val="22"/>
          <w:szCs w:val="22"/>
        </w:rPr>
        <w:t>student to student</w:t>
      </w:r>
      <w:proofErr w:type="gramEnd"/>
      <w:r w:rsidRPr="006F425A">
        <w:rPr>
          <w:rFonts w:ascii="Calibri" w:hAnsi="Calibri" w:cs="Calibri"/>
          <w:sz w:val="22"/>
          <w:szCs w:val="22"/>
        </w:rPr>
        <w:t xml:space="preserve"> sexual violence. </w:t>
      </w:r>
      <w:r w:rsidR="006225CE">
        <w:rPr>
          <w:rFonts w:ascii="Calibri" w:hAnsi="Calibri" w:cs="Calibri"/>
          <w:sz w:val="22"/>
          <w:szCs w:val="22"/>
        </w:rPr>
        <w:t>One such high-profile case took place at</w:t>
      </w:r>
      <w:r w:rsidRPr="006F425A">
        <w:rPr>
          <w:rFonts w:ascii="Calibri" w:hAnsi="Calibri" w:cs="Calibri"/>
          <w:sz w:val="22"/>
          <w:szCs w:val="22"/>
        </w:rPr>
        <w:t xml:space="preserve"> Columbia University </w:t>
      </w:r>
      <w:r w:rsidR="006225CE">
        <w:rPr>
          <w:rFonts w:ascii="Calibri" w:hAnsi="Calibri" w:cs="Calibri"/>
          <w:sz w:val="22"/>
          <w:szCs w:val="22"/>
        </w:rPr>
        <w:t xml:space="preserve">where </w:t>
      </w:r>
      <w:r w:rsidR="00937915">
        <w:rPr>
          <w:rFonts w:ascii="Calibri" w:hAnsi="Calibri" w:cs="Calibri"/>
          <w:sz w:val="22"/>
          <w:szCs w:val="22"/>
        </w:rPr>
        <w:t xml:space="preserve">in 2014-15 </w:t>
      </w:r>
      <w:r w:rsidRPr="006F425A">
        <w:rPr>
          <w:rFonts w:ascii="Calibri" w:hAnsi="Calibri" w:cs="Calibri"/>
          <w:sz w:val="22"/>
          <w:szCs w:val="22"/>
        </w:rPr>
        <w:t xml:space="preserve">Emma </w:t>
      </w:r>
      <w:proofErr w:type="spellStart"/>
      <w:r w:rsidRPr="006F425A">
        <w:rPr>
          <w:rFonts w:ascii="Calibri" w:hAnsi="Calibri" w:cs="Calibri"/>
          <w:sz w:val="22"/>
          <w:szCs w:val="22"/>
        </w:rPr>
        <w:t>Sulkowicz</w:t>
      </w:r>
      <w:proofErr w:type="spellEnd"/>
      <w:r w:rsidRPr="006F425A">
        <w:rPr>
          <w:rFonts w:ascii="Calibri" w:hAnsi="Calibri" w:cs="Calibri"/>
          <w:sz w:val="22"/>
          <w:szCs w:val="22"/>
        </w:rPr>
        <w:t xml:space="preserve"> protested the university’s mishandling of her sexual assault </w:t>
      </w:r>
      <w:r>
        <w:rPr>
          <w:rFonts w:ascii="Calibri" w:hAnsi="Calibri" w:cs="Calibri"/>
          <w:sz w:val="22"/>
          <w:szCs w:val="22"/>
        </w:rPr>
        <w:t xml:space="preserve">case </w:t>
      </w:r>
      <w:r w:rsidRPr="006F425A">
        <w:rPr>
          <w:rFonts w:ascii="Calibri" w:hAnsi="Calibri" w:cs="Calibri"/>
          <w:sz w:val="22"/>
          <w:szCs w:val="22"/>
        </w:rPr>
        <w:t>by carrying her mattress around campus</w:t>
      </w:r>
      <w:r w:rsidR="00315B70">
        <w:rPr>
          <w:rFonts w:ascii="Calibri" w:hAnsi="Calibri" w:cs="Calibri"/>
          <w:sz w:val="22"/>
          <w:szCs w:val="22"/>
        </w:rPr>
        <w:t xml:space="preserve"> and to her graduation</w:t>
      </w:r>
      <w:r w:rsidRPr="006F425A">
        <w:rPr>
          <w:rFonts w:ascii="Calibri" w:hAnsi="Calibri" w:cs="Calibri"/>
          <w:sz w:val="22"/>
          <w:szCs w:val="22"/>
        </w:rPr>
        <w:t>.</w:t>
      </w:r>
      <w:r w:rsidRPr="006F425A">
        <w:rPr>
          <w:rStyle w:val="FootnoteReference"/>
          <w:rFonts w:ascii="Calibri" w:hAnsi="Calibri" w:cs="Calibri"/>
          <w:sz w:val="22"/>
          <w:szCs w:val="22"/>
        </w:rPr>
        <w:footnoteReference w:id="1"/>
      </w:r>
      <w:r w:rsidRPr="006F425A">
        <w:rPr>
          <w:rFonts w:ascii="Calibri" w:hAnsi="Calibri" w:cs="Calibri"/>
          <w:sz w:val="22"/>
          <w:szCs w:val="22"/>
        </w:rPr>
        <w:t xml:space="preserve"> The weight of</w:t>
      </w:r>
      <w:r w:rsidR="00D23028">
        <w:rPr>
          <w:rFonts w:ascii="Calibri" w:hAnsi="Calibri" w:cs="Calibri"/>
          <w:sz w:val="22"/>
          <w:szCs w:val="22"/>
        </w:rPr>
        <w:t xml:space="preserve"> </w:t>
      </w:r>
      <w:proofErr w:type="spellStart"/>
      <w:r w:rsidRPr="006F425A">
        <w:rPr>
          <w:rFonts w:ascii="Calibri" w:hAnsi="Calibri" w:cs="Calibri"/>
          <w:sz w:val="22"/>
          <w:szCs w:val="22"/>
        </w:rPr>
        <w:t>Sulkowicz’s</w:t>
      </w:r>
      <w:proofErr w:type="spellEnd"/>
      <w:r w:rsidRPr="006F425A">
        <w:rPr>
          <w:rFonts w:ascii="Calibri" w:hAnsi="Calibri" w:cs="Calibri"/>
          <w:sz w:val="22"/>
          <w:szCs w:val="22"/>
        </w:rPr>
        <w:t xml:space="preserve"> mattress represented the burden placed on survivors of sexual assault</w:t>
      </w:r>
      <w:r>
        <w:rPr>
          <w:rFonts w:ascii="Calibri" w:hAnsi="Calibri" w:cs="Calibri"/>
          <w:sz w:val="22"/>
          <w:szCs w:val="22"/>
        </w:rPr>
        <w:t xml:space="preserve"> when universities fail to take these cases seriously</w:t>
      </w:r>
      <w:r w:rsidR="00937915">
        <w:rPr>
          <w:rFonts w:ascii="Calibri" w:hAnsi="Calibri" w:cs="Calibri"/>
          <w:sz w:val="22"/>
          <w:szCs w:val="22"/>
        </w:rPr>
        <w:t xml:space="preserve"> and</w:t>
      </w:r>
      <w:r>
        <w:rPr>
          <w:rFonts w:ascii="Calibri" w:hAnsi="Calibri" w:cs="Calibri"/>
          <w:sz w:val="22"/>
          <w:szCs w:val="22"/>
        </w:rPr>
        <w:t xml:space="preserve"> </w:t>
      </w:r>
      <w:r w:rsidRPr="006F425A">
        <w:rPr>
          <w:rFonts w:ascii="Calibri" w:hAnsi="Calibri" w:cs="Calibri"/>
          <w:sz w:val="22"/>
          <w:szCs w:val="22"/>
        </w:rPr>
        <w:t xml:space="preserve">not only force survivors to navigate their studies while living in close proximity to those who have violated them, but also tacitly accept and condone these violations as part of the conditions of study. </w:t>
      </w:r>
    </w:p>
    <w:p w14:paraId="1A114ED2" w14:textId="77777777" w:rsidR="008C3B7D" w:rsidRDefault="008C3B7D" w:rsidP="0021140C">
      <w:pPr>
        <w:widowControl w:val="0"/>
        <w:autoSpaceDE w:val="0"/>
        <w:autoSpaceDN w:val="0"/>
        <w:adjustRightInd w:val="0"/>
        <w:spacing w:line="276" w:lineRule="auto"/>
        <w:rPr>
          <w:rFonts w:ascii="Calibri" w:hAnsi="Calibri" w:cs="Calibri"/>
          <w:sz w:val="22"/>
          <w:szCs w:val="22"/>
        </w:rPr>
      </w:pPr>
    </w:p>
    <w:p w14:paraId="250999BE" w14:textId="1082C53E" w:rsidR="008C3B7D" w:rsidRPr="00BC0685" w:rsidRDefault="008C3B7D" w:rsidP="0021140C">
      <w:pPr>
        <w:widowControl w:val="0"/>
        <w:autoSpaceDE w:val="0"/>
        <w:autoSpaceDN w:val="0"/>
        <w:adjustRightInd w:val="0"/>
        <w:spacing w:line="276" w:lineRule="auto"/>
        <w:rPr>
          <w:rFonts w:ascii="Calibri" w:hAnsi="Calibri" w:cs="Calibri"/>
          <w:sz w:val="22"/>
          <w:szCs w:val="22"/>
        </w:rPr>
      </w:pPr>
      <w:r w:rsidRPr="006F425A">
        <w:rPr>
          <w:rFonts w:ascii="Calibri" w:hAnsi="Calibri" w:cs="Calibri"/>
          <w:sz w:val="22"/>
          <w:szCs w:val="22"/>
        </w:rPr>
        <w:t>Other cases have draw</w:t>
      </w:r>
      <w:r w:rsidR="00522DBC">
        <w:rPr>
          <w:rFonts w:ascii="Calibri" w:hAnsi="Calibri" w:cs="Calibri"/>
          <w:sz w:val="22"/>
          <w:szCs w:val="22"/>
        </w:rPr>
        <w:t>n attention to the violence committed</w:t>
      </w:r>
      <w:r w:rsidRPr="006F425A">
        <w:rPr>
          <w:rFonts w:ascii="Calibri" w:hAnsi="Calibri" w:cs="Calibri"/>
          <w:sz w:val="22"/>
          <w:szCs w:val="22"/>
        </w:rPr>
        <w:t xml:space="preserve"> through faculty to student sexual harassment. </w:t>
      </w:r>
      <w:r w:rsidR="007953AB">
        <w:rPr>
          <w:rFonts w:ascii="Calibri" w:hAnsi="Calibri" w:cs="Calibri"/>
          <w:sz w:val="22"/>
          <w:szCs w:val="22"/>
        </w:rPr>
        <w:t>For example, the</w:t>
      </w:r>
      <w:r w:rsidRPr="006F425A">
        <w:rPr>
          <w:rFonts w:ascii="Calibri" w:hAnsi="Calibri" w:cs="Calibri"/>
          <w:sz w:val="22"/>
          <w:szCs w:val="22"/>
        </w:rPr>
        <w:t xml:space="preserve"> University of Colorado Boulder</w:t>
      </w:r>
      <w:r w:rsidR="00C15C40">
        <w:rPr>
          <w:rFonts w:ascii="Calibri" w:hAnsi="Calibri" w:cs="Calibri"/>
          <w:sz w:val="22"/>
          <w:szCs w:val="22"/>
        </w:rPr>
        <w:t xml:space="preserve"> (CU Boulder)</w:t>
      </w:r>
      <w:r w:rsidRPr="006F425A">
        <w:rPr>
          <w:rFonts w:ascii="Calibri" w:hAnsi="Calibri" w:cs="Calibri"/>
          <w:sz w:val="22"/>
          <w:szCs w:val="22"/>
        </w:rPr>
        <w:t xml:space="preserve"> made international news in 2014 when </w:t>
      </w:r>
      <w:r w:rsidR="00C15C40">
        <w:rPr>
          <w:rFonts w:ascii="Calibri" w:hAnsi="Calibri" w:cs="Calibri"/>
          <w:sz w:val="22"/>
          <w:szCs w:val="22"/>
        </w:rPr>
        <w:t>an</w:t>
      </w:r>
      <w:r>
        <w:rPr>
          <w:rFonts w:ascii="Calibri" w:hAnsi="Calibri" w:cs="Calibri"/>
          <w:sz w:val="22"/>
          <w:szCs w:val="22"/>
        </w:rPr>
        <w:t xml:space="preserve"> independent report found the </w:t>
      </w:r>
      <w:r w:rsidR="00C15C40">
        <w:rPr>
          <w:rFonts w:ascii="Calibri" w:hAnsi="Calibri" w:cs="Calibri"/>
          <w:sz w:val="22"/>
          <w:szCs w:val="22"/>
        </w:rPr>
        <w:t xml:space="preserve">philosophy </w:t>
      </w:r>
      <w:r>
        <w:rPr>
          <w:rFonts w:ascii="Calibri" w:hAnsi="Calibri" w:cs="Calibri"/>
          <w:sz w:val="22"/>
          <w:szCs w:val="22"/>
        </w:rPr>
        <w:t>department</w:t>
      </w:r>
      <w:r w:rsidR="00C15C40">
        <w:rPr>
          <w:rFonts w:ascii="Calibri" w:hAnsi="Calibri" w:cs="Calibri"/>
          <w:sz w:val="22"/>
          <w:szCs w:val="22"/>
        </w:rPr>
        <w:t xml:space="preserve"> </w:t>
      </w:r>
      <w:r w:rsidR="00FD1BF8">
        <w:rPr>
          <w:rFonts w:ascii="Calibri" w:hAnsi="Calibri" w:cs="Calibri"/>
          <w:sz w:val="22"/>
          <w:szCs w:val="22"/>
          <w:lang w:val="en-US" w:eastAsia="en-US"/>
        </w:rPr>
        <w:lastRenderedPageBreak/>
        <w:t xml:space="preserve">to be </w:t>
      </w:r>
      <w:proofErr w:type="spellStart"/>
      <w:r w:rsidR="00FD1BF8">
        <w:rPr>
          <w:rFonts w:ascii="Calibri" w:hAnsi="Calibri" w:cs="Calibri"/>
          <w:sz w:val="22"/>
          <w:szCs w:val="22"/>
          <w:lang w:val="en-US" w:eastAsia="en-US"/>
        </w:rPr>
        <w:t>characteris</w:t>
      </w:r>
      <w:r w:rsidR="006225CE">
        <w:rPr>
          <w:rFonts w:ascii="Calibri" w:hAnsi="Calibri" w:cs="Calibri"/>
          <w:sz w:val="22"/>
          <w:szCs w:val="22"/>
          <w:lang w:val="en-US" w:eastAsia="en-US"/>
        </w:rPr>
        <w:t>ed</w:t>
      </w:r>
      <w:proofErr w:type="spellEnd"/>
      <w:r w:rsidR="003A6D5A">
        <w:rPr>
          <w:rFonts w:ascii="Calibri" w:hAnsi="Calibri" w:cs="Calibri"/>
          <w:sz w:val="22"/>
          <w:szCs w:val="22"/>
          <w:lang w:val="en-US" w:eastAsia="en-US"/>
        </w:rPr>
        <w:t xml:space="preserve"> by ‘</w:t>
      </w:r>
      <w:r w:rsidRPr="00615EFD">
        <w:rPr>
          <w:rFonts w:ascii="Calibri" w:hAnsi="Calibri" w:cs="Calibri"/>
          <w:sz w:val="22"/>
          <w:szCs w:val="22"/>
          <w:lang w:val="en-US" w:eastAsia="en-US"/>
        </w:rPr>
        <w:t>unacceptable sexual harassment, inappropriate sexualized unprofessional behavior, and divisive uncivil behavior.</w:t>
      </w:r>
      <w:r w:rsidR="003A6D5A">
        <w:rPr>
          <w:rFonts w:ascii="Calibri" w:hAnsi="Calibri" w:cs="Calibri"/>
          <w:sz w:val="22"/>
          <w:szCs w:val="22"/>
          <w:lang w:val="en-US" w:eastAsia="en-US"/>
        </w:rPr>
        <w:t>’</w:t>
      </w:r>
      <w:r w:rsidRPr="00615EFD">
        <w:rPr>
          <w:rStyle w:val="FootnoteReference"/>
          <w:rFonts w:ascii="Calibri" w:hAnsi="Calibri" w:cs="Calibri"/>
          <w:sz w:val="22"/>
          <w:szCs w:val="22"/>
          <w:lang w:val="en-US" w:eastAsia="en-US"/>
        </w:rPr>
        <w:footnoteReference w:id="2"/>
      </w:r>
      <w:r>
        <w:rPr>
          <w:rFonts w:ascii="Calibri" w:hAnsi="Calibri" w:cs="Calibri"/>
          <w:sz w:val="22"/>
          <w:szCs w:val="22"/>
          <w:lang w:val="en-US" w:eastAsia="en-US"/>
        </w:rPr>
        <w:t xml:space="preserve"> The report went</w:t>
      </w:r>
      <w:r w:rsidRPr="00615EFD">
        <w:rPr>
          <w:rFonts w:ascii="Calibri" w:hAnsi="Calibri" w:cs="Calibri"/>
          <w:sz w:val="22"/>
          <w:szCs w:val="22"/>
          <w:lang w:val="en-US" w:eastAsia="en-US"/>
        </w:rPr>
        <w:t xml:space="preserve"> on to note that </w:t>
      </w:r>
      <w:r>
        <w:rPr>
          <w:rFonts w:ascii="Calibri" w:hAnsi="Calibri" w:cs="Calibri"/>
          <w:sz w:val="22"/>
          <w:szCs w:val="22"/>
          <w:lang w:val="en-US" w:eastAsia="en-US"/>
        </w:rPr>
        <w:t xml:space="preserve">the effect of these </w:t>
      </w:r>
      <w:proofErr w:type="spellStart"/>
      <w:r>
        <w:rPr>
          <w:rFonts w:ascii="Calibri" w:hAnsi="Calibri" w:cs="Calibri"/>
          <w:sz w:val="22"/>
          <w:szCs w:val="22"/>
          <w:lang w:val="en-US" w:eastAsia="en-US"/>
        </w:rPr>
        <w:t>behaviours</w:t>
      </w:r>
      <w:proofErr w:type="spellEnd"/>
      <w:r w:rsidR="002A0D14">
        <w:rPr>
          <w:rFonts w:ascii="Calibri" w:hAnsi="Calibri" w:cs="Calibri"/>
          <w:sz w:val="22"/>
          <w:szCs w:val="22"/>
          <w:lang w:val="en-US" w:eastAsia="en-US"/>
        </w:rPr>
        <w:t xml:space="preserve"> </w:t>
      </w:r>
      <w:r>
        <w:rPr>
          <w:rFonts w:ascii="Calibri" w:hAnsi="Calibri" w:cs="Calibri"/>
          <w:sz w:val="22"/>
          <w:szCs w:val="22"/>
          <w:lang w:val="en-US" w:eastAsia="en-US"/>
        </w:rPr>
        <w:t>was to alienate women from the workplace, with female faculty avoiding campus and making efforts to leave the department in disproportionate numbers.</w:t>
      </w:r>
      <w:r w:rsidR="006225CE">
        <w:rPr>
          <w:rFonts w:ascii="Calibri" w:hAnsi="Calibri" w:cs="Calibri"/>
          <w:sz w:val="22"/>
          <w:szCs w:val="22"/>
          <w:lang w:val="en-US" w:eastAsia="en-US"/>
        </w:rPr>
        <w:t xml:space="preserve"> </w:t>
      </w:r>
    </w:p>
    <w:p w14:paraId="7C5BE47D" w14:textId="77777777" w:rsidR="008C3B7D" w:rsidRPr="006F425A" w:rsidRDefault="008C3B7D" w:rsidP="0021140C">
      <w:pPr>
        <w:spacing w:line="276" w:lineRule="auto"/>
        <w:rPr>
          <w:rFonts w:ascii="Calibri" w:hAnsi="Calibri" w:cs="Calibri"/>
          <w:sz w:val="22"/>
          <w:szCs w:val="22"/>
          <w:lang w:val="en-US" w:eastAsia="en-US"/>
        </w:rPr>
      </w:pPr>
    </w:p>
    <w:p w14:paraId="40AE2564" w14:textId="0847275D" w:rsidR="008C3B7D" w:rsidRDefault="00AF64D0" w:rsidP="0021140C">
      <w:pPr>
        <w:spacing w:line="276" w:lineRule="auto"/>
        <w:rPr>
          <w:rFonts w:ascii="Calibri" w:hAnsi="Calibri" w:cs="Calibri"/>
          <w:sz w:val="22"/>
          <w:szCs w:val="22"/>
        </w:rPr>
      </w:pPr>
      <w:r>
        <w:rPr>
          <w:rFonts w:ascii="Calibri" w:hAnsi="Calibri" w:cs="Calibri"/>
          <w:sz w:val="22"/>
          <w:szCs w:val="22"/>
        </w:rPr>
        <w:t xml:space="preserve">While many of these cases </w:t>
      </w:r>
      <w:r w:rsidR="006225CE">
        <w:rPr>
          <w:rFonts w:ascii="Calibri" w:hAnsi="Calibri" w:cs="Calibri"/>
          <w:sz w:val="22"/>
          <w:szCs w:val="22"/>
        </w:rPr>
        <w:t>have been located within p</w:t>
      </w:r>
      <w:r w:rsidR="008C3B7D" w:rsidRPr="006F425A">
        <w:rPr>
          <w:rFonts w:ascii="Calibri" w:hAnsi="Calibri" w:cs="Calibri"/>
          <w:sz w:val="22"/>
          <w:szCs w:val="22"/>
        </w:rPr>
        <w:t xml:space="preserve">hilosophy departments, and while disciplines may express and reproduce sexism in distinct ways, sexual harassment is not </w:t>
      </w:r>
      <w:r w:rsidR="005A1C33">
        <w:rPr>
          <w:rFonts w:ascii="Calibri" w:hAnsi="Calibri" w:cs="Calibri"/>
          <w:sz w:val="22"/>
          <w:szCs w:val="22"/>
        </w:rPr>
        <w:t xml:space="preserve">confined </w:t>
      </w:r>
      <w:r w:rsidR="00AF172E">
        <w:rPr>
          <w:rFonts w:ascii="Calibri" w:hAnsi="Calibri" w:cs="Calibri"/>
          <w:sz w:val="22"/>
          <w:szCs w:val="22"/>
        </w:rPr>
        <w:t xml:space="preserve">to particular </w:t>
      </w:r>
      <w:r w:rsidR="008C3B7D" w:rsidRPr="006F425A">
        <w:rPr>
          <w:rFonts w:ascii="Calibri" w:hAnsi="Calibri" w:cs="Calibri"/>
          <w:sz w:val="22"/>
          <w:szCs w:val="22"/>
        </w:rPr>
        <w:t>disciplin</w:t>
      </w:r>
      <w:r w:rsidR="00AF172E">
        <w:rPr>
          <w:rFonts w:ascii="Calibri" w:hAnsi="Calibri" w:cs="Calibri"/>
          <w:sz w:val="22"/>
          <w:szCs w:val="22"/>
        </w:rPr>
        <w:t>es</w:t>
      </w:r>
      <w:r w:rsidR="008C3B7D" w:rsidRPr="006F425A">
        <w:rPr>
          <w:rFonts w:ascii="Calibri" w:hAnsi="Calibri" w:cs="Calibri"/>
          <w:sz w:val="22"/>
          <w:szCs w:val="22"/>
        </w:rPr>
        <w:t xml:space="preserve">. Similarly, while many of the cases that have received international coverage are located at US institutions, the problem </w:t>
      </w:r>
      <w:r w:rsidR="006225CE">
        <w:rPr>
          <w:rFonts w:ascii="Calibri" w:hAnsi="Calibri" w:cs="Calibri"/>
          <w:sz w:val="22"/>
          <w:szCs w:val="22"/>
        </w:rPr>
        <w:t>of sexual violence at universities</w:t>
      </w:r>
      <w:r w:rsidR="008C3B7D" w:rsidRPr="006F425A">
        <w:rPr>
          <w:rFonts w:ascii="Calibri" w:hAnsi="Calibri" w:cs="Calibri"/>
          <w:sz w:val="22"/>
          <w:szCs w:val="22"/>
        </w:rPr>
        <w:t xml:space="preserve"> is in no way specific to the US.</w:t>
      </w:r>
      <w:r w:rsidR="000A0768">
        <w:rPr>
          <w:rFonts w:ascii="Calibri" w:hAnsi="Calibri" w:cs="Calibri"/>
          <w:sz w:val="22"/>
          <w:szCs w:val="22"/>
        </w:rPr>
        <w:t xml:space="preserve"> </w:t>
      </w:r>
      <w:r w:rsidR="008C3B7D" w:rsidRPr="006F425A">
        <w:rPr>
          <w:rFonts w:ascii="Calibri" w:hAnsi="Calibri" w:cs="Calibri"/>
          <w:sz w:val="22"/>
          <w:szCs w:val="22"/>
        </w:rPr>
        <w:t>In the UK a 2014 survey conducted by the National Union of Students found that sexual harassment on UK c</w:t>
      </w:r>
      <w:r w:rsidR="003A6D5A">
        <w:rPr>
          <w:rFonts w:ascii="Calibri" w:hAnsi="Calibri" w:cs="Calibri"/>
          <w:sz w:val="22"/>
          <w:szCs w:val="22"/>
        </w:rPr>
        <w:t>ampuses was ‘rife</w:t>
      </w:r>
      <w:r w:rsidR="008C3B7D" w:rsidRPr="006F425A">
        <w:rPr>
          <w:rFonts w:ascii="Calibri" w:hAnsi="Calibri" w:cs="Calibri"/>
          <w:sz w:val="22"/>
          <w:szCs w:val="22"/>
        </w:rPr>
        <w:t>,</w:t>
      </w:r>
      <w:r w:rsidR="003A6D5A">
        <w:rPr>
          <w:rFonts w:ascii="Calibri" w:hAnsi="Calibri" w:cs="Calibri"/>
          <w:sz w:val="22"/>
          <w:szCs w:val="22"/>
        </w:rPr>
        <w:t>’</w:t>
      </w:r>
      <w:r w:rsidR="008C3B7D" w:rsidRPr="006F425A">
        <w:rPr>
          <w:rFonts w:ascii="Calibri" w:hAnsi="Calibri" w:cs="Calibri"/>
          <w:sz w:val="22"/>
          <w:szCs w:val="22"/>
        </w:rPr>
        <w:t xml:space="preserve"> with 37% of women and 12% of men reporting that they had experienced unwanted sexual advances while at university.</w:t>
      </w:r>
      <w:r w:rsidR="008C3B7D" w:rsidRPr="006F425A">
        <w:rPr>
          <w:rStyle w:val="FootnoteReference"/>
          <w:rFonts w:ascii="Calibri" w:hAnsi="Calibri" w:cs="Calibri"/>
          <w:sz w:val="22"/>
          <w:szCs w:val="22"/>
        </w:rPr>
        <w:footnoteReference w:id="3"/>
      </w:r>
      <w:r w:rsidR="008C3B7D" w:rsidRPr="006F425A">
        <w:rPr>
          <w:rFonts w:ascii="Calibri" w:hAnsi="Calibri" w:cs="Calibri"/>
          <w:sz w:val="22"/>
          <w:szCs w:val="22"/>
        </w:rPr>
        <w:t xml:space="preserve"> And while </w:t>
      </w:r>
      <w:r w:rsidR="00804AE0">
        <w:rPr>
          <w:rFonts w:ascii="Calibri" w:hAnsi="Calibri" w:cs="Calibri"/>
          <w:sz w:val="22"/>
          <w:szCs w:val="22"/>
        </w:rPr>
        <w:t>two thirds</w:t>
      </w:r>
      <w:r w:rsidR="008C3B7D" w:rsidRPr="006F425A">
        <w:rPr>
          <w:rFonts w:ascii="Calibri" w:hAnsi="Calibri" w:cs="Calibri"/>
          <w:sz w:val="22"/>
          <w:szCs w:val="22"/>
        </w:rPr>
        <w:t xml:space="preserve"> </w:t>
      </w:r>
      <w:r w:rsidR="008C3B7D">
        <w:rPr>
          <w:rFonts w:ascii="Calibri" w:hAnsi="Calibri" w:cs="Calibri"/>
          <w:sz w:val="22"/>
          <w:szCs w:val="22"/>
        </w:rPr>
        <w:t xml:space="preserve">of respondents </w:t>
      </w:r>
      <w:r w:rsidR="008C3B7D" w:rsidRPr="006F425A">
        <w:rPr>
          <w:rFonts w:ascii="Calibri" w:hAnsi="Calibri" w:cs="Calibri"/>
          <w:sz w:val="22"/>
          <w:szCs w:val="22"/>
        </w:rPr>
        <w:t>said they had been witness to students tolerating unwelcome sexual comments, 60% said they were unaware of university procedures to prohibit these behaviours.</w:t>
      </w:r>
      <w:r w:rsidR="006225CE">
        <w:rPr>
          <w:rFonts w:ascii="Calibri" w:hAnsi="Calibri" w:cs="Calibri"/>
          <w:sz w:val="22"/>
          <w:szCs w:val="22"/>
        </w:rPr>
        <w:t xml:space="preserve"> </w:t>
      </w:r>
      <w:r w:rsidR="008C3B7D">
        <w:rPr>
          <w:rFonts w:ascii="Calibri" w:hAnsi="Calibri" w:cs="Calibri"/>
          <w:sz w:val="22"/>
          <w:szCs w:val="22"/>
        </w:rPr>
        <w:t>This may be why Phipps and Young have found that two-thirds</w:t>
      </w:r>
      <w:r w:rsidR="006225CE">
        <w:rPr>
          <w:rFonts w:ascii="Calibri" w:hAnsi="Calibri" w:cs="Calibri"/>
          <w:sz w:val="22"/>
          <w:szCs w:val="22"/>
        </w:rPr>
        <w:t xml:space="preserve"> of surveyed students describe</w:t>
      </w:r>
      <w:r w:rsidR="008C3B7D">
        <w:rPr>
          <w:rFonts w:ascii="Calibri" w:hAnsi="Calibri" w:cs="Calibri"/>
          <w:sz w:val="22"/>
          <w:szCs w:val="22"/>
        </w:rPr>
        <w:t xml:space="preserve"> sexual harassment and violence as a normal part of university life.</w:t>
      </w:r>
      <w:r w:rsidR="008C3B7D">
        <w:rPr>
          <w:rStyle w:val="FootnoteReference"/>
          <w:rFonts w:ascii="Calibri" w:hAnsi="Calibri" w:cs="Calibri"/>
          <w:sz w:val="22"/>
          <w:szCs w:val="22"/>
        </w:rPr>
        <w:footnoteReference w:id="4"/>
      </w:r>
    </w:p>
    <w:p w14:paraId="73DD31BC" w14:textId="77777777" w:rsidR="008C3B7D" w:rsidRDefault="008C3B7D" w:rsidP="0021140C">
      <w:pPr>
        <w:spacing w:line="276" w:lineRule="auto"/>
        <w:rPr>
          <w:rFonts w:ascii="Calibri" w:hAnsi="Calibri" w:cs="Calibri"/>
          <w:sz w:val="22"/>
          <w:szCs w:val="22"/>
        </w:rPr>
      </w:pPr>
    </w:p>
    <w:p w14:paraId="18FDF3CF" w14:textId="0FE43CB4" w:rsidR="00263B0F" w:rsidRDefault="008C3B7D" w:rsidP="0021140C">
      <w:pPr>
        <w:spacing w:line="276" w:lineRule="auto"/>
        <w:rPr>
          <w:rFonts w:ascii="Calibri" w:hAnsi="Calibri" w:cs="Calibri"/>
          <w:sz w:val="22"/>
          <w:szCs w:val="22"/>
        </w:rPr>
      </w:pPr>
      <w:r w:rsidRPr="006F425A">
        <w:rPr>
          <w:rFonts w:ascii="Calibri" w:hAnsi="Calibri" w:cs="Calibri"/>
          <w:sz w:val="22"/>
          <w:szCs w:val="22"/>
        </w:rPr>
        <w:t>In this article we discuss the sexual harassment that occurs within academic institutions between academic staff and postgraduate students</w:t>
      </w:r>
      <w:r w:rsidR="00834F6D">
        <w:rPr>
          <w:rFonts w:ascii="Calibri" w:hAnsi="Calibri" w:cs="Calibri"/>
          <w:sz w:val="22"/>
          <w:szCs w:val="22"/>
        </w:rPr>
        <w:t>.</w:t>
      </w:r>
      <w:r w:rsidRPr="006F425A">
        <w:rPr>
          <w:rFonts w:ascii="Calibri" w:hAnsi="Calibri" w:cs="Calibri"/>
          <w:sz w:val="22"/>
          <w:szCs w:val="22"/>
        </w:rPr>
        <w:t xml:space="preserve"> Our interest is in thinking about the ways that sexism and sexual harassment are enabled and perpetuated in the university environment.</w:t>
      </w:r>
      <w:r w:rsidR="006225CE">
        <w:rPr>
          <w:rFonts w:ascii="Calibri" w:hAnsi="Calibri" w:cs="Calibri"/>
          <w:sz w:val="22"/>
          <w:szCs w:val="22"/>
        </w:rPr>
        <w:t xml:space="preserve"> </w:t>
      </w:r>
      <w:r w:rsidR="00723F13">
        <w:rPr>
          <w:rFonts w:ascii="Calibri" w:hAnsi="Calibri" w:cs="Calibri"/>
          <w:sz w:val="22"/>
          <w:szCs w:val="22"/>
        </w:rPr>
        <w:t>In particular, w</w:t>
      </w:r>
      <w:r w:rsidR="00723F13" w:rsidRPr="006F425A">
        <w:rPr>
          <w:rFonts w:ascii="Calibri" w:hAnsi="Calibri" w:cs="Calibri"/>
          <w:sz w:val="22"/>
          <w:szCs w:val="22"/>
        </w:rPr>
        <w:t>e are interested in interrogating</w:t>
      </w:r>
      <w:r w:rsidR="00723F13">
        <w:rPr>
          <w:rFonts w:ascii="Calibri" w:hAnsi="Calibri" w:cs="Calibri"/>
          <w:sz w:val="22"/>
          <w:szCs w:val="22"/>
        </w:rPr>
        <w:t xml:space="preserve"> </w:t>
      </w:r>
      <w:r w:rsidR="00723F13" w:rsidRPr="006F425A">
        <w:rPr>
          <w:rFonts w:ascii="Calibri" w:hAnsi="Calibri" w:cs="Calibri"/>
          <w:sz w:val="22"/>
          <w:szCs w:val="22"/>
        </w:rPr>
        <w:t xml:space="preserve">the power that occurs in these relationships, and how the nature of this relation makes it difficult for students to name and refuse the harassment that occurs. </w:t>
      </w:r>
      <w:r>
        <w:rPr>
          <w:rFonts w:ascii="Calibri" w:hAnsi="Calibri" w:cs="Calibri"/>
          <w:sz w:val="22"/>
          <w:szCs w:val="22"/>
        </w:rPr>
        <w:t>W</w:t>
      </w:r>
      <w:r w:rsidRPr="006F425A">
        <w:rPr>
          <w:rFonts w:ascii="Calibri" w:hAnsi="Calibri" w:cs="Calibri"/>
          <w:sz w:val="22"/>
          <w:szCs w:val="22"/>
        </w:rPr>
        <w:t>hat are the mechanisms, both social and institutional, that enable, circulate and conceal sexism</w:t>
      </w:r>
      <w:r w:rsidR="006225CE">
        <w:rPr>
          <w:rFonts w:ascii="Calibri" w:hAnsi="Calibri" w:cs="Calibri"/>
          <w:sz w:val="22"/>
          <w:szCs w:val="22"/>
        </w:rPr>
        <w:t>,</w:t>
      </w:r>
      <w:r>
        <w:rPr>
          <w:rFonts w:ascii="Calibri" w:hAnsi="Calibri" w:cs="Calibri"/>
          <w:sz w:val="22"/>
          <w:szCs w:val="22"/>
        </w:rPr>
        <w:t xml:space="preserve"> and what work do</w:t>
      </w:r>
      <w:r w:rsidRPr="006F425A">
        <w:rPr>
          <w:rFonts w:ascii="Calibri" w:hAnsi="Calibri" w:cs="Calibri"/>
          <w:sz w:val="22"/>
          <w:szCs w:val="22"/>
        </w:rPr>
        <w:t xml:space="preserve"> they do? </w:t>
      </w:r>
      <w:r w:rsidR="00317BCA">
        <w:rPr>
          <w:rFonts w:ascii="Calibri" w:hAnsi="Calibri" w:cs="Calibri"/>
          <w:sz w:val="22"/>
          <w:szCs w:val="22"/>
        </w:rPr>
        <w:t>H</w:t>
      </w:r>
      <w:r w:rsidR="00723F13">
        <w:rPr>
          <w:rFonts w:ascii="Calibri" w:hAnsi="Calibri" w:cs="Calibri"/>
          <w:sz w:val="22"/>
          <w:szCs w:val="22"/>
        </w:rPr>
        <w:t>ow</w:t>
      </w:r>
      <w:r w:rsidRPr="006F425A">
        <w:rPr>
          <w:rFonts w:ascii="Calibri" w:hAnsi="Calibri" w:cs="Calibri"/>
          <w:sz w:val="22"/>
          <w:szCs w:val="22"/>
        </w:rPr>
        <w:t xml:space="preserve"> can we think about </w:t>
      </w:r>
      <w:r>
        <w:rPr>
          <w:rFonts w:ascii="Calibri" w:hAnsi="Calibri" w:cs="Calibri"/>
          <w:sz w:val="22"/>
          <w:szCs w:val="22"/>
        </w:rPr>
        <w:t>the mobility of sexism</w:t>
      </w:r>
      <w:r w:rsidR="00B51284">
        <w:rPr>
          <w:rFonts w:ascii="Calibri" w:hAnsi="Calibri" w:cs="Calibri"/>
          <w:sz w:val="22"/>
          <w:szCs w:val="22"/>
        </w:rPr>
        <w:t xml:space="preserve"> enabled by</w:t>
      </w:r>
      <w:r w:rsidRPr="006F425A">
        <w:rPr>
          <w:rFonts w:ascii="Calibri" w:hAnsi="Calibri" w:cs="Calibri"/>
          <w:sz w:val="22"/>
          <w:szCs w:val="22"/>
        </w:rPr>
        <w:t xml:space="preserve"> </w:t>
      </w:r>
      <w:r w:rsidR="00317BCA">
        <w:rPr>
          <w:rFonts w:ascii="Calibri" w:hAnsi="Calibri" w:cs="Calibri"/>
          <w:sz w:val="22"/>
          <w:szCs w:val="22"/>
        </w:rPr>
        <w:t>these mechanisms, and how does the</w:t>
      </w:r>
      <w:r w:rsidRPr="006F425A">
        <w:rPr>
          <w:rFonts w:ascii="Calibri" w:hAnsi="Calibri" w:cs="Calibri"/>
          <w:sz w:val="22"/>
          <w:szCs w:val="22"/>
        </w:rPr>
        <w:t xml:space="preserve"> movement </w:t>
      </w:r>
      <w:r w:rsidR="00317BCA">
        <w:rPr>
          <w:rFonts w:ascii="Calibri" w:hAnsi="Calibri" w:cs="Calibri"/>
          <w:sz w:val="22"/>
          <w:szCs w:val="22"/>
        </w:rPr>
        <w:t xml:space="preserve">of sexism </w:t>
      </w:r>
      <w:r w:rsidRPr="006F425A">
        <w:rPr>
          <w:rFonts w:ascii="Calibri" w:hAnsi="Calibri" w:cs="Calibri"/>
          <w:sz w:val="22"/>
          <w:szCs w:val="22"/>
        </w:rPr>
        <w:t xml:space="preserve">make the work of those in universities committed to ending sexism even harder? </w:t>
      </w:r>
    </w:p>
    <w:p w14:paraId="63455D70" w14:textId="77777777" w:rsidR="00263B0F" w:rsidRDefault="00263B0F" w:rsidP="0021140C">
      <w:pPr>
        <w:spacing w:line="276" w:lineRule="auto"/>
        <w:rPr>
          <w:rFonts w:ascii="Calibri" w:hAnsi="Calibri" w:cs="Calibri"/>
          <w:sz w:val="22"/>
          <w:szCs w:val="22"/>
        </w:rPr>
      </w:pPr>
    </w:p>
    <w:p w14:paraId="4610C25D" w14:textId="718DDA22" w:rsidR="00723F13" w:rsidRDefault="00834F6D" w:rsidP="0021140C">
      <w:pPr>
        <w:spacing w:line="276" w:lineRule="auto"/>
        <w:rPr>
          <w:rFonts w:ascii="Calibri" w:hAnsi="Calibri" w:cs="Calibri"/>
          <w:sz w:val="22"/>
          <w:szCs w:val="22"/>
        </w:rPr>
      </w:pPr>
      <w:r>
        <w:rPr>
          <w:rFonts w:ascii="Calibri" w:hAnsi="Calibri" w:cs="Calibri"/>
          <w:sz w:val="22"/>
          <w:szCs w:val="22"/>
        </w:rPr>
        <w:t xml:space="preserve">In pursuing these questions, we draw </w:t>
      </w:r>
      <w:r w:rsidR="00682BA9">
        <w:rPr>
          <w:rFonts w:ascii="Calibri" w:hAnsi="Calibri" w:cs="Calibri"/>
          <w:sz w:val="22"/>
          <w:szCs w:val="22"/>
        </w:rPr>
        <w:t>up</w:t>
      </w:r>
      <w:r>
        <w:rPr>
          <w:rFonts w:ascii="Calibri" w:hAnsi="Calibri" w:cs="Calibri"/>
          <w:sz w:val="22"/>
          <w:szCs w:val="22"/>
        </w:rPr>
        <w:t xml:space="preserve">on materials </w:t>
      </w:r>
      <w:r w:rsidR="00682BA9">
        <w:rPr>
          <w:rFonts w:ascii="Calibri" w:hAnsi="Calibri" w:cs="Calibri"/>
          <w:sz w:val="22"/>
          <w:szCs w:val="22"/>
        </w:rPr>
        <w:t xml:space="preserve">predominately </w:t>
      </w:r>
      <w:r>
        <w:rPr>
          <w:rFonts w:ascii="Calibri" w:hAnsi="Calibri" w:cs="Calibri"/>
          <w:sz w:val="22"/>
          <w:szCs w:val="22"/>
        </w:rPr>
        <w:t xml:space="preserve">gathered from experiences in </w:t>
      </w:r>
      <w:r w:rsidR="00263B0F">
        <w:rPr>
          <w:rFonts w:ascii="Calibri" w:hAnsi="Calibri" w:cs="Calibri"/>
          <w:sz w:val="22"/>
          <w:szCs w:val="22"/>
        </w:rPr>
        <w:t>UK higher education, which has its</w:t>
      </w:r>
      <w:r>
        <w:rPr>
          <w:rFonts w:ascii="Calibri" w:hAnsi="Calibri" w:cs="Calibri"/>
          <w:sz w:val="22"/>
          <w:szCs w:val="22"/>
        </w:rPr>
        <w:t xml:space="preserve"> own particular </w:t>
      </w:r>
      <w:r w:rsidRPr="006F425A">
        <w:rPr>
          <w:rFonts w:ascii="Calibri" w:hAnsi="Calibri" w:cs="Calibri"/>
          <w:sz w:val="22"/>
          <w:szCs w:val="22"/>
        </w:rPr>
        <w:t>instit</w:t>
      </w:r>
      <w:r>
        <w:rPr>
          <w:rFonts w:ascii="Calibri" w:hAnsi="Calibri" w:cs="Calibri"/>
          <w:sz w:val="22"/>
          <w:szCs w:val="22"/>
        </w:rPr>
        <w:t>ut</w:t>
      </w:r>
      <w:r w:rsidR="00263B0F">
        <w:rPr>
          <w:rFonts w:ascii="Calibri" w:hAnsi="Calibri" w:cs="Calibri"/>
          <w:sz w:val="22"/>
          <w:szCs w:val="22"/>
        </w:rPr>
        <w:t>ional structures</w:t>
      </w:r>
      <w:r>
        <w:rPr>
          <w:rFonts w:ascii="Calibri" w:hAnsi="Calibri" w:cs="Calibri"/>
          <w:sz w:val="22"/>
          <w:szCs w:val="22"/>
        </w:rPr>
        <w:t xml:space="preserve">. This includes, for example, </w:t>
      </w:r>
      <w:r w:rsidR="006641BD">
        <w:rPr>
          <w:rFonts w:ascii="Calibri" w:hAnsi="Calibri" w:cs="Calibri"/>
          <w:sz w:val="22"/>
          <w:szCs w:val="22"/>
        </w:rPr>
        <w:t xml:space="preserve">the </w:t>
      </w:r>
      <w:r>
        <w:rPr>
          <w:rFonts w:ascii="Calibri" w:hAnsi="Calibri" w:cs="Calibri"/>
          <w:sz w:val="22"/>
          <w:szCs w:val="22"/>
        </w:rPr>
        <w:t>structure of PhD study</w:t>
      </w:r>
      <w:r w:rsidR="00DC4B97">
        <w:rPr>
          <w:rFonts w:ascii="Calibri" w:hAnsi="Calibri" w:cs="Calibri"/>
          <w:sz w:val="22"/>
          <w:szCs w:val="22"/>
        </w:rPr>
        <w:t>,</w:t>
      </w:r>
      <w:r>
        <w:rPr>
          <w:rFonts w:ascii="Calibri" w:hAnsi="Calibri" w:cs="Calibri"/>
          <w:sz w:val="22"/>
          <w:szCs w:val="22"/>
        </w:rPr>
        <w:t xml:space="preserve"> which pairs students often </w:t>
      </w:r>
      <w:r w:rsidR="006641BD">
        <w:rPr>
          <w:rFonts w:ascii="Calibri" w:hAnsi="Calibri" w:cs="Calibri"/>
          <w:sz w:val="22"/>
          <w:szCs w:val="22"/>
        </w:rPr>
        <w:t xml:space="preserve">with </w:t>
      </w:r>
      <w:r>
        <w:rPr>
          <w:rFonts w:ascii="Calibri" w:hAnsi="Calibri" w:cs="Calibri"/>
          <w:sz w:val="22"/>
          <w:szCs w:val="22"/>
        </w:rPr>
        <w:t>a single supervisor and no mandatory course work. However, w</w:t>
      </w:r>
      <w:r w:rsidRPr="006F425A">
        <w:rPr>
          <w:rFonts w:ascii="Calibri" w:hAnsi="Calibri" w:cs="Calibri"/>
          <w:sz w:val="22"/>
          <w:szCs w:val="22"/>
        </w:rPr>
        <w:t>e also draw on</w:t>
      </w:r>
      <w:r w:rsidR="007953AB">
        <w:rPr>
          <w:rFonts w:ascii="Calibri" w:hAnsi="Calibri" w:cs="Calibri"/>
          <w:sz w:val="22"/>
          <w:szCs w:val="22"/>
        </w:rPr>
        <w:t xml:space="preserve"> </w:t>
      </w:r>
      <w:r w:rsidRPr="006F425A">
        <w:rPr>
          <w:rFonts w:ascii="Calibri" w:hAnsi="Calibri" w:cs="Calibri"/>
          <w:sz w:val="22"/>
          <w:szCs w:val="22"/>
        </w:rPr>
        <w:t xml:space="preserve">narratives from US spaces, showing continuities </w:t>
      </w:r>
      <w:r w:rsidR="007439C2">
        <w:rPr>
          <w:rFonts w:ascii="Calibri" w:hAnsi="Calibri" w:cs="Calibri"/>
          <w:sz w:val="22"/>
          <w:szCs w:val="22"/>
        </w:rPr>
        <w:t>in</w:t>
      </w:r>
      <w:r w:rsidRPr="006F425A">
        <w:rPr>
          <w:rFonts w:ascii="Calibri" w:hAnsi="Calibri" w:cs="Calibri"/>
          <w:sz w:val="22"/>
          <w:szCs w:val="22"/>
        </w:rPr>
        <w:t xml:space="preserve"> the experiences of power in </w:t>
      </w:r>
      <w:r w:rsidR="00DC4B97">
        <w:rPr>
          <w:rFonts w:ascii="Calibri" w:hAnsi="Calibri" w:cs="Calibri"/>
          <w:sz w:val="22"/>
          <w:szCs w:val="22"/>
        </w:rPr>
        <w:t>these two contexts</w:t>
      </w:r>
      <w:r w:rsidRPr="006F425A">
        <w:rPr>
          <w:rFonts w:ascii="Calibri" w:hAnsi="Calibri" w:cs="Calibri"/>
          <w:sz w:val="22"/>
          <w:szCs w:val="22"/>
        </w:rPr>
        <w:t>.</w:t>
      </w:r>
      <w:r>
        <w:rPr>
          <w:rFonts w:ascii="Calibri" w:hAnsi="Calibri" w:cs="Calibri"/>
          <w:sz w:val="22"/>
          <w:szCs w:val="22"/>
        </w:rPr>
        <w:t xml:space="preserve"> </w:t>
      </w:r>
    </w:p>
    <w:p w14:paraId="2F671B5A" w14:textId="4946B7E9" w:rsidR="00655E8A" w:rsidRPr="00544536" w:rsidRDefault="00655E8A" w:rsidP="0021140C">
      <w:pPr>
        <w:pStyle w:val="Heading3"/>
        <w:spacing w:line="276" w:lineRule="auto"/>
        <w:rPr>
          <w:rFonts w:ascii="Calibri" w:hAnsi="Calibri"/>
          <w:sz w:val="24"/>
          <w:szCs w:val="24"/>
        </w:rPr>
      </w:pPr>
      <w:r w:rsidRPr="00544536">
        <w:rPr>
          <w:rFonts w:ascii="Calibri" w:hAnsi="Calibri"/>
          <w:sz w:val="24"/>
          <w:szCs w:val="24"/>
        </w:rPr>
        <w:lastRenderedPageBreak/>
        <w:t xml:space="preserve">Experience and </w:t>
      </w:r>
      <w:r w:rsidR="004026AD">
        <w:rPr>
          <w:rFonts w:ascii="Calibri" w:hAnsi="Calibri"/>
          <w:sz w:val="24"/>
          <w:szCs w:val="24"/>
        </w:rPr>
        <w:t xml:space="preserve">generating </w:t>
      </w:r>
      <w:r w:rsidR="009A3228">
        <w:rPr>
          <w:rFonts w:ascii="Calibri" w:hAnsi="Calibri"/>
          <w:sz w:val="24"/>
          <w:szCs w:val="24"/>
        </w:rPr>
        <w:t xml:space="preserve">feminist epistemologies </w:t>
      </w:r>
    </w:p>
    <w:p w14:paraId="0F1C2A80" w14:textId="78E9915B" w:rsidR="00BE24D9" w:rsidRDefault="000C4850" w:rsidP="0021140C">
      <w:pPr>
        <w:spacing w:line="276" w:lineRule="auto"/>
        <w:rPr>
          <w:rFonts w:ascii="Calibri" w:hAnsi="Calibri" w:cs="Calibri"/>
          <w:sz w:val="22"/>
          <w:szCs w:val="22"/>
        </w:rPr>
      </w:pPr>
      <w:r>
        <w:rPr>
          <w:rFonts w:ascii="Calibri" w:hAnsi="Calibri" w:cs="Calibri"/>
          <w:sz w:val="22"/>
          <w:szCs w:val="22"/>
        </w:rPr>
        <w:t xml:space="preserve">Our </w:t>
      </w:r>
      <w:r w:rsidR="008C508D">
        <w:rPr>
          <w:rFonts w:ascii="Calibri" w:hAnsi="Calibri" w:cs="Calibri"/>
          <w:sz w:val="22"/>
          <w:szCs w:val="22"/>
        </w:rPr>
        <w:t>engagement with</w:t>
      </w:r>
      <w:r w:rsidRPr="006F425A">
        <w:rPr>
          <w:rFonts w:ascii="Calibri" w:hAnsi="Calibri" w:cs="Calibri"/>
          <w:sz w:val="22"/>
          <w:szCs w:val="22"/>
        </w:rPr>
        <w:t xml:space="preserve"> sexual harassment within the academy has grown from our work with </w:t>
      </w:r>
      <w:r w:rsidR="00655E8A">
        <w:rPr>
          <w:rFonts w:ascii="Calibri" w:hAnsi="Calibri" w:cs="Calibri"/>
          <w:sz w:val="22"/>
          <w:szCs w:val="22"/>
        </w:rPr>
        <w:t xml:space="preserve">the </w:t>
      </w:r>
      <w:r w:rsidR="00CA38EB">
        <w:rPr>
          <w:rFonts w:ascii="Calibri" w:hAnsi="Calibri" w:cs="Calibri"/>
          <w:sz w:val="22"/>
          <w:szCs w:val="22"/>
        </w:rPr>
        <w:t xml:space="preserve">UK-based </w:t>
      </w:r>
      <w:r w:rsidR="00655E8A">
        <w:rPr>
          <w:rFonts w:ascii="Calibri" w:hAnsi="Calibri" w:cs="Calibri"/>
          <w:sz w:val="22"/>
          <w:szCs w:val="22"/>
        </w:rPr>
        <w:t xml:space="preserve">blog project </w:t>
      </w:r>
      <w:r w:rsidR="00655E8A" w:rsidRPr="00902D8B">
        <w:rPr>
          <w:rFonts w:ascii="Calibri" w:hAnsi="Calibri" w:cs="Calibri"/>
          <w:i/>
          <w:sz w:val="22"/>
          <w:szCs w:val="22"/>
        </w:rPr>
        <w:t>Strategic Misogyny</w:t>
      </w:r>
      <w:r w:rsidRPr="006F425A">
        <w:rPr>
          <w:rFonts w:ascii="Calibri" w:hAnsi="Calibri" w:cs="Calibri"/>
          <w:sz w:val="22"/>
          <w:szCs w:val="22"/>
        </w:rPr>
        <w:t xml:space="preserve">. </w:t>
      </w:r>
      <w:r w:rsidR="00EF7968" w:rsidRPr="00CC7CD1">
        <w:rPr>
          <w:rFonts w:ascii="Calibri" w:hAnsi="Calibri" w:cs="Calibri"/>
          <w:i/>
          <w:sz w:val="22"/>
          <w:szCs w:val="22"/>
        </w:rPr>
        <w:t>Strategic Misogyny</w:t>
      </w:r>
      <w:r w:rsidR="00EF7968">
        <w:rPr>
          <w:rFonts w:ascii="Calibri" w:hAnsi="Calibri" w:cs="Calibri"/>
          <w:sz w:val="22"/>
          <w:szCs w:val="22"/>
        </w:rPr>
        <w:t xml:space="preserve"> </w:t>
      </w:r>
      <w:r w:rsidR="00863C28">
        <w:rPr>
          <w:rFonts w:ascii="Calibri" w:hAnsi="Calibri" w:cs="Calibri"/>
          <w:sz w:val="22"/>
          <w:szCs w:val="22"/>
        </w:rPr>
        <w:t xml:space="preserve">was founded </w:t>
      </w:r>
      <w:r w:rsidR="00263B0F">
        <w:rPr>
          <w:rFonts w:ascii="Calibri" w:hAnsi="Calibri" w:cs="Calibri"/>
          <w:sz w:val="22"/>
          <w:szCs w:val="22"/>
        </w:rPr>
        <w:t>to collect</w:t>
      </w:r>
      <w:r w:rsidR="00EF7968">
        <w:rPr>
          <w:rFonts w:ascii="Calibri" w:hAnsi="Calibri" w:cs="Calibri"/>
          <w:sz w:val="22"/>
          <w:szCs w:val="22"/>
        </w:rPr>
        <w:t xml:space="preserve"> </w:t>
      </w:r>
      <w:r w:rsidR="00263B0F">
        <w:rPr>
          <w:rFonts w:ascii="Calibri" w:hAnsi="Calibri" w:cs="Calibri"/>
          <w:sz w:val="22"/>
          <w:szCs w:val="22"/>
        </w:rPr>
        <w:t>and publish</w:t>
      </w:r>
      <w:r w:rsidR="00CA38EB">
        <w:rPr>
          <w:rFonts w:ascii="Calibri" w:hAnsi="Calibri" w:cs="Calibri"/>
          <w:sz w:val="22"/>
          <w:szCs w:val="22"/>
        </w:rPr>
        <w:t xml:space="preserve"> </w:t>
      </w:r>
      <w:r w:rsidR="00EF7968">
        <w:rPr>
          <w:rFonts w:ascii="Calibri" w:hAnsi="Calibri" w:cs="Calibri"/>
          <w:sz w:val="22"/>
          <w:szCs w:val="22"/>
        </w:rPr>
        <w:t>experiences of sexism and sexual harassment in the academy</w:t>
      </w:r>
      <w:r w:rsidR="00863C28">
        <w:rPr>
          <w:rFonts w:ascii="Calibri" w:hAnsi="Calibri" w:cs="Calibri"/>
          <w:sz w:val="22"/>
          <w:szCs w:val="22"/>
        </w:rPr>
        <w:t xml:space="preserve"> in order to make </w:t>
      </w:r>
      <w:r w:rsidR="00090D2C">
        <w:rPr>
          <w:rFonts w:ascii="Calibri" w:hAnsi="Calibri" w:cs="Calibri"/>
          <w:sz w:val="22"/>
          <w:szCs w:val="22"/>
        </w:rPr>
        <w:t xml:space="preserve">sexism and sexual harassment more visible. </w:t>
      </w:r>
      <w:r w:rsidR="00EF7968" w:rsidRPr="005D7F0D">
        <w:rPr>
          <w:rFonts w:ascii="Calibri" w:hAnsi="Calibri" w:cs="Calibri"/>
          <w:sz w:val="22"/>
          <w:szCs w:val="22"/>
        </w:rPr>
        <w:t xml:space="preserve">Marilyn Frye writes in </w:t>
      </w:r>
      <w:r w:rsidR="00EF7968" w:rsidRPr="005D7F0D">
        <w:rPr>
          <w:rFonts w:ascii="Calibri" w:hAnsi="Calibri" w:cs="Calibri"/>
          <w:i/>
          <w:iCs/>
          <w:sz w:val="22"/>
          <w:szCs w:val="22"/>
        </w:rPr>
        <w:t>The Politics of Reality</w:t>
      </w:r>
      <w:r w:rsidR="00EF7968" w:rsidRPr="005D7F0D">
        <w:rPr>
          <w:rFonts w:ascii="Calibri" w:hAnsi="Calibri" w:cs="Calibri"/>
          <w:sz w:val="22"/>
          <w:szCs w:val="22"/>
        </w:rPr>
        <w:t xml:space="preserve"> of </w:t>
      </w:r>
      <w:r w:rsidR="00090D2C">
        <w:rPr>
          <w:rFonts w:ascii="Calibri" w:hAnsi="Calibri" w:cs="Calibri"/>
          <w:sz w:val="22"/>
          <w:szCs w:val="22"/>
        </w:rPr>
        <w:t xml:space="preserve">the importance of recognising and making sexism visible. She describes </w:t>
      </w:r>
      <w:r w:rsidR="00EF7968" w:rsidRPr="005D7F0D">
        <w:rPr>
          <w:rFonts w:ascii="Calibri" w:hAnsi="Calibri" w:cs="Calibri"/>
          <w:sz w:val="22"/>
          <w:szCs w:val="22"/>
        </w:rPr>
        <w:t>her struggle to identify sexism and of the particular challenges she faced in convincing others of the sexism she perceived</w:t>
      </w:r>
      <w:r w:rsidR="00135CB9">
        <w:rPr>
          <w:rFonts w:ascii="Calibri" w:hAnsi="Calibri" w:cs="Calibri"/>
          <w:sz w:val="22"/>
          <w:szCs w:val="22"/>
        </w:rPr>
        <w:t>.</w:t>
      </w:r>
      <w:r w:rsidR="00EF7968" w:rsidRPr="005D7F0D">
        <w:rPr>
          <w:rStyle w:val="FootnoteReference"/>
          <w:rFonts w:ascii="Calibri" w:hAnsi="Calibri" w:cs="Calibri"/>
          <w:sz w:val="22"/>
          <w:szCs w:val="22"/>
        </w:rPr>
        <w:footnoteReference w:id="5"/>
      </w:r>
      <w:r w:rsidR="00EF7968" w:rsidRPr="005D7F0D">
        <w:rPr>
          <w:rFonts w:ascii="Calibri" w:hAnsi="Calibri" w:cs="Calibri"/>
          <w:sz w:val="22"/>
          <w:szCs w:val="22"/>
        </w:rPr>
        <w:t xml:space="preserve"> </w:t>
      </w:r>
      <w:r w:rsidR="00EF7968" w:rsidRPr="00655E8A">
        <w:rPr>
          <w:rFonts w:ascii="Calibri" w:hAnsi="Calibri" w:cs="Calibri"/>
          <w:sz w:val="22"/>
          <w:szCs w:val="22"/>
        </w:rPr>
        <w:t xml:space="preserve">For Frye, sexism is reproduced by this refusal to recognise </w:t>
      </w:r>
      <w:r w:rsidR="00C21C12">
        <w:rPr>
          <w:rFonts w:ascii="Calibri" w:hAnsi="Calibri" w:cs="Calibri"/>
          <w:sz w:val="22"/>
          <w:szCs w:val="22"/>
        </w:rPr>
        <w:t>sexism</w:t>
      </w:r>
      <w:r w:rsidR="00EF7968" w:rsidRPr="00655E8A">
        <w:rPr>
          <w:rFonts w:ascii="Calibri" w:hAnsi="Calibri" w:cs="Calibri"/>
          <w:sz w:val="22"/>
          <w:szCs w:val="22"/>
        </w:rPr>
        <w:t xml:space="preserve"> for what it is. </w:t>
      </w:r>
      <w:r w:rsidR="00237F46">
        <w:rPr>
          <w:rFonts w:ascii="Calibri" w:hAnsi="Calibri" w:cs="Calibri"/>
          <w:sz w:val="22"/>
          <w:szCs w:val="22"/>
        </w:rPr>
        <w:t>In response to feminist scholars such as Frye, the</w:t>
      </w:r>
      <w:r w:rsidR="00874827" w:rsidRPr="00655E8A">
        <w:rPr>
          <w:rFonts w:ascii="Calibri" w:hAnsi="Calibri" w:cs="Calibri"/>
          <w:sz w:val="22"/>
          <w:szCs w:val="22"/>
        </w:rPr>
        <w:t xml:space="preserve"> goal of </w:t>
      </w:r>
      <w:r w:rsidR="00874827" w:rsidRPr="00902D8B">
        <w:rPr>
          <w:rFonts w:ascii="Calibri" w:hAnsi="Calibri" w:cs="Calibri"/>
          <w:i/>
          <w:sz w:val="22"/>
          <w:szCs w:val="22"/>
        </w:rPr>
        <w:t>Strategic Misogyny</w:t>
      </w:r>
      <w:r w:rsidR="00C21C12">
        <w:rPr>
          <w:rFonts w:ascii="Calibri" w:hAnsi="Calibri" w:cs="Calibri"/>
          <w:sz w:val="22"/>
          <w:szCs w:val="22"/>
        </w:rPr>
        <w:t xml:space="preserve"> is</w:t>
      </w:r>
      <w:r w:rsidR="00874827" w:rsidRPr="00655E8A">
        <w:rPr>
          <w:rFonts w:ascii="Calibri" w:hAnsi="Calibri" w:cs="Calibri"/>
          <w:sz w:val="22"/>
          <w:szCs w:val="22"/>
        </w:rPr>
        <w:t xml:space="preserve"> to acknowledge and recognise sexism </w:t>
      </w:r>
      <w:r w:rsidR="0007331D">
        <w:rPr>
          <w:rFonts w:ascii="Calibri" w:hAnsi="Calibri" w:cs="Calibri"/>
          <w:sz w:val="22"/>
          <w:szCs w:val="22"/>
        </w:rPr>
        <w:t>through</w:t>
      </w:r>
      <w:r w:rsidR="00874827" w:rsidRPr="00655E8A">
        <w:rPr>
          <w:rFonts w:ascii="Calibri" w:hAnsi="Calibri"/>
          <w:color w:val="222222"/>
          <w:sz w:val="22"/>
          <w:szCs w:val="22"/>
        </w:rPr>
        <w:t xml:space="preserve"> exposing sexist acts </w:t>
      </w:r>
      <w:r w:rsidR="008D44EC">
        <w:rPr>
          <w:rFonts w:ascii="Calibri" w:hAnsi="Calibri"/>
          <w:color w:val="222222"/>
          <w:sz w:val="22"/>
          <w:szCs w:val="22"/>
        </w:rPr>
        <w:t>by naming them</w:t>
      </w:r>
      <w:r w:rsidR="0007331D">
        <w:rPr>
          <w:rFonts w:ascii="Calibri" w:hAnsi="Calibri"/>
          <w:color w:val="222222"/>
          <w:sz w:val="22"/>
          <w:szCs w:val="22"/>
        </w:rPr>
        <w:t>, and</w:t>
      </w:r>
      <w:r w:rsidR="00874827" w:rsidRPr="00655E8A">
        <w:rPr>
          <w:rFonts w:ascii="Calibri" w:hAnsi="Calibri"/>
          <w:color w:val="222222"/>
          <w:sz w:val="22"/>
          <w:szCs w:val="22"/>
        </w:rPr>
        <w:t> connect</w:t>
      </w:r>
      <w:r w:rsidR="0007331D">
        <w:rPr>
          <w:rFonts w:ascii="Calibri" w:hAnsi="Calibri"/>
          <w:color w:val="222222"/>
          <w:sz w:val="22"/>
          <w:szCs w:val="22"/>
        </w:rPr>
        <w:t>ing</w:t>
      </w:r>
      <w:r w:rsidR="00874827" w:rsidRPr="00655E8A">
        <w:rPr>
          <w:rFonts w:ascii="Calibri" w:hAnsi="Calibri"/>
          <w:color w:val="222222"/>
          <w:sz w:val="22"/>
          <w:szCs w:val="22"/>
        </w:rPr>
        <w:t xml:space="preserve"> stories of sexism across</w:t>
      </w:r>
      <w:r w:rsidR="0007331D">
        <w:rPr>
          <w:rFonts w:ascii="Calibri" w:hAnsi="Calibri"/>
          <w:color w:val="222222"/>
          <w:sz w:val="22"/>
          <w:szCs w:val="22"/>
        </w:rPr>
        <w:t xml:space="preserve"> universities in the UK</w:t>
      </w:r>
      <w:r w:rsidR="00874827" w:rsidRPr="00655E8A">
        <w:rPr>
          <w:rFonts w:ascii="Calibri" w:hAnsi="Calibri"/>
          <w:color w:val="222222"/>
          <w:sz w:val="22"/>
          <w:szCs w:val="22"/>
        </w:rPr>
        <w:t xml:space="preserve"> to begin to chart the systematic nature of this sexism.</w:t>
      </w:r>
      <w:r w:rsidR="005C7252" w:rsidRPr="005C7252">
        <w:rPr>
          <w:rFonts w:ascii="Calibri" w:hAnsi="Calibri" w:cs="Calibri"/>
          <w:sz w:val="22"/>
          <w:szCs w:val="22"/>
        </w:rPr>
        <w:t xml:space="preserve"> </w:t>
      </w:r>
      <w:r w:rsidR="0007331D">
        <w:rPr>
          <w:rFonts w:ascii="Calibri" w:hAnsi="Calibri" w:cs="Calibri"/>
          <w:sz w:val="22"/>
          <w:szCs w:val="22"/>
        </w:rPr>
        <w:t>In this way, the blog</w:t>
      </w:r>
      <w:r w:rsidR="005C7252">
        <w:rPr>
          <w:rFonts w:ascii="Calibri" w:hAnsi="Calibri" w:cs="Calibri"/>
          <w:sz w:val="22"/>
          <w:szCs w:val="22"/>
        </w:rPr>
        <w:t xml:space="preserve"> functions as a feminist archive.  </w:t>
      </w:r>
    </w:p>
    <w:p w14:paraId="4471A148" w14:textId="77777777" w:rsidR="00EF7968" w:rsidRDefault="00EF7968" w:rsidP="0021140C">
      <w:pPr>
        <w:spacing w:line="276" w:lineRule="auto"/>
        <w:rPr>
          <w:rFonts w:ascii="Calibri" w:hAnsi="Calibri" w:cs="Calibri"/>
          <w:sz w:val="22"/>
          <w:szCs w:val="22"/>
        </w:rPr>
      </w:pPr>
    </w:p>
    <w:p w14:paraId="41AFB523" w14:textId="23CAF9F0" w:rsidR="00863C28" w:rsidRPr="006F425A" w:rsidRDefault="00F6491A" w:rsidP="00863C28">
      <w:pPr>
        <w:spacing w:line="276" w:lineRule="auto"/>
        <w:rPr>
          <w:rFonts w:ascii="Calibri" w:hAnsi="Calibri" w:cs="Calibri"/>
          <w:sz w:val="22"/>
          <w:szCs w:val="22"/>
        </w:rPr>
      </w:pPr>
      <w:r w:rsidRPr="00902D8B">
        <w:rPr>
          <w:rFonts w:ascii="Calibri" w:hAnsi="Calibri" w:cs="Calibri"/>
          <w:i/>
          <w:sz w:val="22"/>
          <w:szCs w:val="22"/>
        </w:rPr>
        <w:t>Strategic Misogyny</w:t>
      </w:r>
      <w:r>
        <w:rPr>
          <w:rFonts w:ascii="Calibri" w:hAnsi="Calibri" w:cs="Calibri"/>
          <w:sz w:val="22"/>
          <w:szCs w:val="22"/>
        </w:rPr>
        <w:t xml:space="preserve"> joins a num</w:t>
      </w:r>
      <w:r w:rsidR="00317BCA">
        <w:rPr>
          <w:rFonts w:ascii="Calibri" w:hAnsi="Calibri" w:cs="Calibri"/>
          <w:sz w:val="22"/>
          <w:szCs w:val="22"/>
        </w:rPr>
        <w:t>ber of other blog projects that</w:t>
      </w:r>
      <w:r>
        <w:rPr>
          <w:rFonts w:ascii="Calibri" w:hAnsi="Calibri" w:cs="Calibri"/>
          <w:sz w:val="22"/>
          <w:szCs w:val="22"/>
        </w:rPr>
        <w:t xml:space="preserve"> ha</w:t>
      </w:r>
      <w:r w:rsidR="00E82568">
        <w:rPr>
          <w:rFonts w:ascii="Calibri" w:hAnsi="Calibri" w:cs="Calibri"/>
          <w:sz w:val="22"/>
          <w:szCs w:val="22"/>
        </w:rPr>
        <w:t xml:space="preserve">ve </w:t>
      </w:r>
      <w:r w:rsidR="00655415">
        <w:rPr>
          <w:rFonts w:ascii="Calibri" w:hAnsi="Calibri" w:cs="Calibri"/>
          <w:sz w:val="22"/>
          <w:szCs w:val="22"/>
        </w:rPr>
        <w:t>arisen in</w:t>
      </w:r>
      <w:r w:rsidR="00E82568">
        <w:rPr>
          <w:rFonts w:ascii="Calibri" w:hAnsi="Calibri" w:cs="Calibri"/>
          <w:sz w:val="22"/>
          <w:szCs w:val="22"/>
        </w:rPr>
        <w:t xml:space="preserve"> the last few </w:t>
      </w:r>
      <w:r w:rsidR="00CA38EB">
        <w:rPr>
          <w:rFonts w:ascii="Calibri" w:hAnsi="Calibri" w:cs="Calibri"/>
          <w:sz w:val="22"/>
          <w:szCs w:val="22"/>
        </w:rPr>
        <w:t>years as receptacles for</w:t>
      </w:r>
      <w:r>
        <w:rPr>
          <w:rFonts w:ascii="Calibri" w:hAnsi="Calibri" w:cs="Calibri"/>
          <w:sz w:val="22"/>
          <w:szCs w:val="22"/>
        </w:rPr>
        <w:t xml:space="preserve"> accounts of sexism.</w:t>
      </w:r>
      <w:r w:rsidR="00E82568">
        <w:rPr>
          <w:rFonts w:ascii="Calibri" w:hAnsi="Calibri" w:cs="Calibri"/>
          <w:sz w:val="22"/>
          <w:szCs w:val="22"/>
        </w:rPr>
        <w:t xml:space="preserve"> Perhaps most prominent amongst these</w:t>
      </w:r>
      <w:r w:rsidR="00D52B6B">
        <w:rPr>
          <w:rFonts w:ascii="Calibri" w:hAnsi="Calibri" w:cs="Calibri"/>
          <w:sz w:val="22"/>
          <w:szCs w:val="22"/>
        </w:rPr>
        <w:t xml:space="preserve"> in the UK</w:t>
      </w:r>
      <w:r w:rsidR="00E82568">
        <w:rPr>
          <w:rFonts w:ascii="Calibri" w:hAnsi="Calibri" w:cs="Calibri"/>
          <w:sz w:val="22"/>
          <w:szCs w:val="22"/>
        </w:rPr>
        <w:t xml:space="preserve"> is the </w:t>
      </w:r>
      <w:r w:rsidR="00E82568" w:rsidRPr="007953AB">
        <w:rPr>
          <w:rFonts w:ascii="Calibri" w:hAnsi="Calibri" w:cs="Calibri"/>
          <w:i/>
          <w:sz w:val="22"/>
          <w:szCs w:val="22"/>
        </w:rPr>
        <w:t>Everyday Sexism</w:t>
      </w:r>
      <w:r w:rsidR="00E82568">
        <w:rPr>
          <w:rFonts w:ascii="Calibri" w:hAnsi="Calibri" w:cs="Calibri"/>
          <w:sz w:val="22"/>
          <w:szCs w:val="22"/>
        </w:rPr>
        <w:t xml:space="preserve"> project.</w:t>
      </w:r>
      <w:r w:rsidR="0010172D">
        <w:rPr>
          <w:rFonts w:ascii="Calibri" w:hAnsi="Calibri" w:cs="Calibri"/>
          <w:sz w:val="22"/>
          <w:szCs w:val="22"/>
        </w:rPr>
        <w:t xml:space="preserve"> </w:t>
      </w:r>
      <w:r w:rsidR="00DA2547">
        <w:rPr>
          <w:rFonts w:ascii="Calibri" w:hAnsi="Calibri" w:cs="Calibri"/>
          <w:sz w:val="22"/>
          <w:szCs w:val="22"/>
        </w:rPr>
        <w:t>The project</w:t>
      </w:r>
      <w:r w:rsidR="00317BCA">
        <w:rPr>
          <w:rFonts w:ascii="Calibri" w:hAnsi="Calibri" w:cs="Calibri"/>
          <w:sz w:val="22"/>
          <w:szCs w:val="22"/>
        </w:rPr>
        <w:t xml:space="preserve"> catalogues the daily experiences of sexism women encounter by allowing users to post their experiences to the blog and to </w:t>
      </w:r>
      <w:r w:rsidR="00D52B6B">
        <w:rPr>
          <w:rFonts w:ascii="Calibri" w:hAnsi="Calibri" w:cs="Calibri"/>
          <w:sz w:val="22"/>
          <w:szCs w:val="22"/>
        </w:rPr>
        <w:t>T</w:t>
      </w:r>
      <w:r w:rsidR="00317BCA">
        <w:rPr>
          <w:rFonts w:ascii="Calibri" w:hAnsi="Calibri" w:cs="Calibri"/>
          <w:sz w:val="22"/>
          <w:szCs w:val="22"/>
        </w:rPr>
        <w:t xml:space="preserve">witter. </w:t>
      </w:r>
      <w:r w:rsidR="00DA2547" w:rsidRPr="007953AB">
        <w:rPr>
          <w:rFonts w:ascii="Calibri" w:hAnsi="Calibri" w:cs="Calibri"/>
          <w:i/>
          <w:sz w:val="22"/>
          <w:szCs w:val="22"/>
        </w:rPr>
        <w:t>Everyday Sexism</w:t>
      </w:r>
      <w:r w:rsidR="00317BCA">
        <w:rPr>
          <w:rFonts w:ascii="Calibri" w:hAnsi="Calibri" w:cs="Calibri"/>
          <w:sz w:val="22"/>
          <w:szCs w:val="22"/>
        </w:rPr>
        <w:t xml:space="preserve"> describes </w:t>
      </w:r>
      <w:r w:rsidR="007830F6">
        <w:rPr>
          <w:rFonts w:ascii="Calibri" w:hAnsi="Calibri" w:cs="Calibri"/>
          <w:sz w:val="22"/>
          <w:szCs w:val="22"/>
        </w:rPr>
        <w:t>i</w:t>
      </w:r>
      <w:r w:rsidR="00DA2547">
        <w:rPr>
          <w:rFonts w:ascii="Calibri" w:hAnsi="Calibri" w:cs="Calibri"/>
          <w:sz w:val="22"/>
          <w:szCs w:val="22"/>
        </w:rPr>
        <w:t xml:space="preserve">ts purpose </w:t>
      </w:r>
      <w:r w:rsidR="00317BCA">
        <w:rPr>
          <w:rFonts w:ascii="Calibri" w:hAnsi="Calibri" w:cs="Calibri"/>
          <w:sz w:val="22"/>
          <w:szCs w:val="22"/>
        </w:rPr>
        <w:t>as a means to ‘show the world that sexism does exist, it is faced by women everyday and it is a valid problem to discuss.’</w:t>
      </w:r>
      <w:r w:rsidR="00317BCA">
        <w:rPr>
          <w:rStyle w:val="FootnoteReference"/>
          <w:rFonts w:ascii="Calibri" w:hAnsi="Calibri" w:cs="Calibri"/>
          <w:sz w:val="22"/>
          <w:szCs w:val="22"/>
        </w:rPr>
        <w:footnoteReference w:id="6"/>
      </w:r>
      <w:r w:rsidR="00317BCA">
        <w:rPr>
          <w:rFonts w:ascii="Calibri" w:hAnsi="Calibri" w:cs="Calibri"/>
          <w:sz w:val="22"/>
          <w:szCs w:val="22"/>
        </w:rPr>
        <w:t xml:space="preserve"> This model has been taken up by other online projects, including our own. </w:t>
      </w:r>
      <w:r w:rsidR="00863C28">
        <w:rPr>
          <w:rFonts w:ascii="Calibri" w:hAnsi="Calibri" w:cs="Calibri"/>
          <w:sz w:val="22"/>
          <w:szCs w:val="22"/>
        </w:rPr>
        <w:t>In this article, we draw our materials from blogs</w:t>
      </w:r>
      <w:r w:rsidR="0097480D">
        <w:rPr>
          <w:rFonts w:ascii="Calibri" w:hAnsi="Calibri" w:cs="Calibri"/>
          <w:sz w:val="22"/>
          <w:szCs w:val="22"/>
        </w:rPr>
        <w:t xml:space="preserve"> </w:t>
      </w:r>
      <w:r w:rsidR="00863C28">
        <w:rPr>
          <w:rFonts w:ascii="Calibri" w:hAnsi="Calibri" w:cs="Calibri"/>
          <w:sz w:val="22"/>
          <w:szCs w:val="22"/>
        </w:rPr>
        <w:t xml:space="preserve">dedicated to tracking academic sexism. Predominately, we rely on stories submitted to </w:t>
      </w:r>
      <w:r w:rsidR="00863C28" w:rsidRPr="00902D8B">
        <w:rPr>
          <w:rFonts w:ascii="Calibri" w:hAnsi="Calibri" w:cs="Calibri"/>
          <w:i/>
          <w:sz w:val="22"/>
          <w:szCs w:val="22"/>
        </w:rPr>
        <w:t>Strategic Misogyny</w:t>
      </w:r>
      <w:r w:rsidR="00863C28">
        <w:rPr>
          <w:rFonts w:ascii="Calibri" w:hAnsi="Calibri" w:cs="Calibri"/>
          <w:sz w:val="22"/>
          <w:szCs w:val="22"/>
        </w:rPr>
        <w:t>. The stories we have encountered through this space are the foundation of our research. W</w:t>
      </w:r>
      <w:r w:rsidR="00863C28" w:rsidRPr="00CA5039">
        <w:rPr>
          <w:rFonts w:ascii="Calibri" w:hAnsi="Calibri" w:cs="Calibri"/>
          <w:sz w:val="22"/>
          <w:szCs w:val="22"/>
        </w:rPr>
        <w:t xml:space="preserve">e have </w:t>
      </w:r>
      <w:r w:rsidR="00863C28">
        <w:rPr>
          <w:rFonts w:ascii="Calibri" w:hAnsi="Calibri" w:cs="Calibri"/>
          <w:sz w:val="22"/>
          <w:szCs w:val="22"/>
        </w:rPr>
        <w:t>also included testimonies posted to</w:t>
      </w:r>
      <w:r w:rsidR="00863C28" w:rsidRPr="00CA5039">
        <w:rPr>
          <w:rFonts w:ascii="Calibri" w:hAnsi="Calibri" w:cs="Calibri"/>
          <w:sz w:val="22"/>
          <w:szCs w:val="22"/>
        </w:rPr>
        <w:t xml:space="preserve"> </w:t>
      </w:r>
      <w:r w:rsidR="00863C28" w:rsidRPr="00902D8B">
        <w:rPr>
          <w:rFonts w:ascii="Calibri" w:hAnsi="Calibri" w:cs="Calibri"/>
          <w:i/>
          <w:sz w:val="22"/>
          <w:szCs w:val="22"/>
        </w:rPr>
        <w:t>Being a Woman in Philosophy</w:t>
      </w:r>
      <w:r w:rsidR="00863C28" w:rsidRPr="00CA5039">
        <w:rPr>
          <w:rFonts w:ascii="Calibri" w:hAnsi="Calibri" w:cs="Calibri"/>
          <w:sz w:val="22"/>
          <w:szCs w:val="22"/>
        </w:rPr>
        <w:t xml:space="preserve"> a</w:t>
      </w:r>
      <w:r w:rsidR="00863C28">
        <w:rPr>
          <w:rFonts w:ascii="Calibri" w:hAnsi="Calibri" w:cs="Calibri"/>
          <w:sz w:val="22"/>
          <w:szCs w:val="22"/>
        </w:rPr>
        <w:t xml:space="preserve">nd </w:t>
      </w:r>
      <w:r w:rsidR="00863C28" w:rsidRPr="00902D8B">
        <w:rPr>
          <w:rFonts w:ascii="Calibri" w:hAnsi="Calibri" w:cs="Calibri"/>
          <w:i/>
          <w:sz w:val="22"/>
          <w:szCs w:val="22"/>
        </w:rPr>
        <w:t>Feminist Philosophers</w:t>
      </w:r>
      <w:r w:rsidR="00065DD4">
        <w:rPr>
          <w:rFonts w:ascii="Calibri" w:hAnsi="Calibri" w:cs="Calibri"/>
          <w:i/>
          <w:sz w:val="22"/>
          <w:szCs w:val="22"/>
        </w:rPr>
        <w:t xml:space="preserve">, </w:t>
      </w:r>
      <w:r w:rsidR="00065DD4">
        <w:rPr>
          <w:rFonts w:ascii="Calibri" w:hAnsi="Calibri" w:cs="Calibri"/>
          <w:sz w:val="22"/>
          <w:szCs w:val="22"/>
        </w:rPr>
        <w:t xml:space="preserve">as well as </w:t>
      </w:r>
      <w:r w:rsidR="007F0FB8">
        <w:rPr>
          <w:rFonts w:ascii="Calibri" w:hAnsi="Calibri" w:cs="Calibri"/>
          <w:sz w:val="22"/>
          <w:szCs w:val="22"/>
        </w:rPr>
        <w:t xml:space="preserve">from reports of harassment covered in </w:t>
      </w:r>
      <w:r w:rsidR="006E465C">
        <w:rPr>
          <w:rFonts w:ascii="Calibri" w:hAnsi="Calibri" w:cs="Calibri"/>
          <w:sz w:val="22"/>
          <w:szCs w:val="22"/>
        </w:rPr>
        <w:t>media articles</w:t>
      </w:r>
      <w:r w:rsidR="00863C28" w:rsidRPr="00CA5039">
        <w:rPr>
          <w:rFonts w:ascii="Calibri" w:hAnsi="Calibri" w:cs="Calibri"/>
          <w:sz w:val="22"/>
          <w:szCs w:val="22"/>
        </w:rPr>
        <w:t>.</w:t>
      </w:r>
      <w:r w:rsidR="00863C28">
        <w:rPr>
          <w:rFonts w:ascii="Calibri" w:hAnsi="Calibri" w:cs="Calibri"/>
          <w:sz w:val="22"/>
          <w:szCs w:val="22"/>
        </w:rPr>
        <w:t xml:space="preserve"> The US-based </w:t>
      </w:r>
      <w:r w:rsidR="00863C28" w:rsidRPr="007953AB">
        <w:rPr>
          <w:rFonts w:ascii="Calibri" w:hAnsi="Calibri" w:cs="Calibri"/>
          <w:i/>
          <w:sz w:val="22"/>
          <w:szCs w:val="22"/>
        </w:rPr>
        <w:t>Being a Woman in Philosophy</w:t>
      </w:r>
      <w:r w:rsidR="00863C28">
        <w:rPr>
          <w:rFonts w:ascii="Calibri" w:hAnsi="Calibri" w:cs="Calibri"/>
          <w:sz w:val="22"/>
          <w:szCs w:val="22"/>
        </w:rPr>
        <w:t xml:space="preserve"> project collects stories about the gendered nature of the discipline of philosophy.</w:t>
      </w:r>
      <w:r w:rsidR="00863C28">
        <w:rPr>
          <w:rStyle w:val="FootnoteReference"/>
          <w:rFonts w:ascii="Calibri" w:hAnsi="Calibri" w:cs="Calibri"/>
          <w:sz w:val="22"/>
          <w:szCs w:val="22"/>
        </w:rPr>
        <w:footnoteReference w:id="7"/>
      </w:r>
      <w:r w:rsidR="00863C28">
        <w:rPr>
          <w:rFonts w:ascii="Calibri" w:hAnsi="Calibri" w:cs="Calibri"/>
          <w:sz w:val="22"/>
          <w:szCs w:val="22"/>
        </w:rPr>
        <w:t xml:space="preserve"> The related project, </w:t>
      </w:r>
      <w:r w:rsidR="00863C28" w:rsidRPr="007953AB">
        <w:rPr>
          <w:rFonts w:ascii="Calibri" w:hAnsi="Calibri" w:cs="Calibri"/>
          <w:i/>
          <w:sz w:val="22"/>
          <w:szCs w:val="22"/>
        </w:rPr>
        <w:t>Feminist Philosophers</w:t>
      </w:r>
      <w:r w:rsidR="00863C28">
        <w:rPr>
          <w:rFonts w:ascii="Calibri" w:hAnsi="Calibri" w:cs="Calibri"/>
          <w:sz w:val="22"/>
          <w:szCs w:val="22"/>
        </w:rPr>
        <w:t>, also maintains a section cataloguing first person accounts of sexism in academia. We have included narratives from these sites because of the richness they offer as archives</w:t>
      </w:r>
      <w:r w:rsidR="00863C28" w:rsidRPr="00CA5039">
        <w:rPr>
          <w:rFonts w:ascii="Calibri" w:hAnsi="Calibri" w:cs="Calibri"/>
          <w:sz w:val="22"/>
          <w:szCs w:val="22"/>
        </w:rPr>
        <w:t xml:space="preserve">, and in order to </w:t>
      </w:r>
      <w:r w:rsidR="00863C28">
        <w:rPr>
          <w:rFonts w:ascii="Calibri" w:hAnsi="Calibri" w:cs="Calibri"/>
          <w:sz w:val="22"/>
          <w:szCs w:val="22"/>
        </w:rPr>
        <w:t>suggest</w:t>
      </w:r>
      <w:r w:rsidR="00863C28" w:rsidRPr="00CA5039">
        <w:rPr>
          <w:rFonts w:ascii="Calibri" w:hAnsi="Calibri" w:cs="Calibri"/>
          <w:sz w:val="22"/>
          <w:szCs w:val="22"/>
        </w:rPr>
        <w:t xml:space="preserve"> </w:t>
      </w:r>
      <w:r w:rsidR="00863C28">
        <w:rPr>
          <w:rFonts w:ascii="Calibri" w:hAnsi="Calibri" w:cs="Calibri"/>
          <w:sz w:val="22"/>
          <w:szCs w:val="22"/>
        </w:rPr>
        <w:t xml:space="preserve">international </w:t>
      </w:r>
      <w:r w:rsidR="00863C28" w:rsidRPr="00CA5039">
        <w:rPr>
          <w:rFonts w:ascii="Calibri" w:hAnsi="Calibri" w:cs="Calibri"/>
          <w:sz w:val="22"/>
          <w:szCs w:val="22"/>
        </w:rPr>
        <w:t xml:space="preserve">interconnections between </w:t>
      </w:r>
      <w:r w:rsidR="00863C28">
        <w:rPr>
          <w:rFonts w:ascii="Calibri" w:hAnsi="Calibri" w:cs="Calibri"/>
          <w:sz w:val="22"/>
          <w:szCs w:val="22"/>
        </w:rPr>
        <w:t xml:space="preserve">certain gendered </w:t>
      </w:r>
      <w:r w:rsidR="00863C28" w:rsidRPr="00CA5039">
        <w:rPr>
          <w:rFonts w:ascii="Calibri" w:hAnsi="Calibri" w:cs="Calibri"/>
          <w:sz w:val="22"/>
          <w:szCs w:val="22"/>
        </w:rPr>
        <w:t>experiences of sexual harassment in the university</w:t>
      </w:r>
      <w:r w:rsidR="00863C28">
        <w:rPr>
          <w:rFonts w:ascii="Calibri" w:hAnsi="Calibri" w:cs="Calibri"/>
          <w:sz w:val="22"/>
          <w:szCs w:val="22"/>
        </w:rPr>
        <w:t>. While sexual harassment does not only happen to women, i</w:t>
      </w:r>
      <w:r w:rsidR="00863C28" w:rsidRPr="006F425A">
        <w:rPr>
          <w:rFonts w:ascii="Calibri" w:hAnsi="Calibri" w:cs="Calibri"/>
          <w:sz w:val="22"/>
          <w:szCs w:val="22"/>
        </w:rPr>
        <w:t xml:space="preserve">n all the accounts drawn upon in </w:t>
      </w:r>
      <w:r w:rsidR="00863C28">
        <w:rPr>
          <w:rFonts w:ascii="Calibri" w:hAnsi="Calibri" w:cs="Calibri"/>
          <w:sz w:val="22"/>
          <w:szCs w:val="22"/>
        </w:rPr>
        <w:t>this article the narrators self-identify</w:t>
      </w:r>
      <w:r w:rsidR="00863C28" w:rsidRPr="006F425A">
        <w:rPr>
          <w:rFonts w:ascii="Calibri" w:hAnsi="Calibri" w:cs="Calibri"/>
          <w:sz w:val="22"/>
          <w:szCs w:val="22"/>
        </w:rPr>
        <w:t xml:space="preserve"> as women. </w:t>
      </w:r>
      <w:r w:rsidR="00863C28">
        <w:rPr>
          <w:rFonts w:ascii="Calibri" w:hAnsi="Calibri" w:cs="Calibri"/>
          <w:sz w:val="22"/>
          <w:szCs w:val="22"/>
        </w:rPr>
        <w:t>We have selected narratives that, though they</w:t>
      </w:r>
      <w:r w:rsidR="00863C28" w:rsidRPr="006F425A">
        <w:rPr>
          <w:rFonts w:ascii="Calibri" w:hAnsi="Calibri" w:cs="Calibri"/>
          <w:sz w:val="22"/>
          <w:szCs w:val="22"/>
        </w:rPr>
        <w:t xml:space="preserve"> may </w:t>
      </w:r>
      <w:r w:rsidR="00863C28">
        <w:rPr>
          <w:rFonts w:ascii="Calibri" w:hAnsi="Calibri" w:cs="Calibri"/>
          <w:sz w:val="22"/>
          <w:szCs w:val="22"/>
        </w:rPr>
        <w:t>appear</w:t>
      </w:r>
      <w:r w:rsidR="00863C28" w:rsidRPr="006F425A">
        <w:rPr>
          <w:rFonts w:ascii="Calibri" w:hAnsi="Calibri" w:cs="Calibri"/>
          <w:sz w:val="22"/>
          <w:szCs w:val="22"/>
        </w:rPr>
        <w:t xml:space="preserve"> extreme to those less familiar with the experiences of women who face sexual hara</w:t>
      </w:r>
      <w:r w:rsidR="00863C28">
        <w:rPr>
          <w:rFonts w:ascii="Calibri" w:hAnsi="Calibri" w:cs="Calibri"/>
          <w:sz w:val="22"/>
          <w:szCs w:val="22"/>
        </w:rPr>
        <w:t>ssment during graduate studies,</w:t>
      </w:r>
      <w:r w:rsidR="00863C28" w:rsidRPr="006F425A">
        <w:rPr>
          <w:rFonts w:ascii="Calibri" w:hAnsi="Calibri" w:cs="Calibri"/>
          <w:sz w:val="22"/>
          <w:szCs w:val="22"/>
        </w:rPr>
        <w:t xml:space="preserve"> to us</w:t>
      </w:r>
      <w:r w:rsidR="00863C28">
        <w:rPr>
          <w:rFonts w:ascii="Calibri" w:hAnsi="Calibri" w:cs="Calibri"/>
          <w:sz w:val="22"/>
          <w:szCs w:val="22"/>
        </w:rPr>
        <w:t xml:space="preserve"> are </w:t>
      </w:r>
      <w:r w:rsidR="00863C28" w:rsidRPr="006F425A">
        <w:rPr>
          <w:rFonts w:ascii="Calibri" w:hAnsi="Calibri" w:cs="Calibri"/>
          <w:sz w:val="22"/>
          <w:szCs w:val="22"/>
        </w:rPr>
        <w:t>familiar. During ou</w:t>
      </w:r>
      <w:r w:rsidR="00863C28">
        <w:rPr>
          <w:rFonts w:ascii="Calibri" w:hAnsi="Calibri" w:cs="Calibri"/>
          <w:sz w:val="22"/>
          <w:szCs w:val="22"/>
        </w:rPr>
        <w:t>r</w:t>
      </w:r>
      <w:r w:rsidR="00863C28" w:rsidRPr="006F425A">
        <w:rPr>
          <w:rFonts w:ascii="Calibri" w:hAnsi="Calibri" w:cs="Calibri"/>
          <w:sz w:val="22"/>
          <w:szCs w:val="22"/>
        </w:rPr>
        <w:t xml:space="preserve"> time as graduate students </w:t>
      </w:r>
      <w:r w:rsidR="00863C28">
        <w:rPr>
          <w:rFonts w:ascii="Calibri" w:hAnsi="Calibri" w:cs="Calibri"/>
          <w:sz w:val="22"/>
          <w:szCs w:val="22"/>
        </w:rPr>
        <w:t xml:space="preserve">and while working on the </w:t>
      </w:r>
      <w:r w:rsidR="00863C28" w:rsidRPr="00901A14">
        <w:rPr>
          <w:rFonts w:ascii="Calibri" w:hAnsi="Calibri" w:cs="Calibri"/>
          <w:i/>
          <w:sz w:val="22"/>
          <w:szCs w:val="22"/>
        </w:rPr>
        <w:t>Strategic Misogyny</w:t>
      </w:r>
      <w:r w:rsidR="00863C28">
        <w:rPr>
          <w:rFonts w:ascii="Calibri" w:hAnsi="Calibri" w:cs="Calibri"/>
          <w:sz w:val="22"/>
          <w:szCs w:val="22"/>
        </w:rPr>
        <w:t xml:space="preserve"> project we have found them to be surprisingly common accounts. </w:t>
      </w:r>
    </w:p>
    <w:p w14:paraId="02B027E2" w14:textId="77777777" w:rsidR="007616A2" w:rsidRDefault="007616A2" w:rsidP="0021140C">
      <w:pPr>
        <w:spacing w:line="276" w:lineRule="auto"/>
        <w:rPr>
          <w:rFonts w:ascii="Calibri" w:hAnsi="Calibri" w:cs="Calibri"/>
          <w:sz w:val="22"/>
          <w:szCs w:val="22"/>
        </w:rPr>
      </w:pPr>
    </w:p>
    <w:p w14:paraId="7165B0E7" w14:textId="61C869FF" w:rsidR="00AE07A8" w:rsidRDefault="008877B8" w:rsidP="0021140C">
      <w:pPr>
        <w:spacing w:line="276" w:lineRule="auto"/>
        <w:rPr>
          <w:rFonts w:ascii="Calibri" w:hAnsi="Calibri" w:cs="Calibri"/>
          <w:sz w:val="22"/>
          <w:szCs w:val="22"/>
        </w:rPr>
      </w:pPr>
      <w:r>
        <w:rPr>
          <w:rFonts w:ascii="Calibri" w:hAnsi="Calibri" w:cs="Calibri"/>
          <w:sz w:val="22"/>
          <w:szCs w:val="22"/>
        </w:rPr>
        <w:t>Experience, and the experience of women, is crucial to generating feminist knowledge.</w:t>
      </w:r>
    </w:p>
    <w:p w14:paraId="13EC6715" w14:textId="243D5C1D" w:rsidR="00832852" w:rsidRDefault="00AE07A8" w:rsidP="0021140C">
      <w:pPr>
        <w:spacing w:line="276" w:lineRule="auto"/>
        <w:rPr>
          <w:rFonts w:ascii="Calibri" w:hAnsi="Calibri" w:cs="Calibri"/>
          <w:sz w:val="22"/>
          <w:szCs w:val="22"/>
        </w:rPr>
      </w:pPr>
      <w:r>
        <w:rPr>
          <w:rFonts w:ascii="Calibri" w:hAnsi="Calibri" w:cs="Calibri"/>
          <w:sz w:val="22"/>
          <w:szCs w:val="22"/>
        </w:rPr>
        <w:t xml:space="preserve">When women speak of </w:t>
      </w:r>
      <w:r w:rsidR="008877B8">
        <w:rPr>
          <w:rFonts w:ascii="Calibri" w:hAnsi="Calibri" w:cs="Calibri"/>
          <w:sz w:val="22"/>
          <w:szCs w:val="22"/>
        </w:rPr>
        <w:t xml:space="preserve">the </w:t>
      </w:r>
      <w:r>
        <w:rPr>
          <w:rFonts w:ascii="Calibri" w:hAnsi="Calibri" w:cs="Calibri"/>
          <w:sz w:val="22"/>
          <w:szCs w:val="22"/>
        </w:rPr>
        <w:t>sexual violence</w:t>
      </w:r>
      <w:r w:rsidR="008877B8">
        <w:rPr>
          <w:rFonts w:ascii="Calibri" w:hAnsi="Calibri" w:cs="Calibri"/>
          <w:sz w:val="22"/>
          <w:szCs w:val="22"/>
        </w:rPr>
        <w:t xml:space="preserve"> they have experience</w:t>
      </w:r>
      <w:r w:rsidR="00722D39">
        <w:rPr>
          <w:rFonts w:ascii="Calibri" w:hAnsi="Calibri" w:cs="Calibri"/>
          <w:sz w:val="22"/>
          <w:szCs w:val="22"/>
        </w:rPr>
        <w:t>d</w:t>
      </w:r>
      <w:r w:rsidR="008877B8">
        <w:rPr>
          <w:rFonts w:ascii="Calibri" w:hAnsi="Calibri" w:cs="Calibri"/>
          <w:sz w:val="22"/>
          <w:szCs w:val="22"/>
        </w:rPr>
        <w:t xml:space="preserve">, these accounts tend to be </w:t>
      </w:r>
      <w:r w:rsidR="001144DF">
        <w:rPr>
          <w:rFonts w:ascii="Calibri" w:hAnsi="Calibri" w:cs="Calibri"/>
          <w:sz w:val="22"/>
          <w:szCs w:val="22"/>
        </w:rPr>
        <w:t xml:space="preserve">widely </w:t>
      </w:r>
      <w:r w:rsidR="008877B8">
        <w:rPr>
          <w:rFonts w:ascii="Calibri" w:hAnsi="Calibri" w:cs="Calibri"/>
          <w:sz w:val="22"/>
          <w:szCs w:val="22"/>
        </w:rPr>
        <w:t>discounted and disbelieved. We have chosen instead to presume these testimonials are truthfu</w:t>
      </w:r>
      <w:r w:rsidR="00BA46CB">
        <w:rPr>
          <w:rFonts w:ascii="Calibri" w:hAnsi="Calibri" w:cs="Calibri"/>
          <w:sz w:val="22"/>
          <w:szCs w:val="22"/>
        </w:rPr>
        <w:t>l, and to treat them as such.</w:t>
      </w:r>
      <w:r w:rsidR="00722D39">
        <w:rPr>
          <w:rFonts w:ascii="Calibri" w:hAnsi="Calibri" w:cs="Calibri"/>
          <w:sz w:val="22"/>
          <w:szCs w:val="22"/>
        </w:rPr>
        <w:t xml:space="preserve"> </w:t>
      </w:r>
      <w:r w:rsidR="00832852">
        <w:rPr>
          <w:rFonts w:ascii="Calibri" w:hAnsi="Calibri" w:cs="Calibri"/>
          <w:sz w:val="22"/>
          <w:szCs w:val="22"/>
        </w:rPr>
        <w:t xml:space="preserve">We are, as Frye </w:t>
      </w:r>
      <w:r w:rsidR="00863C28">
        <w:rPr>
          <w:rFonts w:ascii="Calibri" w:hAnsi="Calibri" w:cs="Calibri"/>
          <w:sz w:val="22"/>
          <w:szCs w:val="22"/>
        </w:rPr>
        <w:t>describes</w:t>
      </w:r>
      <w:r w:rsidR="00832852">
        <w:rPr>
          <w:rFonts w:ascii="Calibri" w:hAnsi="Calibri" w:cs="Calibri"/>
          <w:sz w:val="22"/>
          <w:szCs w:val="22"/>
        </w:rPr>
        <w:t xml:space="preserve"> it, granting </w:t>
      </w:r>
      <w:r w:rsidR="00832852">
        <w:rPr>
          <w:rFonts w:ascii="Calibri" w:hAnsi="Calibri" w:cs="Calibri"/>
          <w:sz w:val="22"/>
          <w:szCs w:val="22"/>
        </w:rPr>
        <w:lastRenderedPageBreak/>
        <w:t>these accounts</w:t>
      </w:r>
      <w:r w:rsidR="001144DF">
        <w:rPr>
          <w:rFonts w:ascii="Calibri" w:hAnsi="Calibri" w:cs="Calibri"/>
          <w:sz w:val="22"/>
          <w:szCs w:val="22"/>
        </w:rPr>
        <w:t xml:space="preserve"> social</w:t>
      </w:r>
      <w:r w:rsidR="00832852">
        <w:rPr>
          <w:rFonts w:ascii="Calibri" w:hAnsi="Calibri" w:cs="Calibri"/>
          <w:sz w:val="22"/>
          <w:szCs w:val="22"/>
        </w:rPr>
        <w:t xml:space="preserve"> ‘uptake’.</w:t>
      </w:r>
      <w:r w:rsidR="0065299E">
        <w:rPr>
          <w:rStyle w:val="FootnoteReference"/>
          <w:rFonts w:ascii="Calibri" w:hAnsi="Calibri" w:cs="Calibri"/>
          <w:sz w:val="22"/>
          <w:szCs w:val="22"/>
        </w:rPr>
        <w:footnoteReference w:id="8"/>
      </w:r>
      <w:r w:rsidR="00832852">
        <w:rPr>
          <w:rFonts w:ascii="Calibri" w:hAnsi="Calibri" w:cs="Calibri"/>
          <w:sz w:val="22"/>
          <w:szCs w:val="22"/>
        </w:rPr>
        <w:t xml:space="preserve"> </w:t>
      </w:r>
      <w:r w:rsidR="001144DF">
        <w:rPr>
          <w:rFonts w:ascii="Calibri" w:hAnsi="Calibri" w:cs="Calibri"/>
          <w:sz w:val="22"/>
          <w:szCs w:val="22"/>
        </w:rPr>
        <w:t>Frye’s discussion o</w:t>
      </w:r>
      <w:r w:rsidR="004B2B3C">
        <w:rPr>
          <w:rFonts w:ascii="Calibri" w:hAnsi="Calibri" w:cs="Calibri"/>
          <w:sz w:val="22"/>
          <w:szCs w:val="22"/>
        </w:rPr>
        <w:t xml:space="preserve">f uptake </w:t>
      </w:r>
      <w:r w:rsidR="00863C28">
        <w:rPr>
          <w:rFonts w:ascii="Calibri" w:hAnsi="Calibri" w:cs="Calibri"/>
          <w:sz w:val="22"/>
          <w:szCs w:val="22"/>
        </w:rPr>
        <w:t>explains how</w:t>
      </w:r>
      <w:r w:rsidR="0065299E">
        <w:rPr>
          <w:rFonts w:ascii="Calibri" w:hAnsi="Calibri" w:cs="Calibri"/>
          <w:sz w:val="22"/>
          <w:szCs w:val="22"/>
        </w:rPr>
        <w:t xml:space="preserve"> </w:t>
      </w:r>
      <w:proofErr w:type="gramStart"/>
      <w:r w:rsidR="001144DF">
        <w:rPr>
          <w:rFonts w:ascii="Calibri" w:hAnsi="Calibri" w:cs="Calibri"/>
          <w:sz w:val="22"/>
          <w:szCs w:val="22"/>
        </w:rPr>
        <w:t>anger can be refused by a receiver who fails to recogni</w:t>
      </w:r>
      <w:r w:rsidR="007953AB">
        <w:rPr>
          <w:rFonts w:ascii="Calibri" w:hAnsi="Calibri" w:cs="Calibri"/>
          <w:sz w:val="22"/>
          <w:szCs w:val="22"/>
        </w:rPr>
        <w:t>s</w:t>
      </w:r>
      <w:r w:rsidR="001144DF">
        <w:rPr>
          <w:rFonts w:ascii="Calibri" w:hAnsi="Calibri" w:cs="Calibri"/>
          <w:sz w:val="22"/>
          <w:szCs w:val="22"/>
        </w:rPr>
        <w:t>e its cause</w:t>
      </w:r>
      <w:proofErr w:type="gramEnd"/>
      <w:r w:rsidR="001144DF">
        <w:rPr>
          <w:rFonts w:ascii="Calibri" w:hAnsi="Calibri" w:cs="Calibri"/>
          <w:sz w:val="22"/>
          <w:szCs w:val="22"/>
        </w:rPr>
        <w:t>. Sue Campbell further extends the discussion of th</w:t>
      </w:r>
      <w:r w:rsidR="003A49BA">
        <w:rPr>
          <w:rFonts w:ascii="Calibri" w:hAnsi="Calibri" w:cs="Calibri"/>
          <w:sz w:val="22"/>
          <w:szCs w:val="22"/>
        </w:rPr>
        <w:t xml:space="preserve">e </w:t>
      </w:r>
      <w:r w:rsidR="001144DF">
        <w:rPr>
          <w:rFonts w:ascii="Calibri" w:hAnsi="Calibri" w:cs="Calibri"/>
          <w:sz w:val="22"/>
          <w:szCs w:val="22"/>
        </w:rPr>
        <w:t xml:space="preserve">power relations implicated in social responses to emotional utterances by </w:t>
      </w:r>
      <w:r w:rsidR="00863C28">
        <w:rPr>
          <w:rFonts w:ascii="Calibri" w:hAnsi="Calibri" w:cs="Calibri"/>
          <w:sz w:val="22"/>
          <w:szCs w:val="22"/>
        </w:rPr>
        <w:t>showing how</w:t>
      </w:r>
      <w:r w:rsidR="001144DF">
        <w:rPr>
          <w:rFonts w:ascii="Calibri" w:hAnsi="Calibri" w:cs="Calibri"/>
          <w:sz w:val="22"/>
          <w:szCs w:val="22"/>
        </w:rPr>
        <w:t xml:space="preserve"> anger is sometimes u</w:t>
      </w:r>
      <w:r w:rsidR="00CB30B9">
        <w:rPr>
          <w:rFonts w:ascii="Calibri" w:hAnsi="Calibri" w:cs="Calibri"/>
          <w:sz w:val="22"/>
          <w:szCs w:val="22"/>
        </w:rPr>
        <w:t>nderstood as bitterness when the cause of the anger is</w:t>
      </w:r>
      <w:r w:rsidR="001144DF">
        <w:rPr>
          <w:rFonts w:ascii="Calibri" w:hAnsi="Calibri" w:cs="Calibri"/>
          <w:sz w:val="22"/>
          <w:szCs w:val="22"/>
        </w:rPr>
        <w:t xml:space="preserve"> dismissed.</w:t>
      </w:r>
      <w:r w:rsidR="005C2C17">
        <w:rPr>
          <w:rFonts w:ascii="Calibri" w:hAnsi="Calibri" w:cs="Calibri"/>
          <w:sz w:val="22"/>
          <w:szCs w:val="22"/>
        </w:rPr>
        <w:t xml:space="preserve"> </w:t>
      </w:r>
      <w:r w:rsidR="003A49BA">
        <w:rPr>
          <w:rFonts w:ascii="Calibri" w:hAnsi="Calibri" w:cs="Calibri"/>
          <w:sz w:val="22"/>
          <w:szCs w:val="22"/>
        </w:rPr>
        <w:t>F</w:t>
      </w:r>
      <w:r w:rsidR="005C2C17">
        <w:rPr>
          <w:rFonts w:ascii="Calibri" w:hAnsi="Calibri" w:cs="Calibri"/>
          <w:sz w:val="22"/>
          <w:szCs w:val="22"/>
        </w:rPr>
        <w:t xml:space="preserve">or a charge of bitterness to be issued there must be a ‘collaboration of a certain mode of expression (recounting of injury) with a certain mode </w:t>
      </w:r>
      <w:r w:rsidR="007E7282">
        <w:rPr>
          <w:rFonts w:ascii="Calibri" w:hAnsi="Calibri" w:cs="Calibri"/>
          <w:sz w:val="22"/>
          <w:szCs w:val="22"/>
        </w:rPr>
        <w:t>of response (failure to listen).</w:t>
      </w:r>
      <w:r w:rsidR="00E56C44">
        <w:rPr>
          <w:rFonts w:ascii="Calibri" w:hAnsi="Calibri" w:cs="Calibri"/>
          <w:sz w:val="22"/>
          <w:szCs w:val="22"/>
        </w:rPr>
        <w:t>’</w:t>
      </w:r>
      <w:r w:rsidR="005C2C17">
        <w:rPr>
          <w:rStyle w:val="FootnoteReference"/>
          <w:rFonts w:ascii="Calibri" w:hAnsi="Calibri" w:cs="Calibri"/>
          <w:sz w:val="22"/>
          <w:szCs w:val="22"/>
        </w:rPr>
        <w:footnoteReference w:id="9"/>
      </w:r>
      <w:r w:rsidR="005C2C17">
        <w:rPr>
          <w:rFonts w:ascii="Calibri" w:hAnsi="Calibri" w:cs="Calibri"/>
          <w:sz w:val="22"/>
          <w:szCs w:val="22"/>
        </w:rPr>
        <w:t xml:space="preserve"> The failure to listen is itself a tactic that blocks what the anger seeks to expose: it shifts the responsibility from the behaviour that is </w:t>
      </w:r>
      <w:r w:rsidR="003A49BA">
        <w:rPr>
          <w:rFonts w:ascii="Calibri" w:hAnsi="Calibri" w:cs="Calibri"/>
          <w:sz w:val="22"/>
          <w:szCs w:val="22"/>
        </w:rPr>
        <w:t xml:space="preserve">angrily </w:t>
      </w:r>
      <w:r w:rsidR="005C2C17">
        <w:rPr>
          <w:rFonts w:ascii="Calibri" w:hAnsi="Calibri" w:cs="Calibri"/>
          <w:sz w:val="22"/>
          <w:szCs w:val="22"/>
        </w:rPr>
        <w:t xml:space="preserve">described to the expresser herself who experiences anger. In this article we give the accounts we work with social uptake by taking them seriously, </w:t>
      </w:r>
      <w:r w:rsidR="00F00D90">
        <w:rPr>
          <w:rFonts w:ascii="Calibri" w:hAnsi="Calibri" w:cs="Calibri"/>
          <w:sz w:val="22"/>
          <w:szCs w:val="22"/>
        </w:rPr>
        <w:t xml:space="preserve">attending to the ways that various strategies seek to shift attention </w:t>
      </w:r>
      <w:r w:rsidR="00F00D90" w:rsidRPr="00FF36F7">
        <w:rPr>
          <w:rFonts w:ascii="Calibri" w:hAnsi="Calibri" w:cs="Calibri"/>
          <w:i/>
          <w:sz w:val="22"/>
          <w:szCs w:val="22"/>
        </w:rPr>
        <w:t>away</w:t>
      </w:r>
      <w:r w:rsidR="00F00D90">
        <w:rPr>
          <w:rFonts w:ascii="Calibri" w:hAnsi="Calibri" w:cs="Calibri"/>
          <w:sz w:val="22"/>
          <w:szCs w:val="22"/>
        </w:rPr>
        <w:t xml:space="preserve"> from what these accounts attempt to expose</w:t>
      </w:r>
      <w:r w:rsidR="00532551">
        <w:rPr>
          <w:rFonts w:ascii="Calibri" w:hAnsi="Calibri" w:cs="Calibri"/>
          <w:sz w:val="22"/>
          <w:szCs w:val="22"/>
        </w:rPr>
        <w:t>,</w:t>
      </w:r>
      <w:r w:rsidR="00F00D90">
        <w:rPr>
          <w:rFonts w:ascii="Calibri" w:hAnsi="Calibri" w:cs="Calibri"/>
          <w:sz w:val="22"/>
          <w:szCs w:val="22"/>
        </w:rPr>
        <w:t xml:space="preserve"> and </w:t>
      </w:r>
      <w:r w:rsidR="005C2C17">
        <w:rPr>
          <w:rFonts w:ascii="Calibri" w:hAnsi="Calibri" w:cs="Calibri"/>
          <w:sz w:val="22"/>
          <w:szCs w:val="22"/>
        </w:rPr>
        <w:t>in this way</w:t>
      </w:r>
      <w:r w:rsidR="00532551">
        <w:rPr>
          <w:rFonts w:ascii="Calibri" w:hAnsi="Calibri" w:cs="Calibri"/>
          <w:sz w:val="22"/>
          <w:szCs w:val="22"/>
        </w:rPr>
        <w:t xml:space="preserve"> we hope to</w:t>
      </w:r>
      <w:r w:rsidR="005C2C17">
        <w:rPr>
          <w:rFonts w:ascii="Calibri" w:hAnsi="Calibri" w:cs="Calibri"/>
          <w:sz w:val="22"/>
          <w:szCs w:val="22"/>
        </w:rPr>
        <w:t xml:space="preserve"> </w:t>
      </w:r>
      <w:r w:rsidR="00532551">
        <w:rPr>
          <w:rFonts w:ascii="Calibri" w:hAnsi="Calibri" w:cs="Calibri"/>
          <w:sz w:val="22"/>
          <w:szCs w:val="22"/>
        </w:rPr>
        <w:t>enable</w:t>
      </w:r>
      <w:r w:rsidR="005C2C17">
        <w:rPr>
          <w:rFonts w:ascii="Calibri" w:hAnsi="Calibri" w:cs="Calibri"/>
          <w:sz w:val="22"/>
          <w:szCs w:val="22"/>
        </w:rPr>
        <w:t xml:space="preserve"> the sexual harassment and violence face</w:t>
      </w:r>
      <w:r w:rsidR="00277415">
        <w:rPr>
          <w:rFonts w:ascii="Calibri" w:hAnsi="Calibri" w:cs="Calibri"/>
          <w:sz w:val="22"/>
          <w:szCs w:val="22"/>
        </w:rPr>
        <w:t>d</w:t>
      </w:r>
      <w:r w:rsidR="00F00D90">
        <w:rPr>
          <w:rFonts w:ascii="Calibri" w:hAnsi="Calibri" w:cs="Calibri"/>
          <w:sz w:val="22"/>
          <w:szCs w:val="22"/>
        </w:rPr>
        <w:t xml:space="preserve"> by women to appear. </w:t>
      </w:r>
    </w:p>
    <w:p w14:paraId="510C61D5" w14:textId="77777777" w:rsidR="00832852" w:rsidRDefault="00832852" w:rsidP="0021140C">
      <w:pPr>
        <w:spacing w:line="276" w:lineRule="auto"/>
        <w:rPr>
          <w:rFonts w:ascii="Calibri" w:hAnsi="Calibri" w:cs="Calibri"/>
          <w:sz w:val="22"/>
          <w:szCs w:val="22"/>
        </w:rPr>
      </w:pPr>
    </w:p>
    <w:p w14:paraId="63DF7ECA" w14:textId="3CEF75B7" w:rsidR="007953AB" w:rsidRDefault="008242D5" w:rsidP="0021140C">
      <w:pPr>
        <w:spacing w:line="276" w:lineRule="auto"/>
        <w:rPr>
          <w:rFonts w:ascii="Calibri" w:hAnsi="Calibri" w:cs="Calibri"/>
          <w:sz w:val="22"/>
          <w:szCs w:val="22"/>
        </w:rPr>
      </w:pPr>
      <w:r>
        <w:rPr>
          <w:rFonts w:ascii="Calibri" w:hAnsi="Calibri" w:cs="Calibri"/>
          <w:sz w:val="22"/>
          <w:szCs w:val="22"/>
        </w:rPr>
        <w:t>Engagement with testimony and women’s experiences also allows for different account</w:t>
      </w:r>
      <w:r w:rsidR="00364EDA">
        <w:rPr>
          <w:rFonts w:ascii="Calibri" w:hAnsi="Calibri" w:cs="Calibri"/>
          <w:sz w:val="22"/>
          <w:szCs w:val="22"/>
        </w:rPr>
        <w:t>s</w:t>
      </w:r>
      <w:r>
        <w:rPr>
          <w:rFonts w:ascii="Calibri" w:hAnsi="Calibri" w:cs="Calibri"/>
          <w:sz w:val="22"/>
          <w:szCs w:val="22"/>
        </w:rPr>
        <w:t xml:space="preserve"> of the university </w:t>
      </w:r>
      <w:r w:rsidR="00307F53">
        <w:rPr>
          <w:rFonts w:ascii="Calibri" w:hAnsi="Calibri" w:cs="Calibri"/>
          <w:sz w:val="22"/>
          <w:szCs w:val="22"/>
        </w:rPr>
        <w:t>to emerge that challenge</w:t>
      </w:r>
      <w:r w:rsidR="006F39D6">
        <w:rPr>
          <w:rFonts w:ascii="Calibri" w:hAnsi="Calibri" w:cs="Calibri"/>
          <w:sz w:val="22"/>
          <w:szCs w:val="22"/>
        </w:rPr>
        <w:t xml:space="preserve"> </w:t>
      </w:r>
      <w:r w:rsidR="00364EDA">
        <w:rPr>
          <w:rFonts w:ascii="Calibri" w:hAnsi="Calibri" w:cs="Calibri"/>
          <w:sz w:val="22"/>
          <w:szCs w:val="22"/>
        </w:rPr>
        <w:t>hegemonic</w:t>
      </w:r>
      <w:r w:rsidR="00307F53">
        <w:rPr>
          <w:rFonts w:ascii="Calibri" w:hAnsi="Calibri" w:cs="Calibri"/>
          <w:sz w:val="22"/>
          <w:szCs w:val="22"/>
        </w:rPr>
        <w:t xml:space="preserve"> narratives</w:t>
      </w:r>
      <w:r>
        <w:rPr>
          <w:rFonts w:ascii="Calibri" w:hAnsi="Calibri" w:cs="Calibri"/>
          <w:sz w:val="22"/>
          <w:szCs w:val="22"/>
        </w:rPr>
        <w:t xml:space="preserve">. </w:t>
      </w:r>
      <w:r w:rsidR="00722D39">
        <w:rPr>
          <w:rFonts w:ascii="Calibri" w:hAnsi="Calibri" w:cs="Calibri"/>
          <w:sz w:val="22"/>
          <w:szCs w:val="22"/>
        </w:rPr>
        <w:t>B</w:t>
      </w:r>
      <w:r w:rsidR="00BA46CB">
        <w:rPr>
          <w:rFonts w:ascii="Calibri" w:hAnsi="Calibri" w:cs="Calibri"/>
          <w:sz w:val="22"/>
          <w:szCs w:val="22"/>
        </w:rPr>
        <w:t>y turning to the accounts of women who have experi</w:t>
      </w:r>
      <w:r w:rsidR="004B2B3C">
        <w:rPr>
          <w:rFonts w:ascii="Calibri" w:hAnsi="Calibri" w:cs="Calibri"/>
          <w:sz w:val="22"/>
          <w:szCs w:val="22"/>
        </w:rPr>
        <w:t>enced sexual harassment at university, we are</w:t>
      </w:r>
      <w:r w:rsidR="00876F4F">
        <w:rPr>
          <w:rFonts w:ascii="Calibri" w:hAnsi="Calibri" w:cs="Calibri"/>
          <w:sz w:val="22"/>
          <w:szCs w:val="22"/>
        </w:rPr>
        <w:t xml:space="preserve"> attempting to</w:t>
      </w:r>
      <w:r w:rsidR="00722D39">
        <w:rPr>
          <w:rFonts w:ascii="Calibri" w:hAnsi="Calibri" w:cs="Calibri"/>
          <w:sz w:val="22"/>
          <w:szCs w:val="22"/>
        </w:rPr>
        <w:t xml:space="preserve"> </w:t>
      </w:r>
      <w:r w:rsidR="00876F4F">
        <w:rPr>
          <w:rFonts w:ascii="Calibri" w:hAnsi="Calibri" w:cs="Calibri"/>
          <w:sz w:val="22"/>
          <w:szCs w:val="22"/>
        </w:rPr>
        <w:t>centre and situate</w:t>
      </w:r>
      <w:r w:rsidR="00352BA5">
        <w:rPr>
          <w:rFonts w:ascii="Calibri" w:hAnsi="Calibri" w:cs="Calibri"/>
          <w:sz w:val="22"/>
          <w:szCs w:val="22"/>
        </w:rPr>
        <w:t xml:space="preserve"> our </w:t>
      </w:r>
      <w:r w:rsidR="00E550B5">
        <w:rPr>
          <w:rFonts w:ascii="Calibri" w:hAnsi="Calibri" w:cs="Calibri"/>
          <w:sz w:val="22"/>
          <w:szCs w:val="22"/>
        </w:rPr>
        <w:t>article with</w:t>
      </w:r>
      <w:r w:rsidR="00BA46CB">
        <w:rPr>
          <w:rFonts w:ascii="Calibri" w:hAnsi="Calibri" w:cs="Calibri"/>
          <w:sz w:val="22"/>
          <w:szCs w:val="22"/>
        </w:rPr>
        <w:t xml:space="preserve"> </w:t>
      </w:r>
      <w:r w:rsidR="005329DB">
        <w:rPr>
          <w:rFonts w:ascii="Calibri" w:hAnsi="Calibri" w:cs="Calibri"/>
          <w:sz w:val="22"/>
          <w:szCs w:val="22"/>
        </w:rPr>
        <w:t xml:space="preserve">these </w:t>
      </w:r>
      <w:r w:rsidR="00BA46CB">
        <w:rPr>
          <w:rFonts w:ascii="Calibri" w:hAnsi="Calibri" w:cs="Calibri"/>
          <w:sz w:val="22"/>
          <w:szCs w:val="22"/>
        </w:rPr>
        <w:t>perspectives</w:t>
      </w:r>
      <w:r w:rsidR="00C05C8B">
        <w:rPr>
          <w:rFonts w:ascii="Calibri" w:hAnsi="Calibri" w:cs="Calibri"/>
          <w:sz w:val="22"/>
          <w:szCs w:val="22"/>
        </w:rPr>
        <w:t xml:space="preserve">, </w:t>
      </w:r>
      <w:r w:rsidR="005329DB">
        <w:rPr>
          <w:rFonts w:ascii="Calibri" w:hAnsi="Calibri" w:cs="Calibri"/>
          <w:sz w:val="22"/>
          <w:szCs w:val="22"/>
        </w:rPr>
        <w:t>in order to make locatable knowledge claims</w:t>
      </w:r>
      <w:r w:rsidR="00BA46CB">
        <w:rPr>
          <w:rFonts w:ascii="Calibri" w:hAnsi="Calibri" w:cs="Calibri"/>
          <w:sz w:val="22"/>
          <w:szCs w:val="22"/>
        </w:rPr>
        <w:t>.</w:t>
      </w:r>
      <w:r w:rsidR="00034929">
        <w:rPr>
          <w:rStyle w:val="FootnoteReference"/>
          <w:rFonts w:ascii="Calibri" w:hAnsi="Calibri" w:cs="Calibri"/>
          <w:sz w:val="22"/>
          <w:szCs w:val="22"/>
        </w:rPr>
        <w:footnoteReference w:id="10"/>
      </w:r>
      <w:r w:rsidR="00BA46CB">
        <w:rPr>
          <w:rFonts w:ascii="Calibri" w:hAnsi="Calibri" w:cs="Calibri"/>
          <w:sz w:val="22"/>
          <w:szCs w:val="22"/>
        </w:rPr>
        <w:t xml:space="preserve"> </w:t>
      </w:r>
      <w:r w:rsidR="00FF36F7">
        <w:rPr>
          <w:rFonts w:ascii="Calibri" w:hAnsi="Calibri" w:cs="Calibri"/>
          <w:sz w:val="22"/>
          <w:szCs w:val="22"/>
        </w:rPr>
        <w:t xml:space="preserve">In her discussion of feminist epistemology and the politics of knowledge Lorraine Code </w:t>
      </w:r>
      <w:r w:rsidR="00892DA7">
        <w:rPr>
          <w:rFonts w:ascii="Calibri" w:hAnsi="Calibri" w:cs="Calibri"/>
          <w:sz w:val="22"/>
          <w:szCs w:val="22"/>
        </w:rPr>
        <w:t xml:space="preserve">argues that testimony occupies an unstable position within epistemologies </w:t>
      </w:r>
      <w:r w:rsidR="0013569D">
        <w:rPr>
          <w:rFonts w:ascii="Calibri" w:hAnsi="Calibri" w:cs="Calibri"/>
          <w:sz w:val="22"/>
          <w:szCs w:val="22"/>
        </w:rPr>
        <w:t>due to the ways the subject’s claim to</w:t>
      </w:r>
      <w:r w:rsidR="00333170">
        <w:rPr>
          <w:rFonts w:ascii="Calibri" w:hAnsi="Calibri" w:cs="Calibri"/>
          <w:sz w:val="22"/>
          <w:szCs w:val="22"/>
        </w:rPr>
        <w:t xml:space="preserve"> </w:t>
      </w:r>
      <w:r w:rsidR="0013569D">
        <w:rPr>
          <w:rFonts w:ascii="Calibri" w:hAnsi="Calibri" w:cs="Calibri"/>
          <w:sz w:val="22"/>
          <w:szCs w:val="22"/>
        </w:rPr>
        <w:t>having a verifiable experience</w:t>
      </w:r>
      <w:r w:rsidR="00333170">
        <w:rPr>
          <w:rFonts w:ascii="Calibri" w:hAnsi="Calibri" w:cs="Calibri"/>
          <w:sz w:val="22"/>
          <w:szCs w:val="22"/>
        </w:rPr>
        <w:t xml:space="preserve"> is mediated through the positions she is </w:t>
      </w:r>
      <w:r w:rsidR="005E6715">
        <w:rPr>
          <w:rFonts w:ascii="Calibri" w:hAnsi="Calibri" w:cs="Calibri"/>
          <w:sz w:val="22"/>
          <w:szCs w:val="22"/>
        </w:rPr>
        <w:t>judged to occupy.</w:t>
      </w:r>
      <w:r w:rsidR="00DE6459">
        <w:rPr>
          <w:rStyle w:val="FootnoteReference"/>
          <w:rFonts w:ascii="Calibri" w:hAnsi="Calibri" w:cs="Calibri"/>
          <w:sz w:val="22"/>
          <w:szCs w:val="22"/>
        </w:rPr>
        <w:footnoteReference w:id="11"/>
      </w:r>
      <w:r w:rsidR="005E6715">
        <w:rPr>
          <w:rFonts w:ascii="Calibri" w:hAnsi="Calibri" w:cs="Calibri"/>
          <w:sz w:val="22"/>
          <w:szCs w:val="22"/>
        </w:rPr>
        <w:t xml:space="preserve"> </w:t>
      </w:r>
      <w:r w:rsidR="00A36824">
        <w:rPr>
          <w:rFonts w:ascii="Calibri" w:hAnsi="Calibri" w:cs="Calibri"/>
          <w:sz w:val="22"/>
          <w:szCs w:val="22"/>
        </w:rPr>
        <w:t>For women of colour and women</w:t>
      </w:r>
      <w:r w:rsidR="00AF4D39">
        <w:rPr>
          <w:rFonts w:ascii="Calibri" w:hAnsi="Calibri" w:cs="Calibri"/>
          <w:sz w:val="22"/>
          <w:szCs w:val="22"/>
        </w:rPr>
        <w:t xml:space="preserve"> in working class positions</w:t>
      </w:r>
      <w:r w:rsidR="00A36824">
        <w:rPr>
          <w:rFonts w:ascii="Calibri" w:hAnsi="Calibri" w:cs="Calibri"/>
          <w:sz w:val="22"/>
          <w:szCs w:val="22"/>
        </w:rPr>
        <w:t xml:space="preserve"> </w:t>
      </w:r>
      <w:r w:rsidR="00E711F5">
        <w:rPr>
          <w:rFonts w:ascii="Calibri" w:hAnsi="Calibri" w:cs="Calibri"/>
          <w:sz w:val="22"/>
          <w:szCs w:val="22"/>
        </w:rPr>
        <w:t>this</w:t>
      </w:r>
      <w:r w:rsidR="00AF4D39">
        <w:rPr>
          <w:rFonts w:ascii="Calibri" w:hAnsi="Calibri" w:cs="Calibri"/>
          <w:sz w:val="22"/>
          <w:szCs w:val="22"/>
        </w:rPr>
        <w:t xml:space="preserve"> is exacerbated. </w:t>
      </w:r>
      <w:r w:rsidR="009E645B">
        <w:rPr>
          <w:rFonts w:ascii="Calibri" w:hAnsi="Calibri" w:cs="Calibri"/>
          <w:sz w:val="22"/>
          <w:szCs w:val="22"/>
        </w:rPr>
        <w:t>The focus on testimony</w:t>
      </w:r>
      <w:r w:rsidR="00A02704">
        <w:rPr>
          <w:rFonts w:ascii="Calibri" w:hAnsi="Calibri" w:cs="Calibri"/>
          <w:sz w:val="22"/>
          <w:szCs w:val="22"/>
        </w:rPr>
        <w:t xml:space="preserve"> </w:t>
      </w:r>
      <w:r w:rsidR="003737B2">
        <w:rPr>
          <w:rFonts w:ascii="Calibri" w:hAnsi="Calibri" w:cs="Calibri"/>
          <w:sz w:val="22"/>
          <w:szCs w:val="22"/>
        </w:rPr>
        <w:t xml:space="preserve">allows for counter </w:t>
      </w:r>
      <w:r w:rsidR="00A02704">
        <w:rPr>
          <w:rFonts w:ascii="Calibri" w:hAnsi="Calibri" w:cs="Calibri"/>
          <w:sz w:val="22"/>
          <w:szCs w:val="22"/>
        </w:rPr>
        <w:t>account</w:t>
      </w:r>
      <w:r w:rsidR="003737B2">
        <w:rPr>
          <w:rFonts w:ascii="Calibri" w:hAnsi="Calibri" w:cs="Calibri"/>
          <w:sz w:val="22"/>
          <w:szCs w:val="22"/>
        </w:rPr>
        <w:t>s</w:t>
      </w:r>
      <w:r w:rsidR="00A02704">
        <w:rPr>
          <w:rFonts w:ascii="Calibri" w:hAnsi="Calibri" w:cs="Calibri"/>
          <w:sz w:val="22"/>
          <w:szCs w:val="22"/>
        </w:rPr>
        <w:t xml:space="preserve"> of the university to emerge</w:t>
      </w:r>
      <w:r w:rsidR="009E645B">
        <w:rPr>
          <w:rFonts w:ascii="Calibri" w:hAnsi="Calibri" w:cs="Calibri"/>
          <w:sz w:val="22"/>
          <w:szCs w:val="22"/>
        </w:rPr>
        <w:t xml:space="preserve"> </w:t>
      </w:r>
      <w:r w:rsidR="00A02704">
        <w:rPr>
          <w:rFonts w:ascii="Calibri" w:hAnsi="Calibri" w:cs="Calibri"/>
          <w:sz w:val="22"/>
          <w:szCs w:val="22"/>
        </w:rPr>
        <w:t xml:space="preserve">from the perspective of those who are </w:t>
      </w:r>
      <w:r w:rsidR="00EA2F97">
        <w:rPr>
          <w:rFonts w:ascii="Calibri" w:hAnsi="Calibri" w:cs="Calibri"/>
          <w:sz w:val="22"/>
          <w:szCs w:val="22"/>
        </w:rPr>
        <w:t>marginalised within the</w:t>
      </w:r>
      <w:r w:rsidR="00A02704">
        <w:rPr>
          <w:rFonts w:ascii="Calibri" w:hAnsi="Calibri" w:cs="Calibri"/>
          <w:sz w:val="22"/>
          <w:szCs w:val="22"/>
        </w:rPr>
        <w:t xml:space="preserve"> institutional space.</w:t>
      </w:r>
    </w:p>
    <w:p w14:paraId="51295BB8" w14:textId="77777777" w:rsidR="007953AB" w:rsidRDefault="007953AB" w:rsidP="0021140C">
      <w:pPr>
        <w:spacing w:line="276" w:lineRule="auto"/>
        <w:rPr>
          <w:rFonts w:ascii="Calibri" w:hAnsi="Calibri" w:cs="Calibri"/>
          <w:sz w:val="22"/>
          <w:szCs w:val="22"/>
        </w:rPr>
      </w:pPr>
    </w:p>
    <w:p w14:paraId="4BD44538" w14:textId="193132FB" w:rsidR="008C3B7D" w:rsidRPr="005D7F0D" w:rsidRDefault="0013569D" w:rsidP="0021140C">
      <w:pPr>
        <w:spacing w:line="276" w:lineRule="auto"/>
        <w:rPr>
          <w:rFonts w:ascii="Calibri" w:hAnsi="Calibri" w:cs="Calibri"/>
          <w:sz w:val="22"/>
          <w:szCs w:val="22"/>
        </w:rPr>
      </w:pPr>
      <w:r>
        <w:rPr>
          <w:rFonts w:ascii="Calibri" w:hAnsi="Calibri" w:cs="Calibri"/>
          <w:sz w:val="22"/>
          <w:szCs w:val="22"/>
        </w:rPr>
        <w:t xml:space="preserve">Code </w:t>
      </w:r>
      <w:r w:rsidR="000479B4">
        <w:rPr>
          <w:rFonts w:ascii="Calibri" w:hAnsi="Calibri" w:cs="Calibri"/>
          <w:sz w:val="22"/>
          <w:szCs w:val="22"/>
        </w:rPr>
        <w:t xml:space="preserve">draws upon the work of Miranda </w:t>
      </w:r>
      <w:proofErr w:type="spellStart"/>
      <w:r w:rsidR="000479B4">
        <w:rPr>
          <w:rFonts w:ascii="Calibri" w:hAnsi="Calibri" w:cs="Calibri"/>
          <w:sz w:val="22"/>
          <w:szCs w:val="22"/>
        </w:rPr>
        <w:t>Fricker</w:t>
      </w:r>
      <w:proofErr w:type="spellEnd"/>
      <w:r w:rsidR="000479B4">
        <w:rPr>
          <w:rFonts w:ascii="Calibri" w:hAnsi="Calibri" w:cs="Calibri"/>
          <w:sz w:val="22"/>
          <w:szCs w:val="22"/>
        </w:rPr>
        <w:t xml:space="preserve"> in contending</w:t>
      </w:r>
      <w:r w:rsidR="00E00630">
        <w:rPr>
          <w:rFonts w:ascii="Calibri" w:hAnsi="Calibri" w:cs="Calibri"/>
          <w:sz w:val="22"/>
          <w:szCs w:val="22"/>
        </w:rPr>
        <w:t xml:space="preserve"> that women’s testimony </w:t>
      </w:r>
      <w:r w:rsidR="00AA58B8">
        <w:rPr>
          <w:rFonts w:ascii="Calibri" w:hAnsi="Calibri" w:cs="Calibri"/>
          <w:sz w:val="22"/>
          <w:szCs w:val="22"/>
        </w:rPr>
        <w:t xml:space="preserve">can be </w:t>
      </w:r>
      <w:r w:rsidR="001D2CA4">
        <w:rPr>
          <w:rFonts w:ascii="Calibri" w:hAnsi="Calibri" w:cs="Calibri"/>
          <w:sz w:val="22"/>
          <w:szCs w:val="22"/>
        </w:rPr>
        <w:t>relegated</w:t>
      </w:r>
      <w:r w:rsidR="00AA58B8">
        <w:rPr>
          <w:rFonts w:ascii="Calibri" w:hAnsi="Calibri" w:cs="Calibri"/>
          <w:sz w:val="22"/>
          <w:szCs w:val="22"/>
        </w:rPr>
        <w:t xml:space="preserve"> and dismissed </w:t>
      </w:r>
      <w:r w:rsidR="000479B4">
        <w:rPr>
          <w:rFonts w:ascii="Calibri" w:hAnsi="Calibri" w:cs="Calibri"/>
          <w:sz w:val="22"/>
          <w:szCs w:val="22"/>
        </w:rPr>
        <w:t>through pr</w:t>
      </w:r>
      <w:r w:rsidR="0000769A">
        <w:rPr>
          <w:rFonts w:ascii="Calibri" w:hAnsi="Calibri" w:cs="Calibri"/>
          <w:sz w:val="22"/>
          <w:szCs w:val="22"/>
        </w:rPr>
        <w:t>actices of “epistemic marginalis</w:t>
      </w:r>
      <w:r w:rsidR="000479B4">
        <w:rPr>
          <w:rFonts w:ascii="Calibri" w:hAnsi="Calibri" w:cs="Calibri"/>
          <w:sz w:val="22"/>
          <w:szCs w:val="22"/>
        </w:rPr>
        <w:t xml:space="preserve">ation”. </w:t>
      </w:r>
      <w:proofErr w:type="spellStart"/>
      <w:r w:rsidR="004D1AF3">
        <w:rPr>
          <w:rFonts w:ascii="Calibri" w:hAnsi="Calibri" w:cs="Calibri"/>
          <w:sz w:val="22"/>
          <w:szCs w:val="22"/>
        </w:rPr>
        <w:t>Fricker</w:t>
      </w:r>
      <w:proofErr w:type="spellEnd"/>
      <w:r w:rsidR="004D1AF3">
        <w:rPr>
          <w:rFonts w:ascii="Calibri" w:hAnsi="Calibri" w:cs="Calibri"/>
          <w:sz w:val="22"/>
          <w:szCs w:val="22"/>
        </w:rPr>
        <w:t xml:space="preserve"> </w:t>
      </w:r>
      <w:r w:rsidR="00D706EB">
        <w:rPr>
          <w:rFonts w:ascii="Calibri" w:hAnsi="Calibri" w:cs="Calibri"/>
          <w:sz w:val="22"/>
          <w:szCs w:val="22"/>
        </w:rPr>
        <w:t xml:space="preserve">describes the injustice that can occur </w:t>
      </w:r>
      <w:r w:rsidR="0038615D">
        <w:rPr>
          <w:rFonts w:ascii="Calibri" w:hAnsi="Calibri" w:cs="Calibri"/>
          <w:sz w:val="22"/>
          <w:szCs w:val="22"/>
        </w:rPr>
        <w:t xml:space="preserve">when we are denied </w:t>
      </w:r>
      <w:r w:rsidR="002A1BB6">
        <w:rPr>
          <w:rFonts w:ascii="Calibri" w:hAnsi="Calibri" w:cs="Calibri"/>
          <w:sz w:val="22"/>
          <w:szCs w:val="22"/>
        </w:rPr>
        <w:t>the capacity to perform</w:t>
      </w:r>
      <w:r w:rsidR="00D3481A">
        <w:rPr>
          <w:rFonts w:ascii="Calibri" w:hAnsi="Calibri" w:cs="Calibri"/>
          <w:sz w:val="22"/>
          <w:szCs w:val="22"/>
        </w:rPr>
        <w:t xml:space="preserve"> </w:t>
      </w:r>
      <w:r w:rsidR="00AC557B">
        <w:rPr>
          <w:rFonts w:ascii="Calibri" w:hAnsi="Calibri" w:cs="Calibri"/>
          <w:sz w:val="22"/>
          <w:szCs w:val="22"/>
        </w:rPr>
        <w:t xml:space="preserve">everyday epistemic practices that involve </w:t>
      </w:r>
      <w:r w:rsidR="00D706EB">
        <w:rPr>
          <w:rFonts w:ascii="Calibri" w:hAnsi="Calibri" w:cs="Calibri"/>
          <w:sz w:val="22"/>
          <w:szCs w:val="22"/>
        </w:rPr>
        <w:t>‘conveying know</w:t>
      </w:r>
      <w:r w:rsidR="003C1C76">
        <w:rPr>
          <w:rFonts w:ascii="Calibri" w:hAnsi="Calibri" w:cs="Calibri"/>
          <w:sz w:val="22"/>
          <w:szCs w:val="22"/>
        </w:rPr>
        <w:t>l</w:t>
      </w:r>
      <w:r w:rsidR="00D706EB">
        <w:rPr>
          <w:rFonts w:ascii="Calibri" w:hAnsi="Calibri" w:cs="Calibri"/>
          <w:sz w:val="22"/>
          <w:szCs w:val="22"/>
        </w:rPr>
        <w:t>edge to others by telling them, and making sense of</w:t>
      </w:r>
      <w:r w:rsidR="00E62B52">
        <w:rPr>
          <w:rFonts w:ascii="Calibri" w:hAnsi="Calibri" w:cs="Calibri"/>
          <w:sz w:val="22"/>
          <w:szCs w:val="22"/>
        </w:rPr>
        <w:t xml:space="preserve"> our own social experiences’</w:t>
      </w:r>
      <w:r w:rsidR="00467EE3">
        <w:rPr>
          <w:rFonts w:ascii="Calibri" w:hAnsi="Calibri" w:cs="Calibri"/>
          <w:sz w:val="22"/>
          <w:szCs w:val="22"/>
        </w:rPr>
        <w:t>.</w:t>
      </w:r>
      <w:r w:rsidR="0073231E">
        <w:rPr>
          <w:rStyle w:val="FootnoteReference"/>
          <w:rFonts w:ascii="Calibri" w:hAnsi="Calibri" w:cs="Calibri"/>
          <w:sz w:val="22"/>
          <w:szCs w:val="22"/>
        </w:rPr>
        <w:footnoteReference w:id="12"/>
      </w:r>
      <w:r w:rsidR="00467EE3">
        <w:rPr>
          <w:rFonts w:ascii="Calibri" w:hAnsi="Calibri" w:cs="Calibri"/>
          <w:sz w:val="22"/>
          <w:szCs w:val="22"/>
        </w:rPr>
        <w:t xml:space="preserve"> </w:t>
      </w:r>
      <w:proofErr w:type="spellStart"/>
      <w:r w:rsidR="00467EE3">
        <w:rPr>
          <w:rFonts w:ascii="Calibri" w:hAnsi="Calibri" w:cs="Calibri"/>
          <w:sz w:val="22"/>
          <w:szCs w:val="22"/>
        </w:rPr>
        <w:t>Fricker</w:t>
      </w:r>
      <w:proofErr w:type="spellEnd"/>
      <w:r w:rsidR="00467EE3">
        <w:rPr>
          <w:rFonts w:ascii="Calibri" w:hAnsi="Calibri" w:cs="Calibri"/>
          <w:sz w:val="22"/>
          <w:szCs w:val="22"/>
        </w:rPr>
        <w:t xml:space="preserve"> identifies</w:t>
      </w:r>
      <w:r w:rsidR="00F53A03">
        <w:rPr>
          <w:rFonts w:ascii="Calibri" w:hAnsi="Calibri" w:cs="Calibri"/>
          <w:sz w:val="22"/>
          <w:szCs w:val="22"/>
        </w:rPr>
        <w:t xml:space="preserve"> two forms of </w:t>
      </w:r>
      <w:r w:rsidR="006E1A45">
        <w:rPr>
          <w:rFonts w:ascii="Calibri" w:hAnsi="Calibri" w:cs="Calibri"/>
          <w:sz w:val="22"/>
          <w:szCs w:val="22"/>
        </w:rPr>
        <w:t>epistemic injustice</w:t>
      </w:r>
      <w:r w:rsidR="00467EE3">
        <w:rPr>
          <w:rFonts w:ascii="Calibri" w:hAnsi="Calibri" w:cs="Calibri"/>
          <w:sz w:val="22"/>
          <w:szCs w:val="22"/>
        </w:rPr>
        <w:t xml:space="preserve"> that can occur</w:t>
      </w:r>
      <w:r w:rsidR="006E1A45">
        <w:rPr>
          <w:rFonts w:ascii="Calibri" w:hAnsi="Calibri" w:cs="Calibri"/>
          <w:sz w:val="22"/>
          <w:szCs w:val="22"/>
        </w:rPr>
        <w:t>:</w:t>
      </w:r>
      <w:r w:rsidR="00F53A03">
        <w:rPr>
          <w:rFonts w:ascii="Calibri" w:hAnsi="Calibri" w:cs="Calibri"/>
          <w:sz w:val="22"/>
          <w:szCs w:val="22"/>
        </w:rPr>
        <w:t xml:space="preserve"> testimonial and hermeneutic. </w:t>
      </w:r>
      <w:r w:rsidR="006E1A45">
        <w:rPr>
          <w:rFonts w:ascii="Calibri" w:hAnsi="Calibri" w:cs="Calibri"/>
          <w:sz w:val="22"/>
          <w:szCs w:val="22"/>
        </w:rPr>
        <w:t>T</w:t>
      </w:r>
      <w:r w:rsidR="00657A9D">
        <w:rPr>
          <w:rFonts w:ascii="Calibri" w:hAnsi="Calibri" w:cs="Calibri"/>
          <w:sz w:val="22"/>
          <w:szCs w:val="22"/>
        </w:rPr>
        <w:t>estimonial injustice</w:t>
      </w:r>
      <w:r w:rsidR="0028669E">
        <w:rPr>
          <w:rFonts w:ascii="Calibri" w:hAnsi="Calibri" w:cs="Calibri"/>
          <w:sz w:val="22"/>
          <w:szCs w:val="22"/>
        </w:rPr>
        <w:t xml:space="preserve"> occurs when </w:t>
      </w:r>
      <w:r w:rsidR="00C16C01">
        <w:rPr>
          <w:rFonts w:ascii="Calibri" w:hAnsi="Calibri" w:cs="Calibri"/>
          <w:sz w:val="22"/>
          <w:szCs w:val="22"/>
        </w:rPr>
        <w:t xml:space="preserve">the </w:t>
      </w:r>
      <w:r w:rsidR="0028669E">
        <w:rPr>
          <w:rFonts w:ascii="Calibri" w:hAnsi="Calibri" w:cs="Calibri"/>
          <w:sz w:val="22"/>
          <w:szCs w:val="22"/>
        </w:rPr>
        <w:t xml:space="preserve">prejudice </w:t>
      </w:r>
      <w:r w:rsidR="00C16C01">
        <w:rPr>
          <w:rFonts w:ascii="Calibri" w:hAnsi="Calibri" w:cs="Calibri"/>
          <w:sz w:val="22"/>
          <w:szCs w:val="22"/>
        </w:rPr>
        <w:t xml:space="preserve">of the hearer </w:t>
      </w:r>
      <w:r w:rsidR="0028669E">
        <w:rPr>
          <w:rFonts w:ascii="Calibri" w:hAnsi="Calibri" w:cs="Calibri"/>
          <w:sz w:val="22"/>
          <w:szCs w:val="22"/>
        </w:rPr>
        <w:t xml:space="preserve">causes a person to be </w:t>
      </w:r>
      <w:r w:rsidR="004B2F91">
        <w:rPr>
          <w:rFonts w:ascii="Calibri" w:hAnsi="Calibri" w:cs="Calibri"/>
          <w:sz w:val="22"/>
          <w:szCs w:val="22"/>
        </w:rPr>
        <w:t>‘</w:t>
      </w:r>
      <w:r w:rsidR="00E70B27" w:rsidRPr="007C4955">
        <w:rPr>
          <w:rFonts w:ascii="Calibri" w:hAnsi="Calibri" w:cs="Calibri"/>
          <w:sz w:val="22"/>
          <w:szCs w:val="22"/>
        </w:rPr>
        <w:t>wronged specifica</w:t>
      </w:r>
      <w:r w:rsidR="004B2F91" w:rsidRPr="007C4955">
        <w:rPr>
          <w:rFonts w:ascii="Calibri" w:hAnsi="Calibri" w:cs="Calibri"/>
          <w:sz w:val="22"/>
          <w:szCs w:val="22"/>
        </w:rPr>
        <w:t>lly in her capacity as a knower’</w:t>
      </w:r>
      <w:r w:rsidR="00E70B27">
        <w:rPr>
          <w:rFonts w:ascii="Calibri" w:hAnsi="Calibri" w:cs="Calibri"/>
          <w:i/>
          <w:sz w:val="22"/>
          <w:szCs w:val="22"/>
        </w:rPr>
        <w:t xml:space="preserve"> </w:t>
      </w:r>
      <w:r w:rsidR="0073231E">
        <w:rPr>
          <w:rFonts w:ascii="Calibri" w:hAnsi="Calibri" w:cs="Calibri"/>
          <w:sz w:val="22"/>
          <w:szCs w:val="22"/>
        </w:rPr>
        <w:t>(</w:t>
      </w:r>
      <w:r w:rsidR="0073231E">
        <w:rPr>
          <w:rFonts w:ascii="Calibri" w:hAnsi="Calibri" w:cs="Calibri"/>
          <w:i/>
          <w:sz w:val="22"/>
          <w:szCs w:val="22"/>
        </w:rPr>
        <w:t>Epistemic Injustice</w:t>
      </w:r>
      <w:r w:rsidR="0073231E">
        <w:rPr>
          <w:rFonts w:ascii="Calibri" w:hAnsi="Calibri" w:cs="Calibri"/>
          <w:sz w:val="22"/>
          <w:szCs w:val="22"/>
        </w:rPr>
        <w:t>, p20).</w:t>
      </w:r>
      <w:r w:rsidR="004D1AF3">
        <w:rPr>
          <w:rFonts w:ascii="Calibri" w:hAnsi="Calibri" w:cs="Calibri"/>
          <w:sz w:val="22"/>
          <w:szCs w:val="22"/>
        </w:rPr>
        <w:t xml:space="preserve"> </w:t>
      </w:r>
      <w:r w:rsidR="00467EE3">
        <w:rPr>
          <w:rFonts w:ascii="Calibri" w:hAnsi="Calibri" w:cs="Calibri"/>
          <w:sz w:val="22"/>
          <w:szCs w:val="22"/>
        </w:rPr>
        <w:t>Such</w:t>
      </w:r>
      <w:r w:rsidR="005845F0">
        <w:rPr>
          <w:rFonts w:ascii="Calibri" w:hAnsi="Calibri" w:cs="Calibri"/>
          <w:sz w:val="22"/>
          <w:szCs w:val="22"/>
        </w:rPr>
        <w:t xml:space="preserve"> marginalisation</w:t>
      </w:r>
      <w:r w:rsidR="00ED6968">
        <w:rPr>
          <w:rFonts w:ascii="Calibri" w:hAnsi="Calibri" w:cs="Calibri"/>
          <w:sz w:val="22"/>
          <w:szCs w:val="22"/>
        </w:rPr>
        <w:t xml:space="preserve"> </w:t>
      </w:r>
      <w:r w:rsidR="00467EE3">
        <w:rPr>
          <w:rFonts w:ascii="Calibri" w:hAnsi="Calibri" w:cs="Calibri"/>
          <w:sz w:val="22"/>
          <w:szCs w:val="22"/>
        </w:rPr>
        <w:t xml:space="preserve">can result in the pre-emptive exclusion of </w:t>
      </w:r>
      <w:r w:rsidR="00ED6968">
        <w:rPr>
          <w:rFonts w:ascii="Calibri" w:hAnsi="Calibri" w:cs="Calibri"/>
          <w:sz w:val="22"/>
          <w:szCs w:val="22"/>
        </w:rPr>
        <w:t xml:space="preserve">certain groups from a community of informants or knowers, and </w:t>
      </w:r>
      <w:r w:rsidR="00DC59EA">
        <w:rPr>
          <w:rFonts w:ascii="Calibri" w:hAnsi="Calibri" w:cs="Calibri"/>
          <w:sz w:val="22"/>
          <w:szCs w:val="22"/>
        </w:rPr>
        <w:t>the questioning of a person’s</w:t>
      </w:r>
      <w:r w:rsidR="005845F0">
        <w:rPr>
          <w:rFonts w:ascii="Calibri" w:hAnsi="Calibri" w:cs="Calibri"/>
          <w:sz w:val="22"/>
          <w:szCs w:val="22"/>
        </w:rPr>
        <w:t xml:space="preserve"> experience </w:t>
      </w:r>
      <w:r w:rsidR="00DC59EA">
        <w:rPr>
          <w:rFonts w:ascii="Calibri" w:hAnsi="Calibri" w:cs="Calibri"/>
          <w:sz w:val="22"/>
          <w:szCs w:val="22"/>
        </w:rPr>
        <w:t>as being</w:t>
      </w:r>
      <w:r w:rsidR="005845F0">
        <w:rPr>
          <w:rFonts w:ascii="Calibri" w:hAnsi="Calibri" w:cs="Calibri"/>
          <w:sz w:val="22"/>
          <w:szCs w:val="22"/>
        </w:rPr>
        <w:t xml:space="preserve"> credible.</w:t>
      </w:r>
      <w:r w:rsidR="00DC59EA">
        <w:rPr>
          <w:rFonts w:ascii="Calibri" w:hAnsi="Calibri" w:cs="Calibri"/>
          <w:sz w:val="22"/>
          <w:szCs w:val="22"/>
        </w:rPr>
        <w:t xml:space="preserve"> </w:t>
      </w:r>
      <w:r w:rsidR="004A7D38">
        <w:rPr>
          <w:rFonts w:ascii="Calibri" w:hAnsi="Calibri" w:cs="Calibri"/>
          <w:sz w:val="22"/>
          <w:szCs w:val="22"/>
        </w:rPr>
        <w:t xml:space="preserve">In contrast, hermeneutic injustice refers to </w:t>
      </w:r>
      <w:r w:rsidR="00983354">
        <w:rPr>
          <w:rFonts w:ascii="Calibri" w:hAnsi="Calibri" w:cs="Calibri"/>
          <w:sz w:val="22"/>
          <w:szCs w:val="22"/>
        </w:rPr>
        <w:t>a person’s social experience being ‘</w:t>
      </w:r>
      <w:r w:rsidR="004A7D38" w:rsidRPr="00E2721E">
        <w:rPr>
          <w:rFonts w:ascii="Calibri" w:hAnsi="Calibri" w:cs="Calibri"/>
          <w:sz w:val="22"/>
          <w:szCs w:val="22"/>
        </w:rPr>
        <w:t>obscured from collective understanding owing to a structural identity prejudice in the collective hermeneutical resource</w:t>
      </w:r>
      <w:r w:rsidR="00983354">
        <w:rPr>
          <w:rFonts w:ascii="Calibri" w:hAnsi="Calibri" w:cs="Calibri"/>
          <w:sz w:val="22"/>
          <w:szCs w:val="22"/>
        </w:rPr>
        <w:t>’</w:t>
      </w:r>
      <w:r w:rsidR="004A7D38" w:rsidRPr="00E2721E">
        <w:rPr>
          <w:rFonts w:ascii="Calibri" w:hAnsi="Calibri" w:cs="Calibri"/>
          <w:sz w:val="22"/>
          <w:szCs w:val="22"/>
        </w:rPr>
        <w:t xml:space="preserve"> (</w:t>
      </w:r>
      <w:r w:rsidR="00944DF3">
        <w:rPr>
          <w:rFonts w:ascii="Calibri" w:hAnsi="Calibri" w:cs="Calibri"/>
          <w:i/>
          <w:sz w:val="22"/>
          <w:szCs w:val="22"/>
        </w:rPr>
        <w:t>Epistemic Injustice</w:t>
      </w:r>
      <w:r w:rsidR="00944DF3">
        <w:rPr>
          <w:rFonts w:ascii="Calibri" w:hAnsi="Calibri" w:cs="Calibri"/>
          <w:sz w:val="22"/>
          <w:szCs w:val="22"/>
        </w:rPr>
        <w:t>, p</w:t>
      </w:r>
      <w:r w:rsidR="004A7D38" w:rsidRPr="00E2721E">
        <w:rPr>
          <w:rFonts w:ascii="Calibri" w:hAnsi="Calibri" w:cs="Calibri"/>
          <w:sz w:val="22"/>
          <w:szCs w:val="22"/>
        </w:rPr>
        <w:t xml:space="preserve">155). </w:t>
      </w:r>
      <w:proofErr w:type="spellStart"/>
      <w:r w:rsidR="004A7D38" w:rsidRPr="00E2721E">
        <w:rPr>
          <w:rFonts w:ascii="Calibri" w:hAnsi="Calibri" w:cs="Calibri"/>
          <w:sz w:val="22"/>
          <w:szCs w:val="22"/>
        </w:rPr>
        <w:t>Fricker</w:t>
      </w:r>
      <w:proofErr w:type="spellEnd"/>
      <w:r w:rsidR="004A7D38" w:rsidRPr="00E2721E">
        <w:rPr>
          <w:rFonts w:ascii="Calibri" w:hAnsi="Calibri" w:cs="Calibri"/>
          <w:sz w:val="22"/>
          <w:szCs w:val="22"/>
        </w:rPr>
        <w:t xml:space="preserve"> argues </w:t>
      </w:r>
      <w:r w:rsidR="004A7D38" w:rsidRPr="00E2721E">
        <w:rPr>
          <w:rFonts w:ascii="Calibri" w:hAnsi="Calibri" w:cs="Calibri"/>
          <w:sz w:val="22"/>
          <w:szCs w:val="22"/>
        </w:rPr>
        <w:lastRenderedPageBreak/>
        <w:t xml:space="preserve">that hermeneutic tools used to make sense of the social world are unevenly distributed, resulting in some groups suffering </w:t>
      </w:r>
      <w:r w:rsidR="004A7D38">
        <w:rPr>
          <w:rFonts w:ascii="Calibri" w:hAnsi="Calibri" w:cs="Calibri"/>
          <w:sz w:val="22"/>
          <w:szCs w:val="22"/>
        </w:rPr>
        <w:t>‘</w:t>
      </w:r>
      <w:r w:rsidR="004A7D38" w:rsidRPr="00E2721E">
        <w:rPr>
          <w:rFonts w:ascii="Calibri" w:hAnsi="Calibri" w:cs="Calibri"/>
          <w:sz w:val="22"/>
          <w:szCs w:val="22"/>
        </w:rPr>
        <w:t>an unfair disadvantage in making sense of their own social experience</w:t>
      </w:r>
      <w:r w:rsidR="004A7D38">
        <w:rPr>
          <w:rFonts w:ascii="Calibri" w:hAnsi="Calibri" w:cs="Calibri"/>
          <w:sz w:val="22"/>
          <w:szCs w:val="22"/>
        </w:rPr>
        <w:t>’</w:t>
      </w:r>
      <w:r w:rsidR="004A7D38" w:rsidRPr="00E2721E">
        <w:rPr>
          <w:rFonts w:ascii="Calibri" w:hAnsi="Calibri" w:cs="Calibri"/>
          <w:sz w:val="22"/>
          <w:szCs w:val="22"/>
        </w:rPr>
        <w:t xml:space="preserve"> (</w:t>
      </w:r>
      <w:r w:rsidR="00B41DC6">
        <w:rPr>
          <w:rFonts w:ascii="Calibri" w:hAnsi="Calibri" w:cs="Calibri"/>
          <w:i/>
          <w:sz w:val="22"/>
          <w:szCs w:val="22"/>
        </w:rPr>
        <w:t>Epistemic Injustice</w:t>
      </w:r>
      <w:r w:rsidR="00B41DC6">
        <w:rPr>
          <w:rFonts w:ascii="Calibri" w:hAnsi="Calibri" w:cs="Calibri"/>
          <w:sz w:val="22"/>
          <w:szCs w:val="22"/>
        </w:rPr>
        <w:t>,</w:t>
      </w:r>
      <w:r w:rsidR="00B41DC6" w:rsidRPr="00E2721E">
        <w:rPr>
          <w:rFonts w:ascii="Calibri" w:hAnsi="Calibri" w:cs="Calibri"/>
          <w:sz w:val="22"/>
          <w:szCs w:val="22"/>
        </w:rPr>
        <w:t xml:space="preserve"> </w:t>
      </w:r>
      <w:r w:rsidR="004A7D38" w:rsidRPr="00E2721E">
        <w:rPr>
          <w:rFonts w:ascii="Calibri" w:hAnsi="Calibri" w:cs="Calibri"/>
          <w:sz w:val="22"/>
          <w:szCs w:val="22"/>
        </w:rPr>
        <w:t>p146).</w:t>
      </w:r>
      <w:r w:rsidR="00983354">
        <w:rPr>
          <w:rFonts w:ascii="Calibri" w:hAnsi="Calibri" w:cs="Calibri"/>
          <w:sz w:val="22"/>
          <w:szCs w:val="22"/>
        </w:rPr>
        <w:t xml:space="preserve"> </w:t>
      </w:r>
      <w:r w:rsidR="000D58E8">
        <w:rPr>
          <w:rFonts w:ascii="Calibri" w:hAnsi="Calibri" w:cs="Calibri"/>
          <w:sz w:val="22"/>
          <w:szCs w:val="22"/>
        </w:rPr>
        <w:t>In this article we describe the ways that women, in their capacity as knowers, are marginalised when experiencing and then speaking of the experience of sexual harassment</w:t>
      </w:r>
      <w:r w:rsidR="00E758FA">
        <w:rPr>
          <w:rFonts w:ascii="Calibri" w:hAnsi="Calibri" w:cs="Calibri"/>
          <w:sz w:val="22"/>
          <w:szCs w:val="22"/>
        </w:rPr>
        <w:t xml:space="preserve">. </w:t>
      </w:r>
      <w:r w:rsidR="004C2667">
        <w:rPr>
          <w:rFonts w:ascii="Calibri" w:hAnsi="Calibri" w:cs="Calibri"/>
          <w:sz w:val="22"/>
          <w:szCs w:val="22"/>
        </w:rPr>
        <w:t xml:space="preserve">As we outline, </w:t>
      </w:r>
      <w:r w:rsidR="00A36A87">
        <w:rPr>
          <w:rFonts w:ascii="Calibri" w:hAnsi="Calibri" w:cs="Calibri"/>
          <w:sz w:val="22"/>
          <w:szCs w:val="22"/>
        </w:rPr>
        <w:t>this excludes women</w:t>
      </w:r>
      <w:r w:rsidR="00B21FB4">
        <w:rPr>
          <w:rFonts w:ascii="Calibri" w:hAnsi="Calibri" w:cs="Calibri"/>
          <w:sz w:val="22"/>
          <w:szCs w:val="22"/>
        </w:rPr>
        <w:t xml:space="preserve"> from </w:t>
      </w:r>
      <w:r w:rsidR="004C2667">
        <w:rPr>
          <w:rFonts w:ascii="Calibri" w:hAnsi="Calibri" w:cs="Calibri"/>
          <w:sz w:val="22"/>
          <w:szCs w:val="22"/>
        </w:rPr>
        <w:t>making sense of sexual harassment</w:t>
      </w:r>
      <w:r w:rsidR="00A36A87">
        <w:rPr>
          <w:rFonts w:ascii="Calibri" w:hAnsi="Calibri" w:cs="Calibri"/>
          <w:sz w:val="22"/>
          <w:szCs w:val="22"/>
        </w:rPr>
        <w:t>.</w:t>
      </w:r>
    </w:p>
    <w:p w14:paraId="29705B2C" w14:textId="77777777" w:rsidR="008C3B7D" w:rsidRPr="005D7F0D" w:rsidRDefault="008C3B7D" w:rsidP="0021140C">
      <w:pPr>
        <w:pStyle w:val="Heading3"/>
        <w:spacing w:line="276" w:lineRule="auto"/>
        <w:rPr>
          <w:rFonts w:ascii="Calibri" w:hAnsi="Calibri" w:cs="Calibri"/>
          <w:sz w:val="22"/>
          <w:szCs w:val="22"/>
        </w:rPr>
      </w:pPr>
      <w:r w:rsidRPr="005D7F0D">
        <w:rPr>
          <w:rFonts w:ascii="Calibri" w:hAnsi="Calibri" w:cs="Calibri"/>
          <w:sz w:val="22"/>
          <w:szCs w:val="22"/>
        </w:rPr>
        <w:t>Identifying the problem</w:t>
      </w:r>
    </w:p>
    <w:p w14:paraId="7C840C8C" w14:textId="480AC4EB" w:rsidR="008C3B7D" w:rsidRDefault="008C3B7D" w:rsidP="0021140C">
      <w:pPr>
        <w:spacing w:line="276" w:lineRule="auto"/>
        <w:rPr>
          <w:rFonts w:ascii="Calibri" w:hAnsi="Calibri" w:cs="Calibri"/>
          <w:sz w:val="22"/>
          <w:szCs w:val="22"/>
        </w:rPr>
      </w:pPr>
      <w:r w:rsidRPr="005D7F0D">
        <w:rPr>
          <w:rFonts w:ascii="Calibri" w:hAnsi="Calibri" w:cs="Calibri"/>
          <w:sz w:val="22"/>
          <w:szCs w:val="22"/>
        </w:rPr>
        <w:t xml:space="preserve">One of the most striking </w:t>
      </w:r>
      <w:r w:rsidR="000E1A7B">
        <w:rPr>
          <w:rFonts w:ascii="Calibri" w:hAnsi="Calibri" w:cs="Calibri"/>
          <w:sz w:val="22"/>
          <w:szCs w:val="22"/>
        </w:rPr>
        <w:t>aspects</w:t>
      </w:r>
      <w:r w:rsidRPr="005D7F0D">
        <w:rPr>
          <w:rFonts w:ascii="Calibri" w:hAnsi="Calibri" w:cs="Calibri"/>
          <w:sz w:val="22"/>
          <w:szCs w:val="22"/>
        </w:rPr>
        <w:t xml:space="preserve"> </w:t>
      </w:r>
      <w:r w:rsidR="000E1A7B">
        <w:rPr>
          <w:rFonts w:ascii="Calibri" w:hAnsi="Calibri" w:cs="Calibri"/>
          <w:sz w:val="22"/>
          <w:szCs w:val="22"/>
        </w:rPr>
        <w:t>of</w:t>
      </w:r>
      <w:r w:rsidRPr="005D7F0D">
        <w:rPr>
          <w:rFonts w:ascii="Calibri" w:hAnsi="Calibri" w:cs="Calibri"/>
          <w:sz w:val="22"/>
          <w:szCs w:val="22"/>
        </w:rPr>
        <w:t xml:space="preserve"> the narratives we have </w:t>
      </w:r>
      <w:r w:rsidR="000E1A7B">
        <w:rPr>
          <w:rFonts w:ascii="Calibri" w:hAnsi="Calibri" w:cs="Calibri"/>
          <w:sz w:val="22"/>
          <w:szCs w:val="22"/>
        </w:rPr>
        <w:t>encountered</w:t>
      </w:r>
      <w:r w:rsidRPr="005D7F0D">
        <w:rPr>
          <w:rFonts w:ascii="Calibri" w:hAnsi="Calibri" w:cs="Calibri"/>
          <w:sz w:val="22"/>
          <w:szCs w:val="22"/>
        </w:rPr>
        <w:t xml:space="preserve"> is the difficulty many women report in naming sexual harassment. </w:t>
      </w:r>
      <w:r w:rsidR="00A36A87">
        <w:rPr>
          <w:rFonts w:ascii="Calibri" w:hAnsi="Calibri" w:cs="Calibri"/>
          <w:sz w:val="22"/>
          <w:szCs w:val="22"/>
        </w:rPr>
        <w:t>This difficulty</w:t>
      </w:r>
      <w:r w:rsidRPr="005D7F0D">
        <w:rPr>
          <w:rFonts w:ascii="Calibri" w:hAnsi="Calibri" w:cs="Calibri"/>
          <w:sz w:val="22"/>
          <w:szCs w:val="22"/>
        </w:rPr>
        <w:t xml:space="preserve"> did not </w:t>
      </w:r>
      <w:r w:rsidR="002A514D">
        <w:rPr>
          <w:rFonts w:ascii="Calibri" w:hAnsi="Calibri" w:cs="Calibri"/>
          <w:sz w:val="22"/>
          <w:szCs w:val="22"/>
        </w:rPr>
        <w:t>result from the women feeling comfortable</w:t>
      </w:r>
      <w:r w:rsidRPr="005D7F0D">
        <w:rPr>
          <w:rFonts w:ascii="Calibri" w:hAnsi="Calibri" w:cs="Calibri"/>
          <w:sz w:val="22"/>
          <w:szCs w:val="22"/>
        </w:rPr>
        <w:t xml:space="preserve"> with the sexualised ways they were treated by those who taught them at university. The students clearly mark their immediate discomfort with the things that are said to them and the unwelcome ways they are touched. However, they also report feeling unable to object or resist their sexualisation. This raises two questions. First, what dynamics in the encounter contribute to the difficulty of naming and identifying harassment? </w:t>
      </w:r>
      <w:r w:rsidR="00A36A87">
        <w:rPr>
          <w:rFonts w:ascii="Calibri" w:hAnsi="Calibri" w:cs="Calibri"/>
          <w:sz w:val="22"/>
          <w:szCs w:val="22"/>
        </w:rPr>
        <w:t>S</w:t>
      </w:r>
      <w:r w:rsidRPr="005D7F0D">
        <w:rPr>
          <w:rFonts w:ascii="Calibri" w:hAnsi="Calibri" w:cs="Calibri"/>
          <w:sz w:val="22"/>
          <w:szCs w:val="22"/>
        </w:rPr>
        <w:t>econd, in what ways do these dynamics obscure and perpetuat</w:t>
      </w:r>
      <w:r w:rsidR="00A36A87">
        <w:rPr>
          <w:rFonts w:ascii="Calibri" w:hAnsi="Calibri" w:cs="Calibri"/>
          <w:sz w:val="22"/>
          <w:szCs w:val="22"/>
        </w:rPr>
        <w:t>e</w:t>
      </w:r>
      <w:r w:rsidRPr="005D7F0D">
        <w:rPr>
          <w:rFonts w:ascii="Calibri" w:hAnsi="Calibri" w:cs="Calibri"/>
          <w:sz w:val="22"/>
          <w:szCs w:val="22"/>
        </w:rPr>
        <w:t xml:space="preserve"> sexual harassment and sexism in the university? </w:t>
      </w:r>
      <w:r w:rsidR="00A61645">
        <w:rPr>
          <w:rFonts w:ascii="Calibri" w:hAnsi="Calibri" w:cs="Calibri"/>
          <w:sz w:val="22"/>
          <w:szCs w:val="22"/>
        </w:rPr>
        <w:t>These</w:t>
      </w:r>
      <w:r w:rsidRPr="005D7F0D">
        <w:rPr>
          <w:rFonts w:ascii="Calibri" w:hAnsi="Calibri" w:cs="Calibri"/>
          <w:sz w:val="22"/>
          <w:szCs w:val="22"/>
        </w:rPr>
        <w:t xml:space="preserve"> questions will help us </w:t>
      </w:r>
      <w:r w:rsidR="00BE4A04">
        <w:rPr>
          <w:rFonts w:ascii="Calibri" w:hAnsi="Calibri" w:cs="Calibri"/>
          <w:sz w:val="22"/>
          <w:szCs w:val="22"/>
        </w:rPr>
        <w:t>examine how</w:t>
      </w:r>
      <w:r w:rsidRPr="005D7F0D">
        <w:rPr>
          <w:rFonts w:ascii="Calibri" w:hAnsi="Calibri" w:cs="Calibri"/>
          <w:sz w:val="22"/>
          <w:szCs w:val="22"/>
        </w:rPr>
        <w:t xml:space="preserve"> sexual harassment is hidden within the structures of the institution. </w:t>
      </w:r>
    </w:p>
    <w:p w14:paraId="025C04FF" w14:textId="77777777" w:rsidR="00A46F7C" w:rsidRDefault="00A46F7C" w:rsidP="0021140C">
      <w:pPr>
        <w:spacing w:line="276" w:lineRule="auto"/>
        <w:rPr>
          <w:rFonts w:ascii="Calibri" w:hAnsi="Calibri" w:cs="Calibri"/>
          <w:sz w:val="22"/>
          <w:szCs w:val="22"/>
        </w:rPr>
      </w:pPr>
    </w:p>
    <w:p w14:paraId="74485072" w14:textId="386C599B" w:rsidR="00294530" w:rsidRPr="001F11FA" w:rsidRDefault="00A46F7C" w:rsidP="0021140C">
      <w:pPr>
        <w:spacing w:line="276" w:lineRule="auto"/>
        <w:rPr>
          <w:rFonts w:ascii="Calibri" w:hAnsi="Calibri" w:cs="Calibri"/>
          <w:sz w:val="22"/>
          <w:szCs w:val="22"/>
        </w:rPr>
      </w:pPr>
      <w:r>
        <w:rPr>
          <w:rFonts w:ascii="Calibri" w:hAnsi="Calibri" w:cs="Calibri"/>
          <w:sz w:val="22"/>
          <w:szCs w:val="22"/>
        </w:rPr>
        <w:t>That sexism is institution</w:t>
      </w:r>
      <w:r w:rsidR="009B34E0">
        <w:rPr>
          <w:rFonts w:ascii="Calibri" w:hAnsi="Calibri" w:cs="Calibri"/>
          <w:sz w:val="22"/>
          <w:szCs w:val="22"/>
        </w:rPr>
        <w:t>al</w:t>
      </w:r>
      <w:r>
        <w:rPr>
          <w:rFonts w:ascii="Calibri" w:hAnsi="Calibri" w:cs="Calibri"/>
          <w:sz w:val="22"/>
          <w:szCs w:val="22"/>
        </w:rPr>
        <w:t>,</w:t>
      </w:r>
      <w:r w:rsidR="00A61645">
        <w:rPr>
          <w:rFonts w:ascii="Calibri" w:hAnsi="Calibri" w:cs="Calibri"/>
          <w:sz w:val="22"/>
          <w:szCs w:val="22"/>
        </w:rPr>
        <w:t xml:space="preserve"> </w:t>
      </w:r>
      <w:r>
        <w:rPr>
          <w:rFonts w:ascii="Calibri" w:hAnsi="Calibri" w:cs="Calibri"/>
          <w:sz w:val="22"/>
          <w:szCs w:val="22"/>
        </w:rPr>
        <w:t xml:space="preserve">its possibility and perpetuation bound up in the structures of the institution, is a starting principle of this analysis. </w:t>
      </w:r>
      <w:r w:rsidR="009A5E7A">
        <w:rPr>
          <w:rFonts w:ascii="Calibri" w:hAnsi="Calibri" w:cs="Calibri"/>
          <w:sz w:val="22"/>
          <w:szCs w:val="22"/>
        </w:rPr>
        <w:t xml:space="preserve">There is an institutional form to the way sexism operates, perpetuated at the individual and organisation level through </w:t>
      </w:r>
      <w:r w:rsidR="00C61EAA">
        <w:rPr>
          <w:rFonts w:ascii="Calibri" w:hAnsi="Calibri" w:cs="Calibri"/>
          <w:sz w:val="22"/>
          <w:szCs w:val="22"/>
        </w:rPr>
        <w:t xml:space="preserve">concealment within </w:t>
      </w:r>
      <w:r w:rsidR="009A5E7A">
        <w:rPr>
          <w:rFonts w:ascii="Calibri" w:hAnsi="Calibri" w:cs="Calibri"/>
          <w:sz w:val="22"/>
          <w:szCs w:val="22"/>
        </w:rPr>
        <w:t>culture</w:t>
      </w:r>
      <w:r w:rsidR="00817039">
        <w:rPr>
          <w:rFonts w:ascii="Calibri" w:hAnsi="Calibri" w:cs="Calibri"/>
          <w:sz w:val="22"/>
          <w:szCs w:val="22"/>
        </w:rPr>
        <w:t xml:space="preserve">, </w:t>
      </w:r>
      <w:r w:rsidR="00D346A8">
        <w:rPr>
          <w:rFonts w:ascii="Calibri" w:hAnsi="Calibri" w:cs="Calibri"/>
          <w:sz w:val="22"/>
          <w:szCs w:val="22"/>
        </w:rPr>
        <w:t>policies, the hierarchies that exist within</w:t>
      </w:r>
      <w:r w:rsidR="00CB6B83">
        <w:rPr>
          <w:rFonts w:ascii="Calibri" w:hAnsi="Calibri" w:cs="Calibri"/>
          <w:sz w:val="22"/>
          <w:szCs w:val="22"/>
        </w:rPr>
        <w:t xml:space="preserve"> </w:t>
      </w:r>
      <w:r w:rsidR="00D346A8">
        <w:rPr>
          <w:rFonts w:ascii="Calibri" w:hAnsi="Calibri" w:cs="Calibri"/>
          <w:sz w:val="22"/>
          <w:szCs w:val="22"/>
        </w:rPr>
        <w:t>how institutions are structured</w:t>
      </w:r>
      <w:r w:rsidR="00967C85">
        <w:rPr>
          <w:rFonts w:ascii="Calibri" w:hAnsi="Calibri" w:cs="Calibri"/>
          <w:sz w:val="22"/>
          <w:szCs w:val="22"/>
        </w:rPr>
        <w:t xml:space="preserve"> and regulated</w:t>
      </w:r>
      <w:r w:rsidR="00684449">
        <w:rPr>
          <w:rFonts w:ascii="Calibri" w:hAnsi="Calibri" w:cs="Calibri"/>
          <w:sz w:val="22"/>
          <w:szCs w:val="22"/>
        </w:rPr>
        <w:t>,</w:t>
      </w:r>
      <w:r w:rsidR="00D346A8">
        <w:rPr>
          <w:rFonts w:ascii="Calibri" w:hAnsi="Calibri" w:cs="Calibri"/>
          <w:sz w:val="22"/>
          <w:szCs w:val="22"/>
        </w:rPr>
        <w:t xml:space="preserve"> and how responsibility is </w:t>
      </w:r>
      <w:r w:rsidR="00684449">
        <w:rPr>
          <w:rFonts w:ascii="Calibri" w:hAnsi="Calibri" w:cs="Calibri"/>
          <w:sz w:val="22"/>
          <w:szCs w:val="22"/>
        </w:rPr>
        <w:t>allocated</w:t>
      </w:r>
      <w:r w:rsidR="00C61EAA">
        <w:rPr>
          <w:rFonts w:ascii="Calibri" w:hAnsi="Calibri" w:cs="Calibri"/>
          <w:sz w:val="22"/>
          <w:szCs w:val="22"/>
        </w:rPr>
        <w:t>.</w:t>
      </w:r>
      <w:r w:rsidR="00317184">
        <w:rPr>
          <w:rFonts w:ascii="Calibri" w:hAnsi="Calibri" w:cs="Calibri"/>
          <w:sz w:val="22"/>
          <w:szCs w:val="22"/>
        </w:rPr>
        <w:t xml:space="preserve"> </w:t>
      </w:r>
      <w:r w:rsidR="00CA5845">
        <w:rPr>
          <w:rFonts w:ascii="Calibri" w:hAnsi="Calibri" w:cs="Calibri"/>
          <w:sz w:val="22"/>
          <w:szCs w:val="22"/>
        </w:rPr>
        <w:t xml:space="preserve">In this article we adopt </w:t>
      </w:r>
      <w:r w:rsidR="00681828">
        <w:rPr>
          <w:rFonts w:ascii="Calibri" w:hAnsi="Calibri" w:cs="Calibri"/>
          <w:sz w:val="22"/>
          <w:szCs w:val="22"/>
        </w:rPr>
        <w:t>a</w:t>
      </w:r>
      <w:r w:rsidR="00967C85">
        <w:rPr>
          <w:rFonts w:ascii="Calibri" w:hAnsi="Calibri" w:cs="Calibri"/>
          <w:sz w:val="22"/>
          <w:szCs w:val="22"/>
        </w:rPr>
        <w:t xml:space="preserve"> counter-institutional approach. </w:t>
      </w:r>
      <w:r w:rsidR="00681828">
        <w:rPr>
          <w:rFonts w:ascii="Calibri" w:hAnsi="Calibri" w:cs="Calibri"/>
          <w:sz w:val="22"/>
          <w:szCs w:val="22"/>
        </w:rPr>
        <w:t>Dorothy E. Smith</w:t>
      </w:r>
      <w:r w:rsidR="00967C85">
        <w:rPr>
          <w:rFonts w:ascii="Calibri" w:hAnsi="Calibri" w:cs="Calibri"/>
          <w:sz w:val="22"/>
          <w:szCs w:val="22"/>
        </w:rPr>
        <w:t xml:space="preserve">’s </w:t>
      </w:r>
      <w:r w:rsidR="00681828">
        <w:rPr>
          <w:rFonts w:ascii="Calibri" w:hAnsi="Calibri" w:cs="Calibri"/>
          <w:sz w:val="22"/>
          <w:szCs w:val="22"/>
        </w:rPr>
        <w:t xml:space="preserve">notion of “institutional ethnography” begins </w:t>
      </w:r>
      <w:r w:rsidR="0067653F">
        <w:rPr>
          <w:rFonts w:ascii="Calibri" w:hAnsi="Calibri" w:cs="Calibri"/>
          <w:sz w:val="22"/>
          <w:szCs w:val="22"/>
        </w:rPr>
        <w:t xml:space="preserve">as our approach does, </w:t>
      </w:r>
      <w:r w:rsidR="00681828">
        <w:rPr>
          <w:rFonts w:ascii="Calibri" w:hAnsi="Calibri" w:cs="Calibri"/>
          <w:sz w:val="22"/>
          <w:szCs w:val="22"/>
        </w:rPr>
        <w:t>with experience</w:t>
      </w:r>
      <w:r w:rsidR="0067653F">
        <w:rPr>
          <w:rFonts w:ascii="Calibri" w:hAnsi="Calibri" w:cs="Calibri"/>
          <w:sz w:val="22"/>
          <w:szCs w:val="22"/>
        </w:rPr>
        <w:t>.</w:t>
      </w:r>
      <w:r w:rsidR="00681828">
        <w:rPr>
          <w:rFonts w:ascii="Calibri" w:hAnsi="Calibri" w:cs="Calibri"/>
          <w:sz w:val="22"/>
          <w:szCs w:val="22"/>
        </w:rPr>
        <w:t xml:space="preserve"> </w:t>
      </w:r>
      <w:r w:rsidR="0067653F">
        <w:rPr>
          <w:rFonts w:ascii="Calibri" w:hAnsi="Calibri" w:cs="Calibri"/>
          <w:sz w:val="22"/>
          <w:szCs w:val="22"/>
        </w:rPr>
        <w:t>T</w:t>
      </w:r>
      <w:r w:rsidR="00A11837">
        <w:rPr>
          <w:rFonts w:ascii="Calibri" w:hAnsi="Calibri" w:cs="Calibri"/>
          <w:sz w:val="22"/>
          <w:szCs w:val="22"/>
        </w:rPr>
        <w:t xml:space="preserve">he method of inquiry is focused on and </w:t>
      </w:r>
      <w:r w:rsidR="008F11D5">
        <w:rPr>
          <w:rFonts w:ascii="Calibri" w:hAnsi="Calibri" w:cs="Calibri"/>
          <w:sz w:val="22"/>
          <w:szCs w:val="22"/>
        </w:rPr>
        <w:t>located</w:t>
      </w:r>
      <w:r w:rsidR="00681828">
        <w:rPr>
          <w:rFonts w:ascii="Calibri" w:hAnsi="Calibri" w:cs="Calibri"/>
          <w:sz w:val="22"/>
          <w:szCs w:val="22"/>
        </w:rPr>
        <w:t xml:space="preserve"> in the </w:t>
      </w:r>
      <w:r w:rsidR="008F11D5">
        <w:rPr>
          <w:rFonts w:ascii="Calibri" w:hAnsi="Calibri" w:cs="Calibri"/>
          <w:sz w:val="22"/>
          <w:szCs w:val="22"/>
        </w:rPr>
        <w:t>everyday lives of people</w:t>
      </w:r>
      <w:r w:rsidR="00681828">
        <w:rPr>
          <w:rFonts w:ascii="Calibri" w:hAnsi="Calibri" w:cs="Calibri"/>
          <w:sz w:val="22"/>
          <w:szCs w:val="22"/>
        </w:rPr>
        <w:t>, starting with ‘some issues, concerns, or problems that are real for people and are situated in their relationships to an institutional order</w:t>
      </w:r>
      <w:r w:rsidR="00D600C0">
        <w:rPr>
          <w:rFonts w:ascii="Calibri" w:hAnsi="Calibri" w:cs="Calibri"/>
          <w:sz w:val="22"/>
          <w:szCs w:val="22"/>
        </w:rPr>
        <w:t>.</w:t>
      </w:r>
      <w:r w:rsidR="00681828">
        <w:rPr>
          <w:rFonts w:ascii="Calibri" w:hAnsi="Calibri" w:cs="Calibri"/>
          <w:sz w:val="22"/>
          <w:szCs w:val="22"/>
        </w:rPr>
        <w:t>’</w:t>
      </w:r>
      <w:r w:rsidR="00681828">
        <w:rPr>
          <w:rStyle w:val="FootnoteReference"/>
          <w:rFonts w:ascii="Calibri" w:hAnsi="Calibri" w:cs="Calibri"/>
          <w:sz w:val="22"/>
          <w:szCs w:val="22"/>
        </w:rPr>
        <w:footnoteReference w:id="13"/>
      </w:r>
      <w:r w:rsidR="00681828">
        <w:rPr>
          <w:rFonts w:ascii="Calibri" w:hAnsi="Calibri" w:cs="Calibri"/>
          <w:sz w:val="22"/>
          <w:szCs w:val="22"/>
        </w:rPr>
        <w:t xml:space="preserve"> </w:t>
      </w:r>
      <w:r w:rsidR="007710AC">
        <w:rPr>
          <w:rFonts w:ascii="Calibri" w:hAnsi="Calibri" w:cs="Calibri"/>
          <w:sz w:val="22"/>
          <w:szCs w:val="22"/>
        </w:rPr>
        <w:t xml:space="preserve">This </w:t>
      </w:r>
      <w:r w:rsidR="00342843">
        <w:rPr>
          <w:rFonts w:ascii="Calibri" w:hAnsi="Calibri" w:cs="Calibri"/>
          <w:sz w:val="22"/>
          <w:szCs w:val="22"/>
        </w:rPr>
        <w:t>research strategy</w:t>
      </w:r>
      <w:r w:rsidR="003075FC">
        <w:rPr>
          <w:rFonts w:ascii="Calibri" w:hAnsi="Calibri" w:cs="Calibri"/>
          <w:sz w:val="22"/>
          <w:szCs w:val="22"/>
        </w:rPr>
        <w:t xml:space="preserve">, </w:t>
      </w:r>
      <w:r w:rsidR="00323261">
        <w:rPr>
          <w:rFonts w:ascii="Calibri" w:hAnsi="Calibri" w:cs="Calibri"/>
          <w:sz w:val="22"/>
          <w:szCs w:val="22"/>
        </w:rPr>
        <w:t>undergird</w:t>
      </w:r>
      <w:r w:rsidR="00845AEC">
        <w:rPr>
          <w:rFonts w:ascii="Calibri" w:hAnsi="Calibri" w:cs="Calibri"/>
          <w:sz w:val="22"/>
          <w:szCs w:val="22"/>
        </w:rPr>
        <w:t xml:space="preserve"> by </w:t>
      </w:r>
      <w:r w:rsidR="00272BF7">
        <w:rPr>
          <w:rFonts w:ascii="Calibri" w:hAnsi="Calibri" w:cs="Calibri"/>
          <w:sz w:val="22"/>
          <w:szCs w:val="22"/>
        </w:rPr>
        <w:t xml:space="preserve">local, contextualised </w:t>
      </w:r>
      <w:r w:rsidR="00845AEC">
        <w:rPr>
          <w:rFonts w:ascii="Calibri" w:hAnsi="Calibri" w:cs="Calibri"/>
          <w:sz w:val="22"/>
          <w:szCs w:val="22"/>
        </w:rPr>
        <w:t>experience</w:t>
      </w:r>
      <w:r w:rsidR="00272BF7">
        <w:rPr>
          <w:rFonts w:ascii="Calibri" w:hAnsi="Calibri" w:cs="Calibri"/>
          <w:sz w:val="22"/>
          <w:szCs w:val="22"/>
        </w:rPr>
        <w:t>s</w:t>
      </w:r>
      <w:r w:rsidR="003075FC">
        <w:rPr>
          <w:rFonts w:ascii="Calibri" w:hAnsi="Calibri" w:cs="Calibri"/>
          <w:sz w:val="22"/>
          <w:szCs w:val="22"/>
        </w:rPr>
        <w:t>,</w:t>
      </w:r>
      <w:r w:rsidR="00845AEC">
        <w:rPr>
          <w:rFonts w:ascii="Calibri" w:hAnsi="Calibri" w:cs="Calibri"/>
          <w:sz w:val="22"/>
          <w:szCs w:val="22"/>
        </w:rPr>
        <w:t xml:space="preserve"> </w:t>
      </w:r>
      <w:r w:rsidR="003075FC">
        <w:rPr>
          <w:rFonts w:ascii="Calibri" w:hAnsi="Calibri" w:cs="Calibri"/>
          <w:sz w:val="22"/>
          <w:szCs w:val="22"/>
        </w:rPr>
        <w:t xml:space="preserve">is then </w:t>
      </w:r>
      <w:r w:rsidR="00845AEC">
        <w:rPr>
          <w:rFonts w:ascii="Calibri" w:hAnsi="Calibri" w:cs="Calibri"/>
          <w:sz w:val="22"/>
          <w:szCs w:val="22"/>
        </w:rPr>
        <w:t>‘projected beyond the local to discover the social organization that governs the local setting’ (</w:t>
      </w:r>
      <w:r w:rsidR="00845AEC" w:rsidRPr="00BF254B">
        <w:rPr>
          <w:rFonts w:asciiTheme="minorHAnsi" w:hAnsiTheme="minorHAnsi"/>
          <w:i/>
          <w:sz w:val="22"/>
          <w:szCs w:val="22"/>
          <w:lang w:val="en-US"/>
        </w:rPr>
        <w:t>Institutional Ethnography</w:t>
      </w:r>
      <w:r w:rsidR="00845AEC" w:rsidRPr="00BF254B">
        <w:rPr>
          <w:rFonts w:asciiTheme="minorHAnsi" w:hAnsiTheme="minorHAnsi"/>
          <w:sz w:val="22"/>
          <w:szCs w:val="22"/>
          <w:lang w:val="en-US"/>
        </w:rPr>
        <w:t>, p4</w:t>
      </w:r>
      <w:r w:rsidR="00685950">
        <w:rPr>
          <w:rFonts w:asciiTheme="minorHAnsi" w:hAnsiTheme="minorHAnsi"/>
          <w:sz w:val="22"/>
          <w:szCs w:val="22"/>
          <w:lang w:val="en-US"/>
        </w:rPr>
        <w:t xml:space="preserve">1). What is critical to Smith’s </w:t>
      </w:r>
      <w:r w:rsidR="00C1026A">
        <w:rPr>
          <w:rFonts w:asciiTheme="minorHAnsi" w:hAnsiTheme="minorHAnsi"/>
          <w:sz w:val="22"/>
          <w:szCs w:val="22"/>
          <w:lang w:val="en-US"/>
        </w:rPr>
        <w:t>approach</w:t>
      </w:r>
      <w:r w:rsidR="00685950">
        <w:rPr>
          <w:rFonts w:asciiTheme="minorHAnsi" w:hAnsiTheme="minorHAnsi"/>
          <w:sz w:val="22"/>
          <w:szCs w:val="22"/>
          <w:lang w:val="en-US"/>
        </w:rPr>
        <w:t xml:space="preserve"> is that </w:t>
      </w:r>
      <w:r w:rsidR="00035B07">
        <w:rPr>
          <w:rFonts w:asciiTheme="minorHAnsi" w:hAnsiTheme="minorHAnsi"/>
          <w:sz w:val="22"/>
          <w:szCs w:val="22"/>
          <w:lang w:val="en-US"/>
        </w:rPr>
        <w:t>the social relations that inform an individual’s</w:t>
      </w:r>
      <w:r w:rsidR="00541D9C">
        <w:rPr>
          <w:rFonts w:asciiTheme="minorHAnsi" w:hAnsiTheme="minorHAnsi"/>
          <w:sz w:val="22"/>
          <w:szCs w:val="22"/>
          <w:lang w:val="en-US"/>
        </w:rPr>
        <w:t xml:space="preserve"> experience are investigated. </w:t>
      </w:r>
      <w:r w:rsidR="008D052D">
        <w:rPr>
          <w:rFonts w:asciiTheme="minorHAnsi" w:hAnsiTheme="minorHAnsi"/>
          <w:sz w:val="22"/>
          <w:szCs w:val="22"/>
          <w:lang w:val="en-US"/>
        </w:rPr>
        <w:t xml:space="preserve">The interconnectedness of these relations </w:t>
      </w:r>
      <w:r w:rsidR="004803B1">
        <w:rPr>
          <w:rFonts w:asciiTheme="minorHAnsi" w:hAnsiTheme="minorHAnsi"/>
          <w:sz w:val="22"/>
          <w:szCs w:val="22"/>
          <w:lang w:val="en-US"/>
        </w:rPr>
        <w:t>points to the dependency upon others within such experiences (</w:t>
      </w:r>
      <w:r w:rsidR="00C858C6" w:rsidRPr="00BF254B">
        <w:rPr>
          <w:rFonts w:asciiTheme="minorHAnsi" w:hAnsiTheme="minorHAnsi"/>
          <w:i/>
          <w:sz w:val="22"/>
          <w:szCs w:val="22"/>
          <w:lang w:val="en-US"/>
        </w:rPr>
        <w:t>Institutional Ethnography</w:t>
      </w:r>
      <w:r w:rsidR="00C858C6">
        <w:rPr>
          <w:rFonts w:asciiTheme="minorHAnsi" w:hAnsiTheme="minorHAnsi"/>
          <w:sz w:val="22"/>
          <w:szCs w:val="22"/>
          <w:lang w:val="en-US"/>
        </w:rPr>
        <w:t xml:space="preserve">, </w:t>
      </w:r>
      <w:r w:rsidR="004803B1">
        <w:rPr>
          <w:rFonts w:asciiTheme="minorHAnsi" w:hAnsiTheme="minorHAnsi"/>
          <w:sz w:val="22"/>
          <w:szCs w:val="22"/>
          <w:lang w:val="en-US"/>
        </w:rPr>
        <w:t xml:space="preserve">p43). </w:t>
      </w:r>
      <w:r w:rsidR="00A0543C">
        <w:rPr>
          <w:rFonts w:ascii="Calibri" w:hAnsi="Calibri" w:cs="Calibri"/>
          <w:sz w:val="22"/>
          <w:szCs w:val="22"/>
        </w:rPr>
        <w:t xml:space="preserve">In conceiving of our archive as counter-institutional, </w:t>
      </w:r>
      <w:r w:rsidR="00A13176">
        <w:rPr>
          <w:rFonts w:ascii="Calibri" w:hAnsi="Calibri" w:cs="Calibri"/>
          <w:sz w:val="22"/>
          <w:szCs w:val="22"/>
        </w:rPr>
        <w:t xml:space="preserve">and </w:t>
      </w:r>
      <w:r w:rsidR="006F7CB8">
        <w:rPr>
          <w:rFonts w:ascii="Calibri" w:hAnsi="Calibri" w:cs="Calibri"/>
          <w:sz w:val="22"/>
          <w:szCs w:val="22"/>
        </w:rPr>
        <w:t xml:space="preserve">in starting with the everyday lives of women in universities, </w:t>
      </w:r>
      <w:r w:rsidR="00A0543C">
        <w:rPr>
          <w:rFonts w:ascii="Calibri" w:hAnsi="Calibri" w:cs="Calibri"/>
          <w:sz w:val="22"/>
          <w:szCs w:val="22"/>
        </w:rPr>
        <w:t xml:space="preserve">the </w:t>
      </w:r>
      <w:r w:rsidR="00C15971">
        <w:rPr>
          <w:rFonts w:ascii="Calibri" w:hAnsi="Calibri" w:cs="Calibri"/>
          <w:sz w:val="22"/>
          <w:szCs w:val="22"/>
        </w:rPr>
        <w:t>experiences</w:t>
      </w:r>
      <w:r w:rsidR="00A0543C">
        <w:rPr>
          <w:rFonts w:ascii="Calibri" w:hAnsi="Calibri" w:cs="Calibri"/>
          <w:sz w:val="22"/>
          <w:szCs w:val="22"/>
        </w:rPr>
        <w:t xml:space="preserve"> </w:t>
      </w:r>
      <w:r w:rsidR="00FC03AF">
        <w:rPr>
          <w:rFonts w:ascii="Calibri" w:hAnsi="Calibri" w:cs="Calibri"/>
          <w:sz w:val="22"/>
          <w:szCs w:val="22"/>
        </w:rPr>
        <w:t>we draw upon</w:t>
      </w:r>
      <w:r w:rsidR="00541D9C">
        <w:rPr>
          <w:rFonts w:ascii="Calibri" w:hAnsi="Calibri" w:cs="Calibri"/>
          <w:sz w:val="22"/>
          <w:szCs w:val="22"/>
        </w:rPr>
        <w:t xml:space="preserve"> enable</w:t>
      </w:r>
      <w:r w:rsidR="003F22B9">
        <w:rPr>
          <w:rFonts w:ascii="Calibri" w:hAnsi="Calibri" w:cs="Calibri"/>
          <w:sz w:val="22"/>
          <w:szCs w:val="22"/>
        </w:rPr>
        <w:t xml:space="preserve"> us to consider the social</w:t>
      </w:r>
      <w:r w:rsidR="00595236">
        <w:rPr>
          <w:rFonts w:ascii="Calibri" w:hAnsi="Calibri" w:cs="Calibri"/>
          <w:sz w:val="22"/>
          <w:szCs w:val="22"/>
        </w:rPr>
        <w:t xml:space="preserve"> organisation</w:t>
      </w:r>
      <w:r w:rsidR="003F22B9">
        <w:rPr>
          <w:rFonts w:ascii="Calibri" w:hAnsi="Calibri" w:cs="Calibri"/>
          <w:sz w:val="22"/>
          <w:szCs w:val="22"/>
        </w:rPr>
        <w:t xml:space="preserve"> that govern</w:t>
      </w:r>
      <w:r w:rsidR="0076532D">
        <w:rPr>
          <w:rFonts w:ascii="Calibri" w:hAnsi="Calibri" w:cs="Calibri"/>
          <w:sz w:val="22"/>
          <w:szCs w:val="22"/>
        </w:rPr>
        <w:t>s</w:t>
      </w:r>
      <w:r w:rsidR="003F22B9">
        <w:rPr>
          <w:rFonts w:ascii="Calibri" w:hAnsi="Calibri" w:cs="Calibri"/>
          <w:sz w:val="22"/>
          <w:szCs w:val="22"/>
        </w:rPr>
        <w:t xml:space="preserve"> institutions and </w:t>
      </w:r>
      <w:r w:rsidR="0076532D">
        <w:rPr>
          <w:rFonts w:ascii="Calibri" w:hAnsi="Calibri" w:cs="Calibri"/>
          <w:sz w:val="22"/>
          <w:szCs w:val="22"/>
        </w:rPr>
        <w:t xml:space="preserve">to </w:t>
      </w:r>
      <w:r w:rsidR="003F22B9">
        <w:rPr>
          <w:rFonts w:ascii="Calibri" w:hAnsi="Calibri" w:cs="Calibri"/>
          <w:sz w:val="22"/>
          <w:szCs w:val="22"/>
        </w:rPr>
        <w:t xml:space="preserve">interrogate </w:t>
      </w:r>
      <w:r w:rsidR="00C80835">
        <w:rPr>
          <w:rFonts w:ascii="Calibri" w:hAnsi="Calibri" w:cs="Calibri"/>
          <w:sz w:val="22"/>
          <w:szCs w:val="22"/>
        </w:rPr>
        <w:t>internal or ‘official’</w:t>
      </w:r>
      <w:r w:rsidR="008353A6">
        <w:rPr>
          <w:rFonts w:ascii="Calibri" w:hAnsi="Calibri" w:cs="Calibri"/>
          <w:sz w:val="22"/>
          <w:szCs w:val="22"/>
        </w:rPr>
        <w:t xml:space="preserve"> </w:t>
      </w:r>
      <w:r w:rsidR="00C35B24">
        <w:rPr>
          <w:rFonts w:ascii="Calibri" w:hAnsi="Calibri" w:cs="Calibri"/>
          <w:sz w:val="22"/>
          <w:szCs w:val="22"/>
        </w:rPr>
        <w:t xml:space="preserve">claims that </w:t>
      </w:r>
      <w:r w:rsidR="0076532D">
        <w:rPr>
          <w:rFonts w:ascii="Calibri" w:hAnsi="Calibri" w:cs="Calibri"/>
          <w:sz w:val="22"/>
          <w:szCs w:val="22"/>
        </w:rPr>
        <w:t xml:space="preserve">either harassment has not occurred, or </w:t>
      </w:r>
      <w:r w:rsidR="00C35B24">
        <w:rPr>
          <w:rFonts w:ascii="Calibri" w:hAnsi="Calibri" w:cs="Calibri"/>
          <w:sz w:val="22"/>
          <w:szCs w:val="22"/>
        </w:rPr>
        <w:t>instances of harassment are ‘one-off</w:t>
      </w:r>
      <w:r w:rsidR="00B21700">
        <w:rPr>
          <w:rFonts w:ascii="Calibri" w:hAnsi="Calibri" w:cs="Calibri"/>
          <w:sz w:val="22"/>
          <w:szCs w:val="22"/>
        </w:rPr>
        <w:t>’,</w:t>
      </w:r>
      <w:r w:rsidR="0076532D">
        <w:rPr>
          <w:rFonts w:ascii="Calibri" w:hAnsi="Calibri" w:cs="Calibri"/>
          <w:sz w:val="22"/>
          <w:szCs w:val="22"/>
        </w:rPr>
        <w:t xml:space="preserve"> isolated cases</w:t>
      </w:r>
      <w:r w:rsidR="006F7CB8">
        <w:rPr>
          <w:rFonts w:ascii="Calibri" w:hAnsi="Calibri" w:cs="Calibri"/>
          <w:sz w:val="22"/>
          <w:szCs w:val="22"/>
        </w:rPr>
        <w:t xml:space="preserve">. </w:t>
      </w:r>
      <w:r w:rsidR="00541D9C">
        <w:rPr>
          <w:rFonts w:ascii="Calibri" w:hAnsi="Calibri" w:cs="Calibri"/>
          <w:sz w:val="22"/>
          <w:szCs w:val="22"/>
        </w:rPr>
        <w:t xml:space="preserve">It exposes </w:t>
      </w:r>
      <w:r w:rsidR="005313B4">
        <w:rPr>
          <w:rFonts w:ascii="Calibri" w:hAnsi="Calibri" w:cs="Calibri"/>
          <w:sz w:val="22"/>
          <w:szCs w:val="22"/>
        </w:rPr>
        <w:t>the forms of</w:t>
      </w:r>
      <w:r w:rsidR="00D97FC2">
        <w:rPr>
          <w:rFonts w:ascii="Calibri" w:hAnsi="Calibri" w:cs="Calibri"/>
          <w:sz w:val="22"/>
          <w:szCs w:val="22"/>
        </w:rPr>
        <w:t xml:space="preserve"> testimonial injustice </w:t>
      </w:r>
      <w:r w:rsidR="005313B4">
        <w:rPr>
          <w:rFonts w:ascii="Calibri" w:hAnsi="Calibri" w:cs="Calibri"/>
          <w:sz w:val="22"/>
          <w:szCs w:val="22"/>
        </w:rPr>
        <w:t xml:space="preserve">that take place within institutions </w:t>
      </w:r>
      <w:r w:rsidR="00D00046">
        <w:rPr>
          <w:rFonts w:ascii="Calibri" w:hAnsi="Calibri" w:cs="Calibri"/>
          <w:sz w:val="22"/>
          <w:szCs w:val="22"/>
        </w:rPr>
        <w:t>where</w:t>
      </w:r>
      <w:r w:rsidR="008353A6">
        <w:rPr>
          <w:rFonts w:ascii="Calibri" w:hAnsi="Calibri" w:cs="Calibri"/>
          <w:sz w:val="22"/>
          <w:szCs w:val="22"/>
        </w:rPr>
        <w:t xml:space="preserve"> </w:t>
      </w:r>
      <w:r w:rsidR="00A13176">
        <w:rPr>
          <w:rFonts w:ascii="Calibri" w:hAnsi="Calibri" w:cs="Calibri"/>
          <w:sz w:val="22"/>
          <w:szCs w:val="22"/>
        </w:rPr>
        <w:t xml:space="preserve">the </w:t>
      </w:r>
      <w:r w:rsidR="008353A6">
        <w:rPr>
          <w:rFonts w:ascii="Calibri" w:hAnsi="Calibri" w:cs="Calibri"/>
          <w:sz w:val="22"/>
          <w:szCs w:val="22"/>
        </w:rPr>
        <w:t xml:space="preserve">credibility of </w:t>
      </w:r>
      <w:r w:rsidR="00D97FC2">
        <w:rPr>
          <w:rFonts w:ascii="Calibri" w:hAnsi="Calibri" w:cs="Calibri"/>
          <w:sz w:val="22"/>
          <w:szCs w:val="22"/>
        </w:rPr>
        <w:t>women’s capacity to know when sexism or sexual harassment has occurred</w:t>
      </w:r>
      <w:r w:rsidR="00D00046">
        <w:rPr>
          <w:rFonts w:ascii="Calibri" w:hAnsi="Calibri" w:cs="Calibri"/>
          <w:sz w:val="22"/>
          <w:szCs w:val="22"/>
        </w:rPr>
        <w:t xml:space="preserve"> is questioned</w:t>
      </w:r>
      <w:r w:rsidR="005313B4">
        <w:rPr>
          <w:rFonts w:ascii="Calibri" w:hAnsi="Calibri" w:cs="Calibri"/>
          <w:sz w:val="22"/>
          <w:szCs w:val="22"/>
        </w:rPr>
        <w:t xml:space="preserve"> </w:t>
      </w:r>
      <w:r w:rsidR="00AD38DC">
        <w:rPr>
          <w:rFonts w:ascii="Calibri" w:hAnsi="Calibri" w:cs="Calibri"/>
          <w:sz w:val="22"/>
          <w:szCs w:val="22"/>
        </w:rPr>
        <w:t xml:space="preserve">by </w:t>
      </w:r>
      <w:r w:rsidR="00837263">
        <w:rPr>
          <w:rFonts w:ascii="Calibri" w:hAnsi="Calibri" w:cs="Calibri"/>
          <w:sz w:val="22"/>
          <w:szCs w:val="22"/>
        </w:rPr>
        <w:t xml:space="preserve">suggesting that such issues have been over amplified, </w:t>
      </w:r>
      <w:r w:rsidR="00A13176">
        <w:rPr>
          <w:rFonts w:ascii="Calibri" w:hAnsi="Calibri" w:cs="Calibri"/>
          <w:sz w:val="22"/>
          <w:szCs w:val="22"/>
        </w:rPr>
        <w:t xml:space="preserve">and </w:t>
      </w:r>
      <w:r w:rsidR="00974D70">
        <w:rPr>
          <w:rFonts w:ascii="Calibri" w:hAnsi="Calibri" w:cs="Calibri"/>
          <w:sz w:val="22"/>
          <w:szCs w:val="22"/>
        </w:rPr>
        <w:t>institutions as</w:t>
      </w:r>
      <w:r w:rsidR="00837263">
        <w:rPr>
          <w:rFonts w:ascii="Calibri" w:hAnsi="Calibri" w:cs="Calibri"/>
          <w:sz w:val="22"/>
          <w:szCs w:val="22"/>
        </w:rPr>
        <w:t xml:space="preserve"> hearers</w:t>
      </w:r>
      <w:r w:rsidR="00CA65F2">
        <w:rPr>
          <w:rFonts w:ascii="Calibri" w:hAnsi="Calibri" w:cs="Calibri"/>
          <w:sz w:val="22"/>
          <w:szCs w:val="22"/>
        </w:rPr>
        <w:t xml:space="preserve"> refuse</w:t>
      </w:r>
      <w:r w:rsidR="00837263">
        <w:rPr>
          <w:rFonts w:ascii="Calibri" w:hAnsi="Calibri" w:cs="Calibri"/>
          <w:sz w:val="22"/>
          <w:szCs w:val="22"/>
        </w:rPr>
        <w:t xml:space="preserve"> to listen to women as verifiable sources of knowledge. </w:t>
      </w:r>
      <w:r w:rsidR="00BE4A04">
        <w:rPr>
          <w:rFonts w:ascii="Calibri" w:hAnsi="Calibri" w:cs="Calibri"/>
          <w:sz w:val="22"/>
          <w:szCs w:val="22"/>
        </w:rPr>
        <w:t>A</w:t>
      </w:r>
      <w:r w:rsidR="00F10D11">
        <w:rPr>
          <w:rFonts w:ascii="Calibri" w:hAnsi="Calibri" w:cs="Calibri"/>
          <w:sz w:val="22"/>
          <w:szCs w:val="22"/>
        </w:rPr>
        <w:t xml:space="preserve">ttending to institutions explicitly </w:t>
      </w:r>
      <w:r w:rsidR="00BE4A04">
        <w:rPr>
          <w:rFonts w:ascii="Calibri" w:hAnsi="Calibri" w:cs="Calibri"/>
          <w:sz w:val="22"/>
          <w:szCs w:val="22"/>
        </w:rPr>
        <w:t>also helps to, as Sara Ahmed writes,</w:t>
      </w:r>
      <w:r w:rsidR="00CF4334">
        <w:rPr>
          <w:rFonts w:ascii="Calibri" w:hAnsi="Calibri" w:cs="Calibri"/>
          <w:sz w:val="22"/>
          <w:szCs w:val="22"/>
        </w:rPr>
        <w:t xml:space="preserve"> </w:t>
      </w:r>
      <w:r w:rsidR="00C2453F">
        <w:rPr>
          <w:rFonts w:ascii="Calibri" w:hAnsi="Calibri" w:cs="Calibri"/>
          <w:sz w:val="22"/>
          <w:szCs w:val="22"/>
        </w:rPr>
        <w:t>‘</w:t>
      </w:r>
      <w:r w:rsidR="00F10D11">
        <w:rPr>
          <w:rFonts w:ascii="Calibri" w:hAnsi="Calibri" w:cs="Calibri"/>
          <w:sz w:val="22"/>
          <w:szCs w:val="22"/>
        </w:rPr>
        <w:t xml:space="preserve">teach us about their </w:t>
      </w:r>
      <w:r w:rsidR="00F10D11">
        <w:rPr>
          <w:rFonts w:ascii="Calibri" w:hAnsi="Calibri" w:cs="Calibri"/>
          <w:i/>
          <w:sz w:val="22"/>
          <w:szCs w:val="22"/>
        </w:rPr>
        <w:t>implicit</w:t>
      </w:r>
      <w:r w:rsidR="00F10D11">
        <w:rPr>
          <w:rFonts w:ascii="Calibri" w:hAnsi="Calibri" w:cs="Calibri"/>
          <w:sz w:val="22"/>
          <w:szCs w:val="22"/>
        </w:rPr>
        <w:t xml:space="preserve"> significance and meaning</w:t>
      </w:r>
      <w:r w:rsidR="00C2453F">
        <w:rPr>
          <w:rFonts w:ascii="Calibri" w:hAnsi="Calibri" w:cs="Calibri"/>
          <w:sz w:val="22"/>
          <w:szCs w:val="22"/>
        </w:rPr>
        <w:t xml:space="preserve">’ </w:t>
      </w:r>
      <w:r w:rsidR="00C2453F">
        <w:rPr>
          <w:rFonts w:ascii="Calibri" w:hAnsi="Calibri" w:cs="Calibri"/>
          <w:sz w:val="22"/>
          <w:szCs w:val="22"/>
        </w:rPr>
        <w:lastRenderedPageBreak/>
        <w:t>(original italics).</w:t>
      </w:r>
      <w:r w:rsidR="00F10D11">
        <w:rPr>
          <w:rStyle w:val="FootnoteReference"/>
          <w:rFonts w:ascii="Calibri" w:hAnsi="Calibri" w:cs="Calibri"/>
          <w:sz w:val="22"/>
          <w:szCs w:val="22"/>
        </w:rPr>
        <w:footnoteReference w:id="14"/>
      </w:r>
      <w:r w:rsidR="00E97133">
        <w:rPr>
          <w:rFonts w:ascii="Calibri" w:hAnsi="Calibri" w:cs="Calibri"/>
          <w:sz w:val="22"/>
          <w:szCs w:val="22"/>
        </w:rPr>
        <w:t xml:space="preserve"> There</w:t>
      </w:r>
      <w:r w:rsidR="00CF4334">
        <w:rPr>
          <w:rFonts w:ascii="Calibri" w:hAnsi="Calibri" w:cs="Calibri"/>
          <w:sz w:val="22"/>
          <w:szCs w:val="22"/>
        </w:rPr>
        <w:t xml:space="preserve"> are ways i</w:t>
      </w:r>
      <w:r w:rsidR="00BE4A04">
        <w:rPr>
          <w:rFonts w:ascii="Calibri" w:hAnsi="Calibri" w:cs="Calibri"/>
          <w:sz w:val="22"/>
          <w:szCs w:val="22"/>
        </w:rPr>
        <w:t xml:space="preserve">n </w:t>
      </w:r>
      <w:r w:rsidR="00CF4334">
        <w:rPr>
          <w:rFonts w:ascii="Calibri" w:hAnsi="Calibri" w:cs="Calibri"/>
          <w:sz w:val="22"/>
          <w:szCs w:val="22"/>
        </w:rPr>
        <w:t>which both students and academics become institutional</w:t>
      </w:r>
      <w:r w:rsidR="00DC0BE3">
        <w:rPr>
          <w:rFonts w:ascii="Calibri" w:hAnsi="Calibri" w:cs="Calibri"/>
          <w:sz w:val="22"/>
          <w:szCs w:val="22"/>
        </w:rPr>
        <w:t>ised</w:t>
      </w:r>
      <w:r w:rsidR="001D7273">
        <w:rPr>
          <w:rFonts w:ascii="Calibri" w:hAnsi="Calibri" w:cs="Calibri"/>
          <w:sz w:val="22"/>
          <w:szCs w:val="22"/>
        </w:rPr>
        <w:t xml:space="preserve"> </w:t>
      </w:r>
      <w:r w:rsidR="00623B29">
        <w:rPr>
          <w:rFonts w:ascii="Calibri" w:hAnsi="Calibri" w:cs="Calibri"/>
          <w:sz w:val="22"/>
          <w:szCs w:val="22"/>
        </w:rPr>
        <w:t>and</w:t>
      </w:r>
      <w:r w:rsidR="00BE4A04">
        <w:rPr>
          <w:rFonts w:ascii="Calibri" w:hAnsi="Calibri" w:cs="Calibri"/>
          <w:sz w:val="22"/>
          <w:szCs w:val="22"/>
        </w:rPr>
        <w:t xml:space="preserve"> come to ‘experience institutions’ </w:t>
      </w:r>
      <w:r w:rsidR="001D7273">
        <w:rPr>
          <w:rFonts w:ascii="Calibri" w:hAnsi="Calibri" w:cs="Calibri"/>
          <w:sz w:val="22"/>
          <w:szCs w:val="22"/>
        </w:rPr>
        <w:t xml:space="preserve">that </w:t>
      </w:r>
      <w:r w:rsidR="002F26E6">
        <w:rPr>
          <w:rFonts w:ascii="Calibri" w:hAnsi="Calibri" w:cs="Calibri"/>
          <w:sz w:val="22"/>
          <w:szCs w:val="22"/>
        </w:rPr>
        <w:t>in turn influence</w:t>
      </w:r>
      <w:r w:rsidR="006A097B">
        <w:rPr>
          <w:rFonts w:ascii="Calibri" w:hAnsi="Calibri" w:cs="Calibri"/>
          <w:sz w:val="22"/>
          <w:szCs w:val="22"/>
        </w:rPr>
        <w:t xml:space="preserve"> </w:t>
      </w:r>
      <w:r w:rsidR="00BE4A04">
        <w:rPr>
          <w:rFonts w:ascii="Calibri" w:hAnsi="Calibri" w:cs="Calibri"/>
          <w:sz w:val="22"/>
          <w:szCs w:val="22"/>
        </w:rPr>
        <w:t>responses to</w:t>
      </w:r>
      <w:r w:rsidR="006A097B">
        <w:rPr>
          <w:rFonts w:ascii="Calibri" w:hAnsi="Calibri" w:cs="Calibri"/>
          <w:sz w:val="22"/>
          <w:szCs w:val="22"/>
        </w:rPr>
        <w:t xml:space="preserve"> sexual harassment </w:t>
      </w:r>
      <w:r w:rsidR="001F11FA">
        <w:rPr>
          <w:rFonts w:ascii="Calibri" w:hAnsi="Calibri" w:cs="Calibri"/>
          <w:sz w:val="22"/>
          <w:szCs w:val="22"/>
        </w:rPr>
        <w:t>(</w:t>
      </w:r>
      <w:r w:rsidR="00673179">
        <w:rPr>
          <w:rFonts w:ascii="Calibri" w:hAnsi="Calibri" w:cs="Calibri"/>
          <w:i/>
          <w:sz w:val="22"/>
          <w:szCs w:val="22"/>
        </w:rPr>
        <w:t xml:space="preserve">On Being </w:t>
      </w:r>
      <w:r w:rsidR="00673179" w:rsidRPr="00BB08D5">
        <w:rPr>
          <w:rFonts w:ascii="Calibri" w:hAnsi="Calibri" w:cs="Calibri"/>
          <w:i/>
          <w:sz w:val="22"/>
          <w:szCs w:val="22"/>
        </w:rPr>
        <w:t>Included</w:t>
      </w:r>
      <w:r w:rsidR="00673179">
        <w:rPr>
          <w:rFonts w:ascii="Calibri" w:hAnsi="Calibri" w:cs="Calibri"/>
          <w:sz w:val="22"/>
          <w:szCs w:val="22"/>
        </w:rPr>
        <w:t>, p</w:t>
      </w:r>
      <w:r w:rsidR="001F11FA" w:rsidRPr="00BF254B">
        <w:rPr>
          <w:rFonts w:ascii="Calibri" w:hAnsi="Calibri" w:cs="Calibri"/>
          <w:sz w:val="22"/>
          <w:szCs w:val="22"/>
        </w:rPr>
        <w:t>22</w:t>
      </w:r>
      <w:r w:rsidR="001F11FA">
        <w:rPr>
          <w:rFonts w:ascii="Calibri" w:hAnsi="Calibri" w:cs="Calibri"/>
          <w:sz w:val="22"/>
          <w:szCs w:val="22"/>
        </w:rPr>
        <w:t>).</w:t>
      </w:r>
    </w:p>
    <w:p w14:paraId="13DFE2F8" w14:textId="77777777" w:rsidR="008C3B7D" w:rsidRPr="009B34E0" w:rsidRDefault="008C3B7D" w:rsidP="0021140C">
      <w:pPr>
        <w:spacing w:line="276" w:lineRule="auto"/>
        <w:rPr>
          <w:rFonts w:ascii="Calibri" w:hAnsi="Calibri" w:cs="Calibri"/>
          <w:iCs/>
          <w:sz w:val="22"/>
          <w:szCs w:val="22"/>
        </w:rPr>
      </w:pPr>
    </w:p>
    <w:p w14:paraId="692B859E" w14:textId="6E46BC6B" w:rsidR="008C3B7D" w:rsidRPr="005D7F0D" w:rsidRDefault="008C3B7D" w:rsidP="0021140C">
      <w:pPr>
        <w:spacing w:line="276" w:lineRule="auto"/>
        <w:rPr>
          <w:rFonts w:ascii="Calibri" w:hAnsi="Calibri" w:cs="Calibri"/>
          <w:sz w:val="22"/>
          <w:szCs w:val="22"/>
        </w:rPr>
      </w:pPr>
      <w:r w:rsidRPr="005D7F0D">
        <w:rPr>
          <w:rFonts w:ascii="Calibri" w:hAnsi="Calibri" w:cs="Calibri"/>
          <w:sz w:val="22"/>
          <w:szCs w:val="22"/>
        </w:rPr>
        <w:t xml:space="preserve">Bringing sexual harassment </w:t>
      </w:r>
      <w:r w:rsidR="006A097B">
        <w:rPr>
          <w:rFonts w:ascii="Calibri" w:hAnsi="Calibri" w:cs="Calibri"/>
          <w:sz w:val="22"/>
          <w:szCs w:val="22"/>
        </w:rPr>
        <w:t xml:space="preserve">that occurs within </w:t>
      </w:r>
      <w:r w:rsidRPr="005D7F0D">
        <w:rPr>
          <w:rFonts w:ascii="Calibri" w:hAnsi="Calibri" w:cs="Calibri"/>
          <w:sz w:val="22"/>
          <w:szCs w:val="22"/>
        </w:rPr>
        <w:t xml:space="preserve">university departments into the open, and into a space where </w:t>
      </w:r>
      <w:r w:rsidR="006B40DA">
        <w:rPr>
          <w:rFonts w:ascii="Calibri" w:hAnsi="Calibri" w:cs="Calibri"/>
          <w:sz w:val="22"/>
          <w:szCs w:val="22"/>
        </w:rPr>
        <w:t>it</w:t>
      </w:r>
      <w:r w:rsidRPr="005D7F0D">
        <w:rPr>
          <w:rFonts w:ascii="Calibri" w:hAnsi="Calibri" w:cs="Calibri"/>
          <w:sz w:val="22"/>
          <w:szCs w:val="22"/>
        </w:rPr>
        <w:t xml:space="preserve"> is visible and has to be addressed, can be incredibly difficult. One of the reasons for this </w:t>
      </w:r>
      <w:r w:rsidR="00A97138">
        <w:rPr>
          <w:rFonts w:ascii="Calibri" w:hAnsi="Calibri" w:cs="Calibri"/>
          <w:sz w:val="22"/>
          <w:szCs w:val="22"/>
        </w:rPr>
        <w:t>is</w:t>
      </w:r>
      <w:r w:rsidRPr="005D7F0D">
        <w:rPr>
          <w:rFonts w:ascii="Calibri" w:hAnsi="Calibri" w:cs="Calibri"/>
          <w:sz w:val="22"/>
          <w:szCs w:val="22"/>
        </w:rPr>
        <w:t xml:space="preserve"> the intensely hierarchical structure of relationships inside the university. These hierarchical relationships enable sexual harassment in important ways. Students are structurally positioned within the university to trust those who teach them and those they learn from. In fact, the pedagogical relationship relies upon students being open to accepting the feedback their teachers provide. This creates a possibility for institutionally enabled manipulation of students by those upon whom they are intellectually dependent. In addition to this intellectual openness, authority is enacted through the assessment system. Those who teach students are positioned to assess how well a student has understood, written and argued, and the merits of those arguments. The judgement is permanently registered on the student’s academic record.</w:t>
      </w:r>
    </w:p>
    <w:p w14:paraId="45B1F29D" w14:textId="77777777" w:rsidR="008C3B7D" w:rsidRPr="005D7F0D" w:rsidRDefault="008C3B7D" w:rsidP="0021140C">
      <w:pPr>
        <w:spacing w:line="276" w:lineRule="auto"/>
        <w:rPr>
          <w:rFonts w:ascii="Calibri" w:hAnsi="Calibri" w:cs="Calibri"/>
          <w:sz w:val="22"/>
          <w:szCs w:val="22"/>
        </w:rPr>
      </w:pPr>
    </w:p>
    <w:p w14:paraId="56B5404F" w14:textId="70E7D65A" w:rsidR="008C3B7D" w:rsidRPr="005D7F0D" w:rsidRDefault="008C3B7D" w:rsidP="0021140C">
      <w:pPr>
        <w:spacing w:line="276" w:lineRule="auto"/>
        <w:rPr>
          <w:rFonts w:ascii="Calibri" w:hAnsi="Calibri" w:cs="Calibri"/>
          <w:sz w:val="22"/>
          <w:szCs w:val="22"/>
        </w:rPr>
      </w:pPr>
      <w:r w:rsidRPr="005D7F0D">
        <w:rPr>
          <w:rFonts w:ascii="Calibri" w:hAnsi="Calibri" w:cs="Calibri"/>
          <w:sz w:val="22"/>
          <w:szCs w:val="22"/>
        </w:rPr>
        <w:t xml:space="preserve">The power inherent to the teaching relationship creates an unequal dynamic </w:t>
      </w:r>
      <w:r w:rsidR="009B34E0">
        <w:rPr>
          <w:rFonts w:ascii="Calibri" w:hAnsi="Calibri" w:cs="Calibri"/>
          <w:sz w:val="22"/>
          <w:szCs w:val="22"/>
        </w:rPr>
        <w:t>that</w:t>
      </w:r>
      <w:r w:rsidRPr="005D7F0D">
        <w:rPr>
          <w:rFonts w:ascii="Calibri" w:hAnsi="Calibri" w:cs="Calibri"/>
          <w:sz w:val="22"/>
          <w:szCs w:val="22"/>
        </w:rPr>
        <w:t xml:space="preserve"> can leave students vulnerable to abuses of that power. </w:t>
      </w:r>
      <w:r w:rsidR="00A97138">
        <w:rPr>
          <w:rFonts w:ascii="Calibri" w:hAnsi="Calibri" w:cs="Calibri"/>
          <w:sz w:val="22"/>
          <w:szCs w:val="22"/>
        </w:rPr>
        <w:t xml:space="preserve">This can happen through </w:t>
      </w:r>
      <w:r w:rsidR="00B6015B">
        <w:rPr>
          <w:rFonts w:ascii="Calibri" w:hAnsi="Calibri" w:cs="Calibri"/>
          <w:sz w:val="22"/>
          <w:szCs w:val="22"/>
        </w:rPr>
        <w:t>abusing</w:t>
      </w:r>
      <w:r w:rsidR="00A97138">
        <w:rPr>
          <w:rFonts w:ascii="Calibri" w:hAnsi="Calibri" w:cs="Calibri"/>
          <w:sz w:val="22"/>
          <w:szCs w:val="22"/>
        </w:rPr>
        <w:t xml:space="preserve"> a</w:t>
      </w:r>
      <w:r w:rsidRPr="005D7F0D">
        <w:rPr>
          <w:rFonts w:ascii="Calibri" w:hAnsi="Calibri" w:cs="Calibri"/>
          <w:sz w:val="22"/>
          <w:szCs w:val="22"/>
        </w:rPr>
        <w:t xml:space="preserve"> student’s need for pedagogic guidance</w:t>
      </w:r>
      <w:r w:rsidR="007F3083">
        <w:rPr>
          <w:rFonts w:ascii="Calibri" w:hAnsi="Calibri" w:cs="Calibri"/>
          <w:sz w:val="22"/>
          <w:szCs w:val="22"/>
        </w:rPr>
        <w:t xml:space="preserve"> by </w:t>
      </w:r>
      <w:r w:rsidR="00B6015B">
        <w:rPr>
          <w:rFonts w:ascii="Calibri" w:hAnsi="Calibri" w:cs="Calibri"/>
          <w:sz w:val="22"/>
          <w:szCs w:val="22"/>
        </w:rPr>
        <w:t>treating it</w:t>
      </w:r>
      <w:r w:rsidRPr="005D7F0D">
        <w:rPr>
          <w:rFonts w:ascii="Calibri" w:hAnsi="Calibri" w:cs="Calibri"/>
          <w:sz w:val="22"/>
          <w:szCs w:val="22"/>
        </w:rPr>
        <w:t xml:space="preserve"> as an opportunity to pursue sexual access to the student. Tutorials </w:t>
      </w:r>
      <w:r w:rsidR="00DC5CC0">
        <w:rPr>
          <w:rFonts w:ascii="Calibri" w:hAnsi="Calibri" w:cs="Calibri"/>
          <w:sz w:val="22"/>
          <w:szCs w:val="22"/>
        </w:rPr>
        <w:t xml:space="preserve">and meetings </w:t>
      </w:r>
      <w:r w:rsidRPr="005D7F0D">
        <w:rPr>
          <w:rFonts w:ascii="Calibri" w:hAnsi="Calibri" w:cs="Calibri"/>
          <w:sz w:val="22"/>
          <w:szCs w:val="22"/>
        </w:rPr>
        <w:t xml:space="preserve">can become dates, with feedback offered only out of office hours and on a one-to-one basis. Students may feel compelled to accept these </w:t>
      </w:r>
      <w:r w:rsidR="00B6015B" w:rsidRPr="005D7F0D">
        <w:rPr>
          <w:rFonts w:ascii="Calibri" w:hAnsi="Calibri" w:cs="Calibri"/>
          <w:sz w:val="22"/>
          <w:szCs w:val="22"/>
        </w:rPr>
        <w:t>invitations,</w:t>
      </w:r>
      <w:r w:rsidRPr="005D7F0D">
        <w:rPr>
          <w:rFonts w:ascii="Calibri" w:hAnsi="Calibri" w:cs="Calibri"/>
          <w:sz w:val="22"/>
          <w:szCs w:val="22"/>
        </w:rPr>
        <w:t xml:space="preserve"> as they may perceive them as the only available access to support. For example, one student account detailed the way her request for support was used </w:t>
      </w:r>
      <w:r w:rsidR="006B40DA">
        <w:rPr>
          <w:rFonts w:ascii="Calibri" w:hAnsi="Calibri" w:cs="Calibri"/>
          <w:sz w:val="22"/>
          <w:szCs w:val="22"/>
        </w:rPr>
        <w:t>t</w:t>
      </w:r>
      <w:r w:rsidRPr="005D7F0D">
        <w:rPr>
          <w:rFonts w:ascii="Calibri" w:hAnsi="Calibri" w:cs="Calibri"/>
          <w:sz w:val="22"/>
          <w:szCs w:val="22"/>
        </w:rPr>
        <w:t xml:space="preserve">o attempt to gain sexual access to her. Her request for a </w:t>
      </w:r>
      <w:r w:rsidR="00B6015B">
        <w:rPr>
          <w:rFonts w:ascii="Calibri" w:hAnsi="Calibri" w:cs="Calibri"/>
          <w:sz w:val="22"/>
          <w:szCs w:val="22"/>
        </w:rPr>
        <w:t>tutorial</w:t>
      </w:r>
      <w:r w:rsidRPr="005D7F0D">
        <w:rPr>
          <w:rFonts w:ascii="Calibri" w:hAnsi="Calibri" w:cs="Calibri"/>
          <w:sz w:val="22"/>
          <w:szCs w:val="22"/>
        </w:rPr>
        <w:t xml:space="preserve"> was turned into an invitation to the professor’s home. Seeing it as her only chance for feedback on the work, she accepted. She writes, </w:t>
      </w:r>
    </w:p>
    <w:p w14:paraId="0270F749" w14:textId="77777777" w:rsidR="008C3B7D" w:rsidRPr="005D7F0D" w:rsidRDefault="008C3B7D" w:rsidP="0021140C">
      <w:pPr>
        <w:spacing w:line="276" w:lineRule="auto"/>
        <w:rPr>
          <w:rFonts w:ascii="Calibri" w:hAnsi="Calibri" w:cs="Calibri"/>
          <w:sz w:val="22"/>
          <w:szCs w:val="22"/>
        </w:rPr>
      </w:pPr>
    </w:p>
    <w:p w14:paraId="42CB642A" w14:textId="66FD70B1" w:rsidR="008C3B7D" w:rsidRPr="005D7F0D" w:rsidRDefault="008C3B7D" w:rsidP="0021140C">
      <w:pPr>
        <w:spacing w:line="276" w:lineRule="auto"/>
        <w:ind w:left="720"/>
        <w:rPr>
          <w:rFonts w:ascii="Calibri" w:hAnsi="Calibri" w:cs="Calibri"/>
          <w:sz w:val="22"/>
          <w:szCs w:val="22"/>
        </w:rPr>
      </w:pPr>
      <w:r w:rsidRPr="005D7F0D">
        <w:rPr>
          <w:rFonts w:ascii="Calibri" w:hAnsi="Calibri" w:cs="Calibri"/>
          <w:sz w:val="22"/>
          <w:szCs w:val="22"/>
        </w:rPr>
        <w:t>I was naive enough to think that we would talk about Wittgenstein, but after he flopped over me a few times, telling me that I had to have sex with him– he needed it so badly, etc.–</w:t>
      </w:r>
      <w:r w:rsidR="006B40DA">
        <w:rPr>
          <w:rFonts w:ascii="Calibri" w:hAnsi="Calibri" w:cs="Calibri"/>
          <w:sz w:val="22"/>
          <w:szCs w:val="22"/>
        </w:rPr>
        <w:t xml:space="preserve"> </w:t>
      </w:r>
      <w:r w:rsidRPr="005D7F0D">
        <w:rPr>
          <w:rFonts w:ascii="Calibri" w:hAnsi="Calibri" w:cs="Calibri"/>
          <w:sz w:val="22"/>
          <w:szCs w:val="22"/>
        </w:rPr>
        <w:t>and then beginning to force me to lie down…. well, I made my escape. Caught a bus home. Got home really late and tired and felt filthy for having let him go as far as he had.</w:t>
      </w:r>
      <w:r w:rsidRPr="005D7F0D">
        <w:rPr>
          <w:rStyle w:val="FootnoteReference"/>
          <w:rFonts w:ascii="Calibri" w:hAnsi="Calibri" w:cs="Calibri"/>
          <w:sz w:val="22"/>
          <w:szCs w:val="22"/>
        </w:rPr>
        <w:footnoteReference w:id="15"/>
      </w:r>
    </w:p>
    <w:p w14:paraId="0FCE8564" w14:textId="77777777" w:rsidR="008C3B7D" w:rsidRPr="005D7F0D" w:rsidRDefault="008C3B7D" w:rsidP="0021140C">
      <w:pPr>
        <w:spacing w:line="276" w:lineRule="auto"/>
        <w:rPr>
          <w:rFonts w:ascii="Calibri" w:hAnsi="Calibri" w:cs="Calibri"/>
          <w:sz w:val="22"/>
          <w:szCs w:val="22"/>
        </w:rPr>
      </w:pPr>
    </w:p>
    <w:p w14:paraId="3A0ACACA" w14:textId="6C664503" w:rsidR="004811B7" w:rsidRDefault="008C3B7D" w:rsidP="0021140C">
      <w:pPr>
        <w:spacing w:line="276" w:lineRule="auto"/>
        <w:rPr>
          <w:rFonts w:ascii="Calibri" w:hAnsi="Calibri" w:cs="Calibri"/>
          <w:sz w:val="22"/>
          <w:szCs w:val="22"/>
        </w:rPr>
      </w:pPr>
      <w:r w:rsidRPr="005D7F0D">
        <w:rPr>
          <w:rFonts w:ascii="Calibri" w:hAnsi="Calibri" w:cs="Calibri"/>
          <w:sz w:val="22"/>
          <w:szCs w:val="22"/>
        </w:rPr>
        <w:t xml:space="preserve">The assault this student narrates </w:t>
      </w:r>
      <w:r w:rsidR="00B6015B">
        <w:rPr>
          <w:rFonts w:ascii="Calibri" w:hAnsi="Calibri" w:cs="Calibri"/>
          <w:sz w:val="22"/>
          <w:szCs w:val="22"/>
        </w:rPr>
        <w:t>was</w:t>
      </w:r>
      <w:r w:rsidRPr="005D7F0D">
        <w:rPr>
          <w:rFonts w:ascii="Calibri" w:hAnsi="Calibri" w:cs="Calibri"/>
          <w:sz w:val="22"/>
          <w:szCs w:val="22"/>
        </w:rPr>
        <w:t xml:space="preserve"> enabled by the particular structure of her relationship to the man as her professor. </w:t>
      </w:r>
      <w:r w:rsidR="004811B7" w:rsidRPr="005D7F0D">
        <w:rPr>
          <w:rFonts w:ascii="Calibri" w:hAnsi="Calibri" w:cs="Calibri"/>
          <w:sz w:val="22"/>
          <w:szCs w:val="22"/>
        </w:rPr>
        <w:t>His institutional position in relation to her is directly linked to t</w:t>
      </w:r>
      <w:r w:rsidR="00E67FE2">
        <w:rPr>
          <w:rFonts w:ascii="Calibri" w:hAnsi="Calibri" w:cs="Calibri"/>
          <w:sz w:val="22"/>
          <w:szCs w:val="22"/>
        </w:rPr>
        <w:t xml:space="preserve">he way </w:t>
      </w:r>
      <w:r w:rsidR="004811B7" w:rsidRPr="005D7F0D">
        <w:rPr>
          <w:rFonts w:ascii="Calibri" w:hAnsi="Calibri" w:cs="Calibri"/>
          <w:sz w:val="22"/>
          <w:szCs w:val="22"/>
        </w:rPr>
        <w:t>he gains access to her in order to harass her.</w:t>
      </w:r>
      <w:r w:rsidR="004811B7">
        <w:rPr>
          <w:rFonts w:ascii="Calibri" w:hAnsi="Calibri" w:cs="Calibri"/>
          <w:sz w:val="22"/>
          <w:szCs w:val="22"/>
        </w:rPr>
        <w:t xml:space="preserve"> </w:t>
      </w:r>
      <w:r w:rsidRPr="005D7F0D">
        <w:rPr>
          <w:rFonts w:ascii="Calibri" w:hAnsi="Calibri" w:cs="Calibri"/>
          <w:sz w:val="22"/>
          <w:szCs w:val="22"/>
        </w:rPr>
        <w:t xml:space="preserve">Were she not dependent on him academically, she would have </w:t>
      </w:r>
      <w:r w:rsidR="009B34E0">
        <w:rPr>
          <w:rFonts w:ascii="Calibri" w:hAnsi="Calibri" w:cs="Calibri"/>
          <w:sz w:val="22"/>
          <w:szCs w:val="22"/>
        </w:rPr>
        <w:t>had no reason to accept the invitation to his home</w:t>
      </w:r>
      <w:r w:rsidRPr="005D7F0D">
        <w:rPr>
          <w:rFonts w:ascii="Calibri" w:hAnsi="Calibri" w:cs="Calibri"/>
          <w:sz w:val="22"/>
          <w:szCs w:val="22"/>
        </w:rPr>
        <w:t xml:space="preserve">. </w:t>
      </w:r>
      <w:r w:rsidR="009B34E0">
        <w:rPr>
          <w:rFonts w:ascii="Calibri" w:hAnsi="Calibri" w:cs="Calibri"/>
          <w:sz w:val="22"/>
          <w:szCs w:val="22"/>
        </w:rPr>
        <w:t xml:space="preserve">His power over her in the academic space also creates a vexed position for </w:t>
      </w:r>
      <w:r w:rsidR="00572124">
        <w:rPr>
          <w:rFonts w:ascii="Calibri" w:hAnsi="Calibri" w:cs="Calibri"/>
          <w:sz w:val="22"/>
          <w:szCs w:val="22"/>
        </w:rPr>
        <w:t>the student</w:t>
      </w:r>
      <w:r w:rsidR="009B34E0">
        <w:rPr>
          <w:rFonts w:ascii="Calibri" w:hAnsi="Calibri" w:cs="Calibri"/>
          <w:sz w:val="22"/>
          <w:szCs w:val="22"/>
        </w:rPr>
        <w:t xml:space="preserve"> as </w:t>
      </w:r>
      <w:r w:rsidR="006B40DA">
        <w:rPr>
          <w:rFonts w:ascii="Calibri" w:hAnsi="Calibri" w:cs="Calibri"/>
          <w:sz w:val="22"/>
          <w:szCs w:val="22"/>
        </w:rPr>
        <w:t>she</w:t>
      </w:r>
      <w:r w:rsidR="009B34E0">
        <w:rPr>
          <w:rFonts w:ascii="Calibri" w:hAnsi="Calibri" w:cs="Calibri"/>
          <w:sz w:val="22"/>
          <w:szCs w:val="22"/>
        </w:rPr>
        <w:t xml:space="preserve"> must extricate herself from the situation</w:t>
      </w:r>
      <w:r w:rsidR="00572124">
        <w:rPr>
          <w:rFonts w:ascii="Calibri" w:hAnsi="Calibri" w:cs="Calibri"/>
          <w:sz w:val="22"/>
          <w:szCs w:val="22"/>
        </w:rPr>
        <w:t>,</w:t>
      </w:r>
      <w:r w:rsidR="009B34E0">
        <w:rPr>
          <w:rFonts w:ascii="Calibri" w:hAnsi="Calibri" w:cs="Calibri"/>
          <w:sz w:val="22"/>
          <w:szCs w:val="22"/>
        </w:rPr>
        <w:t xml:space="preserve"> and yet also remain his student. </w:t>
      </w:r>
      <w:r w:rsidR="004811B7">
        <w:rPr>
          <w:rFonts w:ascii="Calibri" w:hAnsi="Calibri" w:cs="Calibri"/>
          <w:sz w:val="22"/>
          <w:szCs w:val="22"/>
        </w:rPr>
        <w:t>As she goes on to narrate, her reliance on the professor extends beyond needing access to tutorial support. He is also in the position to evaluate her work and she is reliant on his feedback in the learning process. As she describes it, she</w:t>
      </w:r>
      <w:r w:rsidRPr="005D7F0D">
        <w:rPr>
          <w:rFonts w:ascii="Calibri" w:hAnsi="Calibri" w:cs="Calibri"/>
          <w:sz w:val="22"/>
          <w:szCs w:val="22"/>
        </w:rPr>
        <w:t xml:space="preserve"> went on to give her presentation in front of the professor, </w:t>
      </w:r>
      <w:r w:rsidRPr="005D7F0D">
        <w:rPr>
          <w:rFonts w:ascii="Calibri" w:hAnsi="Calibri" w:cs="Calibri"/>
          <w:sz w:val="22"/>
          <w:szCs w:val="22"/>
        </w:rPr>
        <w:lastRenderedPageBreak/>
        <w:t xml:space="preserve">and </w:t>
      </w:r>
      <w:r w:rsidR="00F40B32">
        <w:rPr>
          <w:rFonts w:ascii="Calibri" w:hAnsi="Calibri" w:cs="Calibri"/>
          <w:sz w:val="22"/>
          <w:szCs w:val="22"/>
        </w:rPr>
        <w:t>continued to remain in</w:t>
      </w:r>
      <w:r w:rsidRPr="005D7F0D">
        <w:rPr>
          <w:rFonts w:ascii="Calibri" w:hAnsi="Calibri" w:cs="Calibri"/>
          <w:sz w:val="22"/>
          <w:szCs w:val="22"/>
        </w:rPr>
        <w:t xml:space="preserve"> a situation </w:t>
      </w:r>
      <w:r w:rsidR="00F40B32">
        <w:rPr>
          <w:rFonts w:ascii="Calibri" w:hAnsi="Calibri" w:cs="Calibri"/>
          <w:sz w:val="22"/>
          <w:szCs w:val="22"/>
        </w:rPr>
        <w:t>where</w:t>
      </w:r>
      <w:r w:rsidRPr="005D7F0D">
        <w:rPr>
          <w:rFonts w:ascii="Calibri" w:hAnsi="Calibri" w:cs="Calibri"/>
          <w:sz w:val="22"/>
          <w:szCs w:val="22"/>
        </w:rPr>
        <w:t xml:space="preserve"> she needed to accept his feedback as unbiased.</w:t>
      </w:r>
      <w:r w:rsidR="00E67FE2">
        <w:rPr>
          <w:rStyle w:val="FootnoteReference"/>
          <w:rFonts w:ascii="Calibri" w:hAnsi="Calibri" w:cs="Calibri"/>
          <w:sz w:val="22"/>
          <w:szCs w:val="22"/>
        </w:rPr>
        <w:footnoteReference w:id="16"/>
      </w:r>
      <w:r w:rsidRPr="005D7F0D">
        <w:rPr>
          <w:rFonts w:ascii="Calibri" w:hAnsi="Calibri" w:cs="Calibri"/>
          <w:sz w:val="22"/>
          <w:szCs w:val="22"/>
        </w:rPr>
        <w:t xml:space="preserve"> </w:t>
      </w:r>
    </w:p>
    <w:p w14:paraId="2016B7D4" w14:textId="77777777" w:rsidR="004811B7" w:rsidRDefault="004811B7" w:rsidP="0021140C">
      <w:pPr>
        <w:spacing w:line="276" w:lineRule="auto"/>
        <w:rPr>
          <w:rFonts w:ascii="Calibri" w:hAnsi="Calibri" w:cs="Calibri"/>
          <w:sz w:val="22"/>
          <w:szCs w:val="22"/>
        </w:rPr>
      </w:pPr>
    </w:p>
    <w:p w14:paraId="4AC07EC7" w14:textId="4B47C8CF" w:rsidR="008C3B7D" w:rsidRPr="005D7F0D" w:rsidRDefault="008C3B7D" w:rsidP="0021140C">
      <w:pPr>
        <w:spacing w:line="276" w:lineRule="auto"/>
        <w:rPr>
          <w:rFonts w:ascii="Calibri" w:hAnsi="Calibri" w:cs="Calibri"/>
          <w:sz w:val="22"/>
          <w:szCs w:val="22"/>
        </w:rPr>
      </w:pPr>
      <w:r w:rsidRPr="005D7F0D">
        <w:rPr>
          <w:rFonts w:ascii="Calibri" w:hAnsi="Calibri" w:cs="Calibri"/>
          <w:sz w:val="22"/>
          <w:szCs w:val="22"/>
        </w:rPr>
        <w:t>Many students report the pressure this sort of dependence exerts over them. They fear alienating their harassers because of the possibility of retaliatory behaviour. Articulating the dynamic evocatively, one student writes:</w:t>
      </w:r>
    </w:p>
    <w:p w14:paraId="55CC6D5F" w14:textId="77777777" w:rsidR="008C3B7D" w:rsidRPr="005D7F0D" w:rsidRDefault="008C3B7D" w:rsidP="0021140C">
      <w:pPr>
        <w:pStyle w:val="NormalWeb"/>
        <w:spacing w:line="276" w:lineRule="auto"/>
        <w:ind w:left="720"/>
        <w:rPr>
          <w:rFonts w:ascii="Calibri" w:hAnsi="Calibri" w:cs="Calibri"/>
          <w:sz w:val="22"/>
          <w:szCs w:val="22"/>
        </w:rPr>
      </w:pPr>
      <w:r w:rsidRPr="005D7F0D">
        <w:rPr>
          <w:rFonts w:ascii="Calibri" w:hAnsi="Calibri" w:cs="Calibri"/>
          <w:sz w:val="22"/>
          <w:szCs w:val="22"/>
        </w:rPr>
        <w:t>I couldn’t say ‘no’ because he would have responded with rage and revenge. He would have ruined my career. I began to hate myself for not telling anyone, for projecting a sunny image when everything was not okay. I would have loved to tell him how much I hated it when he touched me, hated his laugh, hated his disgusting ratty beard, but I was too scared about what he would do to my reputation if I tried to report.</w:t>
      </w:r>
      <w:r w:rsidRPr="005D7F0D">
        <w:rPr>
          <w:rStyle w:val="FootnoteReference"/>
          <w:rFonts w:ascii="Calibri" w:hAnsi="Calibri" w:cs="Calibri"/>
          <w:sz w:val="22"/>
          <w:szCs w:val="22"/>
        </w:rPr>
        <w:footnoteReference w:id="17"/>
      </w:r>
    </w:p>
    <w:p w14:paraId="1E8CCC33" w14:textId="5B4525AC" w:rsidR="008C3B7D" w:rsidRPr="005D7F0D" w:rsidRDefault="008C3B7D" w:rsidP="0021140C">
      <w:pPr>
        <w:spacing w:line="276" w:lineRule="auto"/>
        <w:rPr>
          <w:rFonts w:ascii="Calibri" w:hAnsi="Calibri" w:cs="Calibri"/>
          <w:sz w:val="22"/>
          <w:szCs w:val="22"/>
        </w:rPr>
      </w:pPr>
      <w:r w:rsidRPr="005D7F0D">
        <w:rPr>
          <w:rFonts w:ascii="Calibri" w:hAnsi="Calibri" w:cs="Calibri"/>
          <w:sz w:val="22"/>
          <w:szCs w:val="22"/>
        </w:rPr>
        <w:t xml:space="preserve">The control and influence that professors exert over students is strongly felt as a threat held over and against those who are professionally dependent. It is difficult to say no to a person who wields institutional power over you. What student accounts make clear is that this power can be used coercively, and </w:t>
      </w:r>
      <w:r w:rsidR="00B6015B">
        <w:rPr>
          <w:rFonts w:ascii="Calibri" w:hAnsi="Calibri" w:cs="Calibri"/>
          <w:sz w:val="22"/>
          <w:szCs w:val="22"/>
        </w:rPr>
        <w:t>threats do</w:t>
      </w:r>
      <w:r w:rsidRPr="005D7F0D">
        <w:rPr>
          <w:rFonts w:ascii="Calibri" w:hAnsi="Calibri" w:cs="Calibri"/>
          <w:sz w:val="22"/>
          <w:szCs w:val="22"/>
        </w:rPr>
        <w:t xml:space="preserve"> not have to be enacted to b</w:t>
      </w:r>
      <w:r w:rsidR="006E6B44">
        <w:rPr>
          <w:rFonts w:ascii="Calibri" w:hAnsi="Calibri" w:cs="Calibri"/>
          <w:sz w:val="22"/>
          <w:szCs w:val="22"/>
        </w:rPr>
        <w:t>e strongly felt and to influence behaviour</w:t>
      </w:r>
      <w:r w:rsidRPr="005D7F0D">
        <w:rPr>
          <w:rFonts w:ascii="Calibri" w:hAnsi="Calibri" w:cs="Calibri"/>
          <w:sz w:val="22"/>
          <w:szCs w:val="22"/>
        </w:rPr>
        <w:t>: so long as a student credibly fears the possibility of retaliatory behaviour, she may be manipulated by this fear.</w:t>
      </w:r>
    </w:p>
    <w:p w14:paraId="1A828F94" w14:textId="77777777" w:rsidR="008C3B7D" w:rsidRPr="005D7F0D" w:rsidRDefault="008C3B7D" w:rsidP="0021140C">
      <w:pPr>
        <w:spacing w:line="276" w:lineRule="auto"/>
        <w:rPr>
          <w:rFonts w:ascii="Calibri" w:hAnsi="Calibri" w:cs="Calibri"/>
          <w:sz w:val="22"/>
          <w:szCs w:val="22"/>
        </w:rPr>
      </w:pPr>
    </w:p>
    <w:p w14:paraId="2BE0923D" w14:textId="621BA768" w:rsidR="008C3B7D" w:rsidRDefault="008C3B7D" w:rsidP="0021140C">
      <w:pPr>
        <w:spacing w:line="276" w:lineRule="auto"/>
        <w:rPr>
          <w:rFonts w:ascii="Calibri" w:hAnsi="Calibri" w:cs="Calibri"/>
          <w:sz w:val="22"/>
          <w:szCs w:val="22"/>
        </w:rPr>
      </w:pPr>
      <w:r w:rsidRPr="005D7F0D">
        <w:rPr>
          <w:rFonts w:ascii="Calibri" w:hAnsi="Calibri" w:cs="Calibri"/>
          <w:sz w:val="22"/>
          <w:szCs w:val="22"/>
        </w:rPr>
        <w:t>It may be tempting to assume that as a student progresses through the ranks of study – from Bachelor’s to Master's</w:t>
      </w:r>
      <w:r w:rsidR="00B6015B">
        <w:rPr>
          <w:rFonts w:ascii="Calibri" w:hAnsi="Calibri" w:cs="Calibri"/>
          <w:sz w:val="22"/>
          <w:szCs w:val="22"/>
        </w:rPr>
        <w:t xml:space="preserve"> </w:t>
      </w:r>
      <w:r w:rsidRPr="005D7F0D">
        <w:rPr>
          <w:rFonts w:ascii="Calibri" w:hAnsi="Calibri" w:cs="Calibri"/>
          <w:sz w:val="22"/>
          <w:szCs w:val="22"/>
        </w:rPr>
        <w:t>to</w:t>
      </w:r>
      <w:r w:rsidR="00344AE4">
        <w:rPr>
          <w:rFonts w:ascii="Calibri" w:hAnsi="Calibri" w:cs="Calibri"/>
          <w:sz w:val="22"/>
          <w:szCs w:val="22"/>
        </w:rPr>
        <w:t xml:space="preserve"> PhD – that the power of the person</w:t>
      </w:r>
      <w:r w:rsidRPr="005D7F0D">
        <w:rPr>
          <w:rFonts w:ascii="Calibri" w:hAnsi="Calibri" w:cs="Calibri"/>
          <w:sz w:val="22"/>
          <w:szCs w:val="22"/>
        </w:rPr>
        <w:t xml:space="preserve"> who teaches over the student who learns will lessen. To a certain degree this is true. However, a</w:t>
      </w:r>
      <w:r w:rsidR="0064102B">
        <w:rPr>
          <w:rFonts w:ascii="Calibri" w:hAnsi="Calibri" w:cs="Calibri"/>
          <w:sz w:val="22"/>
          <w:szCs w:val="22"/>
        </w:rPr>
        <w:t xml:space="preserve">s students progress through the </w:t>
      </w:r>
      <w:r w:rsidRPr="005D7F0D">
        <w:rPr>
          <w:rFonts w:ascii="Calibri" w:hAnsi="Calibri" w:cs="Calibri"/>
          <w:sz w:val="22"/>
          <w:szCs w:val="22"/>
        </w:rPr>
        <w:t>system they become increasingly reliant on a single member of staff. Instead of being taught by a range of different people across a variety of courses and terms, by the time a student has entered a PhD programme they are predominately reliant on a single supervisor. This is especially true in the UK system, where students have no coursework to complete and, therefore, limited contact with</w:t>
      </w:r>
      <w:r w:rsidR="002154ED">
        <w:rPr>
          <w:rFonts w:ascii="Calibri" w:hAnsi="Calibri" w:cs="Calibri"/>
          <w:sz w:val="22"/>
          <w:szCs w:val="22"/>
        </w:rPr>
        <w:t xml:space="preserve"> other</w:t>
      </w:r>
      <w:r w:rsidRPr="005D7F0D">
        <w:rPr>
          <w:rFonts w:ascii="Calibri" w:hAnsi="Calibri" w:cs="Calibri"/>
          <w:sz w:val="22"/>
          <w:szCs w:val="22"/>
        </w:rPr>
        <w:t xml:space="preserve"> academic staff. The supervisor may be the only person reading the student’s work, the only person meeting with them to discuss their ideas and the only person providing feedback and guidance throughout the process of writing a thesis. The fear of losing </w:t>
      </w:r>
      <w:r w:rsidR="006B40DA">
        <w:rPr>
          <w:rFonts w:ascii="Calibri" w:hAnsi="Calibri" w:cs="Calibri"/>
          <w:sz w:val="22"/>
          <w:szCs w:val="22"/>
        </w:rPr>
        <w:t>this</w:t>
      </w:r>
      <w:r w:rsidRPr="005D7F0D">
        <w:rPr>
          <w:rFonts w:ascii="Calibri" w:hAnsi="Calibri" w:cs="Calibri"/>
          <w:sz w:val="22"/>
          <w:szCs w:val="22"/>
        </w:rPr>
        <w:t xml:space="preserve"> academic support can be a powerful motivator for accepting abusive behaviour. Students may elect, as the woman quoted above did, to manage abuse while fiercely hating the abuser. In this way, the problem of sexual harassment can fail to appear, precisely because it is </w:t>
      </w:r>
      <w:r w:rsidR="00CF50C2">
        <w:rPr>
          <w:rFonts w:ascii="Calibri" w:hAnsi="Calibri" w:cs="Calibri"/>
          <w:sz w:val="22"/>
          <w:szCs w:val="22"/>
        </w:rPr>
        <w:t>concealed</w:t>
      </w:r>
      <w:r w:rsidRPr="005D7F0D">
        <w:rPr>
          <w:rFonts w:ascii="Calibri" w:hAnsi="Calibri" w:cs="Calibri"/>
          <w:sz w:val="22"/>
          <w:szCs w:val="22"/>
        </w:rPr>
        <w:t xml:space="preserve"> by the same structu</w:t>
      </w:r>
      <w:r>
        <w:rPr>
          <w:rFonts w:ascii="Calibri" w:hAnsi="Calibri" w:cs="Calibri"/>
          <w:sz w:val="22"/>
          <w:szCs w:val="22"/>
        </w:rPr>
        <w:t>res of institutional power that</w:t>
      </w:r>
      <w:r w:rsidRPr="005D7F0D">
        <w:rPr>
          <w:rFonts w:ascii="Calibri" w:hAnsi="Calibri" w:cs="Calibri"/>
          <w:sz w:val="22"/>
          <w:szCs w:val="22"/>
        </w:rPr>
        <w:t xml:space="preserve"> enable</w:t>
      </w:r>
      <w:r w:rsidR="00C46DF0">
        <w:rPr>
          <w:rFonts w:ascii="Calibri" w:hAnsi="Calibri" w:cs="Calibri"/>
          <w:sz w:val="22"/>
          <w:szCs w:val="22"/>
        </w:rPr>
        <w:t xml:space="preserve"> </w:t>
      </w:r>
      <w:r w:rsidRPr="005D7F0D">
        <w:rPr>
          <w:rFonts w:ascii="Calibri" w:hAnsi="Calibri" w:cs="Calibri"/>
          <w:sz w:val="22"/>
          <w:szCs w:val="22"/>
        </w:rPr>
        <w:t>it in the first place.</w:t>
      </w:r>
    </w:p>
    <w:p w14:paraId="59F22628" w14:textId="77777777" w:rsidR="003F698B" w:rsidRPr="003F698B" w:rsidRDefault="003F698B" w:rsidP="0021140C">
      <w:pPr>
        <w:spacing w:line="276" w:lineRule="auto"/>
        <w:rPr>
          <w:rFonts w:ascii="Calibri" w:hAnsi="Calibri" w:cs="Calibri"/>
          <w:sz w:val="22"/>
          <w:szCs w:val="22"/>
        </w:rPr>
      </w:pPr>
    </w:p>
    <w:p w14:paraId="62004380" w14:textId="3D6E53D1" w:rsidR="008C3B7D" w:rsidRPr="005D7F0D" w:rsidRDefault="000C5C33" w:rsidP="0021140C">
      <w:pPr>
        <w:spacing w:line="276" w:lineRule="auto"/>
        <w:rPr>
          <w:rFonts w:ascii="Calibri" w:hAnsi="Calibri" w:cs="Calibri"/>
          <w:sz w:val="22"/>
          <w:szCs w:val="22"/>
        </w:rPr>
      </w:pPr>
      <w:r>
        <w:rPr>
          <w:rFonts w:ascii="Calibri" w:hAnsi="Calibri" w:cs="Calibri"/>
          <w:sz w:val="22"/>
          <w:szCs w:val="22"/>
        </w:rPr>
        <w:lastRenderedPageBreak/>
        <w:t>Cases o</w:t>
      </w:r>
      <w:r w:rsidR="0063110E">
        <w:rPr>
          <w:rFonts w:ascii="Calibri" w:hAnsi="Calibri" w:cs="Calibri"/>
          <w:sz w:val="22"/>
          <w:szCs w:val="22"/>
        </w:rPr>
        <w:t xml:space="preserve">f sexual harassment do not </w:t>
      </w:r>
      <w:r w:rsidR="006351FA">
        <w:rPr>
          <w:rFonts w:ascii="Calibri" w:hAnsi="Calibri" w:cs="Calibri"/>
          <w:sz w:val="22"/>
          <w:szCs w:val="22"/>
        </w:rPr>
        <w:t>occur</w:t>
      </w:r>
      <w:r w:rsidR="008C3B7D" w:rsidRPr="005D7F0D">
        <w:rPr>
          <w:rFonts w:ascii="Calibri" w:hAnsi="Calibri" w:cs="Calibri"/>
          <w:sz w:val="22"/>
          <w:szCs w:val="22"/>
        </w:rPr>
        <w:t xml:space="preserve"> only in intimate or secluded spaces</w:t>
      </w:r>
      <w:r>
        <w:rPr>
          <w:rFonts w:ascii="Calibri" w:hAnsi="Calibri" w:cs="Calibri"/>
          <w:sz w:val="22"/>
          <w:szCs w:val="22"/>
        </w:rPr>
        <w:t xml:space="preserve"> away from </w:t>
      </w:r>
      <w:r w:rsidR="009C3384">
        <w:rPr>
          <w:rFonts w:ascii="Calibri" w:hAnsi="Calibri" w:cs="Calibri"/>
          <w:sz w:val="22"/>
          <w:szCs w:val="22"/>
        </w:rPr>
        <w:t>witnesses</w:t>
      </w:r>
      <w:r w:rsidR="008C3B7D" w:rsidRPr="005D7F0D">
        <w:rPr>
          <w:rFonts w:ascii="Calibri" w:hAnsi="Calibri" w:cs="Calibri"/>
          <w:sz w:val="22"/>
          <w:szCs w:val="22"/>
        </w:rPr>
        <w:t>. Instead, it also happens frankly and publicly: at departmental events and in seminars, in front of other students and staff members. Any number of people may witness the harassing commen</w:t>
      </w:r>
      <w:r w:rsidR="00255CC5">
        <w:rPr>
          <w:rFonts w:ascii="Calibri" w:hAnsi="Calibri" w:cs="Calibri"/>
          <w:sz w:val="22"/>
          <w:szCs w:val="22"/>
        </w:rPr>
        <w:t>ts or unwelcome touches. In these</w:t>
      </w:r>
      <w:r w:rsidR="008C3B7D" w:rsidRPr="005D7F0D">
        <w:rPr>
          <w:rFonts w:ascii="Calibri" w:hAnsi="Calibri" w:cs="Calibri"/>
          <w:sz w:val="22"/>
          <w:szCs w:val="22"/>
        </w:rPr>
        <w:t xml:space="preserve"> case</w:t>
      </w:r>
      <w:r w:rsidR="00255CC5">
        <w:rPr>
          <w:rFonts w:ascii="Calibri" w:hAnsi="Calibri" w:cs="Calibri"/>
          <w:sz w:val="22"/>
          <w:szCs w:val="22"/>
        </w:rPr>
        <w:t>s</w:t>
      </w:r>
      <w:r w:rsidR="008C3B7D" w:rsidRPr="005D7F0D">
        <w:rPr>
          <w:rFonts w:ascii="Calibri" w:hAnsi="Calibri" w:cs="Calibri"/>
          <w:sz w:val="22"/>
          <w:szCs w:val="22"/>
        </w:rPr>
        <w:t>, the question of how this harassment fails to appear changes slightly. It is no longer a matter of a single student resisting harassment that is enacted privately; instead, it becomes a question of how harassment can occur so publicly and yet fail to appear as harassment. How does the public nature of these incidents of harassment contribute to those who are harassed tolerating the abuse?</w:t>
      </w:r>
    </w:p>
    <w:p w14:paraId="3F2A652F" w14:textId="77777777" w:rsidR="008C3B7D" w:rsidRPr="005D7F0D" w:rsidRDefault="008C3B7D" w:rsidP="0021140C">
      <w:pPr>
        <w:spacing w:line="276" w:lineRule="auto"/>
        <w:rPr>
          <w:rFonts w:ascii="Calibri" w:hAnsi="Calibri" w:cs="Calibri"/>
          <w:sz w:val="22"/>
          <w:szCs w:val="22"/>
        </w:rPr>
      </w:pPr>
    </w:p>
    <w:p w14:paraId="58789430" w14:textId="3B3D2FE3" w:rsidR="008C3B7D" w:rsidRPr="005D7F0D" w:rsidRDefault="008C3B7D" w:rsidP="0021140C">
      <w:pPr>
        <w:spacing w:line="276" w:lineRule="auto"/>
        <w:rPr>
          <w:rFonts w:ascii="Calibri" w:hAnsi="Calibri" w:cs="Calibri"/>
          <w:sz w:val="22"/>
          <w:szCs w:val="22"/>
        </w:rPr>
      </w:pPr>
      <w:r w:rsidRPr="005D7F0D">
        <w:rPr>
          <w:rFonts w:ascii="Calibri" w:hAnsi="Calibri" w:cs="Calibri"/>
          <w:sz w:val="22"/>
          <w:szCs w:val="22"/>
        </w:rPr>
        <w:t xml:space="preserve">When harassment happens publicly, one important factor that </w:t>
      </w:r>
      <w:r w:rsidR="00252841">
        <w:rPr>
          <w:rFonts w:ascii="Calibri" w:hAnsi="Calibri" w:cs="Calibri"/>
          <w:sz w:val="22"/>
          <w:szCs w:val="22"/>
        </w:rPr>
        <w:t xml:space="preserve">the </w:t>
      </w:r>
      <w:r w:rsidRPr="005D7F0D">
        <w:rPr>
          <w:rFonts w:ascii="Calibri" w:hAnsi="Calibri" w:cs="Calibri"/>
          <w:sz w:val="22"/>
          <w:szCs w:val="22"/>
        </w:rPr>
        <w:t>women</w:t>
      </w:r>
      <w:r w:rsidR="00252841">
        <w:rPr>
          <w:rFonts w:ascii="Calibri" w:hAnsi="Calibri" w:cs="Calibri"/>
          <w:sz w:val="22"/>
          <w:szCs w:val="22"/>
        </w:rPr>
        <w:t xml:space="preserve"> in our archive</w:t>
      </w:r>
      <w:r w:rsidRPr="005D7F0D">
        <w:rPr>
          <w:rFonts w:ascii="Calibri" w:hAnsi="Calibri" w:cs="Calibri"/>
          <w:sz w:val="22"/>
          <w:szCs w:val="22"/>
        </w:rPr>
        <w:t xml:space="preserve"> m</w:t>
      </w:r>
      <w:r w:rsidR="00C7725E">
        <w:rPr>
          <w:rFonts w:ascii="Calibri" w:hAnsi="Calibri" w:cs="Calibri"/>
          <w:sz w:val="22"/>
          <w:szCs w:val="22"/>
        </w:rPr>
        <w:t>ention a</w:t>
      </w:r>
      <w:r w:rsidR="00621E10">
        <w:rPr>
          <w:rFonts w:ascii="Calibri" w:hAnsi="Calibri" w:cs="Calibri"/>
          <w:sz w:val="22"/>
          <w:szCs w:val="22"/>
        </w:rPr>
        <w:t>s contributing to them enduring</w:t>
      </w:r>
      <w:r w:rsidRPr="005D7F0D">
        <w:rPr>
          <w:rFonts w:ascii="Calibri" w:hAnsi="Calibri" w:cs="Calibri"/>
          <w:sz w:val="22"/>
          <w:szCs w:val="22"/>
        </w:rPr>
        <w:t xml:space="preserve"> sexist and sexualising behaviour is the failure of</w:t>
      </w:r>
      <w:r w:rsidR="00B6015B">
        <w:rPr>
          <w:rFonts w:ascii="Calibri" w:hAnsi="Calibri" w:cs="Calibri"/>
          <w:sz w:val="22"/>
          <w:szCs w:val="22"/>
        </w:rPr>
        <w:t xml:space="preserve"> </w:t>
      </w:r>
      <w:r w:rsidRPr="005D7F0D">
        <w:rPr>
          <w:rFonts w:ascii="Calibri" w:hAnsi="Calibri" w:cs="Calibri"/>
          <w:sz w:val="22"/>
          <w:szCs w:val="22"/>
        </w:rPr>
        <w:t xml:space="preserve">others </w:t>
      </w:r>
      <w:r w:rsidR="00B6015B">
        <w:rPr>
          <w:rFonts w:ascii="Calibri" w:hAnsi="Calibri" w:cs="Calibri"/>
          <w:sz w:val="22"/>
          <w:szCs w:val="22"/>
        </w:rPr>
        <w:t>to object</w:t>
      </w:r>
      <w:r w:rsidRPr="005D7F0D">
        <w:rPr>
          <w:rFonts w:ascii="Calibri" w:hAnsi="Calibri" w:cs="Calibri"/>
          <w:sz w:val="22"/>
          <w:szCs w:val="22"/>
        </w:rPr>
        <w:t xml:space="preserve"> to the harassment. Narrating </w:t>
      </w:r>
      <w:r w:rsidR="00A016BD">
        <w:rPr>
          <w:rFonts w:ascii="Calibri" w:hAnsi="Calibri" w:cs="Calibri"/>
          <w:sz w:val="22"/>
          <w:szCs w:val="22"/>
        </w:rPr>
        <w:t xml:space="preserve">her </w:t>
      </w:r>
      <w:r w:rsidR="0099064C">
        <w:rPr>
          <w:rFonts w:ascii="Calibri" w:hAnsi="Calibri" w:cs="Calibri"/>
          <w:sz w:val="22"/>
          <w:szCs w:val="22"/>
        </w:rPr>
        <w:t>experience</w:t>
      </w:r>
      <w:r w:rsidRPr="005D7F0D">
        <w:rPr>
          <w:rFonts w:ascii="Calibri" w:hAnsi="Calibri" w:cs="Calibri"/>
          <w:sz w:val="22"/>
          <w:szCs w:val="22"/>
        </w:rPr>
        <w:t xml:space="preserve"> with sexual harass</w:t>
      </w:r>
      <w:r>
        <w:rPr>
          <w:rFonts w:ascii="Calibri" w:hAnsi="Calibri" w:cs="Calibri"/>
          <w:sz w:val="22"/>
          <w:szCs w:val="22"/>
        </w:rPr>
        <w:t xml:space="preserve">ment, one postgraduate </w:t>
      </w:r>
      <w:r w:rsidRPr="005D7F0D">
        <w:rPr>
          <w:rFonts w:ascii="Calibri" w:hAnsi="Calibri" w:cs="Calibri"/>
          <w:sz w:val="22"/>
          <w:szCs w:val="22"/>
        </w:rPr>
        <w:t>student explains:</w:t>
      </w:r>
    </w:p>
    <w:p w14:paraId="24D9E6A8" w14:textId="77777777" w:rsidR="008C3B7D" w:rsidRPr="005D7F0D" w:rsidRDefault="008C3B7D" w:rsidP="0021140C">
      <w:pPr>
        <w:spacing w:line="276" w:lineRule="auto"/>
        <w:rPr>
          <w:rFonts w:ascii="Calibri" w:hAnsi="Calibri" w:cs="Calibri"/>
          <w:sz w:val="22"/>
          <w:szCs w:val="22"/>
        </w:rPr>
      </w:pPr>
    </w:p>
    <w:p w14:paraId="5672801D" w14:textId="1DA937EF" w:rsidR="008C3B7D" w:rsidRPr="005D7F0D" w:rsidRDefault="008C3B7D" w:rsidP="0021140C">
      <w:pPr>
        <w:spacing w:line="276" w:lineRule="auto"/>
        <w:ind w:left="360"/>
        <w:rPr>
          <w:rFonts w:ascii="Calibri" w:hAnsi="Calibri" w:cs="Calibri"/>
          <w:sz w:val="22"/>
          <w:szCs w:val="22"/>
        </w:rPr>
      </w:pPr>
      <w:r w:rsidRPr="005D7F0D">
        <w:rPr>
          <w:rFonts w:ascii="Calibri" w:hAnsi="Calibri" w:cs="Calibri"/>
          <w:sz w:val="22"/>
          <w:szCs w:val="22"/>
        </w:rPr>
        <w:t>I went for drin</w:t>
      </w:r>
      <w:bookmarkStart w:id="0" w:name="_GoBack"/>
      <w:bookmarkEnd w:id="0"/>
      <w:r w:rsidRPr="005D7F0D">
        <w:rPr>
          <w:rFonts w:ascii="Calibri" w:hAnsi="Calibri" w:cs="Calibri"/>
          <w:sz w:val="22"/>
          <w:szCs w:val="22"/>
        </w:rPr>
        <w:t xml:space="preserve">ks with </w:t>
      </w:r>
      <w:r w:rsidR="0099064C">
        <w:rPr>
          <w:rFonts w:ascii="Calibri" w:hAnsi="Calibri" w:cs="Calibri"/>
          <w:sz w:val="22"/>
          <w:szCs w:val="22"/>
        </w:rPr>
        <w:t>a</w:t>
      </w:r>
      <w:r w:rsidRPr="005D7F0D">
        <w:rPr>
          <w:rFonts w:ascii="Calibri" w:hAnsi="Calibri" w:cs="Calibri"/>
          <w:sz w:val="22"/>
          <w:szCs w:val="22"/>
        </w:rPr>
        <w:t xml:space="preserve"> lecturer and some of the PhD students. At some point one of the male PhD students started stroking my leg under the table and at about the same time the lecturer put his hand on my thigh. I felt quite scared, but also frozen. I was in public surrounded by other people, and yet I didn’t feel I could tell both of them to stop touching me. Why didn’t anyone else react?</w:t>
      </w:r>
      <w:r w:rsidR="003F698B">
        <w:rPr>
          <w:rFonts w:ascii="Calibri" w:hAnsi="Calibri" w:cs="Calibri"/>
          <w:sz w:val="22"/>
          <w:szCs w:val="22"/>
        </w:rPr>
        <w:t xml:space="preserve"> </w:t>
      </w:r>
      <w:r w:rsidRPr="005D7F0D">
        <w:rPr>
          <w:rFonts w:ascii="Calibri" w:hAnsi="Calibri" w:cs="Calibri"/>
          <w:sz w:val="22"/>
          <w:szCs w:val="22"/>
        </w:rPr>
        <w:t>Did they think this was ok?</w:t>
      </w:r>
      <w:r w:rsidRPr="005D7F0D">
        <w:rPr>
          <w:rStyle w:val="FootnoteReference"/>
          <w:rFonts w:ascii="Calibri" w:hAnsi="Calibri" w:cs="Calibri"/>
          <w:sz w:val="22"/>
          <w:szCs w:val="22"/>
        </w:rPr>
        <w:footnoteReference w:id="18"/>
      </w:r>
    </w:p>
    <w:p w14:paraId="01A9C483" w14:textId="77777777" w:rsidR="008C3B7D" w:rsidRPr="005D7F0D" w:rsidRDefault="008C3B7D" w:rsidP="0021140C">
      <w:pPr>
        <w:spacing w:line="276" w:lineRule="auto"/>
        <w:ind w:left="360"/>
        <w:rPr>
          <w:rFonts w:ascii="Calibri" w:hAnsi="Calibri" w:cs="Calibri"/>
          <w:sz w:val="22"/>
          <w:szCs w:val="22"/>
        </w:rPr>
      </w:pPr>
    </w:p>
    <w:p w14:paraId="68E47F3F" w14:textId="7E2B61D5" w:rsidR="008C3B7D" w:rsidRDefault="0099064C" w:rsidP="0021140C">
      <w:pPr>
        <w:spacing w:line="276" w:lineRule="auto"/>
        <w:rPr>
          <w:rFonts w:ascii="Calibri" w:hAnsi="Calibri" w:cs="Calibri"/>
          <w:sz w:val="22"/>
          <w:szCs w:val="22"/>
        </w:rPr>
      </w:pPr>
      <w:r>
        <w:rPr>
          <w:rFonts w:ascii="Calibri" w:hAnsi="Calibri" w:cs="Calibri"/>
          <w:sz w:val="22"/>
          <w:szCs w:val="22"/>
        </w:rPr>
        <w:t>Significant</w:t>
      </w:r>
      <w:r w:rsidR="0063110E">
        <w:rPr>
          <w:rFonts w:ascii="Calibri" w:hAnsi="Calibri" w:cs="Calibri"/>
          <w:sz w:val="22"/>
          <w:szCs w:val="22"/>
        </w:rPr>
        <w:t xml:space="preserve">ly, </w:t>
      </w:r>
      <w:r w:rsidR="008C3B7D" w:rsidRPr="005D7F0D">
        <w:rPr>
          <w:rFonts w:ascii="Calibri" w:hAnsi="Calibri" w:cs="Calibri"/>
          <w:sz w:val="22"/>
          <w:szCs w:val="22"/>
        </w:rPr>
        <w:t>the student describes herself as afraid, but also as immobili</w:t>
      </w:r>
      <w:r w:rsidR="004336D3">
        <w:rPr>
          <w:rFonts w:ascii="Calibri" w:hAnsi="Calibri" w:cs="Calibri"/>
          <w:sz w:val="22"/>
          <w:szCs w:val="22"/>
        </w:rPr>
        <w:t>s</w:t>
      </w:r>
      <w:r w:rsidR="008C3B7D" w:rsidRPr="005D7F0D">
        <w:rPr>
          <w:rFonts w:ascii="Calibri" w:hAnsi="Calibri" w:cs="Calibri"/>
          <w:sz w:val="22"/>
          <w:szCs w:val="22"/>
        </w:rPr>
        <w:t>ed by the unwelcome touching. She does not feel able to remove the hands from her body, and wonders why no one else reacts given tha</w:t>
      </w:r>
      <w:r w:rsidR="00C74B02">
        <w:rPr>
          <w:rFonts w:ascii="Calibri" w:hAnsi="Calibri" w:cs="Calibri"/>
          <w:sz w:val="22"/>
          <w:szCs w:val="22"/>
        </w:rPr>
        <w:t xml:space="preserve">t she is surrounded both by peers and </w:t>
      </w:r>
      <w:r w:rsidR="008C3B7D" w:rsidRPr="005D7F0D">
        <w:rPr>
          <w:rFonts w:ascii="Calibri" w:hAnsi="Calibri" w:cs="Calibri"/>
          <w:sz w:val="22"/>
          <w:szCs w:val="22"/>
        </w:rPr>
        <w:t xml:space="preserve">those who teach her. </w:t>
      </w:r>
      <w:r w:rsidR="003F698B">
        <w:rPr>
          <w:rFonts w:ascii="Calibri" w:hAnsi="Calibri" w:cs="Calibri"/>
          <w:sz w:val="22"/>
          <w:szCs w:val="22"/>
        </w:rPr>
        <w:t>She makes clear later in the narrative that she is sure that others could see or were aware of the sexualised attention she was receiving, and yet did not respond to it.</w:t>
      </w:r>
    </w:p>
    <w:p w14:paraId="20F293CB" w14:textId="77777777" w:rsidR="008C3B7D" w:rsidRPr="00C2428A" w:rsidRDefault="008C3B7D" w:rsidP="0021140C">
      <w:pPr>
        <w:spacing w:line="276" w:lineRule="auto"/>
        <w:rPr>
          <w:rFonts w:ascii="Calibri" w:hAnsi="Calibri" w:cs="Calibri"/>
          <w:sz w:val="22"/>
          <w:szCs w:val="22"/>
        </w:rPr>
      </w:pPr>
    </w:p>
    <w:p w14:paraId="7C752082" w14:textId="5BAF203C" w:rsidR="008C3B7D" w:rsidRDefault="008C3B7D" w:rsidP="00504940">
      <w:pPr>
        <w:spacing w:line="276" w:lineRule="auto"/>
        <w:rPr>
          <w:rFonts w:ascii="Calibri" w:hAnsi="Calibri" w:cs="Calibri"/>
          <w:sz w:val="22"/>
          <w:szCs w:val="22"/>
        </w:rPr>
      </w:pPr>
      <w:r w:rsidRPr="00C2428A">
        <w:rPr>
          <w:rFonts w:ascii="Calibri" w:hAnsi="Calibri" w:cs="Calibri"/>
          <w:sz w:val="22"/>
          <w:szCs w:val="22"/>
        </w:rPr>
        <w:t xml:space="preserve">There are </w:t>
      </w:r>
      <w:r w:rsidR="00B24B8D">
        <w:rPr>
          <w:rFonts w:ascii="Calibri" w:hAnsi="Calibri" w:cs="Calibri"/>
          <w:sz w:val="22"/>
          <w:szCs w:val="22"/>
        </w:rPr>
        <w:t xml:space="preserve">many </w:t>
      </w:r>
      <w:r w:rsidR="00ED772B">
        <w:rPr>
          <w:rFonts w:ascii="Calibri" w:hAnsi="Calibri" w:cs="Calibri"/>
          <w:sz w:val="22"/>
          <w:szCs w:val="22"/>
        </w:rPr>
        <w:t xml:space="preserve">reasons </w:t>
      </w:r>
      <w:r w:rsidRPr="00C2428A">
        <w:rPr>
          <w:rFonts w:ascii="Calibri" w:hAnsi="Calibri" w:cs="Calibri"/>
          <w:sz w:val="22"/>
          <w:szCs w:val="22"/>
        </w:rPr>
        <w:t xml:space="preserve">witnesses may fail to respond. </w:t>
      </w:r>
      <w:r w:rsidR="00B24B8D">
        <w:rPr>
          <w:rFonts w:ascii="Calibri" w:hAnsi="Calibri" w:cs="Calibri"/>
          <w:sz w:val="22"/>
          <w:szCs w:val="22"/>
        </w:rPr>
        <w:t>Both</w:t>
      </w:r>
      <w:r w:rsidR="00522A1A">
        <w:rPr>
          <w:rFonts w:ascii="Calibri" w:hAnsi="Calibri" w:cs="Calibri"/>
          <w:sz w:val="22"/>
          <w:szCs w:val="22"/>
        </w:rPr>
        <w:t xml:space="preserve"> students and staff may feel</w:t>
      </w:r>
      <w:r w:rsidRPr="00C2428A">
        <w:rPr>
          <w:rFonts w:ascii="Calibri" w:hAnsi="Calibri" w:cs="Calibri"/>
          <w:sz w:val="22"/>
          <w:szCs w:val="22"/>
        </w:rPr>
        <w:t xml:space="preserve"> </w:t>
      </w:r>
      <w:r w:rsidR="00B24B8D">
        <w:rPr>
          <w:rFonts w:ascii="Calibri" w:hAnsi="Calibri" w:cs="Calibri"/>
          <w:sz w:val="22"/>
          <w:szCs w:val="22"/>
        </w:rPr>
        <w:t xml:space="preserve">unable </w:t>
      </w:r>
      <w:r w:rsidRPr="00C2428A">
        <w:rPr>
          <w:rFonts w:ascii="Calibri" w:hAnsi="Calibri" w:cs="Calibri"/>
          <w:sz w:val="22"/>
          <w:szCs w:val="22"/>
        </w:rPr>
        <w:t>to respond to sexual harassment that takes place around them because of fear for their ow</w:t>
      </w:r>
      <w:r w:rsidR="00C119D3">
        <w:rPr>
          <w:rFonts w:ascii="Calibri" w:hAnsi="Calibri" w:cs="Calibri"/>
          <w:sz w:val="22"/>
          <w:szCs w:val="22"/>
        </w:rPr>
        <w:t>n precarious positions inside the institutional</w:t>
      </w:r>
      <w:r w:rsidRPr="00C2428A">
        <w:rPr>
          <w:rFonts w:ascii="Calibri" w:hAnsi="Calibri" w:cs="Calibri"/>
          <w:sz w:val="22"/>
          <w:szCs w:val="22"/>
        </w:rPr>
        <w:t xml:space="preserve"> hierarchy. There may be reasons linked to fears about career retention and progression that motivate </w:t>
      </w:r>
      <w:r w:rsidR="0099064C">
        <w:rPr>
          <w:rFonts w:ascii="Calibri" w:hAnsi="Calibri" w:cs="Calibri"/>
          <w:sz w:val="22"/>
          <w:szCs w:val="22"/>
        </w:rPr>
        <w:t>silence</w:t>
      </w:r>
      <w:r w:rsidRPr="00C2428A">
        <w:rPr>
          <w:rFonts w:ascii="Calibri" w:hAnsi="Calibri" w:cs="Calibri"/>
          <w:sz w:val="22"/>
          <w:szCs w:val="22"/>
        </w:rPr>
        <w:t>.</w:t>
      </w:r>
      <w:r>
        <w:rPr>
          <w:rFonts w:ascii="Calibri" w:hAnsi="Calibri" w:cs="Calibri"/>
          <w:sz w:val="22"/>
          <w:szCs w:val="22"/>
        </w:rPr>
        <w:t xml:space="preserve"> </w:t>
      </w:r>
      <w:r w:rsidRPr="00C2428A">
        <w:rPr>
          <w:rFonts w:ascii="Calibri" w:hAnsi="Calibri" w:cs="Calibri"/>
          <w:sz w:val="22"/>
          <w:szCs w:val="22"/>
        </w:rPr>
        <w:t xml:space="preserve">The same abuse of power that makes the sexual harassment possible </w:t>
      </w:r>
      <w:r w:rsidR="0099064C">
        <w:rPr>
          <w:rFonts w:ascii="Calibri" w:hAnsi="Calibri" w:cs="Calibri"/>
          <w:sz w:val="22"/>
          <w:szCs w:val="22"/>
        </w:rPr>
        <w:t>c</w:t>
      </w:r>
      <w:r w:rsidR="00CC0281">
        <w:rPr>
          <w:rFonts w:ascii="Calibri" w:hAnsi="Calibri" w:cs="Calibri"/>
          <w:sz w:val="22"/>
          <w:szCs w:val="22"/>
        </w:rPr>
        <w:t>an</w:t>
      </w:r>
      <w:r w:rsidRPr="00C2428A">
        <w:rPr>
          <w:rFonts w:ascii="Calibri" w:hAnsi="Calibri" w:cs="Calibri"/>
          <w:sz w:val="22"/>
          <w:szCs w:val="22"/>
        </w:rPr>
        <w:t xml:space="preserve"> also enable retaliatory behaviour against more junior members of a department who object to the behaviour. </w:t>
      </w:r>
      <w:r>
        <w:rPr>
          <w:rFonts w:ascii="Calibri" w:hAnsi="Calibri" w:cs="Calibri"/>
          <w:sz w:val="22"/>
          <w:szCs w:val="22"/>
        </w:rPr>
        <w:t xml:space="preserve">As </w:t>
      </w:r>
      <w:r w:rsidR="0099064C">
        <w:rPr>
          <w:rFonts w:ascii="Calibri" w:hAnsi="Calibri" w:cs="Calibri"/>
          <w:sz w:val="22"/>
          <w:szCs w:val="22"/>
        </w:rPr>
        <w:t xml:space="preserve">Heike </w:t>
      </w:r>
      <w:r>
        <w:rPr>
          <w:rFonts w:ascii="Calibri" w:hAnsi="Calibri" w:cs="Calibri"/>
          <w:sz w:val="22"/>
          <w:szCs w:val="22"/>
        </w:rPr>
        <w:t>Schaumberg observes in her article on the ways institutional cultures reproduce injustices and inequalities</w:t>
      </w:r>
      <w:r w:rsidRPr="00C2428A">
        <w:rPr>
          <w:rFonts w:ascii="Calibri" w:hAnsi="Calibri" w:cs="Calibri"/>
          <w:sz w:val="22"/>
          <w:szCs w:val="22"/>
        </w:rPr>
        <w:t xml:space="preserve">, women are more likely on the whole to </w:t>
      </w:r>
      <w:r>
        <w:rPr>
          <w:rFonts w:ascii="Calibri" w:hAnsi="Calibri" w:cs="Calibri"/>
          <w:sz w:val="22"/>
          <w:szCs w:val="22"/>
        </w:rPr>
        <w:t>occupy</w:t>
      </w:r>
      <w:r w:rsidRPr="00C2428A">
        <w:rPr>
          <w:rFonts w:ascii="Calibri" w:hAnsi="Calibri" w:cs="Calibri"/>
          <w:sz w:val="22"/>
          <w:szCs w:val="22"/>
        </w:rPr>
        <w:t xml:space="preserve"> institutionally less powerful positions </w:t>
      </w:r>
      <w:r>
        <w:rPr>
          <w:rFonts w:ascii="Calibri" w:hAnsi="Calibri" w:cs="Calibri"/>
          <w:sz w:val="22"/>
          <w:szCs w:val="22"/>
        </w:rPr>
        <w:t>than</w:t>
      </w:r>
      <w:r w:rsidRPr="00C2428A">
        <w:rPr>
          <w:rFonts w:ascii="Calibri" w:hAnsi="Calibri" w:cs="Calibri"/>
          <w:sz w:val="22"/>
          <w:szCs w:val="22"/>
        </w:rPr>
        <w:t xml:space="preserve"> the men </w:t>
      </w:r>
      <w:r>
        <w:rPr>
          <w:rFonts w:ascii="Calibri" w:hAnsi="Calibri" w:cs="Calibri"/>
          <w:sz w:val="22"/>
          <w:szCs w:val="22"/>
        </w:rPr>
        <w:t>who harasses them, given that patriarchy continues to structure the academy.</w:t>
      </w:r>
      <w:r>
        <w:rPr>
          <w:rStyle w:val="FootnoteReference"/>
          <w:rFonts w:ascii="Calibri" w:hAnsi="Calibri" w:cs="Calibri"/>
          <w:sz w:val="22"/>
          <w:szCs w:val="22"/>
        </w:rPr>
        <w:footnoteReference w:id="19"/>
      </w:r>
      <w:r w:rsidR="001D7FE6">
        <w:rPr>
          <w:rFonts w:ascii="Calibri" w:hAnsi="Calibri" w:cs="Calibri"/>
          <w:sz w:val="22"/>
          <w:szCs w:val="22"/>
        </w:rPr>
        <w:t xml:space="preserve"> </w:t>
      </w:r>
      <w:r w:rsidR="0099064C">
        <w:rPr>
          <w:rFonts w:ascii="Calibri" w:hAnsi="Calibri" w:cs="Calibri"/>
          <w:sz w:val="22"/>
          <w:szCs w:val="22"/>
        </w:rPr>
        <w:t>Furthermore, in</w:t>
      </w:r>
      <w:r>
        <w:rPr>
          <w:rFonts w:ascii="Calibri" w:hAnsi="Calibri" w:cs="Calibri"/>
          <w:sz w:val="22"/>
          <w:szCs w:val="22"/>
        </w:rPr>
        <w:t xml:space="preserve"> the era of funding tied to league tables, the disincentive to report sexual harassment is strongly felt by all. Anything that can be seen as potentially damaging to a department is also seen as potentially damaging to all individuals affiliated to that department. In this way, and contrary to many other recent accounts of sexual harassment reporting in higher education,</w:t>
      </w:r>
      <w:r>
        <w:rPr>
          <w:rStyle w:val="FootnoteReference"/>
          <w:rFonts w:ascii="Calibri" w:hAnsi="Calibri" w:cs="Calibri"/>
          <w:sz w:val="22"/>
          <w:szCs w:val="22"/>
        </w:rPr>
        <w:footnoteReference w:id="20"/>
      </w:r>
      <w:r>
        <w:rPr>
          <w:rFonts w:ascii="Calibri" w:hAnsi="Calibri" w:cs="Calibri"/>
          <w:sz w:val="22"/>
          <w:szCs w:val="22"/>
        </w:rPr>
        <w:t xml:space="preserve"> neoliberalism can be seen as fostering an </w:t>
      </w:r>
      <w:r>
        <w:rPr>
          <w:rFonts w:ascii="Calibri" w:hAnsi="Calibri" w:cs="Calibri"/>
          <w:sz w:val="22"/>
          <w:szCs w:val="22"/>
        </w:rPr>
        <w:lastRenderedPageBreak/>
        <w:t xml:space="preserve">environment where it becomes ever more difficult and ever more costly to resist abusive behaviours. </w:t>
      </w:r>
    </w:p>
    <w:p w14:paraId="346D0806" w14:textId="77777777" w:rsidR="008C3B7D" w:rsidRDefault="008C3B7D" w:rsidP="0021140C">
      <w:pPr>
        <w:spacing w:line="276" w:lineRule="auto"/>
        <w:rPr>
          <w:rFonts w:ascii="Calibri" w:hAnsi="Calibri" w:cs="Calibri"/>
          <w:sz w:val="22"/>
          <w:szCs w:val="22"/>
        </w:rPr>
      </w:pPr>
    </w:p>
    <w:p w14:paraId="55D99E21" w14:textId="3E022B23" w:rsidR="008C3B7D" w:rsidRPr="005D7F0D" w:rsidRDefault="008C3B7D" w:rsidP="0021140C">
      <w:pPr>
        <w:spacing w:line="276" w:lineRule="auto"/>
        <w:rPr>
          <w:rFonts w:ascii="Calibri" w:hAnsi="Calibri" w:cs="Calibri"/>
          <w:sz w:val="22"/>
          <w:szCs w:val="22"/>
        </w:rPr>
      </w:pPr>
      <w:r>
        <w:rPr>
          <w:rFonts w:ascii="Calibri" w:hAnsi="Calibri" w:cs="Calibri"/>
          <w:sz w:val="22"/>
          <w:szCs w:val="22"/>
        </w:rPr>
        <w:t>Unfortunately, the</w:t>
      </w:r>
      <w:r w:rsidRPr="005D7F0D">
        <w:rPr>
          <w:rFonts w:ascii="Calibri" w:hAnsi="Calibri" w:cs="Calibri"/>
          <w:sz w:val="22"/>
          <w:szCs w:val="22"/>
        </w:rPr>
        <w:t xml:space="preserve"> failure to react </w:t>
      </w:r>
      <w:r>
        <w:rPr>
          <w:rFonts w:ascii="Calibri" w:hAnsi="Calibri" w:cs="Calibri"/>
          <w:sz w:val="22"/>
          <w:szCs w:val="22"/>
        </w:rPr>
        <w:t xml:space="preserve">to public instances of sexual harassment </w:t>
      </w:r>
      <w:r w:rsidRPr="005D7F0D">
        <w:rPr>
          <w:rFonts w:ascii="Calibri" w:hAnsi="Calibri" w:cs="Calibri"/>
          <w:sz w:val="22"/>
          <w:szCs w:val="22"/>
        </w:rPr>
        <w:t>can seem like approbation</w:t>
      </w:r>
      <w:r>
        <w:rPr>
          <w:rFonts w:ascii="Calibri" w:hAnsi="Calibri" w:cs="Calibri"/>
          <w:sz w:val="22"/>
          <w:szCs w:val="22"/>
        </w:rPr>
        <w:t>. In som</w:t>
      </w:r>
      <w:r w:rsidR="009726EC">
        <w:rPr>
          <w:rFonts w:ascii="Calibri" w:hAnsi="Calibri" w:cs="Calibri"/>
          <w:sz w:val="22"/>
          <w:szCs w:val="22"/>
        </w:rPr>
        <w:t>e</w:t>
      </w:r>
      <w:r>
        <w:rPr>
          <w:rFonts w:ascii="Calibri" w:hAnsi="Calibri" w:cs="Calibri"/>
          <w:sz w:val="22"/>
          <w:szCs w:val="22"/>
        </w:rPr>
        <w:t xml:space="preserve"> cases, p</w:t>
      </w:r>
      <w:r w:rsidRPr="005D7F0D">
        <w:rPr>
          <w:rFonts w:ascii="Calibri" w:hAnsi="Calibri" w:cs="Calibri"/>
          <w:sz w:val="22"/>
          <w:szCs w:val="22"/>
        </w:rPr>
        <w:t>erhaps it is approbation: a failure to see sexual harassment as harassment, as contributing to the sexualisation and subordination of female students to male</w:t>
      </w:r>
      <w:r w:rsidR="00001799">
        <w:rPr>
          <w:rFonts w:ascii="Calibri" w:hAnsi="Calibri" w:cs="Calibri"/>
          <w:sz w:val="22"/>
          <w:szCs w:val="22"/>
        </w:rPr>
        <w:t xml:space="preserve"> desire, and as damaging to women</w:t>
      </w:r>
      <w:r w:rsidR="009316ED">
        <w:rPr>
          <w:rFonts w:ascii="Calibri" w:hAnsi="Calibri" w:cs="Calibri"/>
          <w:sz w:val="22"/>
          <w:szCs w:val="22"/>
        </w:rPr>
        <w:t xml:space="preserve"> both academically and personally</w:t>
      </w:r>
      <w:r w:rsidRPr="005D7F0D">
        <w:rPr>
          <w:rFonts w:ascii="Calibri" w:hAnsi="Calibri" w:cs="Calibri"/>
          <w:sz w:val="22"/>
          <w:szCs w:val="22"/>
        </w:rPr>
        <w:t>.</w:t>
      </w:r>
      <w:r w:rsidRPr="005D7F0D">
        <w:rPr>
          <w:rStyle w:val="FootnoteReference"/>
          <w:rFonts w:ascii="Calibri" w:hAnsi="Calibri" w:cs="Calibri"/>
          <w:sz w:val="22"/>
          <w:szCs w:val="22"/>
        </w:rPr>
        <w:footnoteReference w:id="21"/>
      </w:r>
      <w:r w:rsidRPr="005D7F0D">
        <w:rPr>
          <w:rFonts w:ascii="Calibri" w:hAnsi="Calibri" w:cs="Calibri"/>
          <w:sz w:val="22"/>
          <w:szCs w:val="22"/>
        </w:rPr>
        <w:t xml:space="preserve"> In this case, the problem may be one of failing to identify the problem. Instead of seeing a male professor harassing a younger female student ac</w:t>
      </w:r>
      <w:r w:rsidR="001F4A33">
        <w:rPr>
          <w:rFonts w:ascii="Calibri" w:hAnsi="Calibri" w:cs="Calibri"/>
          <w:sz w:val="22"/>
          <w:szCs w:val="22"/>
        </w:rPr>
        <w:t>ross an institutionally endorsed</w:t>
      </w:r>
      <w:r w:rsidRPr="005D7F0D">
        <w:rPr>
          <w:rFonts w:ascii="Calibri" w:hAnsi="Calibri" w:cs="Calibri"/>
          <w:sz w:val="22"/>
          <w:szCs w:val="22"/>
        </w:rPr>
        <w:t xml:space="preserve"> power differential, the student is read as a consenting adult and the power differential is ignored</w:t>
      </w:r>
      <w:r w:rsidR="006E28FA">
        <w:rPr>
          <w:rFonts w:ascii="Calibri" w:hAnsi="Calibri" w:cs="Calibri"/>
          <w:sz w:val="22"/>
          <w:szCs w:val="22"/>
        </w:rPr>
        <w:t>. In disregarding the ways that</w:t>
      </w:r>
      <w:r w:rsidRPr="005D7F0D">
        <w:rPr>
          <w:rFonts w:ascii="Calibri" w:hAnsi="Calibri" w:cs="Calibri"/>
          <w:sz w:val="22"/>
          <w:szCs w:val="22"/>
        </w:rPr>
        <w:t xml:space="preserve"> power </w:t>
      </w:r>
      <w:r w:rsidR="006E28FA">
        <w:rPr>
          <w:rFonts w:ascii="Calibri" w:hAnsi="Calibri" w:cs="Calibri"/>
          <w:sz w:val="22"/>
          <w:szCs w:val="22"/>
        </w:rPr>
        <w:t>relations</w:t>
      </w:r>
      <w:r w:rsidRPr="005D7F0D">
        <w:rPr>
          <w:rFonts w:ascii="Calibri" w:hAnsi="Calibri" w:cs="Calibri"/>
          <w:sz w:val="22"/>
          <w:szCs w:val="22"/>
        </w:rPr>
        <w:t xml:space="preserve"> might </w:t>
      </w:r>
      <w:r w:rsidR="00474417">
        <w:rPr>
          <w:rFonts w:ascii="Calibri" w:hAnsi="Calibri" w:cs="Calibri"/>
          <w:sz w:val="22"/>
          <w:szCs w:val="22"/>
        </w:rPr>
        <w:t>make it very difficult for a student to reject sexual attention</w:t>
      </w:r>
      <w:r w:rsidRPr="005D7F0D">
        <w:rPr>
          <w:rFonts w:ascii="Calibri" w:hAnsi="Calibri" w:cs="Calibri"/>
          <w:sz w:val="22"/>
          <w:szCs w:val="22"/>
        </w:rPr>
        <w:t xml:space="preserve">, silence is interpreted as evidence of </w:t>
      </w:r>
      <w:r w:rsidR="00B24B8D">
        <w:rPr>
          <w:rFonts w:ascii="Calibri" w:hAnsi="Calibri" w:cs="Calibri"/>
          <w:sz w:val="22"/>
          <w:szCs w:val="22"/>
        </w:rPr>
        <w:t>consent</w:t>
      </w:r>
      <w:r w:rsidRPr="005D7F0D">
        <w:rPr>
          <w:rFonts w:ascii="Calibri" w:hAnsi="Calibri" w:cs="Calibri"/>
          <w:sz w:val="22"/>
          <w:szCs w:val="22"/>
        </w:rPr>
        <w:t>.</w:t>
      </w:r>
    </w:p>
    <w:p w14:paraId="18942A90" w14:textId="4AAFBDFF" w:rsidR="008C3B7D" w:rsidRPr="005D7F0D" w:rsidRDefault="008C3B7D" w:rsidP="0021140C">
      <w:pPr>
        <w:pStyle w:val="NormalWeb"/>
        <w:spacing w:line="276" w:lineRule="auto"/>
        <w:rPr>
          <w:rFonts w:ascii="Calibri" w:hAnsi="Calibri" w:cs="Calibri"/>
          <w:sz w:val="22"/>
          <w:szCs w:val="22"/>
        </w:rPr>
      </w:pPr>
      <w:r w:rsidRPr="005D7F0D">
        <w:rPr>
          <w:rFonts w:ascii="Calibri" w:hAnsi="Calibri" w:cs="Calibri"/>
          <w:sz w:val="22"/>
          <w:szCs w:val="22"/>
        </w:rPr>
        <w:t xml:space="preserve">The failure </w:t>
      </w:r>
      <w:r w:rsidR="00474417">
        <w:rPr>
          <w:rFonts w:ascii="Calibri" w:hAnsi="Calibri" w:cs="Calibri"/>
          <w:sz w:val="22"/>
          <w:szCs w:val="22"/>
        </w:rPr>
        <w:t xml:space="preserve">of bystanders </w:t>
      </w:r>
      <w:r w:rsidRPr="005D7F0D">
        <w:rPr>
          <w:rFonts w:ascii="Calibri" w:hAnsi="Calibri" w:cs="Calibri"/>
          <w:sz w:val="22"/>
          <w:szCs w:val="22"/>
        </w:rPr>
        <w:t xml:space="preserve">to object to open displays of sexual harassment can also take a more active form. Specifically, sexual harassment can be </w:t>
      </w:r>
      <w:proofErr w:type="spellStart"/>
      <w:r w:rsidRPr="005D7F0D">
        <w:rPr>
          <w:rFonts w:ascii="Calibri" w:hAnsi="Calibri" w:cs="Calibri"/>
          <w:sz w:val="22"/>
          <w:szCs w:val="22"/>
        </w:rPr>
        <w:t>normali</w:t>
      </w:r>
      <w:r w:rsidR="00A061A1">
        <w:rPr>
          <w:rFonts w:ascii="Calibri" w:hAnsi="Calibri" w:cs="Calibri"/>
          <w:sz w:val="22"/>
          <w:szCs w:val="22"/>
        </w:rPr>
        <w:t>s</w:t>
      </w:r>
      <w:r w:rsidRPr="005D7F0D">
        <w:rPr>
          <w:rFonts w:ascii="Calibri" w:hAnsi="Calibri" w:cs="Calibri"/>
          <w:sz w:val="22"/>
          <w:szCs w:val="22"/>
        </w:rPr>
        <w:t>ed</w:t>
      </w:r>
      <w:proofErr w:type="spellEnd"/>
      <w:r w:rsidRPr="005D7F0D">
        <w:rPr>
          <w:rFonts w:ascii="Calibri" w:hAnsi="Calibri" w:cs="Calibri"/>
          <w:sz w:val="22"/>
          <w:szCs w:val="22"/>
        </w:rPr>
        <w:t xml:space="preserve"> through a response to it that makes light of it. </w:t>
      </w:r>
      <w:r w:rsidR="007A4D4E">
        <w:rPr>
          <w:rFonts w:ascii="Calibri" w:hAnsi="Calibri" w:cs="Calibri"/>
          <w:sz w:val="22"/>
          <w:szCs w:val="22"/>
        </w:rPr>
        <w:t>When this occurs</w:t>
      </w:r>
      <w:r w:rsidRPr="005D7F0D">
        <w:rPr>
          <w:rFonts w:ascii="Calibri" w:hAnsi="Calibri" w:cs="Calibri"/>
          <w:sz w:val="22"/>
          <w:szCs w:val="22"/>
        </w:rPr>
        <w:t xml:space="preserve">, </w:t>
      </w:r>
      <w:r w:rsidR="00B24B8D">
        <w:rPr>
          <w:rFonts w:ascii="Calibri" w:hAnsi="Calibri" w:cs="Calibri"/>
          <w:sz w:val="22"/>
          <w:szCs w:val="22"/>
        </w:rPr>
        <w:t>sexual harassment is</w:t>
      </w:r>
      <w:r w:rsidRPr="005D7F0D">
        <w:rPr>
          <w:rFonts w:ascii="Calibri" w:hAnsi="Calibri" w:cs="Calibri"/>
          <w:sz w:val="22"/>
          <w:szCs w:val="22"/>
        </w:rPr>
        <w:t xml:space="preserve"> not ignored, but laughed at. This laughter becomes a way of marking that something is happening other than consensual sexual </w:t>
      </w:r>
      <w:r w:rsidR="00474417">
        <w:rPr>
          <w:rFonts w:ascii="Calibri" w:hAnsi="Calibri" w:cs="Calibri"/>
          <w:sz w:val="22"/>
          <w:szCs w:val="22"/>
        </w:rPr>
        <w:t>exchanges</w:t>
      </w:r>
      <w:r w:rsidRPr="005D7F0D">
        <w:rPr>
          <w:rFonts w:ascii="Calibri" w:hAnsi="Calibri" w:cs="Calibri"/>
          <w:sz w:val="22"/>
          <w:szCs w:val="22"/>
        </w:rPr>
        <w:t xml:space="preserve"> (these do not tend to evoke laughter as a response), while also condoning and enabling the</w:t>
      </w:r>
      <w:r w:rsidR="009726EC">
        <w:rPr>
          <w:rFonts w:ascii="Calibri" w:hAnsi="Calibri" w:cs="Calibri"/>
          <w:sz w:val="22"/>
          <w:szCs w:val="22"/>
        </w:rPr>
        <w:t xml:space="preserve"> </w:t>
      </w:r>
      <w:proofErr w:type="spellStart"/>
      <w:r w:rsidRPr="005D7F0D">
        <w:rPr>
          <w:rFonts w:ascii="Calibri" w:hAnsi="Calibri" w:cs="Calibri"/>
          <w:sz w:val="22"/>
          <w:szCs w:val="22"/>
        </w:rPr>
        <w:t>behaviour</w:t>
      </w:r>
      <w:proofErr w:type="spellEnd"/>
      <w:r w:rsidRPr="005D7F0D">
        <w:rPr>
          <w:rFonts w:ascii="Calibri" w:hAnsi="Calibri" w:cs="Calibri"/>
          <w:sz w:val="22"/>
          <w:szCs w:val="22"/>
        </w:rPr>
        <w:t>. As one woman writes:</w:t>
      </w:r>
    </w:p>
    <w:p w14:paraId="0731903C" w14:textId="77777777" w:rsidR="008C3B7D" w:rsidRPr="005D7F0D" w:rsidRDefault="008C3B7D" w:rsidP="0021140C">
      <w:pPr>
        <w:pStyle w:val="NormalWeb"/>
        <w:spacing w:line="276" w:lineRule="auto"/>
        <w:ind w:left="360"/>
        <w:rPr>
          <w:rFonts w:ascii="Calibri" w:hAnsi="Calibri" w:cs="Calibri"/>
          <w:sz w:val="22"/>
          <w:szCs w:val="22"/>
        </w:rPr>
      </w:pPr>
      <w:r w:rsidRPr="005D7F0D">
        <w:rPr>
          <w:rFonts w:ascii="Calibri" w:hAnsi="Calibri" w:cs="Calibri"/>
          <w:sz w:val="22"/>
          <w:szCs w:val="22"/>
        </w:rPr>
        <w:t xml:space="preserve">My supervisor was known in some circles as a </w:t>
      </w:r>
      <w:proofErr w:type="spellStart"/>
      <w:r w:rsidRPr="005D7F0D">
        <w:rPr>
          <w:rFonts w:ascii="Calibri" w:hAnsi="Calibri" w:cs="Calibri"/>
          <w:sz w:val="22"/>
          <w:szCs w:val="22"/>
        </w:rPr>
        <w:t>womaniser</w:t>
      </w:r>
      <w:proofErr w:type="spellEnd"/>
      <w:r w:rsidRPr="005D7F0D">
        <w:rPr>
          <w:rFonts w:ascii="Calibri" w:hAnsi="Calibri" w:cs="Calibri"/>
          <w:sz w:val="22"/>
          <w:szCs w:val="22"/>
        </w:rPr>
        <w:t>, and his relationships with female students seemed to make people giggle instead of react.</w:t>
      </w:r>
      <w:r w:rsidRPr="005D7F0D">
        <w:rPr>
          <w:rStyle w:val="FootnoteReference"/>
          <w:rFonts w:ascii="Calibri" w:hAnsi="Calibri" w:cs="Calibri"/>
          <w:sz w:val="22"/>
          <w:szCs w:val="22"/>
        </w:rPr>
        <w:footnoteReference w:id="22"/>
      </w:r>
    </w:p>
    <w:p w14:paraId="137710F0" w14:textId="77777777" w:rsidR="008C3B7D" w:rsidRPr="005D7F0D" w:rsidRDefault="008C3B7D" w:rsidP="0021140C">
      <w:pPr>
        <w:spacing w:line="276" w:lineRule="auto"/>
        <w:rPr>
          <w:rFonts w:ascii="Calibri" w:hAnsi="Calibri" w:cs="Calibri"/>
          <w:sz w:val="22"/>
          <w:szCs w:val="22"/>
        </w:rPr>
      </w:pPr>
      <w:r w:rsidRPr="005D7F0D">
        <w:rPr>
          <w:rFonts w:ascii="Calibri" w:hAnsi="Calibri" w:cs="Calibri"/>
          <w:sz w:val="22"/>
          <w:szCs w:val="22"/>
        </w:rPr>
        <w:t>Another describes the harassment she immediately faced upon arrival to her department and how other students responded with laughter:</w:t>
      </w:r>
    </w:p>
    <w:p w14:paraId="59D17112" w14:textId="7CFA175C" w:rsidR="008C3B7D" w:rsidRPr="005D7F0D" w:rsidRDefault="008C3B7D" w:rsidP="0021140C">
      <w:pPr>
        <w:pStyle w:val="NormalWeb"/>
        <w:spacing w:line="276" w:lineRule="auto"/>
        <w:ind w:left="360"/>
        <w:rPr>
          <w:rFonts w:ascii="Calibri" w:hAnsi="Calibri" w:cs="Calibri"/>
          <w:sz w:val="22"/>
          <w:szCs w:val="22"/>
        </w:rPr>
      </w:pPr>
      <w:r w:rsidRPr="005D7F0D">
        <w:rPr>
          <w:rFonts w:ascii="Calibri" w:hAnsi="Calibri" w:cs="Calibri"/>
          <w:sz w:val="22"/>
          <w:szCs w:val="22"/>
        </w:rPr>
        <w:t xml:space="preserve">When I arrived to a welcome event for my </w:t>
      </w:r>
      <w:r>
        <w:rPr>
          <w:rFonts w:ascii="Calibri" w:hAnsi="Calibri" w:cs="Calibri"/>
          <w:sz w:val="22"/>
          <w:szCs w:val="22"/>
        </w:rPr>
        <w:t xml:space="preserve">(postgraduate) </w:t>
      </w:r>
      <w:proofErr w:type="spellStart"/>
      <w:r w:rsidRPr="005D7F0D">
        <w:rPr>
          <w:rFonts w:ascii="Calibri" w:hAnsi="Calibri" w:cs="Calibri"/>
          <w:sz w:val="22"/>
          <w:szCs w:val="22"/>
        </w:rPr>
        <w:t>program</w:t>
      </w:r>
      <w:r>
        <w:rPr>
          <w:rFonts w:ascii="Calibri" w:hAnsi="Calibri" w:cs="Calibri"/>
          <w:sz w:val="22"/>
          <w:szCs w:val="22"/>
        </w:rPr>
        <w:t>me</w:t>
      </w:r>
      <w:proofErr w:type="spellEnd"/>
      <w:r w:rsidRPr="005D7F0D">
        <w:rPr>
          <w:rFonts w:ascii="Calibri" w:hAnsi="Calibri" w:cs="Calibri"/>
          <w:sz w:val="22"/>
          <w:szCs w:val="22"/>
        </w:rPr>
        <w:t>, one of the professors greeted me, led me over to the bar and insisted on buying me a drink. I remember he touched my waist and it felt very intimate and unwelcome, but somehow in the situation I felt like I had to go along with things. Later in the night he asked me if I was going to have sex with a friend of mine. I felt really stunned by the question, but I didn’t say anything. I told some other students who had been in the department longer than I about it later and they sort of laughed it off and told me that everyone knew he was always trying it on with the students.</w:t>
      </w:r>
      <w:r w:rsidRPr="005D7F0D">
        <w:rPr>
          <w:rStyle w:val="FootnoteReference"/>
          <w:rFonts w:ascii="Calibri" w:hAnsi="Calibri" w:cs="Calibri"/>
          <w:sz w:val="22"/>
          <w:szCs w:val="22"/>
        </w:rPr>
        <w:footnoteReference w:id="23"/>
      </w:r>
    </w:p>
    <w:p w14:paraId="52EBADFC" w14:textId="215F1378" w:rsidR="008C3B7D" w:rsidRPr="005D7F0D" w:rsidRDefault="008C3B7D" w:rsidP="0021140C">
      <w:pPr>
        <w:spacing w:line="276" w:lineRule="auto"/>
        <w:rPr>
          <w:rFonts w:ascii="Calibri" w:hAnsi="Calibri" w:cs="Calibri"/>
          <w:sz w:val="22"/>
          <w:szCs w:val="22"/>
        </w:rPr>
      </w:pPr>
      <w:r w:rsidRPr="005D7F0D">
        <w:rPr>
          <w:rFonts w:ascii="Calibri" w:hAnsi="Calibri" w:cs="Calibri"/>
          <w:sz w:val="22"/>
          <w:szCs w:val="22"/>
        </w:rPr>
        <w:t>In both of these cases, instead of recognising the distress of being sexually harassed, those who are witness to it treat it as laughable</w:t>
      </w:r>
      <w:r w:rsidR="0057251C">
        <w:rPr>
          <w:rFonts w:ascii="Calibri" w:hAnsi="Calibri" w:cs="Calibri"/>
          <w:sz w:val="22"/>
          <w:szCs w:val="22"/>
        </w:rPr>
        <w:t>.</w:t>
      </w:r>
      <w:r w:rsidR="00E476E5">
        <w:rPr>
          <w:rFonts w:ascii="Calibri" w:hAnsi="Calibri" w:cs="Calibri"/>
          <w:sz w:val="22"/>
          <w:szCs w:val="22"/>
        </w:rPr>
        <w:t xml:space="preserve"> </w:t>
      </w:r>
      <w:r w:rsidRPr="005D7F0D">
        <w:rPr>
          <w:rFonts w:ascii="Calibri" w:hAnsi="Calibri" w:cs="Calibri"/>
          <w:sz w:val="22"/>
          <w:szCs w:val="22"/>
        </w:rPr>
        <w:t xml:space="preserve">This becomes the response: ‘giggling’ instead of reacting, ‘laughing it off.’ The laughter disables other responses. It says: this harassment is </w:t>
      </w:r>
      <w:r w:rsidRPr="005D7F0D">
        <w:rPr>
          <w:rFonts w:ascii="Calibri" w:hAnsi="Calibri" w:cs="Calibri"/>
          <w:sz w:val="22"/>
          <w:szCs w:val="22"/>
        </w:rPr>
        <w:lastRenderedPageBreak/>
        <w:t>not serious. Don’t take it so seriously! For the woman who is harassed, or who fears that she will be the next target of harassment, there is not much funny here. Yet tolerating this harassment becomes part of what is expected of her, and the social demand for that toleration is communicated through a laughing response.</w:t>
      </w:r>
    </w:p>
    <w:p w14:paraId="367E6C59" w14:textId="036EDE46" w:rsidR="008C3B7D" w:rsidRPr="005D7F0D" w:rsidRDefault="008C3B7D" w:rsidP="0021140C">
      <w:pPr>
        <w:pStyle w:val="NormalWeb"/>
        <w:spacing w:line="276" w:lineRule="auto"/>
        <w:rPr>
          <w:rFonts w:ascii="Calibri" w:hAnsi="Calibri" w:cs="Calibri"/>
          <w:sz w:val="22"/>
          <w:szCs w:val="22"/>
        </w:rPr>
      </w:pPr>
      <w:r w:rsidRPr="005D7F0D">
        <w:rPr>
          <w:rFonts w:ascii="Calibri" w:hAnsi="Calibri" w:cs="Calibri"/>
          <w:sz w:val="22"/>
          <w:szCs w:val="22"/>
        </w:rPr>
        <w:t>Both ways of failing to object to sexual harassment – failing to react to it or reacting to it by making</w:t>
      </w:r>
      <w:r w:rsidR="003560DC">
        <w:rPr>
          <w:rFonts w:ascii="Calibri" w:hAnsi="Calibri" w:cs="Calibri"/>
          <w:sz w:val="22"/>
          <w:szCs w:val="22"/>
        </w:rPr>
        <w:t xml:space="preserve"> light of it – serve to </w:t>
      </w:r>
      <w:proofErr w:type="spellStart"/>
      <w:r w:rsidR="003560DC">
        <w:rPr>
          <w:rFonts w:ascii="Calibri" w:hAnsi="Calibri" w:cs="Calibri"/>
          <w:sz w:val="22"/>
          <w:szCs w:val="22"/>
        </w:rPr>
        <w:t>normalis</w:t>
      </w:r>
      <w:r w:rsidRPr="005D7F0D">
        <w:rPr>
          <w:rFonts w:ascii="Calibri" w:hAnsi="Calibri" w:cs="Calibri"/>
          <w:sz w:val="22"/>
          <w:szCs w:val="22"/>
        </w:rPr>
        <w:t>e</w:t>
      </w:r>
      <w:proofErr w:type="spellEnd"/>
      <w:r w:rsidRPr="005D7F0D">
        <w:rPr>
          <w:rFonts w:ascii="Calibri" w:hAnsi="Calibri" w:cs="Calibri"/>
          <w:sz w:val="22"/>
          <w:szCs w:val="22"/>
        </w:rPr>
        <w:t xml:space="preserve"> sexual harassment in the university environment. </w:t>
      </w:r>
      <w:r w:rsidR="00B24B8D">
        <w:rPr>
          <w:rFonts w:ascii="Calibri" w:hAnsi="Calibri" w:cs="Calibri"/>
          <w:sz w:val="22"/>
          <w:szCs w:val="22"/>
        </w:rPr>
        <w:t>They work</w:t>
      </w:r>
      <w:r w:rsidR="00200F1D">
        <w:rPr>
          <w:rFonts w:ascii="Calibri" w:hAnsi="Calibri" w:cs="Calibri"/>
          <w:sz w:val="22"/>
          <w:szCs w:val="22"/>
        </w:rPr>
        <w:t xml:space="preserve"> as modes</w:t>
      </w:r>
      <w:r w:rsidR="00B24B8D" w:rsidRPr="005D7F0D">
        <w:rPr>
          <w:rFonts w:ascii="Calibri" w:hAnsi="Calibri" w:cs="Calibri"/>
          <w:sz w:val="22"/>
          <w:szCs w:val="22"/>
        </w:rPr>
        <w:t xml:space="preserve"> of condoning open displays of sexual harassment</w:t>
      </w:r>
      <w:r w:rsidR="00B24B8D">
        <w:rPr>
          <w:rFonts w:ascii="Calibri" w:hAnsi="Calibri" w:cs="Calibri"/>
          <w:sz w:val="22"/>
          <w:szCs w:val="22"/>
        </w:rPr>
        <w:t xml:space="preserve"> and as such are</w:t>
      </w:r>
      <w:r w:rsidRPr="005D7F0D">
        <w:rPr>
          <w:rFonts w:ascii="Calibri" w:hAnsi="Calibri" w:cs="Calibri"/>
          <w:sz w:val="22"/>
          <w:szCs w:val="22"/>
        </w:rPr>
        <w:t xml:space="preserve"> powerful mechanism</w:t>
      </w:r>
      <w:r w:rsidR="00B24B8D">
        <w:rPr>
          <w:rFonts w:ascii="Calibri" w:hAnsi="Calibri" w:cs="Calibri"/>
          <w:sz w:val="22"/>
          <w:szCs w:val="22"/>
        </w:rPr>
        <w:t>s</w:t>
      </w:r>
      <w:r w:rsidRPr="005D7F0D">
        <w:rPr>
          <w:rFonts w:ascii="Calibri" w:hAnsi="Calibri" w:cs="Calibri"/>
          <w:sz w:val="22"/>
          <w:szCs w:val="22"/>
        </w:rPr>
        <w:t xml:space="preserve"> for the perpetuation of sexist harassment. </w:t>
      </w:r>
      <w:r w:rsidR="005B62FB">
        <w:rPr>
          <w:rFonts w:ascii="Calibri" w:hAnsi="Calibri" w:cs="Calibri"/>
          <w:sz w:val="22"/>
          <w:szCs w:val="22"/>
        </w:rPr>
        <w:t>And in doing so,</w:t>
      </w:r>
      <w:r w:rsidR="00BB46C2">
        <w:rPr>
          <w:rFonts w:ascii="Calibri" w:hAnsi="Calibri" w:cs="Calibri"/>
          <w:sz w:val="22"/>
          <w:szCs w:val="22"/>
        </w:rPr>
        <w:t xml:space="preserve"> </w:t>
      </w:r>
      <w:r w:rsidR="007C629C">
        <w:rPr>
          <w:rFonts w:ascii="Calibri" w:hAnsi="Calibri" w:cs="Calibri"/>
          <w:sz w:val="22"/>
          <w:szCs w:val="22"/>
        </w:rPr>
        <w:t xml:space="preserve">an </w:t>
      </w:r>
      <w:r w:rsidR="00BB46C2">
        <w:rPr>
          <w:rFonts w:ascii="Calibri" w:hAnsi="Calibri" w:cs="Calibri"/>
          <w:sz w:val="22"/>
          <w:szCs w:val="22"/>
        </w:rPr>
        <w:t xml:space="preserve">epistemic injustice </w:t>
      </w:r>
      <w:r w:rsidR="005B62FB">
        <w:rPr>
          <w:rFonts w:ascii="Calibri" w:hAnsi="Calibri" w:cs="Calibri"/>
          <w:sz w:val="22"/>
          <w:szCs w:val="22"/>
        </w:rPr>
        <w:t xml:space="preserve">occurs </w:t>
      </w:r>
      <w:r w:rsidR="00BB46C2">
        <w:rPr>
          <w:rFonts w:ascii="Calibri" w:hAnsi="Calibri" w:cs="Calibri"/>
          <w:sz w:val="22"/>
          <w:szCs w:val="22"/>
        </w:rPr>
        <w:t xml:space="preserve">by denying women access to </w:t>
      </w:r>
      <w:r w:rsidR="00BB46C2" w:rsidRPr="0057251C">
        <w:rPr>
          <w:rFonts w:ascii="Calibri" w:hAnsi="Calibri" w:cs="Calibri"/>
          <w:sz w:val="22"/>
          <w:szCs w:val="22"/>
        </w:rPr>
        <w:t>the</w:t>
      </w:r>
      <w:r w:rsidR="00BB46C2" w:rsidRPr="00115803">
        <w:rPr>
          <w:rFonts w:ascii="Calibri" w:hAnsi="Calibri" w:cs="Calibri"/>
          <w:sz w:val="22"/>
          <w:szCs w:val="22"/>
        </w:rPr>
        <w:t xml:space="preserve"> </w:t>
      </w:r>
      <w:r w:rsidR="00BB46C2">
        <w:rPr>
          <w:rFonts w:ascii="Calibri" w:hAnsi="Calibri" w:cs="Calibri"/>
          <w:sz w:val="22"/>
          <w:szCs w:val="22"/>
        </w:rPr>
        <w:t xml:space="preserve">capacity for </w:t>
      </w:r>
      <w:r w:rsidR="00BB46C2" w:rsidRPr="0057251C">
        <w:rPr>
          <w:rFonts w:ascii="Calibri" w:hAnsi="Calibri" w:cs="Calibri"/>
          <w:sz w:val="22"/>
          <w:szCs w:val="22"/>
        </w:rPr>
        <w:t>making sense of</w:t>
      </w:r>
      <w:r w:rsidR="007C629C">
        <w:rPr>
          <w:rFonts w:ascii="Calibri" w:hAnsi="Calibri" w:cs="Calibri"/>
          <w:sz w:val="22"/>
          <w:szCs w:val="22"/>
        </w:rPr>
        <w:t xml:space="preserve"> and communicating</w:t>
      </w:r>
      <w:r w:rsidR="00BB46C2" w:rsidRPr="0057251C">
        <w:rPr>
          <w:rFonts w:ascii="Calibri" w:hAnsi="Calibri" w:cs="Calibri"/>
          <w:sz w:val="22"/>
          <w:szCs w:val="22"/>
        </w:rPr>
        <w:t xml:space="preserve"> their own experience</w:t>
      </w:r>
      <w:r w:rsidR="00BB46C2" w:rsidRPr="005D7F0D">
        <w:rPr>
          <w:rFonts w:ascii="Calibri" w:hAnsi="Calibri" w:cs="Calibri"/>
          <w:sz w:val="22"/>
          <w:szCs w:val="22"/>
        </w:rPr>
        <w:t xml:space="preserve">. </w:t>
      </w:r>
    </w:p>
    <w:p w14:paraId="5CCC0AF9" w14:textId="0A3CC986" w:rsidR="00F65A0F" w:rsidRDefault="008C3B7D" w:rsidP="0021140C">
      <w:pPr>
        <w:spacing w:line="276" w:lineRule="auto"/>
      </w:pPr>
      <w:r w:rsidRPr="005D7F0D">
        <w:rPr>
          <w:rFonts w:ascii="Calibri" w:hAnsi="Calibri" w:cs="Calibri"/>
          <w:sz w:val="22"/>
          <w:szCs w:val="22"/>
        </w:rPr>
        <w:t xml:space="preserve">The openness of sexual harassment and the failure to condemn it creates a particular problem for the students who are being sexually harassed as well as for other students who may fear that the sexual harassment they witness may be directed at them next. University policies around sexual harassment are set up as policies for reporting harassment. </w:t>
      </w:r>
      <w:r w:rsidR="00B24B8D">
        <w:rPr>
          <w:rFonts w:ascii="Calibri" w:hAnsi="Calibri" w:cs="Calibri"/>
          <w:sz w:val="22"/>
          <w:szCs w:val="22"/>
        </w:rPr>
        <w:t>When</w:t>
      </w:r>
      <w:r w:rsidRPr="005D7F0D">
        <w:rPr>
          <w:rFonts w:ascii="Calibri" w:hAnsi="Calibri" w:cs="Calibri"/>
          <w:sz w:val="22"/>
          <w:szCs w:val="22"/>
        </w:rPr>
        <w:t xml:space="preserve"> sexual harassment takes place openly and those aro</w:t>
      </w:r>
      <w:r w:rsidR="00FF44B4">
        <w:rPr>
          <w:rFonts w:ascii="Calibri" w:hAnsi="Calibri" w:cs="Calibri"/>
          <w:sz w:val="22"/>
          <w:szCs w:val="22"/>
        </w:rPr>
        <w:t>und the student fail to recognis</w:t>
      </w:r>
      <w:r w:rsidRPr="005D7F0D">
        <w:rPr>
          <w:rFonts w:ascii="Calibri" w:hAnsi="Calibri" w:cs="Calibri"/>
          <w:sz w:val="22"/>
          <w:szCs w:val="22"/>
        </w:rPr>
        <w:t>e it as harassment, it creates an environment in which the student knows that others already know. The first line of objection to sexual harassment (reporting) has already been disabled. You cannot report what others already know and have already seen precisely because</w:t>
      </w:r>
      <w:r w:rsidR="009726EC">
        <w:rPr>
          <w:rFonts w:ascii="Calibri" w:hAnsi="Calibri" w:cs="Calibri"/>
          <w:sz w:val="22"/>
          <w:szCs w:val="22"/>
        </w:rPr>
        <w:t xml:space="preserve"> </w:t>
      </w:r>
      <w:r w:rsidRPr="005D7F0D">
        <w:rPr>
          <w:rFonts w:ascii="Calibri" w:hAnsi="Calibri" w:cs="Calibri"/>
          <w:i/>
          <w:iCs/>
          <w:sz w:val="22"/>
          <w:szCs w:val="22"/>
        </w:rPr>
        <w:t>it is already known</w:t>
      </w:r>
      <w:r w:rsidRPr="005D7F0D">
        <w:rPr>
          <w:rFonts w:ascii="Calibri" w:hAnsi="Calibri" w:cs="Calibri"/>
          <w:sz w:val="22"/>
          <w:szCs w:val="22"/>
        </w:rPr>
        <w:t xml:space="preserve">. In this way, failing to see sexual harassment as objectionable contributes not only to the production of an environment that condones sexual harassment, but also to students who </w:t>
      </w:r>
      <w:r w:rsidR="00474417">
        <w:rPr>
          <w:rFonts w:ascii="Calibri" w:hAnsi="Calibri" w:cs="Calibri"/>
          <w:sz w:val="22"/>
          <w:szCs w:val="22"/>
        </w:rPr>
        <w:t>face</w:t>
      </w:r>
      <w:r w:rsidRPr="005D7F0D">
        <w:rPr>
          <w:rFonts w:ascii="Calibri" w:hAnsi="Calibri" w:cs="Calibri"/>
          <w:sz w:val="22"/>
          <w:szCs w:val="22"/>
        </w:rPr>
        <w:t xml:space="preserve"> sexual harassment feeling they cannot say anything. If everyone knows what is happening, and yet no one objects to it, then what would reporting it do?</w:t>
      </w:r>
    </w:p>
    <w:p w14:paraId="06882A42" w14:textId="77777777" w:rsidR="008C3B7D" w:rsidRPr="005D7F0D" w:rsidRDefault="008C3B7D" w:rsidP="0021140C">
      <w:pPr>
        <w:pStyle w:val="Heading3"/>
        <w:spacing w:line="276" w:lineRule="auto"/>
        <w:rPr>
          <w:rFonts w:ascii="Calibri" w:hAnsi="Calibri" w:cs="Calibri"/>
          <w:sz w:val="22"/>
          <w:szCs w:val="22"/>
        </w:rPr>
      </w:pPr>
      <w:r w:rsidRPr="005D7F0D">
        <w:rPr>
          <w:rFonts w:ascii="Calibri" w:hAnsi="Calibri" w:cs="Calibri"/>
          <w:sz w:val="22"/>
          <w:szCs w:val="22"/>
        </w:rPr>
        <w:t>Complaint</w:t>
      </w:r>
    </w:p>
    <w:p w14:paraId="30C9E85D" w14:textId="00F30775" w:rsidR="008C3B7D" w:rsidRPr="005D7F0D" w:rsidRDefault="008C3B7D" w:rsidP="0021140C">
      <w:pPr>
        <w:spacing w:line="276" w:lineRule="auto"/>
        <w:rPr>
          <w:rFonts w:ascii="Calibri" w:hAnsi="Calibri" w:cs="Calibri"/>
          <w:sz w:val="22"/>
          <w:szCs w:val="22"/>
        </w:rPr>
      </w:pPr>
      <w:r w:rsidRPr="005D7F0D">
        <w:rPr>
          <w:rFonts w:ascii="Calibri" w:hAnsi="Calibri" w:cs="Calibri"/>
          <w:sz w:val="22"/>
          <w:szCs w:val="22"/>
        </w:rPr>
        <w:t xml:space="preserve">In the UK, in order to register </w:t>
      </w:r>
      <w:r w:rsidR="005E2876" w:rsidRPr="005D7F0D">
        <w:rPr>
          <w:rFonts w:ascii="Calibri" w:hAnsi="Calibri" w:cs="Calibri"/>
          <w:sz w:val="22"/>
          <w:szCs w:val="22"/>
        </w:rPr>
        <w:t xml:space="preserve">officially </w:t>
      </w:r>
      <w:r w:rsidRPr="005D7F0D">
        <w:rPr>
          <w:rFonts w:ascii="Calibri" w:hAnsi="Calibri" w:cs="Calibri"/>
          <w:sz w:val="22"/>
          <w:szCs w:val="22"/>
        </w:rPr>
        <w:t>an objection to sexual harassment a student must make a formal complaint.</w:t>
      </w:r>
      <w:r w:rsidRPr="005D7F0D">
        <w:rPr>
          <w:rStyle w:val="FootnoteReference"/>
          <w:rFonts w:ascii="Calibri" w:hAnsi="Calibri" w:cs="Calibri"/>
          <w:sz w:val="22"/>
          <w:szCs w:val="22"/>
        </w:rPr>
        <w:footnoteReference w:id="24"/>
      </w:r>
      <w:r w:rsidR="00F65A0F">
        <w:rPr>
          <w:rFonts w:ascii="Calibri" w:hAnsi="Calibri" w:cs="Calibri"/>
          <w:sz w:val="22"/>
          <w:szCs w:val="22"/>
        </w:rPr>
        <w:t xml:space="preserve"> </w:t>
      </w:r>
      <w:proofErr w:type="gramStart"/>
      <w:r w:rsidRPr="005D7F0D">
        <w:rPr>
          <w:rFonts w:ascii="Calibri" w:hAnsi="Calibri" w:cs="Calibri"/>
          <w:sz w:val="22"/>
          <w:szCs w:val="22"/>
        </w:rPr>
        <w:t>The language of complaint matters.</w:t>
      </w:r>
      <w:proofErr w:type="gramEnd"/>
      <w:r w:rsidR="00F65A0F">
        <w:rPr>
          <w:rFonts w:ascii="Calibri" w:hAnsi="Calibri" w:cs="Calibri"/>
          <w:sz w:val="22"/>
          <w:szCs w:val="22"/>
        </w:rPr>
        <w:t xml:space="preserve"> </w:t>
      </w:r>
      <w:r w:rsidRPr="005D7F0D">
        <w:rPr>
          <w:rFonts w:ascii="Calibri" w:hAnsi="Calibri" w:cs="Calibri"/>
          <w:sz w:val="22"/>
          <w:szCs w:val="22"/>
        </w:rPr>
        <w:t xml:space="preserve">Naming </w:t>
      </w:r>
      <w:r w:rsidR="00D80F96">
        <w:rPr>
          <w:rFonts w:ascii="Calibri" w:hAnsi="Calibri" w:cs="Calibri"/>
          <w:sz w:val="22"/>
          <w:szCs w:val="22"/>
        </w:rPr>
        <w:t xml:space="preserve">a </w:t>
      </w:r>
      <w:r w:rsidRPr="005D7F0D">
        <w:rPr>
          <w:rFonts w:ascii="Calibri" w:hAnsi="Calibri" w:cs="Calibri"/>
          <w:sz w:val="22"/>
          <w:szCs w:val="22"/>
        </w:rPr>
        <w:t xml:space="preserve">formal objection to sexual harassment </w:t>
      </w:r>
      <w:r w:rsidR="00D80F96">
        <w:rPr>
          <w:rFonts w:ascii="Calibri" w:hAnsi="Calibri" w:cs="Calibri"/>
          <w:sz w:val="22"/>
          <w:szCs w:val="22"/>
        </w:rPr>
        <w:t>a</w:t>
      </w:r>
      <w:r w:rsidR="005B6AC8">
        <w:rPr>
          <w:rFonts w:ascii="Calibri" w:hAnsi="Calibri" w:cs="Calibri"/>
          <w:sz w:val="22"/>
          <w:szCs w:val="22"/>
        </w:rPr>
        <w:t>s a</w:t>
      </w:r>
      <w:r w:rsidR="00D80F96">
        <w:rPr>
          <w:rFonts w:ascii="Calibri" w:hAnsi="Calibri" w:cs="Calibri"/>
          <w:sz w:val="22"/>
          <w:szCs w:val="22"/>
        </w:rPr>
        <w:t xml:space="preserve"> </w:t>
      </w:r>
      <w:r w:rsidRPr="005D7F0D">
        <w:rPr>
          <w:rFonts w:ascii="Calibri" w:hAnsi="Calibri" w:cs="Calibri"/>
          <w:sz w:val="22"/>
          <w:szCs w:val="22"/>
        </w:rPr>
        <w:t xml:space="preserve">‘complaint’ </w:t>
      </w:r>
      <w:r w:rsidR="00B24B8D">
        <w:rPr>
          <w:rFonts w:ascii="Calibri" w:hAnsi="Calibri" w:cs="Calibri"/>
          <w:sz w:val="22"/>
          <w:szCs w:val="22"/>
        </w:rPr>
        <w:t xml:space="preserve">constructs </w:t>
      </w:r>
      <w:r w:rsidR="00803612">
        <w:rPr>
          <w:rFonts w:ascii="Calibri" w:hAnsi="Calibri" w:cs="Calibri"/>
          <w:sz w:val="22"/>
          <w:szCs w:val="22"/>
        </w:rPr>
        <w:t xml:space="preserve">the </w:t>
      </w:r>
      <w:r w:rsidR="00D3700A">
        <w:rPr>
          <w:rFonts w:ascii="Calibri" w:hAnsi="Calibri" w:cs="Calibri"/>
          <w:sz w:val="22"/>
          <w:szCs w:val="22"/>
        </w:rPr>
        <w:t>behaviour of objecting as</w:t>
      </w:r>
      <w:r w:rsidR="00AB1521">
        <w:rPr>
          <w:rFonts w:ascii="Calibri" w:hAnsi="Calibri" w:cs="Calibri"/>
          <w:sz w:val="22"/>
          <w:szCs w:val="22"/>
        </w:rPr>
        <w:t xml:space="preserve"> the action</w:t>
      </w:r>
      <w:r w:rsidR="00F65A0F">
        <w:rPr>
          <w:rFonts w:ascii="Calibri" w:hAnsi="Calibri" w:cs="Calibri"/>
          <w:sz w:val="22"/>
          <w:szCs w:val="22"/>
        </w:rPr>
        <w:t xml:space="preserve"> </w:t>
      </w:r>
      <w:r w:rsidRPr="005D7F0D">
        <w:rPr>
          <w:rFonts w:ascii="Calibri" w:hAnsi="Calibri" w:cs="Calibri"/>
          <w:sz w:val="22"/>
          <w:szCs w:val="22"/>
        </w:rPr>
        <w:t>‘to complain</w:t>
      </w:r>
      <w:r w:rsidR="00366A7B">
        <w:rPr>
          <w:rFonts w:ascii="Calibri" w:hAnsi="Calibri" w:cs="Calibri"/>
          <w:sz w:val="22"/>
          <w:szCs w:val="22"/>
        </w:rPr>
        <w:t>’ about something.</w:t>
      </w:r>
      <w:r w:rsidR="00B24B8D">
        <w:rPr>
          <w:rFonts w:ascii="Calibri" w:hAnsi="Calibri" w:cs="Calibri"/>
          <w:sz w:val="22"/>
          <w:szCs w:val="22"/>
        </w:rPr>
        <w:t xml:space="preserve"> W</w:t>
      </w:r>
      <w:r w:rsidRPr="005D7F0D">
        <w:rPr>
          <w:rFonts w:ascii="Calibri" w:hAnsi="Calibri" w:cs="Calibri"/>
          <w:sz w:val="22"/>
          <w:szCs w:val="22"/>
        </w:rPr>
        <w:t xml:space="preserve">hen a woman files an objection to sexual harassment she becomes in the language of the institution a </w:t>
      </w:r>
      <w:r w:rsidRPr="005D7F0D">
        <w:rPr>
          <w:rFonts w:ascii="Calibri" w:hAnsi="Calibri" w:cs="Calibri"/>
          <w:i/>
          <w:iCs/>
          <w:sz w:val="22"/>
          <w:szCs w:val="22"/>
        </w:rPr>
        <w:t>woman who complains</w:t>
      </w:r>
      <w:r w:rsidR="00CF0EF7">
        <w:rPr>
          <w:rFonts w:ascii="Calibri" w:hAnsi="Calibri" w:cs="Calibri"/>
          <w:sz w:val="22"/>
          <w:szCs w:val="22"/>
        </w:rPr>
        <w:t xml:space="preserve">, and by extension a </w:t>
      </w:r>
      <w:r w:rsidR="00CF0EF7" w:rsidRPr="00CF0EF7">
        <w:rPr>
          <w:rFonts w:ascii="Calibri" w:hAnsi="Calibri" w:cs="Calibri"/>
          <w:i/>
          <w:sz w:val="22"/>
          <w:szCs w:val="22"/>
        </w:rPr>
        <w:t>complainer</w:t>
      </w:r>
      <w:r w:rsidR="00CF0EF7">
        <w:rPr>
          <w:rFonts w:ascii="Calibri" w:hAnsi="Calibri" w:cs="Calibri"/>
          <w:sz w:val="22"/>
          <w:szCs w:val="22"/>
        </w:rPr>
        <w:t>.</w:t>
      </w:r>
      <w:r w:rsidRPr="005D7F0D">
        <w:rPr>
          <w:rStyle w:val="FootnoteReference"/>
          <w:rFonts w:ascii="Calibri" w:hAnsi="Calibri" w:cs="Calibri"/>
          <w:sz w:val="22"/>
          <w:szCs w:val="22"/>
        </w:rPr>
        <w:footnoteReference w:id="25"/>
      </w:r>
      <w:r w:rsidRPr="005D7F0D">
        <w:rPr>
          <w:rFonts w:ascii="Calibri" w:hAnsi="Calibri" w:cs="Calibri"/>
          <w:sz w:val="22"/>
          <w:szCs w:val="22"/>
        </w:rPr>
        <w:t xml:space="preserve"> This language becomes a way of directing attention away from sexual harassment in exactly the moment that women are insisting that it appear. </w:t>
      </w:r>
    </w:p>
    <w:p w14:paraId="6D7974E0" w14:textId="57E26639" w:rsidR="00884CCC" w:rsidRDefault="00F801F1" w:rsidP="0021140C">
      <w:pPr>
        <w:pStyle w:val="NormalWeb"/>
        <w:spacing w:line="276" w:lineRule="auto"/>
        <w:rPr>
          <w:rFonts w:ascii="Calibri" w:hAnsi="Calibri" w:cs="Calibri"/>
          <w:sz w:val="22"/>
          <w:szCs w:val="22"/>
        </w:rPr>
      </w:pPr>
      <w:r>
        <w:rPr>
          <w:rFonts w:ascii="Calibri" w:hAnsi="Calibri" w:cs="Calibri"/>
          <w:sz w:val="22"/>
          <w:szCs w:val="22"/>
        </w:rPr>
        <w:t>In order to</w:t>
      </w:r>
      <w:r w:rsidR="008C3B7D" w:rsidRPr="005D7F0D">
        <w:rPr>
          <w:rFonts w:ascii="Calibri" w:hAnsi="Calibri" w:cs="Calibri"/>
          <w:sz w:val="22"/>
          <w:szCs w:val="22"/>
        </w:rPr>
        <w:t xml:space="preserve"> understand </w:t>
      </w:r>
      <w:r w:rsidR="00274357">
        <w:rPr>
          <w:rFonts w:ascii="Calibri" w:hAnsi="Calibri" w:cs="Calibri"/>
          <w:sz w:val="22"/>
          <w:szCs w:val="22"/>
        </w:rPr>
        <w:t>more clearly</w:t>
      </w:r>
      <w:r>
        <w:rPr>
          <w:rFonts w:ascii="Calibri" w:hAnsi="Calibri" w:cs="Calibri"/>
          <w:sz w:val="22"/>
          <w:szCs w:val="22"/>
        </w:rPr>
        <w:t xml:space="preserve"> </w:t>
      </w:r>
      <w:r w:rsidR="00840FF5">
        <w:rPr>
          <w:rFonts w:ascii="Calibri" w:hAnsi="Calibri" w:cs="Calibri"/>
          <w:sz w:val="22"/>
          <w:szCs w:val="22"/>
        </w:rPr>
        <w:t>how</w:t>
      </w:r>
      <w:r w:rsidR="008C3B7D" w:rsidRPr="005D7F0D">
        <w:rPr>
          <w:rFonts w:ascii="Calibri" w:hAnsi="Calibri" w:cs="Calibri"/>
          <w:sz w:val="22"/>
          <w:szCs w:val="22"/>
        </w:rPr>
        <w:t xml:space="preserve"> women who make complaints against sexual harassment become positioned as complainers, it is useful to </w:t>
      </w:r>
      <w:r w:rsidR="00353133">
        <w:rPr>
          <w:rFonts w:ascii="Calibri" w:hAnsi="Calibri" w:cs="Calibri"/>
          <w:sz w:val="22"/>
          <w:szCs w:val="22"/>
        </w:rPr>
        <w:t xml:space="preserve">refer to Sara Ahmed’s </w:t>
      </w:r>
      <w:r w:rsidR="00884CCC">
        <w:rPr>
          <w:rFonts w:ascii="Calibri" w:hAnsi="Calibri" w:cs="Calibri"/>
          <w:sz w:val="22"/>
          <w:szCs w:val="22"/>
        </w:rPr>
        <w:t>work</w:t>
      </w:r>
      <w:r w:rsidR="008026EA">
        <w:rPr>
          <w:rFonts w:ascii="Calibri" w:hAnsi="Calibri" w:cs="Calibri"/>
          <w:sz w:val="22"/>
          <w:szCs w:val="22"/>
        </w:rPr>
        <w:t xml:space="preserve">. In </w:t>
      </w:r>
      <w:r w:rsidR="00353133">
        <w:rPr>
          <w:rFonts w:ascii="Calibri" w:hAnsi="Calibri" w:cs="Calibri"/>
          <w:i/>
          <w:iCs/>
          <w:sz w:val="22"/>
          <w:szCs w:val="22"/>
        </w:rPr>
        <w:t>On Being Included</w:t>
      </w:r>
      <w:r w:rsidR="008C3B7D" w:rsidRPr="005D7F0D">
        <w:rPr>
          <w:rFonts w:ascii="Calibri" w:hAnsi="Calibri" w:cs="Calibri"/>
          <w:sz w:val="22"/>
          <w:szCs w:val="22"/>
        </w:rPr>
        <w:t xml:space="preserve"> Ahmed writes of the ways that </w:t>
      </w:r>
      <w:r w:rsidR="00353133">
        <w:rPr>
          <w:rFonts w:ascii="Calibri" w:hAnsi="Calibri" w:cs="Calibri"/>
          <w:sz w:val="22"/>
          <w:szCs w:val="22"/>
        </w:rPr>
        <w:t xml:space="preserve">complaints of racism in the university are </w:t>
      </w:r>
      <w:r w:rsidR="00884CCC">
        <w:rPr>
          <w:rFonts w:ascii="Calibri" w:hAnsi="Calibri" w:cs="Calibri"/>
          <w:sz w:val="22"/>
          <w:szCs w:val="22"/>
        </w:rPr>
        <w:t xml:space="preserve">refused and denied. </w:t>
      </w:r>
      <w:r w:rsidR="00176211">
        <w:rPr>
          <w:rFonts w:ascii="Calibri" w:hAnsi="Calibri" w:cs="Calibri"/>
          <w:sz w:val="22"/>
          <w:szCs w:val="22"/>
        </w:rPr>
        <w:t>In the cases she works with, Ahmed</w:t>
      </w:r>
      <w:r w:rsidR="00884CCC">
        <w:rPr>
          <w:rFonts w:ascii="Calibri" w:hAnsi="Calibri" w:cs="Calibri"/>
          <w:sz w:val="22"/>
          <w:szCs w:val="22"/>
        </w:rPr>
        <w:t xml:space="preserve"> shows how</w:t>
      </w:r>
      <w:r w:rsidR="00176211">
        <w:rPr>
          <w:rFonts w:ascii="Calibri" w:hAnsi="Calibri" w:cs="Calibri"/>
          <w:sz w:val="22"/>
          <w:szCs w:val="22"/>
        </w:rPr>
        <w:t>,</w:t>
      </w:r>
      <w:r w:rsidR="00884CCC">
        <w:rPr>
          <w:rFonts w:ascii="Calibri" w:hAnsi="Calibri" w:cs="Calibri"/>
          <w:sz w:val="22"/>
          <w:szCs w:val="22"/>
        </w:rPr>
        <w:t xml:space="preserve"> as reports of racism emerge, universities respond by denying that there</w:t>
      </w:r>
      <w:r w:rsidR="00176211">
        <w:rPr>
          <w:rFonts w:ascii="Calibri" w:hAnsi="Calibri" w:cs="Calibri"/>
          <w:sz w:val="22"/>
          <w:szCs w:val="22"/>
        </w:rPr>
        <w:t xml:space="preserve"> is racism and instead insist</w:t>
      </w:r>
      <w:r w:rsidR="00884CCC">
        <w:rPr>
          <w:rFonts w:ascii="Calibri" w:hAnsi="Calibri" w:cs="Calibri"/>
          <w:sz w:val="22"/>
          <w:szCs w:val="22"/>
        </w:rPr>
        <w:t xml:space="preserve"> ‘everyone </w:t>
      </w:r>
      <w:r w:rsidR="00450FAA">
        <w:rPr>
          <w:rFonts w:ascii="Calibri" w:hAnsi="Calibri" w:cs="Calibri"/>
          <w:sz w:val="22"/>
          <w:szCs w:val="22"/>
        </w:rPr>
        <w:t xml:space="preserve">is </w:t>
      </w:r>
      <w:r w:rsidR="00450FAA">
        <w:rPr>
          <w:rFonts w:ascii="Calibri" w:hAnsi="Calibri" w:cs="Calibri"/>
          <w:sz w:val="22"/>
          <w:szCs w:val="22"/>
        </w:rPr>
        <w:lastRenderedPageBreak/>
        <w:t>happy’ (</w:t>
      </w:r>
      <w:r w:rsidR="00450FAA" w:rsidRPr="00450FAA">
        <w:rPr>
          <w:rFonts w:ascii="Calibri" w:hAnsi="Calibri" w:cs="Calibri"/>
          <w:i/>
          <w:sz w:val="22"/>
          <w:szCs w:val="22"/>
        </w:rPr>
        <w:t>On Being Included</w:t>
      </w:r>
      <w:r w:rsidR="00450FAA">
        <w:rPr>
          <w:rFonts w:ascii="Calibri" w:hAnsi="Calibri" w:cs="Calibri"/>
          <w:sz w:val="22"/>
          <w:szCs w:val="22"/>
        </w:rPr>
        <w:t>, p</w:t>
      </w:r>
      <w:r w:rsidR="00884CCC">
        <w:rPr>
          <w:rFonts w:ascii="Calibri" w:hAnsi="Calibri" w:cs="Calibri"/>
          <w:sz w:val="22"/>
          <w:szCs w:val="22"/>
        </w:rPr>
        <w:t xml:space="preserve">146). In making this claim, the university can then position the one who complains of racism as the one who gets in the way of institutional happiness. As </w:t>
      </w:r>
      <w:r w:rsidR="00366A7B">
        <w:rPr>
          <w:rFonts w:ascii="Calibri" w:hAnsi="Calibri" w:cs="Calibri"/>
          <w:sz w:val="22"/>
          <w:szCs w:val="22"/>
        </w:rPr>
        <w:t>Ahmed writes</w:t>
      </w:r>
      <w:r w:rsidR="00884CCC">
        <w:rPr>
          <w:rFonts w:ascii="Calibri" w:hAnsi="Calibri" w:cs="Calibri"/>
          <w:sz w:val="22"/>
          <w:szCs w:val="22"/>
        </w:rPr>
        <w:t>, ‘To bring a problem to institutional attention can mean becoming the problem you bring – becoming what “gets in the way” of institutional h</w:t>
      </w:r>
      <w:r w:rsidR="008026EA">
        <w:rPr>
          <w:rFonts w:ascii="Calibri" w:hAnsi="Calibri" w:cs="Calibri"/>
          <w:sz w:val="22"/>
          <w:szCs w:val="22"/>
        </w:rPr>
        <w:t>appiness’ (</w:t>
      </w:r>
      <w:r w:rsidR="008026EA" w:rsidRPr="008026EA">
        <w:rPr>
          <w:rFonts w:ascii="Calibri" w:hAnsi="Calibri" w:cs="Calibri"/>
          <w:i/>
          <w:sz w:val="22"/>
          <w:szCs w:val="22"/>
        </w:rPr>
        <w:t>On Being Included</w:t>
      </w:r>
      <w:r w:rsidR="008026EA">
        <w:rPr>
          <w:rFonts w:ascii="Calibri" w:hAnsi="Calibri" w:cs="Calibri"/>
          <w:sz w:val="22"/>
          <w:szCs w:val="22"/>
        </w:rPr>
        <w:t>, p</w:t>
      </w:r>
      <w:r w:rsidR="00884CCC">
        <w:rPr>
          <w:rFonts w:ascii="Calibri" w:hAnsi="Calibri" w:cs="Calibri"/>
          <w:sz w:val="22"/>
          <w:szCs w:val="22"/>
        </w:rPr>
        <w:t>146-147).</w:t>
      </w:r>
    </w:p>
    <w:p w14:paraId="4CE40F13" w14:textId="735BF335" w:rsidR="008C3B7D" w:rsidRPr="005D7F0D" w:rsidRDefault="00884CCC" w:rsidP="0021140C">
      <w:pPr>
        <w:pStyle w:val="NormalWeb"/>
        <w:spacing w:line="276" w:lineRule="auto"/>
        <w:rPr>
          <w:rFonts w:ascii="Calibri" w:hAnsi="Calibri" w:cs="Calibri"/>
          <w:sz w:val="22"/>
          <w:szCs w:val="22"/>
        </w:rPr>
      </w:pPr>
      <w:r>
        <w:rPr>
          <w:rFonts w:ascii="Calibri" w:hAnsi="Calibri" w:cs="Calibri"/>
          <w:sz w:val="22"/>
          <w:szCs w:val="22"/>
        </w:rPr>
        <w:t>The idea that naming a problem aligns the speaker with the problem is also present in Ahmed’s f</w:t>
      </w:r>
      <w:r w:rsidR="00A857B6">
        <w:rPr>
          <w:rFonts w:ascii="Calibri" w:hAnsi="Calibri" w:cs="Calibri"/>
          <w:sz w:val="22"/>
          <w:szCs w:val="22"/>
        </w:rPr>
        <w:t>igure of the feminist killjoy.</w:t>
      </w:r>
      <w:r w:rsidR="00A857B6">
        <w:rPr>
          <w:rStyle w:val="FootnoteReference"/>
          <w:rFonts w:ascii="Calibri" w:hAnsi="Calibri" w:cs="Calibri"/>
          <w:sz w:val="22"/>
          <w:szCs w:val="22"/>
        </w:rPr>
        <w:footnoteReference w:id="26"/>
      </w:r>
      <w:r w:rsidR="00A857B6">
        <w:rPr>
          <w:rFonts w:ascii="Calibri" w:hAnsi="Calibri" w:cs="Calibri"/>
          <w:sz w:val="22"/>
          <w:szCs w:val="22"/>
        </w:rPr>
        <w:t xml:space="preserve"> </w:t>
      </w:r>
      <w:r w:rsidR="008C3B7D" w:rsidRPr="005D7F0D">
        <w:rPr>
          <w:rFonts w:ascii="Calibri" w:hAnsi="Calibri" w:cs="Calibri"/>
          <w:sz w:val="22"/>
          <w:szCs w:val="22"/>
        </w:rPr>
        <w:t>When a feminist speaks and brings up a problem – let’s say by pointing out a moment of sexism – she exposes bad feelings. These bad feelings were already there – they were a result of the sexism that the feminist is pointing to. But when the feminist speaks</w:t>
      </w:r>
      <w:r w:rsidR="009B1991">
        <w:rPr>
          <w:rFonts w:ascii="Calibri" w:hAnsi="Calibri" w:cs="Calibri"/>
          <w:sz w:val="22"/>
          <w:szCs w:val="22"/>
        </w:rPr>
        <w:t>,</w:t>
      </w:r>
      <w:r w:rsidR="008C3B7D" w:rsidRPr="005D7F0D">
        <w:rPr>
          <w:rFonts w:ascii="Calibri" w:hAnsi="Calibri" w:cs="Calibri"/>
          <w:sz w:val="22"/>
          <w:szCs w:val="22"/>
        </w:rPr>
        <w:t xml:space="preserve"> and in speaking exposes these bad feelings</w:t>
      </w:r>
      <w:r w:rsidR="009B1991">
        <w:rPr>
          <w:rFonts w:ascii="Calibri" w:hAnsi="Calibri" w:cs="Calibri"/>
          <w:sz w:val="22"/>
          <w:szCs w:val="22"/>
        </w:rPr>
        <w:t>,</w:t>
      </w:r>
      <w:r w:rsidR="008C3B7D" w:rsidRPr="005D7F0D">
        <w:rPr>
          <w:rFonts w:ascii="Calibri" w:hAnsi="Calibri" w:cs="Calibri"/>
          <w:sz w:val="22"/>
          <w:szCs w:val="22"/>
        </w:rPr>
        <w:t xml:space="preserve"> they are located with her: </w:t>
      </w:r>
      <w:r w:rsidR="008C3B7D" w:rsidRPr="005D7F0D">
        <w:rPr>
          <w:rFonts w:ascii="Calibri" w:hAnsi="Calibri" w:cs="Calibri"/>
          <w:color w:val="000000"/>
          <w:sz w:val="22"/>
          <w:szCs w:val="22"/>
        </w:rPr>
        <w:t xml:space="preserve">the one who brings up the bad feeling is seen as the cause of the bad feeling. </w:t>
      </w:r>
    </w:p>
    <w:p w14:paraId="64233D31" w14:textId="4ED68F35" w:rsidR="008C3B7D" w:rsidRPr="005D7F0D" w:rsidRDefault="008C3B7D" w:rsidP="0021140C">
      <w:pPr>
        <w:spacing w:line="276" w:lineRule="auto"/>
        <w:rPr>
          <w:rFonts w:ascii="Calibri" w:hAnsi="Calibri" w:cs="Calibri"/>
          <w:color w:val="000000"/>
          <w:sz w:val="22"/>
          <w:szCs w:val="22"/>
        </w:rPr>
      </w:pPr>
      <w:r w:rsidRPr="005D7F0D">
        <w:rPr>
          <w:rFonts w:ascii="Calibri" w:hAnsi="Calibri" w:cs="Calibri"/>
          <w:sz w:val="22"/>
          <w:szCs w:val="22"/>
        </w:rPr>
        <w:t xml:space="preserve">In Ahmed’s work, bringing up and speaking about moments of sexism and racism that are encountered in social life are a way of ‘not going along with it.’ </w:t>
      </w:r>
      <w:r w:rsidR="00A857B6">
        <w:rPr>
          <w:rFonts w:ascii="Calibri" w:hAnsi="Calibri" w:cs="Calibri"/>
          <w:sz w:val="22"/>
          <w:szCs w:val="22"/>
        </w:rPr>
        <w:t>This refusal</w:t>
      </w:r>
      <w:r w:rsidRPr="005D7F0D">
        <w:rPr>
          <w:rFonts w:ascii="Calibri" w:hAnsi="Calibri" w:cs="Calibri"/>
          <w:sz w:val="22"/>
          <w:szCs w:val="22"/>
        </w:rPr>
        <w:t xml:space="preserve"> can be</w:t>
      </w:r>
      <w:r w:rsidR="001E1266">
        <w:rPr>
          <w:rFonts w:ascii="Calibri" w:hAnsi="Calibri" w:cs="Calibri"/>
          <w:sz w:val="22"/>
          <w:szCs w:val="22"/>
        </w:rPr>
        <w:t xml:space="preserve"> awkward. This is because, in Ahmed’s</w:t>
      </w:r>
      <w:r w:rsidRPr="005D7F0D">
        <w:rPr>
          <w:rFonts w:ascii="Calibri" w:hAnsi="Calibri" w:cs="Calibri"/>
          <w:sz w:val="22"/>
          <w:szCs w:val="22"/>
        </w:rPr>
        <w:t xml:space="preserve"> words</w:t>
      </w:r>
      <w:r w:rsidR="009E1D82">
        <w:rPr>
          <w:rFonts w:ascii="Calibri" w:hAnsi="Calibri" w:cs="Calibri"/>
          <w:color w:val="000000"/>
          <w:sz w:val="22"/>
          <w:szCs w:val="22"/>
        </w:rPr>
        <w:t>, ‘M</w:t>
      </w:r>
      <w:r w:rsidRPr="005D7F0D">
        <w:rPr>
          <w:rFonts w:ascii="Calibri" w:hAnsi="Calibri" w:cs="Calibri"/>
          <w:color w:val="000000"/>
          <w:sz w:val="22"/>
          <w:szCs w:val="22"/>
        </w:rPr>
        <w:t>aintaining public comfort requires that cer</w:t>
      </w:r>
      <w:r w:rsidR="009E1D82">
        <w:rPr>
          <w:rFonts w:ascii="Calibri" w:hAnsi="Calibri" w:cs="Calibri"/>
          <w:color w:val="000000"/>
          <w:sz w:val="22"/>
          <w:szCs w:val="22"/>
        </w:rPr>
        <w:t xml:space="preserve">tain bodies “go along with it.” </w:t>
      </w:r>
      <w:r w:rsidRPr="005D7F0D">
        <w:rPr>
          <w:rFonts w:ascii="Calibri" w:hAnsi="Calibri" w:cs="Calibri"/>
          <w:color w:val="000000"/>
          <w:sz w:val="22"/>
          <w:szCs w:val="22"/>
        </w:rPr>
        <w:t>To refuse to go along with it, to refuse the place in which you are placed, is to be seen as causing trouble, as causing discomfort for others’ (</w:t>
      </w:r>
      <w:r w:rsidR="0085322A" w:rsidRPr="0085322A">
        <w:rPr>
          <w:rFonts w:ascii="Calibri" w:hAnsi="Calibri" w:cs="Calibri"/>
          <w:i/>
          <w:color w:val="000000"/>
          <w:sz w:val="22"/>
          <w:szCs w:val="22"/>
        </w:rPr>
        <w:t xml:space="preserve">The </w:t>
      </w:r>
      <w:r w:rsidRPr="0085322A">
        <w:rPr>
          <w:rFonts w:ascii="Calibri" w:hAnsi="Calibri" w:cs="Calibri"/>
          <w:i/>
          <w:color w:val="000000"/>
          <w:sz w:val="22"/>
          <w:szCs w:val="22"/>
        </w:rPr>
        <w:t>Promise of Happiness</w:t>
      </w:r>
      <w:r w:rsidRPr="005D7F0D">
        <w:rPr>
          <w:rFonts w:ascii="Calibri" w:hAnsi="Calibri" w:cs="Calibri"/>
          <w:color w:val="000000"/>
          <w:sz w:val="22"/>
          <w:szCs w:val="22"/>
        </w:rPr>
        <w:t xml:space="preserve">, </w:t>
      </w:r>
      <w:r w:rsidR="00AF4163">
        <w:rPr>
          <w:rFonts w:ascii="Calibri" w:hAnsi="Calibri" w:cs="Calibri"/>
          <w:sz w:val="22"/>
          <w:szCs w:val="22"/>
        </w:rPr>
        <w:t>p</w:t>
      </w:r>
      <w:r w:rsidR="009E1D82">
        <w:rPr>
          <w:rFonts w:ascii="Calibri" w:hAnsi="Calibri" w:cs="Calibri"/>
          <w:sz w:val="22"/>
          <w:szCs w:val="22"/>
        </w:rPr>
        <w:t>68-</w:t>
      </w:r>
      <w:r w:rsidRPr="005D7F0D">
        <w:rPr>
          <w:rFonts w:ascii="Calibri" w:hAnsi="Calibri" w:cs="Calibri"/>
          <w:sz w:val="22"/>
          <w:szCs w:val="22"/>
        </w:rPr>
        <w:t>69). These observations take on a new significance when applied specifically to the p</w:t>
      </w:r>
      <w:r w:rsidR="001A3E57">
        <w:rPr>
          <w:rFonts w:ascii="Calibri" w:hAnsi="Calibri" w:cs="Calibri"/>
          <w:sz w:val="22"/>
          <w:szCs w:val="22"/>
        </w:rPr>
        <w:t>roblem of sexual harassment. When it occurs</w:t>
      </w:r>
      <w:r w:rsidRPr="005D7F0D">
        <w:rPr>
          <w:rFonts w:ascii="Calibri" w:hAnsi="Calibri" w:cs="Calibri"/>
          <w:sz w:val="22"/>
          <w:szCs w:val="22"/>
        </w:rPr>
        <w:t xml:space="preserve">, there is a very literal desire for ‘some bodies to go along with it’ – to register no objection to the demand for physical and emotional access from another person. As Ahmed has described, refusal (both bodily and otherwise) to go along with these demands </w:t>
      </w:r>
      <w:r w:rsidRPr="005D7F0D">
        <w:rPr>
          <w:rFonts w:ascii="Calibri" w:hAnsi="Calibri" w:cs="Calibri"/>
          <w:color w:val="000000"/>
          <w:sz w:val="22"/>
          <w:szCs w:val="22"/>
        </w:rPr>
        <w:t xml:space="preserve">is often constructed as causing trouble and as harming others. </w:t>
      </w:r>
    </w:p>
    <w:p w14:paraId="36EF7338" w14:textId="77777777" w:rsidR="008C3B7D" w:rsidRPr="005D7F0D" w:rsidRDefault="008C3B7D" w:rsidP="0021140C">
      <w:pPr>
        <w:spacing w:line="276" w:lineRule="auto"/>
        <w:rPr>
          <w:rFonts w:ascii="Calibri" w:hAnsi="Calibri" w:cs="Calibri"/>
          <w:color w:val="000000"/>
          <w:sz w:val="22"/>
          <w:szCs w:val="22"/>
        </w:rPr>
      </w:pPr>
    </w:p>
    <w:p w14:paraId="1B23ECD5" w14:textId="0120A783" w:rsidR="008C3B7D" w:rsidRPr="005D7F0D" w:rsidRDefault="008C3B7D" w:rsidP="0021140C">
      <w:pPr>
        <w:spacing w:line="276" w:lineRule="auto"/>
        <w:rPr>
          <w:rFonts w:ascii="Calibri" w:hAnsi="Calibri" w:cs="Calibri"/>
          <w:color w:val="000000"/>
          <w:sz w:val="22"/>
          <w:szCs w:val="22"/>
        </w:rPr>
      </w:pPr>
      <w:r w:rsidRPr="005D7F0D">
        <w:rPr>
          <w:rFonts w:ascii="Calibri" w:hAnsi="Calibri" w:cs="Calibri"/>
          <w:color w:val="000000"/>
          <w:sz w:val="22"/>
          <w:szCs w:val="22"/>
        </w:rPr>
        <w:t>In the case of sexual harassment, when women insist that it appears by speaking about it, complaining against it, and refusing to go along with unwelcome advances, there can be a tendency to locate</w:t>
      </w:r>
      <w:r w:rsidR="00366A7B">
        <w:rPr>
          <w:rFonts w:ascii="Calibri" w:hAnsi="Calibri" w:cs="Calibri"/>
          <w:color w:val="000000"/>
          <w:sz w:val="22"/>
          <w:szCs w:val="22"/>
        </w:rPr>
        <w:t xml:space="preserve"> the problem </w:t>
      </w:r>
      <w:r w:rsidRPr="005D7F0D">
        <w:rPr>
          <w:rFonts w:ascii="Calibri" w:hAnsi="Calibri" w:cs="Calibri"/>
          <w:color w:val="000000"/>
          <w:sz w:val="22"/>
          <w:szCs w:val="22"/>
        </w:rPr>
        <w:t>with those who point to the problem. Instead of seeing the seriousness of sexual harassment, the problem can be reconstructed as one of complaining women. Ignoring the cause for complaint, these complaining women are seen as potentially disrupting departments, placing reputations and careers in jeopardy, and interrupting other students who are also academically dependent upon the sexual harasser.</w:t>
      </w:r>
    </w:p>
    <w:p w14:paraId="4C4177C7" w14:textId="77777777" w:rsidR="008C3B7D" w:rsidRPr="005D7F0D" w:rsidRDefault="008C3B7D" w:rsidP="0021140C">
      <w:pPr>
        <w:spacing w:line="276" w:lineRule="auto"/>
        <w:rPr>
          <w:rFonts w:ascii="Calibri" w:hAnsi="Calibri" w:cs="Calibri"/>
          <w:sz w:val="22"/>
          <w:szCs w:val="22"/>
        </w:rPr>
      </w:pPr>
    </w:p>
    <w:p w14:paraId="069CE351" w14:textId="77777777" w:rsidR="008C3B7D" w:rsidRPr="005D7F0D" w:rsidRDefault="008C3B7D" w:rsidP="0021140C">
      <w:pPr>
        <w:spacing w:line="276" w:lineRule="auto"/>
        <w:rPr>
          <w:rFonts w:ascii="Calibri" w:hAnsi="Calibri" w:cs="Calibri"/>
          <w:sz w:val="22"/>
          <w:szCs w:val="22"/>
        </w:rPr>
      </w:pPr>
      <w:r w:rsidRPr="005D7F0D">
        <w:rPr>
          <w:rFonts w:ascii="Calibri" w:hAnsi="Calibri" w:cs="Calibri"/>
          <w:sz w:val="22"/>
          <w:szCs w:val="22"/>
        </w:rPr>
        <w:t>As an example of this, we can draw on a conversation one of us had with a colleague about a situation of extensive sexual harassment taking place in a university department. We say ‘extensive’ because it was an on-going situation which affected numerous female students each year, and which had gone on for many years. This is what happened in the conversation:</w:t>
      </w:r>
    </w:p>
    <w:p w14:paraId="4BC93B9E" w14:textId="77777777" w:rsidR="008C3B7D" w:rsidRPr="005D7F0D" w:rsidRDefault="008C3B7D" w:rsidP="0021140C">
      <w:pPr>
        <w:spacing w:line="276" w:lineRule="auto"/>
        <w:rPr>
          <w:rFonts w:ascii="Calibri" w:hAnsi="Calibri" w:cs="Calibri"/>
          <w:sz w:val="22"/>
          <w:szCs w:val="22"/>
        </w:rPr>
      </w:pPr>
    </w:p>
    <w:p w14:paraId="02010826" w14:textId="7E8AB227" w:rsidR="008C3B7D" w:rsidRPr="005D7F0D" w:rsidRDefault="008C3B7D" w:rsidP="0021140C">
      <w:pPr>
        <w:spacing w:line="276" w:lineRule="auto"/>
        <w:ind w:left="709"/>
        <w:rPr>
          <w:rFonts w:ascii="Calibri" w:hAnsi="Calibri" w:cs="Calibri"/>
          <w:sz w:val="22"/>
          <w:szCs w:val="22"/>
        </w:rPr>
      </w:pPr>
      <w:r w:rsidRPr="005D7F0D">
        <w:rPr>
          <w:rFonts w:ascii="Calibri" w:hAnsi="Calibri" w:cs="Calibri"/>
          <w:sz w:val="22"/>
          <w:szCs w:val="22"/>
        </w:rPr>
        <w:t xml:space="preserve">I described what I knew female students </w:t>
      </w:r>
      <w:r w:rsidR="005C7FB9">
        <w:rPr>
          <w:rFonts w:ascii="Calibri" w:hAnsi="Calibri" w:cs="Calibri"/>
          <w:sz w:val="22"/>
          <w:szCs w:val="22"/>
        </w:rPr>
        <w:t xml:space="preserve">had </w:t>
      </w:r>
      <w:r w:rsidRPr="005D7F0D">
        <w:rPr>
          <w:rFonts w:ascii="Calibri" w:hAnsi="Calibri" w:cs="Calibri"/>
          <w:sz w:val="22"/>
          <w:szCs w:val="22"/>
        </w:rPr>
        <w:t xml:space="preserve">faced in the situation and some of the incidents I had witnessed. My colleague </w:t>
      </w:r>
      <w:r w:rsidR="002F5028">
        <w:rPr>
          <w:rFonts w:ascii="Calibri" w:hAnsi="Calibri" w:cs="Calibri"/>
          <w:sz w:val="22"/>
          <w:szCs w:val="22"/>
        </w:rPr>
        <w:t>agreed</w:t>
      </w:r>
      <w:r w:rsidRPr="005D7F0D">
        <w:rPr>
          <w:rFonts w:ascii="Calibri" w:hAnsi="Calibri" w:cs="Calibri"/>
          <w:sz w:val="22"/>
          <w:szCs w:val="22"/>
        </w:rPr>
        <w:t xml:space="preserve"> there was a problem with the way the professor in question would both make sexualised comments to his students and touch them in uninvited ways. However, the explicit naming of this situation made </w:t>
      </w:r>
      <w:r w:rsidRPr="005D7F0D">
        <w:rPr>
          <w:rFonts w:ascii="Calibri" w:hAnsi="Calibri" w:cs="Calibri"/>
          <w:sz w:val="22"/>
          <w:szCs w:val="22"/>
        </w:rPr>
        <w:lastRenderedPageBreak/>
        <w:t xml:space="preserve">him uncomfortable. His assent – that this sort of thing should not go on – was a squirming assent. He shook his head at the behaviour as it was described, and admitted he was well aware of it, but </w:t>
      </w:r>
      <w:r w:rsidR="000C526E">
        <w:rPr>
          <w:rFonts w:ascii="Calibri" w:hAnsi="Calibri" w:cs="Calibri"/>
          <w:sz w:val="22"/>
          <w:szCs w:val="22"/>
        </w:rPr>
        <w:t xml:space="preserve">that </w:t>
      </w:r>
      <w:r w:rsidRPr="005D7F0D">
        <w:rPr>
          <w:rFonts w:ascii="Calibri" w:hAnsi="Calibri" w:cs="Calibri"/>
          <w:sz w:val="22"/>
          <w:szCs w:val="22"/>
        </w:rPr>
        <w:t>speaking of the situation also unsettled him. The response he articulated was ‘yes, this happens and it shouldn’t, but I wouldn’t want Professor X to lose his job.’</w:t>
      </w:r>
    </w:p>
    <w:p w14:paraId="7CA254EB" w14:textId="77777777" w:rsidR="008C3B7D" w:rsidRPr="005D7F0D" w:rsidRDefault="008C3B7D" w:rsidP="0021140C">
      <w:pPr>
        <w:spacing w:line="276" w:lineRule="auto"/>
        <w:ind w:left="709"/>
        <w:rPr>
          <w:rFonts w:ascii="Calibri" w:hAnsi="Calibri" w:cs="Calibri"/>
          <w:sz w:val="22"/>
          <w:szCs w:val="22"/>
        </w:rPr>
      </w:pPr>
    </w:p>
    <w:p w14:paraId="7AA0C7A3" w14:textId="4FD3F5A6" w:rsidR="008C3B7D" w:rsidRPr="005D7F0D" w:rsidRDefault="008C3B7D" w:rsidP="0021140C">
      <w:pPr>
        <w:spacing w:line="276" w:lineRule="auto"/>
        <w:rPr>
          <w:rFonts w:ascii="Calibri" w:hAnsi="Calibri" w:cs="Calibri"/>
          <w:sz w:val="22"/>
          <w:szCs w:val="22"/>
        </w:rPr>
      </w:pPr>
      <w:r w:rsidRPr="005D7F0D">
        <w:rPr>
          <w:rFonts w:ascii="Calibri" w:hAnsi="Calibri" w:cs="Calibri"/>
          <w:sz w:val="22"/>
          <w:szCs w:val="22"/>
        </w:rPr>
        <w:t>The response marks an immediate shift from a concern for what female students in the department faced in terms of sexual harassment – and in some cases assault - to a concern for the welfare of the professor who committed these violations. To speak of the sexual harassment</w:t>
      </w:r>
      <w:r w:rsidR="000C526E">
        <w:rPr>
          <w:rFonts w:ascii="Calibri" w:hAnsi="Calibri" w:cs="Calibri"/>
          <w:sz w:val="22"/>
          <w:szCs w:val="22"/>
        </w:rPr>
        <w:t xml:space="preserve"> the professor engaged in was</w:t>
      </w:r>
      <w:r w:rsidRPr="005D7F0D">
        <w:rPr>
          <w:rFonts w:ascii="Calibri" w:hAnsi="Calibri" w:cs="Calibri"/>
          <w:sz w:val="22"/>
          <w:szCs w:val="22"/>
        </w:rPr>
        <w:t xml:space="preserve"> potentially </w:t>
      </w:r>
      <w:r w:rsidR="000C526E">
        <w:rPr>
          <w:rFonts w:ascii="Calibri" w:hAnsi="Calibri" w:cs="Calibri"/>
          <w:sz w:val="22"/>
          <w:szCs w:val="22"/>
        </w:rPr>
        <w:t xml:space="preserve">to </w:t>
      </w:r>
      <w:r w:rsidRPr="005D7F0D">
        <w:rPr>
          <w:rFonts w:ascii="Calibri" w:hAnsi="Calibri" w:cs="Calibri"/>
          <w:sz w:val="22"/>
          <w:szCs w:val="22"/>
        </w:rPr>
        <w:t>imperil both his status as a professor and his employment. Therefore, the stance was that sexual harassment should not be spoken of or othe</w:t>
      </w:r>
      <w:r w:rsidR="004F16B0">
        <w:rPr>
          <w:rFonts w:ascii="Calibri" w:hAnsi="Calibri" w:cs="Calibri"/>
          <w:sz w:val="22"/>
          <w:szCs w:val="22"/>
        </w:rPr>
        <w:t>rwise addressed. By implication</w:t>
      </w:r>
      <w:r w:rsidRPr="005D7F0D">
        <w:rPr>
          <w:rFonts w:ascii="Calibri" w:hAnsi="Calibri" w:cs="Calibri"/>
          <w:sz w:val="22"/>
          <w:szCs w:val="22"/>
        </w:rPr>
        <w:t xml:space="preserve"> it therefore had to remain the unchallenged condition of the department.</w:t>
      </w:r>
    </w:p>
    <w:p w14:paraId="0517AA56" w14:textId="77777777" w:rsidR="008C3B7D" w:rsidRPr="005D7F0D" w:rsidRDefault="008C3B7D" w:rsidP="0021140C">
      <w:pPr>
        <w:spacing w:line="276" w:lineRule="auto"/>
        <w:rPr>
          <w:rFonts w:ascii="Calibri" w:hAnsi="Calibri" w:cs="Calibri"/>
          <w:sz w:val="22"/>
          <w:szCs w:val="22"/>
        </w:rPr>
      </w:pPr>
    </w:p>
    <w:p w14:paraId="77EE4AEE" w14:textId="78E84E9E" w:rsidR="008C3B7D" w:rsidRPr="005D7F0D" w:rsidRDefault="008C3B7D" w:rsidP="0021140C">
      <w:pPr>
        <w:spacing w:line="276" w:lineRule="auto"/>
        <w:rPr>
          <w:rFonts w:ascii="Calibri" w:hAnsi="Calibri" w:cs="Calibri"/>
          <w:sz w:val="22"/>
          <w:szCs w:val="22"/>
        </w:rPr>
      </w:pPr>
      <w:r w:rsidRPr="005D7F0D">
        <w:rPr>
          <w:rFonts w:ascii="Calibri" w:hAnsi="Calibri" w:cs="Calibri"/>
          <w:sz w:val="22"/>
          <w:szCs w:val="22"/>
        </w:rPr>
        <w:t xml:space="preserve">What is significant in this position is that instead of attending to the harm caused by sexual harassment, the harm that is foregrounded is </w:t>
      </w:r>
      <w:r w:rsidR="00C02DD0">
        <w:rPr>
          <w:rFonts w:ascii="Calibri" w:hAnsi="Calibri" w:cs="Calibri"/>
          <w:sz w:val="22"/>
          <w:szCs w:val="22"/>
        </w:rPr>
        <w:t>that which might be caused</w:t>
      </w:r>
      <w:r w:rsidRPr="005D7F0D">
        <w:rPr>
          <w:rFonts w:ascii="Calibri" w:hAnsi="Calibri" w:cs="Calibri"/>
          <w:sz w:val="22"/>
          <w:szCs w:val="22"/>
        </w:rPr>
        <w:t xml:space="preserve"> to the professor who was sexually harassing students. While there was no doubt about the reality of this sexual harassment, the possibility of resistance to the harassment appeared as a threat to the professor, while the threat and harm posed by the sexual harassment to female students in the department was discounted. In this way, sexual harassment was made to disappear. </w:t>
      </w:r>
      <w:r>
        <w:rPr>
          <w:rFonts w:ascii="Calibri" w:hAnsi="Calibri" w:cs="Calibri"/>
          <w:sz w:val="22"/>
          <w:szCs w:val="22"/>
        </w:rPr>
        <w:t>As soon as</w:t>
      </w:r>
      <w:r w:rsidRPr="005D7F0D">
        <w:rPr>
          <w:rFonts w:ascii="Calibri" w:hAnsi="Calibri" w:cs="Calibri"/>
          <w:sz w:val="22"/>
          <w:szCs w:val="22"/>
        </w:rPr>
        <w:t xml:space="preserve"> it began to come into focus through its explicit naming, it immediately receded again. The focus drawn toward sexual harassment was moved to the potential for harm to be caused to the professor in question, implicitly reaffirming that what happens to him is more important than what happens to dozens of women over the span of </w:t>
      </w:r>
      <w:r w:rsidR="0089651B">
        <w:rPr>
          <w:rFonts w:ascii="Calibri" w:hAnsi="Calibri" w:cs="Calibri"/>
          <w:sz w:val="22"/>
          <w:szCs w:val="22"/>
        </w:rPr>
        <w:t xml:space="preserve">a number of </w:t>
      </w:r>
      <w:r w:rsidR="003A2AAC">
        <w:rPr>
          <w:rFonts w:ascii="Calibri" w:hAnsi="Calibri" w:cs="Calibri"/>
          <w:sz w:val="22"/>
          <w:szCs w:val="22"/>
        </w:rPr>
        <w:t xml:space="preserve">years. </w:t>
      </w:r>
      <w:r w:rsidR="00366A7B">
        <w:rPr>
          <w:rFonts w:ascii="Calibri" w:hAnsi="Calibri" w:cs="Calibri"/>
          <w:sz w:val="22"/>
          <w:szCs w:val="22"/>
        </w:rPr>
        <w:t>It</w:t>
      </w:r>
      <w:r w:rsidR="0089651B">
        <w:rPr>
          <w:rFonts w:ascii="Calibri" w:hAnsi="Calibri" w:cs="Calibri"/>
          <w:sz w:val="22"/>
          <w:szCs w:val="22"/>
        </w:rPr>
        <w:t xml:space="preserve"> also works</w:t>
      </w:r>
      <w:r w:rsidRPr="005D7F0D">
        <w:rPr>
          <w:rFonts w:ascii="Calibri" w:hAnsi="Calibri" w:cs="Calibri"/>
          <w:sz w:val="22"/>
          <w:szCs w:val="22"/>
        </w:rPr>
        <w:t xml:space="preserve"> as a mechanism to dis</w:t>
      </w:r>
      <w:r w:rsidR="007179C1">
        <w:rPr>
          <w:rFonts w:ascii="Calibri" w:hAnsi="Calibri" w:cs="Calibri"/>
          <w:sz w:val="22"/>
          <w:szCs w:val="22"/>
        </w:rPr>
        <w:t>tract from, and by doing so conceal,</w:t>
      </w:r>
      <w:r w:rsidRPr="005D7F0D">
        <w:rPr>
          <w:rFonts w:ascii="Calibri" w:hAnsi="Calibri" w:cs="Calibri"/>
          <w:sz w:val="22"/>
          <w:szCs w:val="22"/>
        </w:rPr>
        <w:t xml:space="preserve"> sexual harassment.</w:t>
      </w:r>
    </w:p>
    <w:p w14:paraId="0BBD7451" w14:textId="77777777" w:rsidR="008C3B7D" w:rsidRPr="005D7F0D" w:rsidRDefault="008C3B7D" w:rsidP="0021140C">
      <w:pPr>
        <w:spacing w:line="276" w:lineRule="auto"/>
        <w:rPr>
          <w:rFonts w:ascii="Calibri" w:hAnsi="Calibri" w:cs="Calibri"/>
          <w:sz w:val="22"/>
          <w:szCs w:val="22"/>
        </w:rPr>
      </w:pPr>
    </w:p>
    <w:p w14:paraId="7E23F19B" w14:textId="2F4489B3" w:rsidR="008C3B7D" w:rsidRPr="005D7F0D" w:rsidRDefault="008C3B7D" w:rsidP="0021140C">
      <w:pPr>
        <w:spacing w:line="276" w:lineRule="auto"/>
        <w:rPr>
          <w:rFonts w:ascii="Calibri" w:hAnsi="Calibri" w:cs="Calibri"/>
          <w:sz w:val="22"/>
          <w:szCs w:val="22"/>
        </w:rPr>
      </w:pPr>
      <w:r w:rsidRPr="005D7F0D">
        <w:rPr>
          <w:rFonts w:ascii="Calibri" w:hAnsi="Calibri" w:cs="Calibri"/>
          <w:sz w:val="22"/>
          <w:szCs w:val="22"/>
        </w:rPr>
        <w:t>Another example of the way that complaints against sexual harassment can b</w:t>
      </w:r>
      <w:r w:rsidR="00BE7236">
        <w:rPr>
          <w:rFonts w:ascii="Calibri" w:hAnsi="Calibri" w:cs="Calibri"/>
          <w:sz w:val="22"/>
          <w:szCs w:val="22"/>
        </w:rPr>
        <w:t>e constructed as problems is</w:t>
      </w:r>
      <w:r w:rsidRPr="005D7F0D">
        <w:rPr>
          <w:rFonts w:ascii="Calibri" w:hAnsi="Calibri" w:cs="Calibri"/>
          <w:sz w:val="22"/>
          <w:szCs w:val="22"/>
        </w:rPr>
        <w:t xml:space="preserve"> drawn from the responses of other students to knowledge of a sexual harassment complaint. One </w:t>
      </w:r>
      <w:r>
        <w:rPr>
          <w:rFonts w:ascii="Calibri" w:hAnsi="Calibri" w:cs="Calibri"/>
          <w:sz w:val="22"/>
          <w:szCs w:val="22"/>
        </w:rPr>
        <w:t xml:space="preserve">postgraduate </w:t>
      </w:r>
      <w:r w:rsidRPr="005D7F0D">
        <w:rPr>
          <w:rFonts w:ascii="Calibri" w:hAnsi="Calibri" w:cs="Calibri"/>
          <w:sz w:val="22"/>
          <w:szCs w:val="22"/>
        </w:rPr>
        <w:t>student writes of her own experience:</w:t>
      </w:r>
    </w:p>
    <w:p w14:paraId="43F8D1A0" w14:textId="77777777" w:rsidR="008C3B7D" w:rsidRPr="005D7F0D" w:rsidRDefault="008C3B7D" w:rsidP="0021140C">
      <w:pPr>
        <w:spacing w:line="276" w:lineRule="auto"/>
        <w:rPr>
          <w:rFonts w:ascii="Calibri" w:hAnsi="Calibri" w:cs="Calibri"/>
          <w:sz w:val="22"/>
          <w:szCs w:val="22"/>
        </w:rPr>
      </w:pPr>
    </w:p>
    <w:p w14:paraId="3B8ECCF4" w14:textId="57537896" w:rsidR="008C3B7D" w:rsidRPr="005D7F0D" w:rsidRDefault="008C3B7D" w:rsidP="0021140C">
      <w:pPr>
        <w:spacing w:line="276" w:lineRule="auto"/>
        <w:ind w:left="720"/>
        <w:rPr>
          <w:rFonts w:ascii="Calibri" w:hAnsi="Calibri" w:cs="Calibri"/>
          <w:sz w:val="22"/>
          <w:szCs w:val="22"/>
        </w:rPr>
      </w:pPr>
      <w:r w:rsidRPr="005D7F0D">
        <w:rPr>
          <w:rFonts w:ascii="Calibri" w:hAnsi="Calibri" w:cs="Calibri"/>
          <w:sz w:val="22"/>
          <w:szCs w:val="22"/>
        </w:rPr>
        <w:t xml:space="preserve">I made a sexual harassment complaint against my professor. No one knew it was </w:t>
      </w:r>
      <w:proofErr w:type="gramStart"/>
      <w:r w:rsidRPr="005D7F0D">
        <w:rPr>
          <w:rFonts w:ascii="Calibri" w:hAnsi="Calibri" w:cs="Calibri"/>
          <w:sz w:val="22"/>
          <w:szCs w:val="22"/>
        </w:rPr>
        <w:t>me</w:t>
      </w:r>
      <w:proofErr w:type="gramEnd"/>
      <w:r w:rsidRPr="005D7F0D">
        <w:rPr>
          <w:rFonts w:ascii="Calibri" w:hAnsi="Calibri" w:cs="Calibri"/>
          <w:sz w:val="22"/>
          <w:szCs w:val="22"/>
        </w:rPr>
        <w:t>, but they suspected. The professor was eventually suspended from teaching, and that made other students very angry. Instead of caring about what had happened, they were angry that there had been a disruption to their studies. Several of them basically said, ‘well, it didn’t happen to me, so I don’t care’ and ‘I don’t want to lose my supervisor, because that’s inconvenient for me.’ This led to them saying, ‘well, you shouldn’t have complained. Your complaining has hurt a lot of people.’</w:t>
      </w:r>
      <w:r w:rsidRPr="005D7F0D">
        <w:rPr>
          <w:rStyle w:val="FootnoteReference"/>
          <w:rFonts w:ascii="Calibri" w:hAnsi="Calibri" w:cs="Calibri"/>
          <w:sz w:val="22"/>
          <w:szCs w:val="22"/>
        </w:rPr>
        <w:footnoteReference w:id="27"/>
      </w:r>
    </w:p>
    <w:p w14:paraId="705980B5" w14:textId="77777777" w:rsidR="008C3B7D" w:rsidRPr="005D7F0D" w:rsidRDefault="008C3B7D" w:rsidP="0021140C">
      <w:pPr>
        <w:spacing w:line="276" w:lineRule="auto"/>
        <w:rPr>
          <w:rFonts w:ascii="Calibri" w:hAnsi="Calibri" w:cs="Calibri"/>
          <w:sz w:val="22"/>
          <w:szCs w:val="22"/>
        </w:rPr>
      </w:pPr>
    </w:p>
    <w:p w14:paraId="4BC73E41" w14:textId="70C73E99" w:rsidR="006447B6" w:rsidRPr="005D7F0D" w:rsidRDefault="008C3B7D" w:rsidP="0021140C">
      <w:pPr>
        <w:spacing w:line="276" w:lineRule="auto"/>
        <w:rPr>
          <w:rFonts w:ascii="Calibri" w:hAnsi="Calibri" w:cs="Calibri"/>
          <w:sz w:val="22"/>
          <w:szCs w:val="22"/>
        </w:rPr>
      </w:pPr>
      <w:r w:rsidRPr="005D7F0D">
        <w:rPr>
          <w:rFonts w:ascii="Calibri" w:hAnsi="Calibri" w:cs="Calibri"/>
          <w:sz w:val="22"/>
          <w:szCs w:val="22"/>
        </w:rPr>
        <w:t xml:space="preserve">In this case, the student who has made a sexual harassment complaint against her professor has become the target for animosity from other students. Instead of being concerned by the knowledge that a fellow student has been sexually harassed, the response blames the sexual harassment </w:t>
      </w:r>
      <w:r w:rsidRPr="005D7F0D">
        <w:rPr>
          <w:rFonts w:ascii="Calibri" w:hAnsi="Calibri" w:cs="Calibri"/>
          <w:i/>
          <w:iCs/>
          <w:sz w:val="22"/>
          <w:szCs w:val="22"/>
        </w:rPr>
        <w:t>complaint</w:t>
      </w:r>
      <w:r w:rsidRPr="005D7F0D">
        <w:rPr>
          <w:rFonts w:ascii="Calibri" w:hAnsi="Calibri" w:cs="Calibri"/>
          <w:sz w:val="22"/>
          <w:szCs w:val="22"/>
        </w:rPr>
        <w:t xml:space="preserve"> as the source of the problem. The complaint</w:t>
      </w:r>
      <w:r w:rsidR="00582A62">
        <w:rPr>
          <w:rFonts w:ascii="Calibri" w:hAnsi="Calibri" w:cs="Calibri"/>
          <w:sz w:val="22"/>
          <w:szCs w:val="22"/>
        </w:rPr>
        <w:t xml:space="preserve">, instead of being seen as </w:t>
      </w:r>
      <w:r w:rsidR="00582A62">
        <w:rPr>
          <w:rFonts w:ascii="Calibri" w:hAnsi="Calibri" w:cs="Calibri"/>
          <w:sz w:val="22"/>
          <w:szCs w:val="22"/>
        </w:rPr>
        <w:lastRenderedPageBreak/>
        <w:t>the identification of a problem,</w:t>
      </w:r>
      <w:r w:rsidRPr="005D7F0D">
        <w:rPr>
          <w:rFonts w:ascii="Calibri" w:hAnsi="Calibri" w:cs="Calibri"/>
          <w:sz w:val="22"/>
          <w:szCs w:val="22"/>
        </w:rPr>
        <w:t xml:space="preserve"> is seen as </w:t>
      </w:r>
      <w:r w:rsidR="00582A62">
        <w:rPr>
          <w:rFonts w:ascii="Calibri" w:hAnsi="Calibri" w:cs="Calibri"/>
          <w:sz w:val="22"/>
          <w:szCs w:val="22"/>
        </w:rPr>
        <w:t>responsible for setting</w:t>
      </w:r>
      <w:r w:rsidRPr="005D7F0D">
        <w:rPr>
          <w:rFonts w:ascii="Calibri" w:hAnsi="Calibri" w:cs="Calibri"/>
          <w:sz w:val="22"/>
          <w:szCs w:val="22"/>
        </w:rPr>
        <w:t xml:space="preserve"> off a chain of </w:t>
      </w:r>
      <w:proofErr w:type="gramStart"/>
      <w:r w:rsidRPr="005D7F0D">
        <w:rPr>
          <w:rFonts w:ascii="Calibri" w:hAnsi="Calibri" w:cs="Calibri"/>
          <w:sz w:val="22"/>
          <w:szCs w:val="22"/>
        </w:rPr>
        <w:t>reactions which</w:t>
      </w:r>
      <w:proofErr w:type="gramEnd"/>
      <w:r w:rsidRPr="005D7F0D">
        <w:rPr>
          <w:rFonts w:ascii="Calibri" w:hAnsi="Calibri" w:cs="Calibri"/>
          <w:sz w:val="22"/>
          <w:szCs w:val="22"/>
        </w:rPr>
        <w:t xml:space="preserve"> leads to the interruption of teaching</w:t>
      </w:r>
      <w:r w:rsidR="00582A62">
        <w:rPr>
          <w:rFonts w:ascii="Calibri" w:hAnsi="Calibri" w:cs="Calibri"/>
          <w:sz w:val="22"/>
          <w:szCs w:val="22"/>
        </w:rPr>
        <w:t xml:space="preserve">, and </w:t>
      </w:r>
      <w:r w:rsidR="00F340AD">
        <w:rPr>
          <w:rFonts w:ascii="Calibri" w:hAnsi="Calibri" w:cs="Calibri"/>
          <w:sz w:val="22"/>
          <w:szCs w:val="22"/>
        </w:rPr>
        <w:t>is therefore the cause of the</w:t>
      </w:r>
      <w:r w:rsidR="00582A62">
        <w:rPr>
          <w:rFonts w:ascii="Calibri" w:hAnsi="Calibri" w:cs="Calibri"/>
          <w:sz w:val="22"/>
          <w:szCs w:val="22"/>
        </w:rPr>
        <w:t xml:space="preserve"> problem</w:t>
      </w:r>
      <w:r w:rsidRPr="005D7F0D">
        <w:rPr>
          <w:rFonts w:ascii="Calibri" w:hAnsi="Calibri" w:cs="Calibri"/>
          <w:sz w:val="22"/>
          <w:szCs w:val="22"/>
        </w:rPr>
        <w:t>. Significant</w:t>
      </w:r>
      <w:r w:rsidR="00582A62">
        <w:rPr>
          <w:rFonts w:ascii="Calibri" w:hAnsi="Calibri" w:cs="Calibri"/>
          <w:sz w:val="22"/>
          <w:szCs w:val="22"/>
        </w:rPr>
        <w:t>ly,</w:t>
      </w:r>
      <w:r w:rsidRPr="005D7F0D">
        <w:rPr>
          <w:rFonts w:ascii="Calibri" w:hAnsi="Calibri" w:cs="Calibri"/>
          <w:sz w:val="22"/>
          <w:szCs w:val="22"/>
        </w:rPr>
        <w:t xml:space="preserve"> the sexually harassing professor is not treated as responsible either for the sexual harassment or for the eventual disruption to studies that follows from this harassment. Instead, he escapes responsibility entirely. His abusive behaviours and the harm that his actions have caused to others </w:t>
      </w:r>
      <w:r w:rsidR="004E2DB6">
        <w:rPr>
          <w:rFonts w:ascii="Calibri" w:hAnsi="Calibri" w:cs="Calibri"/>
          <w:sz w:val="22"/>
          <w:szCs w:val="22"/>
        </w:rPr>
        <w:t xml:space="preserve">instead </w:t>
      </w:r>
      <w:r w:rsidRPr="005D7F0D">
        <w:rPr>
          <w:rFonts w:ascii="Calibri" w:hAnsi="Calibri" w:cs="Calibri"/>
          <w:sz w:val="22"/>
          <w:szCs w:val="22"/>
        </w:rPr>
        <w:t>disappear</w:t>
      </w:r>
      <w:r w:rsidR="004E2DB6">
        <w:rPr>
          <w:rFonts w:ascii="Calibri" w:hAnsi="Calibri" w:cs="Calibri"/>
          <w:sz w:val="22"/>
          <w:szCs w:val="22"/>
        </w:rPr>
        <w:t xml:space="preserve"> through</w:t>
      </w:r>
      <w:r w:rsidRPr="005D7F0D">
        <w:rPr>
          <w:rFonts w:ascii="Calibri" w:hAnsi="Calibri" w:cs="Calibri"/>
          <w:sz w:val="22"/>
          <w:szCs w:val="22"/>
        </w:rPr>
        <w:t xml:space="preserve"> </w:t>
      </w:r>
      <w:r w:rsidR="004E2DB6">
        <w:rPr>
          <w:rFonts w:ascii="Calibri" w:hAnsi="Calibri" w:cs="Calibri"/>
          <w:sz w:val="22"/>
          <w:szCs w:val="22"/>
        </w:rPr>
        <w:t>attention being paid only to</w:t>
      </w:r>
      <w:r>
        <w:rPr>
          <w:rFonts w:ascii="Calibri" w:hAnsi="Calibri" w:cs="Calibri"/>
          <w:sz w:val="22"/>
          <w:szCs w:val="22"/>
        </w:rPr>
        <w:t xml:space="preserve"> the acts that</w:t>
      </w:r>
      <w:r w:rsidRPr="005D7F0D">
        <w:rPr>
          <w:rFonts w:ascii="Calibri" w:hAnsi="Calibri" w:cs="Calibri"/>
          <w:sz w:val="22"/>
          <w:szCs w:val="22"/>
        </w:rPr>
        <w:t xml:space="preserve"> reveal this harm.</w:t>
      </w:r>
    </w:p>
    <w:p w14:paraId="7E23F947" w14:textId="77777777" w:rsidR="008C3B7D" w:rsidRPr="005D7F0D" w:rsidRDefault="008C3B7D" w:rsidP="0021140C">
      <w:pPr>
        <w:pStyle w:val="Heading3"/>
        <w:spacing w:line="276" w:lineRule="auto"/>
        <w:rPr>
          <w:rFonts w:ascii="Calibri" w:hAnsi="Calibri" w:cs="Calibri"/>
          <w:sz w:val="22"/>
          <w:szCs w:val="22"/>
        </w:rPr>
      </w:pPr>
      <w:r w:rsidRPr="005D7F0D">
        <w:rPr>
          <w:rFonts w:ascii="Calibri" w:hAnsi="Calibri" w:cs="Calibri"/>
          <w:sz w:val="22"/>
          <w:szCs w:val="22"/>
        </w:rPr>
        <w:t>Disappearances</w:t>
      </w:r>
    </w:p>
    <w:p w14:paraId="3C3A4609" w14:textId="4885502B" w:rsidR="00AE54E0" w:rsidRDefault="00AE54E0" w:rsidP="0021140C">
      <w:pPr>
        <w:spacing w:line="276" w:lineRule="auto"/>
        <w:rPr>
          <w:rFonts w:ascii="Calibri" w:hAnsi="Calibri" w:cs="Calibri"/>
          <w:sz w:val="22"/>
          <w:szCs w:val="22"/>
        </w:rPr>
      </w:pPr>
      <w:r w:rsidRPr="005D7F0D">
        <w:rPr>
          <w:rFonts w:ascii="Calibri" w:hAnsi="Calibri" w:cs="Calibri"/>
          <w:sz w:val="22"/>
          <w:szCs w:val="22"/>
        </w:rPr>
        <w:t>The harm that the exposure of sexual harassment might cause to those invested in the maintenance of particular social and institutional power structures highlights the lack of fixity in locating the problem of sexual harassment. The problem with the nature of a problem is that it does not stick; it has a tendency first to become attached to the object that exposes the problem, making the complaint and the one who com</w:t>
      </w:r>
      <w:r w:rsidR="00737019">
        <w:rPr>
          <w:rFonts w:ascii="Calibri" w:hAnsi="Calibri" w:cs="Calibri"/>
          <w:sz w:val="22"/>
          <w:szCs w:val="22"/>
        </w:rPr>
        <w:t xml:space="preserve">plains the problem, and then </w:t>
      </w:r>
      <w:r w:rsidRPr="005D7F0D">
        <w:rPr>
          <w:rFonts w:ascii="Calibri" w:hAnsi="Calibri" w:cs="Calibri"/>
          <w:sz w:val="22"/>
          <w:szCs w:val="22"/>
        </w:rPr>
        <w:t>relocate</w:t>
      </w:r>
      <w:r w:rsidR="00737019">
        <w:rPr>
          <w:rFonts w:ascii="Calibri" w:hAnsi="Calibri" w:cs="Calibri"/>
          <w:sz w:val="22"/>
          <w:szCs w:val="22"/>
        </w:rPr>
        <w:t>s</w:t>
      </w:r>
      <w:r w:rsidRPr="005D7F0D">
        <w:rPr>
          <w:rFonts w:ascii="Calibri" w:hAnsi="Calibri" w:cs="Calibri"/>
          <w:sz w:val="22"/>
          <w:szCs w:val="22"/>
        </w:rPr>
        <w:t xml:space="preserve"> in ways that cause the sexual harassment to disappear and that serve to dislocate it from the experience of harassment and gendered oppression within academic institutions.</w:t>
      </w:r>
    </w:p>
    <w:p w14:paraId="229DAB73" w14:textId="77777777" w:rsidR="00AE54E0" w:rsidRDefault="00AE54E0" w:rsidP="0021140C">
      <w:pPr>
        <w:spacing w:line="276" w:lineRule="auto"/>
        <w:rPr>
          <w:rFonts w:ascii="Calibri" w:hAnsi="Calibri" w:cs="Calibri"/>
          <w:sz w:val="22"/>
          <w:szCs w:val="22"/>
        </w:rPr>
      </w:pPr>
    </w:p>
    <w:p w14:paraId="3525625A" w14:textId="2E918346" w:rsidR="00AB2979" w:rsidRDefault="008C3B7D" w:rsidP="0021140C">
      <w:pPr>
        <w:spacing w:line="276" w:lineRule="auto"/>
        <w:rPr>
          <w:rFonts w:ascii="Calibri" w:hAnsi="Calibri" w:cs="Calibri"/>
          <w:sz w:val="22"/>
          <w:szCs w:val="22"/>
        </w:rPr>
      </w:pPr>
      <w:r w:rsidRPr="005D7F0D">
        <w:rPr>
          <w:rFonts w:ascii="Calibri" w:hAnsi="Calibri" w:cs="Calibri"/>
          <w:sz w:val="22"/>
          <w:szCs w:val="22"/>
        </w:rPr>
        <w:t>Sexism’s power lies in part with the continued (and never ending) investigation into its cause. The difficulty with such investigations is, as Judith Butler argues, that power works through concealment, ‘it comes to appear as something other than itself.’</w:t>
      </w:r>
      <w:r w:rsidRPr="005D7F0D">
        <w:rPr>
          <w:rStyle w:val="FootnoteReference"/>
          <w:rFonts w:ascii="Calibri" w:hAnsi="Calibri" w:cs="Calibri"/>
          <w:sz w:val="22"/>
          <w:szCs w:val="22"/>
        </w:rPr>
        <w:footnoteReference w:id="28"/>
      </w:r>
      <w:r w:rsidR="00F65A0F">
        <w:rPr>
          <w:rFonts w:ascii="Calibri" w:hAnsi="Calibri" w:cs="Calibri"/>
          <w:sz w:val="22"/>
          <w:szCs w:val="22"/>
        </w:rPr>
        <w:t xml:space="preserve"> </w:t>
      </w:r>
      <w:r w:rsidR="002346A1">
        <w:rPr>
          <w:rFonts w:ascii="Calibri" w:hAnsi="Calibri" w:cs="Calibri"/>
          <w:sz w:val="22"/>
          <w:szCs w:val="22"/>
        </w:rPr>
        <w:t xml:space="preserve">Butler draws upon </w:t>
      </w:r>
      <w:r w:rsidR="00BF0361">
        <w:rPr>
          <w:rFonts w:ascii="Calibri" w:hAnsi="Calibri" w:cs="Calibri"/>
          <w:sz w:val="22"/>
          <w:szCs w:val="22"/>
        </w:rPr>
        <w:t xml:space="preserve">Michel Foucault </w:t>
      </w:r>
      <w:r w:rsidR="002346A1">
        <w:rPr>
          <w:rFonts w:ascii="Calibri" w:hAnsi="Calibri" w:cs="Calibri"/>
          <w:sz w:val="22"/>
          <w:szCs w:val="22"/>
        </w:rPr>
        <w:t xml:space="preserve">who </w:t>
      </w:r>
      <w:r w:rsidR="00BF0361">
        <w:rPr>
          <w:rFonts w:ascii="Calibri" w:hAnsi="Calibri" w:cs="Calibri"/>
          <w:sz w:val="22"/>
          <w:szCs w:val="22"/>
        </w:rPr>
        <w:t xml:space="preserve">argues that power’s conditions of possibility </w:t>
      </w:r>
      <w:r w:rsidR="00DF2DFC">
        <w:rPr>
          <w:rFonts w:ascii="Calibri" w:hAnsi="Calibri" w:cs="Calibri"/>
          <w:sz w:val="22"/>
          <w:szCs w:val="22"/>
        </w:rPr>
        <w:t>are</w:t>
      </w:r>
      <w:r w:rsidR="00357B51">
        <w:rPr>
          <w:rFonts w:ascii="Calibri" w:hAnsi="Calibri" w:cs="Calibri"/>
          <w:sz w:val="22"/>
          <w:szCs w:val="22"/>
        </w:rPr>
        <w:t xml:space="preserve"> not centralised</w:t>
      </w:r>
      <w:r w:rsidR="00D05D4D">
        <w:rPr>
          <w:rFonts w:ascii="Calibri" w:hAnsi="Calibri" w:cs="Calibri"/>
          <w:sz w:val="22"/>
          <w:szCs w:val="22"/>
        </w:rPr>
        <w:t>,</w:t>
      </w:r>
      <w:r w:rsidR="00357B51">
        <w:rPr>
          <w:rFonts w:ascii="Calibri" w:hAnsi="Calibri" w:cs="Calibri"/>
          <w:sz w:val="22"/>
          <w:szCs w:val="22"/>
        </w:rPr>
        <w:t xml:space="preserve"> and </w:t>
      </w:r>
      <w:r w:rsidR="00901086">
        <w:rPr>
          <w:rFonts w:ascii="Calibri" w:hAnsi="Calibri" w:cs="Calibri"/>
          <w:sz w:val="22"/>
          <w:szCs w:val="22"/>
        </w:rPr>
        <w:t>its exercise</w:t>
      </w:r>
      <w:r w:rsidR="009F26F8">
        <w:rPr>
          <w:rFonts w:ascii="Calibri" w:hAnsi="Calibri" w:cs="Calibri"/>
          <w:sz w:val="22"/>
          <w:szCs w:val="22"/>
        </w:rPr>
        <w:t xml:space="preserve"> </w:t>
      </w:r>
      <w:r w:rsidR="00994DC0">
        <w:rPr>
          <w:rFonts w:ascii="Calibri" w:hAnsi="Calibri" w:cs="Calibri"/>
          <w:sz w:val="22"/>
          <w:szCs w:val="22"/>
        </w:rPr>
        <w:t>does not originate from</w:t>
      </w:r>
      <w:r w:rsidR="006B7B86">
        <w:rPr>
          <w:rFonts w:ascii="Calibri" w:hAnsi="Calibri" w:cs="Calibri"/>
          <w:sz w:val="22"/>
          <w:szCs w:val="22"/>
        </w:rPr>
        <w:t xml:space="preserve"> </w:t>
      </w:r>
      <w:r w:rsidR="00DF2DFC">
        <w:rPr>
          <w:rFonts w:ascii="Calibri" w:hAnsi="Calibri" w:cs="Calibri"/>
          <w:sz w:val="22"/>
          <w:szCs w:val="22"/>
        </w:rPr>
        <w:t>a single point</w:t>
      </w:r>
      <w:r w:rsidR="00357B51">
        <w:rPr>
          <w:rFonts w:ascii="Calibri" w:hAnsi="Calibri" w:cs="Calibri"/>
          <w:sz w:val="22"/>
          <w:szCs w:val="22"/>
        </w:rPr>
        <w:t xml:space="preserve">, but </w:t>
      </w:r>
      <w:r w:rsidR="00BF5635">
        <w:rPr>
          <w:rFonts w:ascii="Calibri" w:hAnsi="Calibri" w:cs="Calibri"/>
          <w:sz w:val="22"/>
          <w:szCs w:val="22"/>
        </w:rPr>
        <w:t>i</w:t>
      </w:r>
      <w:r w:rsidR="00CA4B0B">
        <w:rPr>
          <w:rFonts w:ascii="Calibri" w:hAnsi="Calibri" w:cs="Calibri"/>
          <w:sz w:val="22"/>
          <w:szCs w:val="22"/>
        </w:rPr>
        <w:t xml:space="preserve">nstead </w:t>
      </w:r>
      <w:r w:rsidR="00DF2DFC">
        <w:rPr>
          <w:rFonts w:ascii="Calibri" w:hAnsi="Calibri" w:cs="Calibri"/>
          <w:sz w:val="22"/>
          <w:szCs w:val="22"/>
        </w:rPr>
        <w:t xml:space="preserve">power has </w:t>
      </w:r>
      <w:r w:rsidR="00BF5635">
        <w:rPr>
          <w:rFonts w:ascii="Calibri" w:hAnsi="Calibri" w:cs="Calibri"/>
          <w:sz w:val="22"/>
          <w:szCs w:val="22"/>
        </w:rPr>
        <w:t>mobility as</w:t>
      </w:r>
      <w:r w:rsidR="00DF2DFC">
        <w:rPr>
          <w:rFonts w:ascii="Calibri" w:hAnsi="Calibri" w:cs="Calibri"/>
          <w:sz w:val="22"/>
          <w:szCs w:val="22"/>
        </w:rPr>
        <w:t xml:space="preserve"> a ‘</w:t>
      </w:r>
      <w:r w:rsidR="008262BA">
        <w:rPr>
          <w:rFonts w:ascii="Calibri" w:hAnsi="Calibri" w:cs="Calibri"/>
          <w:sz w:val="22"/>
          <w:szCs w:val="22"/>
        </w:rPr>
        <w:t>moving substrate of for</w:t>
      </w:r>
      <w:r w:rsidR="00CA4B0B">
        <w:rPr>
          <w:rFonts w:ascii="Calibri" w:hAnsi="Calibri" w:cs="Calibri"/>
          <w:sz w:val="22"/>
          <w:szCs w:val="22"/>
        </w:rPr>
        <w:t>ce relations.’</w:t>
      </w:r>
      <w:r w:rsidR="00CA4B0B">
        <w:rPr>
          <w:rStyle w:val="FootnoteReference"/>
          <w:rFonts w:ascii="Calibri" w:hAnsi="Calibri" w:cs="Calibri"/>
          <w:sz w:val="22"/>
          <w:szCs w:val="22"/>
        </w:rPr>
        <w:footnoteReference w:id="29"/>
      </w:r>
      <w:r w:rsidR="00486E77">
        <w:rPr>
          <w:rFonts w:ascii="Calibri" w:hAnsi="Calibri" w:cs="Calibri"/>
          <w:sz w:val="22"/>
          <w:szCs w:val="22"/>
        </w:rPr>
        <w:t xml:space="preserve"> </w:t>
      </w:r>
      <w:r w:rsidRPr="005D7F0D">
        <w:rPr>
          <w:rFonts w:ascii="Calibri" w:hAnsi="Calibri" w:cs="Calibri"/>
          <w:sz w:val="22"/>
          <w:szCs w:val="22"/>
        </w:rPr>
        <w:t>The problem of sexual harassment</w:t>
      </w:r>
      <w:r w:rsidR="00834D4A">
        <w:rPr>
          <w:rFonts w:ascii="Calibri" w:hAnsi="Calibri" w:cs="Calibri"/>
          <w:sz w:val="22"/>
          <w:szCs w:val="22"/>
        </w:rPr>
        <w:t>, as a particular exercise of power connected to both individuals and institutions,</w:t>
      </w:r>
      <w:r w:rsidRPr="005D7F0D">
        <w:rPr>
          <w:rFonts w:ascii="Calibri" w:hAnsi="Calibri" w:cs="Calibri"/>
          <w:sz w:val="22"/>
          <w:szCs w:val="22"/>
        </w:rPr>
        <w:t xml:space="preserve"> becomes</w:t>
      </w:r>
      <w:r w:rsidR="00F65A0F">
        <w:rPr>
          <w:rFonts w:ascii="Calibri" w:hAnsi="Calibri" w:cs="Calibri"/>
          <w:sz w:val="22"/>
          <w:szCs w:val="22"/>
        </w:rPr>
        <w:t xml:space="preserve"> </w:t>
      </w:r>
      <w:r w:rsidRPr="005D7F0D">
        <w:rPr>
          <w:rFonts w:ascii="Calibri" w:hAnsi="Calibri" w:cs="Calibri"/>
          <w:sz w:val="22"/>
          <w:szCs w:val="22"/>
        </w:rPr>
        <w:t>concealed</w:t>
      </w:r>
      <w:r w:rsidR="00F65A0F">
        <w:rPr>
          <w:rFonts w:ascii="Calibri" w:hAnsi="Calibri" w:cs="Calibri"/>
          <w:sz w:val="22"/>
          <w:szCs w:val="22"/>
        </w:rPr>
        <w:t xml:space="preserve"> </w:t>
      </w:r>
      <w:r w:rsidRPr="005D7F0D">
        <w:rPr>
          <w:rFonts w:ascii="Calibri" w:hAnsi="Calibri" w:cs="Calibri"/>
          <w:sz w:val="22"/>
          <w:szCs w:val="22"/>
        </w:rPr>
        <w:t xml:space="preserve">through </w:t>
      </w:r>
      <w:r w:rsidR="00834D4A">
        <w:rPr>
          <w:rFonts w:ascii="Calibri" w:hAnsi="Calibri" w:cs="Calibri"/>
          <w:sz w:val="22"/>
          <w:szCs w:val="22"/>
        </w:rPr>
        <w:t xml:space="preserve">this </w:t>
      </w:r>
      <w:r w:rsidRPr="005D7F0D">
        <w:rPr>
          <w:rFonts w:ascii="Calibri" w:hAnsi="Calibri" w:cs="Calibri"/>
          <w:sz w:val="22"/>
          <w:szCs w:val="22"/>
        </w:rPr>
        <w:t>movement, by it not remaining in one place. In the archive we have collected it is possible to trace how when a complaint is made sexism slips and moves away; it is never the problem that is named.</w:t>
      </w:r>
      <w:r w:rsidR="00CC3CEF">
        <w:rPr>
          <w:rFonts w:ascii="Calibri" w:hAnsi="Calibri" w:cs="Calibri"/>
          <w:sz w:val="22"/>
          <w:szCs w:val="22"/>
        </w:rPr>
        <w:t xml:space="preserve"> </w:t>
      </w:r>
      <w:r w:rsidR="00023645">
        <w:rPr>
          <w:rFonts w:ascii="Calibri" w:hAnsi="Calibri" w:cs="Calibri"/>
          <w:sz w:val="22"/>
          <w:szCs w:val="22"/>
        </w:rPr>
        <w:t>In</w:t>
      </w:r>
      <w:r w:rsidRPr="005D7F0D">
        <w:rPr>
          <w:rFonts w:ascii="Calibri" w:hAnsi="Calibri" w:cs="Calibri"/>
          <w:sz w:val="22"/>
          <w:szCs w:val="22"/>
        </w:rPr>
        <w:t xml:space="preserve"> part this occurs through what Edward Said has called ‘the normalized quiet of unseen power.’</w:t>
      </w:r>
      <w:r w:rsidRPr="005D7F0D">
        <w:rPr>
          <w:rStyle w:val="FootnoteReference"/>
          <w:rFonts w:ascii="Calibri" w:hAnsi="Calibri" w:cs="Calibri"/>
          <w:sz w:val="22"/>
          <w:szCs w:val="22"/>
        </w:rPr>
        <w:footnoteReference w:id="30"/>
      </w:r>
      <w:r w:rsidRPr="005D7F0D">
        <w:rPr>
          <w:rFonts w:ascii="Calibri" w:hAnsi="Calibri" w:cs="Calibri"/>
          <w:sz w:val="22"/>
          <w:szCs w:val="22"/>
        </w:rPr>
        <w:t xml:space="preserve"> Said </w:t>
      </w:r>
      <w:r w:rsidR="00023645">
        <w:rPr>
          <w:rFonts w:ascii="Calibri" w:hAnsi="Calibri" w:cs="Calibri"/>
          <w:sz w:val="22"/>
          <w:szCs w:val="22"/>
        </w:rPr>
        <w:t>describes the way power</w:t>
      </w:r>
      <w:r w:rsidRPr="005D7F0D">
        <w:rPr>
          <w:rFonts w:ascii="Calibri" w:hAnsi="Calibri" w:cs="Calibri"/>
          <w:sz w:val="22"/>
          <w:szCs w:val="22"/>
        </w:rPr>
        <w:t xml:space="preserve"> work</w:t>
      </w:r>
      <w:r w:rsidR="00023645">
        <w:rPr>
          <w:rFonts w:ascii="Calibri" w:hAnsi="Calibri" w:cs="Calibri"/>
          <w:sz w:val="22"/>
          <w:szCs w:val="22"/>
        </w:rPr>
        <w:t>s through</w:t>
      </w:r>
      <w:r w:rsidRPr="005D7F0D">
        <w:rPr>
          <w:rFonts w:ascii="Calibri" w:hAnsi="Calibri" w:cs="Calibri"/>
          <w:sz w:val="22"/>
          <w:szCs w:val="22"/>
        </w:rPr>
        <w:t xml:space="preserve"> the dominant discourse </w:t>
      </w:r>
      <w:r w:rsidR="00023645">
        <w:rPr>
          <w:rFonts w:ascii="Calibri" w:hAnsi="Calibri" w:cs="Calibri"/>
          <w:sz w:val="22"/>
          <w:szCs w:val="22"/>
        </w:rPr>
        <w:t>to stifle debate</w:t>
      </w:r>
      <w:r w:rsidRPr="005D7F0D">
        <w:rPr>
          <w:rFonts w:ascii="Calibri" w:hAnsi="Calibri" w:cs="Calibri"/>
          <w:sz w:val="22"/>
          <w:szCs w:val="22"/>
        </w:rPr>
        <w:t xml:space="preserve"> and shap</w:t>
      </w:r>
      <w:r w:rsidR="00023645">
        <w:rPr>
          <w:rFonts w:ascii="Calibri" w:hAnsi="Calibri" w:cs="Calibri"/>
          <w:sz w:val="22"/>
          <w:szCs w:val="22"/>
        </w:rPr>
        <w:t>e</w:t>
      </w:r>
      <w:r w:rsidRPr="005D7F0D">
        <w:rPr>
          <w:rFonts w:ascii="Calibri" w:hAnsi="Calibri" w:cs="Calibri"/>
          <w:sz w:val="22"/>
          <w:szCs w:val="22"/>
        </w:rPr>
        <w:t xml:space="preserve"> a normalised state of affairs in such a way that means resistance becomes ‘practically unrealistic, irrational, and utopian’ (</w:t>
      </w:r>
      <w:r w:rsidRPr="005D7F0D">
        <w:rPr>
          <w:rFonts w:ascii="Calibri" w:hAnsi="Calibri" w:cs="Calibri"/>
          <w:i/>
          <w:iCs/>
          <w:sz w:val="22"/>
          <w:szCs w:val="22"/>
        </w:rPr>
        <w:t>The Public Intellectual</w:t>
      </w:r>
      <w:r w:rsidRPr="005D7F0D">
        <w:rPr>
          <w:rFonts w:ascii="Calibri" w:hAnsi="Calibri" w:cs="Calibri"/>
          <w:sz w:val="22"/>
          <w:szCs w:val="22"/>
        </w:rPr>
        <w:t xml:space="preserve">, p32). </w:t>
      </w:r>
      <w:r w:rsidR="00023645">
        <w:rPr>
          <w:rFonts w:ascii="Calibri" w:hAnsi="Calibri" w:cs="Calibri"/>
          <w:sz w:val="22"/>
          <w:szCs w:val="22"/>
        </w:rPr>
        <w:t>In the case of sexual harassment in universities, t</w:t>
      </w:r>
      <w:r w:rsidR="00725C43">
        <w:rPr>
          <w:rFonts w:ascii="Calibri" w:hAnsi="Calibri" w:cs="Calibri"/>
          <w:sz w:val="22"/>
          <w:szCs w:val="22"/>
        </w:rPr>
        <w:t>his</w:t>
      </w:r>
      <w:r w:rsidR="00D47ED2">
        <w:rPr>
          <w:rFonts w:ascii="Calibri" w:hAnsi="Calibri" w:cs="Calibri"/>
          <w:sz w:val="22"/>
          <w:szCs w:val="22"/>
        </w:rPr>
        <w:t xml:space="preserve"> normalising power</w:t>
      </w:r>
      <w:r w:rsidR="000D2C10">
        <w:rPr>
          <w:rFonts w:ascii="Calibri" w:hAnsi="Calibri" w:cs="Calibri"/>
          <w:sz w:val="22"/>
          <w:szCs w:val="22"/>
        </w:rPr>
        <w:t xml:space="preserve"> </w:t>
      </w:r>
      <w:r w:rsidR="00C41313">
        <w:rPr>
          <w:rFonts w:ascii="Calibri" w:hAnsi="Calibri" w:cs="Calibri"/>
          <w:sz w:val="22"/>
          <w:szCs w:val="22"/>
        </w:rPr>
        <w:t xml:space="preserve">obscures </w:t>
      </w:r>
      <w:r w:rsidR="0004150B">
        <w:rPr>
          <w:rFonts w:ascii="Calibri" w:hAnsi="Calibri" w:cs="Calibri"/>
          <w:sz w:val="22"/>
          <w:szCs w:val="22"/>
        </w:rPr>
        <w:t xml:space="preserve">and misnames women’s experience </w:t>
      </w:r>
      <w:r w:rsidR="00B8456B">
        <w:rPr>
          <w:rFonts w:ascii="Calibri" w:hAnsi="Calibri" w:cs="Calibri"/>
          <w:sz w:val="22"/>
          <w:szCs w:val="22"/>
        </w:rPr>
        <w:t xml:space="preserve">of harassment </w:t>
      </w:r>
      <w:r w:rsidR="0004150B">
        <w:rPr>
          <w:rFonts w:ascii="Calibri" w:hAnsi="Calibri" w:cs="Calibri"/>
          <w:sz w:val="22"/>
          <w:szCs w:val="22"/>
        </w:rPr>
        <w:t xml:space="preserve">and </w:t>
      </w:r>
      <w:r w:rsidR="00B8456B">
        <w:rPr>
          <w:rFonts w:ascii="Calibri" w:hAnsi="Calibri" w:cs="Calibri"/>
          <w:sz w:val="22"/>
          <w:szCs w:val="22"/>
        </w:rPr>
        <w:t>hinders</w:t>
      </w:r>
      <w:r w:rsidR="0067163D">
        <w:rPr>
          <w:rFonts w:ascii="Calibri" w:hAnsi="Calibri" w:cs="Calibri"/>
          <w:sz w:val="22"/>
          <w:szCs w:val="22"/>
        </w:rPr>
        <w:t xml:space="preserve"> a</w:t>
      </w:r>
      <w:r w:rsidR="00402E30">
        <w:rPr>
          <w:rFonts w:ascii="Calibri" w:hAnsi="Calibri" w:cs="Calibri"/>
          <w:sz w:val="22"/>
          <w:szCs w:val="22"/>
        </w:rPr>
        <w:t>ccess to</w:t>
      </w:r>
      <w:r w:rsidR="0067163D">
        <w:rPr>
          <w:rFonts w:ascii="Calibri" w:hAnsi="Calibri" w:cs="Calibri"/>
          <w:sz w:val="22"/>
          <w:szCs w:val="22"/>
        </w:rPr>
        <w:t xml:space="preserve"> </w:t>
      </w:r>
      <w:r w:rsidR="000D2C10">
        <w:rPr>
          <w:rFonts w:ascii="Calibri" w:hAnsi="Calibri" w:cs="Calibri"/>
          <w:sz w:val="22"/>
          <w:szCs w:val="22"/>
        </w:rPr>
        <w:t>resources</w:t>
      </w:r>
      <w:r w:rsidR="00630784">
        <w:rPr>
          <w:rFonts w:ascii="Calibri" w:hAnsi="Calibri" w:cs="Calibri"/>
          <w:sz w:val="22"/>
          <w:szCs w:val="22"/>
        </w:rPr>
        <w:t xml:space="preserve"> that </w:t>
      </w:r>
      <w:r w:rsidR="00023645">
        <w:rPr>
          <w:rFonts w:ascii="Calibri" w:hAnsi="Calibri" w:cs="Calibri"/>
          <w:sz w:val="22"/>
          <w:szCs w:val="22"/>
        </w:rPr>
        <w:t>could</w:t>
      </w:r>
      <w:r w:rsidR="00630784">
        <w:rPr>
          <w:rFonts w:ascii="Calibri" w:hAnsi="Calibri" w:cs="Calibri"/>
          <w:sz w:val="22"/>
          <w:szCs w:val="22"/>
        </w:rPr>
        <w:t xml:space="preserve"> </w:t>
      </w:r>
      <w:r w:rsidR="00DA2FA9">
        <w:rPr>
          <w:rFonts w:ascii="Calibri" w:hAnsi="Calibri" w:cs="Calibri"/>
          <w:sz w:val="22"/>
          <w:szCs w:val="22"/>
        </w:rPr>
        <w:t>provide women</w:t>
      </w:r>
      <w:r w:rsidR="00630784">
        <w:rPr>
          <w:rFonts w:ascii="Calibri" w:hAnsi="Calibri" w:cs="Calibri"/>
          <w:sz w:val="22"/>
          <w:szCs w:val="22"/>
        </w:rPr>
        <w:t xml:space="preserve"> </w:t>
      </w:r>
      <w:r w:rsidR="00DA2FA9">
        <w:rPr>
          <w:rFonts w:ascii="Calibri" w:hAnsi="Calibri" w:cs="Calibri"/>
          <w:sz w:val="22"/>
          <w:szCs w:val="22"/>
        </w:rPr>
        <w:t xml:space="preserve">with the tools </w:t>
      </w:r>
      <w:r w:rsidR="00630784">
        <w:rPr>
          <w:rFonts w:ascii="Calibri" w:hAnsi="Calibri" w:cs="Calibri"/>
          <w:sz w:val="22"/>
          <w:szCs w:val="22"/>
        </w:rPr>
        <w:t>to</w:t>
      </w:r>
      <w:r w:rsidR="00D47ED2">
        <w:rPr>
          <w:rFonts w:ascii="Calibri" w:hAnsi="Calibri" w:cs="Calibri"/>
          <w:sz w:val="22"/>
          <w:szCs w:val="22"/>
        </w:rPr>
        <w:t xml:space="preserve"> challenge the prevailing quiet</w:t>
      </w:r>
      <w:r w:rsidR="000D2C10">
        <w:rPr>
          <w:rFonts w:ascii="Calibri" w:hAnsi="Calibri" w:cs="Calibri"/>
          <w:sz w:val="22"/>
          <w:szCs w:val="22"/>
        </w:rPr>
        <w:t xml:space="preserve"> </w:t>
      </w:r>
      <w:r w:rsidR="00402E30">
        <w:rPr>
          <w:rFonts w:ascii="Calibri" w:hAnsi="Calibri" w:cs="Calibri"/>
          <w:sz w:val="22"/>
          <w:szCs w:val="22"/>
        </w:rPr>
        <w:t>that insists</w:t>
      </w:r>
      <w:r w:rsidR="00BD5A99">
        <w:rPr>
          <w:rFonts w:ascii="Calibri" w:hAnsi="Calibri" w:cs="Calibri"/>
          <w:sz w:val="22"/>
          <w:szCs w:val="22"/>
        </w:rPr>
        <w:t xml:space="preserve"> through a persistent whisper</w:t>
      </w:r>
      <w:r w:rsidR="00023645">
        <w:rPr>
          <w:rFonts w:ascii="Calibri" w:hAnsi="Calibri" w:cs="Calibri"/>
          <w:sz w:val="22"/>
          <w:szCs w:val="22"/>
        </w:rPr>
        <w:t>,</w:t>
      </w:r>
      <w:r w:rsidR="00D47ED2">
        <w:rPr>
          <w:rFonts w:ascii="Calibri" w:hAnsi="Calibri" w:cs="Calibri"/>
          <w:sz w:val="22"/>
          <w:szCs w:val="22"/>
        </w:rPr>
        <w:t xml:space="preserve"> </w:t>
      </w:r>
      <w:r w:rsidR="00086F20">
        <w:rPr>
          <w:rFonts w:ascii="Calibri" w:hAnsi="Calibri" w:cs="Calibri"/>
          <w:sz w:val="22"/>
          <w:szCs w:val="22"/>
        </w:rPr>
        <w:t>‘that is the way things are’</w:t>
      </w:r>
      <w:r w:rsidR="0067163D">
        <w:rPr>
          <w:rFonts w:ascii="Calibri" w:hAnsi="Calibri" w:cs="Calibri"/>
          <w:sz w:val="22"/>
          <w:szCs w:val="22"/>
        </w:rPr>
        <w:t xml:space="preserve"> </w:t>
      </w:r>
      <w:r w:rsidR="0067163D" w:rsidRPr="005D7F0D">
        <w:rPr>
          <w:rFonts w:ascii="Calibri" w:hAnsi="Calibri" w:cs="Calibri"/>
          <w:sz w:val="22"/>
          <w:szCs w:val="22"/>
        </w:rPr>
        <w:t>(</w:t>
      </w:r>
      <w:r w:rsidR="0067163D" w:rsidRPr="005D7F0D">
        <w:rPr>
          <w:rFonts w:ascii="Calibri" w:hAnsi="Calibri" w:cs="Calibri"/>
          <w:i/>
          <w:iCs/>
          <w:sz w:val="22"/>
          <w:szCs w:val="22"/>
        </w:rPr>
        <w:t>The Public Intellectual</w:t>
      </w:r>
      <w:r w:rsidR="0067163D" w:rsidRPr="005D7F0D">
        <w:rPr>
          <w:rFonts w:ascii="Calibri" w:hAnsi="Calibri" w:cs="Calibri"/>
          <w:sz w:val="22"/>
          <w:szCs w:val="22"/>
        </w:rPr>
        <w:t>, p32).</w:t>
      </w:r>
    </w:p>
    <w:p w14:paraId="4D8F506D" w14:textId="77777777" w:rsidR="00AB2979" w:rsidRDefault="00AB2979" w:rsidP="0021140C">
      <w:pPr>
        <w:spacing w:line="276" w:lineRule="auto"/>
        <w:rPr>
          <w:rFonts w:ascii="Calibri" w:hAnsi="Calibri" w:cs="Calibri"/>
          <w:sz w:val="22"/>
          <w:szCs w:val="22"/>
        </w:rPr>
      </w:pPr>
    </w:p>
    <w:p w14:paraId="451F25BC" w14:textId="2F294FC5" w:rsidR="008C3B7D" w:rsidRDefault="008C3B7D" w:rsidP="0021140C">
      <w:pPr>
        <w:spacing w:line="276" w:lineRule="auto"/>
        <w:rPr>
          <w:rFonts w:ascii="Calibri" w:hAnsi="Calibri" w:cs="Calibri"/>
          <w:sz w:val="22"/>
          <w:szCs w:val="22"/>
        </w:rPr>
      </w:pPr>
      <w:r w:rsidRPr="005D7F0D">
        <w:rPr>
          <w:rFonts w:ascii="Calibri" w:hAnsi="Calibri" w:cs="Calibri"/>
          <w:sz w:val="22"/>
          <w:szCs w:val="22"/>
        </w:rPr>
        <w:t xml:space="preserve">Operating frequently through tacitly approved concealment, institutional sexism often remains out of sight, hidden within complex complaints procedures, behind minimum communication, and </w:t>
      </w:r>
      <w:r w:rsidR="00F81373">
        <w:rPr>
          <w:rFonts w:ascii="Calibri" w:hAnsi="Calibri" w:cs="Calibri"/>
          <w:sz w:val="22"/>
          <w:szCs w:val="22"/>
        </w:rPr>
        <w:t xml:space="preserve">through </w:t>
      </w:r>
      <w:r w:rsidRPr="005D7F0D">
        <w:rPr>
          <w:rFonts w:ascii="Calibri" w:hAnsi="Calibri" w:cs="Calibri"/>
          <w:sz w:val="22"/>
          <w:szCs w:val="22"/>
        </w:rPr>
        <w:t xml:space="preserve">the use of confidentiality to limit damage to the reputation of the university. Therefore when sexual harassment in universities is brought up, when </w:t>
      </w:r>
      <w:r w:rsidRPr="005D7F0D">
        <w:rPr>
          <w:rFonts w:ascii="Calibri" w:hAnsi="Calibri" w:cs="Calibri"/>
          <w:sz w:val="22"/>
          <w:szCs w:val="22"/>
        </w:rPr>
        <w:lastRenderedPageBreak/>
        <w:t xml:space="preserve">women refuse to go along with it any longer, and refuse it by making formal complaints, these complaining women pose a problem for the university. </w:t>
      </w:r>
      <w:r w:rsidR="00661291">
        <w:rPr>
          <w:rFonts w:ascii="Calibri" w:hAnsi="Calibri" w:cs="Calibri"/>
          <w:sz w:val="22"/>
          <w:szCs w:val="22"/>
        </w:rPr>
        <w:t xml:space="preserve">Because complaints can be seen as harmful at the institutional level, </w:t>
      </w:r>
      <w:r w:rsidRPr="005D7F0D">
        <w:rPr>
          <w:rFonts w:ascii="Calibri" w:hAnsi="Calibri" w:cs="Calibri"/>
          <w:sz w:val="22"/>
          <w:szCs w:val="22"/>
        </w:rPr>
        <w:t xml:space="preserve">the university looks for ways to limit </w:t>
      </w:r>
      <w:r w:rsidR="00661291">
        <w:rPr>
          <w:rFonts w:ascii="Calibri" w:hAnsi="Calibri" w:cs="Calibri"/>
          <w:sz w:val="22"/>
          <w:szCs w:val="22"/>
        </w:rPr>
        <w:t>this harm and</w:t>
      </w:r>
      <w:r w:rsidRPr="005D7F0D">
        <w:rPr>
          <w:rFonts w:ascii="Calibri" w:hAnsi="Calibri" w:cs="Calibri"/>
          <w:sz w:val="22"/>
          <w:szCs w:val="22"/>
        </w:rPr>
        <w:t xml:space="preserve"> to return the institution to its normalised state of affairs. Within the bureaucracy of institutional work,</w:t>
      </w:r>
      <w:r w:rsidR="00F65A0F">
        <w:rPr>
          <w:rFonts w:ascii="Calibri" w:hAnsi="Calibri" w:cs="Calibri"/>
          <w:sz w:val="22"/>
          <w:szCs w:val="22"/>
        </w:rPr>
        <w:t xml:space="preserve"> </w:t>
      </w:r>
      <w:r w:rsidR="00661291">
        <w:rPr>
          <w:rFonts w:ascii="Calibri" w:hAnsi="Calibri" w:cs="Calibri"/>
          <w:sz w:val="22"/>
          <w:szCs w:val="22"/>
        </w:rPr>
        <w:t xml:space="preserve">therefore, </w:t>
      </w:r>
      <w:r w:rsidRPr="005D7F0D">
        <w:rPr>
          <w:rFonts w:ascii="Calibri" w:hAnsi="Calibri" w:cs="Calibri"/>
          <w:sz w:val="22"/>
          <w:szCs w:val="22"/>
        </w:rPr>
        <w:t>implementing organisational change is resisted</w:t>
      </w:r>
      <w:r w:rsidR="00582A62">
        <w:rPr>
          <w:rFonts w:ascii="Calibri" w:hAnsi="Calibri" w:cs="Calibri"/>
          <w:sz w:val="22"/>
          <w:szCs w:val="22"/>
        </w:rPr>
        <w:t>;</w:t>
      </w:r>
      <w:r w:rsidRPr="005D7F0D">
        <w:rPr>
          <w:rFonts w:ascii="Calibri" w:hAnsi="Calibri" w:cs="Calibri"/>
          <w:sz w:val="22"/>
          <w:szCs w:val="22"/>
        </w:rPr>
        <w:t xml:space="preserve"> instead it is easier to address that which exposes rather than causes harm. In this section we show how the mechanisms within the institution that are set up to address sexual harassment </w:t>
      </w:r>
      <w:r w:rsidR="00041769">
        <w:rPr>
          <w:rFonts w:ascii="Calibri" w:hAnsi="Calibri" w:cs="Calibri"/>
          <w:sz w:val="22"/>
          <w:szCs w:val="22"/>
        </w:rPr>
        <w:t>can work</w:t>
      </w:r>
      <w:r w:rsidR="00582A62">
        <w:rPr>
          <w:rFonts w:ascii="Calibri" w:hAnsi="Calibri" w:cs="Calibri"/>
          <w:sz w:val="22"/>
          <w:szCs w:val="22"/>
        </w:rPr>
        <w:t xml:space="preserve"> </w:t>
      </w:r>
      <w:r w:rsidRPr="005D7F0D">
        <w:rPr>
          <w:rFonts w:ascii="Calibri" w:hAnsi="Calibri" w:cs="Calibri"/>
          <w:sz w:val="22"/>
          <w:szCs w:val="22"/>
        </w:rPr>
        <w:t xml:space="preserve">not only </w:t>
      </w:r>
      <w:r w:rsidR="00041769">
        <w:rPr>
          <w:rFonts w:ascii="Calibri" w:hAnsi="Calibri" w:cs="Calibri"/>
          <w:sz w:val="22"/>
          <w:szCs w:val="22"/>
        </w:rPr>
        <w:t xml:space="preserve">to </w:t>
      </w:r>
      <w:r w:rsidRPr="005D7F0D">
        <w:rPr>
          <w:rFonts w:ascii="Calibri" w:hAnsi="Calibri" w:cs="Calibri"/>
          <w:sz w:val="22"/>
          <w:szCs w:val="22"/>
        </w:rPr>
        <w:t xml:space="preserve">distance the institution from responsibility for the harassment, but also to hide the harassment even in the moment when women </w:t>
      </w:r>
      <w:r w:rsidR="001408AB">
        <w:rPr>
          <w:rFonts w:ascii="Calibri" w:hAnsi="Calibri" w:cs="Calibri"/>
          <w:sz w:val="22"/>
          <w:szCs w:val="22"/>
        </w:rPr>
        <w:t xml:space="preserve">and male allies </w:t>
      </w:r>
      <w:r w:rsidRPr="005D7F0D">
        <w:rPr>
          <w:rFonts w:ascii="Calibri" w:hAnsi="Calibri" w:cs="Calibri"/>
          <w:sz w:val="22"/>
          <w:szCs w:val="22"/>
        </w:rPr>
        <w:t xml:space="preserve">are insistently working to try to make it appear. </w:t>
      </w:r>
    </w:p>
    <w:p w14:paraId="56F76A66" w14:textId="77777777" w:rsidR="008C3B7D" w:rsidRPr="005D7F0D" w:rsidRDefault="008C3B7D" w:rsidP="0021140C">
      <w:pPr>
        <w:spacing w:line="276" w:lineRule="auto"/>
        <w:rPr>
          <w:rFonts w:ascii="Calibri" w:hAnsi="Calibri" w:cs="Calibri"/>
          <w:sz w:val="22"/>
          <w:szCs w:val="22"/>
        </w:rPr>
      </w:pPr>
    </w:p>
    <w:p w14:paraId="28709CF1" w14:textId="1DC8B49B" w:rsidR="008C3B7D" w:rsidRPr="005D7F0D" w:rsidRDefault="008C3B7D" w:rsidP="0021140C">
      <w:pPr>
        <w:spacing w:line="276" w:lineRule="auto"/>
        <w:rPr>
          <w:rFonts w:ascii="Calibri" w:hAnsi="Calibri" w:cs="Calibri"/>
          <w:sz w:val="22"/>
          <w:szCs w:val="22"/>
        </w:rPr>
      </w:pPr>
      <w:r w:rsidRPr="005D7F0D">
        <w:rPr>
          <w:rFonts w:ascii="Calibri" w:hAnsi="Calibri" w:cs="Calibri"/>
          <w:sz w:val="22"/>
          <w:szCs w:val="22"/>
        </w:rPr>
        <w:t>When sexual harassment is formally recognised, the institution treats the problem of sexual harassment as a problem of an</w:t>
      </w:r>
      <w:r w:rsidR="006E15A0">
        <w:rPr>
          <w:rFonts w:ascii="Calibri" w:hAnsi="Calibri" w:cs="Calibri"/>
          <w:sz w:val="22"/>
          <w:szCs w:val="22"/>
        </w:rPr>
        <w:t xml:space="preserve"> individual aggressor. This is</w:t>
      </w:r>
      <w:r w:rsidRPr="005D7F0D">
        <w:rPr>
          <w:rFonts w:ascii="Calibri" w:hAnsi="Calibri" w:cs="Calibri"/>
          <w:sz w:val="22"/>
          <w:szCs w:val="22"/>
        </w:rPr>
        <w:t xml:space="preserve"> built into the structure of the complaints process. The complaints process requires that an individual perpetrator must be named. However, it </w:t>
      </w:r>
      <w:r w:rsidR="002901BB">
        <w:rPr>
          <w:rFonts w:ascii="Calibri" w:hAnsi="Calibri" w:cs="Calibri"/>
          <w:sz w:val="22"/>
          <w:szCs w:val="22"/>
        </w:rPr>
        <w:t>can be difficult</w:t>
      </w:r>
      <w:r w:rsidRPr="005D7F0D">
        <w:rPr>
          <w:rFonts w:ascii="Calibri" w:hAnsi="Calibri" w:cs="Calibri"/>
          <w:sz w:val="22"/>
          <w:szCs w:val="22"/>
        </w:rPr>
        <w:t xml:space="preserve"> to locate the source of the problem as a single individual. Even in instances where a single staff member is responsible for the harassing acts, in order for this harassment to circulate and remain in place any number of other individuals must enable and tolerate it, and are therefore complicit in </w:t>
      </w:r>
      <w:r w:rsidR="000B1DED">
        <w:rPr>
          <w:rFonts w:ascii="Calibri" w:hAnsi="Calibri" w:cs="Calibri"/>
          <w:sz w:val="22"/>
          <w:szCs w:val="22"/>
        </w:rPr>
        <w:t>producing and sustaining</w:t>
      </w:r>
      <w:r w:rsidRPr="005D7F0D">
        <w:rPr>
          <w:rFonts w:ascii="Calibri" w:hAnsi="Calibri" w:cs="Calibri"/>
          <w:sz w:val="22"/>
          <w:szCs w:val="22"/>
        </w:rPr>
        <w:t xml:space="preserve"> an environment that accepts this </w:t>
      </w:r>
      <w:r w:rsidR="000B1DED">
        <w:rPr>
          <w:rFonts w:ascii="Calibri" w:hAnsi="Calibri" w:cs="Calibri"/>
          <w:sz w:val="22"/>
          <w:szCs w:val="22"/>
        </w:rPr>
        <w:t>behaviour</w:t>
      </w:r>
      <w:r w:rsidRPr="005D7F0D">
        <w:rPr>
          <w:rFonts w:ascii="Calibri" w:hAnsi="Calibri" w:cs="Calibri"/>
          <w:sz w:val="22"/>
          <w:szCs w:val="22"/>
        </w:rPr>
        <w:t>. Yet, it is very hard, within the structure of the complaints process, to name a culture or an institution as</w:t>
      </w:r>
      <w:r w:rsidR="000B1DED">
        <w:rPr>
          <w:rFonts w:ascii="Calibri" w:hAnsi="Calibri" w:cs="Calibri"/>
          <w:sz w:val="22"/>
          <w:szCs w:val="22"/>
        </w:rPr>
        <w:t xml:space="preserve"> being</w:t>
      </w:r>
      <w:r w:rsidR="00E548C1">
        <w:rPr>
          <w:rFonts w:ascii="Calibri" w:hAnsi="Calibri" w:cs="Calibri"/>
          <w:sz w:val="22"/>
          <w:szCs w:val="22"/>
        </w:rPr>
        <w:t xml:space="preserve"> </w:t>
      </w:r>
      <w:r w:rsidRPr="005D7F0D">
        <w:rPr>
          <w:rFonts w:ascii="Calibri" w:hAnsi="Calibri" w:cs="Calibri"/>
          <w:sz w:val="22"/>
          <w:szCs w:val="22"/>
        </w:rPr>
        <w:t>involved in the maintenance of an environment where sexual harassment is common. One student describes her encounter with this mechanism:</w:t>
      </w:r>
    </w:p>
    <w:p w14:paraId="0341A4E4" w14:textId="77777777" w:rsidR="008C3B7D" w:rsidRPr="005D7F0D" w:rsidRDefault="008C3B7D" w:rsidP="0021140C">
      <w:pPr>
        <w:spacing w:line="276" w:lineRule="auto"/>
        <w:rPr>
          <w:rFonts w:ascii="Calibri" w:hAnsi="Calibri" w:cs="Calibri"/>
          <w:color w:val="3366FF"/>
          <w:sz w:val="22"/>
          <w:szCs w:val="22"/>
        </w:rPr>
      </w:pPr>
    </w:p>
    <w:p w14:paraId="085F826B" w14:textId="77777777" w:rsidR="008C3B7D" w:rsidRPr="005D7F0D" w:rsidRDefault="008C3B7D" w:rsidP="0021140C">
      <w:pPr>
        <w:spacing w:line="276" w:lineRule="auto"/>
        <w:ind w:left="720"/>
        <w:rPr>
          <w:rFonts w:ascii="Calibri" w:hAnsi="Calibri" w:cs="Calibri"/>
          <w:sz w:val="22"/>
          <w:szCs w:val="22"/>
        </w:rPr>
      </w:pPr>
      <w:r w:rsidRPr="005D7F0D">
        <w:rPr>
          <w:rFonts w:ascii="Calibri" w:hAnsi="Calibri" w:cs="Calibri"/>
          <w:sz w:val="22"/>
          <w:szCs w:val="22"/>
        </w:rPr>
        <w:t>When I made my complaint I really wanted to insist that it was the culture that was the issue, and not just one individual. I named several people in my complaint, but the institution directed the complaint at a single person. I was told there wasn’t the process to make a complaint against the culture. For example, there was no way to hold the head of department who was overseeing the culture of harassment responsible for what happened within the department.</w:t>
      </w:r>
      <w:r w:rsidRPr="005D7F0D">
        <w:rPr>
          <w:rStyle w:val="FootnoteReference"/>
          <w:rFonts w:ascii="Calibri" w:hAnsi="Calibri" w:cs="Calibri"/>
          <w:sz w:val="22"/>
          <w:szCs w:val="22"/>
        </w:rPr>
        <w:footnoteReference w:id="31"/>
      </w:r>
    </w:p>
    <w:p w14:paraId="531AF034" w14:textId="77777777" w:rsidR="008C3B7D" w:rsidRPr="005D7F0D" w:rsidRDefault="008C3B7D" w:rsidP="0021140C">
      <w:pPr>
        <w:spacing w:line="276" w:lineRule="auto"/>
        <w:ind w:firstLine="720"/>
        <w:rPr>
          <w:rFonts w:ascii="Calibri" w:hAnsi="Calibri" w:cs="Calibri"/>
          <w:color w:val="3366FF"/>
          <w:sz w:val="22"/>
          <w:szCs w:val="22"/>
        </w:rPr>
      </w:pPr>
    </w:p>
    <w:p w14:paraId="4B7DE79A" w14:textId="24554845" w:rsidR="008C3B7D" w:rsidRPr="005D7F0D" w:rsidRDefault="008C3B7D" w:rsidP="0021140C">
      <w:pPr>
        <w:spacing w:line="276" w:lineRule="auto"/>
        <w:rPr>
          <w:rFonts w:ascii="Calibri" w:hAnsi="Calibri" w:cs="Calibri"/>
          <w:sz w:val="22"/>
          <w:szCs w:val="22"/>
        </w:rPr>
      </w:pPr>
      <w:r w:rsidRPr="005D7F0D">
        <w:rPr>
          <w:rFonts w:ascii="Calibri" w:hAnsi="Calibri" w:cs="Calibri"/>
          <w:sz w:val="22"/>
          <w:szCs w:val="22"/>
        </w:rPr>
        <w:t>The refusal of institutional structures to recognise the role that institutional cultures play</w:t>
      </w:r>
      <w:r w:rsidR="000C5E11">
        <w:rPr>
          <w:rFonts w:ascii="Calibri" w:hAnsi="Calibri" w:cs="Calibri"/>
          <w:sz w:val="22"/>
          <w:szCs w:val="22"/>
        </w:rPr>
        <w:t xml:space="preserve"> in maintaining environments that condone </w:t>
      </w:r>
      <w:r w:rsidRPr="005D7F0D">
        <w:rPr>
          <w:rFonts w:ascii="Calibri" w:hAnsi="Calibri" w:cs="Calibri"/>
          <w:sz w:val="22"/>
          <w:szCs w:val="22"/>
        </w:rPr>
        <w:t xml:space="preserve">sexual harassment is a means of denying responsibility. </w:t>
      </w:r>
      <w:r w:rsidR="000C5E11">
        <w:rPr>
          <w:rFonts w:ascii="Calibri" w:hAnsi="Calibri" w:cs="Calibri"/>
          <w:sz w:val="22"/>
          <w:szCs w:val="22"/>
        </w:rPr>
        <w:t xml:space="preserve">This is </w:t>
      </w:r>
      <w:r w:rsidR="0011009A">
        <w:rPr>
          <w:rFonts w:ascii="Calibri" w:hAnsi="Calibri" w:cs="Calibri"/>
          <w:sz w:val="22"/>
          <w:szCs w:val="22"/>
        </w:rPr>
        <w:t xml:space="preserve">a further </w:t>
      </w:r>
      <w:r w:rsidR="000D66B8">
        <w:rPr>
          <w:rFonts w:ascii="Calibri" w:hAnsi="Calibri" w:cs="Calibri"/>
          <w:sz w:val="22"/>
          <w:szCs w:val="22"/>
        </w:rPr>
        <w:t>method</w:t>
      </w:r>
      <w:r w:rsidR="006E15A0">
        <w:rPr>
          <w:rFonts w:ascii="Calibri" w:hAnsi="Calibri" w:cs="Calibri"/>
          <w:sz w:val="22"/>
          <w:szCs w:val="22"/>
        </w:rPr>
        <w:t xml:space="preserve"> by</w:t>
      </w:r>
      <w:r w:rsidR="0011009A">
        <w:rPr>
          <w:rFonts w:ascii="Calibri" w:hAnsi="Calibri" w:cs="Calibri"/>
          <w:sz w:val="22"/>
          <w:szCs w:val="22"/>
        </w:rPr>
        <w:t xml:space="preserve"> which</w:t>
      </w:r>
      <w:r w:rsidR="0037242F" w:rsidRPr="005D7F0D">
        <w:rPr>
          <w:rFonts w:ascii="Calibri" w:hAnsi="Calibri" w:cs="Calibri"/>
          <w:sz w:val="22"/>
          <w:szCs w:val="22"/>
        </w:rPr>
        <w:t xml:space="preserve"> responsibility for sexual harassment shift</w:t>
      </w:r>
      <w:r w:rsidR="000D66B8">
        <w:rPr>
          <w:rFonts w:ascii="Calibri" w:hAnsi="Calibri" w:cs="Calibri"/>
          <w:sz w:val="22"/>
          <w:szCs w:val="22"/>
        </w:rPr>
        <w:t xml:space="preserve">s and the </w:t>
      </w:r>
      <w:r w:rsidR="0037242F" w:rsidRPr="005D7F0D">
        <w:rPr>
          <w:rFonts w:ascii="Calibri" w:hAnsi="Calibri" w:cs="Calibri"/>
          <w:sz w:val="22"/>
          <w:szCs w:val="22"/>
        </w:rPr>
        <w:t>problem of sexual harassment is made to disappear.</w:t>
      </w:r>
      <w:r w:rsidR="0037242F">
        <w:rPr>
          <w:rFonts w:ascii="Calibri" w:hAnsi="Calibri" w:cs="Calibri"/>
          <w:sz w:val="22"/>
          <w:szCs w:val="22"/>
        </w:rPr>
        <w:t xml:space="preserve"> By</w:t>
      </w:r>
      <w:r w:rsidR="00661291">
        <w:rPr>
          <w:rFonts w:ascii="Calibri" w:hAnsi="Calibri" w:cs="Calibri"/>
          <w:sz w:val="22"/>
          <w:szCs w:val="22"/>
        </w:rPr>
        <w:t xml:space="preserve"> treating a reported </w:t>
      </w:r>
      <w:r w:rsidR="0037242F">
        <w:rPr>
          <w:rFonts w:ascii="Calibri" w:hAnsi="Calibri" w:cs="Calibri"/>
          <w:sz w:val="22"/>
          <w:szCs w:val="22"/>
        </w:rPr>
        <w:t xml:space="preserve">incident of </w:t>
      </w:r>
      <w:r w:rsidR="00661291">
        <w:rPr>
          <w:rFonts w:ascii="Calibri" w:hAnsi="Calibri" w:cs="Calibri"/>
          <w:sz w:val="22"/>
          <w:szCs w:val="22"/>
        </w:rPr>
        <w:t>sexual harassment as a</w:t>
      </w:r>
      <w:r w:rsidRPr="005D7F0D">
        <w:rPr>
          <w:rFonts w:ascii="Calibri" w:hAnsi="Calibri" w:cs="Calibri"/>
          <w:sz w:val="22"/>
          <w:szCs w:val="22"/>
        </w:rPr>
        <w:t xml:space="preserve"> </w:t>
      </w:r>
      <w:r w:rsidR="0096743F">
        <w:rPr>
          <w:rFonts w:ascii="Calibri" w:hAnsi="Calibri" w:cs="Calibri"/>
          <w:sz w:val="22"/>
          <w:szCs w:val="22"/>
        </w:rPr>
        <w:t>singular, one-</w:t>
      </w:r>
      <w:r w:rsidRPr="005D7F0D">
        <w:rPr>
          <w:rFonts w:ascii="Calibri" w:hAnsi="Calibri" w:cs="Calibri"/>
          <w:sz w:val="22"/>
          <w:szCs w:val="22"/>
        </w:rPr>
        <w:t xml:space="preserve">off </w:t>
      </w:r>
      <w:r w:rsidR="00661291">
        <w:rPr>
          <w:rFonts w:ascii="Calibri" w:hAnsi="Calibri" w:cs="Calibri"/>
          <w:sz w:val="22"/>
          <w:szCs w:val="22"/>
        </w:rPr>
        <w:t>event</w:t>
      </w:r>
      <w:r w:rsidR="0037242F">
        <w:rPr>
          <w:rFonts w:ascii="Calibri" w:hAnsi="Calibri" w:cs="Calibri"/>
          <w:sz w:val="22"/>
          <w:szCs w:val="22"/>
        </w:rPr>
        <w:t xml:space="preserve">, perpetrated by a singular (and </w:t>
      </w:r>
      <w:r w:rsidR="00B2273F">
        <w:rPr>
          <w:rFonts w:ascii="Calibri" w:hAnsi="Calibri" w:cs="Calibri"/>
          <w:sz w:val="22"/>
          <w:szCs w:val="22"/>
        </w:rPr>
        <w:t>excisable</w:t>
      </w:r>
      <w:r w:rsidR="0037242F">
        <w:rPr>
          <w:rFonts w:ascii="Calibri" w:hAnsi="Calibri" w:cs="Calibri"/>
          <w:sz w:val="22"/>
          <w:szCs w:val="22"/>
        </w:rPr>
        <w:t xml:space="preserve">) member of </w:t>
      </w:r>
      <w:r w:rsidR="00BE3AEA">
        <w:rPr>
          <w:rFonts w:ascii="Calibri" w:hAnsi="Calibri" w:cs="Calibri"/>
          <w:sz w:val="22"/>
          <w:szCs w:val="22"/>
        </w:rPr>
        <w:t>staff, the university can maintain its reputation</w:t>
      </w:r>
      <w:r w:rsidR="0037242F">
        <w:rPr>
          <w:rFonts w:ascii="Calibri" w:hAnsi="Calibri" w:cs="Calibri"/>
          <w:sz w:val="22"/>
          <w:szCs w:val="22"/>
        </w:rPr>
        <w:t>. All it needs to do to address the problem is to censure or remove one individual. When multiple reports of sexual harassment emerge, each</w:t>
      </w:r>
      <w:r w:rsidR="00DD3117">
        <w:rPr>
          <w:rFonts w:ascii="Calibri" w:hAnsi="Calibri" w:cs="Calibri"/>
          <w:sz w:val="22"/>
          <w:szCs w:val="22"/>
        </w:rPr>
        <w:t xml:space="preserve"> case</w:t>
      </w:r>
      <w:r w:rsidR="0037242F">
        <w:rPr>
          <w:rFonts w:ascii="Calibri" w:hAnsi="Calibri" w:cs="Calibri"/>
          <w:sz w:val="22"/>
          <w:szCs w:val="22"/>
        </w:rPr>
        <w:t xml:space="preserve"> can be treated</w:t>
      </w:r>
      <w:r w:rsidRPr="005D7F0D">
        <w:rPr>
          <w:rFonts w:ascii="Calibri" w:hAnsi="Calibri" w:cs="Calibri"/>
          <w:sz w:val="22"/>
          <w:szCs w:val="22"/>
        </w:rPr>
        <w:t xml:space="preserve"> </w:t>
      </w:r>
      <w:r w:rsidR="00DD3117">
        <w:rPr>
          <w:rFonts w:ascii="Calibri" w:hAnsi="Calibri" w:cs="Calibri"/>
          <w:sz w:val="22"/>
          <w:szCs w:val="22"/>
        </w:rPr>
        <w:t>as</w:t>
      </w:r>
      <w:r w:rsidR="0037242F">
        <w:rPr>
          <w:rFonts w:ascii="Calibri" w:hAnsi="Calibri" w:cs="Calibri"/>
          <w:sz w:val="22"/>
          <w:szCs w:val="22"/>
        </w:rPr>
        <w:t xml:space="preserve"> </w:t>
      </w:r>
      <w:r w:rsidRPr="005D7F0D">
        <w:rPr>
          <w:rFonts w:ascii="Calibri" w:hAnsi="Calibri" w:cs="Calibri"/>
          <w:sz w:val="22"/>
          <w:szCs w:val="22"/>
        </w:rPr>
        <w:t>separate and therefore distinct</w:t>
      </w:r>
      <w:r w:rsidR="0037242F">
        <w:rPr>
          <w:rFonts w:ascii="Calibri" w:hAnsi="Calibri" w:cs="Calibri"/>
          <w:sz w:val="22"/>
          <w:szCs w:val="22"/>
        </w:rPr>
        <w:t xml:space="preserve">. </w:t>
      </w:r>
      <w:r w:rsidRPr="005D7F0D">
        <w:rPr>
          <w:rFonts w:ascii="Calibri" w:hAnsi="Calibri" w:cs="Calibri"/>
          <w:sz w:val="22"/>
          <w:szCs w:val="22"/>
        </w:rPr>
        <w:t xml:space="preserve">When complaints are publicly reported </w:t>
      </w:r>
      <w:r w:rsidR="0037242F">
        <w:rPr>
          <w:rFonts w:ascii="Calibri" w:hAnsi="Calibri" w:cs="Calibri"/>
          <w:sz w:val="22"/>
          <w:szCs w:val="22"/>
        </w:rPr>
        <w:t>(</w:t>
      </w:r>
      <w:r w:rsidR="00DD3117">
        <w:rPr>
          <w:rFonts w:ascii="Calibri" w:hAnsi="Calibri" w:cs="Calibri"/>
          <w:sz w:val="22"/>
          <w:szCs w:val="22"/>
        </w:rPr>
        <w:t>which is rare</w:t>
      </w:r>
      <w:r w:rsidR="0037242F">
        <w:rPr>
          <w:rFonts w:ascii="Calibri" w:hAnsi="Calibri" w:cs="Calibri"/>
          <w:sz w:val="22"/>
          <w:szCs w:val="22"/>
        </w:rPr>
        <w:t xml:space="preserve">) </w:t>
      </w:r>
      <w:r w:rsidRPr="005D7F0D">
        <w:rPr>
          <w:rFonts w:ascii="Calibri" w:hAnsi="Calibri" w:cs="Calibri"/>
          <w:sz w:val="22"/>
          <w:szCs w:val="22"/>
        </w:rPr>
        <w:t>and there is suggestion of a problem that extends beyond a single individual, the discourse shifts again</w:t>
      </w:r>
      <w:r w:rsidR="006E15A0">
        <w:rPr>
          <w:rFonts w:ascii="Calibri" w:hAnsi="Calibri" w:cs="Calibri"/>
          <w:sz w:val="22"/>
          <w:szCs w:val="22"/>
        </w:rPr>
        <w:t xml:space="preserve">. The case at </w:t>
      </w:r>
      <w:r w:rsidR="00A36A87">
        <w:rPr>
          <w:rFonts w:ascii="Calibri" w:hAnsi="Calibri" w:cs="Calibri"/>
          <w:sz w:val="22"/>
          <w:szCs w:val="22"/>
        </w:rPr>
        <w:t>CU</w:t>
      </w:r>
      <w:r w:rsidR="0037242F">
        <w:rPr>
          <w:rFonts w:ascii="Calibri" w:hAnsi="Calibri" w:cs="Calibri"/>
          <w:sz w:val="22"/>
          <w:szCs w:val="22"/>
        </w:rPr>
        <w:t xml:space="preserve"> Boulder is a</w:t>
      </w:r>
      <w:r w:rsidR="00027249">
        <w:rPr>
          <w:rFonts w:ascii="Calibri" w:hAnsi="Calibri" w:cs="Calibri"/>
          <w:sz w:val="22"/>
          <w:szCs w:val="22"/>
        </w:rPr>
        <w:t>n</w:t>
      </w:r>
      <w:r w:rsidR="0037242F">
        <w:rPr>
          <w:rFonts w:ascii="Calibri" w:hAnsi="Calibri" w:cs="Calibri"/>
          <w:sz w:val="22"/>
          <w:szCs w:val="22"/>
        </w:rPr>
        <w:t xml:space="preserve"> example of this. Here, when sexual harassment became known</w:t>
      </w:r>
      <w:r w:rsidR="00DD3117">
        <w:rPr>
          <w:rFonts w:ascii="Calibri" w:hAnsi="Calibri" w:cs="Calibri"/>
          <w:sz w:val="22"/>
          <w:szCs w:val="22"/>
        </w:rPr>
        <w:t xml:space="preserve"> publicly</w:t>
      </w:r>
      <w:r w:rsidR="0037242F">
        <w:rPr>
          <w:rFonts w:ascii="Calibri" w:hAnsi="Calibri" w:cs="Calibri"/>
          <w:sz w:val="22"/>
          <w:szCs w:val="22"/>
        </w:rPr>
        <w:t xml:space="preserve">, </w:t>
      </w:r>
      <w:r w:rsidR="00D55D81">
        <w:rPr>
          <w:rFonts w:ascii="Calibri" w:hAnsi="Calibri" w:cs="Calibri"/>
          <w:sz w:val="22"/>
          <w:szCs w:val="22"/>
        </w:rPr>
        <w:t xml:space="preserve">it was claimed </w:t>
      </w:r>
      <w:r w:rsidR="0037242F">
        <w:rPr>
          <w:rFonts w:ascii="Calibri" w:hAnsi="Calibri" w:cs="Calibri"/>
          <w:sz w:val="22"/>
          <w:szCs w:val="22"/>
        </w:rPr>
        <w:t xml:space="preserve">that the </w:t>
      </w:r>
      <w:r w:rsidRPr="005D7F0D">
        <w:rPr>
          <w:rFonts w:ascii="Calibri" w:hAnsi="Calibri" w:cs="Calibri"/>
          <w:sz w:val="22"/>
          <w:szCs w:val="22"/>
        </w:rPr>
        <w:t xml:space="preserve">presence of the problem </w:t>
      </w:r>
      <w:r w:rsidR="0037242F">
        <w:rPr>
          <w:rFonts w:ascii="Calibri" w:hAnsi="Calibri" w:cs="Calibri"/>
          <w:sz w:val="22"/>
          <w:szCs w:val="22"/>
        </w:rPr>
        <w:t xml:space="preserve">was </w:t>
      </w:r>
      <w:r w:rsidR="00573474">
        <w:rPr>
          <w:rFonts w:ascii="Calibri" w:hAnsi="Calibri" w:cs="Calibri"/>
          <w:sz w:val="22"/>
          <w:szCs w:val="22"/>
        </w:rPr>
        <w:t>overstated</w:t>
      </w:r>
      <w:r w:rsidRPr="005D7F0D">
        <w:rPr>
          <w:rFonts w:ascii="Calibri" w:hAnsi="Calibri" w:cs="Calibri"/>
          <w:sz w:val="22"/>
          <w:szCs w:val="22"/>
        </w:rPr>
        <w:t xml:space="preserve">. </w:t>
      </w:r>
      <w:r w:rsidR="0037242F">
        <w:rPr>
          <w:rFonts w:ascii="Calibri" w:hAnsi="Calibri" w:cs="Calibri"/>
          <w:sz w:val="22"/>
          <w:szCs w:val="22"/>
        </w:rPr>
        <w:t xml:space="preserve">While </w:t>
      </w:r>
      <w:r w:rsidRPr="005D7F0D">
        <w:rPr>
          <w:rFonts w:ascii="Calibri" w:hAnsi="Calibri" w:cs="Calibri"/>
          <w:sz w:val="22"/>
          <w:szCs w:val="22"/>
        </w:rPr>
        <w:t xml:space="preserve">the </w:t>
      </w:r>
      <w:r w:rsidR="0037242F">
        <w:rPr>
          <w:rFonts w:ascii="Calibri" w:hAnsi="Calibri" w:cs="Calibri"/>
          <w:sz w:val="22"/>
          <w:szCs w:val="22"/>
        </w:rPr>
        <w:t xml:space="preserve">public </w:t>
      </w:r>
      <w:r w:rsidRPr="005D7F0D">
        <w:rPr>
          <w:rFonts w:ascii="Calibri" w:hAnsi="Calibri" w:cs="Calibri"/>
          <w:sz w:val="22"/>
          <w:szCs w:val="22"/>
        </w:rPr>
        <w:t>report developed by an independent investigation</w:t>
      </w:r>
      <w:r w:rsidR="00E548C1">
        <w:rPr>
          <w:rFonts w:ascii="Calibri" w:hAnsi="Calibri" w:cs="Calibri"/>
          <w:sz w:val="22"/>
          <w:szCs w:val="22"/>
        </w:rPr>
        <w:t xml:space="preserve"> </w:t>
      </w:r>
      <w:r w:rsidRPr="005D7F0D">
        <w:rPr>
          <w:rFonts w:ascii="Calibri" w:hAnsi="Calibri" w:cs="Calibri"/>
          <w:sz w:val="22"/>
          <w:szCs w:val="22"/>
        </w:rPr>
        <w:t>document</w:t>
      </w:r>
      <w:r w:rsidR="0037242F">
        <w:rPr>
          <w:rFonts w:ascii="Calibri" w:hAnsi="Calibri" w:cs="Calibri"/>
          <w:sz w:val="22"/>
          <w:szCs w:val="22"/>
        </w:rPr>
        <w:t>ed</w:t>
      </w:r>
      <w:r w:rsidRPr="005D7F0D">
        <w:rPr>
          <w:rFonts w:ascii="Calibri" w:hAnsi="Calibri" w:cs="Calibri"/>
          <w:sz w:val="22"/>
          <w:szCs w:val="22"/>
        </w:rPr>
        <w:t xml:space="preserve"> extensive sexual harassment and bullying, a </w:t>
      </w:r>
      <w:r w:rsidRPr="005D7F0D">
        <w:rPr>
          <w:rFonts w:ascii="Calibri" w:hAnsi="Calibri" w:cs="Calibri"/>
          <w:sz w:val="22"/>
          <w:szCs w:val="22"/>
        </w:rPr>
        <w:lastRenderedPageBreak/>
        <w:t xml:space="preserve">defensive </w:t>
      </w:r>
      <w:r w:rsidR="0037242F">
        <w:rPr>
          <w:rFonts w:ascii="Calibri" w:hAnsi="Calibri" w:cs="Calibri"/>
          <w:sz w:val="22"/>
          <w:szCs w:val="22"/>
        </w:rPr>
        <w:t>response from a faculty member</w:t>
      </w:r>
      <w:r w:rsidRPr="005D7F0D">
        <w:rPr>
          <w:rFonts w:ascii="Calibri" w:hAnsi="Calibri" w:cs="Calibri"/>
          <w:sz w:val="22"/>
          <w:szCs w:val="22"/>
        </w:rPr>
        <w:t xml:space="preserve"> insist</w:t>
      </w:r>
      <w:r w:rsidR="0037242F">
        <w:rPr>
          <w:rFonts w:ascii="Calibri" w:hAnsi="Calibri" w:cs="Calibri"/>
          <w:sz w:val="22"/>
          <w:szCs w:val="22"/>
        </w:rPr>
        <w:t>ed</w:t>
      </w:r>
      <w:r w:rsidRPr="005D7F0D">
        <w:rPr>
          <w:rFonts w:ascii="Calibri" w:hAnsi="Calibri" w:cs="Calibri"/>
          <w:sz w:val="22"/>
          <w:szCs w:val="22"/>
        </w:rPr>
        <w:t xml:space="preserve"> on </w:t>
      </w:r>
      <w:r w:rsidR="0037242F">
        <w:rPr>
          <w:rFonts w:ascii="Calibri" w:hAnsi="Calibri" w:cs="Calibri"/>
          <w:sz w:val="22"/>
          <w:szCs w:val="22"/>
        </w:rPr>
        <w:t xml:space="preserve">both </w:t>
      </w:r>
      <w:r w:rsidRPr="005D7F0D">
        <w:rPr>
          <w:rFonts w:ascii="Calibri" w:hAnsi="Calibri" w:cs="Calibri"/>
          <w:sz w:val="22"/>
          <w:szCs w:val="22"/>
        </w:rPr>
        <w:t xml:space="preserve">the fault of a single individual </w:t>
      </w:r>
      <w:r w:rsidR="0037242F">
        <w:rPr>
          <w:rFonts w:ascii="Calibri" w:hAnsi="Calibri" w:cs="Calibri"/>
          <w:sz w:val="22"/>
          <w:szCs w:val="22"/>
        </w:rPr>
        <w:t>and questioned</w:t>
      </w:r>
      <w:r w:rsidRPr="005D7F0D">
        <w:rPr>
          <w:rFonts w:ascii="Calibri" w:hAnsi="Calibri" w:cs="Calibri"/>
          <w:sz w:val="22"/>
          <w:szCs w:val="22"/>
        </w:rPr>
        <w:t xml:space="preserve"> the accuracy of </w:t>
      </w:r>
      <w:r w:rsidR="0037242F">
        <w:rPr>
          <w:rFonts w:ascii="Calibri" w:hAnsi="Calibri" w:cs="Calibri"/>
          <w:sz w:val="22"/>
          <w:szCs w:val="22"/>
        </w:rPr>
        <w:t>the</w:t>
      </w:r>
      <w:r w:rsidRPr="005D7F0D">
        <w:rPr>
          <w:rFonts w:ascii="Calibri" w:hAnsi="Calibri" w:cs="Calibri"/>
          <w:sz w:val="22"/>
          <w:szCs w:val="22"/>
        </w:rPr>
        <w:t xml:space="preserve"> representation. </w:t>
      </w:r>
      <w:r w:rsidR="00522D48">
        <w:rPr>
          <w:rFonts w:ascii="Calibri" w:hAnsi="Calibri" w:cs="Calibri"/>
          <w:sz w:val="22"/>
          <w:szCs w:val="22"/>
        </w:rPr>
        <w:t>One</w:t>
      </w:r>
      <w:r w:rsidR="0037242F">
        <w:rPr>
          <w:rFonts w:ascii="Calibri" w:hAnsi="Calibri" w:cs="Calibri"/>
          <w:sz w:val="22"/>
          <w:szCs w:val="22"/>
        </w:rPr>
        <w:t xml:space="preserve"> academic said</w:t>
      </w:r>
      <w:r w:rsidR="0096743F" w:rsidRPr="005D7F0D">
        <w:rPr>
          <w:rFonts w:ascii="Calibri" w:hAnsi="Calibri" w:cs="Calibri"/>
          <w:sz w:val="22"/>
          <w:szCs w:val="22"/>
        </w:rPr>
        <w:t>, ‘Many acknowledged that problems existed, however they said they felt the report exaggerated the extent of the issues.’</w:t>
      </w:r>
      <w:r w:rsidR="0096743F" w:rsidRPr="005D7F0D">
        <w:rPr>
          <w:rStyle w:val="FootnoteReference"/>
          <w:rFonts w:ascii="Calibri" w:hAnsi="Calibri" w:cs="Calibri"/>
          <w:sz w:val="22"/>
          <w:szCs w:val="22"/>
        </w:rPr>
        <w:footnoteReference w:id="32"/>
      </w:r>
      <w:r w:rsidR="0096743F">
        <w:rPr>
          <w:rFonts w:ascii="Calibri" w:hAnsi="Calibri" w:cs="Calibri"/>
          <w:sz w:val="22"/>
          <w:szCs w:val="22"/>
        </w:rPr>
        <w:t xml:space="preserve"> </w:t>
      </w:r>
      <w:r w:rsidRPr="005D7F0D">
        <w:rPr>
          <w:rFonts w:ascii="Calibri" w:hAnsi="Calibri" w:cs="Calibri"/>
          <w:sz w:val="22"/>
          <w:szCs w:val="22"/>
        </w:rPr>
        <w:t xml:space="preserve">This kind of response </w:t>
      </w:r>
      <w:r w:rsidR="007B2A00">
        <w:rPr>
          <w:rFonts w:ascii="Calibri" w:hAnsi="Calibri" w:cs="Calibri"/>
          <w:sz w:val="22"/>
          <w:szCs w:val="22"/>
        </w:rPr>
        <w:t>quest</w:t>
      </w:r>
      <w:r w:rsidR="00CD7D8F">
        <w:rPr>
          <w:rFonts w:ascii="Calibri" w:hAnsi="Calibri" w:cs="Calibri"/>
          <w:sz w:val="22"/>
          <w:szCs w:val="22"/>
        </w:rPr>
        <w:t xml:space="preserve">ions the credibility of those reporting harassment in their capacity to make sense of what happened, and its personal and professional impact on their lives. </w:t>
      </w:r>
    </w:p>
    <w:p w14:paraId="382ADF01" w14:textId="77777777" w:rsidR="008C3B7D" w:rsidRPr="005D7F0D" w:rsidRDefault="008C3B7D" w:rsidP="0021140C">
      <w:pPr>
        <w:autoSpaceDE w:val="0"/>
        <w:autoSpaceDN w:val="0"/>
        <w:adjustRightInd w:val="0"/>
        <w:spacing w:line="276" w:lineRule="auto"/>
        <w:rPr>
          <w:rFonts w:ascii="Calibri" w:hAnsi="Calibri" w:cs="Calibri"/>
          <w:sz w:val="22"/>
          <w:szCs w:val="22"/>
        </w:rPr>
      </w:pPr>
    </w:p>
    <w:p w14:paraId="5FB9FDF5" w14:textId="50EC0120" w:rsidR="008C3B7D" w:rsidRDefault="008C3B7D" w:rsidP="0021140C">
      <w:pPr>
        <w:autoSpaceDE w:val="0"/>
        <w:autoSpaceDN w:val="0"/>
        <w:adjustRightInd w:val="0"/>
        <w:spacing w:line="276" w:lineRule="auto"/>
        <w:rPr>
          <w:rFonts w:ascii="Calibri" w:hAnsi="Calibri" w:cs="Calibri"/>
          <w:sz w:val="22"/>
          <w:szCs w:val="22"/>
        </w:rPr>
      </w:pPr>
      <w:r w:rsidRPr="00094CFA">
        <w:rPr>
          <w:rFonts w:ascii="Calibri" w:hAnsi="Calibri" w:cs="Calibri"/>
          <w:sz w:val="22"/>
          <w:szCs w:val="22"/>
        </w:rPr>
        <w:t>When institutional</w:t>
      </w:r>
      <w:r w:rsidR="00E548C1" w:rsidRPr="00094CFA">
        <w:rPr>
          <w:rFonts w:ascii="Calibri" w:hAnsi="Calibri" w:cs="Calibri"/>
          <w:sz w:val="22"/>
          <w:szCs w:val="22"/>
        </w:rPr>
        <w:t xml:space="preserve"> </w:t>
      </w:r>
      <w:r w:rsidRPr="00094CFA">
        <w:rPr>
          <w:rFonts w:ascii="Calibri" w:hAnsi="Calibri" w:cs="Calibri"/>
          <w:sz w:val="22"/>
          <w:szCs w:val="22"/>
        </w:rPr>
        <w:t>perception locates sexism at the level of the individual, a complaints procedure based on the singular model of there being a victim and an accused cannot account for the systemic nature of particular behaviours.</w:t>
      </w:r>
      <w:r w:rsidR="00E548C1" w:rsidRPr="00094CFA">
        <w:rPr>
          <w:rFonts w:ascii="Calibri" w:hAnsi="Calibri" w:cs="Calibri"/>
          <w:sz w:val="22"/>
          <w:szCs w:val="22"/>
        </w:rPr>
        <w:t xml:space="preserve"> </w:t>
      </w:r>
      <w:r w:rsidRPr="00094CFA">
        <w:rPr>
          <w:rFonts w:ascii="Calibri" w:hAnsi="Calibri" w:cs="Calibri"/>
          <w:sz w:val="22"/>
          <w:szCs w:val="22"/>
        </w:rPr>
        <w:t>In the case of CU</w:t>
      </w:r>
      <w:r w:rsidR="00A36A87">
        <w:rPr>
          <w:rFonts w:ascii="Calibri" w:hAnsi="Calibri" w:cs="Calibri"/>
          <w:sz w:val="22"/>
          <w:szCs w:val="22"/>
        </w:rPr>
        <w:t xml:space="preserve"> </w:t>
      </w:r>
      <w:r w:rsidRPr="00094CFA">
        <w:rPr>
          <w:rFonts w:ascii="Calibri" w:hAnsi="Calibri" w:cs="Calibri"/>
          <w:sz w:val="22"/>
          <w:szCs w:val="22"/>
        </w:rPr>
        <w:t>Boulder, the report found that at least 15 complaints were filed and ‘a significant number of faculty and graduate students have directly witnessed or been subjected to this harassment and inappropriate sexualized unprofessional behaviour.’</w:t>
      </w:r>
      <w:r w:rsidRPr="00094CFA">
        <w:rPr>
          <w:rStyle w:val="FootnoteReference"/>
          <w:rFonts w:ascii="Calibri" w:hAnsi="Calibri" w:cs="Calibri"/>
          <w:sz w:val="22"/>
          <w:szCs w:val="22"/>
        </w:rPr>
        <w:footnoteReference w:id="33"/>
      </w:r>
      <w:r w:rsidR="003038D7">
        <w:rPr>
          <w:rFonts w:ascii="Calibri" w:hAnsi="Calibri" w:cs="Calibri"/>
          <w:sz w:val="22"/>
          <w:szCs w:val="22"/>
        </w:rPr>
        <w:t xml:space="preserve"> Despite this, in response</w:t>
      </w:r>
      <w:r w:rsidRPr="00094CFA">
        <w:rPr>
          <w:rFonts w:ascii="Calibri" w:hAnsi="Calibri" w:cs="Calibri"/>
          <w:sz w:val="22"/>
          <w:szCs w:val="22"/>
        </w:rPr>
        <w:t xml:space="preserve"> the</w:t>
      </w:r>
      <w:r w:rsidR="00E548C1" w:rsidRPr="00094CFA">
        <w:rPr>
          <w:rFonts w:ascii="Calibri" w:hAnsi="Calibri" w:cs="Calibri"/>
          <w:sz w:val="22"/>
          <w:szCs w:val="22"/>
        </w:rPr>
        <w:t xml:space="preserve"> </w:t>
      </w:r>
      <w:r w:rsidRPr="00094CFA">
        <w:rPr>
          <w:rFonts w:ascii="Calibri" w:hAnsi="Calibri" w:cs="Calibri"/>
          <w:sz w:val="22"/>
          <w:szCs w:val="22"/>
        </w:rPr>
        <w:t>university provost stated: ‘We've been dealing with these cases until recently on an individual, case-by-case basis, and normally that's enough.’</w:t>
      </w:r>
      <w:r w:rsidRPr="00094CFA">
        <w:rPr>
          <w:rStyle w:val="FootnoteReference"/>
          <w:rFonts w:ascii="Calibri" w:hAnsi="Calibri" w:cs="Calibri"/>
          <w:sz w:val="22"/>
          <w:szCs w:val="22"/>
        </w:rPr>
        <w:footnoteReference w:id="34"/>
      </w:r>
      <w:r w:rsidR="005D756F">
        <w:rPr>
          <w:rFonts w:ascii="Calibri" w:hAnsi="Calibri" w:cs="Calibri"/>
          <w:sz w:val="22"/>
          <w:szCs w:val="22"/>
        </w:rPr>
        <w:t xml:space="preserve"> </w:t>
      </w:r>
      <w:r w:rsidRPr="00094CFA">
        <w:rPr>
          <w:rFonts w:ascii="Calibri" w:hAnsi="Calibri" w:cs="Calibri"/>
          <w:sz w:val="22"/>
          <w:szCs w:val="22"/>
        </w:rPr>
        <w:t>The</w:t>
      </w:r>
      <w:r w:rsidR="00E548C1" w:rsidRPr="00094CFA">
        <w:rPr>
          <w:rFonts w:ascii="Calibri" w:hAnsi="Calibri" w:cs="Calibri"/>
          <w:sz w:val="22"/>
          <w:szCs w:val="22"/>
        </w:rPr>
        <w:t xml:space="preserve"> </w:t>
      </w:r>
      <w:r w:rsidRPr="00094CFA">
        <w:rPr>
          <w:rFonts w:ascii="Calibri" w:hAnsi="Calibri" w:cs="Calibri"/>
          <w:sz w:val="22"/>
          <w:szCs w:val="22"/>
        </w:rPr>
        <w:t>discursive and conceptual</w:t>
      </w:r>
      <w:r w:rsidR="00E548C1" w:rsidRPr="00094CFA">
        <w:rPr>
          <w:rFonts w:ascii="Calibri" w:hAnsi="Calibri" w:cs="Calibri"/>
          <w:sz w:val="22"/>
          <w:szCs w:val="22"/>
        </w:rPr>
        <w:t xml:space="preserve"> </w:t>
      </w:r>
      <w:r w:rsidRPr="00094CFA">
        <w:rPr>
          <w:rFonts w:ascii="Calibri" w:hAnsi="Calibri" w:cs="Calibri"/>
          <w:sz w:val="22"/>
          <w:szCs w:val="22"/>
        </w:rPr>
        <w:t>framing of the university as regulating authority enables</w:t>
      </w:r>
      <w:r w:rsidR="00E548C1" w:rsidRPr="00094CFA">
        <w:rPr>
          <w:rFonts w:ascii="Calibri" w:hAnsi="Calibri" w:cs="Calibri"/>
          <w:sz w:val="22"/>
          <w:szCs w:val="22"/>
        </w:rPr>
        <w:t xml:space="preserve"> </w:t>
      </w:r>
      <w:r w:rsidRPr="00094CFA">
        <w:rPr>
          <w:rFonts w:ascii="Calibri" w:hAnsi="Calibri" w:cs="Calibri"/>
          <w:sz w:val="22"/>
          <w:szCs w:val="22"/>
        </w:rPr>
        <w:t>cases of harassment</w:t>
      </w:r>
      <w:r w:rsidR="00E548C1" w:rsidRPr="00094CFA">
        <w:rPr>
          <w:rFonts w:ascii="Calibri" w:hAnsi="Calibri" w:cs="Calibri"/>
          <w:sz w:val="22"/>
          <w:szCs w:val="22"/>
        </w:rPr>
        <w:t xml:space="preserve"> </w:t>
      </w:r>
      <w:r w:rsidRPr="00094CFA">
        <w:rPr>
          <w:rFonts w:ascii="Calibri" w:hAnsi="Calibri" w:cs="Calibri"/>
          <w:sz w:val="22"/>
          <w:szCs w:val="22"/>
        </w:rPr>
        <w:t>to be treated as an individual irregula</w:t>
      </w:r>
      <w:r w:rsidR="00C57F94">
        <w:rPr>
          <w:rFonts w:ascii="Calibri" w:hAnsi="Calibri" w:cs="Calibri"/>
          <w:sz w:val="22"/>
          <w:szCs w:val="22"/>
        </w:rPr>
        <w:t>rity or as a form of pathology</w:t>
      </w:r>
      <w:r w:rsidRPr="00094CFA">
        <w:rPr>
          <w:rFonts w:ascii="Calibri" w:hAnsi="Calibri" w:cs="Calibri"/>
          <w:sz w:val="22"/>
          <w:szCs w:val="22"/>
        </w:rPr>
        <w:t>.</w:t>
      </w:r>
      <w:r w:rsidR="006C5F96" w:rsidRPr="00094CFA">
        <w:rPr>
          <w:rStyle w:val="FootnoteReference"/>
          <w:rFonts w:ascii="Calibri" w:hAnsi="Calibri" w:cs="Calibri"/>
          <w:sz w:val="22"/>
          <w:szCs w:val="22"/>
        </w:rPr>
        <w:footnoteReference w:id="35"/>
      </w:r>
    </w:p>
    <w:p w14:paraId="26849C1D" w14:textId="77777777" w:rsidR="00F6228D" w:rsidRPr="00094CFA" w:rsidRDefault="00F6228D" w:rsidP="0021140C">
      <w:pPr>
        <w:autoSpaceDE w:val="0"/>
        <w:autoSpaceDN w:val="0"/>
        <w:adjustRightInd w:val="0"/>
        <w:spacing w:line="276" w:lineRule="auto"/>
        <w:rPr>
          <w:rFonts w:ascii="Calibri" w:hAnsi="Calibri" w:cs="Calibri"/>
          <w:sz w:val="22"/>
          <w:szCs w:val="22"/>
        </w:rPr>
      </w:pPr>
    </w:p>
    <w:p w14:paraId="13C9805C" w14:textId="1D49384A" w:rsidR="008C3B7D" w:rsidRPr="005D7F0D" w:rsidRDefault="0037242F" w:rsidP="0021140C">
      <w:pPr>
        <w:autoSpaceDE w:val="0"/>
        <w:autoSpaceDN w:val="0"/>
        <w:adjustRightInd w:val="0"/>
        <w:spacing w:line="276" w:lineRule="auto"/>
        <w:rPr>
          <w:rFonts w:ascii="Calibri" w:hAnsi="Calibri" w:cs="Calibri"/>
          <w:sz w:val="22"/>
          <w:szCs w:val="22"/>
        </w:rPr>
      </w:pPr>
      <w:r>
        <w:rPr>
          <w:rFonts w:ascii="Calibri" w:hAnsi="Calibri" w:cs="Calibri"/>
          <w:sz w:val="22"/>
          <w:szCs w:val="22"/>
        </w:rPr>
        <w:t xml:space="preserve">In fact, as Carol </w:t>
      </w:r>
      <w:proofErr w:type="spellStart"/>
      <w:r>
        <w:rPr>
          <w:rFonts w:ascii="Calibri" w:hAnsi="Calibri" w:cs="Calibri"/>
          <w:sz w:val="22"/>
          <w:szCs w:val="22"/>
        </w:rPr>
        <w:t>Bacchi</w:t>
      </w:r>
      <w:proofErr w:type="spellEnd"/>
      <w:r>
        <w:rPr>
          <w:rFonts w:ascii="Calibri" w:hAnsi="Calibri" w:cs="Calibri"/>
          <w:sz w:val="22"/>
          <w:szCs w:val="22"/>
        </w:rPr>
        <w:t xml:space="preserve"> writes, part of the problem is that university grievance procedures treat sexual harassment as a problem</w:t>
      </w:r>
      <w:r w:rsidR="002C44F3">
        <w:rPr>
          <w:rFonts w:ascii="Calibri" w:hAnsi="Calibri" w:cs="Calibri"/>
          <w:sz w:val="22"/>
          <w:szCs w:val="22"/>
        </w:rPr>
        <w:t xml:space="preserve">. </w:t>
      </w:r>
      <w:proofErr w:type="spellStart"/>
      <w:r w:rsidR="008C3B7D" w:rsidRPr="005D7F0D">
        <w:rPr>
          <w:rFonts w:ascii="Calibri" w:hAnsi="Calibri" w:cs="Calibri"/>
          <w:sz w:val="22"/>
          <w:szCs w:val="22"/>
        </w:rPr>
        <w:t>Bacchi</w:t>
      </w:r>
      <w:proofErr w:type="spellEnd"/>
      <w:r w:rsidR="00E548C1">
        <w:rPr>
          <w:rFonts w:ascii="Calibri" w:hAnsi="Calibri" w:cs="Calibri"/>
          <w:sz w:val="22"/>
          <w:szCs w:val="22"/>
        </w:rPr>
        <w:t xml:space="preserve"> </w:t>
      </w:r>
      <w:r w:rsidR="00233F3A">
        <w:rPr>
          <w:rFonts w:ascii="Calibri" w:hAnsi="Calibri" w:cs="Calibri"/>
          <w:sz w:val="22"/>
          <w:szCs w:val="22"/>
        </w:rPr>
        <w:t xml:space="preserve">argues </w:t>
      </w:r>
      <w:r w:rsidR="008C3B7D" w:rsidRPr="005D7F0D">
        <w:rPr>
          <w:rFonts w:ascii="Calibri" w:hAnsi="Calibri" w:cs="Calibri"/>
          <w:sz w:val="22"/>
          <w:szCs w:val="22"/>
        </w:rPr>
        <w:t>that the grievance procedures approach adopted by universities to address misconduct positions sexual harassment as a problem initiated and produced by forces separate to and outside of the organisational system.</w:t>
      </w:r>
      <w:r w:rsidR="008C3B7D" w:rsidRPr="005D7F0D">
        <w:rPr>
          <w:rStyle w:val="FootnoteReference"/>
          <w:rFonts w:ascii="Calibri" w:hAnsi="Calibri" w:cs="Calibri"/>
          <w:sz w:val="22"/>
          <w:szCs w:val="22"/>
        </w:rPr>
        <w:footnoteReference w:id="36"/>
      </w:r>
      <w:r w:rsidR="004E4DC3">
        <w:rPr>
          <w:rFonts w:ascii="Calibri" w:hAnsi="Calibri" w:cs="Calibri"/>
          <w:sz w:val="22"/>
          <w:szCs w:val="22"/>
        </w:rPr>
        <w:t xml:space="preserve"> </w:t>
      </w:r>
      <w:proofErr w:type="spellStart"/>
      <w:r w:rsidR="008C3B7D" w:rsidRPr="005D7F0D">
        <w:rPr>
          <w:rFonts w:ascii="Calibri" w:hAnsi="Calibri" w:cs="Calibri"/>
          <w:sz w:val="22"/>
          <w:szCs w:val="22"/>
        </w:rPr>
        <w:t>Bacchi</w:t>
      </w:r>
      <w:proofErr w:type="spellEnd"/>
      <w:r w:rsidR="00E548C1">
        <w:rPr>
          <w:rFonts w:ascii="Calibri" w:hAnsi="Calibri" w:cs="Calibri"/>
          <w:sz w:val="22"/>
          <w:szCs w:val="22"/>
        </w:rPr>
        <w:t xml:space="preserve"> </w:t>
      </w:r>
      <w:r w:rsidR="00233F3A">
        <w:rPr>
          <w:rFonts w:ascii="Calibri" w:hAnsi="Calibri" w:cs="Calibri"/>
          <w:sz w:val="22"/>
          <w:szCs w:val="22"/>
        </w:rPr>
        <w:t xml:space="preserve">contends </w:t>
      </w:r>
      <w:r w:rsidR="008C3B7D" w:rsidRPr="005D7F0D">
        <w:rPr>
          <w:rFonts w:ascii="Calibri" w:hAnsi="Calibri" w:cs="Calibri"/>
          <w:sz w:val="22"/>
          <w:szCs w:val="22"/>
        </w:rPr>
        <w:t xml:space="preserve">that because the problem is not recognised to be the institution itself, the focus </w:t>
      </w:r>
      <w:r w:rsidR="00B57BC3">
        <w:rPr>
          <w:rFonts w:ascii="Calibri" w:hAnsi="Calibri" w:cs="Calibri"/>
          <w:sz w:val="22"/>
          <w:szCs w:val="22"/>
        </w:rPr>
        <w:t>rests on</w:t>
      </w:r>
      <w:r w:rsidR="008C3B7D" w:rsidRPr="005D7F0D">
        <w:rPr>
          <w:rFonts w:ascii="Calibri" w:hAnsi="Calibri" w:cs="Calibri"/>
          <w:sz w:val="22"/>
          <w:szCs w:val="22"/>
        </w:rPr>
        <w:t xml:space="preserve"> how universities best implement proced</w:t>
      </w:r>
      <w:r w:rsidR="002424D0">
        <w:rPr>
          <w:rFonts w:ascii="Calibri" w:hAnsi="Calibri" w:cs="Calibri"/>
          <w:sz w:val="22"/>
          <w:szCs w:val="22"/>
        </w:rPr>
        <w:t>ures that will curb and</w:t>
      </w:r>
      <w:r w:rsidR="002B349B">
        <w:rPr>
          <w:rFonts w:ascii="Calibri" w:hAnsi="Calibri" w:cs="Calibri"/>
          <w:sz w:val="22"/>
          <w:szCs w:val="22"/>
        </w:rPr>
        <w:t xml:space="preserve"> </w:t>
      </w:r>
      <w:r w:rsidR="001A4A9C">
        <w:rPr>
          <w:rFonts w:ascii="Calibri" w:hAnsi="Calibri" w:cs="Calibri"/>
          <w:sz w:val="22"/>
          <w:szCs w:val="22"/>
        </w:rPr>
        <w:t>prevent</w:t>
      </w:r>
      <w:r w:rsidR="002B349B">
        <w:rPr>
          <w:rFonts w:ascii="Calibri" w:hAnsi="Calibri" w:cs="Calibri"/>
          <w:sz w:val="22"/>
          <w:szCs w:val="22"/>
        </w:rPr>
        <w:t xml:space="preserve"> </w:t>
      </w:r>
      <w:r w:rsidR="008C3B7D" w:rsidRPr="005D7F0D">
        <w:rPr>
          <w:rFonts w:ascii="Calibri" w:hAnsi="Calibri" w:cs="Calibri"/>
          <w:sz w:val="22"/>
          <w:szCs w:val="22"/>
        </w:rPr>
        <w:t xml:space="preserve">types of behaviour associated with individual deviancy. </w:t>
      </w:r>
      <w:proofErr w:type="spellStart"/>
      <w:r w:rsidR="008C3B7D" w:rsidRPr="005D7F0D">
        <w:rPr>
          <w:rFonts w:ascii="Calibri" w:hAnsi="Calibri" w:cs="Calibri"/>
          <w:sz w:val="22"/>
          <w:szCs w:val="22"/>
        </w:rPr>
        <w:t>Bacchi</w:t>
      </w:r>
      <w:proofErr w:type="spellEnd"/>
      <w:r w:rsidR="008C3B7D" w:rsidRPr="005D7F0D">
        <w:rPr>
          <w:rFonts w:ascii="Calibri" w:hAnsi="Calibri" w:cs="Calibri"/>
          <w:sz w:val="22"/>
          <w:szCs w:val="22"/>
        </w:rPr>
        <w:t xml:space="preserve"> specifically connects the limits of grievance procedures to an internal understanding of institutions as separate to, or outside of</w:t>
      </w:r>
      <w:r w:rsidR="0096743F">
        <w:rPr>
          <w:rFonts w:ascii="Calibri" w:hAnsi="Calibri" w:cs="Calibri"/>
          <w:sz w:val="22"/>
          <w:szCs w:val="22"/>
        </w:rPr>
        <w:t>,</w:t>
      </w:r>
      <w:r w:rsidR="008C3B7D" w:rsidRPr="005D7F0D">
        <w:rPr>
          <w:rFonts w:ascii="Calibri" w:hAnsi="Calibri" w:cs="Calibri"/>
          <w:sz w:val="22"/>
          <w:szCs w:val="22"/>
        </w:rPr>
        <w:t xml:space="preserve"> the harassment process (</w:t>
      </w:r>
      <w:r w:rsidR="008C3B7D" w:rsidRPr="005D7F0D">
        <w:rPr>
          <w:rFonts w:ascii="Calibri" w:hAnsi="Calibri" w:cs="Calibri"/>
          <w:i/>
          <w:iCs/>
          <w:sz w:val="22"/>
          <w:szCs w:val="22"/>
        </w:rPr>
        <w:t>Changing the Harassment Agenda</w:t>
      </w:r>
      <w:r w:rsidR="008C3B7D" w:rsidRPr="005D7F0D">
        <w:rPr>
          <w:rFonts w:ascii="Calibri" w:hAnsi="Calibri" w:cs="Calibri"/>
          <w:sz w:val="22"/>
          <w:szCs w:val="22"/>
        </w:rPr>
        <w:t>, p76).</w:t>
      </w:r>
      <w:r w:rsidR="00CC3CEF">
        <w:rPr>
          <w:rFonts w:ascii="Calibri" w:hAnsi="Calibri" w:cs="Calibri"/>
          <w:sz w:val="22"/>
          <w:szCs w:val="22"/>
        </w:rPr>
        <w:t xml:space="preserve"> </w:t>
      </w:r>
      <w:r w:rsidR="008C3B7D" w:rsidRPr="005D7F0D">
        <w:rPr>
          <w:rFonts w:ascii="Calibri" w:hAnsi="Calibri" w:cs="Calibri"/>
          <w:sz w:val="22"/>
          <w:szCs w:val="22"/>
        </w:rPr>
        <w:t>These limitations</w:t>
      </w:r>
      <w:r w:rsidR="00E548C1">
        <w:rPr>
          <w:rFonts w:ascii="Calibri" w:hAnsi="Calibri" w:cs="Calibri"/>
          <w:sz w:val="22"/>
          <w:szCs w:val="22"/>
        </w:rPr>
        <w:t xml:space="preserve"> </w:t>
      </w:r>
      <w:r w:rsidR="008C3B7D" w:rsidRPr="005D7F0D">
        <w:rPr>
          <w:rFonts w:ascii="Calibri" w:hAnsi="Calibri" w:cs="Calibri"/>
          <w:sz w:val="22"/>
          <w:szCs w:val="22"/>
        </w:rPr>
        <w:t>include the compl</w:t>
      </w:r>
      <w:r w:rsidR="00FA63CB">
        <w:rPr>
          <w:rFonts w:ascii="Calibri" w:hAnsi="Calibri" w:cs="Calibri"/>
          <w:sz w:val="22"/>
          <w:szCs w:val="22"/>
        </w:rPr>
        <w:t>ex nature of procedures that can be</w:t>
      </w:r>
      <w:r w:rsidR="008C3B7D" w:rsidRPr="005D7F0D">
        <w:rPr>
          <w:rFonts w:ascii="Calibri" w:hAnsi="Calibri" w:cs="Calibri"/>
          <w:sz w:val="22"/>
          <w:szCs w:val="22"/>
        </w:rPr>
        <w:t xml:space="preserve"> difficult for students without employment experience or training to understand and follow</w:t>
      </w:r>
      <w:r w:rsidR="00FA63CB">
        <w:rPr>
          <w:rFonts w:ascii="Calibri" w:hAnsi="Calibri" w:cs="Calibri"/>
          <w:sz w:val="22"/>
          <w:szCs w:val="22"/>
        </w:rPr>
        <w:t>,</w:t>
      </w:r>
      <w:r w:rsidR="008C3B7D" w:rsidRPr="005D7F0D">
        <w:rPr>
          <w:rFonts w:ascii="Calibri" w:hAnsi="Calibri" w:cs="Calibri"/>
          <w:sz w:val="22"/>
          <w:szCs w:val="22"/>
        </w:rPr>
        <w:t xml:space="preserve"> and therefore form a barrier to access and participation in the process</w:t>
      </w:r>
      <w:r w:rsidR="00BB5623">
        <w:rPr>
          <w:rFonts w:ascii="Calibri" w:hAnsi="Calibri" w:cs="Calibri"/>
          <w:sz w:val="22"/>
          <w:szCs w:val="22"/>
        </w:rPr>
        <w:t>.</w:t>
      </w:r>
      <w:r w:rsidR="008C3B7D" w:rsidRPr="005D7F0D">
        <w:rPr>
          <w:rFonts w:ascii="Calibri" w:hAnsi="Calibri" w:cs="Calibri"/>
          <w:sz w:val="22"/>
          <w:szCs w:val="22"/>
        </w:rPr>
        <w:t xml:space="preserve"> </w:t>
      </w:r>
      <w:r w:rsidR="008C3FA9">
        <w:rPr>
          <w:rFonts w:ascii="Calibri" w:hAnsi="Calibri" w:cs="Calibri"/>
          <w:sz w:val="22"/>
          <w:szCs w:val="22"/>
        </w:rPr>
        <w:t>These</w:t>
      </w:r>
      <w:r w:rsidR="008C3B7D" w:rsidRPr="005D7F0D">
        <w:rPr>
          <w:rFonts w:ascii="Calibri" w:hAnsi="Calibri" w:cs="Calibri"/>
          <w:sz w:val="22"/>
          <w:szCs w:val="22"/>
        </w:rPr>
        <w:t xml:space="preserve"> procedures, </w:t>
      </w:r>
      <w:r w:rsidR="00F61264">
        <w:rPr>
          <w:rFonts w:ascii="Calibri" w:hAnsi="Calibri" w:cs="Calibri"/>
          <w:sz w:val="22"/>
          <w:szCs w:val="22"/>
        </w:rPr>
        <w:t xml:space="preserve">which address </w:t>
      </w:r>
      <w:r w:rsidR="008C3B7D" w:rsidRPr="005D7F0D">
        <w:rPr>
          <w:rFonts w:ascii="Calibri" w:hAnsi="Calibri" w:cs="Calibri"/>
          <w:sz w:val="22"/>
          <w:szCs w:val="22"/>
        </w:rPr>
        <w:t xml:space="preserve">the issue of harassment </w:t>
      </w:r>
      <w:r w:rsidR="003F5608">
        <w:rPr>
          <w:rFonts w:ascii="Calibri" w:hAnsi="Calibri" w:cs="Calibri"/>
          <w:sz w:val="22"/>
          <w:szCs w:val="22"/>
        </w:rPr>
        <w:t>through a</w:t>
      </w:r>
      <w:r w:rsidR="00657168">
        <w:rPr>
          <w:rFonts w:ascii="Calibri" w:hAnsi="Calibri" w:cs="Calibri"/>
          <w:sz w:val="22"/>
          <w:szCs w:val="22"/>
        </w:rPr>
        <w:t xml:space="preserve"> single modality</w:t>
      </w:r>
      <w:r w:rsidR="00F61264">
        <w:rPr>
          <w:rFonts w:ascii="Calibri" w:hAnsi="Calibri" w:cs="Calibri"/>
          <w:sz w:val="22"/>
          <w:szCs w:val="22"/>
        </w:rPr>
        <w:t xml:space="preserve"> </w:t>
      </w:r>
      <w:r w:rsidR="003F5608">
        <w:rPr>
          <w:rFonts w:ascii="Calibri" w:hAnsi="Calibri" w:cs="Calibri"/>
          <w:sz w:val="22"/>
          <w:szCs w:val="22"/>
        </w:rPr>
        <w:t>involving</w:t>
      </w:r>
      <w:r w:rsidR="008C3B7D" w:rsidRPr="005D7F0D">
        <w:rPr>
          <w:rFonts w:ascii="Calibri" w:hAnsi="Calibri" w:cs="Calibri"/>
          <w:sz w:val="22"/>
          <w:szCs w:val="22"/>
        </w:rPr>
        <w:t xml:space="preserve"> two individuals,</w:t>
      </w:r>
      <w:r w:rsidR="00E548C1">
        <w:rPr>
          <w:rFonts w:ascii="Calibri" w:hAnsi="Calibri" w:cs="Calibri"/>
          <w:sz w:val="22"/>
          <w:szCs w:val="22"/>
        </w:rPr>
        <w:t xml:space="preserve"> </w:t>
      </w:r>
      <w:r w:rsidR="008C3B7D" w:rsidRPr="005D7F0D">
        <w:rPr>
          <w:rFonts w:ascii="Calibri" w:hAnsi="Calibri" w:cs="Calibri"/>
          <w:sz w:val="22"/>
          <w:szCs w:val="22"/>
        </w:rPr>
        <w:t xml:space="preserve">serve to reposition and even reverse the roles of those involved. </w:t>
      </w:r>
      <w:proofErr w:type="spellStart"/>
      <w:r w:rsidR="008C3B7D" w:rsidRPr="005D7F0D">
        <w:rPr>
          <w:rFonts w:ascii="Calibri" w:hAnsi="Calibri" w:cs="Calibri"/>
          <w:sz w:val="22"/>
          <w:szCs w:val="22"/>
        </w:rPr>
        <w:t>Bacchi</w:t>
      </w:r>
      <w:proofErr w:type="spellEnd"/>
      <w:r w:rsidR="008C3B7D" w:rsidRPr="005D7F0D">
        <w:rPr>
          <w:rFonts w:ascii="Calibri" w:hAnsi="Calibri" w:cs="Calibri"/>
          <w:sz w:val="22"/>
          <w:szCs w:val="22"/>
        </w:rPr>
        <w:t xml:space="preserve"> describes how the procedure</w:t>
      </w:r>
      <w:r w:rsidR="00E548C1">
        <w:rPr>
          <w:rFonts w:ascii="Calibri" w:hAnsi="Calibri" w:cs="Calibri"/>
          <w:sz w:val="22"/>
          <w:szCs w:val="22"/>
        </w:rPr>
        <w:t xml:space="preserve"> </w:t>
      </w:r>
      <w:r w:rsidR="008C3B7D" w:rsidRPr="005D7F0D">
        <w:rPr>
          <w:rFonts w:ascii="Calibri" w:hAnsi="Calibri" w:cs="Calibri"/>
          <w:sz w:val="22"/>
          <w:szCs w:val="22"/>
        </w:rPr>
        <w:t>can ‘constitute</w:t>
      </w:r>
      <w:r w:rsidR="00E548C1">
        <w:rPr>
          <w:rFonts w:ascii="Calibri" w:hAnsi="Calibri" w:cs="Calibri"/>
          <w:sz w:val="22"/>
          <w:szCs w:val="22"/>
        </w:rPr>
        <w:t xml:space="preserve"> </w:t>
      </w:r>
      <w:r w:rsidR="008C3B7D" w:rsidRPr="005D7F0D">
        <w:rPr>
          <w:rFonts w:ascii="Calibri" w:hAnsi="Calibri" w:cs="Calibri"/>
          <w:sz w:val="22"/>
          <w:szCs w:val="22"/>
        </w:rPr>
        <w:t>the recipient of the behaviour as the attacker and the sexual harasser as the attacked’ (</w:t>
      </w:r>
      <w:r w:rsidR="008C3B7D" w:rsidRPr="005D7F0D">
        <w:rPr>
          <w:rFonts w:ascii="Calibri" w:hAnsi="Calibri" w:cs="Calibri"/>
          <w:i/>
          <w:iCs/>
          <w:sz w:val="22"/>
          <w:szCs w:val="22"/>
        </w:rPr>
        <w:t>Changing the Harassment Agenda</w:t>
      </w:r>
      <w:r w:rsidR="008C3B7D" w:rsidRPr="005D7F0D">
        <w:rPr>
          <w:rFonts w:ascii="Calibri" w:hAnsi="Calibri" w:cs="Calibri"/>
          <w:sz w:val="22"/>
          <w:szCs w:val="22"/>
        </w:rPr>
        <w:t xml:space="preserve">, p76). The institution continues to be positioned </w:t>
      </w:r>
      <w:r w:rsidR="006765A1">
        <w:rPr>
          <w:rFonts w:ascii="Calibri" w:hAnsi="Calibri" w:cs="Calibri"/>
          <w:sz w:val="22"/>
          <w:szCs w:val="22"/>
        </w:rPr>
        <w:t>as</w:t>
      </w:r>
      <w:r w:rsidR="008C3B7D" w:rsidRPr="005D7F0D">
        <w:rPr>
          <w:rFonts w:ascii="Calibri" w:hAnsi="Calibri" w:cs="Calibri"/>
          <w:sz w:val="22"/>
          <w:szCs w:val="22"/>
        </w:rPr>
        <w:t xml:space="preserve"> </w:t>
      </w:r>
      <w:r w:rsidR="008C3B7D" w:rsidRPr="005D7F0D">
        <w:rPr>
          <w:rFonts w:ascii="Calibri" w:hAnsi="Calibri" w:cs="Calibri"/>
          <w:sz w:val="22"/>
          <w:szCs w:val="22"/>
        </w:rPr>
        <w:lastRenderedPageBreak/>
        <w:t>outside of the harassment in the methods by which employee misconduct is to be resolved. One of the reason</w:t>
      </w:r>
      <w:r w:rsidR="00A76A66">
        <w:rPr>
          <w:rFonts w:ascii="Calibri" w:hAnsi="Calibri" w:cs="Calibri"/>
          <w:sz w:val="22"/>
          <w:szCs w:val="22"/>
        </w:rPr>
        <w:t>s</w:t>
      </w:r>
      <w:r w:rsidR="008C3B7D" w:rsidRPr="005D7F0D">
        <w:rPr>
          <w:rFonts w:ascii="Calibri" w:hAnsi="Calibri" w:cs="Calibri"/>
          <w:sz w:val="22"/>
          <w:szCs w:val="22"/>
        </w:rPr>
        <w:t xml:space="preserve"> for this positioning is that, as Linda Eyre contends, the material conditions under which sexual harassment is constituted within work organisations almost exclusively involve the utilisation of individual, legal perspectives to address the issue.</w:t>
      </w:r>
      <w:r w:rsidR="008C3B7D" w:rsidRPr="005D7F0D">
        <w:rPr>
          <w:rStyle w:val="FootnoteReference"/>
          <w:rFonts w:ascii="Calibri" w:hAnsi="Calibri" w:cs="Calibri"/>
          <w:sz w:val="22"/>
          <w:szCs w:val="22"/>
        </w:rPr>
        <w:footnoteReference w:id="37"/>
      </w:r>
    </w:p>
    <w:p w14:paraId="344DFD80" w14:textId="77777777" w:rsidR="008C3B7D" w:rsidRPr="005D7F0D" w:rsidRDefault="008C3B7D" w:rsidP="0021140C">
      <w:pPr>
        <w:autoSpaceDE w:val="0"/>
        <w:autoSpaceDN w:val="0"/>
        <w:adjustRightInd w:val="0"/>
        <w:spacing w:line="276" w:lineRule="auto"/>
        <w:rPr>
          <w:rFonts w:ascii="Calibri" w:hAnsi="Calibri" w:cs="Calibri"/>
          <w:sz w:val="22"/>
          <w:szCs w:val="22"/>
        </w:rPr>
      </w:pPr>
    </w:p>
    <w:p w14:paraId="2F02D431" w14:textId="014491B6" w:rsidR="008C3B7D" w:rsidRPr="005D7F0D" w:rsidRDefault="008C3B7D" w:rsidP="0021140C">
      <w:pPr>
        <w:spacing w:line="276" w:lineRule="auto"/>
        <w:rPr>
          <w:rFonts w:ascii="Calibri" w:hAnsi="Calibri" w:cs="Calibri"/>
          <w:sz w:val="22"/>
          <w:szCs w:val="22"/>
        </w:rPr>
      </w:pPr>
      <w:r w:rsidRPr="005D7F0D">
        <w:rPr>
          <w:rFonts w:ascii="Calibri" w:hAnsi="Calibri" w:cs="Calibri"/>
          <w:sz w:val="22"/>
          <w:szCs w:val="22"/>
        </w:rPr>
        <w:t xml:space="preserve">One </w:t>
      </w:r>
      <w:r w:rsidR="00A76A66">
        <w:rPr>
          <w:rFonts w:ascii="Calibri" w:hAnsi="Calibri" w:cs="Calibri"/>
          <w:sz w:val="22"/>
          <w:szCs w:val="22"/>
        </w:rPr>
        <w:t>method o</w:t>
      </w:r>
      <w:r w:rsidRPr="005D7F0D">
        <w:rPr>
          <w:rFonts w:ascii="Calibri" w:hAnsi="Calibri" w:cs="Calibri"/>
          <w:sz w:val="22"/>
          <w:szCs w:val="22"/>
        </w:rPr>
        <w:t xml:space="preserve">f shifting the model of individual accountability is to begin the investigation with the university and to frame the analysis of sexual harassment with the institution at the centre. When the institution is named as the problem that needs to be investigated, individual instances of sexual harassment </w:t>
      </w:r>
      <w:r w:rsidR="009D7C3F">
        <w:rPr>
          <w:rFonts w:ascii="Calibri" w:hAnsi="Calibri" w:cs="Calibri"/>
          <w:sz w:val="22"/>
          <w:szCs w:val="22"/>
        </w:rPr>
        <w:t>can</w:t>
      </w:r>
      <w:r w:rsidR="006E15A0">
        <w:rPr>
          <w:rFonts w:ascii="Calibri" w:hAnsi="Calibri" w:cs="Calibri"/>
          <w:sz w:val="22"/>
          <w:szCs w:val="22"/>
        </w:rPr>
        <w:t xml:space="preserve"> be viewed as </w:t>
      </w:r>
      <w:r w:rsidRPr="005D7F0D">
        <w:rPr>
          <w:rFonts w:ascii="Calibri" w:hAnsi="Calibri" w:cs="Calibri"/>
          <w:sz w:val="22"/>
          <w:szCs w:val="22"/>
        </w:rPr>
        <w:t>symptom</w:t>
      </w:r>
      <w:r w:rsidR="006E15A0">
        <w:rPr>
          <w:rFonts w:ascii="Calibri" w:hAnsi="Calibri" w:cs="Calibri"/>
          <w:sz w:val="22"/>
          <w:szCs w:val="22"/>
        </w:rPr>
        <w:t>s</w:t>
      </w:r>
      <w:r w:rsidRPr="005D7F0D">
        <w:rPr>
          <w:rFonts w:ascii="Calibri" w:hAnsi="Calibri" w:cs="Calibri"/>
          <w:sz w:val="22"/>
          <w:szCs w:val="22"/>
        </w:rPr>
        <w:t xml:space="preserve"> of a</w:t>
      </w:r>
      <w:r w:rsidR="00E548C1">
        <w:rPr>
          <w:rFonts w:ascii="Calibri" w:hAnsi="Calibri" w:cs="Calibri"/>
          <w:sz w:val="22"/>
          <w:szCs w:val="22"/>
        </w:rPr>
        <w:t xml:space="preserve"> </w:t>
      </w:r>
      <w:r w:rsidRPr="005D7F0D">
        <w:rPr>
          <w:rFonts w:ascii="Calibri" w:hAnsi="Calibri" w:cs="Calibri"/>
          <w:sz w:val="22"/>
          <w:szCs w:val="22"/>
        </w:rPr>
        <w:t>wider problem (</w:t>
      </w:r>
      <w:r w:rsidRPr="005D7F0D">
        <w:rPr>
          <w:rFonts w:ascii="Calibri" w:hAnsi="Calibri" w:cs="Calibri"/>
          <w:i/>
          <w:iCs/>
          <w:sz w:val="22"/>
          <w:szCs w:val="22"/>
        </w:rPr>
        <w:t>Changing the Harassment Agenda</w:t>
      </w:r>
      <w:r w:rsidRPr="005D7F0D">
        <w:rPr>
          <w:rFonts w:ascii="Calibri" w:hAnsi="Calibri" w:cs="Calibri"/>
          <w:sz w:val="22"/>
          <w:szCs w:val="22"/>
        </w:rPr>
        <w:t xml:space="preserve">, p76). </w:t>
      </w:r>
      <w:r w:rsidR="009D7C3F">
        <w:rPr>
          <w:rFonts w:ascii="Calibri" w:hAnsi="Calibri" w:cs="Calibri"/>
          <w:sz w:val="22"/>
          <w:szCs w:val="22"/>
        </w:rPr>
        <w:t>Therefore, instead of attempting</w:t>
      </w:r>
      <w:r w:rsidRPr="005D7F0D">
        <w:rPr>
          <w:rFonts w:ascii="Calibri" w:hAnsi="Calibri" w:cs="Calibri"/>
          <w:sz w:val="22"/>
          <w:szCs w:val="22"/>
        </w:rPr>
        <w:t xml:space="preserve"> </w:t>
      </w:r>
      <w:r w:rsidR="009D7C3F">
        <w:rPr>
          <w:rFonts w:ascii="Calibri" w:hAnsi="Calibri" w:cs="Calibri"/>
          <w:sz w:val="22"/>
          <w:szCs w:val="22"/>
        </w:rPr>
        <w:t>to</w:t>
      </w:r>
      <w:r w:rsidRPr="005D7F0D">
        <w:rPr>
          <w:rFonts w:ascii="Calibri" w:hAnsi="Calibri" w:cs="Calibri"/>
          <w:sz w:val="22"/>
          <w:szCs w:val="22"/>
        </w:rPr>
        <w:t xml:space="preserve"> hold a</w:t>
      </w:r>
      <w:r w:rsidR="009D7C3F">
        <w:rPr>
          <w:rFonts w:ascii="Calibri" w:hAnsi="Calibri" w:cs="Calibri"/>
          <w:sz w:val="22"/>
          <w:szCs w:val="22"/>
        </w:rPr>
        <w:t xml:space="preserve"> single</w:t>
      </w:r>
      <w:r w:rsidRPr="005D7F0D">
        <w:rPr>
          <w:rFonts w:ascii="Calibri" w:hAnsi="Calibri" w:cs="Calibri"/>
          <w:sz w:val="22"/>
          <w:szCs w:val="22"/>
        </w:rPr>
        <w:t xml:space="preserve"> individual to account for sexual harassment</w:t>
      </w:r>
      <w:r w:rsidR="009D7C3F">
        <w:rPr>
          <w:rFonts w:ascii="Calibri" w:hAnsi="Calibri" w:cs="Calibri"/>
          <w:sz w:val="22"/>
          <w:szCs w:val="22"/>
        </w:rPr>
        <w:t>, t</w:t>
      </w:r>
      <w:r w:rsidRPr="005D7F0D">
        <w:rPr>
          <w:rFonts w:ascii="Calibri" w:hAnsi="Calibri" w:cs="Calibri"/>
          <w:sz w:val="22"/>
          <w:szCs w:val="22"/>
        </w:rPr>
        <w:t xml:space="preserve">he spatiality and conditions in which such practices occur </w:t>
      </w:r>
      <w:r w:rsidR="009D7C3F">
        <w:rPr>
          <w:rFonts w:ascii="Calibri" w:hAnsi="Calibri" w:cs="Calibri"/>
          <w:sz w:val="22"/>
          <w:szCs w:val="22"/>
        </w:rPr>
        <w:t xml:space="preserve">can </w:t>
      </w:r>
      <w:r w:rsidRPr="005D7F0D">
        <w:rPr>
          <w:rFonts w:ascii="Calibri" w:hAnsi="Calibri" w:cs="Calibri"/>
          <w:sz w:val="22"/>
          <w:szCs w:val="22"/>
        </w:rPr>
        <w:t xml:space="preserve">become equally important. </w:t>
      </w:r>
      <w:r w:rsidR="00104302">
        <w:rPr>
          <w:rFonts w:ascii="Calibri" w:hAnsi="Calibri" w:cs="Calibri"/>
          <w:sz w:val="22"/>
          <w:szCs w:val="22"/>
        </w:rPr>
        <w:t xml:space="preserve">As </w:t>
      </w:r>
      <w:proofErr w:type="spellStart"/>
      <w:r w:rsidR="00104302">
        <w:rPr>
          <w:rFonts w:ascii="Calibri" w:hAnsi="Calibri" w:cs="Calibri"/>
          <w:sz w:val="22"/>
          <w:szCs w:val="22"/>
        </w:rPr>
        <w:t>Bacchi</w:t>
      </w:r>
      <w:proofErr w:type="spellEnd"/>
      <w:r w:rsidR="00104302">
        <w:rPr>
          <w:rFonts w:ascii="Calibri" w:hAnsi="Calibri" w:cs="Calibri"/>
          <w:sz w:val="22"/>
          <w:szCs w:val="22"/>
        </w:rPr>
        <w:t xml:space="preserve"> helps us to understand, c</w:t>
      </w:r>
      <w:r w:rsidRPr="005D7F0D">
        <w:rPr>
          <w:rFonts w:ascii="Calibri" w:hAnsi="Calibri" w:cs="Calibri"/>
          <w:sz w:val="22"/>
          <w:szCs w:val="22"/>
        </w:rPr>
        <w:t xml:space="preserve">hange cannot occur until sexual harassment is no longer understood solely as a discrete, irregular or unusual event resulting from employees exhibiting dysfunctional behaviour that can be limited by workplace policy and addressed through grievance procedures administered by the university. </w:t>
      </w:r>
      <w:r w:rsidR="00104302">
        <w:rPr>
          <w:rFonts w:ascii="Calibri" w:hAnsi="Calibri" w:cs="Calibri"/>
          <w:sz w:val="22"/>
          <w:szCs w:val="22"/>
        </w:rPr>
        <w:t>Instead</w:t>
      </w:r>
      <w:r w:rsidR="00104302" w:rsidRPr="005D7F0D">
        <w:rPr>
          <w:rFonts w:ascii="Calibri" w:hAnsi="Calibri" w:cs="Calibri"/>
          <w:sz w:val="22"/>
          <w:szCs w:val="22"/>
        </w:rPr>
        <w:t xml:space="preserve"> of the problem being associated with an employee, the problem </w:t>
      </w:r>
      <w:r w:rsidR="00104302">
        <w:rPr>
          <w:rFonts w:ascii="Calibri" w:hAnsi="Calibri" w:cs="Calibri"/>
          <w:sz w:val="22"/>
          <w:szCs w:val="22"/>
        </w:rPr>
        <w:t>must be understood as one</w:t>
      </w:r>
      <w:r w:rsidR="00104302" w:rsidRPr="005D7F0D">
        <w:rPr>
          <w:rFonts w:ascii="Calibri" w:hAnsi="Calibri" w:cs="Calibri"/>
          <w:sz w:val="22"/>
          <w:szCs w:val="22"/>
        </w:rPr>
        <w:t xml:space="preserve"> more centrally located in the organisation </w:t>
      </w:r>
      <w:proofErr w:type="gramStart"/>
      <w:r w:rsidR="00104302" w:rsidRPr="005D7F0D">
        <w:rPr>
          <w:rFonts w:ascii="Calibri" w:hAnsi="Calibri" w:cs="Calibri"/>
          <w:sz w:val="22"/>
          <w:szCs w:val="22"/>
        </w:rPr>
        <w:t>itself</w:t>
      </w:r>
      <w:proofErr w:type="gramEnd"/>
      <w:r w:rsidR="00104302" w:rsidRPr="005D7F0D">
        <w:rPr>
          <w:rFonts w:ascii="Calibri" w:hAnsi="Calibri" w:cs="Calibri"/>
          <w:sz w:val="22"/>
          <w:szCs w:val="22"/>
        </w:rPr>
        <w:t>; sexual harassment is initiated and maintained by a culture that is hostile to women (</w:t>
      </w:r>
      <w:r w:rsidR="00104302" w:rsidRPr="005D7F0D">
        <w:rPr>
          <w:rFonts w:ascii="Calibri" w:hAnsi="Calibri" w:cs="Calibri"/>
          <w:i/>
          <w:iCs/>
          <w:sz w:val="22"/>
          <w:szCs w:val="22"/>
        </w:rPr>
        <w:t>Changing the Harassment Agenda</w:t>
      </w:r>
      <w:r w:rsidR="00104302" w:rsidRPr="005D7F0D">
        <w:rPr>
          <w:rFonts w:ascii="Calibri" w:hAnsi="Calibri" w:cs="Calibri"/>
          <w:sz w:val="22"/>
          <w:szCs w:val="22"/>
        </w:rPr>
        <w:t xml:space="preserve">, p76). </w:t>
      </w:r>
    </w:p>
    <w:p w14:paraId="1A933A96" w14:textId="77777777" w:rsidR="008C3B7D" w:rsidRPr="005D7F0D" w:rsidRDefault="008C3B7D" w:rsidP="0021140C">
      <w:pPr>
        <w:spacing w:line="276" w:lineRule="auto"/>
        <w:rPr>
          <w:rFonts w:ascii="Calibri" w:hAnsi="Calibri" w:cs="Calibri"/>
          <w:sz w:val="22"/>
          <w:szCs w:val="22"/>
        </w:rPr>
      </w:pPr>
    </w:p>
    <w:p w14:paraId="09870B6D" w14:textId="2A36478A" w:rsidR="008C3B7D" w:rsidRPr="005D7F0D" w:rsidRDefault="008C3B7D" w:rsidP="0021140C">
      <w:pPr>
        <w:spacing w:line="276" w:lineRule="auto"/>
        <w:rPr>
          <w:rFonts w:ascii="Calibri" w:hAnsi="Calibri" w:cs="Calibri"/>
          <w:sz w:val="22"/>
          <w:szCs w:val="22"/>
        </w:rPr>
      </w:pPr>
      <w:r w:rsidRPr="005D7F0D">
        <w:rPr>
          <w:rFonts w:ascii="Calibri" w:hAnsi="Calibri" w:cs="Calibri"/>
          <w:sz w:val="22"/>
          <w:szCs w:val="22"/>
        </w:rPr>
        <w:t>While the denial of institutional involvement in the reproduction of sexism is a tactic of hiding sexism, we do not advocate a shift entirely away from individual responsibility. Instead, the institution and the individual both share responsibility – both have responsibilities to and for the perpetuation of sexual harassment. If it is not enough to blame a single individual, who can be excised f</w:t>
      </w:r>
      <w:r w:rsidR="007A001A">
        <w:rPr>
          <w:rFonts w:ascii="Calibri" w:hAnsi="Calibri" w:cs="Calibri"/>
          <w:sz w:val="22"/>
          <w:szCs w:val="22"/>
        </w:rPr>
        <w:t>rom the institution in order to</w:t>
      </w:r>
      <w:r w:rsidRPr="005D7F0D">
        <w:rPr>
          <w:rFonts w:ascii="Calibri" w:hAnsi="Calibri" w:cs="Calibri"/>
          <w:sz w:val="22"/>
          <w:szCs w:val="22"/>
        </w:rPr>
        <w:t xml:space="preserve"> make it clean, it is also not enough to locate the blame entirely with the in</w:t>
      </w:r>
      <w:r w:rsidR="007A001A">
        <w:rPr>
          <w:rFonts w:ascii="Calibri" w:hAnsi="Calibri" w:cs="Calibri"/>
          <w:sz w:val="22"/>
          <w:szCs w:val="22"/>
        </w:rPr>
        <w:t>stitutional structure, and in</w:t>
      </w:r>
      <w:r w:rsidRPr="005D7F0D">
        <w:rPr>
          <w:rFonts w:ascii="Calibri" w:hAnsi="Calibri" w:cs="Calibri"/>
          <w:sz w:val="22"/>
          <w:szCs w:val="22"/>
        </w:rPr>
        <w:t xml:space="preserve"> doing</w:t>
      </w:r>
      <w:r w:rsidR="007A001A">
        <w:rPr>
          <w:rFonts w:ascii="Calibri" w:hAnsi="Calibri" w:cs="Calibri"/>
          <w:sz w:val="22"/>
          <w:szCs w:val="22"/>
        </w:rPr>
        <w:t xml:space="preserve"> so</w:t>
      </w:r>
      <w:r w:rsidRPr="005D7F0D">
        <w:rPr>
          <w:rFonts w:ascii="Calibri" w:hAnsi="Calibri" w:cs="Calibri"/>
          <w:sz w:val="22"/>
          <w:szCs w:val="22"/>
        </w:rPr>
        <w:t xml:space="preserve"> remove any responsibility for individ</w:t>
      </w:r>
      <w:r w:rsidR="00413538">
        <w:rPr>
          <w:rFonts w:ascii="Calibri" w:hAnsi="Calibri" w:cs="Calibri"/>
          <w:sz w:val="22"/>
          <w:szCs w:val="22"/>
        </w:rPr>
        <w:t>ual actions from the academic who harasses</w:t>
      </w:r>
      <w:r w:rsidRPr="005D7F0D">
        <w:rPr>
          <w:rFonts w:ascii="Calibri" w:hAnsi="Calibri" w:cs="Calibri"/>
          <w:sz w:val="22"/>
          <w:szCs w:val="22"/>
        </w:rPr>
        <w:t xml:space="preserve"> students.</w:t>
      </w:r>
      <w:r w:rsidR="00CC3CEF">
        <w:rPr>
          <w:rFonts w:ascii="Calibri" w:hAnsi="Calibri" w:cs="Calibri"/>
          <w:sz w:val="22"/>
          <w:szCs w:val="22"/>
        </w:rPr>
        <w:t xml:space="preserve"> </w:t>
      </w:r>
      <w:r w:rsidRPr="005D7F0D">
        <w:rPr>
          <w:rFonts w:ascii="Calibri" w:hAnsi="Calibri" w:cs="Calibri"/>
          <w:sz w:val="22"/>
          <w:szCs w:val="22"/>
        </w:rPr>
        <w:t xml:space="preserve">The movement </w:t>
      </w:r>
      <w:r w:rsidR="007A001A">
        <w:rPr>
          <w:rFonts w:ascii="Calibri" w:hAnsi="Calibri" w:cs="Calibri"/>
          <w:sz w:val="22"/>
          <w:szCs w:val="22"/>
        </w:rPr>
        <w:t>between</w:t>
      </w:r>
      <w:r w:rsidR="00197FFC">
        <w:rPr>
          <w:rFonts w:ascii="Calibri" w:hAnsi="Calibri" w:cs="Calibri"/>
          <w:sz w:val="22"/>
          <w:szCs w:val="22"/>
        </w:rPr>
        <w:t xml:space="preserve"> individual blame and</w:t>
      </w:r>
      <w:r w:rsidRPr="005D7F0D">
        <w:rPr>
          <w:rFonts w:ascii="Calibri" w:hAnsi="Calibri" w:cs="Calibri"/>
          <w:sz w:val="22"/>
          <w:szCs w:val="22"/>
        </w:rPr>
        <w:t xml:space="preserve"> institutional blame can become yet another way that sexism fails to appear.</w:t>
      </w:r>
    </w:p>
    <w:p w14:paraId="1CCE1530" w14:textId="77777777" w:rsidR="008C3B7D" w:rsidRPr="005D7F0D" w:rsidRDefault="008C3B7D" w:rsidP="0021140C">
      <w:pPr>
        <w:spacing w:line="276" w:lineRule="auto"/>
        <w:rPr>
          <w:rFonts w:ascii="Calibri" w:hAnsi="Calibri" w:cs="Calibri"/>
          <w:sz w:val="22"/>
          <w:szCs w:val="22"/>
        </w:rPr>
      </w:pPr>
    </w:p>
    <w:p w14:paraId="180DBB17" w14:textId="51B021FD" w:rsidR="00B33013" w:rsidRPr="00131AD2" w:rsidRDefault="008C3B7D" w:rsidP="0021140C">
      <w:pPr>
        <w:spacing w:line="276" w:lineRule="auto"/>
        <w:rPr>
          <w:rFonts w:ascii="Calibri" w:hAnsi="Calibri" w:cs="Calibri"/>
          <w:sz w:val="22"/>
          <w:szCs w:val="22"/>
        </w:rPr>
      </w:pPr>
      <w:r w:rsidRPr="005D7F0D">
        <w:rPr>
          <w:rFonts w:ascii="Calibri" w:hAnsi="Calibri" w:cs="Calibri"/>
          <w:sz w:val="22"/>
          <w:szCs w:val="22"/>
        </w:rPr>
        <w:t>If</w:t>
      </w:r>
      <w:r w:rsidR="00081ABF">
        <w:rPr>
          <w:rFonts w:ascii="Calibri" w:hAnsi="Calibri" w:cs="Calibri"/>
          <w:sz w:val="22"/>
          <w:szCs w:val="22"/>
        </w:rPr>
        <w:t>,</w:t>
      </w:r>
      <w:r w:rsidRPr="005D7F0D">
        <w:rPr>
          <w:rFonts w:ascii="Calibri" w:hAnsi="Calibri" w:cs="Calibri"/>
          <w:sz w:val="22"/>
          <w:szCs w:val="22"/>
        </w:rPr>
        <w:t xml:space="preserve"> during a complaints process</w:t>
      </w:r>
      <w:r w:rsidR="00081ABF">
        <w:rPr>
          <w:rFonts w:ascii="Calibri" w:hAnsi="Calibri" w:cs="Calibri"/>
          <w:sz w:val="22"/>
          <w:szCs w:val="22"/>
        </w:rPr>
        <w:t>,</w:t>
      </w:r>
      <w:r w:rsidRPr="005D7F0D">
        <w:rPr>
          <w:rFonts w:ascii="Calibri" w:hAnsi="Calibri" w:cs="Calibri"/>
          <w:sz w:val="22"/>
          <w:szCs w:val="22"/>
        </w:rPr>
        <w:t xml:space="preserve"> sexism emerges attached to an individual, as it is named it can move again, this time away from the individual to become immersed within the messiness of organisational culture. The question of who is responsible for the culture of an organisation continues to be a vexing one. Residing within the boundlessness of culture, response and responsibility for sexism become dissociated from individuals through complex relational hierarchies between academic staff and autonomous departmental silos. When t</w:t>
      </w:r>
      <w:r w:rsidR="008640AA">
        <w:rPr>
          <w:rFonts w:ascii="Calibri" w:hAnsi="Calibri" w:cs="Calibri"/>
          <w:sz w:val="22"/>
          <w:szCs w:val="22"/>
        </w:rPr>
        <w:t xml:space="preserve">he institution and its </w:t>
      </w:r>
      <w:r w:rsidRPr="005D7F0D">
        <w:rPr>
          <w:rFonts w:ascii="Calibri" w:hAnsi="Calibri" w:cs="Calibri"/>
          <w:sz w:val="22"/>
          <w:szCs w:val="22"/>
        </w:rPr>
        <w:t>views towards women become the problem, it is the institution that must be addressed, effectively erasing the culpability of individual academic staff members. Part of the narrative of sexual harassment maintained by male academics in the archive from which we are working is the declaration that they were unaware their behaviour towards women could have be</w:t>
      </w:r>
      <w:r w:rsidR="00852D2B">
        <w:rPr>
          <w:rFonts w:ascii="Calibri" w:hAnsi="Calibri" w:cs="Calibri"/>
          <w:sz w:val="22"/>
          <w:szCs w:val="22"/>
        </w:rPr>
        <w:t>en c</w:t>
      </w:r>
      <w:r w:rsidR="000475FB">
        <w:rPr>
          <w:rFonts w:ascii="Calibri" w:hAnsi="Calibri" w:cs="Calibri"/>
          <w:sz w:val="22"/>
          <w:szCs w:val="22"/>
        </w:rPr>
        <w:t>onstructed as harassment</w:t>
      </w:r>
      <w:r w:rsidR="008643FC">
        <w:rPr>
          <w:rFonts w:ascii="Calibri" w:hAnsi="Calibri" w:cs="Calibri"/>
          <w:sz w:val="22"/>
          <w:szCs w:val="22"/>
        </w:rPr>
        <w:t>, or its impact</w:t>
      </w:r>
      <w:r w:rsidR="000475FB">
        <w:rPr>
          <w:rFonts w:ascii="Calibri" w:hAnsi="Calibri" w:cs="Calibri"/>
          <w:sz w:val="22"/>
          <w:szCs w:val="22"/>
        </w:rPr>
        <w:t>. In</w:t>
      </w:r>
      <w:r w:rsidRPr="005D7F0D">
        <w:rPr>
          <w:rFonts w:ascii="Calibri" w:hAnsi="Calibri" w:cs="Calibri"/>
          <w:sz w:val="22"/>
          <w:szCs w:val="22"/>
        </w:rPr>
        <w:t xml:space="preserve"> the case at</w:t>
      </w:r>
      <w:r w:rsidR="00E548C1">
        <w:rPr>
          <w:rFonts w:ascii="Calibri" w:hAnsi="Calibri" w:cs="Calibri"/>
          <w:sz w:val="22"/>
          <w:szCs w:val="22"/>
        </w:rPr>
        <w:t xml:space="preserve"> </w:t>
      </w:r>
      <w:r w:rsidRPr="005D7F0D">
        <w:rPr>
          <w:rFonts w:ascii="Calibri" w:hAnsi="Calibri" w:cs="Calibri"/>
          <w:sz w:val="22"/>
          <w:szCs w:val="22"/>
        </w:rPr>
        <w:t>CU</w:t>
      </w:r>
      <w:r w:rsidR="00A36A87">
        <w:rPr>
          <w:rFonts w:ascii="Calibri" w:hAnsi="Calibri" w:cs="Calibri"/>
          <w:sz w:val="22"/>
          <w:szCs w:val="22"/>
        </w:rPr>
        <w:t xml:space="preserve"> </w:t>
      </w:r>
      <w:r w:rsidRPr="005D7F0D">
        <w:rPr>
          <w:rFonts w:ascii="Calibri" w:hAnsi="Calibri" w:cs="Calibri"/>
          <w:sz w:val="22"/>
          <w:szCs w:val="22"/>
        </w:rPr>
        <w:t xml:space="preserve">Boulder, the public report states, ‘many faculty members are not knowledgeable about the </w:t>
      </w:r>
      <w:r w:rsidRPr="005D7F0D">
        <w:rPr>
          <w:rFonts w:ascii="Calibri" w:hAnsi="Calibri" w:cs="Calibri"/>
          <w:sz w:val="22"/>
          <w:szCs w:val="22"/>
        </w:rPr>
        <w:lastRenderedPageBreak/>
        <w:t>harms of sexual harassment on the person being harassed.’</w:t>
      </w:r>
      <w:r w:rsidRPr="005D7F0D">
        <w:rPr>
          <w:rStyle w:val="FootnoteReference"/>
          <w:rFonts w:ascii="Calibri" w:hAnsi="Calibri" w:cs="Calibri"/>
          <w:sz w:val="22"/>
          <w:szCs w:val="22"/>
        </w:rPr>
        <w:footnoteReference w:id="38"/>
      </w:r>
      <w:r w:rsidRPr="005D7F0D">
        <w:rPr>
          <w:rFonts w:ascii="Calibri" w:hAnsi="Calibri" w:cs="Calibri"/>
          <w:sz w:val="22"/>
          <w:szCs w:val="22"/>
        </w:rPr>
        <w:t xml:space="preserve"> </w:t>
      </w:r>
      <w:r w:rsidR="006765A1">
        <w:rPr>
          <w:rFonts w:ascii="Calibri" w:hAnsi="Calibri" w:cs="Calibri"/>
          <w:sz w:val="22"/>
          <w:szCs w:val="22"/>
        </w:rPr>
        <w:t>As sexism moves,</w:t>
      </w:r>
      <w:r w:rsidRPr="005D7F0D">
        <w:rPr>
          <w:rFonts w:ascii="Calibri" w:hAnsi="Calibri" w:cs="Calibri"/>
          <w:sz w:val="22"/>
          <w:szCs w:val="22"/>
        </w:rPr>
        <w:t xml:space="preserve"> passed back and forth between the individual and the institution</w:t>
      </w:r>
      <w:r w:rsidR="006765A1">
        <w:rPr>
          <w:rFonts w:ascii="Calibri" w:hAnsi="Calibri" w:cs="Calibri"/>
          <w:sz w:val="22"/>
          <w:szCs w:val="22"/>
        </w:rPr>
        <w:t>,</w:t>
      </w:r>
      <w:r w:rsidRPr="005D7F0D">
        <w:rPr>
          <w:rFonts w:ascii="Calibri" w:hAnsi="Calibri" w:cs="Calibri"/>
          <w:sz w:val="22"/>
          <w:szCs w:val="22"/>
        </w:rPr>
        <w:t xml:space="preserve"> the work of those in universities committed to ending sexism </w:t>
      </w:r>
      <w:r w:rsidR="006765A1">
        <w:rPr>
          <w:rFonts w:ascii="Calibri" w:hAnsi="Calibri" w:cs="Calibri"/>
          <w:sz w:val="22"/>
          <w:szCs w:val="22"/>
        </w:rPr>
        <w:t xml:space="preserve">becomes </w:t>
      </w:r>
      <w:r w:rsidRPr="005D7F0D">
        <w:rPr>
          <w:rFonts w:ascii="Calibri" w:hAnsi="Calibri" w:cs="Calibri"/>
          <w:sz w:val="22"/>
          <w:szCs w:val="22"/>
        </w:rPr>
        <w:t>even harder.</w:t>
      </w:r>
      <w:r w:rsidR="00E548C1">
        <w:rPr>
          <w:rFonts w:ascii="Calibri" w:hAnsi="Calibri" w:cs="Calibri"/>
          <w:sz w:val="22"/>
          <w:szCs w:val="22"/>
        </w:rPr>
        <w:t xml:space="preserve"> </w:t>
      </w:r>
      <w:r w:rsidRPr="005D7F0D">
        <w:rPr>
          <w:rFonts w:ascii="Calibri" w:hAnsi="Calibri" w:cs="Calibri"/>
          <w:sz w:val="22"/>
          <w:szCs w:val="22"/>
        </w:rPr>
        <w:t xml:space="preserve">As we </w:t>
      </w:r>
      <w:r w:rsidR="00B33013">
        <w:rPr>
          <w:rFonts w:ascii="Calibri" w:hAnsi="Calibri" w:cs="Calibri"/>
          <w:sz w:val="22"/>
          <w:szCs w:val="22"/>
        </w:rPr>
        <w:t>argue</w:t>
      </w:r>
      <w:r w:rsidRPr="005D7F0D">
        <w:rPr>
          <w:rFonts w:ascii="Calibri" w:hAnsi="Calibri" w:cs="Calibri"/>
          <w:sz w:val="22"/>
          <w:szCs w:val="22"/>
        </w:rPr>
        <w:t xml:space="preserve">, sexism conceals itself through </w:t>
      </w:r>
      <w:r w:rsidR="00B33013">
        <w:rPr>
          <w:rFonts w:ascii="Calibri" w:hAnsi="Calibri" w:cs="Calibri"/>
          <w:sz w:val="22"/>
          <w:szCs w:val="22"/>
        </w:rPr>
        <w:t>this</w:t>
      </w:r>
      <w:r w:rsidRPr="005D7F0D">
        <w:rPr>
          <w:rFonts w:ascii="Calibri" w:hAnsi="Calibri" w:cs="Calibri"/>
          <w:sz w:val="22"/>
          <w:szCs w:val="22"/>
        </w:rPr>
        <w:t xml:space="preserve"> continual movement. Power as a force that moves enables sexism to be conceived as individual deviancy, and then as institutional culture. In each case, universities can report cases of where sexism is not</w:t>
      </w:r>
      <w:r w:rsidR="00B33013">
        <w:rPr>
          <w:rFonts w:ascii="Calibri" w:hAnsi="Calibri" w:cs="Calibri"/>
          <w:sz w:val="22"/>
          <w:szCs w:val="22"/>
        </w:rPr>
        <w:t>:</w:t>
      </w:r>
      <w:r w:rsidRPr="005D7F0D">
        <w:rPr>
          <w:rFonts w:ascii="Calibri" w:hAnsi="Calibri" w:cs="Calibri"/>
          <w:sz w:val="22"/>
          <w:szCs w:val="22"/>
        </w:rPr>
        <w:t xml:space="preserve"> that it isn’t all male academics, that it isn’t everyone within a single department, that it isn’t a problem across the university. The slipperiness of sexism means it comes to be re-circulated through social and institutional structures that keep sexual harassers in place, because sexism and sexual harassment appear always out of reach. As it moves the problem can be denied; it doesn’t exist here, what you have named is in fact something else. </w:t>
      </w:r>
    </w:p>
    <w:p w14:paraId="56DE4DA8" w14:textId="77777777" w:rsidR="008C3B7D" w:rsidRPr="005D7F0D" w:rsidRDefault="008C3B7D" w:rsidP="0021140C">
      <w:pPr>
        <w:pStyle w:val="Heading3"/>
        <w:spacing w:line="276" w:lineRule="auto"/>
        <w:rPr>
          <w:rFonts w:ascii="Calibri" w:hAnsi="Calibri" w:cs="Calibri"/>
          <w:sz w:val="22"/>
          <w:szCs w:val="22"/>
        </w:rPr>
      </w:pPr>
      <w:r w:rsidRPr="005D7F0D">
        <w:rPr>
          <w:rFonts w:ascii="Calibri" w:hAnsi="Calibri" w:cs="Calibri"/>
          <w:sz w:val="22"/>
          <w:szCs w:val="22"/>
        </w:rPr>
        <w:t>Confidentiality</w:t>
      </w:r>
    </w:p>
    <w:p w14:paraId="29560F75" w14:textId="310EB03E" w:rsidR="008C3B7D" w:rsidRPr="005D7F0D" w:rsidRDefault="004D7BEF" w:rsidP="0021140C">
      <w:pPr>
        <w:spacing w:line="276" w:lineRule="auto"/>
        <w:rPr>
          <w:rFonts w:ascii="Calibri" w:hAnsi="Calibri" w:cs="Calibri"/>
          <w:sz w:val="22"/>
          <w:szCs w:val="22"/>
        </w:rPr>
      </w:pPr>
      <w:r>
        <w:rPr>
          <w:rFonts w:ascii="Calibri" w:hAnsi="Calibri" w:cs="Calibri"/>
          <w:sz w:val="22"/>
          <w:szCs w:val="22"/>
        </w:rPr>
        <w:t>In</w:t>
      </w:r>
      <w:r w:rsidR="008C3B7D" w:rsidRPr="005D7F0D">
        <w:rPr>
          <w:rFonts w:ascii="Calibri" w:hAnsi="Calibri" w:cs="Calibri"/>
          <w:sz w:val="22"/>
          <w:szCs w:val="22"/>
        </w:rPr>
        <w:t xml:space="preserve"> cases of sexual harassment confidentiality </w:t>
      </w:r>
      <w:r>
        <w:rPr>
          <w:rFonts w:ascii="Calibri" w:hAnsi="Calibri" w:cs="Calibri"/>
          <w:sz w:val="22"/>
          <w:szCs w:val="22"/>
        </w:rPr>
        <w:t xml:space="preserve">generally </w:t>
      </w:r>
      <w:r w:rsidR="008C3B7D" w:rsidRPr="005D7F0D">
        <w:rPr>
          <w:rFonts w:ascii="Calibri" w:hAnsi="Calibri" w:cs="Calibri"/>
          <w:sz w:val="22"/>
          <w:szCs w:val="22"/>
        </w:rPr>
        <w:t xml:space="preserve">works as a mode of protection to shield the harassed student, to safeguard the professional reputation of the employee who is yet to be found to have a case to answer for, and to reduce the institution’s vulnerability to violating libel and slander laws. However, confidentiality </w:t>
      </w:r>
      <w:r w:rsidR="004F1646">
        <w:rPr>
          <w:rFonts w:ascii="Calibri" w:hAnsi="Calibri" w:cs="Calibri"/>
          <w:sz w:val="22"/>
          <w:szCs w:val="22"/>
        </w:rPr>
        <w:t>can also be</w:t>
      </w:r>
      <w:r w:rsidR="008C3B7D" w:rsidRPr="005D7F0D">
        <w:rPr>
          <w:rFonts w:ascii="Calibri" w:hAnsi="Calibri" w:cs="Calibri"/>
          <w:sz w:val="22"/>
          <w:szCs w:val="22"/>
        </w:rPr>
        <w:t xml:space="preserve"> an essential mechanism </w:t>
      </w:r>
      <w:r w:rsidR="004F1646">
        <w:rPr>
          <w:rFonts w:ascii="Calibri" w:hAnsi="Calibri" w:cs="Calibri"/>
          <w:sz w:val="22"/>
          <w:szCs w:val="22"/>
        </w:rPr>
        <w:t>for obscuring</w:t>
      </w:r>
      <w:r w:rsidR="008C3B7D" w:rsidRPr="005D7F0D">
        <w:rPr>
          <w:rFonts w:ascii="Calibri" w:hAnsi="Calibri" w:cs="Calibri"/>
          <w:sz w:val="22"/>
          <w:szCs w:val="22"/>
        </w:rPr>
        <w:t xml:space="preserve"> the problem of harassment at both the individual and institutional</w:t>
      </w:r>
      <w:r w:rsidR="004F1646">
        <w:rPr>
          <w:rFonts w:ascii="Calibri" w:hAnsi="Calibri" w:cs="Calibri"/>
          <w:sz w:val="22"/>
          <w:szCs w:val="22"/>
        </w:rPr>
        <w:t xml:space="preserve"> level</w:t>
      </w:r>
      <w:r w:rsidR="008C3B7D" w:rsidRPr="005D7F0D">
        <w:rPr>
          <w:rFonts w:ascii="Calibri" w:hAnsi="Calibri" w:cs="Calibri"/>
          <w:sz w:val="22"/>
          <w:szCs w:val="22"/>
        </w:rPr>
        <w:t xml:space="preserve">. </w:t>
      </w:r>
      <w:r w:rsidR="004F1646">
        <w:rPr>
          <w:rFonts w:ascii="Calibri" w:hAnsi="Calibri" w:cs="Calibri"/>
          <w:sz w:val="22"/>
          <w:szCs w:val="22"/>
        </w:rPr>
        <w:t xml:space="preserve">In </w:t>
      </w:r>
      <w:r w:rsidR="00E610BD">
        <w:rPr>
          <w:rFonts w:ascii="Calibri" w:hAnsi="Calibri" w:cs="Calibri"/>
          <w:sz w:val="22"/>
          <w:szCs w:val="22"/>
        </w:rPr>
        <w:t xml:space="preserve">this section we look at the ways </w:t>
      </w:r>
      <w:r w:rsidR="008C3B7D" w:rsidRPr="005D7F0D">
        <w:rPr>
          <w:rFonts w:ascii="Calibri" w:hAnsi="Calibri" w:cs="Calibri"/>
          <w:sz w:val="22"/>
          <w:szCs w:val="22"/>
        </w:rPr>
        <w:t>confidentiality is used as another means to displace the problem of sexism.</w:t>
      </w:r>
    </w:p>
    <w:p w14:paraId="659BC4C8" w14:textId="77777777" w:rsidR="008C3B7D" w:rsidRPr="005D7F0D" w:rsidRDefault="008C3B7D" w:rsidP="0021140C">
      <w:pPr>
        <w:spacing w:line="276" w:lineRule="auto"/>
        <w:rPr>
          <w:rFonts w:ascii="Calibri" w:hAnsi="Calibri" w:cs="Calibri"/>
          <w:sz w:val="22"/>
          <w:szCs w:val="22"/>
        </w:rPr>
      </w:pPr>
    </w:p>
    <w:p w14:paraId="23D91F39" w14:textId="5965241F" w:rsidR="008C3B7D" w:rsidRPr="005D7F0D" w:rsidRDefault="008C3B7D" w:rsidP="0021140C">
      <w:pPr>
        <w:spacing w:line="276" w:lineRule="auto"/>
        <w:rPr>
          <w:rFonts w:ascii="Calibri" w:hAnsi="Calibri" w:cs="Calibri"/>
          <w:sz w:val="22"/>
          <w:szCs w:val="22"/>
        </w:rPr>
      </w:pPr>
      <w:r w:rsidRPr="005D7F0D">
        <w:rPr>
          <w:rFonts w:ascii="Calibri" w:hAnsi="Calibri" w:cs="Calibri"/>
          <w:sz w:val="22"/>
          <w:szCs w:val="22"/>
        </w:rPr>
        <w:t xml:space="preserve">When a complaint is made, the problem becomes visible in ways that differ to when it is witnessed by bystanders and not reported. </w:t>
      </w:r>
      <w:r w:rsidR="00B33013">
        <w:rPr>
          <w:rFonts w:ascii="Calibri" w:hAnsi="Calibri" w:cs="Calibri"/>
          <w:sz w:val="22"/>
          <w:szCs w:val="22"/>
        </w:rPr>
        <w:t>The</w:t>
      </w:r>
      <w:r w:rsidRPr="005D7F0D">
        <w:rPr>
          <w:rFonts w:ascii="Calibri" w:hAnsi="Calibri" w:cs="Calibri"/>
          <w:sz w:val="22"/>
          <w:szCs w:val="22"/>
        </w:rPr>
        <w:t xml:space="preserve"> complaint </w:t>
      </w:r>
      <w:r w:rsidR="00B33013">
        <w:rPr>
          <w:rFonts w:ascii="Calibri" w:hAnsi="Calibri" w:cs="Calibri"/>
          <w:sz w:val="22"/>
          <w:szCs w:val="22"/>
        </w:rPr>
        <w:t>calls</w:t>
      </w:r>
      <w:r w:rsidRPr="005D7F0D">
        <w:rPr>
          <w:rFonts w:ascii="Calibri" w:hAnsi="Calibri" w:cs="Calibri"/>
          <w:sz w:val="22"/>
          <w:szCs w:val="22"/>
        </w:rPr>
        <w:t xml:space="preserve"> attention to the behaviour’s irregularity, and </w:t>
      </w:r>
      <w:r w:rsidR="00B33013">
        <w:rPr>
          <w:rFonts w:ascii="Calibri" w:hAnsi="Calibri" w:cs="Calibri"/>
          <w:sz w:val="22"/>
          <w:szCs w:val="22"/>
        </w:rPr>
        <w:t>holds</w:t>
      </w:r>
      <w:r w:rsidRPr="005D7F0D">
        <w:rPr>
          <w:rFonts w:ascii="Calibri" w:hAnsi="Calibri" w:cs="Calibri"/>
          <w:sz w:val="22"/>
          <w:szCs w:val="22"/>
        </w:rPr>
        <w:t xml:space="preserve"> the university to account for its workplace policies and procedures. While it appears in the open in this new form as behaviour that violates particular codes of conduct, sexism quickly disappears from view precisely due to this violation. Disciplinary policies within a university commonly state that those involved in a disciplinary procedure must keep all information relating to the case confidential. While the individual student who makes a complaint may need confidentiality to protect </w:t>
      </w:r>
      <w:proofErr w:type="gramStart"/>
      <w:r w:rsidRPr="005D7F0D">
        <w:rPr>
          <w:rFonts w:ascii="Calibri" w:hAnsi="Calibri" w:cs="Calibri"/>
          <w:sz w:val="22"/>
          <w:szCs w:val="22"/>
        </w:rPr>
        <w:t>herself</w:t>
      </w:r>
      <w:proofErr w:type="gramEnd"/>
      <w:r w:rsidRPr="005D7F0D">
        <w:rPr>
          <w:rFonts w:ascii="Calibri" w:hAnsi="Calibri" w:cs="Calibri"/>
          <w:sz w:val="22"/>
          <w:szCs w:val="22"/>
        </w:rPr>
        <w:t>, the confidentiality afforded to the person</w:t>
      </w:r>
      <w:r w:rsidR="004F1646">
        <w:rPr>
          <w:rFonts w:ascii="Calibri" w:hAnsi="Calibri" w:cs="Calibri"/>
          <w:sz w:val="22"/>
          <w:szCs w:val="22"/>
        </w:rPr>
        <w:t xml:space="preserve"> </w:t>
      </w:r>
      <w:r w:rsidRPr="005D7F0D">
        <w:rPr>
          <w:rFonts w:ascii="Calibri" w:hAnsi="Calibri" w:cs="Calibri"/>
          <w:sz w:val="22"/>
          <w:szCs w:val="22"/>
        </w:rPr>
        <w:t>complained against and</w:t>
      </w:r>
      <w:r w:rsidR="008127BD">
        <w:rPr>
          <w:rFonts w:ascii="Calibri" w:hAnsi="Calibri" w:cs="Calibri"/>
          <w:sz w:val="22"/>
          <w:szCs w:val="22"/>
        </w:rPr>
        <w:t xml:space="preserve"> to the institution </w:t>
      </w:r>
      <w:r w:rsidRPr="005D7F0D">
        <w:rPr>
          <w:rFonts w:ascii="Calibri" w:hAnsi="Calibri" w:cs="Calibri"/>
          <w:sz w:val="22"/>
          <w:szCs w:val="22"/>
        </w:rPr>
        <w:t>are problematic.</w:t>
      </w:r>
      <w:r w:rsidR="00E548C1">
        <w:rPr>
          <w:rFonts w:ascii="Calibri" w:hAnsi="Calibri" w:cs="Calibri"/>
          <w:sz w:val="22"/>
          <w:szCs w:val="22"/>
        </w:rPr>
        <w:t xml:space="preserve"> </w:t>
      </w:r>
      <w:r w:rsidRPr="005D7F0D">
        <w:rPr>
          <w:rFonts w:ascii="Calibri" w:hAnsi="Calibri" w:cs="Calibri"/>
          <w:sz w:val="22"/>
          <w:szCs w:val="22"/>
        </w:rPr>
        <w:t xml:space="preserve">Because power works through concealment, confidentiality enables sexism again to become obscured from view. </w:t>
      </w:r>
    </w:p>
    <w:p w14:paraId="5B8F9D21" w14:textId="77777777" w:rsidR="008C3B7D" w:rsidRPr="005D7F0D" w:rsidRDefault="008C3B7D" w:rsidP="0021140C">
      <w:pPr>
        <w:spacing w:line="276" w:lineRule="auto"/>
        <w:rPr>
          <w:rFonts w:ascii="Calibri" w:hAnsi="Calibri" w:cs="Calibri"/>
          <w:sz w:val="22"/>
          <w:szCs w:val="22"/>
        </w:rPr>
      </w:pPr>
    </w:p>
    <w:p w14:paraId="2F8BE982" w14:textId="33F59889" w:rsidR="008C3B7D" w:rsidRPr="005D7F0D" w:rsidRDefault="008C3B7D" w:rsidP="0021140C">
      <w:pPr>
        <w:spacing w:line="276" w:lineRule="auto"/>
        <w:rPr>
          <w:rFonts w:ascii="Calibri" w:hAnsi="Calibri" w:cs="Calibri"/>
          <w:sz w:val="22"/>
          <w:szCs w:val="22"/>
        </w:rPr>
      </w:pPr>
      <w:r w:rsidRPr="005D7F0D">
        <w:rPr>
          <w:rFonts w:ascii="Calibri" w:hAnsi="Calibri" w:cs="Calibri"/>
          <w:sz w:val="22"/>
          <w:szCs w:val="22"/>
        </w:rPr>
        <w:t>An academic staff member can be suspended on full pay pending an investigation into alleged misconduct, and the reasons for the suspension are treated with confidentiality; indeed this has been referred to in at least one public case as a ‘neutral suspension’.</w:t>
      </w:r>
      <w:r w:rsidRPr="005D7F0D">
        <w:rPr>
          <w:rStyle w:val="FootnoteReference"/>
          <w:rFonts w:ascii="Calibri" w:hAnsi="Calibri" w:cs="Calibri"/>
          <w:sz w:val="22"/>
          <w:szCs w:val="22"/>
        </w:rPr>
        <w:footnoteReference w:id="39"/>
      </w:r>
      <w:r w:rsidRPr="005D7F0D">
        <w:rPr>
          <w:rFonts w:ascii="Calibri" w:hAnsi="Calibri" w:cs="Calibri"/>
          <w:sz w:val="22"/>
          <w:szCs w:val="22"/>
        </w:rPr>
        <w:t xml:space="preserve"> </w:t>
      </w:r>
      <w:r w:rsidR="004F1646">
        <w:rPr>
          <w:rFonts w:ascii="Calibri" w:hAnsi="Calibri" w:cs="Calibri"/>
          <w:sz w:val="22"/>
          <w:szCs w:val="22"/>
        </w:rPr>
        <w:t>W</w:t>
      </w:r>
      <w:r w:rsidRPr="005D7F0D">
        <w:rPr>
          <w:rFonts w:ascii="Calibri" w:hAnsi="Calibri" w:cs="Calibri"/>
          <w:sz w:val="22"/>
          <w:szCs w:val="22"/>
        </w:rPr>
        <w:t xml:space="preserve">hile the institution silences students </w:t>
      </w:r>
      <w:r w:rsidR="004F1646">
        <w:rPr>
          <w:rFonts w:ascii="Calibri" w:hAnsi="Calibri" w:cs="Calibri"/>
          <w:sz w:val="22"/>
          <w:szCs w:val="22"/>
        </w:rPr>
        <w:t xml:space="preserve">through mandatory confidentiality </w:t>
      </w:r>
      <w:r w:rsidRPr="005D7F0D">
        <w:rPr>
          <w:rFonts w:ascii="Calibri" w:hAnsi="Calibri" w:cs="Calibri"/>
          <w:sz w:val="22"/>
          <w:szCs w:val="22"/>
        </w:rPr>
        <w:t xml:space="preserve">during the investigation, students </w:t>
      </w:r>
      <w:r w:rsidR="004F1646">
        <w:rPr>
          <w:rFonts w:ascii="Calibri" w:hAnsi="Calibri" w:cs="Calibri"/>
          <w:sz w:val="22"/>
          <w:szCs w:val="22"/>
        </w:rPr>
        <w:t xml:space="preserve">may </w:t>
      </w:r>
      <w:r w:rsidRPr="005D7F0D">
        <w:rPr>
          <w:rFonts w:ascii="Calibri" w:hAnsi="Calibri" w:cs="Calibri"/>
          <w:sz w:val="22"/>
          <w:szCs w:val="22"/>
        </w:rPr>
        <w:t xml:space="preserve">also engage in self-censorship due to the very real fear of recrimination for identifying the problem. </w:t>
      </w:r>
      <w:r w:rsidR="00E05663">
        <w:rPr>
          <w:rFonts w:ascii="Calibri" w:hAnsi="Calibri" w:cs="Calibri"/>
          <w:sz w:val="22"/>
          <w:szCs w:val="22"/>
        </w:rPr>
        <w:t>The</w:t>
      </w:r>
      <w:r w:rsidR="004F1646">
        <w:rPr>
          <w:rFonts w:ascii="Calibri" w:hAnsi="Calibri" w:cs="Calibri"/>
          <w:sz w:val="22"/>
          <w:szCs w:val="22"/>
        </w:rPr>
        <w:t xml:space="preserve"> sile</w:t>
      </w:r>
      <w:r w:rsidR="00E05663">
        <w:rPr>
          <w:rFonts w:ascii="Calibri" w:hAnsi="Calibri" w:cs="Calibri"/>
          <w:sz w:val="22"/>
          <w:szCs w:val="22"/>
        </w:rPr>
        <w:t>nce around these issues</w:t>
      </w:r>
      <w:r w:rsidR="00A57513">
        <w:rPr>
          <w:rFonts w:ascii="Calibri" w:hAnsi="Calibri" w:cs="Calibri"/>
          <w:sz w:val="22"/>
          <w:szCs w:val="22"/>
        </w:rPr>
        <w:t xml:space="preserve"> often</w:t>
      </w:r>
      <w:r w:rsidR="00E05663">
        <w:rPr>
          <w:rFonts w:ascii="Calibri" w:hAnsi="Calibri" w:cs="Calibri"/>
          <w:sz w:val="22"/>
          <w:szCs w:val="22"/>
        </w:rPr>
        <w:t xml:space="preserve"> </w:t>
      </w:r>
      <w:r w:rsidR="001A2A88">
        <w:rPr>
          <w:rFonts w:ascii="Calibri" w:hAnsi="Calibri" w:cs="Calibri"/>
          <w:sz w:val="22"/>
          <w:szCs w:val="22"/>
        </w:rPr>
        <w:t>does</w:t>
      </w:r>
      <w:r w:rsidR="004F1646">
        <w:rPr>
          <w:rFonts w:ascii="Calibri" w:hAnsi="Calibri" w:cs="Calibri"/>
          <w:sz w:val="22"/>
          <w:szCs w:val="22"/>
        </w:rPr>
        <w:t xml:space="preserve"> </w:t>
      </w:r>
      <w:r w:rsidR="00E05663">
        <w:rPr>
          <w:rFonts w:ascii="Calibri" w:hAnsi="Calibri" w:cs="Calibri"/>
          <w:sz w:val="22"/>
          <w:szCs w:val="22"/>
        </w:rPr>
        <w:t>not</w:t>
      </w:r>
      <w:r w:rsidR="004F1646">
        <w:rPr>
          <w:rFonts w:ascii="Calibri" w:hAnsi="Calibri" w:cs="Calibri"/>
          <w:sz w:val="22"/>
          <w:szCs w:val="22"/>
        </w:rPr>
        <w:t xml:space="preserve"> protect students</w:t>
      </w:r>
      <w:r w:rsidRPr="005D7F0D">
        <w:rPr>
          <w:rFonts w:ascii="Calibri" w:hAnsi="Calibri" w:cs="Calibri"/>
          <w:sz w:val="22"/>
          <w:szCs w:val="22"/>
        </w:rPr>
        <w:t xml:space="preserve">. </w:t>
      </w:r>
      <w:r w:rsidR="00E05663">
        <w:rPr>
          <w:rFonts w:ascii="Calibri" w:hAnsi="Calibri" w:cs="Calibri"/>
          <w:sz w:val="22"/>
          <w:szCs w:val="22"/>
        </w:rPr>
        <w:t>As</w:t>
      </w:r>
      <w:r w:rsidR="004F1646">
        <w:rPr>
          <w:rFonts w:ascii="Calibri" w:hAnsi="Calibri" w:cs="Calibri"/>
          <w:sz w:val="22"/>
          <w:szCs w:val="22"/>
        </w:rPr>
        <w:t xml:space="preserve"> </w:t>
      </w:r>
      <w:r w:rsidR="004F1646">
        <w:rPr>
          <w:rFonts w:ascii="Calibri" w:hAnsi="Calibri" w:cs="Calibri"/>
          <w:sz w:val="22"/>
          <w:szCs w:val="22"/>
        </w:rPr>
        <w:lastRenderedPageBreak/>
        <w:t>o</w:t>
      </w:r>
      <w:r w:rsidRPr="005D7F0D">
        <w:rPr>
          <w:rFonts w:ascii="Calibri" w:hAnsi="Calibri" w:cs="Calibri"/>
          <w:sz w:val="22"/>
          <w:szCs w:val="22"/>
        </w:rPr>
        <w:t>n</w:t>
      </w:r>
      <w:r w:rsidR="004F1646">
        <w:rPr>
          <w:rFonts w:ascii="Calibri" w:hAnsi="Calibri" w:cs="Calibri"/>
          <w:sz w:val="22"/>
          <w:szCs w:val="22"/>
        </w:rPr>
        <w:t>e</w:t>
      </w:r>
      <w:r w:rsidRPr="005D7F0D">
        <w:rPr>
          <w:rFonts w:ascii="Calibri" w:hAnsi="Calibri" w:cs="Calibri"/>
          <w:sz w:val="22"/>
          <w:szCs w:val="22"/>
        </w:rPr>
        <w:t xml:space="preserve"> early career academic explains</w:t>
      </w:r>
      <w:r w:rsidR="004F1646">
        <w:rPr>
          <w:rFonts w:ascii="Calibri" w:hAnsi="Calibri" w:cs="Calibri"/>
          <w:sz w:val="22"/>
          <w:szCs w:val="22"/>
        </w:rPr>
        <w:t>,</w:t>
      </w:r>
      <w:r w:rsidRPr="005D7F0D">
        <w:rPr>
          <w:rFonts w:ascii="Calibri" w:hAnsi="Calibri" w:cs="Calibri"/>
          <w:sz w:val="22"/>
          <w:szCs w:val="22"/>
        </w:rPr>
        <w:t xml:space="preserve"> the secrecy imposed by confidentiality functioned to obscure the sexual harassment that had taken place from public view. She writes:</w:t>
      </w:r>
    </w:p>
    <w:p w14:paraId="2589F6FF" w14:textId="77777777" w:rsidR="008C3B7D" w:rsidRPr="005D7F0D" w:rsidRDefault="008C3B7D" w:rsidP="0021140C">
      <w:pPr>
        <w:spacing w:line="276" w:lineRule="auto"/>
        <w:rPr>
          <w:rFonts w:ascii="Calibri" w:hAnsi="Calibri" w:cs="Calibri"/>
          <w:sz w:val="22"/>
          <w:szCs w:val="22"/>
        </w:rPr>
      </w:pPr>
    </w:p>
    <w:p w14:paraId="38D55527" w14:textId="77777777" w:rsidR="008C3B7D" w:rsidRPr="005D7F0D" w:rsidRDefault="008C3B7D" w:rsidP="0021140C">
      <w:pPr>
        <w:spacing w:line="276" w:lineRule="auto"/>
        <w:ind w:left="720"/>
        <w:rPr>
          <w:rFonts w:ascii="Calibri" w:hAnsi="Calibri" w:cs="Calibri"/>
          <w:sz w:val="22"/>
          <w:szCs w:val="22"/>
        </w:rPr>
      </w:pPr>
      <w:r w:rsidRPr="005D7F0D">
        <w:rPr>
          <w:rFonts w:ascii="Calibri" w:hAnsi="Calibri" w:cs="Calibri"/>
          <w:sz w:val="22"/>
          <w:szCs w:val="22"/>
        </w:rPr>
        <w:t>Secrecy did not protect me or the other women. It didn’t even protect the university management. The only person it protected was the professor, whose years of abuse were hidden from the public eye.</w:t>
      </w:r>
      <w:r w:rsidRPr="005D7F0D">
        <w:rPr>
          <w:rStyle w:val="FootnoteReference"/>
          <w:rFonts w:ascii="Calibri" w:hAnsi="Calibri" w:cs="Calibri"/>
          <w:sz w:val="22"/>
          <w:szCs w:val="22"/>
        </w:rPr>
        <w:footnoteReference w:id="40"/>
      </w:r>
    </w:p>
    <w:p w14:paraId="6B307BB4" w14:textId="77777777" w:rsidR="008C3B7D" w:rsidRPr="005D7F0D" w:rsidRDefault="008C3B7D" w:rsidP="0021140C">
      <w:pPr>
        <w:spacing w:line="276" w:lineRule="auto"/>
        <w:ind w:left="720"/>
        <w:rPr>
          <w:rFonts w:ascii="Calibri" w:hAnsi="Calibri" w:cs="Calibri"/>
          <w:sz w:val="22"/>
          <w:szCs w:val="22"/>
        </w:rPr>
      </w:pPr>
    </w:p>
    <w:p w14:paraId="3E068D9F" w14:textId="4C9BBED9" w:rsidR="008C3B7D" w:rsidRPr="005D7F0D" w:rsidRDefault="008C3B7D" w:rsidP="0021140C">
      <w:pPr>
        <w:spacing w:line="276" w:lineRule="auto"/>
        <w:rPr>
          <w:rFonts w:ascii="Calibri" w:hAnsi="Calibri" w:cs="Calibri"/>
          <w:sz w:val="22"/>
          <w:szCs w:val="22"/>
        </w:rPr>
      </w:pPr>
      <w:r w:rsidRPr="005D7F0D">
        <w:rPr>
          <w:rFonts w:ascii="Calibri" w:hAnsi="Calibri" w:cs="Calibri"/>
          <w:sz w:val="22"/>
          <w:szCs w:val="22"/>
        </w:rPr>
        <w:t xml:space="preserve">The secrecy of university proceedings means that instead of the institution documenting sexism as public record, it effectively erases the sexism. Only the current university knows of the disciplinary proceedings. This enables sexism and the risk of harassment and abusive behaviour to be passed along to the next institution. </w:t>
      </w:r>
      <w:r w:rsidR="0089299D">
        <w:rPr>
          <w:rFonts w:ascii="Calibri" w:hAnsi="Calibri" w:cs="Calibri"/>
          <w:sz w:val="22"/>
          <w:szCs w:val="22"/>
        </w:rPr>
        <w:t>The</w:t>
      </w:r>
      <w:r w:rsidRPr="005D7F0D">
        <w:rPr>
          <w:rFonts w:ascii="Calibri" w:hAnsi="Calibri" w:cs="Calibri"/>
          <w:sz w:val="22"/>
          <w:szCs w:val="22"/>
        </w:rPr>
        <w:t xml:space="preserve"> academic staff member who has engaged in abusive behaviour is free </w:t>
      </w:r>
      <w:r w:rsidR="00B020D6">
        <w:rPr>
          <w:rFonts w:ascii="Calibri" w:hAnsi="Calibri" w:cs="Calibri"/>
          <w:sz w:val="22"/>
          <w:szCs w:val="22"/>
        </w:rPr>
        <w:t>to continue his career</w:t>
      </w:r>
      <w:r w:rsidRPr="005D7F0D">
        <w:rPr>
          <w:rFonts w:ascii="Calibri" w:hAnsi="Calibri" w:cs="Calibri"/>
          <w:sz w:val="22"/>
          <w:szCs w:val="22"/>
        </w:rPr>
        <w:t xml:space="preserve"> even in the case that he is forced to leave his position.</w:t>
      </w:r>
      <w:r w:rsidR="00E548C1">
        <w:rPr>
          <w:rFonts w:ascii="Calibri" w:hAnsi="Calibri" w:cs="Calibri"/>
          <w:sz w:val="22"/>
          <w:szCs w:val="22"/>
        </w:rPr>
        <w:t xml:space="preserve"> </w:t>
      </w:r>
      <w:r w:rsidRPr="005D7F0D">
        <w:rPr>
          <w:rFonts w:ascii="Calibri" w:hAnsi="Calibri" w:cs="Calibri"/>
          <w:sz w:val="22"/>
          <w:szCs w:val="22"/>
        </w:rPr>
        <w:t>Again, the early career academic quoted above writes:</w:t>
      </w:r>
    </w:p>
    <w:p w14:paraId="1C73CF86" w14:textId="77777777" w:rsidR="008C3B7D" w:rsidRPr="005D7F0D" w:rsidRDefault="008C3B7D" w:rsidP="0021140C">
      <w:pPr>
        <w:spacing w:line="276" w:lineRule="auto"/>
        <w:rPr>
          <w:rFonts w:ascii="Calibri" w:hAnsi="Calibri" w:cs="Calibri"/>
          <w:sz w:val="22"/>
          <w:szCs w:val="22"/>
        </w:rPr>
      </w:pPr>
    </w:p>
    <w:p w14:paraId="21ED1B74" w14:textId="77777777" w:rsidR="008C3B7D" w:rsidRPr="005D7F0D" w:rsidRDefault="008C3B7D" w:rsidP="0021140C">
      <w:pPr>
        <w:spacing w:line="276" w:lineRule="auto"/>
        <w:ind w:left="720"/>
        <w:rPr>
          <w:rFonts w:ascii="Calibri" w:hAnsi="Calibri" w:cs="Calibri"/>
          <w:sz w:val="22"/>
          <w:szCs w:val="22"/>
        </w:rPr>
      </w:pPr>
      <w:r w:rsidRPr="005D7F0D">
        <w:rPr>
          <w:rFonts w:ascii="Calibri" w:hAnsi="Calibri" w:cs="Calibri"/>
          <w:sz w:val="22"/>
          <w:szCs w:val="22"/>
        </w:rPr>
        <w:t>…</w:t>
      </w:r>
      <w:proofErr w:type="gramStart"/>
      <w:r w:rsidRPr="005D7F0D">
        <w:rPr>
          <w:rFonts w:ascii="Calibri" w:hAnsi="Calibri" w:cs="Calibri"/>
          <w:sz w:val="22"/>
          <w:szCs w:val="22"/>
        </w:rPr>
        <w:t>not</w:t>
      </w:r>
      <w:proofErr w:type="gramEnd"/>
      <w:r w:rsidRPr="005D7F0D">
        <w:rPr>
          <w:rFonts w:ascii="Calibri" w:hAnsi="Calibri" w:cs="Calibri"/>
          <w:sz w:val="22"/>
          <w:szCs w:val="22"/>
        </w:rPr>
        <w:t xml:space="preserve"> only did the secrecy place a further burden on the women who had already endured harassment, it also potentially placed women at other institutions in danger in the future. Because there is no record of what happened, the professor (who eventually resigned) was free to go on and teach elsewhere.</w:t>
      </w:r>
    </w:p>
    <w:p w14:paraId="2042E777" w14:textId="77777777" w:rsidR="008C3B7D" w:rsidRPr="005D7F0D" w:rsidRDefault="008C3B7D" w:rsidP="0021140C">
      <w:pPr>
        <w:spacing w:line="276" w:lineRule="auto"/>
        <w:rPr>
          <w:rFonts w:ascii="Calibri" w:hAnsi="Calibri" w:cs="Calibri"/>
          <w:sz w:val="22"/>
          <w:szCs w:val="22"/>
        </w:rPr>
      </w:pPr>
    </w:p>
    <w:p w14:paraId="41B68E28" w14:textId="44209418" w:rsidR="008C3B7D" w:rsidRPr="005D7F0D" w:rsidRDefault="00BA4163" w:rsidP="0021140C">
      <w:pPr>
        <w:spacing w:line="276" w:lineRule="auto"/>
        <w:rPr>
          <w:rFonts w:ascii="Calibri" w:hAnsi="Calibri" w:cs="Calibri"/>
          <w:sz w:val="22"/>
          <w:szCs w:val="22"/>
        </w:rPr>
      </w:pPr>
      <w:r>
        <w:rPr>
          <w:rFonts w:ascii="Calibri" w:hAnsi="Calibri" w:cs="Calibri"/>
          <w:sz w:val="22"/>
          <w:szCs w:val="22"/>
        </w:rPr>
        <w:t>When a</w:t>
      </w:r>
      <w:r w:rsidR="008C3B7D" w:rsidRPr="005D7F0D">
        <w:rPr>
          <w:rFonts w:ascii="Calibri" w:hAnsi="Calibri" w:cs="Calibri"/>
          <w:sz w:val="22"/>
          <w:szCs w:val="22"/>
        </w:rPr>
        <w:t xml:space="preserve">n academic </w:t>
      </w:r>
      <w:r>
        <w:rPr>
          <w:rFonts w:ascii="Calibri" w:hAnsi="Calibri" w:cs="Calibri"/>
          <w:sz w:val="22"/>
          <w:szCs w:val="22"/>
        </w:rPr>
        <w:t>f</w:t>
      </w:r>
      <w:r w:rsidR="008C3B7D" w:rsidRPr="005D7F0D">
        <w:rPr>
          <w:rFonts w:ascii="Calibri" w:hAnsi="Calibri" w:cs="Calibri"/>
          <w:sz w:val="22"/>
          <w:szCs w:val="22"/>
        </w:rPr>
        <w:t xml:space="preserve">acing disciplinary proceedings </w:t>
      </w:r>
      <w:r>
        <w:rPr>
          <w:rFonts w:ascii="Calibri" w:hAnsi="Calibri" w:cs="Calibri"/>
          <w:sz w:val="22"/>
          <w:szCs w:val="22"/>
        </w:rPr>
        <w:t>resigns</w:t>
      </w:r>
      <w:r w:rsidR="008C3B7D" w:rsidRPr="005D7F0D">
        <w:rPr>
          <w:rFonts w:ascii="Calibri" w:hAnsi="Calibri" w:cs="Calibri"/>
          <w:sz w:val="22"/>
          <w:szCs w:val="22"/>
        </w:rPr>
        <w:t xml:space="preserve"> during the </w:t>
      </w:r>
      <w:r>
        <w:rPr>
          <w:rFonts w:ascii="Calibri" w:hAnsi="Calibri" w:cs="Calibri"/>
          <w:sz w:val="22"/>
          <w:szCs w:val="22"/>
        </w:rPr>
        <w:t xml:space="preserve">confidential investigation </w:t>
      </w:r>
      <w:r w:rsidR="008C3B7D" w:rsidRPr="005D7F0D">
        <w:rPr>
          <w:rFonts w:ascii="Calibri" w:hAnsi="Calibri" w:cs="Calibri"/>
          <w:sz w:val="22"/>
          <w:szCs w:val="22"/>
        </w:rPr>
        <w:t>process</w:t>
      </w:r>
      <w:r>
        <w:rPr>
          <w:rFonts w:ascii="Calibri" w:hAnsi="Calibri" w:cs="Calibri"/>
          <w:sz w:val="22"/>
          <w:szCs w:val="22"/>
        </w:rPr>
        <w:t>, all record of the proceedings is suppressed</w:t>
      </w:r>
      <w:r w:rsidR="008C3B7D" w:rsidRPr="005D7F0D">
        <w:rPr>
          <w:rFonts w:ascii="Calibri" w:hAnsi="Calibri" w:cs="Calibri"/>
          <w:sz w:val="22"/>
          <w:szCs w:val="22"/>
        </w:rPr>
        <w:t xml:space="preserve">. </w:t>
      </w:r>
      <w:r>
        <w:rPr>
          <w:rFonts w:ascii="Calibri" w:hAnsi="Calibri" w:cs="Calibri"/>
          <w:sz w:val="22"/>
          <w:szCs w:val="22"/>
        </w:rPr>
        <w:t xml:space="preserve">As the academic has not been found guilty at a </w:t>
      </w:r>
      <w:r w:rsidR="00F445EC">
        <w:rPr>
          <w:rFonts w:ascii="Calibri" w:hAnsi="Calibri" w:cs="Calibri"/>
          <w:sz w:val="22"/>
          <w:szCs w:val="22"/>
        </w:rPr>
        <w:t xml:space="preserve">disciplinary </w:t>
      </w:r>
      <w:r>
        <w:rPr>
          <w:rFonts w:ascii="Calibri" w:hAnsi="Calibri" w:cs="Calibri"/>
          <w:sz w:val="22"/>
          <w:szCs w:val="22"/>
        </w:rPr>
        <w:t xml:space="preserve">hearing and has not been formally dismissed, </w:t>
      </w:r>
      <w:r w:rsidRPr="005D7F0D">
        <w:rPr>
          <w:rFonts w:ascii="Calibri" w:hAnsi="Calibri" w:cs="Calibri"/>
          <w:sz w:val="22"/>
          <w:szCs w:val="22"/>
        </w:rPr>
        <w:t>confidentiality clause</w:t>
      </w:r>
      <w:r>
        <w:rPr>
          <w:rFonts w:ascii="Calibri" w:hAnsi="Calibri" w:cs="Calibri"/>
          <w:sz w:val="22"/>
          <w:szCs w:val="22"/>
        </w:rPr>
        <w:t>s prevent</w:t>
      </w:r>
      <w:r w:rsidRPr="005D7F0D">
        <w:rPr>
          <w:rFonts w:ascii="Calibri" w:hAnsi="Calibri" w:cs="Calibri"/>
          <w:sz w:val="22"/>
          <w:szCs w:val="22"/>
        </w:rPr>
        <w:t xml:space="preserve"> the </w:t>
      </w:r>
      <w:r>
        <w:rPr>
          <w:rFonts w:ascii="Calibri" w:hAnsi="Calibri" w:cs="Calibri"/>
          <w:sz w:val="22"/>
          <w:szCs w:val="22"/>
        </w:rPr>
        <w:t>disclosure of</w:t>
      </w:r>
      <w:r w:rsidRPr="005D7F0D">
        <w:rPr>
          <w:rFonts w:ascii="Calibri" w:hAnsi="Calibri" w:cs="Calibri"/>
          <w:sz w:val="22"/>
          <w:szCs w:val="22"/>
        </w:rPr>
        <w:t xml:space="preserve"> details relating to the disciplinary case</w:t>
      </w:r>
      <w:r>
        <w:rPr>
          <w:rFonts w:ascii="Calibri" w:hAnsi="Calibri" w:cs="Calibri"/>
          <w:sz w:val="22"/>
          <w:szCs w:val="22"/>
        </w:rPr>
        <w:t xml:space="preserve">. </w:t>
      </w:r>
      <w:r w:rsidR="008C3B7D" w:rsidRPr="005D7F0D">
        <w:rPr>
          <w:rFonts w:ascii="Calibri" w:hAnsi="Calibri" w:cs="Calibri"/>
          <w:sz w:val="22"/>
          <w:szCs w:val="22"/>
        </w:rPr>
        <w:t>A resignation is advantageous to the academic who is guilty of the charges</w:t>
      </w:r>
      <w:r>
        <w:rPr>
          <w:rFonts w:ascii="Calibri" w:hAnsi="Calibri" w:cs="Calibri"/>
          <w:sz w:val="22"/>
          <w:szCs w:val="22"/>
        </w:rPr>
        <w:t xml:space="preserve"> because he is now free to construct a narrative to account for his resignation and because there is no formal public record of the circumstances of his departure</w:t>
      </w:r>
      <w:r w:rsidR="008C3B7D" w:rsidRPr="005D7F0D">
        <w:rPr>
          <w:rFonts w:ascii="Calibri" w:hAnsi="Calibri" w:cs="Calibri"/>
          <w:sz w:val="22"/>
          <w:szCs w:val="22"/>
        </w:rPr>
        <w:t xml:space="preserve">, but </w:t>
      </w:r>
      <w:r w:rsidR="00E86C1E">
        <w:rPr>
          <w:rFonts w:ascii="Calibri" w:hAnsi="Calibri" w:cs="Calibri"/>
          <w:sz w:val="22"/>
          <w:szCs w:val="22"/>
        </w:rPr>
        <w:t>it is also advantageous to the</w:t>
      </w:r>
      <w:r w:rsidR="008C3B7D" w:rsidRPr="005D7F0D">
        <w:rPr>
          <w:rFonts w:ascii="Calibri" w:hAnsi="Calibri" w:cs="Calibri"/>
          <w:sz w:val="22"/>
          <w:szCs w:val="22"/>
        </w:rPr>
        <w:t xml:space="preserve"> institution which no longer has such an individual employed. </w:t>
      </w:r>
      <w:r>
        <w:rPr>
          <w:rFonts w:ascii="Calibri" w:hAnsi="Calibri" w:cs="Calibri"/>
          <w:sz w:val="22"/>
          <w:szCs w:val="22"/>
        </w:rPr>
        <w:t>Because of the ways this situation is mutually beneficial, universities will sometimes offer confidentiality even when they have found an academic guilty of the charges</w:t>
      </w:r>
      <w:r w:rsidR="00B55246">
        <w:rPr>
          <w:rFonts w:ascii="Calibri" w:hAnsi="Calibri" w:cs="Calibri"/>
          <w:sz w:val="22"/>
          <w:szCs w:val="22"/>
        </w:rPr>
        <w:t xml:space="preserve">. </w:t>
      </w:r>
      <w:r w:rsidR="00B55246" w:rsidRPr="005D7F0D">
        <w:rPr>
          <w:rFonts w:ascii="Calibri" w:hAnsi="Calibri" w:cs="Calibri"/>
          <w:sz w:val="22"/>
          <w:szCs w:val="22"/>
        </w:rPr>
        <w:t xml:space="preserve">The agreement protects the university and in doing so protects the professor and his reputation. </w:t>
      </w:r>
      <w:r w:rsidR="008C3B7D" w:rsidRPr="005D7F0D">
        <w:rPr>
          <w:rFonts w:ascii="Calibri" w:hAnsi="Calibri" w:cs="Calibri"/>
          <w:sz w:val="22"/>
          <w:szCs w:val="22"/>
        </w:rPr>
        <w:t xml:space="preserve">Heidi Lockwood, an Associate Professor of Philosophy in the US who has written about the sexism women face in philosophy, illustrates the simplicity of the scenario in which serial predation by academics occurs: </w:t>
      </w:r>
    </w:p>
    <w:p w14:paraId="13786AC7" w14:textId="77777777" w:rsidR="008C3B7D" w:rsidRPr="005D7F0D" w:rsidRDefault="008C3B7D" w:rsidP="0021140C">
      <w:pPr>
        <w:spacing w:line="276" w:lineRule="auto"/>
        <w:rPr>
          <w:rFonts w:ascii="Calibri" w:hAnsi="Calibri" w:cs="Calibri"/>
          <w:sz w:val="22"/>
          <w:szCs w:val="22"/>
        </w:rPr>
      </w:pPr>
    </w:p>
    <w:p w14:paraId="0DA50A65" w14:textId="77777777" w:rsidR="008C3B7D" w:rsidRPr="005D7F0D" w:rsidRDefault="008C3B7D" w:rsidP="0021140C">
      <w:pPr>
        <w:spacing w:line="276" w:lineRule="auto"/>
        <w:ind w:left="720"/>
        <w:rPr>
          <w:rFonts w:ascii="Calibri" w:hAnsi="Calibri" w:cs="Calibri"/>
          <w:sz w:val="22"/>
          <w:szCs w:val="22"/>
        </w:rPr>
      </w:pPr>
      <w:r w:rsidRPr="005D7F0D">
        <w:rPr>
          <w:rFonts w:ascii="Calibri" w:hAnsi="Calibri" w:cs="Calibri"/>
          <w:sz w:val="22"/>
          <w:szCs w:val="22"/>
        </w:rPr>
        <w:t xml:space="preserve">Philosophy Professor X, who taught at University Y, engaged in unwanted sexual contact with Student A. After learning that Professor X had also allegedly engaged in sexual misconduct with Students B and C and possibly D, Student A decided to file a formal complaint, in the interest of protecting future students and doing the right thing and justice and all that lofty stuff. University Y found Professor X guilty of sexual misconduct, and, for various non-transparent but predictable reasons, decided to quietly offer Professor X a non-disclosure agreement and an attractive voluntary severance package. Professor X got by with a little help from his academic </w:t>
      </w:r>
      <w:r w:rsidRPr="005D7F0D">
        <w:rPr>
          <w:rFonts w:ascii="Calibri" w:hAnsi="Calibri" w:cs="Calibri"/>
          <w:sz w:val="22"/>
          <w:szCs w:val="22"/>
        </w:rPr>
        <w:lastRenderedPageBreak/>
        <w:t>friends, and rode his golden parachute to University Z, where he met Student E, with whom he had non-consensual sex.</w:t>
      </w:r>
      <w:r w:rsidRPr="005D7F0D">
        <w:rPr>
          <w:rStyle w:val="FootnoteReference"/>
          <w:rFonts w:ascii="Calibri" w:hAnsi="Calibri" w:cs="Calibri"/>
          <w:sz w:val="22"/>
          <w:szCs w:val="22"/>
        </w:rPr>
        <w:footnoteReference w:id="41"/>
      </w:r>
    </w:p>
    <w:p w14:paraId="63B9F81B" w14:textId="77777777" w:rsidR="008C3B7D" w:rsidRPr="005D7F0D" w:rsidRDefault="008C3B7D" w:rsidP="0021140C">
      <w:pPr>
        <w:spacing w:line="276" w:lineRule="auto"/>
        <w:rPr>
          <w:rFonts w:ascii="Calibri" w:hAnsi="Calibri" w:cs="Calibri"/>
          <w:sz w:val="22"/>
          <w:szCs w:val="22"/>
        </w:rPr>
      </w:pPr>
    </w:p>
    <w:p w14:paraId="55F70EBE" w14:textId="24CACC59" w:rsidR="008C3B7D" w:rsidRPr="005D7F0D" w:rsidRDefault="0050390D" w:rsidP="0021140C">
      <w:pPr>
        <w:spacing w:line="276" w:lineRule="auto"/>
        <w:rPr>
          <w:rFonts w:ascii="Calibri" w:hAnsi="Calibri" w:cs="Calibri"/>
          <w:sz w:val="22"/>
          <w:szCs w:val="22"/>
        </w:rPr>
      </w:pPr>
      <w:r>
        <w:rPr>
          <w:rFonts w:ascii="Calibri" w:hAnsi="Calibri" w:cs="Calibri"/>
          <w:sz w:val="22"/>
          <w:szCs w:val="22"/>
        </w:rPr>
        <w:t>This scenario eras</w:t>
      </w:r>
      <w:r w:rsidR="009D5696">
        <w:rPr>
          <w:rFonts w:ascii="Calibri" w:hAnsi="Calibri" w:cs="Calibri"/>
          <w:sz w:val="22"/>
          <w:szCs w:val="22"/>
        </w:rPr>
        <w:t xml:space="preserve">es the issue of responsibility and how </w:t>
      </w:r>
      <w:r>
        <w:rPr>
          <w:rFonts w:ascii="Calibri" w:hAnsi="Calibri" w:cs="Calibri"/>
          <w:sz w:val="22"/>
          <w:szCs w:val="22"/>
        </w:rPr>
        <w:t xml:space="preserve">it is abdicated at each point that the transgression could have been named and investigated. </w:t>
      </w:r>
      <w:r w:rsidR="008C3B7D" w:rsidRPr="005D7F0D">
        <w:rPr>
          <w:rFonts w:ascii="Calibri" w:hAnsi="Calibri" w:cs="Calibri"/>
          <w:sz w:val="22"/>
          <w:szCs w:val="22"/>
        </w:rPr>
        <w:t xml:space="preserve">As Lockwood argues, as well </w:t>
      </w:r>
      <w:r w:rsidR="008127BD">
        <w:rPr>
          <w:rFonts w:ascii="Calibri" w:hAnsi="Calibri" w:cs="Calibri"/>
          <w:sz w:val="22"/>
          <w:szCs w:val="22"/>
        </w:rPr>
        <w:t xml:space="preserve">as </w:t>
      </w:r>
      <w:r w:rsidR="008C3B7D" w:rsidRPr="005D7F0D">
        <w:rPr>
          <w:rFonts w:ascii="Calibri" w:hAnsi="Calibri" w:cs="Calibri"/>
          <w:sz w:val="22"/>
          <w:szCs w:val="22"/>
        </w:rPr>
        <w:t xml:space="preserve">not being equipped to deal with criminal misconduct cases such as sexual assault, there are compelling business reasons for universities to maintain confidentiality, especially when the accused has a strong academic reputation. If potential damage to reputation is one reason for confidentiality, there is counter evidence to suggest that the strength of a male academic reputation can withstand a sexual harassment charge. Professional performance becomes another institutional mechanism used to erase claims of sexism. As employment for those without years of experience within a university becomes increasingly difficult, academic reputation becomes more valuable, and as a commodity it becomes something that can be bought. In this way, sexism disappears, and along with it neither the current nor new institution is tarnished. This is because </w:t>
      </w:r>
      <w:r w:rsidR="00B55246">
        <w:rPr>
          <w:rFonts w:ascii="Calibri" w:hAnsi="Calibri" w:cs="Calibri"/>
          <w:sz w:val="22"/>
          <w:szCs w:val="22"/>
        </w:rPr>
        <w:t xml:space="preserve">the felt </w:t>
      </w:r>
      <w:r w:rsidR="008C3B7D" w:rsidRPr="005D7F0D">
        <w:rPr>
          <w:rFonts w:ascii="Calibri" w:hAnsi="Calibri" w:cs="Calibri"/>
          <w:sz w:val="22"/>
          <w:szCs w:val="22"/>
        </w:rPr>
        <w:t xml:space="preserve">responsibility for sexism rests not with the university where the academic resigned, since the problem has been removed, nor with the hiring institution who is not responsible for the person’s prior behaviour, if indeed they have knowledge of it at all. </w:t>
      </w:r>
    </w:p>
    <w:p w14:paraId="01FD7022" w14:textId="77777777" w:rsidR="008C3B7D" w:rsidRPr="005D7F0D" w:rsidRDefault="008C3B7D" w:rsidP="0021140C">
      <w:pPr>
        <w:pStyle w:val="Heading3"/>
        <w:spacing w:line="276" w:lineRule="auto"/>
        <w:rPr>
          <w:rFonts w:ascii="Calibri" w:hAnsi="Calibri" w:cs="Calibri"/>
          <w:sz w:val="22"/>
          <w:szCs w:val="22"/>
        </w:rPr>
      </w:pPr>
      <w:r w:rsidRPr="005D7F0D">
        <w:rPr>
          <w:rFonts w:ascii="Calibri" w:hAnsi="Calibri" w:cs="Calibri"/>
          <w:sz w:val="22"/>
          <w:szCs w:val="22"/>
        </w:rPr>
        <w:t>Institutional quiet</w:t>
      </w:r>
    </w:p>
    <w:p w14:paraId="72C38B69" w14:textId="331F0F6A" w:rsidR="008C3B7D" w:rsidRPr="005D7F0D" w:rsidRDefault="008C3B7D" w:rsidP="0021140C">
      <w:pPr>
        <w:spacing w:line="276" w:lineRule="auto"/>
        <w:rPr>
          <w:rFonts w:ascii="Calibri" w:hAnsi="Calibri" w:cs="Calibri"/>
          <w:sz w:val="22"/>
          <w:szCs w:val="22"/>
        </w:rPr>
      </w:pPr>
      <w:r w:rsidRPr="005D7F0D">
        <w:rPr>
          <w:rFonts w:ascii="Calibri" w:hAnsi="Calibri" w:cs="Calibri"/>
          <w:sz w:val="22"/>
          <w:szCs w:val="22"/>
        </w:rPr>
        <w:t xml:space="preserve">Finally, </w:t>
      </w:r>
      <w:r w:rsidR="00CE40AF">
        <w:rPr>
          <w:rFonts w:ascii="Calibri" w:hAnsi="Calibri" w:cs="Calibri"/>
          <w:sz w:val="22"/>
          <w:szCs w:val="22"/>
        </w:rPr>
        <w:t xml:space="preserve">in closing, </w:t>
      </w:r>
      <w:r w:rsidRPr="005D7F0D">
        <w:rPr>
          <w:rFonts w:ascii="Calibri" w:hAnsi="Calibri" w:cs="Calibri"/>
          <w:sz w:val="22"/>
          <w:szCs w:val="22"/>
        </w:rPr>
        <w:t xml:space="preserve">we want </w:t>
      </w:r>
      <w:r w:rsidR="008D5825">
        <w:rPr>
          <w:rFonts w:ascii="Calibri" w:hAnsi="Calibri" w:cs="Calibri"/>
          <w:sz w:val="22"/>
          <w:szCs w:val="22"/>
        </w:rPr>
        <w:t>to</w:t>
      </w:r>
      <w:r w:rsidRPr="005D7F0D">
        <w:rPr>
          <w:rFonts w:ascii="Calibri" w:hAnsi="Calibri" w:cs="Calibri"/>
          <w:sz w:val="22"/>
          <w:szCs w:val="22"/>
        </w:rPr>
        <w:t xml:space="preserve"> mention </w:t>
      </w:r>
      <w:r w:rsidR="008D5825">
        <w:rPr>
          <w:rFonts w:ascii="Calibri" w:hAnsi="Calibri" w:cs="Calibri"/>
          <w:sz w:val="22"/>
          <w:szCs w:val="22"/>
        </w:rPr>
        <w:t xml:space="preserve">briefly </w:t>
      </w:r>
      <w:r w:rsidRPr="005D7F0D">
        <w:rPr>
          <w:rFonts w:ascii="Calibri" w:hAnsi="Calibri" w:cs="Calibri"/>
          <w:sz w:val="22"/>
          <w:szCs w:val="22"/>
        </w:rPr>
        <w:t>a way that the institutional handling of sexual harassment complaints, even in cases where complaints are upheld, can alienate students from their own experiences. The institution’s refusal to publicly declare what if any disciplinary actions have occurred</w:t>
      </w:r>
      <w:r w:rsidR="00E548C1">
        <w:rPr>
          <w:rFonts w:ascii="Calibri" w:hAnsi="Calibri" w:cs="Calibri"/>
          <w:sz w:val="22"/>
          <w:szCs w:val="22"/>
        </w:rPr>
        <w:t xml:space="preserve"> </w:t>
      </w:r>
      <w:r w:rsidRPr="005D7F0D">
        <w:rPr>
          <w:rFonts w:ascii="Calibri" w:hAnsi="Calibri" w:cs="Calibri"/>
          <w:sz w:val="22"/>
          <w:szCs w:val="22"/>
        </w:rPr>
        <w:t xml:space="preserve">means students who bring cases of sexual harassment may not be </w:t>
      </w:r>
      <w:r w:rsidR="00B55246">
        <w:rPr>
          <w:rFonts w:ascii="Calibri" w:hAnsi="Calibri" w:cs="Calibri"/>
          <w:sz w:val="22"/>
          <w:szCs w:val="22"/>
        </w:rPr>
        <w:t xml:space="preserve">kept </w:t>
      </w:r>
      <w:r w:rsidRPr="005D7F0D">
        <w:rPr>
          <w:rFonts w:ascii="Calibri" w:hAnsi="Calibri" w:cs="Calibri"/>
          <w:sz w:val="22"/>
          <w:szCs w:val="22"/>
        </w:rPr>
        <w:t xml:space="preserve">informed of </w:t>
      </w:r>
      <w:r w:rsidR="00581F38">
        <w:rPr>
          <w:rFonts w:ascii="Calibri" w:hAnsi="Calibri" w:cs="Calibri"/>
          <w:sz w:val="22"/>
          <w:szCs w:val="22"/>
        </w:rPr>
        <w:t xml:space="preserve">the disciplinary case. </w:t>
      </w:r>
      <w:r w:rsidRPr="005D7F0D">
        <w:rPr>
          <w:rFonts w:ascii="Calibri" w:hAnsi="Calibri" w:cs="Calibri"/>
          <w:sz w:val="22"/>
          <w:szCs w:val="22"/>
        </w:rPr>
        <w:t xml:space="preserve">A student in an anonymous article published in </w:t>
      </w:r>
      <w:r w:rsidR="00B55246" w:rsidRPr="00504940">
        <w:rPr>
          <w:rFonts w:ascii="Calibri" w:hAnsi="Calibri" w:cs="Calibri"/>
          <w:i/>
          <w:sz w:val="22"/>
          <w:szCs w:val="22"/>
        </w:rPr>
        <w:t>T</w:t>
      </w:r>
      <w:r w:rsidRPr="00504940">
        <w:rPr>
          <w:rFonts w:ascii="Calibri" w:hAnsi="Calibri" w:cs="Calibri"/>
          <w:i/>
          <w:sz w:val="22"/>
          <w:szCs w:val="22"/>
        </w:rPr>
        <w:t xml:space="preserve">he </w:t>
      </w:r>
      <w:r w:rsidRPr="00B55246">
        <w:rPr>
          <w:rFonts w:ascii="Calibri" w:hAnsi="Calibri" w:cs="Calibri"/>
          <w:i/>
          <w:sz w:val="22"/>
          <w:szCs w:val="22"/>
        </w:rPr>
        <w:t>Guardian</w:t>
      </w:r>
      <w:r w:rsidRPr="005D7F0D">
        <w:rPr>
          <w:rFonts w:ascii="Calibri" w:hAnsi="Calibri" w:cs="Calibri"/>
          <w:sz w:val="22"/>
          <w:szCs w:val="22"/>
        </w:rPr>
        <w:t xml:space="preserve"> describes the damage done by two incidents of sexual assaults </w:t>
      </w:r>
      <w:r w:rsidR="00DD5A71">
        <w:rPr>
          <w:rFonts w:ascii="Calibri" w:hAnsi="Calibri" w:cs="Calibri"/>
          <w:sz w:val="22"/>
          <w:szCs w:val="22"/>
        </w:rPr>
        <w:t xml:space="preserve">that occurred </w:t>
      </w:r>
      <w:r w:rsidRPr="005D7F0D">
        <w:rPr>
          <w:rFonts w:ascii="Calibri" w:hAnsi="Calibri" w:cs="Calibri"/>
          <w:sz w:val="22"/>
          <w:szCs w:val="22"/>
        </w:rPr>
        <w:t>while she was studying and the lack of a</w:t>
      </w:r>
      <w:r w:rsidR="00B44285">
        <w:rPr>
          <w:rFonts w:ascii="Calibri" w:hAnsi="Calibri" w:cs="Calibri"/>
          <w:sz w:val="22"/>
          <w:szCs w:val="22"/>
        </w:rPr>
        <w:t>ccountability for what resulted:</w:t>
      </w:r>
      <w:r w:rsidRPr="005D7F0D">
        <w:rPr>
          <w:rFonts w:ascii="Calibri" w:hAnsi="Calibri" w:cs="Calibri"/>
          <w:sz w:val="22"/>
          <w:szCs w:val="22"/>
        </w:rPr>
        <w:t xml:space="preserve"> ‘As in my previous experience, I can't access the investigation report or know the outcome beyond being informed that a policy violation was found.’</w:t>
      </w:r>
      <w:r w:rsidRPr="005D7F0D">
        <w:rPr>
          <w:rStyle w:val="FootnoteReference"/>
          <w:rFonts w:ascii="Calibri" w:hAnsi="Calibri" w:cs="Calibri"/>
          <w:sz w:val="22"/>
          <w:szCs w:val="22"/>
        </w:rPr>
        <w:footnoteReference w:id="42"/>
      </w:r>
      <w:r w:rsidRPr="005D7F0D">
        <w:rPr>
          <w:rFonts w:ascii="Calibri" w:hAnsi="Calibri" w:cs="Calibri"/>
          <w:sz w:val="22"/>
          <w:szCs w:val="22"/>
        </w:rPr>
        <w:t xml:space="preserve"> Here the student is effectively shut out of the complaints procedure and goes on to describe how in the first instance the man who raped her went on to complete his graduate </w:t>
      </w:r>
      <w:r w:rsidR="00B44285">
        <w:rPr>
          <w:rFonts w:ascii="Calibri" w:hAnsi="Calibri" w:cs="Calibri"/>
          <w:sz w:val="22"/>
          <w:szCs w:val="22"/>
        </w:rPr>
        <w:t>degree. In the second incident</w:t>
      </w:r>
      <w:r w:rsidRPr="005D7F0D">
        <w:rPr>
          <w:rFonts w:ascii="Calibri" w:hAnsi="Calibri" w:cs="Calibri"/>
          <w:sz w:val="22"/>
          <w:szCs w:val="22"/>
        </w:rPr>
        <w:t xml:space="preserve"> the student resisted being involved due to the stress of the complaints process. In both cases the university authorised an outcome that was never disclosed to the student. </w:t>
      </w:r>
    </w:p>
    <w:p w14:paraId="52C82ACA" w14:textId="77777777" w:rsidR="008C3B7D" w:rsidRPr="005D7F0D" w:rsidRDefault="008C3B7D" w:rsidP="0021140C">
      <w:pPr>
        <w:spacing w:line="276" w:lineRule="auto"/>
        <w:rPr>
          <w:rFonts w:ascii="Calibri" w:hAnsi="Calibri" w:cs="Calibri"/>
          <w:sz w:val="22"/>
          <w:szCs w:val="22"/>
        </w:rPr>
      </w:pPr>
    </w:p>
    <w:p w14:paraId="5ECD5F31" w14:textId="5CBC0856" w:rsidR="003F78AF" w:rsidRDefault="008C3B7D" w:rsidP="0039492E">
      <w:pPr>
        <w:spacing w:line="276" w:lineRule="auto"/>
        <w:rPr>
          <w:rFonts w:ascii="Calibri" w:hAnsi="Calibri" w:cs="Calibri"/>
          <w:sz w:val="22"/>
          <w:szCs w:val="22"/>
        </w:rPr>
      </w:pPr>
      <w:r w:rsidRPr="005D7F0D">
        <w:rPr>
          <w:rFonts w:ascii="Calibri" w:hAnsi="Calibri" w:cs="Calibri"/>
          <w:sz w:val="22"/>
          <w:szCs w:val="22"/>
        </w:rPr>
        <w:t xml:space="preserve">This scenario repeats. After 31 current and former University of California Berkeley students filed two federal complaints against the university alleging the mishandling of sexual assault investigations, a review of four California universities conducted by the California State Auditor found that in more than half of the cases reviewed the universities could not demonstrate that complainants were informed of </w:t>
      </w:r>
      <w:r w:rsidR="00B55246">
        <w:rPr>
          <w:rFonts w:ascii="Calibri" w:hAnsi="Calibri" w:cs="Calibri"/>
          <w:sz w:val="22"/>
          <w:szCs w:val="22"/>
        </w:rPr>
        <w:t xml:space="preserve">investigation </w:t>
      </w:r>
      <w:r w:rsidRPr="005D7F0D">
        <w:rPr>
          <w:rFonts w:ascii="Calibri" w:hAnsi="Calibri" w:cs="Calibri"/>
          <w:sz w:val="22"/>
          <w:szCs w:val="22"/>
        </w:rPr>
        <w:t>outcome</w:t>
      </w:r>
      <w:r w:rsidR="00B55246">
        <w:rPr>
          <w:rFonts w:ascii="Calibri" w:hAnsi="Calibri" w:cs="Calibri"/>
          <w:sz w:val="22"/>
          <w:szCs w:val="22"/>
        </w:rPr>
        <w:t>s</w:t>
      </w:r>
      <w:r w:rsidRPr="005D7F0D">
        <w:rPr>
          <w:rFonts w:ascii="Calibri" w:hAnsi="Calibri" w:cs="Calibri"/>
          <w:sz w:val="22"/>
          <w:szCs w:val="22"/>
        </w:rPr>
        <w:t>.</w:t>
      </w:r>
      <w:r w:rsidRPr="005D7F0D">
        <w:rPr>
          <w:rStyle w:val="FootnoteReference"/>
          <w:rFonts w:ascii="Calibri" w:hAnsi="Calibri" w:cs="Calibri"/>
          <w:sz w:val="22"/>
          <w:szCs w:val="22"/>
        </w:rPr>
        <w:footnoteReference w:id="43"/>
      </w:r>
      <w:r w:rsidR="00B55246">
        <w:rPr>
          <w:rFonts w:ascii="Calibri" w:hAnsi="Calibri" w:cs="Calibri"/>
          <w:sz w:val="22"/>
          <w:szCs w:val="22"/>
        </w:rPr>
        <w:t xml:space="preserve"> B</w:t>
      </w:r>
      <w:r w:rsidRPr="005D7F0D">
        <w:rPr>
          <w:rFonts w:ascii="Calibri" w:hAnsi="Calibri" w:cs="Calibri"/>
          <w:sz w:val="22"/>
          <w:szCs w:val="22"/>
        </w:rPr>
        <w:t xml:space="preserve">oth examples </w:t>
      </w:r>
      <w:r w:rsidRPr="005D7F0D">
        <w:rPr>
          <w:rFonts w:ascii="Calibri" w:hAnsi="Calibri" w:cs="Calibri"/>
          <w:sz w:val="22"/>
          <w:szCs w:val="22"/>
        </w:rPr>
        <w:lastRenderedPageBreak/>
        <w:t xml:space="preserve">point to </w:t>
      </w:r>
      <w:r w:rsidR="00B55246">
        <w:rPr>
          <w:rFonts w:ascii="Calibri" w:hAnsi="Calibri" w:cs="Calibri"/>
          <w:sz w:val="22"/>
          <w:szCs w:val="22"/>
        </w:rPr>
        <w:t>how</w:t>
      </w:r>
      <w:r w:rsidRPr="005D7F0D">
        <w:rPr>
          <w:rFonts w:ascii="Calibri" w:hAnsi="Calibri" w:cs="Calibri"/>
          <w:sz w:val="22"/>
          <w:szCs w:val="22"/>
        </w:rPr>
        <w:t xml:space="preserve"> lack of information can work as a further means of concealment. </w:t>
      </w:r>
      <w:r w:rsidR="00B55246">
        <w:rPr>
          <w:rFonts w:ascii="Calibri" w:hAnsi="Calibri" w:cs="Calibri"/>
          <w:sz w:val="22"/>
          <w:szCs w:val="22"/>
        </w:rPr>
        <w:t>The</w:t>
      </w:r>
      <w:r w:rsidRPr="005D7F0D">
        <w:rPr>
          <w:rFonts w:ascii="Calibri" w:hAnsi="Calibri" w:cs="Calibri"/>
          <w:sz w:val="22"/>
          <w:szCs w:val="22"/>
        </w:rPr>
        <w:t xml:space="preserve"> student is left in a state of flux and without resol</w:t>
      </w:r>
      <w:r w:rsidR="005B088D">
        <w:rPr>
          <w:rFonts w:ascii="Calibri" w:hAnsi="Calibri" w:cs="Calibri"/>
          <w:sz w:val="22"/>
          <w:szCs w:val="22"/>
        </w:rPr>
        <w:t xml:space="preserve">ution. She must wait </w:t>
      </w:r>
      <w:r w:rsidRPr="005D7F0D">
        <w:rPr>
          <w:rFonts w:ascii="Calibri" w:hAnsi="Calibri" w:cs="Calibri"/>
          <w:sz w:val="22"/>
          <w:szCs w:val="22"/>
        </w:rPr>
        <w:t xml:space="preserve">indefinitely, </w:t>
      </w:r>
      <w:r w:rsidR="005B088D">
        <w:rPr>
          <w:rFonts w:ascii="Calibri" w:hAnsi="Calibri" w:cs="Calibri"/>
          <w:sz w:val="22"/>
          <w:szCs w:val="22"/>
        </w:rPr>
        <w:t xml:space="preserve">unknowing and </w:t>
      </w:r>
      <w:r w:rsidRPr="005D7F0D">
        <w:rPr>
          <w:rFonts w:ascii="Calibri" w:hAnsi="Calibri" w:cs="Calibri"/>
          <w:sz w:val="22"/>
          <w:szCs w:val="22"/>
        </w:rPr>
        <w:t>never informed of whether or not the risks she has taken in complaining have reached any sort of resoluti</w:t>
      </w:r>
      <w:r w:rsidR="009E7689">
        <w:rPr>
          <w:rFonts w:ascii="Calibri" w:hAnsi="Calibri" w:cs="Calibri"/>
          <w:sz w:val="22"/>
          <w:szCs w:val="22"/>
        </w:rPr>
        <w:t>on. The effects of this are</w:t>
      </w:r>
      <w:r w:rsidRPr="005D7F0D">
        <w:rPr>
          <w:rFonts w:ascii="Calibri" w:hAnsi="Calibri" w:cs="Calibri"/>
          <w:sz w:val="22"/>
          <w:szCs w:val="22"/>
        </w:rPr>
        <w:t xml:space="preserve"> deeply felt by some women. Returning to</w:t>
      </w:r>
      <w:r w:rsidR="009E7689">
        <w:rPr>
          <w:rFonts w:ascii="Calibri" w:hAnsi="Calibri" w:cs="Calibri"/>
          <w:sz w:val="22"/>
          <w:szCs w:val="22"/>
        </w:rPr>
        <w:t xml:space="preserve"> the imagery of Said’s ‘normalis</w:t>
      </w:r>
      <w:r w:rsidRPr="005D7F0D">
        <w:rPr>
          <w:rFonts w:ascii="Calibri" w:hAnsi="Calibri" w:cs="Calibri"/>
          <w:sz w:val="22"/>
          <w:szCs w:val="22"/>
        </w:rPr>
        <w:t>ed quiet of unseen power,’ institutional quiet becom</w:t>
      </w:r>
      <w:r w:rsidR="008A53B0">
        <w:rPr>
          <w:rFonts w:ascii="Calibri" w:hAnsi="Calibri" w:cs="Calibri"/>
          <w:sz w:val="22"/>
          <w:szCs w:val="22"/>
        </w:rPr>
        <w:t>es yet another means, among the</w:t>
      </w:r>
      <w:r w:rsidRPr="005D7F0D">
        <w:rPr>
          <w:rFonts w:ascii="Calibri" w:hAnsi="Calibri" w:cs="Calibri"/>
          <w:sz w:val="22"/>
          <w:szCs w:val="22"/>
        </w:rPr>
        <w:t xml:space="preserve"> institutional and legal frameworks we have discussed in this article, to enable sexism to remain out of sight, to conceal behaviour and to return the institution to a normalised state of affairs.</w:t>
      </w:r>
    </w:p>
    <w:p w14:paraId="574D26A1" w14:textId="77777777" w:rsidR="007047D3" w:rsidRDefault="007047D3" w:rsidP="0039492E">
      <w:pPr>
        <w:spacing w:line="276" w:lineRule="auto"/>
        <w:rPr>
          <w:rFonts w:ascii="Calibri" w:hAnsi="Calibri" w:cs="Calibri"/>
          <w:sz w:val="22"/>
          <w:szCs w:val="22"/>
        </w:rPr>
      </w:pPr>
    </w:p>
    <w:p w14:paraId="6C2C2DD2" w14:textId="77777777" w:rsidR="00082591" w:rsidRDefault="00082591" w:rsidP="00082591">
      <w:pPr>
        <w:spacing w:line="276" w:lineRule="auto"/>
        <w:rPr>
          <w:rFonts w:ascii="Calibri" w:hAnsi="Calibri" w:cs="Calibri"/>
          <w:sz w:val="22"/>
          <w:szCs w:val="22"/>
        </w:rPr>
      </w:pPr>
      <w:r w:rsidRPr="003F78AF">
        <w:rPr>
          <w:rFonts w:ascii="Calibri" w:hAnsi="Calibri" w:cs="Calibri"/>
          <w:b/>
          <w:sz w:val="22"/>
          <w:szCs w:val="22"/>
        </w:rPr>
        <w:t>Acknowledgments</w:t>
      </w:r>
      <w:r>
        <w:rPr>
          <w:rFonts w:ascii="Calibri" w:hAnsi="Calibri" w:cs="Calibri"/>
          <w:sz w:val="22"/>
          <w:szCs w:val="22"/>
        </w:rPr>
        <w:t xml:space="preserve"> </w:t>
      </w:r>
    </w:p>
    <w:p w14:paraId="75E6CB6B" w14:textId="25E709EC" w:rsidR="00082591" w:rsidRPr="005D7F0D" w:rsidRDefault="00082591" w:rsidP="00082591">
      <w:pPr>
        <w:spacing w:line="276" w:lineRule="auto"/>
        <w:rPr>
          <w:rFonts w:ascii="Calibri" w:hAnsi="Calibri" w:cs="Calibri"/>
          <w:sz w:val="22"/>
          <w:szCs w:val="22"/>
        </w:rPr>
      </w:pPr>
      <w:r>
        <w:rPr>
          <w:rFonts w:ascii="Calibri" w:hAnsi="Calibri" w:cs="Calibri"/>
          <w:sz w:val="22"/>
          <w:szCs w:val="22"/>
        </w:rPr>
        <w:t xml:space="preserve">This article is a result of and reflects on-going conversations with a number of groups and individuals who are part of the rich community of feminist scholars we are fortunate to work within. We thank the Strategic Misogyny collective and the Goldsmiths Feminist Postgraduate Forum, and in particular </w:t>
      </w:r>
      <w:r w:rsidR="00D548C0">
        <w:rPr>
          <w:rFonts w:ascii="Calibri" w:hAnsi="Calibri" w:cs="Calibri"/>
          <w:sz w:val="22"/>
          <w:szCs w:val="22"/>
        </w:rPr>
        <w:t xml:space="preserve">we </w:t>
      </w:r>
      <w:r>
        <w:rPr>
          <w:rFonts w:ascii="Calibri" w:hAnsi="Calibri" w:cs="Calibri"/>
          <w:sz w:val="22"/>
          <w:szCs w:val="22"/>
        </w:rPr>
        <w:t>are thankful for the countless hours of discussions, action and continued friendship of</w:t>
      </w:r>
      <w:r w:rsidR="0028311C">
        <w:rPr>
          <w:rFonts w:ascii="Calibri" w:hAnsi="Calibri" w:cs="Calibri"/>
          <w:sz w:val="22"/>
          <w:szCs w:val="22"/>
        </w:rPr>
        <w:t xml:space="preserve"> Alice </w:t>
      </w:r>
      <w:proofErr w:type="spellStart"/>
      <w:r w:rsidR="0028311C">
        <w:rPr>
          <w:rFonts w:ascii="Calibri" w:hAnsi="Calibri" w:cs="Calibri"/>
          <w:sz w:val="22"/>
          <w:szCs w:val="22"/>
        </w:rPr>
        <w:t>Corble</w:t>
      </w:r>
      <w:proofErr w:type="spellEnd"/>
      <w:r w:rsidR="0028311C">
        <w:rPr>
          <w:rFonts w:ascii="Calibri" w:hAnsi="Calibri" w:cs="Calibri"/>
          <w:sz w:val="22"/>
          <w:szCs w:val="22"/>
        </w:rPr>
        <w:t xml:space="preserve">, Heidi Hasbrouck </w:t>
      </w:r>
      <w:r>
        <w:rPr>
          <w:rFonts w:ascii="Calibri" w:hAnsi="Calibri" w:cs="Calibri"/>
          <w:sz w:val="22"/>
          <w:szCs w:val="22"/>
        </w:rPr>
        <w:t xml:space="preserve">and </w:t>
      </w:r>
      <w:proofErr w:type="spellStart"/>
      <w:r>
        <w:rPr>
          <w:rFonts w:ascii="Calibri" w:hAnsi="Calibri" w:cs="Calibri"/>
          <w:sz w:val="22"/>
          <w:szCs w:val="22"/>
        </w:rPr>
        <w:t>Chryssa</w:t>
      </w:r>
      <w:proofErr w:type="spellEnd"/>
      <w:r>
        <w:rPr>
          <w:rFonts w:ascii="Calibri" w:hAnsi="Calibri" w:cs="Calibri"/>
          <w:sz w:val="22"/>
          <w:szCs w:val="22"/>
        </w:rPr>
        <w:t xml:space="preserve"> </w:t>
      </w:r>
      <w:proofErr w:type="spellStart"/>
      <w:r>
        <w:rPr>
          <w:rFonts w:ascii="Calibri" w:hAnsi="Calibri" w:cs="Calibri"/>
          <w:sz w:val="22"/>
          <w:szCs w:val="22"/>
        </w:rPr>
        <w:t>Sdrolia</w:t>
      </w:r>
      <w:proofErr w:type="spellEnd"/>
      <w:r>
        <w:rPr>
          <w:rFonts w:ascii="Calibri" w:hAnsi="Calibri" w:cs="Calibri"/>
          <w:sz w:val="22"/>
          <w:szCs w:val="22"/>
        </w:rPr>
        <w:t xml:space="preserve">. We extend our sincere thanks to Sara Ahmed for her continued support in helping us work through ideas of sexism and for the theory upon which we have developed this article. </w:t>
      </w:r>
    </w:p>
    <w:p w14:paraId="3E4337BC" w14:textId="77777777" w:rsidR="007047D3" w:rsidRDefault="007047D3" w:rsidP="0039492E">
      <w:pPr>
        <w:spacing w:line="276" w:lineRule="auto"/>
        <w:rPr>
          <w:rFonts w:ascii="Calibri" w:hAnsi="Calibri" w:cs="Calibri"/>
          <w:sz w:val="22"/>
          <w:szCs w:val="22"/>
        </w:rPr>
      </w:pPr>
    </w:p>
    <w:p w14:paraId="6273EE9B" w14:textId="77777777" w:rsidR="003F78AF" w:rsidRDefault="003F78AF" w:rsidP="0039492E">
      <w:pPr>
        <w:spacing w:line="276" w:lineRule="auto"/>
        <w:rPr>
          <w:rFonts w:ascii="Calibri" w:hAnsi="Calibri" w:cs="Calibri"/>
          <w:sz w:val="22"/>
          <w:szCs w:val="22"/>
        </w:rPr>
      </w:pPr>
    </w:p>
    <w:p w14:paraId="7DEEC915" w14:textId="06E9ED9C" w:rsidR="008C3B7D" w:rsidRDefault="008C3B7D" w:rsidP="0039492E">
      <w:pPr>
        <w:spacing w:line="276" w:lineRule="auto"/>
        <w:rPr>
          <w:rFonts w:ascii="Calibri" w:hAnsi="Calibri" w:cs="Calibri"/>
          <w:sz w:val="22"/>
          <w:szCs w:val="22"/>
        </w:rPr>
      </w:pPr>
    </w:p>
    <w:p w14:paraId="58BE8270" w14:textId="77777777" w:rsidR="00766748" w:rsidRDefault="00766748" w:rsidP="0039492E">
      <w:pPr>
        <w:spacing w:line="276" w:lineRule="auto"/>
        <w:rPr>
          <w:rFonts w:ascii="Calibri" w:hAnsi="Calibri" w:cs="Calibri"/>
          <w:sz w:val="22"/>
          <w:szCs w:val="22"/>
        </w:rPr>
      </w:pPr>
    </w:p>
    <w:sectPr w:rsidR="00766748" w:rsidSect="007E134A">
      <w:footerReference w:type="even" r:id="rId7"/>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EE7A4B" w14:textId="77777777" w:rsidR="009D5AC9" w:rsidRDefault="009D5AC9">
      <w:r>
        <w:separator/>
      </w:r>
    </w:p>
  </w:endnote>
  <w:endnote w:type="continuationSeparator" w:id="0">
    <w:p w14:paraId="760048DE" w14:textId="77777777" w:rsidR="009D5AC9" w:rsidRDefault="009D5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Arial Unicode MS">
    <w:panose1 w:val="020B060402020202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49864C" w14:textId="77777777" w:rsidR="009D5AC9" w:rsidRDefault="009D5AC9" w:rsidP="004523A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8B20A3F" w14:textId="77777777" w:rsidR="009D5AC9" w:rsidRDefault="009D5AC9" w:rsidP="004523A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3911F9" w14:textId="77777777" w:rsidR="009D5AC9" w:rsidRDefault="009D5AC9" w:rsidP="004523A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F698B">
      <w:rPr>
        <w:rStyle w:val="PageNumber"/>
        <w:noProof/>
      </w:rPr>
      <w:t>8</w:t>
    </w:r>
    <w:r>
      <w:rPr>
        <w:rStyle w:val="PageNumber"/>
      </w:rPr>
      <w:fldChar w:fldCharType="end"/>
    </w:r>
  </w:p>
  <w:p w14:paraId="0D7343F8" w14:textId="77777777" w:rsidR="009D5AC9" w:rsidRDefault="009D5AC9" w:rsidP="004523AB">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A515DA" w14:textId="77777777" w:rsidR="009D5AC9" w:rsidRDefault="009D5AC9">
      <w:r>
        <w:separator/>
      </w:r>
    </w:p>
  </w:footnote>
  <w:footnote w:type="continuationSeparator" w:id="0">
    <w:p w14:paraId="750C7D98" w14:textId="77777777" w:rsidR="009D5AC9" w:rsidRDefault="009D5AC9">
      <w:r>
        <w:continuationSeparator/>
      </w:r>
    </w:p>
  </w:footnote>
  <w:footnote w:id="1">
    <w:p w14:paraId="665C7BC5" w14:textId="08326CCD" w:rsidR="009D5AC9" w:rsidRPr="006225CE" w:rsidRDefault="009D5AC9" w:rsidP="00E47049">
      <w:pPr>
        <w:pStyle w:val="FootnoteText"/>
        <w:rPr>
          <w:sz w:val="20"/>
          <w:szCs w:val="20"/>
        </w:rPr>
      </w:pPr>
      <w:r w:rsidRPr="006225CE">
        <w:rPr>
          <w:rStyle w:val="FootnoteReference"/>
          <w:sz w:val="20"/>
          <w:szCs w:val="20"/>
        </w:rPr>
        <w:footnoteRef/>
      </w:r>
      <w:r>
        <w:rPr>
          <w:sz w:val="20"/>
          <w:szCs w:val="20"/>
        </w:rPr>
        <w:t xml:space="preserve"> Roberta Smith, ‘In A Mattress, A Lever For Art And Political Protest’, </w:t>
      </w:r>
      <w:r>
        <w:rPr>
          <w:i/>
          <w:sz w:val="20"/>
          <w:szCs w:val="20"/>
        </w:rPr>
        <w:t>The New York Times</w:t>
      </w:r>
      <w:r>
        <w:rPr>
          <w:sz w:val="20"/>
          <w:szCs w:val="20"/>
        </w:rPr>
        <w:t xml:space="preserve">, 21 September 2014. See </w:t>
      </w:r>
      <w:r w:rsidRPr="006225CE">
        <w:rPr>
          <w:sz w:val="20"/>
          <w:szCs w:val="20"/>
        </w:rPr>
        <w:t>http://www.nytimes.com/2014/09/22/arts/design/in-a-mattress-a-fulcrum-of-art-and-political-protest.html</w:t>
      </w:r>
    </w:p>
  </w:footnote>
  <w:footnote w:id="2">
    <w:p w14:paraId="05051A8C" w14:textId="18FEAFAD" w:rsidR="009D5AC9" w:rsidRPr="006225CE" w:rsidRDefault="009D5AC9" w:rsidP="006F425A">
      <w:pPr>
        <w:widowControl w:val="0"/>
        <w:autoSpaceDE w:val="0"/>
        <w:autoSpaceDN w:val="0"/>
        <w:adjustRightInd w:val="0"/>
        <w:rPr>
          <w:sz w:val="20"/>
          <w:szCs w:val="20"/>
        </w:rPr>
      </w:pPr>
      <w:r w:rsidRPr="006225CE">
        <w:rPr>
          <w:rStyle w:val="FootnoteReference"/>
          <w:sz w:val="20"/>
          <w:szCs w:val="20"/>
        </w:rPr>
        <w:footnoteRef/>
      </w:r>
      <w:r w:rsidRPr="004B13D3">
        <w:rPr>
          <w:sz w:val="20"/>
          <w:szCs w:val="20"/>
        </w:rPr>
        <w:t xml:space="preserve">University of Colorado Boulder, </w:t>
      </w:r>
      <w:r w:rsidRPr="003A20F3">
        <w:rPr>
          <w:sz w:val="20"/>
          <w:szCs w:val="20"/>
        </w:rPr>
        <w:t>Report on Site Visit Conducted by The American Philosophical Association Committee on the Status of Women at the University of Colorado Boulder</w:t>
      </w:r>
      <w:r w:rsidRPr="004B13D3">
        <w:rPr>
          <w:sz w:val="20"/>
          <w:szCs w:val="20"/>
        </w:rPr>
        <w:t>, 31 January 2014.</w:t>
      </w:r>
    </w:p>
  </w:footnote>
  <w:footnote w:id="3">
    <w:p w14:paraId="2FD82881" w14:textId="1256616B" w:rsidR="009D5AC9" w:rsidRPr="006225CE" w:rsidRDefault="009D5AC9" w:rsidP="00E37A08">
      <w:pPr>
        <w:pStyle w:val="FootnoteText"/>
        <w:ind w:left="142" w:hanging="142"/>
        <w:rPr>
          <w:sz w:val="20"/>
          <w:szCs w:val="20"/>
        </w:rPr>
      </w:pPr>
      <w:r w:rsidRPr="006225CE">
        <w:rPr>
          <w:rStyle w:val="FootnoteReference"/>
          <w:sz w:val="20"/>
          <w:szCs w:val="20"/>
        </w:rPr>
        <w:footnoteRef/>
      </w:r>
      <w:r>
        <w:t xml:space="preserve"> </w:t>
      </w:r>
      <w:r w:rsidRPr="00D6172C">
        <w:rPr>
          <w:sz w:val="20"/>
          <w:szCs w:val="20"/>
        </w:rPr>
        <w:t xml:space="preserve">Sally </w:t>
      </w:r>
      <w:proofErr w:type="spellStart"/>
      <w:r w:rsidRPr="00D6172C">
        <w:rPr>
          <w:sz w:val="20"/>
          <w:szCs w:val="20"/>
        </w:rPr>
        <w:t>Weale</w:t>
      </w:r>
      <w:proofErr w:type="spellEnd"/>
      <w:r w:rsidRPr="00D6172C">
        <w:rPr>
          <w:sz w:val="20"/>
          <w:szCs w:val="20"/>
        </w:rPr>
        <w:t xml:space="preserve">, ‘Sexual Harassment Rife at UK Universities, Says NUS’, </w:t>
      </w:r>
      <w:r>
        <w:rPr>
          <w:i/>
          <w:sz w:val="20"/>
          <w:szCs w:val="20"/>
        </w:rPr>
        <w:t xml:space="preserve">The </w:t>
      </w:r>
      <w:r w:rsidRPr="00D6172C">
        <w:rPr>
          <w:i/>
          <w:sz w:val="20"/>
          <w:szCs w:val="20"/>
        </w:rPr>
        <w:t>Guardian</w:t>
      </w:r>
      <w:r>
        <w:rPr>
          <w:i/>
          <w:sz w:val="20"/>
          <w:szCs w:val="20"/>
        </w:rPr>
        <w:t xml:space="preserve">, </w:t>
      </w:r>
      <w:r w:rsidRPr="00D6172C">
        <w:rPr>
          <w:sz w:val="20"/>
          <w:szCs w:val="20"/>
        </w:rPr>
        <w:t xml:space="preserve">15 September 2014. See </w:t>
      </w:r>
      <w:hyperlink r:id="rId1" w:history="1">
        <w:r w:rsidRPr="00D6172C">
          <w:rPr>
            <w:rStyle w:val="Hyperlink"/>
            <w:sz w:val="20"/>
            <w:szCs w:val="20"/>
          </w:rPr>
          <w:t>http://www.theguardian.com/education/2014/sep/15/sexual-harassment-rife-universities-nus-survey</w:t>
        </w:r>
      </w:hyperlink>
      <w:r>
        <w:rPr>
          <w:rStyle w:val="Hyperlink"/>
          <w:sz w:val="20"/>
          <w:szCs w:val="20"/>
        </w:rPr>
        <w:t>.</w:t>
      </w:r>
    </w:p>
    <w:p w14:paraId="388A847B" w14:textId="283BFF90" w:rsidR="009D5AC9" w:rsidRPr="006225CE" w:rsidRDefault="009D5AC9" w:rsidP="00E37A08">
      <w:pPr>
        <w:ind w:left="142"/>
        <w:rPr>
          <w:sz w:val="20"/>
          <w:szCs w:val="20"/>
        </w:rPr>
      </w:pPr>
      <w:r>
        <w:rPr>
          <w:sz w:val="20"/>
          <w:szCs w:val="20"/>
        </w:rPr>
        <w:t>Jack Grove, ‘</w:t>
      </w:r>
      <w:r w:rsidRPr="006379F3">
        <w:rPr>
          <w:sz w:val="20"/>
          <w:szCs w:val="20"/>
        </w:rPr>
        <w:t>NUS</w:t>
      </w:r>
      <w:r>
        <w:rPr>
          <w:sz w:val="20"/>
          <w:szCs w:val="20"/>
        </w:rPr>
        <w:t xml:space="preserve">: Sexual Harassment ‘Rife’ On Campus’, </w:t>
      </w:r>
      <w:r>
        <w:rPr>
          <w:i/>
          <w:sz w:val="20"/>
          <w:szCs w:val="20"/>
        </w:rPr>
        <w:t>Times Higher Education</w:t>
      </w:r>
      <w:r>
        <w:rPr>
          <w:sz w:val="20"/>
          <w:szCs w:val="20"/>
        </w:rPr>
        <w:t>, 15 September 2014. See</w:t>
      </w:r>
      <w:r>
        <w:t xml:space="preserve"> </w:t>
      </w:r>
      <w:hyperlink r:id="rId2" w:history="1">
        <w:r w:rsidRPr="00DD33C2">
          <w:rPr>
            <w:rStyle w:val="Hyperlink"/>
            <w:sz w:val="20"/>
            <w:szCs w:val="20"/>
          </w:rPr>
          <w:t>http://www.timeshighereducation.co.uk/news/nus-sexual-harassment-rife-on-campus/2015731.article</w:t>
        </w:r>
      </w:hyperlink>
    </w:p>
  </w:footnote>
  <w:footnote w:id="4">
    <w:p w14:paraId="35093362" w14:textId="16E40A5C" w:rsidR="009D5AC9" w:rsidRDefault="009D5AC9" w:rsidP="008202D5">
      <w:pPr>
        <w:pStyle w:val="FootnoteText"/>
        <w:ind w:left="142" w:hanging="142"/>
      </w:pPr>
      <w:r w:rsidRPr="006225CE">
        <w:rPr>
          <w:rStyle w:val="FootnoteReference"/>
          <w:sz w:val="20"/>
          <w:szCs w:val="20"/>
        </w:rPr>
        <w:footnoteRef/>
      </w:r>
      <w:r>
        <w:rPr>
          <w:sz w:val="20"/>
          <w:szCs w:val="20"/>
          <w:lang w:val="en-US"/>
        </w:rPr>
        <w:t xml:space="preserve"> </w:t>
      </w:r>
      <w:proofErr w:type="gramStart"/>
      <w:r>
        <w:rPr>
          <w:sz w:val="20"/>
          <w:szCs w:val="20"/>
          <w:lang w:val="en-US"/>
        </w:rPr>
        <w:t>Alison Phipps and Isabel Young, ‘</w:t>
      </w:r>
      <w:proofErr w:type="spellStart"/>
      <w:r w:rsidRPr="006225CE">
        <w:rPr>
          <w:sz w:val="20"/>
          <w:szCs w:val="20"/>
          <w:lang w:val="en-US"/>
        </w:rPr>
        <w:t>Neoli</w:t>
      </w:r>
      <w:r>
        <w:rPr>
          <w:sz w:val="20"/>
          <w:szCs w:val="20"/>
          <w:lang w:val="en-US"/>
        </w:rPr>
        <w:t>beralisation</w:t>
      </w:r>
      <w:proofErr w:type="spellEnd"/>
      <w:r>
        <w:rPr>
          <w:sz w:val="20"/>
          <w:szCs w:val="20"/>
          <w:lang w:val="en-US"/>
        </w:rPr>
        <w:t xml:space="preserve"> and “Lad Cultures” In Higher E</w:t>
      </w:r>
      <w:r w:rsidRPr="006225CE">
        <w:rPr>
          <w:sz w:val="20"/>
          <w:szCs w:val="20"/>
          <w:lang w:val="en-US"/>
        </w:rPr>
        <w:t>ducation’</w:t>
      </w:r>
      <w:r>
        <w:rPr>
          <w:sz w:val="20"/>
          <w:szCs w:val="20"/>
          <w:lang w:val="en-US"/>
        </w:rPr>
        <w:t>,</w:t>
      </w:r>
      <w:r w:rsidRPr="006225CE">
        <w:rPr>
          <w:sz w:val="20"/>
          <w:szCs w:val="20"/>
          <w:lang w:val="en-US"/>
        </w:rPr>
        <w:t xml:space="preserve"> </w:t>
      </w:r>
      <w:r w:rsidRPr="00984B62">
        <w:rPr>
          <w:i/>
          <w:sz w:val="20"/>
          <w:szCs w:val="20"/>
          <w:lang w:val="en-US"/>
        </w:rPr>
        <w:t>Sociology</w:t>
      </w:r>
      <w:r>
        <w:rPr>
          <w:i/>
          <w:sz w:val="20"/>
          <w:szCs w:val="20"/>
          <w:lang w:val="en-US"/>
        </w:rPr>
        <w:t>,</w:t>
      </w:r>
      <w:r>
        <w:rPr>
          <w:sz w:val="20"/>
          <w:szCs w:val="20"/>
          <w:lang w:val="en-US"/>
        </w:rPr>
        <w:t xml:space="preserve"> 49, 2 (2015),</w:t>
      </w:r>
      <w:r w:rsidRPr="006225CE">
        <w:rPr>
          <w:sz w:val="20"/>
          <w:szCs w:val="20"/>
          <w:lang w:val="en-US"/>
        </w:rPr>
        <w:t xml:space="preserve"> 305-322.</w:t>
      </w:r>
      <w:proofErr w:type="gramEnd"/>
    </w:p>
  </w:footnote>
  <w:footnote w:id="5">
    <w:p w14:paraId="371DB0A5" w14:textId="01B30F05" w:rsidR="009D5AC9" w:rsidRDefault="009D5AC9" w:rsidP="00EF7968">
      <w:pPr>
        <w:pStyle w:val="FootnoteText"/>
      </w:pPr>
      <w:r w:rsidRPr="002067D0">
        <w:rPr>
          <w:rStyle w:val="FootnoteReference"/>
          <w:sz w:val="20"/>
          <w:szCs w:val="20"/>
        </w:rPr>
        <w:footnoteRef/>
      </w:r>
      <w:r w:rsidRPr="00350786">
        <w:rPr>
          <w:sz w:val="20"/>
          <w:szCs w:val="20"/>
        </w:rPr>
        <w:t xml:space="preserve">Marilyn Frye, </w:t>
      </w:r>
      <w:r w:rsidRPr="00BA25CA">
        <w:rPr>
          <w:iCs/>
          <w:sz w:val="20"/>
          <w:szCs w:val="20"/>
        </w:rPr>
        <w:t>The Politics of Reality: Essays in Feminist Theory</w:t>
      </w:r>
      <w:r w:rsidRPr="00350786">
        <w:rPr>
          <w:sz w:val="20"/>
          <w:szCs w:val="20"/>
        </w:rPr>
        <w:t xml:space="preserve">, </w:t>
      </w:r>
      <w:r>
        <w:rPr>
          <w:sz w:val="20"/>
          <w:szCs w:val="20"/>
        </w:rPr>
        <w:t xml:space="preserve">New York, </w:t>
      </w:r>
      <w:r w:rsidRPr="00350786">
        <w:rPr>
          <w:sz w:val="20"/>
          <w:szCs w:val="20"/>
        </w:rPr>
        <w:t>Crossing Press, 1983</w:t>
      </w:r>
      <w:r>
        <w:rPr>
          <w:sz w:val="20"/>
          <w:szCs w:val="20"/>
        </w:rPr>
        <w:t>, p17</w:t>
      </w:r>
      <w:r w:rsidRPr="00350786">
        <w:rPr>
          <w:sz w:val="20"/>
          <w:szCs w:val="20"/>
        </w:rPr>
        <w:t>.</w:t>
      </w:r>
    </w:p>
  </w:footnote>
  <w:footnote w:id="6">
    <w:p w14:paraId="7FD41BA3" w14:textId="5149A957" w:rsidR="009D5AC9" w:rsidRPr="00984B62" w:rsidRDefault="009D5AC9">
      <w:pPr>
        <w:pStyle w:val="FootnoteText"/>
        <w:rPr>
          <w:sz w:val="20"/>
          <w:szCs w:val="20"/>
          <w:lang w:val="en-US"/>
        </w:rPr>
      </w:pPr>
      <w:r w:rsidRPr="00984B62">
        <w:rPr>
          <w:rStyle w:val="FootnoteReference"/>
          <w:sz w:val="20"/>
          <w:szCs w:val="20"/>
        </w:rPr>
        <w:footnoteRef/>
      </w:r>
      <w:r w:rsidRPr="00984B62">
        <w:rPr>
          <w:sz w:val="20"/>
          <w:szCs w:val="20"/>
        </w:rPr>
        <w:t xml:space="preserve"> http://everydaysexism.com/</w:t>
      </w:r>
    </w:p>
  </w:footnote>
  <w:footnote w:id="7">
    <w:p w14:paraId="3FD38B5E" w14:textId="77777777" w:rsidR="009D5AC9" w:rsidRPr="00984B62" w:rsidRDefault="009D5AC9" w:rsidP="00863C28">
      <w:pPr>
        <w:pStyle w:val="FootnoteText"/>
        <w:rPr>
          <w:sz w:val="20"/>
          <w:szCs w:val="20"/>
          <w:lang w:val="en-US"/>
        </w:rPr>
      </w:pPr>
      <w:r w:rsidRPr="00984B62">
        <w:rPr>
          <w:rStyle w:val="FootnoteReference"/>
          <w:sz w:val="20"/>
          <w:szCs w:val="20"/>
        </w:rPr>
        <w:footnoteRef/>
      </w:r>
      <w:r w:rsidRPr="00984B62">
        <w:rPr>
          <w:sz w:val="20"/>
          <w:szCs w:val="20"/>
        </w:rPr>
        <w:t xml:space="preserve"> https://beingawomaninphilosophy.wordpress.com/about-2/</w:t>
      </w:r>
    </w:p>
  </w:footnote>
  <w:footnote w:id="8">
    <w:p w14:paraId="6FE670EE" w14:textId="094C8629" w:rsidR="009D5AC9" w:rsidRPr="0065299E" w:rsidRDefault="009D5AC9">
      <w:pPr>
        <w:pStyle w:val="FootnoteText"/>
        <w:rPr>
          <w:lang w:val="en-US"/>
        </w:rPr>
      </w:pPr>
      <w:r>
        <w:rPr>
          <w:rStyle w:val="FootnoteReference"/>
        </w:rPr>
        <w:footnoteRef/>
      </w:r>
      <w:r>
        <w:t xml:space="preserve"> </w:t>
      </w:r>
      <w:r w:rsidRPr="00350786">
        <w:rPr>
          <w:sz w:val="20"/>
          <w:szCs w:val="20"/>
        </w:rPr>
        <w:t xml:space="preserve">Marilyn Frye, </w:t>
      </w:r>
      <w:r w:rsidRPr="00BA25CA">
        <w:rPr>
          <w:iCs/>
          <w:sz w:val="20"/>
          <w:szCs w:val="20"/>
        </w:rPr>
        <w:t>The Politics of Reality: Essays in Feminist Theory</w:t>
      </w:r>
      <w:r>
        <w:rPr>
          <w:iCs/>
          <w:sz w:val="20"/>
          <w:szCs w:val="20"/>
        </w:rPr>
        <w:t>.</w:t>
      </w:r>
    </w:p>
  </w:footnote>
  <w:footnote w:id="9">
    <w:p w14:paraId="632709EF" w14:textId="1DF53737" w:rsidR="009D5AC9" w:rsidRPr="00901A14" w:rsidRDefault="009D5AC9">
      <w:pPr>
        <w:pStyle w:val="FootnoteText"/>
        <w:rPr>
          <w:sz w:val="20"/>
          <w:szCs w:val="20"/>
          <w:lang w:val="en-US"/>
        </w:rPr>
      </w:pPr>
      <w:r>
        <w:rPr>
          <w:rStyle w:val="FootnoteReference"/>
        </w:rPr>
        <w:footnoteRef/>
      </w:r>
      <w:r>
        <w:t xml:space="preserve"> </w:t>
      </w:r>
      <w:r w:rsidRPr="007E7282">
        <w:rPr>
          <w:sz w:val="20"/>
          <w:szCs w:val="20"/>
        </w:rPr>
        <w:t>Sue</w:t>
      </w:r>
      <w:r>
        <w:t xml:space="preserve"> </w:t>
      </w:r>
      <w:r w:rsidRPr="00901A14">
        <w:rPr>
          <w:sz w:val="20"/>
          <w:szCs w:val="20"/>
          <w:lang w:val="en-US"/>
        </w:rPr>
        <w:t>Campbell</w:t>
      </w:r>
      <w:r>
        <w:rPr>
          <w:sz w:val="20"/>
          <w:szCs w:val="20"/>
          <w:lang w:val="en-US"/>
        </w:rPr>
        <w:t xml:space="preserve">, ‘Being Dismissed: The Politics of Emotional Expression’, </w:t>
      </w:r>
      <w:proofErr w:type="spellStart"/>
      <w:r>
        <w:rPr>
          <w:sz w:val="20"/>
          <w:szCs w:val="20"/>
          <w:lang w:val="en-US"/>
        </w:rPr>
        <w:t>Hypatia</w:t>
      </w:r>
      <w:proofErr w:type="spellEnd"/>
      <w:r>
        <w:rPr>
          <w:sz w:val="20"/>
          <w:szCs w:val="20"/>
          <w:lang w:val="en-US"/>
        </w:rPr>
        <w:t xml:space="preserve">, 9, 3 (1994), 50. </w:t>
      </w:r>
    </w:p>
  </w:footnote>
  <w:footnote w:id="10">
    <w:p w14:paraId="24B6C887" w14:textId="5109D956" w:rsidR="009D5AC9" w:rsidRPr="00901A14" w:rsidRDefault="009D5AC9">
      <w:pPr>
        <w:pStyle w:val="FootnoteText"/>
        <w:rPr>
          <w:i/>
          <w:sz w:val="20"/>
          <w:szCs w:val="20"/>
          <w:lang w:val="en-US"/>
        </w:rPr>
      </w:pPr>
      <w:r>
        <w:rPr>
          <w:rStyle w:val="FootnoteReference"/>
        </w:rPr>
        <w:footnoteRef/>
      </w:r>
      <w:r>
        <w:t xml:space="preserve"> </w:t>
      </w:r>
      <w:r>
        <w:rPr>
          <w:sz w:val="20"/>
          <w:szCs w:val="20"/>
        </w:rPr>
        <w:t xml:space="preserve">Donna </w:t>
      </w:r>
      <w:proofErr w:type="spellStart"/>
      <w:r>
        <w:rPr>
          <w:sz w:val="20"/>
          <w:szCs w:val="20"/>
        </w:rPr>
        <w:t>Haraway</w:t>
      </w:r>
      <w:proofErr w:type="spellEnd"/>
      <w:r>
        <w:rPr>
          <w:sz w:val="20"/>
          <w:szCs w:val="20"/>
        </w:rPr>
        <w:t xml:space="preserve">, ‘Situated </w:t>
      </w:r>
      <w:proofErr w:type="spellStart"/>
      <w:r>
        <w:rPr>
          <w:sz w:val="20"/>
          <w:szCs w:val="20"/>
        </w:rPr>
        <w:t>Knowledges</w:t>
      </w:r>
      <w:proofErr w:type="spellEnd"/>
      <w:r>
        <w:rPr>
          <w:sz w:val="20"/>
          <w:szCs w:val="20"/>
        </w:rPr>
        <w:t>: The Science Question in Feminism and the Privilege of Partial Perspective’, Feminist Studies, 14, 3 (Autumn 1988), pp. 575-599.</w:t>
      </w:r>
    </w:p>
  </w:footnote>
  <w:footnote w:id="11">
    <w:p w14:paraId="0C860B15" w14:textId="13AAC6AC" w:rsidR="009D5AC9" w:rsidRPr="00901A14" w:rsidRDefault="009D5AC9">
      <w:pPr>
        <w:pStyle w:val="FootnoteText"/>
        <w:rPr>
          <w:sz w:val="20"/>
          <w:szCs w:val="20"/>
          <w:lang w:val="en-US"/>
        </w:rPr>
      </w:pPr>
      <w:r w:rsidRPr="00901A14">
        <w:rPr>
          <w:rStyle w:val="FootnoteReference"/>
          <w:sz w:val="20"/>
          <w:szCs w:val="20"/>
        </w:rPr>
        <w:footnoteRef/>
      </w:r>
      <w:r w:rsidRPr="00901A14">
        <w:rPr>
          <w:sz w:val="20"/>
          <w:szCs w:val="20"/>
        </w:rPr>
        <w:t xml:space="preserve"> </w:t>
      </w:r>
      <w:r w:rsidRPr="00901A14">
        <w:rPr>
          <w:sz w:val="20"/>
          <w:szCs w:val="20"/>
          <w:lang w:val="en-US"/>
        </w:rPr>
        <w:t xml:space="preserve">Lorraine Code, </w:t>
      </w:r>
      <w:r>
        <w:rPr>
          <w:sz w:val="20"/>
          <w:szCs w:val="20"/>
          <w:lang w:val="en-US"/>
        </w:rPr>
        <w:t>‘</w:t>
      </w:r>
      <w:r w:rsidRPr="00901A14">
        <w:rPr>
          <w:sz w:val="20"/>
          <w:szCs w:val="20"/>
          <w:lang w:val="en-US"/>
        </w:rPr>
        <w:t>Feminist Epistemology and the Politics of Knowledge: Questions of Marginality</w:t>
      </w:r>
      <w:r>
        <w:rPr>
          <w:sz w:val="20"/>
          <w:szCs w:val="20"/>
          <w:lang w:val="en-US"/>
        </w:rPr>
        <w:t>’,</w:t>
      </w:r>
      <w:r w:rsidRPr="00901A14">
        <w:rPr>
          <w:sz w:val="20"/>
          <w:szCs w:val="20"/>
          <w:lang w:val="en-US"/>
        </w:rPr>
        <w:t xml:space="preserve"> </w:t>
      </w:r>
      <w:r>
        <w:rPr>
          <w:sz w:val="20"/>
          <w:szCs w:val="20"/>
          <w:lang w:val="en-US"/>
        </w:rPr>
        <w:t xml:space="preserve">in </w:t>
      </w:r>
      <w:r w:rsidRPr="005F0C3A">
        <w:rPr>
          <w:sz w:val="20"/>
          <w:szCs w:val="20"/>
          <w:lang w:val="en-US"/>
        </w:rPr>
        <w:t>The SAGE Handbook of Feminist Theory</w:t>
      </w:r>
      <w:r w:rsidRPr="00901A14">
        <w:rPr>
          <w:i/>
          <w:sz w:val="20"/>
          <w:szCs w:val="20"/>
          <w:lang w:val="en-US"/>
        </w:rPr>
        <w:t xml:space="preserve">, </w:t>
      </w:r>
      <w:proofErr w:type="gramStart"/>
      <w:r w:rsidRPr="00901A14">
        <w:rPr>
          <w:sz w:val="20"/>
          <w:szCs w:val="20"/>
          <w:lang w:val="en-US"/>
        </w:rPr>
        <w:t>eds</w:t>
      </w:r>
      <w:proofErr w:type="gramEnd"/>
      <w:r w:rsidRPr="00901A14">
        <w:rPr>
          <w:sz w:val="20"/>
          <w:szCs w:val="20"/>
          <w:lang w:val="en-US"/>
        </w:rPr>
        <w:t xml:space="preserve">. Mary Evans, Clare </w:t>
      </w:r>
      <w:proofErr w:type="spellStart"/>
      <w:r w:rsidRPr="00901A14">
        <w:rPr>
          <w:sz w:val="20"/>
          <w:szCs w:val="20"/>
          <w:lang w:val="en-US"/>
        </w:rPr>
        <w:t>Hemmings</w:t>
      </w:r>
      <w:proofErr w:type="spellEnd"/>
      <w:r w:rsidRPr="00901A14">
        <w:rPr>
          <w:sz w:val="20"/>
          <w:szCs w:val="20"/>
          <w:lang w:val="en-US"/>
        </w:rPr>
        <w:t xml:space="preserve">, Marsha Henry, Hazel </w:t>
      </w:r>
      <w:proofErr w:type="spellStart"/>
      <w:r w:rsidRPr="00901A14">
        <w:rPr>
          <w:sz w:val="20"/>
          <w:szCs w:val="20"/>
          <w:lang w:val="en-US"/>
        </w:rPr>
        <w:t>Johnstone</w:t>
      </w:r>
      <w:proofErr w:type="spellEnd"/>
      <w:r w:rsidRPr="00901A14">
        <w:rPr>
          <w:sz w:val="20"/>
          <w:szCs w:val="20"/>
          <w:lang w:val="en-US"/>
        </w:rPr>
        <w:t xml:space="preserve">, </w:t>
      </w:r>
      <w:proofErr w:type="spellStart"/>
      <w:r w:rsidRPr="00901A14">
        <w:rPr>
          <w:sz w:val="20"/>
          <w:szCs w:val="20"/>
          <w:lang w:val="en-US"/>
        </w:rPr>
        <w:t>Sumi</w:t>
      </w:r>
      <w:proofErr w:type="spellEnd"/>
      <w:r w:rsidRPr="00901A14">
        <w:rPr>
          <w:sz w:val="20"/>
          <w:szCs w:val="20"/>
          <w:lang w:val="en-US"/>
        </w:rPr>
        <w:t xml:space="preserve"> </w:t>
      </w:r>
      <w:proofErr w:type="spellStart"/>
      <w:r w:rsidRPr="00901A14">
        <w:rPr>
          <w:sz w:val="20"/>
          <w:szCs w:val="20"/>
          <w:lang w:val="en-US"/>
        </w:rPr>
        <w:t>Madhok</w:t>
      </w:r>
      <w:proofErr w:type="spellEnd"/>
      <w:r w:rsidRPr="00901A14">
        <w:rPr>
          <w:sz w:val="20"/>
          <w:szCs w:val="20"/>
          <w:lang w:val="en-US"/>
        </w:rPr>
        <w:t xml:space="preserve">, </w:t>
      </w:r>
      <w:proofErr w:type="spellStart"/>
      <w:r w:rsidRPr="00901A14">
        <w:rPr>
          <w:sz w:val="20"/>
          <w:szCs w:val="20"/>
          <w:lang w:val="en-US"/>
        </w:rPr>
        <w:t>Ania</w:t>
      </w:r>
      <w:proofErr w:type="spellEnd"/>
      <w:r w:rsidRPr="00901A14">
        <w:rPr>
          <w:sz w:val="20"/>
          <w:szCs w:val="20"/>
          <w:lang w:val="en-US"/>
        </w:rPr>
        <w:t xml:space="preserve"> </w:t>
      </w:r>
      <w:proofErr w:type="spellStart"/>
      <w:r w:rsidRPr="00901A14">
        <w:rPr>
          <w:sz w:val="20"/>
          <w:szCs w:val="20"/>
          <w:lang w:val="en-US"/>
        </w:rPr>
        <w:t>Plomien</w:t>
      </w:r>
      <w:proofErr w:type="spellEnd"/>
      <w:r w:rsidRPr="00901A14">
        <w:rPr>
          <w:sz w:val="20"/>
          <w:szCs w:val="20"/>
          <w:lang w:val="en-US"/>
        </w:rPr>
        <w:t xml:space="preserve"> and Sadie Wearing, London, SAGE, 2014.</w:t>
      </w:r>
      <w:r>
        <w:rPr>
          <w:sz w:val="20"/>
          <w:szCs w:val="20"/>
          <w:lang w:val="en-US"/>
        </w:rPr>
        <w:t xml:space="preserve"> (</w:t>
      </w:r>
      <w:proofErr w:type="gramStart"/>
      <w:r>
        <w:rPr>
          <w:sz w:val="20"/>
          <w:szCs w:val="20"/>
          <w:lang w:val="en-US"/>
        </w:rPr>
        <w:t xml:space="preserve">Hereafter </w:t>
      </w:r>
      <w:r w:rsidRPr="00432ECE">
        <w:rPr>
          <w:i/>
          <w:sz w:val="20"/>
          <w:szCs w:val="20"/>
          <w:lang w:val="en-US"/>
        </w:rPr>
        <w:t>SAGE</w:t>
      </w:r>
      <w:proofErr w:type="gramEnd"/>
      <w:r w:rsidRPr="00432ECE">
        <w:rPr>
          <w:i/>
          <w:sz w:val="20"/>
          <w:szCs w:val="20"/>
          <w:lang w:val="en-US"/>
        </w:rPr>
        <w:t xml:space="preserve"> Handbook of Feminist Theory</w:t>
      </w:r>
      <w:r>
        <w:rPr>
          <w:sz w:val="20"/>
          <w:szCs w:val="20"/>
          <w:lang w:val="en-US"/>
        </w:rPr>
        <w:t>).</w:t>
      </w:r>
    </w:p>
  </w:footnote>
  <w:footnote w:id="12">
    <w:p w14:paraId="152898A5" w14:textId="1E85E902" w:rsidR="009D5AC9" w:rsidRPr="00432ECE" w:rsidRDefault="009D5AC9" w:rsidP="0073231E">
      <w:pPr>
        <w:pStyle w:val="FootnoteText"/>
        <w:rPr>
          <w:i/>
          <w:lang w:val="en-US"/>
        </w:rPr>
      </w:pPr>
      <w:r w:rsidRPr="00BF254B">
        <w:rPr>
          <w:rStyle w:val="FootnoteReference"/>
          <w:sz w:val="20"/>
          <w:szCs w:val="20"/>
        </w:rPr>
        <w:footnoteRef/>
      </w:r>
      <w:r w:rsidRPr="00BF254B">
        <w:rPr>
          <w:sz w:val="20"/>
          <w:szCs w:val="20"/>
        </w:rPr>
        <w:t xml:space="preserve"> </w:t>
      </w:r>
      <w:r w:rsidRPr="00BF254B">
        <w:rPr>
          <w:sz w:val="20"/>
          <w:szCs w:val="20"/>
          <w:lang w:val="en-US"/>
        </w:rPr>
        <w:t xml:space="preserve">Miranda </w:t>
      </w:r>
      <w:proofErr w:type="spellStart"/>
      <w:r w:rsidRPr="00BF254B">
        <w:rPr>
          <w:sz w:val="20"/>
          <w:szCs w:val="20"/>
          <w:lang w:val="en-US"/>
        </w:rPr>
        <w:t>Fricker</w:t>
      </w:r>
      <w:proofErr w:type="spellEnd"/>
      <w:r w:rsidRPr="00BF254B">
        <w:rPr>
          <w:sz w:val="20"/>
          <w:szCs w:val="20"/>
          <w:lang w:val="en-US"/>
        </w:rPr>
        <w:t xml:space="preserve">, </w:t>
      </w:r>
      <w:r w:rsidRPr="005B6F90">
        <w:rPr>
          <w:sz w:val="20"/>
          <w:szCs w:val="20"/>
          <w:lang w:val="en-US"/>
        </w:rPr>
        <w:t>Epistemic Injustice: Power &amp; the Ethics of Knowing</w:t>
      </w:r>
      <w:r w:rsidRPr="00BF254B">
        <w:rPr>
          <w:sz w:val="20"/>
          <w:szCs w:val="20"/>
          <w:lang w:val="en-US"/>
        </w:rPr>
        <w:t>, Oxford, Oxford University Press, 2007, p1.</w:t>
      </w:r>
      <w:r>
        <w:rPr>
          <w:sz w:val="20"/>
          <w:szCs w:val="20"/>
          <w:lang w:val="en-US"/>
        </w:rPr>
        <w:t xml:space="preserve"> </w:t>
      </w:r>
      <w:proofErr w:type="gramStart"/>
      <w:r>
        <w:rPr>
          <w:sz w:val="20"/>
          <w:szCs w:val="20"/>
          <w:lang w:val="en-US"/>
        </w:rPr>
        <w:t xml:space="preserve">(Hereafter </w:t>
      </w:r>
      <w:r>
        <w:rPr>
          <w:i/>
          <w:sz w:val="20"/>
          <w:szCs w:val="20"/>
          <w:lang w:val="en-US"/>
        </w:rPr>
        <w:t>Epistemic Injustice).</w:t>
      </w:r>
      <w:proofErr w:type="gramEnd"/>
    </w:p>
  </w:footnote>
  <w:footnote w:id="13">
    <w:p w14:paraId="4C16A5F6" w14:textId="19B6A83F" w:rsidR="009D5AC9" w:rsidRPr="00D40F35" w:rsidRDefault="009D5AC9" w:rsidP="00681828">
      <w:pPr>
        <w:pStyle w:val="FootnoteText"/>
        <w:rPr>
          <w:i/>
          <w:sz w:val="20"/>
          <w:szCs w:val="20"/>
          <w:lang w:val="en-US"/>
        </w:rPr>
      </w:pPr>
      <w:r w:rsidRPr="00566474">
        <w:rPr>
          <w:rStyle w:val="FootnoteReference"/>
          <w:sz w:val="20"/>
          <w:szCs w:val="20"/>
        </w:rPr>
        <w:footnoteRef/>
      </w:r>
      <w:r w:rsidRPr="00566474">
        <w:rPr>
          <w:sz w:val="20"/>
          <w:szCs w:val="20"/>
        </w:rPr>
        <w:t xml:space="preserve"> </w:t>
      </w:r>
      <w:r w:rsidRPr="00566474">
        <w:rPr>
          <w:sz w:val="20"/>
          <w:szCs w:val="20"/>
          <w:lang w:val="en-US"/>
        </w:rPr>
        <w:t>Dorothy E. Smith, Institutional Ethnography: A Sociology For People</w:t>
      </w:r>
      <w:r w:rsidRPr="00566474">
        <w:rPr>
          <w:i/>
          <w:sz w:val="20"/>
          <w:szCs w:val="20"/>
          <w:lang w:val="en-US"/>
        </w:rPr>
        <w:t xml:space="preserve">, </w:t>
      </w:r>
      <w:r w:rsidRPr="00566474">
        <w:rPr>
          <w:sz w:val="20"/>
          <w:szCs w:val="20"/>
          <w:lang w:val="en-US"/>
        </w:rPr>
        <w:t xml:space="preserve">Oxford, </w:t>
      </w:r>
      <w:proofErr w:type="spellStart"/>
      <w:r w:rsidRPr="00566474">
        <w:rPr>
          <w:sz w:val="20"/>
          <w:szCs w:val="20"/>
          <w:lang w:val="en-US"/>
        </w:rPr>
        <w:t>AltaMira</w:t>
      </w:r>
      <w:proofErr w:type="spellEnd"/>
      <w:r w:rsidRPr="00566474">
        <w:rPr>
          <w:sz w:val="20"/>
          <w:szCs w:val="20"/>
          <w:lang w:val="en-US"/>
        </w:rPr>
        <w:t xml:space="preserve"> Press, 2005, p32.</w:t>
      </w:r>
      <w:r>
        <w:rPr>
          <w:sz w:val="20"/>
          <w:szCs w:val="20"/>
          <w:lang w:val="en-US"/>
        </w:rPr>
        <w:t xml:space="preserve"> </w:t>
      </w:r>
      <w:proofErr w:type="gramStart"/>
      <w:r>
        <w:rPr>
          <w:sz w:val="20"/>
          <w:szCs w:val="20"/>
          <w:lang w:val="en-US"/>
        </w:rPr>
        <w:t xml:space="preserve">(Hereafter </w:t>
      </w:r>
      <w:r>
        <w:rPr>
          <w:i/>
          <w:sz w:val="20"/>
          <w:szCs w:val="20"/>
          <w:lang w:val="en-US"/>
        </w:rPr>
        <w:t>Institutional Ethnography).</w:t>
      </w:r>
      <w:proofErr w:type="gramEnd"/>
    </w:p>
  </w:footnote>
  <w:footnote w:id="14">
    <w:p w14:paraId="7BB23846" w14:textId="7EFD6379" w:rsidR="009D5AC9" w:rsidRPr="00480C46" w:rsidRDefault="009D5AC9">
      <w:pPr>
        <w:pStyle w:val="FootnoteText"/>
        <w:rPr>
          <w:i/>
          <w:lang w:val="en-US"/>
        </w:rPr>
      </w:pPr>
      <w:r w:rsidRPr="00566474">
        <w:rPr>
          <w:rStyle w:val="FootnoteReference"/>
          <w:sz w:val="20"/>
          <w:szCs w:val="20"/>
        </w:rPr>
        <w:footnoteRef/>
      </w:r>
      <w:r w:rsidRPr="00566474">
        <w:rPr>
          <w:sz w:val="20"/>
          <w:szCs w:val="20"/>
        </w:rPr>
        <w:t xml:space="preserve"> </w:t>
      </w:r>
      <w:r w:rsidRPr="00566474">
        <w:rPr>
          <w:sz w:val="20"/>
          <w:szCs w:val="20"/>
          <w:lang w:val="en-US"/>
        </w:rPr>
        <w:t>Sara Ahmed, On Being Included</w:t>
      </w:r>
      <w:r w:rsidRPr="00566474">
        <w:rPr>
          <w:i/>
          <w:sz w:val="20"/>
          <w:szCs w:val="20"/>
          <w:lang w:val="en-US"/>
        </w:rPr>
        <w:t xml:space="preserve">, </w:t>
      </w:r>
      <w:r w:rsidRPr="00566474">
        <w:rPr>
          <w:sz w:val="20"/>
          <w:szCs w:val="20"/>
          <w:lang w:val="en-US"/>
        </w:rPr>
        <w:t>Durham, Duke University Press, 2012, p22.</w:t>
      </w:r>
      <w:r>
        <w:rPr>
          <w:sz w:val="20"/>
          <w:szCs w:val="20"/>
          <w:lang w:val="en-US"/>
        </w:rPr>
        <w:t xml:space="preserve"> </w:t>
      </w:r>
      <w:proofErr w:type="gramStart"/>
      <w:r>
        <w:rPr>
          <w:sz w:val="20"/>
          <w:szCs w:val="20"/>
          <w:lang w:val="en-US"/>
        </w:rPr>
        <w:t xml:space="preserve">(Hereafter </w:t>
      </w:r>
      <w:r>
        <w:rPr>
          <w:i/>
          <w:sz w:val="20"/>
          <w:szCs w:val="20"/>
          <w:lang w:val="en-US"/>
        </w:rPr>
        <w:t>On Being Included).</w:t>
      </w:r>
      <w:proofErr w:type="gramEnd"/>
    </w:p>
  </w:footnote>
  <w:footnote w:id="15">
    <w:p w14:paraId="042F896E" w14:textId="6A34A0D9" w:rsidR="009D5AC9" w:rsidRDefault="009D5AC9" w:rsidP="007D632C">
      <w:pPr>
        <w:pStyle w:val="FootnoteText"/>
      </w:pPr>
      <w:r w:rsidRPr="007D632C">
        <w:rPr>
          <w:rStyle w:val="FootnoteReference"/>
          <w:sz w:val="20"/>
          <w:szCs w:val="20"/>
        </w:rPr>
        <w:footnoteRef/>
      </w:r>
      <w:r w:rsidRPr="007D632C">
        <w:rPr>
          <w:sz w:val="20"/>
          <w:szCs w:val="20"/>
        </w:rPr>
        <w:t xml:space="preserve"> </w:t>
      </w:r>
      <w:r w:rsidRPr="004073C3">
        <w:rPr>
          <w:sz w:val="20"/>
          <w:szCs w:val="20"/>
        </w:rPr>
        <w:t>https://beingawomaninphilosophy.wordpress.com/</w:t>
      </w:r>
    </w:p>
  </w:footnote>
  <w:footnote w:id="16">
    <w:p w14:paraId="2A726EB7" w14:textId="781ED228" w:rsidR="009D5AC9" w:rsidRPr="00E67FE2" w:rsidRDefault="009D5AC9">
      <w:pPr>
        <w:pStyle w:val="FootnoteText"/>
        <w:rPr>
          <w:lang w:val="en-US"/>
        </w:rPr>
      </w:pPr>
      <w:r>
        <w:rPr>
          <w:rStyle w:val="FootnoteReference"/>
        </w:rPr>
        <w:footnoteRef/>
      </w:r>
      <w:r>
        <w:t xml:space="preserve"> </w:t>
      </w:r>
      <w:r w:rsidRPr="006159E8">
        <w:rPr>
          <w:sz w:val="20"/>
          <w:szCs w:val="20"/>
          <w:lang w:val="en-US"/>
        </w:rPr>
        <w:t xml:space="preserve">Bias can include ‘positive’ bias, in which a student fears they have been assessed </w:t>
      </w:r>
      <w:proofErr w:type="spellStart"/>
      <w:r w:rsidRPr="006159E8">
        <w:rPr>
          <w:sz w:val="20"/>
          <w:szCs w:val="20"/>
          <w:lang w:val="en-US"/>
        </w:rPr>
        <w:t>favourable</w:t>
      </w:r>
      <w:proofErr w:type="spellEnd"/>
      <w:r w:rsidRPr="006159E8">
        <w:rPr>
          <w:sz w:val="20"/>
          <w:szCs w:val="20"/>
          <w:lang w:val="en-US"/>
        </w:rPr>
        <w:t xml:space="preserve"> due to a professor’s sexual interest in them and not on the basis of the merit of their academic work. It can also include ‘negative</w:t>
      </w:r>
      <w:r>
        <w:rPr>
          <w:sz w:val="20"/>
          <w:szCs w:val="20"/>
          <w:lang w:val="en-US"/>
        </w:rPr>
        <w:t xml:space="preserve">’ bias, such as fears of </w:t>
      </w:r>
      <w:proofErr w:type="spellStart"/>
      <w:r>
        <w:rPr>
          <w:sz w:val="20"/>
          <w:szCs w:val="20"/>
          <w:lang w:val="en-US"/>
        </w:rPr>
        <w:t>penalis</w:t>
      </w:r>
      <w:r w:rsidRPr="006159E8">
        <w:rPr>
          <w:sz w:val="20"/>
          <w:szCs w:val="20"/>
          <w:lang w:val="en-US"/>
        </w:rPr>
        <w:t>ation</w:t>
      </w:r>
      <w:proofErr w:type="spellEnd"/>
      <w:r w:rsidRPr="006159E8">
        <w:rPr>
          <w:sz w:val="20"/>
          <w:szCs w:val="20"/>
          <w:lang w:val="en-US"/>
        </w:rPr>
        <w:t xml:space="preserve"> in marking and negative feedback given not on the basis of the work.</w:t>
      </w:r>
    </w:p>
  </w:footnote>
  <w:footnote w:id="17">
    <w:p w14:paraId="67B38279" w14:textId="0D0CF6A9" w:rsidR="009D5AC9" w:rsidRPr="00F65A0F" w:rsidRDefault="009D5AC9" w:rsidP="007D632C">
      <w:pPr>
        <w:pStyle w:val="NormalWeb"/>
        <w:rPr>
          <w:sz w:val="20"/>
          <w:szCs w:val="20"/>
        </w:rPr>
      </w:pPr>
      <w:r w:rsidRPr="007D632C">
        <w:rPr>
          <w:rStyle w:val="FootnoteReference"/>
          <w:sz w:val="20"/>
          <w:szCs w:val="20"/>
        </w:rPr>
        <w:footnoteRef/>
      </w:r>
      <w:r>
        <w:rPr>
          <w:sz w:val="20"/>
          <w:szCs w:val="20"/>
        </w:rPr>
        <w:t xml:space="preserve"> </w:t>
      </w:r>
      <w:hyperlink r:id="rId3" w:history="1">
        <w:r w:rsidRPr="00065D73">
          <w:rPr>
            <w:rStyle w:val="Hyperlink"/>
            <w:sz w:val="20"/>
            <w:szCs w:val="20"/>
          </w:rPr>
          <w:t>https://feministphilosophers.wordpress.com/category/sex-with-students/</w:t>
        </w:r>
      </w:hyperlink>
    </w:p>
  </w:footnote>
  <w:footnote w:id="18">
    <w:p w14:paraId="6CA13E7C" w14:textId="2DA1B601" w:rsidR="009D5AC9" w:rsidRPr="00F65A0F" w:rsidRDefault="009D5AC9" w:rsidP="007D632C">
      <w:pPr>
        <w:pStyle w:val="FootnoteText"/>
        <w:rPr>
          <w:sz w:val="20"/>
          <w:szCs w:val="20"/>
        </w:rPr>
      </w:pPr>
      <w:r w:rsidRPr="00F65A0F">
        <w:rPr>
          <w:rStyle w:val="FootnoteReference"/>
          <w:sz w:val="20"/>
          <w:szCs w:val="20"/>
        </w:rPr>
        <w:footnoteRef/>
      </w:r>
      <w:r>
        <w:rPr>
          <w:sz w:val="20"/>
          <w:szCs w:val="20"/>
        </w:rPr>
        <w:t xml:space="preserve"> </w:t>
      </w:r>
      <w:r w:rsidRPr="00F65A0F">
        <w:rPr>
          <w:sz w:val="20"/>
          <w:szCs w:val="20"/>
        </w:rPr>
        <w:t>https://strategicmisogyny.wordpress.com/</w:t>
      </w:r>
    </w:p>
  </w:footnote>
  <w:footnote w:id="19">
    <w:p w14:paraId="00E715C9" w14:textId="6F3E4E3D" w:rsidR="009D5AC9" w:rsidRPr="00F65A0F" w:rsidRDefault="009D5AC9">
      <w:pPr>
        <w:pStyle w:val="FootnoteText"/>
        <w:rPr>
          <w:sz w:val="20"/>
          <w:szCs w:val="20"/>
        </w:rPr>
      </w:pPr>
      <w:r w:rsidRPr="00F65A0F">
        <w:rPr>
          <w:rStyle w:val="FootnoteReference"/>
          <w:sz w:val="20"/>
          <w:szCs w:val="20"/>
        </w:rPr>
        <w:footnoteRef/>
      </w:r>
      <w:r>
        <w:rPr>
          <w:sz w:val="20"/>
          <w:szCs w:val="20"/>
        </w:rPr>
        <w:t xml:space="preserve"> Heike Schaumberg, ‘</w:t>
      </w:r>
      <w:proofErr w:type="spellStart"/>
      <w:r w:rsidRPr="00F65A0F">
        <w:rPr>
          <w:sz w:val="20"/>
          <w:szCs w:val="20"/>
        </w:rPr>
        <w:t>J’accuse</w:t>
      </w:r>
      <w:proofErr w:type="spellEnd"/>
      <w:r w:rsidRPr="00F65A0F">
        <w:rPr>
          <w:sz w:val="20"/>
          <w:szCs w:val="20"/>
        </w:rPr>
        <w:t xml:space="preserve">…!’ </w:t>
      </w:r>
      <w:proofErr w:type="gramStart"/>
      <w:r w:rsidRPr="00F65A0F">
        <w:rPr>
          <w:sz w:val="20"/>
          <w:szCs w:val="20"/>
        </w:rPr>
        <w:t xml:space="preserve">Crisis in the Reproduction </w:t>
      </w:r>
      <w:r>
        <w:rPr>
          <w:sz w:val="20"/>
          <w:szCs w:val="20"/>
        </w:rPr>
        <w:t>of Anthropological Scholarship’,</w:t>
      </w:r>
      <w:r w:rsidRPr="00F65A0F">
        <w:rPr>
          <w:sz w:val="20"/>
          <w:szCs w:val="20"/>
        </w:rPr>
        <w:t xml:space="preserve"> Anthro</w:t>
      </w:r>
      <w:r>
        <w:rPr>
          <w:sz w:val="20"/>
          <w:szCs w:val="20"/>
        </w:rPr>
        <w:t xml:space="preserve">pology in Action, 16, 2 (2009), </w:t>
      </w:r>
      <w:r w:rsidRPr="00F65A0F">
        <w:rPr>
          <w:sz w:val="20"/>
          <w:szCs w:val="20"/>
        </w:rPr>
        <w:t>51-62</w:t>
      </w:r>
      <w:r>
        <w:rPr>
          <w:sz w:val="20"/>
          <w:szCs w:val="20"/>
        </w:rPr>
        <w:t>.</w:t>
      </w:r>
      <w:proofErr w:type="gramEnd"/>
    </w:p>
  </w:footnote>
  <w:footnote w:id="20">
    <w:p w14:paraId="3C3B6183" w14:textId="1F0A993C" w:rsidR="009D5AC9" w:rsidRPr="001D7FE6" w:rsidRDefault="009D5AC9">
      <w:pPr>
        <w:pStyle w:val="FootnoteText"/>
        <w:rPr>
          <w:sz w:val="20"/>
          <w:szCs w:val="20"/>
        </w:rPr>
      </w:pPr>
      <w:r w:rsidRPr="00F65A0F">
        <w:rPr>
          <w:rStyle w:val="FootnoteReference"/>
          <w:sz w:val="20"/>
          <w:szCs w:val="20"/>
        </w:rPr>
        <w:footnoteRef/>
      </w:r>
      <w:r w:rsidRPr="00F65A0F">
        <w:rPr>
          <w:sz w:val="20"/>
          <w:szCs w:val="20"/>
        </w:rPr>
        <w:t xml:space="preserve"> </w:t>
      </w:r>
      <w:r>
        <w:rPr>
          <w:sz w:val="20"/>
          <w:szCs w:val="20"/>
        </w:rPr>
        <w:t>For example,</w:t>
      </w:r>
      <w:r w:rsidRPr="007E7282">
        <w:rPr>
          <w:sz w:val="20"/>
          <w:szCs w:val="20"/>
        </w:rPr>
        <w:t xml:space="preserve"> </w:t>
      </w:r>
      <w:r>
        <w:rPr>
          <w:sz w:val="20"/>
          <w:szCs w:val="20"/>
        </w:rPr>
        <w:t xml:space="preserve">see </w:t>
      </w:r>
      <w:r w:rsidRPr="007E7282">
        <w:rPr>
          <w:sz w:val="20"/>
          <w:szCs w:val="20"/>
        </w:rPr>
        <w:t xml:space="preserve">Laura </w:t>
      </w:r>
      <w:proofErr w:type="spellStart"/>
      <w:r w:rsidRPr="007E7282">
        <w:rPr>
          <w:sz w:val="20"/>
          <w:szCs w:val="20"/>
        </w:rPr>
        <w:t>Kipni</w:t>
      </w:r>
      <w:r>
        <w:rPr>
          <w:sz w:val="20"/>
          <w:szCs w:val="20"/>
        </w:rPr>
        <w:t>s</w:t>
      </w:r>
      <w:proofErr w:type="spellEnd"/>
      <w:r>
        <w:rPr>
          <w:sz w:val="20"/>
          <w:szCs w:val="20"/>
        </w:rPr>
        <w:t xml:space="preserve">, ‘Sexual Paranoia Strikes Academe’, </w:t>
      </w:r>
      <w:r w:rsidRPr="001D7FE6">
        <w:rPr>
          <w:i/>
          <w:sz w:val="20"/>
          <w:szCs w:val="20"/>
        </w:rPr>
        <w:t>The Chronicle of Higher Education</w:t>
      </w:r>
      <w:r>
        <w:rPr>
          <w:sz w:val="20"/>
          <w:szCs w:val="20"/>
        </w:rPr>
        <w:t xml:space="preserve">, </w:t>
      </w:r>
      <w:proofErr w:type="gramStart"/>
      <w:r>
        <w:rPr>
          <w:sz w:val="20"/>
          <w:szCs w:val="20"/>
        </w:rPr>
        <w:t>27</w:t>
      </w:r>
      <w:proofErr w:type="gramEnd"/>
      <w:r>
        <w:rPr>
          <w:sz w:val="20"/>
          <w:szCs w:val="20"/>
        </w:rPr>
        <w:t xml:space="preserve"> February 2015. See </w:t>
      </w:r>
      <w:r w:rsidRPr="001D7FE6">
        <w:rPr>
          <w:sz w:val="20"/>
          <w:szCs w:val="20"/>
        </w:rPr>
        <w:t>http://chronicle.com/article/Sexual-Paranoia-Strikes/190351/</w:t>
      </w:r>
    </w:p>
  </w:footnote>
  <w:footnote w:id="21">
    <w:p w14:paraId="4984C44B" w14:textId="3CE5DA95" w:rsidR="009D5AC9" w:rsidRDefault="009D5AC9" w:rsidP="003849B5">
      <w:pPr>
        <w:pStyle w:val="FootnoteText"/>
        <w:ind w:left="142" w:hanging="142"/>
      </w:pPr>
      <w:r w:rsidRPr="00F65A0F">
        <w:rPr>
          <w:rStyle w:val="FootnoteReference"/>
          <w:sz w:val="20"/>
          <w:szCs w:val="20"/>
        </w:rPr>
        <w:footnoteRef/>
      </w:r>
      <w:r>
        <w:rPr>
          <w:sz w:val="20"/>
          <w:szCs w:val="20"/>
        </w:rPr>
        <w:t xml:space="preserve">There is not room here for the longer discussion of the ways in which </w:t>
      </w:r>
      <w:r w:rsidRPr="00F27FA5">
        <w:rPr>
          <w:sz w:val="20"/>
          <w:szCs w:val="20"/>
        </w:rPr>
        <w:t>sexual harassment i</w:t>
      </w:r>
      <w:r>
        <w:rPr>
          <w:sz w:val="20"/>
          <w:szCs w:val="20"/>
        </w:rPr>
        <w:t>s damaging to women as scholars</w:t>
      </w:r>
      <w:r w:rsidRPr="00F27FA5">
        <w:rPr>
          <w:sz w:val="20"/>
          <w:szCs w:val="20"/>
        </w:rPr>
        <w:t>. Part of what disappears when sexual harassment is made light of is the seriousness of the effects of harassment. As the report on the conditions at CU Boulder mentions, and as we have already referenced, an effect of on-going harassment is the disappearance of women from academia – their inabilit</w:t>
      </w:r>
      <w:r>
        <w:rPr>
          <w:sz w:val="20"/>
          <w:szCs w:val="20"/>
        </w:rPr>
        <w:t>y to participate, be present, and to</w:t>
      </w:r>
      <w:r w:rsidRPr="00F27FA5">
        <w:rPr>
          <w:sz w:val="20"/>
          <w:szCs w:val="20"/>
        </w:rPr>
        <w:t xml:space="preserve"> function as scholars.</w:t>
      </w:r>
    </w:p>
  </w:footnote>
  <w:footnote w:id="22">
    <w:p w14:paraId="01011319" w14:textId="705E6192" w:rsidR="009D5AC9" w:rsidRPr="00F65A0F" w:rsidRDefault="009D5AC9" w:rsidP="007D632C">
      <w:pPr>
        <w:pStyle w:val="FootnoteText"/>
        <w:rPr>
          <w:sz w:val="20"/>
          <w:szCs w:val="20"/>
        </w:rPr>
      </w:pPr>
      <w:r w:rsidRPr="00F65A0F">
        <w:rPr>
          <w:rStyle w:val="FootnoteReference"/>
          <w:sz w:val="20"/>
          <w:szCs w:val="20"/>
        </w:rPr>
        <w:footnoteRef/>
      </w:r>
      <w:r>
        <w:rPr>
          <w:sz w:val="20"/>
          <w:szCs w:val="20"/>
        </w:rPr>
        <w:t xml:space="preserve"> </w:t>
      </w:r>
      <w:r w:rsidRPr="00F65A0F">
        <w:rPr>
          <w:sz w:val="20"/>
          <w:szCs w:val="20"/>
        </w:rPr>
        <w:t>https://beingawomaninphilosophy.wordpress.com/</w:t>
      </w:r>
    </w:p>
  </w:footnote>
  <w:footnote w:id="23">
    <w:p w14:paraId="21465B0F" w14:textId="6FD2037D" w:rsidR="009D5AC9" w:rsidRDefault="009D5AC9" w:rsidP="007D632C">
      <w:pPr>
        <w:pStyle w:val="FootnoteText"/>
      </w:pPr>
      <w:r w:rsidRPr="00F65A0F">
        <w:rPr>
          <w:rStyle w:val="FootnoteReference"/>
          <w:sz w:val="20"/>
          <w:szCs w:val="20"/>
        </w:rPr>
        <w:footnoteRef/>
      </w:r>
      <w:r>
        <w:rPr>
          <w:sz w:val="20"/>
          <w:szCs w:val="20"/>
        </w:rPr>
        <w:t xml:space="preserve"> </w:t>
      </w:r>
      <w:r w:rsidRPr="00F65A0F">
        <w:rPr>
          <w:sz w:val="20"/>
          <w:szCs w:val="20"/>
        </w:rPr>
        <w:t>https://strategicmisogyny.wordpress.com/</w:t>
      </w:r>
    </w:p>
  </w:footnote>
  <w:footnote w:id="24">
    <w:p w14:paraId="2320120A" w14:textId="50491842" w:rsidR="009D5AC9" w:rsidRDefault="009D5AC9">
      <w:pPr>
        <w:pStyle w:val="FootnoteText"/>
      </w:pPr>
      <w:r>
        <w:rPr>
          <w:rStyle w:val="FootnoteReference"/>
        </w:rPr>
        <w:footnoteRef/>
      </w:r>
      <w:r w:rsidRPr="009C094D">
        <w:rPr>
          <w:sz w:val="20"/>
          <w:szCs w:val="20"/>
        </w:rPr>
        <w:t xml:space="preserve">Complaints policies are common at UK universities and easily searchable online. </w:t>
      </w:r>
      <w:r w:rsidRPr="004879E5">
        <w:rPr>
          <w:sz w:val="20"/>
          <w:szCs w:val="20"/>
        </w:rPr>
        <w:t>The policies tend to terminate with, or escalate to, a formal com</w:t>
      </w:r>
      <w:r>
        <w:rPr>
          <w:sz w:val="20"/>
          <w:szCs w:val="20"/>
        </w:rPr>
        <w:t>plaint, often encouraging issues</w:t>
      </w:r>
      <w:r w:rsidRPr="004879E5">
        <w:rPr>
          <w:sz w:val="20"/>
          <w:szCs w:val="20"/>
        </w:rPr>
        <w:t xml:space="preserve"> to be resolved prior to this stage.</w:t>
      </w:r>
    </w:p>
  </w:footnote>
  <w:footnote w:id="25">
    <w:p w14:paraId="2060C278" w14:textId="3BC956E4" w:rsidR="009D5AC9" w:rsidRDefault="009D5AC9">
      <w:pPr>
        <w:pStyle w:val="FootnoteText"/>
      </w:pPr>
      <w:r>
        <w:rPr>
          <w:rStyle w:val="FootnoteReference"/>
        </w:rPr>
        <w:footnoteRef/>
      </w:r>
      <w:r w:rsidRPr="007D632C">
        <w:rPr>
          <w:sz w:val="20"/>
          <w:szCs w:val="20"/>
        </w:rPr>
        <w:t>We are writing specifically about the way</w:t>
      </w:r>
      <w:r>
        <w:rPr>
          <w:sz w:val="20"/>
          <w:szCs w:val="20"/>
        </w:rPr>
        <w:t xml:space="preserve"> that sexual harassment emerges</w:t>
      </w:r>
      <w:r w:rsidRPr="007D632C">
        <w:rPr>
          <w:sz w:val="20"/>
          <w:szCs w:val="20"/>
        </w:rPr>
        <w:t xml:space="preserve"> in the university. Complaints are used for all variety of grievances in the university. One is forced to complain about racism as well as sexism.</w:t>
      </w:r>
    </w:p>
  </w:footnote>
  <w:footnote w:id="26">
    <w:p w14:paraId="654059F3" w14:textId="3877084B" w:rsidR="009D5AC9" w:rsidRPr="00367779" w:rsidRDefault="009D5AC9">
      <w:pPr>
        <w:pStyle w:val="FootnoteText"/>
        <w:rPr>
          <w:i/>
          <w:sz w:val="20"/>
          <w:szCs w:val="20"/>
          <w:lang w:val="en-US"/>
        </w:rPr>
      </w:pPr>
      <w:r>
        <w:rPr>
          <w:rStyle w:val="FootnoteReference"/>
        </w:rPr>
        <w:footnoteRef/>
      </w:r>
      <w:r>
        <w:t xml:space="preserve"> </w:t>
      </w:r>
      <w:r w:rsidRPr="00A857B6">
        <w:rPr>
          <w:sz w:val="20"/>
          <w:szCs w:val="20"/>
        </w:rPr>
        <w:t xml:space="preserve">Sara Ahmed, </w:t>
      </w:r>
      <w:r>
        <w:rPr>
          <w:sz w:val="20"/>
          <w:szCs w:val="20"/>
          <w:lang w:val="en-US"/>
        </w:rPr>
        <w:t>The Promise of Happiness</w:t>
      </w:r>
      <w:r w:rsidRPr="00A857B6">
        <w:rPr>
          <w:i/>
          <w:sz w:val="20"/>
          <w:szCs w:val="20"/>
          <w:lang w:val="en-US"/>
        </w:rPr>
        <w:t xml:space="preserve">, </w:t>
      </w:r>
      <w:r w:rsidRPr="00A857B6">
        <w:rPr>
          <w:sz w:val="20"/>
          <w:szCs w:val="20"/>
          <w:lang w:val="en-US"/>
        </w:rPr>
        <w:t>Durham, Duke University Press,</w:t>
      </w:r>
      <w:r>
        <w:rPr>
          <w:sz w:val="20"/>
          <w:szCs w:val="20"/>
          <w:lang w:val="en-US"/>
        </w:rPr>
        <w:t xml:space="preserve"> 2010. </w:t>
      </w:r>
      <w:proofErr w:type="gramStart"/>
      <w:r>
        <w:rPr>
          <w:sz w:val="20"/>
          <w:szCs w:val="20"/>
          <w:lang w:val="en-US"/>
        </w:rPr>
        <w:t xml:space="preserve">(Hereafter </w:t>
      </w:r>
      <w:r>
        <w:rPr>
          <w:i/>
          <w:sz w:val="20"/>
          <w:szCs w:val="20"/>
          <w:lang w:val="en-US"/>
        </w:rPr>
        <w:t>The Promise of Happiness).</w:t>
      </w:r>
      <w:proofErr w:type="gramEnd"/>
    </w:p>
  </w:footnote>
  <w:footnote w:id="27">
    <w:p w14:paraId="65B333AE" w14:textId="7141C28C" w:rsidR="009D5AC9" w:rsidRPr="00F65A0F" w:rsidRDefault="009D5AC9" w:rsidP="00F65A0F">
      <w:pPr>
        <w:pStyle w:val="FootnoteText"/>
        <w:rPr>
          <w:sz w:val="20"/>
          <w:szCs w:val="20"/>
        </w:rPr>
      </w:pPr>
      <w:r w:rsidRPr="004B13D3">
        <w:rPr>
          <w:rStyle w:val="FootnoteReference"/>
          <w:sz w:val="20"/>
          <w:szCs w:val="20"/>
        </w:rPr>
        <w:footnoteRef/>
      </w:r>
      <w:r>
        <w:rPr>
          <w:sz w:val="20"/>
          <w:szCs w:val="20"/>
        </w:rPr>
        <w:t xml:space="preserve"> </w:t>
      </w:r>
      <w:r w:rsidRPr="00F57601">
        <w:rPr>
          <w:sz w:val="20"/>
          <w:szCs w:val="20"/>
        </w:rPr>
        <w:t>https://strategicmisogyny.wordpress.com/</w:t>
      </w:r>
    </w:p>
  </w:footnote>
  <w:footnote w:id="28">
    <w:p w14:paraId="26D28D61" w14:textId="295DC341" w:rsidR="009D5AC9" w:rsidRDefault="009D5AC9" w:rsidP="00CA451E">
      <w:pPr>
        <w:pStyle w:val="FootnoteText"/>
      </w:pPr>
      <w:r w:rsidRPr="004B13D3">
        <w:rPr>
          <w:rStyle w:val="FootnoteReference"/>
          <w:sz w:val="20"/>
          <w:szCs w:val="20"/>
        </w:rPr>
        <w:footnoteRef/>
      </w:r>
      <w:r w:rsidRPr="004B13D3">
        <w:rPr>
          <w:sz w:val="20"/>
          <w:szCs w:val="20"/>
          <w:lang w:val="en-US"/>
        </w:rPr>
        <w:t xml:space="preserve">Judith Butler, </w:t>
      </w:r>
      <w:r w:rsidRPr="004B4343">
        <w:rPr>
          <w:iCs/>
          <w:sz w:val="20"/>
          <w:szCs w:val="20"/>
          <w:lang w:val="en-US"/>
        </w:rPr>
        <w:t>Excitable Speech</w:t>
      </w:r>
      <w:r w:rsidRPr="004B13D3">
        <w:rPr>
          <w:sz w:val="20"/>
          <w:szCs w:val="20"/>
          <w:lang w:val="en-US"/>
        </w:rPr>
        <w:t xml:space="preserve">, </w:t>
      </w:r>
      <w:r>
        <w:rPr>
          <w:sz w:val="20"/>
          <w:szCs w:val="20"/>
          <w:lang w:val="en-US"/>
        </w:rPr>
        <w:t xml:space="preserve">New York, </w:t>
      </w:r>
      <w:proofErr w:type="spellStart"/>
      <w:r w:rsidRPr="004B13D3">
        <w:rPr>
          <w:sz w:val="20"/>
          <w:szCs w:val="20"/>
          <w:lang w:val="en-US"/>
        </w:rPr>
        <w:t>Routledge</w:t>
      </w:r>
      <w:proofErr w:type="spellEnd"/>
      <w:r w:rsidRPr="004B13D3">
        <w:rPr>
          <w:sz w:val="20"/>
          <w:szCs w:val="20"/>
          <w:lang w:val="en-US"/>
        </w:rPr>
        <w:t>, 1997, p36.</w:t>
      </w:r>
    </w:p>
  </w:footnote>
  <w:footnote w:id="29">
    <w:p w14:paraId="6EFFF5D8" w14:textId="3483ACA6" w:rsidR="009D5AC9" w:rsidRPr="00DA38CE" w:rsidRDefault="009D5AC9">
      <w:pPr>
        <w:pStyle w:val="FootnoteText"/>
        <w:rPr>
          <w:sz w:val="20"/>
          <w:szCs w:val="20"/>
          <w:lang w:val="en-US"/>
        </w:rPr>
      </w:pPr>
      <w:r w:rsidRPr="00DA38CE">
        <w:rPr>
          <w:rStyle w:val="FootnoteReference"/>
          <w:sz w:val="20"/>
          <w:szCs w:val="20"/>
        </w:rPr>
        <w:footnoteRef/>
      </w:r>
      <w:r w:rsidRPr="00DA38CE">
        <w:rPr>
          <w:sz w:val="20"/>
          <w:szCs w:val="20"/>
        </w:rPr>
        <w:t xml:space="preserve"> </w:t>
      </w:r>
      <w:r w:rsidRPr="00DA38CE">
        <w:rPr>
          <w:sz w:val="20"/>
          <w:szCs w:val="20"/>
          <w:lang w:val="en-US"/>
        </w:rPr>
        <w:t xml:space="preserve">Michel Foucault, </w:t>
      </w:r>
      <w:r w:rsidRPr="004B4343">
        <w:rPr>
          <w:sz w:val="20"/>
          <w:szCs w:val="20"/>
          <w:lang w:val="en-US"/>
        </w:rPr>
        <w:t>The Will To Knowledge: History of Sexuality: Volume One</w:t>
      </w:r>
      <w:r w:rsidRPr="00DA38CE">
        <w:rPr>
          <w:i/>
          <w:sz w:val="20"/>
          <w:szCs w:val="20"/>
          <w:lang w:val="en-US"/>
        </w:rPr>
        <w:t>,</w:t>
      </w:r>
      <w:r>
        <w:rPr>
          <w:sz w:val="20"/>
          <w:szCs w:val="20"/>
          <w:lang w:val="en-US"/>
        </w:rPr>
        <w:t xml:space="preserve"> trans. Robert Hurley,</w:t>
      </w:r>
      <w:r w:rsidRPr="00DA38CE">
        <w:rPr>
          <w:i/>
          <w:sz w:val="20"/>
          <w:szCs w:val="20"/>
          <w:lang w:val="en-US"/>
        </w:rPr>
        <w:t xml:space="preserve"> </w:t>
      </w:r>
      <w:r w:rsidRPr="00DA38CE">
        <w:rPr>
          <w:sz w:val="20"/>
          <w:szCs w:val="20"/>
          <w:lang w:val="en-US"/>
        </w:rPr>
        <w:t>London, Penguin Books, 1998, p93.</w:t>
      </w:r>
    </w:p>
  </w:footnote>
  <w:footnote w:id="30">
    <w:p w14:paraId="76867CAE" w14:textId="6E198FF9" w:rsidR="009D5AC9" w:rsidRDefault="009D5AC9" w:rsidP="00CA451E">
      <w:pPr>
        <w:pStyle w:val="FootnoteText"/>
      </w:pPr>
      <w:r>
        <w:rPr>
          <w:rStyle w:val="FootnoteReference"/>
        </w:rPr>
        <w:footnoteRef/>
      </w:r>
      <w:r>
        <w:rPr>
          <w:sz w:val="20"/>
          <w:szCs w:val="20"/>
          <w:lang w:val="en-US"/>
        </w:rPr>
        <w:t>Edward Said, ‘</w:t>
      </w:r>
      <w:r w:rsidRPr="00C44273">
        <w:rPr>
          <w:sz w:val="20"/>
          <w:szCs w:val="20"/>
          <w:lang w:val="en-US"/>
        </w:rPr>
        <w:t>The Public Rol</w:t>
      </w:r>
      <w:r>
        <w:rPr>
          <w:sz w:val="20"/>
          <w:szCs w:val="20"/>
          <w:lang w:val="en-US"/>
        </w:rPr>
        <w:t>e of Writers and Intellectuals,’</w:t>
      </w:r>
      <w:r w:rsidRPr="00C44273">
        <w:rPr>
          <w:sz w:val="20"/>
          <w:szCs w:val="20"/>
          <w:lang w:val="en-US"/>
        </w:rPr>
        <w:t xml:space="preserve"> in Ed. Helen Small, </w:t>
      </w:r>
      <w:r w:rsidRPr="004B4343">
        <w:rPr>
          <w:iCs/>
          <w:sz w:val="20"/>
          <w:szCs w:val="20"/>
          <w:lang w:val="en-US"/>
        </w:rPr>
        <w:t>The Public Intellectual</w:t>
      </w:r>
      <w:r w:rsidRPr="00C44273">
        <w:rPr>
          <w:sz w:val="20"/>
          <w:szCs w:val="20"/>
          <w:lang w:val="en-US"/>
        </w:rPr>
        <w:t xml:space="preserve">, Blackwell Publishing, Oxford, 2002, p31. </w:t>
      </w:r>
      <w:proofErr w:type="gramStart"/>
      <w:r>
        <w:rPr>
          <w:sz w:val="20"/>
          <w:szCs w:val="20"/>
          <w:lang w:val="en-US"/>
        </w:rPr>
        <w:t>(</w:t>
      </w:r>
      <w:r w:rsidRPr="00C44273">
        <w:rPr>
          <w:sz w:val="20"/>
          <w:szCs w:val="20"/>
        </w:rPr>
        <w:t xml:space="preserve">Hereafter </w:t>
      </w:r>
      <w:r w:rsidRPr="00C44273">
        <w:rPr>
          <w:i/>
          <w:iCs/>
          <w:sz w:val="20"/>
          <w:szCs w:val="20"/>
          <w:lang w:val="en-US"/>
        </w:rPr>
        <w:t>The Public Intellectual</w:t>
      </w:r>
      <w:r>
        <w:rPr>
          <w:iCs/>
          <w:sz w:val="20"/>
          <w:szCs w:val="20"/>
          <w:lang w:val="en-US"/>
        </w:rPr>
        <w:t>)</w:t>
      </w:r>
      <w:r w:rsidRPr="00C44273">
        <w:rPr>
          <w:i/>
          <w:iCs/>
          <w:sz w:val="20"/>
          <w:szCs w:val="20"/>
          <w:lang w:val="en-US"/>
        </w:rPr>
        <w:t>.</w:t>
      </w:r>
      <w:proofErr w:type="gramEnd"/>
    </w:p>
  </w:footnote>
  <w:footnote w:id="31">
    <w:p w14:paraId="206A1321" w14:textId="7D864BAF" w:rsidR="009D5AC9" w:rsidRDefault="009D5AC9">
      <w:pPr>
        <w:pStyle w:val="FootnoteText"/>
      </w:pPr>
      <w:r w:rsidRPr="00C44273">
        <w:rPr>
          <w:rStyle w:val="FootnoteReference"/>
          <w:sz w:val="20"/>
          <w:szCs w:val="20"/>
        </w:rPr>
        <w:footnoteRef/>
      </w:r>
      <w:r w:rsidRPr="00C44273">
        <w:rPr>
          <w:sz w:val="20"/>
          <w:szCs w:val="20"/>
        </w:rPr>
        <w:t xml:space="preserve"> </w:t>
      </w:r>
      <w:r w:rsidRPr="00F57601">
        <w:rPr>
          <w:sz w:val="20"/>
          <w:szCs w:val="20"/>
        </w:rPr>
        <w:t>https://strategicmisogyny.wordpress.com/</w:t>
      </w:r>
    </w:p>
  </w:footnote>
  <w:footnote w:id="32">
    <w:p w14:paraId="56CCA5BC" w14:textId="05F121E1" w:rsidR="009D5AC9" w:rsidRDefault="009D5AC9" w:rsidP="0096743F">
      <w:pPr>
        <w:pStyle w:val="FootnoteText"/>
      </w:pPr>
      <w:r>
        <w:rPr>
          <w:rStyle w:val="FootnoteReference"/>
        </w:rPr>
        <w:footnoteRef/>
      </w:r>
      <w:r>
        <w:rPr>
          <w:sz w:val="20"/>
          <w:szCs w:val="20"/>
        </w:rPr>
        <w:t xml:space="preserve">Sara </w:t>
      </w:r>
      <w:proofErr w:type="spellStart"/>
      <w:r>
        <w:rPr>
          <w:sz w:val="20"/>
          <w:szCs w:val="20"/>
        </w:rPr>
        <w:t>Kuta</w:t>
      </w:r>
      <w:proofErr w:type="spellEnd"/>
      <w:r>
        <w:rPr>
          <w:sz w:val="20"/>
          <w:szCs w:val="20"/>
        </w:rPr>
        <w:t>, ‘</w:t>
      </w:r>
      <w:r w:rsidRPr="00F57601">
        <w:rPr>
          <w:sz w:val="20"/>
          <w:szCs w:val="20"/>
        </w:rPr>
        <w:t>CU-Boulder reports pervasive sexual harassment within philosophy depa</w:t>
      </w:r>
      <w:r>
        <w:rPr>
          <w:sz w:val="20"/>
          <w:szCs w:val="20"/>
        </w:rPr>
        <w:t>rtment’,</w:t>
      </w:r>
      <w:r w:rsidRPr="00F57601">
        <w:rPr>
          <w:sz w:val="20"/>
          <w:szCs w:val="20"/>
        </w:rPr>
        <w:t xml:space="preserve"> </w:t>
      </w:r>
      <w:r w:rsidRPr="009867E5">
        <w:rPr>
          <w:i/>
          <w:sz w:val="20"/>
          <w:szCs w:val="20"/>
        </w:rPr>
        <w:t>Denver Post</w:t>
      </w:r>
      <w:r>
        <w:rPr>
          <w:i/>
          <w:sz w:val="20"/>
          <w:szCs w:val="20"/>
        </w:rPr>
        <w:t>,</w:t>
      </w:r>
      <w:r w:rsidRPr="00F57601">
        <w:rPr>
          <w:sz w:val="20"/>
          <w:szCs w:val="20"/>
        </w:rPr>
        <w:t xml:space="preserve"> </w:t>
      </w:r>
      <w:r>
        <w:rPr>
          <w:sz w:val="20"/>
          <w:szCs w:val="20"/>
        </w:rPr>
        <w:t xml:space="preserve">2 March 2014. See </w:t>
      </w:r>
      <w:r w:rsidRPr="004B13D3">
        <w:rPr>
          <w:sz w:val="20"/>
          <w:szCs w:val="20"/>
        </w:rPr>
        <w:t>http://www.denverpost.com/headlines/ci_25035043/cu-sexual-harassment-philosophy-department</w:t>
      </w:r>
    </w:p>
  </w:footnote>
  <w:footnote w:id="33">
    <w:p w14:paraId="7F5582E6" w14:textId="77777777" w:rsidR="009D5AC9" w:rsidRDefault="009D5AC9">
      <w:pPr>
        <w:pStyle w:val="FootnoteText"/>
      </w:pPr>
      <w:r w:rsidRPr="004B13D3">
        <w:rPr>
          <w:rStyle w:val="FootnoteReference"/>
          <w:sz w:val="20"/>
          <w:szCs w:val="20"/>
        </w:rPr>
        <w:footnoteRef/>
      </w:r>
      <w:r w:rsidRPr="004B13D3">
        <w:rPr>
          <w:sz w:val="20"/>
          <w:szCs w:val="20"/>
        </w:rPr>
        <w:t xml:space="preserve"> University of Colorado Boulder, </w:t>
      </w:r>
      <w:r w:rsidRPr="004B13D3">
        <w:rPr>
          <w:i/>
          <w:iCs/>
          <w:sz w:val="20"/>
          <w:szCs w:val="20"/>
        </w:rPr>
        <w:t>Report on Site Visit Conducted by The American Philosophical Association Committee on the Status of Women at the University of Colorado Boulder</w:t>
      </w:r>
      <w:r w:rsidRPr="004B13D3">
        <w:rPr>
          <w:sz w:val="20"/>
          <w:szCs w:val="20"/>
        </w:rPr>
        <w:t>, 31 January 2014.</w:t>
      </w:r>
    </w:p>
  </w:footnote>
  <w:footnote w:id="34">
    <w:p w14:paraId="0E8BB150" w14:textId="553D07D4" w:rsidR="009D5AC9" w:rsidRDefault="009D5AC9" w:rsidP="00DF4832">
      <w:pPr>
        <w:pStyle w:val="FootnoteText"/>
      </w:pPr>
      <w:r w:rsidRPr="004B13D3">
        <w:rPr>
          <w:rStyle w:val="FootnoteReference"/>
          <w:sz w:val="20"/>
          <w:szCs w:val="20"/>
        </w:rPr>
        <w:footnoteRef/>
      </w:r>
      <w:r w:rsidRPr="004B13D3">
        <w:rPr>
          <w:sz w:val="20"/>
          <w:szCs w:val="20"/>
        </w:rPr>
        <w:t xml:space="preserve"> </w:t>
      </w:r>
      <w:r>
        <w:rPr>
          <w:sz w:val="20"/>
          <w:szCs w:val="20"/>
        </w:rPr>
        <w:t xml:space="preserve">Sara </w:t>
      </w:r>
      <w:proofErr w:type="spellStart"/>
      <w:r>
        <w:rPr>
          <w:sz w:val="20"/>
          <w:szCs w:val="20"/>
        </w:rPr>
        <w:t>Kuta</w:t>
      </w:r>
      <w:proofErr w:type="spellEnd"/>
      <w:r>
        <w:rPr>
          <w:sz w:val="20"/>
          <w:szCs w:val="20"/>
        </w:rPr>
        <w:t>, ‘</w:t>
      </w:r>
      <w:r w:rsidRPr="00F57601">
        <w:rPr>
          <w:sz w:val="20"/>
          <w:szCs w:val="20"/>
        </w:rPr>
        <w:t>CU-Boulder reports pervasive sexual harassment within philosophy depa</w:t>
      </w:r>
      <w:r>
        <w:rPr>
          <w:sz w:val="20"/>
          <w:szCs w:val="20"/>
        </w:rPr>
        <w:t>rtment’.</w:t>
      </w:r>
    </w:p>
  </w:footnote>
  <w:footnote w:id="35">
    <w:p w14:paraId="56C13B60" w14:textId="0797B7AD" w:rsidR="009D5AC9" w:rsidRPr="00F7045E" w:rsidRDefault="009D5AC9">
      <w:pPr>
        <w:pStyle w:val="FootnoteText"/>
        <w:rPr>
          <w:sz w:val="20"/>
          <w:szCs w:val="20"/>
          <w:lang w:val="en-US"/>
        </w:rPr>
      </w:pPr>
      <w:r w:rsidRPr="00F7045E">
        <w:rPr>
          <w:rStyle w:val="FootnoteReference"/>
          <w:sz w:val="20"/>
          <w:szCs w:val="20"/>
        </w:rPr>
        <w:footnoteRef/>
      </w:r>
      <w:r w:rsidRPr="00F7045E">
        <w:rPr>
          <w:sz w:val="20"/>
          <w:szCs w:val="20"/>
        </w:rPr>
        <w:t xml:space="preserve"> </w:t>
      </w:r>
      <w:r w:rsidRPr="00F7045E">
        <w:rPr>
          <w:sz w:val="20"/>
          <w:szCs w:val="20"/>
          <w:lang w:val="en-US"/>
        </w:rPr>
        <w:t xml:space="preserve">See Diane </w:t>
      </w:r>
      <w:proofErr w:type="spellStart"/>
      <w:r w:rsidRPr="00F7045E">
        <w:rPr>
          <w:sz w:val="20"/>
          <w:szCs w:val="20"/>
          <w:lang w:val="en-US"/>
        </w:rPr>
        <w:t>Purkiss</w:t>
      </w:r>
      <w:proofErr w:type="spellEnd"/>
      <w:r w:rsidRPr="00F7045E">
        <w:rPr>
          <w:sz w:val="20"/>
          <w:szCs w:val="20"/>
          <w:lang w:val="en-US"/>
        </w:rPr>
        <w:t>, ‘</w:t>
      </w:r>
      <w:r w:rsidRPr="00F7045E">
        <w:rPr>
          <w:sz w:val="20"/>
          <w:szCs w:val="20"/>
        </w:rPr>
        <w:t xml:space="preserve">The </w:t>
      </w:r>
      <w:r>
        <w:rPr>
          <w:sz w:val="20"/>
          <w:szCs w:val="20"/>
        </w:rPr>
        <w:t>L</w:t>
      </w:r>
      <w:r w:rsidRPr="00F7045E">
        <w:rPr>
          <w:sz w:val="20"/>
          <w:szCs w:val="20"/>
        </w:rPr>
        <w:t xml:space="preserve">echerous </w:t>
      </w:r>
      <w:r>
        <w:rPr>
          <w:sz w:val="20"/>
          <w:szCs w:val="20"/>
        </w:rPr>
        <w:t>P</w:t>
      </w:r>
      <w:r w:rsidRPr="00F7045E">
        <w:rPr>
          <w:sz w:val="20"/>
          <w:szCs w:val="20"/>
        </w:rPr>
        <w:t xml:space="preserve">rofessor revisited: Plato, </w:t>
      </w:r>
      <w:proofErr w:type="spellStart"/>
      <w:r w:rsidRPr="00F7045E">
        <w:rPr>
          <w:sz w:val="20"/>
          <w:szCs w:val="20"/>
        </w:rPr>
        <w:t>Padogogy</w:t>
      </w:r>
      <w:proofErr w:type="spellEnd"/>
      <w:r w:rsidRPr="00F7045E">
        <w:rPr>
          <w:sz w:val="20"/>
          <w:szCs w:val="20"/>
        </w:rPr>
        <w:t xml:space="preserve"> and the </w:t>
      </w:r>
      <w:r>
        <w:rPr>
          <w:sz w:val="20"/>
          <w:szCs w:val="20"/>
        </w:rPr>
        <w:t>S</w:t>
      </w:r>
      <w:r w:rsidRPr="00F7045E">
        <w:rPr>
          <w:sz w:val="20"/>
          <w:szCs w:val="20"/>
        </w:rPr>
        <w:t xml:space="preserve">cene of </w:t>
      </w:r>
      <w:r>
        <w:rPr>
          <w:sz w:val="20"/>
          <w:szCs w:val="20"/>
        </w:rPr>
        <w:t>H</w:t>
      </w:r>
      <w:r w:rsidRPr="00F7045E">
        <w:rPr>
          <w:sz w:val="20"/>
          <w:szCs w:val="20"/>
        </w:rPr>
        <w:t>arassment' in Clare Brant and Yun Lee Too</w:t>
      </w:r>
      <w:r>
        <w:rPr>
          <w:rStyle w:val="Emphasis"/>
          <w:i w:val="0"/>
          <w:sz w:val="20"/>
          <w:szCs w:val="20"/>
        </w:rPr>
        <w:t xml:space="preserve"> (eds.), </w:t>
      </w:r>
      <w:r w:rsidRPr="00187A82">
        <w:rPr>
          <w:rStyle w:val="Emphasis"/>
          <w:i w:val="0"/>
          <w:sz w:val="20"/>
          <w:szCs w:val="20"/>
        </w:rPr>
        <w:t>Rethinking Sexual Harassment</w:t>
      </w:r>
      <w:r w:rsidRPr="00F7045E">
        <w:rPr>
          <w:sz w:val="20"/>
          <w:szCs w:val="20"/>
        </w:rPr>
        <w:t>, London, Sage, 1994.</w:t>
      </w:r>
    </w:p>
  </w:footnote>
  <w:footnote w:id="36">
    <w:p w14:paraId="201DF200" w14:textId="568B3C3F" w:rsidR="009D5AC9" w:rsidRDefault="009D5AC9" w:rsidP="00756B32">
      <w:pPr>
        <w:pStyle w:val="FootnoteText"/>
      </w:pPr>
      <w:r w:rsidRPr="004B13D3">
        <w:rPr>
          <w:rStyle w:val="FootnoteReference"/>
          <w:sz w:val="20"/>
          <w:szCs w:val="20"/>
        </w:rPr>
        <w:footnoteRef/>
      </w:r>
      <w:r>
        <w:rPr>
          <w:sz w:val="20"/>
          <w:szCs w:val="20"/>
        </w:rPr>
        <w:t xml:space="preserve"> Carol </w:t>
      </w:r>
      <w:proofErr w:type="spellStart"/>
      <w:r>
        <w:rPr>
          <w:sz w:val="20"/>
          <w:szCs w:val="20"/>
        </w:rPr>
        <w:t>Bacchi</w:t>
      </w:r>
      <w:proofErr w:type="spellEnd"/>
      <w:r>
        <w:rPr>
          <w:sz w:val="20"/>
          <w:szCs w:val="20"/>
        </w:rPr>
        <w:t>, ‘Changing the Harassment Agenda,’</w:t>
      </w:r>
      <w:r w:rsidRPr="004B13D3">
        <w:rPr>
          <w:sz w:val="20"/>
          <w:szCs w:val="20"/>
        </w:rPr>
        <w:t xml:space="preserve"> in Moira </w:t>
      </w:r>
      <w:proofErr w:type="spellStart"/>
      <w:r w:rsidRPr="004B13D3">
        <w:rPr>
          <w:sz w:val="20"/>
          <w:szCs w:val="20"/>
        </w:rPr>
        <w:t>Gatens</w:t>
      </w:r>
      <w:proofErr w:type="spellEnd"/>
      <w:r w:rsidRPr="004B13D3">
        <w:rPr>
          <w:sz w:val="20"/>
          <w:szCs w:val="20"/>
        </w:rPr>
        <w:t xml:space="preserve"> and Alison Mackinnon (eds.), </w:t>
      </w:r>
      <w:r w:rsidRPr="00187A82">
        <w:rPr>
          <w:iCs/>
          <w:sz w:val="20"/>
          <w:szCs w:val="20"/>
        </w:rPr>
        <w:t>Gender and Institutions: Welfare, Work and Citizenship</w:t>
      </w:r>
      <w:r w:rsidRPr="004B13D3">
        <w:rPr>
          <w:i/>
          <w:iCs/>
          <w:sz w:val="20"/>
          <w:szCs w:val="20"/>
        </w:rPr>
        <w:t xml:space="preserve">, </w:t>
      </w:r>
      <w:r>
        <w:rPr>
          <w:iCs/>
          <w:sz w:val="20"/>
          <w:szCs w:val="20"/>
        </w:rPr>
        <w:t xml:space="preserve">Cambridge, </w:t>
      </w:r>
      <w:r w:rsidRPr="004B13D3">
        <w:rPr>
          <w:sz w:val="20"/>
          <w:szCs w:val="20"/>
        </w:rPr>
        <w:t>Cambridge University Press,</w:t>
      </w:r>
      <w:r>
        <w:rPr>
          <w:sz w:val="20"/>
          <w:szCs w:val="20"/>
        </w:rPr>
        <w:t xml:space="preserve"> </w:t>
      </w:r>
      <w:r w:rsidRPr="004B13D3">
        <w:rPr>
          <w:sz w:val="20"/>
          <w:szCs w:val="20"/>
        </w:rPr>
        <w:t xml:space="preserve">1999. </w:t>
      </w:r>
      <w:proofErr w:type="gramStart"/>
      <w:r>
        <w:rPr>
          <w:sz w:val="20"/>
          <w:szCs w:val="20"/>
        </w:rPr>
        <w:t>(</w:t>
      </w:r>
      <w:r w:rsidRPr="004B13D3">
        <w:rPr>
          <w:sz w:val="20"/>
          <w:szCs w:val="20"/>
        </w:rPr>
        <w:t xml:space="preserve">Hereafter </w:t>
      </w:r>
      <w:r w:rsidRPr="004B13D3">
        <w:rPr>
          <w:i/>
          <w:iCs/>
          <w:sz w:val="20"/>
          <w:szCs w:val="20"/>
        </w:rPr>
        <w:t>Changing the Harassment Agenda</w:t>
      </w:r>
      <w:r>
        <w:rPr>
          <w:sz w:val="20"/>
          <w:szCs w:val="20"/>
        </w:rPr>
        <w:t>).</w:t>
      </w:r>
      <w:proofErr w:type="gramEnd"/>
    </w:p>
  </w:footnote>
  <w:footnote w:id="37">
    <w:p w14:paraId="37D9BCB9" w14:textId="3C37F9BE" w:rsidR="009D5AC9" w:rsidRDefault="009D5AC9" w:rsidP="005F6476">
      <w:pPr>
        <w:pStyle w:val="FootnoteText"/>
      </w:pPr>
      <w:r>
        <w:rPr>
          <w:rStyle w:val="FootnoteReference"/>
        </w:rPr>
        <w:footnoteRef/>
      </w:r>
      <w:r>
        <w:rPr>
          <w:sz w:val="20"/>
          <w:szCs w:val="20"/>
        </w:rPr>
        <w:t xml:space="preserve"> </w:t>
      </w:r>
      <w:proofErr w:type="gramStart"/>
      <w:r w:rsidRPr="004B13D3">
        <w:rPr>
          <w:sz w:val="20"/>
          <w:szCs w:val="20"/>
        </w:rPr>
        <w:t>Linda Eyre, ‘The Discursive Framing of Sexual Haras</w:t>
      </w:r>
      <w:r>
        <w:rPr>
          <w:sz w:val="20"/>
          <w:szCs w:val="20"/>
        </w:rPr>
        <w:t>sment in a University Community</w:t>
      </w:r>
      <w:r w:rsidRPr="004B13D3">
        <w:rPr>
          <w:sz w:val="20"/>
          <w:szCs w:val="20"/>
        </w:rPr>
        <w:t>’</w:t>
      </w:r>
      <w:r>
        <w:rPr>
          <w:sz w:val="20"/>
          <w:szCs w:val="20"/>
        </w:rPr>
        <w:t>,</w:t>
      </w:r>
      <w:r w:rsidRPr="004B13D3">
        <w:rPr>
          <w:sz w:val="20"/>
          <w:szCs w:val="20"/>
        </w:rPr>
        <w:t xml:space="preserve"> </w:t>
      </w:r>
      <w:r w:rsidRPr="008373E1">
        <w:rPr>
          <w:iCs/>
          <w:sz w:val="20"/>
          <w:szCs w:val="20"/>
        </w:rPr>
        <w:t>Gender and Education</w:t>
      </w:r>
      <w:r w:rsidRPr="004B13D3">
        <w:rPr>
          <w:i/>
          <w:iCs/>
          <w:sz w:val="20"/>
          <w:szCs w:val="20"/>
        </w:rPr>
        <w:t xml:space="preserve">, </w:t>
      </w:r>
      <w:r>
        <w:rPr>
          <w:sz w:val="20"/>
          <w:szCs w:val="20"/>
        </w:rPr>
        <w:t>12, 3 (</w:t>
      </w:r>
      <w:r w:rsidRPr="004B13D3">
        <w:rPr>
          <w:sz w:val="20"/>
          <w:szCs w:val="20"/>
        </w:rPr>
        <w:t>2000).</w:t>
      </w:r>
      <w:proofErr w:type="gramEnd"/>
    </w:p>
  </w:footnote>
  <w:footnote w:id="38">
    <w:p w14:paraId="3729CD10" w14:textId="77777777" w:rsidR="009D5AC9" w:rsidRDefault="009D5AC9" w:rsidP="000E3578">
      <w:pPr>
        <w:pStyle w:val="FootnoteText"/>
      </w:pPr>
      <w:r w:rsidRPr="004B13D3">
        <w:rPr>
          <w:rStyle w:val="FootnoteReference"/>
          <w:sz w:val="20"/>
          <w:szCs w:val="20"/>
        </w:rPr>
        <w:footnoteRef/>
      </w:r>
      <w:r w:rsidRPr="004B13D3">
        <w:rPr>
          <w:sz w:val="20"/>
          <w:szCs w:val="20"/>
        </w:rPr>
        <w:t xml:space="preserve"> University of Colorado Boulder, </w:t>
      </w:r>
      <w:r w:rsidRPr="003A20F3">
        <w:rPr>
          <w:sz w:val="20"/>
          <w:szCs w:val="20"/>
        </w:rPr>
        <w:t>Report on Site Visit Conducted by The American Philosophical Association Committee on the Status of Women at the University of Colorado Boulder</w:t>
      </w:r>
      <w:r w:rsidRPr="004B13D3">
        <w:rPr>
          <w:sz w:val="20"/>
          <w:szCs w:val="20"/>
        </w:rPr>
        <w:t>, 31 January 2014.</w:t>
      </w:r>
    </w:p>
  </w:footnote>
  <w:footnote w:id="39">
    <w:p w14:paraId="59ACC011" w14:textId="612CB56B" w:rsidR="009D5AC9" w:rsidRDefault="009D5AC9" w:rsidP="000E3578">
      <w:pPr>
        <w:pStyle w:val="FootnoteText"/>
      </w:pPr>
      <w:r>
        <w:rPr>
          <w:rStyle w:val="FootnoteReference"/>
        </w:rPr>
        <w:footnoteRef/>
      </w:r>
      <w:r>
        <w:rPr>
          <w:sz w:val="20"/>
          <w:szCs w:val="20"/>
          <w:lang w:val="en-US"/>
        </w:rPr>
        <w:t xml:space="preserve"> James Meek, ‘Science Stars Spurn Oxford’s Spires’, </w:t>
      </w:r>
      <w:r>
        <w:rPr>
          <w:i/>
          <w:sz w:val="20"/>
          <w:szCs w:val="20"/>
          <w:lang w:val="en-US"/>
        </w:rPr>
        <w:t xml:space="preserve">The Guardian, </w:t>
      </w:r>
      <w:r>
        <w:rPr>
          <w:sz w:val="20"/>
          <w:szCs w:val="20"/>
          <w:lang w:val="en-US"/>
        </w:rPr>
        <w:t xml:space="preserve">2 September 2000. See </w:t>
      </w:r>
      <w:r w:rsidRPr="004B13D3">
        <w:rPr>
          <w:sz w:val="20"/>
          <w:szCs w:val="20"/>
          <w:lang w:val="en-US"/>
        </w:rPr>
        <w:t>http://www.theguardian.com/uk/2000/sep/02/highereducation.researchassessmentexerciseeducation</w:t>
      </w:r>
    </w:p>
  </w:footnote>
  <w:footnote w:id="40">
    <w:p w14:paraId="53514389" w14:textId="0EE3C542" w:rsidR="009D5AC9" w:rsidRDefault="009D5AC9">
      <w:pPr>
        <w:pStyle w:val="FootnoteText"/>
      </w:pPr>
      <w:r>
        <w:rPr>
          <w:rStyle w:val="FootnoteReference"/>
        </w:rPr>
        <w:footnoteRef/>
      </w:r>
      <w:r>
        <w:rPr>
          <w:sz w:val="20"/>
          <w:szCs w:val="20"/>
        </w:rPr>
        <w:t xml:space="preserve"> </w:t>
      </w:r>
      <w:proofErr w:type="gramStart"/>
      <w:r>
        <w:rPr>
          <w:sz w:val="20"/>
          <w:szCs w:val="20"/>
        </w:rPr>
        <w:t>‘</w:t>
      </w:r>
      <w:r w:rsidRPr="004B13D3">
        <w:rPr>
          <w:sz w:val="20"/>
          <w:szCs w:val="20"/>
        </w:rPr>
        <w:t>Su</w:t>
      </w:r>
      <w:r>
        <w:rPr>
          <w:sz w:val="20"/>
          <w:szCs w:val="20"/>
        </w:rPr>
        <w:t xml:space="preserve">spension is a Feminist Issue’, </w:t>
      </w:r>
      <w:r w:rsidRPr="007A3250">
        <w:rPr>
          <w:i/>
          <w:sz w:val="20"/>
          <w:szCs w:val="20"/>
        </w:rPr>
        <w:t>Times Higher Education</w:t>
      </w:r>
      <w:r>
        <w:rPr>
          <w:sz w:val="20"/>
          <w:szCs w:val="20"/>
        </w:rPr>
        <w:t>, 30 October 2014.</w:t>
      </w:r>
      <w:proofErr w:type="gramEnd"/>
      <w:r>
        <w:rPr>
          <w:sz w:val="20"/>
          <w:szCs w:val="20"/>
        </w:rPr>
        <w:t xml:space="preserve"> See </w:t>
      </w:r>
      <w:r w:rsidRPr="004B13D3">
        <w:rPr>
          <w:sz w:val="20"/>
          <w:szCs w:val="20"/>
        </w:rPr>
        <w:t>http://www.timeshighereducation.co.uk/comment/opinion/suspension-is-a-feminist-issue/2016601.article</w:t>
      </w:r>
    </w:p>
  </w:footnote>
  <w:footnote w:id="41">
    <w:p w14:paraId="6F98C62B" w14:textId="0C806654" w:rsidR="009D5AC9" w:rsidRDefault="009D5AC9" w:rsidP="000E3578">
      <w:pPr>
        <w:pStyle w:val="FootnoteText"/>
      </w:pPr>
      <w:r>
        <w:rPr>
          <w:rStyle w:val="FootnoteReference"/>
        </w:rPr>
        <w:footnoteRef/>
      </w:r>
      <w:r>
        <w:rPr>
          <w:sz w:val="20"/>
          <w:szCs w:val="20"/>
        </w:rPr>
        <w:t>Heidi Lockwood,</w:t>
      </w:r>
      <w:r w:rsidRPr="00F57601">
        <w:rPr>
          <w:sz w:val="20"/>
          <w:szCs w:val="20"/>
        </w:rPr>
        <w:t xml:space="preserve"> </w:t>
      </w:r>
      <w:r>
        <w:rPr>
          <w:sz w:val="20"/>
          <w:szCs w:val="20"/>
        </w:rPr>
        <w:t>‘</w:t>
      </w:r>
      <w:r w:rsidRPr="00F57601">
        <w:rPr>
          <w:sz w:val="20"/>
          <w:szCs w:val="20"/>
        </w:rPr>
        <w:t>Whose Problem is it?</w:t>
      </w:r>
      <w:r>
        <w:rPr>
          <w:sz w:val="20"/>
          <w:szCs w:val="20"/>
        </w:rPr>
        <w:t xml:space="preserve">’ </w:t>
      </w:r>
      <w:r w:rsidRPr="007A474C">
        <w:rPr>
          <w:i/>
          <w:sz w:val="20"/>
          <w:szCs w:val="20"/>
        </w:rPr>
        <w:t>Daily Nous</w:t>
      </w:r>
      <w:r>
        <w:rPr>
          <w:sz w:val="20"/>
          <w:szCs w:val="20"/>
        </w:rPr>
        <w:t xml:space="preserve">, 17 July 2014. See </w:t>
      </w:r>
      <w:r w:rsidRPr="004B13D3">
        <w:rPr>
          <w:sz w:val="20"/>
          <w:szCs w:val="20"/>
        </w:rPr>
        <w:t>http://dailynous.com/2014/07/17/whose-problem-is-it-guest-post-by-heidi-lockwood/</w:t>
      </w:r>
    </w:p>
  </w:footnote>
  <w:footnote w:id="42">
    <w:p w14:paraId="753589A4" w14:textId="3EB951E1" w:rsidR="009D5AC9" w:rsidRDefault="009D5AC9" w:rsidP="00430699">
      <w:pPr>
        <w:pStyle w:val="FootnoteText"/>
      </w:pPr>
      <w:r w:rsidRPr="00BE7396">
        <w:rPr>
          <w:rStyle w:val="FootnoteReference"/>
          <w:sz w:val="20"/>
          <w:szCs w:val="20"/>
        </w:rPr>
        <w:footnoteRef/>
      </w:r>
      <w:r>
        <w:rPr>
          <w:sz w:val="20"/>
          <w:szCs w:val="20"/>
        </w:rPr>
        <w:t xml:space="preserve"> </w:t>
      </w:r>
      <w:proofErr w:type="gramStart"/>
      <w:r>
        <w:rPr>
          <w:sz w:val="20"/>
          <w:szCs w:val="20"/>
        </w:rPr>
        <w:t xml:space="preserve">‘In academia, there is no such thing as winning a sexual harassment complaint’, </w:t>
      </w:r>
      <w:r w:rsidRPr="009A75FB">
        <w:rPr>
          <w:i/>
          <w:sz w:val="20"/>
          <w:szCs w:val="20"/>
        </w:rPr>
        <w:t>The Guardian</w:t>
      </w:r>
      <w:r>
        <w:rPr>
          <w:sz w:val="20"/>
          <w:szCs w:val="20"/>
        </w:rPr>
        <w:t>, 9 August 2013.</w:t>
      </w:r>
      <w:proofErr w:type="gramEnd"/>
      <w:r>
        <w:rPr>
          <w:sz w:val="20"/>
          <w:szCs w:val="20"/>
        </w:rPr>
        <w:t xml:space="preserve"> See </w:t>
      </w:r>
      <w:r w:rsidRPr="00BE7396">
        <w:rPr>
          <w:sz w:val="20"/>
          <w:szCs w:val="20"/>
        </w:rPr>
        <w:t>http://www.theguardian.com/commentisfree/2013/aug/09/academia-winning-sexual-harassment-complaint</w:t>
      </w:r>
    </w:p>
  </w:footnote>
  <w:footnote w:id="43">
    <w:p w14:paraId="21EE4B38" w14:textId="77777777" w:rsidR="009D5AC9" w:rsidRDefault="009D5AC9" w:rsidP="00CC1EDE">
      <w:pPr>
        <w:pStyle w:val="FootnoteText"/>
      </w:pPr>
      <w:r w:rsidRPr="005061DA">
        <w:rPr>
          <w:rStyle w:val="FootnoteReference"/>
          <w:sz w:val="20"/>
          <w:szCs w:val="20"/>
        </w:rPr>
        <w:footnoteRef/>
      </w:r>
      <w:r w:rsidRPr="005061DA">
        <w:rPr>
          <w:sz w:val="20"/>
          <w:szCs w:val="20"/>
        </w:rPr>
        <w:t xml:space="preserve"> California State</w:t>
      </w:r>
      <w:r>
        <w:rPr>
          <w:sz w:val="20"/>
          <w:szCs w:val="20"/>
        </w:rPr>
        <w:t xml:space="preserve"> Auditor, ‘</w:t>
      </w:r>
      <w:r w:rsidRPr="005061DA">
        <w:rPr>
          <w:sz w:val="20"/>
          <w:szCs w:val="20"/>
        </w:rPr>
        <w:t>Sexual Harassment and Sexual Violence: California Universities Must Better Protect Students By Doing More to Prevent, Res</w:t>
      </w:r>
      <w:r>
        <w:rPr>
          <w:sz w:val="20"/>
          <w:szCs w:val="20"/>
        </w:rPr>
        <w:t>pond To, and Resolve Incidents,’</w:t>
      </w:r>
      <w:r w:rsidRPr="005061DA">
        <w:rPr>
          <w:sz w:val="20"/>
          <w:szCs w:val="20"/>
        </w:rPr>
        <w:t xml:space="preserve"> Report 2013-2014.</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32C"/>
    <w:rsid w:val="00001799"/>
    <w:rsid w:val="000046C9"/>
    <w:rsid w:val="0000491B"/>
    <w:rsid w:val="00004ACC"/>
    <w:rsid w:val="000058FF"/>
    <w:rsid w:val="000065A7"/>
    <w:rsid w:val="0000769A"/>
    <w:rsid w:val="0001363D"/>
    <w:rsid w:val="000146EF"/>
    <w:rsid w:val="00014BB1"/>
    <w:rsid w:val="0002032F"/>
    <w:rsid w:val="000210E5"/>
    <w:rsid w:val="00023645"/>
    <w:rsid w:val="00024264"/>
    <w:rsid w:val="000255F2"/>
    <w:rsid w:val="00025CDC"/>
    <w:rsid w:val="00027249"/>
    <w:rsid w:val="00027A1A"/>
    <w:rsid w:val="00031010"/>
    <w:rsid w:val="00031FC4"/>
    <w:rsid w:val="000340CB"/>
    <w:rsid w:val="00034500"/>
    <w:rsid w:val="00034929"/>
    <w:rsid w:val="00035B07"/>
    <w:rsid w:val="00036013"/>
    <w:rsid w:val="00037483"/>
    <w:rsid w:val="0004150B"/>
    <w:rsid w:val="00041769"/>
    <w:rsid w:val="000443F5"/>
    <w:rsid w:val="00044EB5"/>
    <w:rsid w:val="0004538A"/>
    <w:rsid w:val="0004706A"/>
    <w:rsid w:val="00047233"/>
    <w:rsid w:val="000475FB"/>
    <w:rsid w:val="000479B4"/>
    <w:rsid w:val="00052046"/>
    <w:rsid w:val="0006161A"/>
    <w:rsid w:val="00062131"/>
    <w:rsid w:val="00065D73"/>
    <w:rsid w:val="00065DD4"/>
    <w:rsid w:val="00066024"/>
    <w:rsid w:val="000664F4"/>
    <w:rsid w:val="000669FE"/>
    <w:rsid w:val="00066EB1"/>
    <w:rsid w:val="00070ED6"/>
    <w:rsid w:val="0007331D"/>
    <w:rsid w:val="0007458B"/>
    <w:rsid w:val="0007617D"/>
    <w:rsid w:val="00076CB1"/>
    <w:rsid w:val="00081ABF"/>
    <w:rsid w:val="00081CB6"/>
    <w:rsid w:val="00082090"/>
    <w:rsid w:val="00082591"/>
    <w:rsid w:val="00086969"/>
    <w:rsid w:val="00086F20"/>
    <w:rsid w:val="000901B8"/>
    <w:rsid w:val="00090D2C"/>
    <w:rsid w:val="00094CFA"/>
    <w:rsid w:val="00095E76"/>
    <w:rsid w:val="000A0458"/>
    <w:rsid w:val="000A0768"/>
    <w:rsid w:val="000A0A3F"/>
    <w:rsid w:val="000A147E"/>
    <w:rsid w:val="000A232B"/>
    <w:rsid w:val="000A338C"/>
    <w:rsid w:val="000A45A3"/>
    <w:rsid w:val="000B046B"/>
    <w:rsid w:val="000B1DED"/>
    <w:rsid w:val="000B21BB"/>
    <w:rsid w:val="000B2533"/>
    <w:rsid w:val="000B2E25"/>
    <w:rsid w:val="000B35B5"/>
    <w:rsid w:val="000B66D2"/>
    <w:rsid w:val="000C23AA"/>
    <w:rsid w:val="000C4850"/>
    <w:rsid w:val="000C526E"/>
    <w:rsid w:val="000C5C33"/>
    <w:rsid w:val="000C5E11"/>
    <w:rsid w:val="000D096B"/>
    <w:rsid w:val="000D1F63"/>
    <w:rsid w:val="000D1FA4"/>
    <w:rsid w:val="000D2C10"/>
    <w:rsid w:val="000D4ADB"/>
    <w:rsid w:val="000D58E8"/>
    <w:rsid w:val="000D66B8"/>
    <w:rsid w:val="000E0E7E"/>
    <w:rsid w:val="000E1A7B"/>
    <w:rsid w:val="000E3578"/>
    <w:rsid w:val="000E60B2"/>
    <w:rsid w:val="000E66C5"/>
    <w:rsid w:val="000E66FB"/>
    <w:rsid w:val="000E7FFB"/>
    <w:rsid w:val="000F433B"/>
    <w:rsid w:val="000F49FD"/>
    <w:rsid w:val="000F507D"/>
    <w:rsid w:val="000F72AF"/>
    <w:rsid w:val="0010172D"/>
    <w:rsid w:val="001027B0"/>
    <w:rsid w:val="00104302"/>
    <w:rsid w:val="00104DA7"/>
    <w:rsid w:val="00105B25"/>
    <w:rsid w:val="00105D9A"/>
    <w:rsid w:val="0011009A"/>
    <w:rsid w:val="00110294"/>
    <w:rsid w:val="00110A9B"/>
    <w:rsid w:val="001144DF"/>
    <w:rsid w:val="001149F0"/>
    <w:rsid w:val="0011538F"/>
    <w:rsid w:val="001156FB"/>
    <w:rsid w:val="00115C05"/>
    <w:rsid w:val="00116EBE"/>
    <w:rsid w:val="00121241"/>
    <w:rsid w:val="00122BB5"/>
    <w:rsid w:val="00126949"/>
    <w:rsid w:val="0012727B"/>
    <w:rsid w:val="00131AD2"/>
    <w:rsid w:val="00132D1C"/>
    <w:rsid w:val="00134151"/>
    <w:rsid w:val="0013569D"/>
    <w:rsid w:val="00135A9C"/>
    <w:rsid w:val="00135CB9"/>
    <w:rsid w:val="001408AB"/>
    <w:rsid w:val="00141172"/>
    <w:rsid w:val="0014327C"/>
    <w:rsid w:val="00143B1E"/>
    <w:rsid w:val="001447EF"/>
    <w:rsid w:val="00153D38"/>
    <w:rsid w:val="00154AD2"/>
    <w:rsid w:val="00155FCA"/>
    <w:rsid w:val="00156523"/>
    <w:rsid w:val="00161A8E"/>
    <w:rsid w:val="0016331A"/>
    <w:rsid w:val="00165038"/>
    <w:rsid w:val="001669C2"/>
    <w:rsid w:val="00167196"/>
    <w:rsid w:val="001705E1"/>
    <w:rsid w:val="001719AD"/>
    <w:rsid w:val="00172E47"/>
    <w:rsid w:val="001732A8"/>
    <w:rsid w:val="0017393C"/>
    <w:rsid w:val="0017503F"/>
    <w:rsid w:val="00176211"/>
    <w:rsid w:val="00176A90"/>
    <w:rsid w:val="00182E87"/>
    <w:rsid w:val="00184AA3"/>
    <w:rsid w:val="00187A82"/>
    <w:rsid w:val="001925B5"/>
    <w:rsid w:val="0019390D"/>
    <w:rsid w:val="00196190"/>
    <w:rsid w:val="00196EEB"/>
    <w:rsid w:val="00196F15"/>
    <w:rsid w:val="00197617"/>
    <w:rsid w:val="00197FFC"/>
    <w:rsid w:val="001A2A88"/>
    <w:rsid w:val="001A3E57"/>
    <w:rsid w:val="001A4A9C"/>
    <w:rsid w:val="001A5550"/>
    <w:rsid w:val="001A5ED7"/>
    <w:rsid w:val="001A6B2F"/>
    <w:rsid w:val="001A6B83"/>
    <w:rsid w:val="001A7AD4"/>
    <w:rsid w:val="001B475F"/>
    <w:rsid w:val="001C06AB"/>
    <w:rsid w:val="001C0D5E"/>
    <w:rsid w:val="001C236E"/>
    <w:rsid w:val="001C25B0"/>
    <w:rsid w:val="001C25C6"/>
    <w:rsid w:val="001C4F1C"/>
    <w:rsid w:val="001C6A42"/>
    <w:rsid w:val="001C6C2B"/>
    <w:rsid w:val="001D008C"/>
    <w:rsid w:val="001D16C7"/>
    <w:rsid w:val="001D1DE5"/>
    <w:rsid w:val="001D2CA4"/>
    <w:rsid w:val="001D3A82"/>
    <w:rsid w:val="001D4822"/>
    <w:rsid w:val="001D492A"/>
    <w:rsid w:val="001D4D39"/>
    <w:rsid w:val="001D5AC8"/>
    <w:rsid w:val="001D6765"/>
    <w:rsid w:val="001D6DB7"/>
    <w:rsid w:val="001D7273"/>
    <w:rsid w:val="001D7A94"/>
    <w:rsid w:val="001D7FE6"/>
    <w:rsid w:val="001E1266"/>
    <w:rsid w:val="001E4216"/>
    <w:rsid w:val="001E4793"/>
    <w:rsid w:val="001E4CA2"/>
    <w:rsid w:val="001E4E67"/>
    <w:rsid w:val="001E5026"/>
    <w:rsid w:val="001F11FA"/>
    <w:rsid w:val="001F4A33"/>
    <w:rsid w:val="002001DE"/>
    <w:rsid w:val="00200BD0"/>
    <w:rsid w:val="00200F1D"/>
    <w:rsid w:val="0020335B"/>
    <w:rsid w:val="002036FA"/>
    <w:rsid w:val="00204399"/>
    <w:rsid w:val="002067D0"/>
    <w:rsid w:val="0021140C"/>
    <w:rsid w:val="002138D4"/>
    <w:rsid w:val="0021457F"/>
    <w:rsid w:val="002154ED"/>
    <w:rsid w:val="00224294"/>
    <w:rsid w:val="0022503D"/>
    <w:rsid w:val="00226855"/>
    <w:rsid w:val="0023014E"/>
    <w:rsid w:val="00230431"/>
    <w:rsid w:val="002314F0"/>
    <w:rsid w:val="00231B19"/>
    <w:rsid w:val="00233F3A"/>
    <w:rsid w:val="002346A1"/>
    <w:rsid w:val="002378BC"/>
    <w:rsid w:val="00237DDF"/>
    <w:rsid w:val="00237F46"/>
    <w:rsid w:val="00240F48"/>
    <w:rsid w:val="00240FEF"/>
    <w:rsid w:val="002424D0"/>
    <w:rsid w:val="00250129"/>
    <w:rsid w:val="00251789"/>
    <w:rsid w:val="0025198E"/>
    <w:rsid w:val="00252841"/>
    <w:rsid w:val="00253900"/>
    <w:rsid w:val="00255AD3"/>
    <w:rsid w:val="00255CC5"/>
    <w:rsid w:val="0026117D"/>
    <w:rsid w:val="002621DE"/>
    <w:rsid w:val="00263B0F"/>
    <w:rsid w:val="00266128"/>
    <w:rsid w:val="0026636F"/>
    <w:rsid w:val="002726FD"/>
    <w:rsid w:val="00272BF7"/>
    <w:rsid w:val="00273419"/>
    <w:rsid w:val="00273FDD"/>
    <w:rsid w:val="00274357"/>
    <w:rsid w:val="00274A32"/>
    <w:rsid w:val="00274C15"/>
    <w:rsid w:val="00277415"/>
    <w:rsid w:val="00282F01"/>
    <w:rsid w:val="0028311C"/>
    <w:rsid w:val="0028408B"/>
    <w:rsid w:val="0028448F"/>
    <w:rsid w:val="0028656C"/>
    <w:rsid w:val="0028669E"/>
    <w:rsid w:val="002901BB"/>
    <w:rsid w:val="00290449"/>
    <w:rsid w:val="002908C4"/>
    <w:rsid w:val="00292F86"/>
    <w:rsid w:val="002931DF"/>
    <w:rsid w:val="00294530"/>
    <w:rsid w:val="002A0D14"/>
    <w:rsid w:val="002A1BB6"/>
    <w:rsid w:val="002A1C08"/>
    <w:rsid w:val="002A2129"/>
    <w:rsid w:val="002A514D"/>
    <w:rsid w:val="002A5495"/>
    <w:rsid w:val="002B349B"/>
    <w:rsid w:val="002B3E84"/>
    <w:rsid w:val="002B63C3"/>
    <w:rsid w:val="002C0B0E"/>
    <w:rsid w:val="002C0B63"/>
    <w:rsid w:val="002C179B"/>
    <w:rsid w:val="002C2108"/>
    <w:rsid w:val="002C222B"/>
    <w:rsid w:val="002C3D57"/>
    <w:rsid w:val="002C40A1"/>
    <w:rsid w:val="002C44F3"/>
    <w:rsid w:val="002D05EA"/>
    <w:rsid w:val="002E05BA"/>
    <w:rsid w:val="002E3095"/>
    <w:rsid w:val="002E377D"/>
    <w:rsid w:val="002E5449"/>
    <w:rsid w:val="002E7645"/>
    <w:rsid w:val="002F0256"/>
    <w:rsid w:val="002F26E6"/>
    <w:rsid w:val="002F3E99"/>
    <w:rsid w:val="002F5028"/>
    <w:rsid w:val="0030009B"/>
    <w:rsid w:val="00301993"/>
    <w:rsid w:val="003038D7"/>
    <w:rsid w:val="00305AD4"/>
    <w:rsid w:val="003075FC"/>
    <w:rsid w:val="00307F53"/>
    <w:rsid w:val="003158AB"/>
    <w:rsid w:val="00315B70"/>
    <w:rsid w:val="00315D55"/>
    <w:rsid w:val="00317184"/>
    <w:rsid w:val="00317362"/>
    <w:rsid w:val="00317BCA"/>
    <w:rsid w:val="00323261"/>
    <w:rsid w:val="00325097"/>
    <w:rsid w:val="00325671"/>
    <w:rsid w:val="003315BF"/>
    <w:rsid w:val="00333170"/>
    <w:rsid w:val="00334250"/>
    <w:rsid w:val="00334A4A"/>
    <w:rsid w:val="00334D60"/>
    <w:rsid w:val="00340254"/>
    <w:rsid w:val="00342843"/>
    <w:rsid w:val="003446B2"/>
    <w:rsid w:val="00344AE4"/>
    <w:rsid w:val="003454C7"/>
    <w:rsid w:val="00345600"/>
    <w:rsid w:val="00345A97"/>
    <w:rsid w:val="0034735F"/>
    <w:rsid w:val="003505AF"/>
    <w:rsid w:val="00350786"/>
    <w:rsid w:val="00352BA5"/>
    <w:rsid w:val="00353133"/>
    <w:rsid w:val="003539F2"/>
    <w:rsid w:val="00355340"/>
    <w:rsid w:val="00355887"/>
    <w:rsid w:val="003560DC"/>
    <w:rsid w:val="00357B51"/>
    <w:rsid w:val="00357C29"/>
    <w:rsid w:val="00360F3A"/>
    <w:rsid w:val="003616BF"/>
    <w:rsid w:val="00364EDA"/>
    <w:rsid w:val="00366A7B"/>
    <w:rsid w:val="00367779"/>
    <w:rsid w:val="00367A20"/>
    <w:rsid w:val="00371235"/>
    <w:rsid w:val="003713BE"/>
    <w:rsid w:val="003718A8"/>
    <w:rsid w:val="0037242F"/>
    <w:rsid w:val="003737B2"/>
    <w:rsid w:val="00375B2E"/>
    <w:rsid w:val="00376FC6"/>
    <w:rsid w:val="00377740"/>
    <w:rsid w:val="0038043C"/>
    <w:rsid w:val="00380BC9"/>
    <w:rsid w:val="00381625"/>
    <w:rsid w:val="003849B5"/>
    <w:rsid w:val="0038615D"/>
    <w:rsid w:val="0038683C"/>
    <w:rsid w:val="0039492E"/>
    <w:rsid w:val="00395C6B"/>
    <w:rsid w:val="003A20F3"/>
    <w:rsid w:val="003A2AAC"/>
    <w:rsid w:val="003A39EE"/>
    <w:rsid w:val="003A49BA"/>
    <w:rsid w:val="003A6878"/>
    <w:rsid w:val="003A6905"/>
    <w:rsid w:val="003A6D5A"/>
    <w:rsid w:val="003B0422"/>
    <w:rsid w:val="003B3180"/>
    <w:rsid w:val="003B5354"/>
    <w:rsid w:val="003C1389"/>
    <w:rsid w:val="003C1C76"/>
    <w:rsid w:val="003C298C"/>
    <w:rsid w:val="003C5C8A"/>
    <w:rsid w:val="003C5E58"/>
    <w:rsid w:val="003C6AC7"/>
    <w:rsid w:val="003D10D3"/>
    <w:rsid w:val="003D3B69"/>
    <w:rsid w:val="003D4173"/>
    <w:rsid w:val="003D481A"/>
    <w:rsid w:val="003D4BA8"/>
    <w:rsid w:val="003D79E0"/>
    <w:rsid w:val="003E14BF"/>
    <w:rsid w:val="003E5C34"/>
    <w:rsid w:val="003F1B92"/>
    <w:rsid w:val="003F22B9"/>
    <w:rsid w:val="003F276A"/>
    <w:rsid w:val="003F30CF"/>
    <w:rsid w:val="003F5608"/>
    <w:rsid w:val="003F698B"/>
    <w:rsid w:val="003F6E4F"/>
    <w:rsid w:val="003F6F02"/>
    <w:rsid w:val="003F78AF"/>
    <w:rsid w:val="004026AD"/>
    <w:rsid w:val="00402E30"/>
    <w:rsid w:val="00405390"/>
    <w:rsid w:val="004073C3"/>
    <w:rsid w:val="00410968"/>
    <w:rsid w:val="004133D1"/>
    <w:rsid w:val="00413538"/>
    <w:rsid w:val="00413886"/>
    <w:rsid w:val="00413D64"/>
    <w:rsid w:val="00414A3D"/>
    <w:rsid w:val="00420CB5"/>
    <w:rsid w:val="004214B1"/>
    <w:rsid w:val="00426192"/>
    <w:rsid w:val="00427518"/>
    <w:rsid w:val="00430699"/>
    <w:rsid w:val="00430B4D"/>
    <w:rsid w:val="00432ECE"/>
    <w:rsid w:val="004336D3"/>
    <w:rsid w:val="00433C32"/>
    <w:rsid w:val="0044160C"/>
    <w:rsid w:val="004431B9"/>
    <w:rsid w:val="00443EF6"/>
    <w:rsid w:val="00443FBE"/>
    <w:rsid w:val="00444EFC"/>
    <w:rsid w:val="00444F93"/>
    <w:rsid w:val="004506C7"/>
    <w:rsid w:val="00450FAA"/>
    <w:rsid w:val="004519F7"/>
    <w:rsid w:val="004523AB"/>
    <w:rsid w:val="00453754"/>
    <w:rsid w:val="00454533"/>
    <w:rsid w:val="00457F21"/>
    <w:rsid w:val="004624AC"/>
    <w:rsid w:val="00463B4F"/>
    <w:rsid w:val="0046494F"/>
    <w:rsid w:val="00467EE3"/>
    <w:rsid w:val="00471A56"/>
    <w:rsid w:val="00472498"/>
    <w:rsid w:val="00474417"/>
    <w:rsid w:val="00474714"/>
    <w:rsid w:val="00474D8F"/>
    <w:rsid w:val="004803B1"/>
    <w:rsid w:val="00480B0F"/>
    <w:rsid w:val="00480C46"/>
    <w:rsid w:val="004811B7"/>
    <w:rsid w:val="00481CFD"/>
    <w:rsid w:val="004846DE"/>
    <w:rsid w:val="0048568C"/>
    <w:rsid w:val="00486839"/>
    <w:rsid w:val="00486A5F"/>
    <w:rsid w:val="00486E77"/>
    <w:rsid w:val="004879E5"/>
    <w:rsid w:val="00492533"/>
    <w:rsid w:val="004925C2"/>
    <w:rsid w:val="00493E64"/>
    <w:rsid w:val="00495CC9"/>
    <w:rsid w:val="00497945"/>
    <w:rsid w:val="004A0154"/>
    <w:rsid w:val="004A4BA9"/>
    <w:rsid w:val="004A61C0"/>
    <w:rsid w:val="004A63AA"/>
    <w:rsid w:val="004A6FD1"/>
    <w:rsid w:val="004A7B64"/>
    <w:rsid w:val="004A7D38"/>
    <w:rsid w:val="004B0710"/>
    <w:rsid w:val="004B13D3"/>
    <w:rsid w:val="004B15D4"/>
    <w:rsid w:val="004B1FEE"/>
    <w:rsid w:val="004B2B3C"/>
    <w:rsid w:val="004B2F91"/>
    <w:rsid w:val="004B3ABE"/>
    <w:rsid w:val="004B4343"/>
    <w:rsid w:val="004B703C"/>
    <w:rsid w:val="004B73A9"/>
    <w:rsid w:val="004C2667"/>
    <w:rsid w:val="004C4ECC"/>
    <w:rsid w:val="004C66A3"/>
    <w:rsid w:val="004D1A98"/>
    <w:rsid w:val="004D1AF3"/>
    <w:rsid w:val="004D2C3E"/>
    <w:rsid w:val="004D79AD"/>
    <w:rsid w:val="004D7BEF"/>
    <w:rsid w:val="004E0500"/>
    <w:rsid w:val="004E2DB6"/>
    <w:rsid w:val="004E36AE"/>
    <w:rsid w:val="004E3B3C"/>
    <w:rsid w:val="004E4DC3"/>
    <w:rsid w:val="004E50B2"/>
    <w:rsid w:val="004E682D"/>
    <w:rsid w:val="004E6FDA"/>
    <w:rsid w:val="004E7DB7"/>
    <w:rsid w:val="004E7E4D"/>
    <w:rsid w:val="004F1646"/>
    <w:rsid w:val="004F16B0"/>
    <w:rsid w:val="004F3B97"/>
    <w:rsid w:val="004F503F"/>
    <w:rsid w:val="004F65B8"/>
    <w:rsid w:val="00501E61"/>
    <w:rsid w:val="0050390D"/>
    <w:rsid w:val="00504940"/>
    <w:rsid w:val="005061DA"/>
    <w:rsid w:val="00506642"/>
    <w:rsid w:val="00506858"/>
    <w:rsid w:val="0051794A"/>
    <w:rsid w:val="005206FC"/>
    <w:rsid w:val="0052227D"/>
    <w:rsid w:val="00522A1A"/>
    <w:rsid w:val="00522CE3"/>
    <w:rsid w:val="00522D48"/>
    <w:rsid w:val="00522DBC"/>
    <w:rsid w:val="0052336B"/>
    <w:rsid w:val="00530835"/>
    <w:rsid w:val="005313B4"/>
    <w:rsid w:val="005317B1"/>
    <w:rsid w:val="00532551"/>
    <w:rsid w:val="005329DB"/>
    <w:rsid w:val="005329E7"/>
    <w:rsid w:val="00533C6E"/>
    <w:rsid w:val="00535BA8"/>
    <w:rsid w:val="00541D9C"/>
    <w:rsid w:val="00543430"/>
    <w:rsid w:val="00544039"/>
    <w:rsid w:val="00544536"/>
    <w:rsid w:val="00545365"/>
    <w:rsid w:val="00550748"/>
    <w:rsid w:val="00554FF1"/>
    <w:rsid w:val="00555E35"/>
    <w:rsid w:val="00560102"/>
    <w:rsid w:val="0056074E"/>
    <w:rsid w:val="00564E10"/>
    <w:rsid w:val="00566474"/>
    <w:rsid w:val="00566491"/>
    <w:rsid w:val="00566AA8"/>
    <w:rsid w:val="0057043A"/>
    <w:rsid w:val="00572124"/>
    <w:rsid w:val="0057251C"/>
    <w:rsid w:val="00573474"/>
    <w:rsid w:val="00575897"/>
    <w:rsid w:val="005763AA"/>
    <w:rsid w:val="00576592"/>
    <w:rsid w:val="00577F15"/>
    <w:rsid w:val="00581F38"/>
    <w:rsid w:val="005824F0"/>
    <w:rsid w:val="00582A62"/>
    <w:rsid w:val="00583CC2"/>
    <w:rsid w:val="00583EB3"/>
    <w:rsid w:val="005845F0"/>
    <w:rsid w:val="005868AF"/>
    <w:rsid w:val="00586C0D"/>
    <w:rsid w:val="0058730C"/>
    <w:rsid w:val="0059121D"/>
    <w:rsid w:val="005926EC"/>
    <w:rsid w:val="00593808"/>
    <w:rsid w:val="00594372"/>
    <w:rsid w:val="00595236"/>
    <w:rsid w:val="005A088C"/>
    <w:rsid w:val="005A1C33"/>
    <w:rsid w:val="005A44E3"/>
    <w:rsid w:val="005A6F4B"/>
    <w:rsid w:val="005B0389"/>
    <w:rsid w:val="005B088D"/>
    <w:rsid w:val="005B62FB"/>
    <w:rsid w:val="005B6A9D"/>
    <w:rsid w:val="005B6AC8"/>
    <w:rsid w:val="005B6F90"/>
    <w:rsid w:val="005C161E"/>
    <w:rsid w:val="005C2C17"/>
    <w:rsid w:val="005C5497"/>
    <w:rsid w:val="005C7252"/>
    <w:rsid w:val="005C7FB9"/>
    <w:rsid w:val="005D01F8"/>
    <w:rsid w:val="005D2E2B"/>
    <w:rsid w:val="005D3B3D"/>
    <w:rsid w:val="005D3C0B"/>
    <w:rsid w:val="005D3CB1"/>
    <w:rsid w:val="005D5FEE"/>
    <w:rsid w:val="005D756F"/>
    <w:rsid w:val="005D7F0D"/>
    <w:rsid w:val="005E0FAA"/>
    <w:rsid w:val="005E2876"/>
    <w:rsid w:val="005E5C95"/>
    <w:rsid w:val="005E6715"/>
    <w:rsid w:val="005E7091"/>
    <w:rsid w:val="005E783C"/>
    <w:rsid w:val="005F0C3A"/>
    <w:rsid w:val="005F0D08"/>
    <w:rsid w:val="005F3182"/>
    <w:rsid w:val="005F442F"/>
    <w:rsid w:val="005F4E6F"/>
    <w:rsid w:val="005F6476"/>
    <w:rsid w:val="005F6822"/>
    <w:rsid w:val="00601151"/>
    <w:rsid w:val="00602A3C"/>
    <w:rsid w:val="00603E82"/>
    <w:rsid w:val="006064EF"/>
    <w:rsid w:val="006100DD"/>
    <w:rsid w:val="00610507"/>
    <w:rsid w:val="0061239B"/>
    <w:rsid w:val="0061450B"/>
    <w:rsid w:val="006159E8"/>
    <w:rsid w:val="00615EFD"/>
    <w:rsid w:val="006203C4"/>
    <w:rsid w:val="00620833"/>
    <w:rsid w:val="006211BF"/>
    <w:rsid w:val="00621E10"/>
    <w:rsid w:val="006225CE"/>
    <w:rsid w:val="00623B29"/>
    <w:rsid w:val="00624616"/>
    <w:rsid w:val="006259C3"/>
    <w:rsid w:val="00625E60"/>
    <w:rsid w:val="00625EB0"/>
    <w:rsid w:val="00630784"/>
    <w:rsid w:val="00630B6F"/>
    <w:rsid w:val="0063110E"/>
    <w:rsid w:val="006326E2"/>
    <w:rsid w:val="006351FA"/>
    <w:rsid w:val="00635BC4"/>
    <w:rsid w:val="006379F3"/>
    <w:rsid w:val="00637BCC"/>
    <w:rsid w:val="0064102B"/>
    <w:rsid w:val="0064181F"/>
    <w:rsid w:val="00643DA1"/>
    <w:rsid w:val="006447B6"/>
    <w:rsid w:val="006502A5"/>
    <w:rsid w:val="00651040"/>
    <w:rsid w:val="0065155D"/>
    <w:rsid w:val="0065167F"/>
    <w:rsid w:val="006524A0"/>
    <w:rsid w:val="0065299E"/>
    <w:rsid w:val="00655415"/>
    <w:rsid w:val="0065541E"/>
    <w:rsid w:val="00655E8A"/>
    <w:rsid w:val="00657168"/>
    <w:rsid w:val="006571D3"/>
    <w:rsid w:val="00657A9D"/>
    <w:rsid w:val="00661291"/>
    <w:rsid w:val="006616F3"/>
    <w:rsid w:val="006641BD"/>
    <w:rsid w:val="00665804"/>
    <w:rsid w:val="0066697A"/>
    <w:rsid w:val="006674B1"/>
    <w:rsid w:val="0067076A"/>
    <w:rsid w:val="00670A1B"/>
    <w:rsid w:val="0067163D"/>
    <w:rsid w:val="00672336"/>
    <w:rsid w:val="00672A6D"/>
    <w:rsid w:val="00673179"/>
    <w:rsid w:val="00676170"/>
    <w:rsid w:val="0067653F"/>
    <w:rsid w:val="006765A1"/>
    <w:rsid w:val="00680255"/>
    <w:rsid w:val="0068147F"/>
    <w:rsid w:val="00681828"/>
    <w:rsid w:val="00682BA9"/>
    <w:rsid w:val="00682C75"/>
    <w:rsid w:val="00684449"/>
    <w:rsid w:val="006857EE"/>
    <w:rsid w:val="00685950"/>
    <w:rsid w:val="0069115B"/>
    <w:rsid w:val="006A097B"/>
    <w:rsid w:val="006A39B4"/>
    <w:rsid w:val="006A57EB"/>
    <w:rsid w:val="006A6606"/>
    <w:rsid w:val="006B25B2"/>
    <w:rsid w:val="006B40DA"/>
    <w:rsid w:val="006B41A4"/>
    <w:rsid w:val="006B7B86"/>
    <w:rsid w:val="006C0E74"/>
    <w:rsid w:val="006C3BAF"/>
    <w:rsid w:val="006C5F20"/>
    <w:rsid w:val="006C5F96"/>
    <w:rsid w:val="006D3E39"/>
    <w:rsid w:val="006D5E92"/>
    <w:rsid w:val="006E0D44"/>
    <w:rsid w:val="006E15A0"/>
    <w:rsid w:val="006E1A45"/>
    <w:rsid w:val="006E28FA"/>
    <w:rsid w:val="006E3FE8"/>
    <w:rsid w:val="006E465C"/>
    <w:rsid w:val="006E6479"/>
    <w:rsid w:val="006E6B44"/>
    <w:rsid w:val="006F0068"/>
    <w:rsid w:val="006F39D6"/>
    <w:rsid w:val="006F425A"/>
    <w:rsid w:val="006F7CB8"/>
    <w:rsid w:val="006F7F62"/>
    <w:rsid w:val="00700B2C"/>
    <w:rsid w:val="00701840"/>
    <w:rsid w:val="007047D3"/>
    <w:rsid w:val="00706DB6"/>
    <w:rsid w:val="00712067"/>
    <w:rsid w:val="00712F28"/>
    <w:rsid w:val="007143D3"/>
    <w:rsid w:val="00714A30"/>
    <w:rsid w:val="007160C3"/>
    <w:rsid w:val="0071650A"/>
    <w:rsid w:val="00716760"/>
    <w:rsid w:val="007179C1"/>
    <w:rsid w:val="00717E69"/>
    <w:rsid w:val="00720642"/>
    <w:rsid w:val="00720AC7"/>
    <w:rsid w:val="0072297F"/>
    <w:rsid w:val="00722D39"/>
    <w:rsid w:val="00723B59"/>
    <w:rsid w:val="00723F13"/>
    <w:rsid w:val="00725C43"/>
    <w:rsid w:val="00726E80"/>
    <w:rsid w:val="00727CB5"/>
    <w:rsid w:val="00730A88"/>
    <w:rsid w:val="00731453"/>
    <w:rsid w:val="00731B54"/>
    <w:rsid w:val="0073231E"/>
    <w:rsid w:val="00734DFB"/>
    <w:rsid w:val="007351C6"/>
    <w:rsid w:val="00736809"/>
    <w:rsid w:val="00736F48"/>
    <w:rsid w:val="00737019"/>
    <w:rsid w:val="00741A04"/>
    <w:rsid w:val="007439C2"/>
    <w:rsid w:val="007463DB"/>
    <w:rsid w:val="007470C6"/>
    <w:rsid w:val="0075285B"/>
    <w:rsid w:val="00756B32"/>
    <w:rsid w:val="007616A2"/>
    <w:rsid w:val="00764C94"/>
    <w:rsid w:val="0076532D"/>
    <w:rsid w:val="00766748"/>
    <w:rsid w:val="00767586"/>
    <w:rsid w:val="00770F5B"/>
    <w:rsid w:val="007710AC"/>
    <w:rsid w:val="007711FA"/>
    <w:rsid w:val="007741BF"/>
    <w:rsid w:val="00774B1D"/>
    <w:rsid w:val="00780276"/>
    <w:rsid w:val="007830F6"/>
    <w:rsid w:val="007847EA"/>
    <w:rsid w:val="00785C5E"/>
    <w:rsid w:val="0079085F"/>
    <w:rsid w:val="007953AB"/>
    <w:rsid w:val="007958BA"/>
    <w:rsid w:val="0079666C"/>
    <w:rsid w:val="0079755E"/>
    <w:rsid w:val="007A001A"/>
    <w:rsid w:val="007A0895"/>
    <w:rsid w:val="007A0D17"/>
    <w:rsid w:val="007A2B12"/>
    <w:rsid w:val="007A3250"/>
    <w:rsid w:val="007A474C"/>
    <w:rsid w:val="007A4D4E"/>
    <w:rsid w:val="007A6F15"/>
    <w:rsid w:val="007B01B8"/>
    <w:rsid w:val="007B2A00"/>
    <w:rsid w:val="007B304C"/>
    <w:rsid w:val="007B543E"/>
    <w:rsid w:val="007B5689"/>
    <w:rsid w:val="007C0697"/>
    <w:rsid w:val="007C1E04"/>
    <w:rsid w:val="007C310A"/>
    <w:rsid w:val="007C4955"/>
    <w:rsid w:val="007C578F"/>
    <w:rsid w:val="007C5A76"/>
    <w:rsid w:val="007C629C"/>
    <w:rsid w:val="007C62A4"/>
    <w:rsid w:val="007C6874"/>
    <w:rsid w:val="007C6ECC"/>
    <w:rsid w:val="007D4726"/>
    <w:rsid w:val="007D548E"/>
    <w:rsid w:val="007D5B21"/>
    <w:rsid w:val="007D5E12"/>
    <w:rsid w:val="007D632C"/>
    <w:rsid w:val="007D65C9"/>
    <w:rsid w:val="007D75E4"/>
    <w:rsid w:val="007E0748"/>
    <w:rsid w:val="007E0F13"/>
    <w:rsid w:val="007E134A"/>
    <w:rsid w:val="007E397F"/>
    <w:rsid w:val="007E618C"/>
    <w:rsid w:val="007E7282"/>
    <w:rsid w:val="007F0FB8"/>
    <w:rsid w:val="007F1076"/>
    <w:rsid w:val="007F3083"/>
    <w:rsid w:val="007F36EA"/>
    <w:rsid w:val="007F459B"/>
    <w:rsid w:val="007F46C6"/>
    <w:rsid w:val="007F6062"/>
    <w:rsid w:val="007F6C44"/>
    <w:rsid w:val="008026EA"/>
    <w:rsid w:val="00803612"/>
    <w:rsid w:val="00803900"/>
    <w:rsid w:val="00803EF2"/>
    <w:rsid w:val="00804AE0"/>
    <w:rsid w:val="008054B2"/>
    <w:rsid w:val="008127BD"/>
    <w:rsid w:val="00814C79"/>
    <w:rsid w:val="00814C7D"/>
    <w:rsid w:val="00817039"/>
    <w:rsid w:val="008201E0"/>
    <w:rsid w:val="008202D5"/>
    <w:rsid w:val="008242D5"/>
    <w:rsid w:val="00825653"/>
    <w:rsid w:val="008262BA"/>
    <w:rsid w:val="00831F58"/>
    <w:rsid w:val="008322A7"/>
    <w:rsid w:val="00832852"/>
    <w:rsid w:val="0083440B"/>
    <w:rsid w:val="00834D4A"/>
    <w:rsid w:val="00834F6D"/>
    <w:rsid w:val="008353A6"/>
    <w:rsid w:val="00835CB1"/>
    <w:rsid w:val="00835D90"/>
    <w:rsid w:val="00836970"/>
    <w:rsid w:val="00836BB1"/>
    <w:rsid w:val="00837263"/>
    <w:rsid w:val="008373E1"/>
    <w:rsid w:val="00840FF5"/>
    <w:rsid w:val="00841CCB"/>
    <w:rsid w:val="00844C35"/>
    <w:rsid w:val="00845AEC"/>
    <w:rsid w:val="00847C0C"/>
    <w:rsid w:val="00847D68"/>
    <w:rsid w:val="0085089B"/>
    <w:rsid w:val="00851C10"/>
    <w:rsid w:val="0085246D"/>
    <w:rsid w:val="00852D2B"/>
    <w:rsid w:val="0085322A"/>
    <w:rsid w:val="00855445"/>
    <w:rsid w:val="00855465"/>
    <w:rsid w:val="008622FD"/>
    <w:rsid w:val="00863C28"/>
    <w:rsid w:val="008640AA"/>
    <w:rsid w:val="008643FC"/>
    <w:rsid w:val="008664C8"/>
    <w:rsid w:val="00867B4C"/>
    <w:rsid w:val="008701CF"/>
    <w:rsid w:val="00872DCC"/>
    <w:rsid w:val="00874827"/>
    <w:rsid w:val="008750B7"/>
    <w:rsid w:val="00876BC3"/>
    <w:rsid w:val="00876EAF"/>
    <w:rsid w:val="00876F4F"/>
    <w:rsid w:val="00882501"/>
    <w:rsid w:val="00882F70"/>
    <w:rsid w:val="00883489"/>
    <w:rsid w:val="00883593"/>
    <w:rsid w:val="0088440F"/>
    <w:rsid w:val="00884CCC"/>
    <w:rsid w:val="008867DA"/>
    <w:rsid w:val="00886FF0"/>
    <w:rsid w:val="008877B8"/>
    <w:rsid w:val="00890216"/>
    <w:rsid w:val="00890890"/>
    <w:rsid w:val="00892081"/>
    <w:rsid w:val="0089299D"/>
    <w:rsid w:val="00892DA7"/>
    <w:rsid w:val="0089357C"/>
    <w:rsid w:val="008953A6"/>
    <w:rsid w:val="0089651B"/>
    <w:rsid w:val="00897D17"/>
    <w:rsid w:val="008A24B2"/>
    <w:rsid w:val="008A53B0"/>
    <w:rsid w:val="008A64AD"/>
    <w:rsid w:val="008B16DD"/>
    <w:rsid w:val="008B17BE"/>
    <w:rsid w:val="008B2E64"/>
    <w:rsid w:val="008B4313"/>
    <w:rsid w:val="008B4409"/>
    <w:rsid w:val="008B4614"/>
    <w:rsid w:val="008B49CD"/>
    <w:rsid w:val="008C1654"/>
    <w:rsid w:val="008C3824"/>
    <w:rsid w:val="008C3B2E"/>
    <w:rsid w:val="008C3B7D"/>
    <w:rsid w:val="008C3FA9"/>
    <w:rsid w:val="008C508D"/>
    <w:rsid w:val="008C587F"/>
    <w:rsid w:val="008C6A5D"/>
    <w:rsid w:val="008D052D"/>
    <w:rsid w:val="008D0C14"/>
    <w:rsid w:val="008D3062"/>
    <w:rsid w:val="008D3C08"/>
    <w:rsid w:val="008D42E1"/>
    <w:rsid w:val="008D44EC"/>
    <w:rsid w:val="008D5177"/>
    <w:rsid w:val="008D5825"/>
    <w:rsid w:val="008D6CCF"/>
    <w:rsid w:val="008D6D5A"/>
    <w:rsid w:val="008E4EFC"/>
    <w:rsid w:val="008F11D5"/>
    <w:rsid w:val="008F3A49"/>
    <w:rsid w:val="008F40B1"/>
    <w:rsid w:val="008F6437"/>
    <w:rsid w:val="00901086"/>
    <w:rsid w:val="00901A14"/>
    <w:rsid w:val="00902D8B"/>
    <w:rsid w:val="00902ED7"/>
    <w:rsid w:val="00907598"/>
    <w:rsid w:val="009075FD"/>
    <w:rsid w:val="0091152C"/>
    <w:rsid w:val="00912C6E"/>
    <w:rsid w:val="00915628"/>
    <w:rsid w:val="00917312"/>
    <w:rsid w:val="00917FDD"/>
    <w:rsid w:val="009219AA"/>
    <w:rsid w:val="00921D69"/>
    <w:rsid w:val="009246FD"/>
    <w:rsid w:val="009307EA"/>
    <w:rsid w:val="009316ED"/>
    <w:rsid w:val="0093172E"/>
    <w:rsid w:val="00933CA9"/>
    <w:rsid w:val="00936AB2"/>
    <w:rsid w:val="00936E86"/>
    <w:rsid w:val="00937915"/>
    <w:rsid w:val="009401DD"/>
    <w:rsid w:val="0094214F"/>
    <w:rsid w:val="00944DF3"/>
    <w:rsid w:val="0094702F"/>
    <w:rsid w:val="00951231"/>
    <w:rsid w:val="009528A0"/>
    <w:rsid w:val="00954322"/>
    <w:rsid w:val="00955942"/>
    <w:rsid w:val="00955A07"/>
    <w:rsid w:val="0095647E"/>
    <w:rsid w:val="00963FAD"/>
    <w:rsid w:val="00964019"/>
    <w:rsid w:val="0096423D"/>
    <w:rsid w:val="0096520E"/>
    <w:rsid w:val="009665DF"/>
    <w:rsid w:val="0096743F"/>
    <w:rsid w:val="00967C85"/>
    <w:rsid w:val="00970767"/>
    <w:rsid w:val="009726EC"/>
    <w:rsid w:val="00973323"/>
    <w:rsid w:val="00973377"/>
    <w:rsid w:val="0097480D"/>
    <w:rsid w:val="00974D70"/>
    <w:rsid w:val="00975075"/>
    <w:rsid w:val="00983354"/>
    <w:rsid w:val="00984B62"/>
    <w:rsid w:val="00984DFF"/>
    <w:rsid w:val="00984E33"/>
    <w:rsid w:val="00985ED0"/>
    <w:rsid w:val="00986522"/>
    <w:rsid w:val="009866E8"/>
    <w:rsid w:val="009867E5"/>
    <w:rsid w:val="0099064C"/>
    <w:rsid w:val="00992610"/>
    <w:rsid w:val="00994D59"/>
    <w:rsid w:val="00994DC0"/>
    <w:rsid w:val="00996E93"/>
    <w:rsid w:val="00997247"/>
    <w:rsid w:val="009A04E8"/>
    <w:rsid w:val="009A0B14"/>
    <w:rsid w:val="009A1C17"/>
    <w:rsid w:val="009A3228"/>
    <w:rsid w:val="009A36FF"/>
    <w:rsid w:val="009A5E7A"/>
    <w:rsid w:val="009A6165"/>
    <w:rsid w:val="009A685B"/>
    <w:rsid w:val="009A723C"/>
    <w:rsid w:val="009A75FB"/>
    <w:rsid w:val="009B1991"/>
    <w:rsid w:val="009B1C65"/>
    <w:rsid w:val="009B229C"/>
    <w:rsid w:val="009B34E0"/>
    <w:rsid w:val="009B3678"/>
    <w:rsid w:val="009B3B19"/>
    <w:rsid w:val="009B413B"/>
    <w:rsid w:val="009C094D"/>
    <w:rsid w:val="009C1BF5"/>
    <w:rsid w:val="009C1DA0"/>
    <w:rsid w:val="009C3131"/>
    <w:rsid w:val="009C3384"/>
    <w:rsid w:val="009C4058"/>
    <w:rsid w:val="009C5B8D"/>
    <w:rsid w:val="009C6143"/>
    <w:rsid w:val="009C6678"/>
    <w:rsid w:val="009D0E97"/>
    <w:rsid w:val="009D1F29"/>
    <w:rsid w:val="009D353E"/>
    <w:rsid w:val="009D4F2A"/>
    <w:rsid w:val="009D5696"/>
    <w:rsid w:val="009D56A7"/>
    <w:rsid w:val="009D5AC9"/>
    <w:rsid w:val="009D7C3F"/>
    <w:rsid w:val="009E066E"/>
    <w:rsid w:val="009E1D82"/>
    <w:rsid w:val="009E405D"/>
    <w:rsid w:val="009E4815"/>
    <w:rsid w:val="009E645B"/>
    <w:rsid w:val="009E7689"/>
    <w:rsid w:val="009F0590"/>
    <w:rsid w:val="009F246F"/>
    <w:rsid w:val="009F26F8"/>
    <w:rsid w:val="009F4BE1"/>
    <w:rsid w:val="009F5DC0"/>
    <w:rsid w:val="00A016BD"/>
    <w:rsid w:val="00A0186F"/>
    <w:rsid w:val="00A02704"/>
    <w:rsid w:val="00A0543C"/>
    <w:rsid w:val="00A060AA"/>
    <w:rsid w:val="00A061A1"/>
    <w:rsid w:val="00A11837"/>
    <w:rsid w:val="00A11A89"/>
    <w:rsid w:val="00A11C3A"/>
    <w:rsid w:val="00A13176"/>
    <w:rsid w:val="00A14F24"/>
    <w:rsid w:val="00A160AD"/>
    <w:rsid w:val="00A169EF"/>
    <w:rsid w:val="00A16A1E"/>
    <w:rsid w:val="00A1750D"/>
    <w:rsid w:val="00A176BF"/>
    <w:rsid w:val="00A2026A"/>
    <w:rsid w:val="00A20297"/>
    <w:rsid w:val="00A205E0"/>
    <w:rsid w:val="00A20E4A"/>
    <w:rsid w:val="00A20F12"/>
    <w:rsid w:val="00A210A7"/>
    <w:rsid w:val="00A24E1F"/>
    <w:rsid w:val="00A27470"/>
    <w:rsid w:val="00A307CC"/>
    <w:rsid w:val="00A31630"/>
    <w:rsid w:val="00A32094"/>
    <w:rsid w:val="00A34CB2"/>
    <w:rsid w:val="00A36824"/>
    <w:rsid w:val="00A36A87"/>
    <w:rsid w:val="00A406DD"/>
    <w:rsid w:val="00A42480"/>
    <w:rsid w:val="00A4339C"/>
    <w:rsid w:val="00A43B6D"/>
    <w:rsid w:val="00A4444B"/>
    <w:rsid w:val="00A45844"/>
    <w:rsid w:val="00A46F7C"/>
    <w:rsid w:val="00A519F0"/>
    <w:rsid w:val="00A545F3"/>
    <w:rsid w:val="00A57513"/>
    <w:rsid w:val="00A57F62"/>
    <w:rsid w:val="00A6057E"/>
    <w:rsid w:val="00A61645"/>
    <w:rsid w:val="00A625C3"/>
    <w:rsid w:val="00A63D14"/>
    <w:rsid w:val="00A667D4"/>
    <w:rsid w:val="00A73EC6"/>
    <w:rsid w:val="00A75C2C"/>
    <w:rsid w:val="00A7697C"/>
    <w:rsid w:val="00A76A66"/>
    <w:rsid w:val="00A819FC"/>
    <w:rsid w:val="00A82324"/>
    <w:rsid w:val="00A857B6"/>
    <w:rsid w:val="00A86C10"/>
    <w:rsid w:val="00A873E9"/>
    <w:rsid w:val="00A87CDD"/>
    <w:rsid w:val="00A87F52"/>
    <w:rsid w:val="00A91268"/>
    <w:rsid w:val="00A9335E"/>
    <w:rsid w:val="00A97138"/>
    <w:rsid w:val="00AA4177"/>
    <w:rsid w:val="00AA431E"/>
    <w:rsid w:val="00AA43BD"/>
    <w:rsid w:val="00AA4C16"/>
    <w:rsid w:val="00AA56CF"/>
    <w:rsid w:val="00AA58B8"/>
    <w:rsid w:val="00AB1521"/>
    <w:rsid w:val="00AB2979"/>
    <w:rsid w:val="00AB5D38"/>
    <w:rsid w:val="00AB7325"/>
    <w:rsid w:val="00AC017B"/>
    <w:rsid w:val="00AC1136"/>
    <w:rsid w:val="00AC1452"/>
    <w:rsid w:val="00AC21AE"/>
    <w:rsid w:val="00AC4F01"/>
    <w:rsid w:val="00AC557B"/>
    <w:rsid w:val="00AD291A"/>
    <w:rsid w:val="00AD38DC"/>
    <w:rsid w:val="00AE07A8"/>
    <w:rsid w:val="00AE54E0"/>
    <w:rsid w:val="00AE794A"/>
    <w:rsid w:val="00AF172E"/>
    <w:rsid w:val="00AF2AF7"/>
    <w:rsid w:val="00AF4163"/>
    <w:rsid w:val="00AF4D39"/>
    <w:rsid w:val="00AF58E8"/>
    <w:rsid w:val="00AF64D0"/>
    <w:rsid w:val="00B009CD"/>
    <w:rsid w:val="00B01AC2"/>
    <w:rsid w:val="00B020D6"/>
    <w:rsid w:val="00B02B6C"/>
    <w:rsid w:val="00B05216"/>
    <w:rsid w:val="00B1197A"/>
    <w:rsid w:val="00B12098"/>
    <w:rsid w:val="00B12886"/>
    <w:rsid w:val="00B12A36"/>
    <w:rsid w:val="00B13D06"/>
    <w:rsid w:val="00B16C01"/>
    <w:rsid w:val="00B2034A"/>
    <w:rsid w:val="00B20A8D"/>
    <w:rsid w:val="00B20BB9"/>
    <w:rsid w:val="00B210E7"/>
    <w:rsid w:val="00B21700"/>
    <w:rsid w:val="00B21FB4"/>
    <w:rsid w:val="00B2267B"/>
    <w:rsid w:val="00B2273F"/>
    <w:rsid w:val="00B234D7"/>
    <w:rsid w:val="00B24B8D"/>
    <w:rsid w:val="00B26322"/>
    <w:rsid w:val="00B33013"/>
    <w:rsid w:val="00B331F0"/>
    <w:rsid w:val="00B335FB"/>
    <w:rsid w:val="00B34290"/>
    <w:rsid w:val="00B34E20"/>
    <w:rsid w:val="00B36EC4"/>
    <w:rsid w:val="00B36EE2"/>
    <w:rsid w:val="00B37565"/>
    <w:rsid w:val="00B37D24"/>
    <w:rsid w:val="00B40721"/>
    <w:rsid w:val="00B40D04"/>
    <w:rsid w:val="00B41DC6"/>
    <w:rsid w:val="00B428B0"/>
    <w:rsid w:val="00B43648"/>
    <w:rsid w:val="00B43EFB"/>
    <w:rsid w:val="00B44285"/>
    <w:rsid w:val="00B45166"/>
    <w:rsid w:val="00B45D92"/>
    <w:rsid w:val="00B466E4"/>
    <w:rsid w:val="00B47035"/>
    <w:rsid w:val="00B47E91"/>
    <w:rsid w:val="00B51284"/>
    <w:rsid w:val="00B52FC6"/>
    <w:rsid w:val="00B55246"/>
    <w:rsid w:val="00B55836"/>
    <w:rsid w:val="00B55F40"/>
    <w:rsid w:val="00B57BC3"/>
    <w:rsid w:val="00B57C3A"/>
    <w:rsid w:val="00B6015B"/>
    <w:rsid w:val="00B61B9B"/>
    <w:rsid w:val="00B62B20"/>
    <w:rsid w:val="00B62C77"/>
    <w:rsid w:val="00B63EE4"/>
    <w:rsid w:val="00B65154"/>
    <w:rsid w:val="00B65D4D"/>
    <w:rsid w:val="00B66C65"/>
    <w:rsid w:val="00B674BE"/>
    <w:rsid w:val="00B70A9E"/>
    <w:rsid w:val="00B72F16"/>
    <w:rsid w:val="00B748D2"/>
    <w:rsid w:val="00B76883"/>
    <w:rsid w:val="00B76D56"/>
    <w:rsid w:val="00B77F5B"/>
    <w:rsid w:val="00B8027C"/>
    <w:rsid w:val="00B82AE6"/>
    <w:rsid w:val="00B8456B"/>
    <w:rsid w:val="00B85109"/>
    <w:rsid w:val="00B8690E"/>
    <w:rsid w:val="00B87BDB"/>
    <w:rsid w:val="00B87D67"/>
    <w:rsid w:val="00B900D5"/>
    <w:rsid w:val="00B9046F"/>
    <w:rsid w:val="00B93352"/>
    <w:rsid w:val="00B94B9B"/>
    <w:rsid w:val="00B94E0E"/>
    <w:rsid w:val="00B9506C"/>
    <w:rsid w:val="00B95091"/>
    <w:rsid w:val="00B95562"/>
    <w:rsid w:val="00B95CAB"/>
    <w:rsid w:val="00B96B5E"/>
    <w:rsid w:val="00BA0CB0"/>
    <w:rsid w:val="00BA25CA"/>
    <w:rsid w:val="00BA358C"/>
    <w:rsid w:val="00BA4163"/>
    <w:rsid w:val="00BA46CB"/>
    <w:rsid w:val="00BA56C2"/>
    <w:rsid w:val="00BA5B88"/>
    <w:rsid w:val="00BA5CBC"/>
    <w:rsid w:val="00BA678E"/>
    <w:rsid w:val="00BA761E"/>
    <w:rsid w:val="00BA7E9D"/>
    <w:rsid w:val="00BB08D5"/>
    <w:rsid w:val="00BB1D9F"/>
    <w:rsid w:val="00BB3CD4"/>
    <w:rsid w:val="00BB41C4"/>
    <w:rsid w:val="00BB420C"/>
    <w:rsid w:val="00BB4583"/>
    <w:rsid w:val="00BB46C2"/>
    <w:rsid w:val="00BB5367"/>
    <w:rsid w:val="00BB5623"/>
    <w:rsid w:val="00BB6ABE"/>
    <w:rsid w:val="00BC0685"/>
    <w:rsid w:val="00BC5A41"/>
    <w:rsid w:val="00BC6D14"/>
    <w:rsid w:val="00BC6DB3"/>
    <w:rsid w:val="00BC790C"/>
    <w:rsid w:val="00BD09DD"/>
    <w:rsid w:val="00BD0C63"/>
    <w:rsid w:val="00BD59E6"/>
    <w:rsid w:val="00BD5A99"/>
    <w:rsid w:val="00BE10A7"/>
    <w:rsid w:val="00BE24D9"/>
    <w:rsid w:val="00BE3AEA"/>
    <w:rsid w:val="00BE3F73"/>
    <w:rsid w:val="00BE4A04"/>
    <w:rsid w:val="00BE658C"/>
    <w:rsid w:val="00BE680F"/>
    <w:rsid w:val="00BE6DAF"/>
    <w:rsid w:val="00BE6E4A"/>
    <w:rsid w:val="00BE7236"/>
    <w:rsid w:val="00BE7396"/>
    <w:rsid w:val="00BF0361"/>
    <w:rsid w:val="00BF254B"/>
    <w:rsid w:val="00BF2B49"/>
    <w:rsid w:val="00BF456C"/>
    <w:rsid w:val="00BF5635"/>
    <w:rsid w:val="00BF6FB4"/>
    <w:rsid w:val="00C025C3"/>
    <w:rsid w:val="00C02DD0"/>
    <w:rsid w:val="00C03937"/>
    <w:rsid w:val="00C04606"/>
    <w:rsid w:val="00C05C8B"/>
    <w:rsid w:val="00C1026A"/>
    <w:rsid w:val="00C119D3"/>
    <w:rsid w:val="00C15423"/>
    <w:rsid w:val="00C15971"/>
    <w:rsid w:val="00C15B22"/>
    <w:rsid w:val="00C15C40"/>
    <w:rsid w:val="00C1685B"/>
    <w:rsid w:val="00C16C01"/>
    <w:rsid w:val="00C21C12"/>
    <w:rsid w:val="00C231F3"/>
    <w:rsid w:val="00C2428A"/>
    <w:rsid w:val="00C2453F"/>
    <w:rsid w:val="00C345C1"/>
    <w:rsid w:val="00C35B24"/>
    <w:rsid w:val="00C363D2"/>
    <w:rsid w:val="00C3729C"/>
    <w:rsid w:val="00C40292"/>
    <w:rsid w:val="00C406E3"/>
    <w:rsid w:val="00C40A1D"/>
    <w:rsid w:val="00C41313"/>
    <w:rsid w:val="00C42FDD"/>
    <w:rsid w:val="00C43135"/>
    <w:rsid w:val="00C44273"/>
    <w:rsid w:val="00C44C20"/>
    <w:rsid w:val="00C46DF0"/>
    <w:rsid w:val="00C4760A"/>
    <w:rsid w:val="00C510F6"/>
    <w:rsid w:val="00C51476"/>
    <w:rsid w:val="00C51A81"/>
    <w:rsid w:val="00C51B97"/>
    <w:rsid w:val="00C55FE5"/>
    <w:rsid w:val="00C562C4"/>
    <w:rsid w:val="00C57771"/>
    <w:rsid w:val="00C57A7B"/>
    <w:rsid w:val="00C57AE4"/>
    <w:rsid w:val="00C57C0B"/>
    <w:rsid w:val="00C57F94"/>
    <w:rsid w:val="00C61EAA"/>
    <w:rsid w:val="00C62A70"/>
    <w:rsid w:val="00C64209"/>
    <w:rsid w:val="00C64CCA"/>
    <w:rsid w:val="00C65F76"/>
    <w:rsid w:val="00C67A50"/>
    <w:rsid w:val="00C70A18"/>
    <w:rsid w:val="00C70DD8"/>
    <w:rsid w:val="00C74B02"/>
    <w:rsid w:val="00C74FE8"/>
    <w:rsid w:val="00C7518F"/>
    <w:rsid w:val="00C7583C"/>
    <w:rsid w:val="00C7725E"/>
    <w:rsid w:val="00C80726"/>
    <w:rsid w:val="00C80835"/>
    <w:rsid w:val="00C8551D"/>
    <w:rsid w:val="00C858C6"/>
    <w:rsid w:val="00C862FE"/>
    <w:rsid w:val="00C934D1"/>
    <w:rsid w:val="00C95E05"/>
    <w:rsid w:val="00CA0BFE"/>
    <w:rsid w:val="00CA38EB"/>
    <w:rsid w:val="00CA4343"/>
    <w:rsid w:val="00CA451E"/>
    <w:rsid w:val="00CA4B0B"/>
    <w:rsid w:val="00CA5039"/>
    <w:rsid w:val="00CA5845"/>
    <w:rsid w:val="00CA65F2"/>
    <w:rsid w:val="00CB067F"/>
    <w:rsid w:val="00CB30B9"/>
    <w:rsid w:val="00CB3E51"/>
    <w:rsid w:val="00CB48D1"/>
    <w:rsid w:val="00CB6B83"/>
    <w:rsid w:val="00CC0281"/>
    <w:rsid w:val="00CC0A45"/>
    <w:rsid w:val="00CC19B6"/>
    <w:rsid w:val="00CC1EDE"/>
    <w:rsid w:val="00CC3CEF"/>
    <w:rsid w:val="00CC5562"/>
    <w:rsid w:val="00CC597B"/>
    <w:rsid w:val="00CC654A"/>
    <w:rsid w:val="00CC7CD1"/>
    <w:rsid w:val="00CD1C5C"/>
    <w:rsid w:val="00CD42B8"/>
    <w:rsid w:val="00CD70C2"/>
    <w:rsid w:val="00CD757F"/>
    <w:rsid w:val="00CD7C51"/>
    <w:rsid w:val="00CD7D8F"/>
    <w:rsid w:val="00CE333B"/>
    <w:rsid w:val="00CE40AF"/>
    <w:rsid w:val="00CE40E1"/>
    <w:rsid w:val="00CE526F"/>
    <w:rsid w:val="00CE7617"/>
    <w:rsid w:val="00CF04AE"/>
    <w:rsid w:val="00CF067C"/>
    <w:rsid w:val="00CF0EF7"/>
    <w:rsid w:val="00CF101E"/>
    <w:rsid w:val="00CF2A8F"/>
    <w:rsid w:val="00CF3F77"/>
    <w:rsid w:val="00CF4334"/>
    <w:rsid w:val="00CF449B"/>
    <w:rsid w:val="00CF50C2"/>
    <w:rsid w:val="00CF58AC"/>
    <w:rsid w:val="00CF6262"/>
    <w:rsid w:val="00D00046"/>
    <w:rsid w:val="00D003A6"/>
    <w:rsid w:val="00D05D4D"/>
    <w:rsid w:val="00D06D12"/>
    <w:rsid w:val="00D07370"/>
    <w:rsid w:val="00D11406"/>
    <w:rsid w:val="00D147E2"/>
    <w:rsid w:val="00D1551A"/>
    <w:rsid w:val="00D166CE"/>
    <w:rsid w:val="00D203E8"/>
    <w:rsid w:val="00D22567"/>
    <w:rsid w:val="00D23028"/>
    <w:rsid w:val="00D256EE"/>
    <w:rsid w:val="00D25DB0"/>
    <w:rsid w:val="00D26C04"/>
    <w:rsid w:val="00D27D8E"/>
    <w:rsid w:val="00D32F60"/>
    <w:rsid w:val="00D33234"/>
    <w:rsid w:val="00D346A8"/>
    <w:rsid w:val="00D34729"/>
    <w:rsid w:val="00D3481A"/>
    <w:rsid w:val="00D36A73"/>
    <w:rsid w:val="00D3700A"/>
    <w:rsid w:val="00D40F35"/>
    <w:rsid w:val="00D4164D"/>
    <w:rsid w:val="00D41B59"/>
    <w:rsid w:val="00D425E4"/>
    <w:rsid w:val="00D44485"/>
    <w:rsid w:val="00D4538D"/>
    <w:rsid w:val="00D47ED2"/>
    <w:rsid w:val="00D47F58"/>
    <w:rsid w:val="00D51F56"/>
    <w:rsid w:val="00D52B6B"/>
    <w:rsid w:val="00D533F9"/>
    <w:rsid w:val="00D53453"/>
    <w:rsid w:val="00D5349F"/>
    <w:rsid w:val="00D53F30"/>
    <w:rsid w:val="00D5426E"/>
    <w:rsid w:val="00D548C0"/>
    <w:rsid w:val="00D54A71"/>
    <w:rsid w:val="00D55D81"/>
    <w:rsid w:val="00D55FCE"/>
    <w:rsid w:val="00D56499"/>
    <w:rsid w:val="00D600C0"/>
    <w:rsid w:val="00D611D8"/>
    <w:rsid w:val="00D6172C"/>
    <w:rsid w:val="00D61800"/>
    <w:rsid w:val="00D61DFE"/>
    <w:rsid w:val="00D63C1E"/>
    <w:rsid w:val="00D66276"/>
    <w:rsid w:val="00D676B5"/>
    <w:rsid w:val="00D70016"/>
    <w:rsid w:val="00D706EB"/>
    <w:rsid w:val="00D70B21"/>
    <w:rsid w:val="00D70D73"/>
    <w:rsid w:val="00D72E7E"/>
    <w:rsid w:val="00D731AF"/>
    <w:rsid w:val="00D7531B"/>
    <w:rsid w:val="00D757DC"/>
    <w:rsid w:val="00D75C3A"/>
    <w:rsid w:val="00D80F96"/>
    <w:rsid w:val="00D813D2"/>
    <w:rsid w:val="00D83F11"/>
    <w:rsid w:val="00D864B9"/>
    <w:rsid w:val="00D874CF"/>
    <w:rsid w:val="00D91A70"/>
    <w:rsid w:val="00D9210E"/>
    <w:rsid w:val="00D92ED8"/>
    <w:rsid w:val="00D93070"/>
    <w:rsid w:val="00D94C6D"/>
    <w:rsid w:val="00D97FC2"/>
    <w:rsid w:val="00DA101C"/>
    <w:rsid w:val="00DA2547"/>
    <w:rsid w:val="00DA2FA9"/>
    <w:rsid w:val="00DA38CE"/>
    <w:rsid w:val="00DA6C5D"/>
    <w:rsid w:val="00DB1231"/>
    <w:rsid w:val="00DB2DB8"/>
    <w:rsid w:val="00DB786A"/>
    <w:rsid w:val="00DC0373"/>
    <w:rsid w:val="00DC096A"/>
    <w:rsid w:val="00DC0BE3"/>
    <w:rsid w:val="00DC2758"/>
    <w:rsid w:val="00DC2CCC"/>
    <w:rsid w:val="00DC4959"/>
    <w:rsid w:val="00DC4B97"/>
    <w:rsid w:val="00DC59B3"/>
    <w:rsid w:val="00DC59EA"/>
    <w:rsid w:val="00DC5CC0"/>
    <w:rsid w:val="00DD06AB"/>
    <w:rsid w:val="00DD0A56"/>
    <w:rsid w:val="00DD0FFE"/>
    <w:rsid w:val="00DD10C7"/>
    <w:rsid w:val="00DD1AAD"/>
    <w:rsid w:val="00DD2FEE"/>
    <w:rsid w:val="00DD3117"/>
    <w:rsid w:val="00DD33C2"/>
    <w:rsid w:val="00DD5704"/>
    <w:rsid w:val="00DD5A71"/>
    <w:rsid w:val="00DD5B0C"/>
    <w:rsid w:val="00DD5D98"/>
    <w:rsid w:val="00DD6143"/>
    <w:rsid w:val="00DE169F"/>
    <w:rsid w:val="00DE4D16"/>
    <w:rsid w:val="00DE6459"/>
    <w:rsid w:val="00DF10AC"/>
    <w:rsid w:val="00DF2DFC"/>
    <w:rsid w:val="00DF3E27"/>
    <w:rsid w:val="00DF3FB3"/>
    <w:rsid w:val="00DF4832"/>
    <w:rsid w:val="00DF6753"/>
    <w:rsid w:val="00DF6CD9"/>
    <w:rsid w:val="00DF78DE"/>
    <w:rsid w:val="00E0020D"/>
    <w:rsid w:val="00E00630"/>
    <w:rsid w:val="00E00871"/>
    <w:rsid w:val="00E0465F"/>
    <w:rsid w:val="00E05663"/>
    <w:rsid w:val="00E057BA"/>
    <w:rsid w:val="00E05CE1"/>
    <w:rsid w:val="00E063CD"/>
    <w:rsid w:val="00E06744"/>
    <w:rsid w:val="00E06D7D"/>
    <w:rsid w:val="00E10B6E"/>
    <w:rsid w:val="00E14405"/>
    <w:rsid w:val="00E1787C"/>
    <w:rsid w:val="00E20141"/>
    <w:rsid w:val="00E21B51"/>
    <w:rsid w:val="00E22A5A"/>
    <w:rsid w:val="00E23227"/>
    <w:rsid w:val="00E320B9"/>
    <w:rsid w:val="00E33512"/>
    <w:rsid w:val="00E3535D"/>
    <w:rsid w:val="00E36367"/>
    <w:rsid w:val="00E37A08"/>
    <w:rsid w:val="00E37F79"/>
    <w:rsid w:val="00E41AAF"/>
    <w:rsid w:val="00E41AB0"/>
    <w:rsid w:val="00E43786"/>
    <w:rsid w:val="00E4494D"/>
    <w:rsid w:val="00E4543C"/>
    <w:rsid w:val="00E46136"/>
    <w:rsid w:val="00E47049"/>
    <w:rsid w:val="00E476E5"/>
    <w:rsid w:val="00E53B12"/>
    <w:rsid w:val="00E548C1"/>
    <w:rsid w:val="00E550B5"/>
    <w:rsid w:val="00E56A80"/>
    <w:rsid w:val="00E56C44"/>
    <w:rsid w:val="00E578DA"/>
    <w:rsid w:val="00E57CA7"/>
    <w:rsid w:val="00E610BD"/>
    <w:rsid w:val="00E62B52"/>
    <w:rsid w:val="00E630DC"/>
    <w:rsid w:val="00E63B1F"/>
    <w:rsid w:val="00E677DD"/>
    <w:rsid w:val="00E67FE2"/>
    <w:rsid w:val="00E7088A"/>
    <w:rsid w:val="00E70B27"/>
    <w:rsid w:val="00E711F5"/>
    <w:rsid w:val="00E72A61"/>
    <w:rsid w:val="00E73371"/>
    <w:rsid w:val="00E758FA"/>
    <w:rsid w:val="00E75E3A"/>
    <w:rsid w:val="00E762A5"/>
    <w:rsid w:val="00E77249"/>
    <w:rsid w:val="00E775B3"/>
    <w:rsid w:val="00E80759"/>
    <w:rsid w:val="00E81497"/>
    <w:rsid w:val="00E82568"/>
    <w:rsid w:val="00E837D2"/>
    <w:rsid w:val="00E86C1E"/>
    <w:rsid w:val="00E925A6"/>
    <w:rsid w:val="00E93B30"/>
    <w:rsid w:val="00E95BA8"/>
    <w:rsid w:val="00E95BD7"/>
    <w:rsid w:val="00E97133"/>
    <w:rsid w:val="00EA1D60"/>
    <w:rsid w:val="00EA1F7B"/>
    <w:rsid w:val="00EA23C2"/>
    <w:rsid w:val="00EA2F97"/>
    <w:rsid w:val="00EB249D"/>
    <w:rsid w:val="00EB2A64"/>
    <w:rsid w:val="00EB43A2"/>
    <w:rsid w:val="00EB504C"/>
    <w:rsid w:val="00EC0FD2"/>
    <w:rsid w:val="00EC6483"/>
    <w:rsid w:val="00ED1193"/>
    <w:rsid w:val="00ED2FA4"/>
    <w:rsid w:val="00ED3014"/>
    <w:rsid w:val="00ED3330"/>
    <w:rsid w:val="00ED38B1"/>
    <w:rsid w:val="00ED3ECE"/>
    <w:rsid w:val="00ED4128"/>
    <w:rsid w:val="00ED45D2"/>
    <w:rsid w:val="00ED495C"/>
    <w:rsid w:val="00ED4E10"/>
    <w:rsid w:val="00ED5458"/>
    <w:rsid w:val="00ED6968"/>
    <w:rsid w:val="00ED772B"/>
    <w:rsid w:val="00EE0B56"/>
    <w:rsid w:val="00EE1CCD"/>
    <w:rsid w:val="00EE2D8E"/>
    <w:rsid w:val="00EE40B6"/>
    <w:rsid w:val="00EF010E"/>
    <w:rsid w:val="00EF0509"/>
    <w:rsid w:val="00EF06F7"/>
    <w:rsid w:val="00EF0FAB"/>
    <w:rsid w:val="00EF3110"/>
    <w:rsid w:val="00EF4F7E"/>
    <w:rsid w:val="00EF5A8E"/>
    <w:rsid w:val="00EF7968"/>
    <w:rsid w:val="00F00D90"/>
    <w:rsid w:val="00F0365C"/>
    <w:rsid w:val="00F04325"/>
    <w:rsid w:val="00F07E73"/>
    <w:rsid w:val="00F10D11"/>
    <w:rsid w:val="00F137A7"/>
    <w:rsid w:val="00F168AA"/>
    <w:rsid w:val="00F17D0A"/>
    <w:rsid w:val="00F17F9D"/>
    <w:rsid w:val="00F21B45"/>
    <w:rsid w:val="00F274BE"/>
    <w:rsid w:val="00F27898"/>
    <w:rsid w:val="00F27EC2"/>
    <w:rsid w:val="00F27FA5"/>
    <w:rsid w:val="00F311CE"/>
    <w:rsid w:val="00F33A1C"/>
    <w:rsid w:val="00F33CE6"/>
    <w:rsid w:val="00F34065"/>
    <w:rsid w:val="00F340AD"/>
    <w:rsid w:val="00F35ECE"/>
    <w:rsid w:val="00F36CD9"/>
    <w:rsid w:val="00F37BE8"/>
    <w:rsid w:val="00F37E69"/>
    <w:rsid w:val="00F404E6"/>
    <w:rsid w:val="00F409C5"/>
    <w:rsid w:val="00F40B32"/>
    <w:rsid w:val="00F43412"/>
    <w:rsid w:val="00F445EC"/>
    <w:rsid w:val="00F46CAA"/>
    <w:rsid w:val="00F52270"/>
    <w:rsid w:val="00F52353"/>
    <w:rsid w:val="00F531F5"/>
    <w:rsid w:val="00F53A03"/>
    <w:rsid w:val="00F54143"/>
    <w:rsid w:val="00F5610C"/>
    <w:rsid w:val="00F57601"/>
    <w:rsid w:val="00F576B9"/>
    <w:rsid w:val="00F61264"/>
    <w:rsid w:val="00F6228D"/>
    <w:rsid w:val="00F63ACF"/>
    <w:rsid w:val="00F6491A"/>
    <w:rsid w:val="00F654FF"/>
    <w:rsid w:val="00F65A0F"/>
    <w:rsid w:val="00F65C5F"/>
    <w:rsid w:val="00F679A0"/>
    <w:rsid w:val="00F7045E"/>
    <w:rsid w:val="00F76296"/>
    <w:rsid w:val="00F801F1"/>
    <w:rsid w:val="00F81373"/>
    <w:rsid w:val="00F82F58"/>
    <w:rsid w:val="00F83A4B"/>
    <w:rsid w:val="00F86D7D"/>
    <w:rsid w:val="00F9195A"/>
    <w:rsid w:val="00F94DBC"/>
    <w:rsid w:val="00F961D9"/>
    <w:rsid w:val="00FA1FAA"/>
    <w:rsid w:val="00FA2B0B"/>
    <w:rsid w:val="00FA62B9"/>
    <w:rsid w:val="00FA63CB"/>
    <w:rsid w:val="00FB152A"/>
    <w:rsid w:val="00FB448C"/>
    <w:rsid w:val="00FB7919"/>
    <w:rsid w:val="00FC03AF"/>
    <w:rsid w:val="00FC0E50"/>
    <w:rsid w:val="00FC22E5"/>
    <w:rsid w:val="00FC779E"/>
    <w:rsid w:val="00FC7A2A"/>
    <w:rsid w:val="00FD1BF8"/>
    <w:rsid w:val="00FD2DD1"/>
    <w:rsid w:val="00FD4774"/>
    <w:rsid w:val="00FD64EC"/>
    <w:rsid w:val="00FE0EB4"/>
    <w:rsid w:val="00FE2BA2"/>
    <w:rsid w:val="00FE464D"/>
    <w:rsid w:val="00FE6E6E"/>
    <w:rsid w:val="00FF0312"/>
    <w:rsid w:val="00FF0352"/>
    <w:rsid w:val="00FF1300"/>
    <w:rsid w:val="00FF36F7"/>
    <w:rsid w:val="00FF4134"/>
    <w:rsid w:val="00FF44B4"/>
    <w:rsid w:val="00FF5369"/>
    <w:rsid w:val="00FF79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9A15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uiPriority="9"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footer" w:unhideWhenUsed="0"/>
    <w:lsdException w:name="caption" w:uiPriority="35" w:qFormat="1"/>
    <w:lsdException w:name="footnote reference" w:unhideWhenUsed="0"/>
    <w:lsdException w:name="annotation reference" w:unhideWhenUsed="0"/>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Document Map" w:unhideWhenUsed="0"/>
    <w:lsdException w:name="Normal (Web)"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32C"/>
    <w:rPr>
      <w:sz w:val="24"/>
      <w:szCs w:val="24"/>
      <w:lang w:val="en-GB" w:eastAsia="en-GB"/>
    </w:rPr>
  </w:style>
  <w:style w:type="paragraph" w:styleId="Heading1">
    <w:name w:val="heading 1"/>
    <w:basedOn w:val="Normal"/>
    <w:next w:val="Normal"/>
    <w:link w:val="Heading1Char"/>
    <w:uiPriority w:val="99"/>
    <w:qFormat/>
    <w:rsid w:val="007D632C"/>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uiPriority w:val="99"/>
    <w:qFormat/>
    <w:rsid w:val="007D632C"/>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0F88"/>
    <w:rPr>
      <w:rFonts w:asciiTheme="majorHAnsi" w:eastAsiaTheme="majorEastAsia" w:hAnsiTheme="majorHAnsi" w:cstheme="majorBidi"/>
      <w:b/>
      <w:bCs/>
      <w:kern w:val="32"/>
      <w:sz w:val="32"/>
      <w:szCs w:val="32"/>
      <w:lang w:val="en-GB" w:eastAsia="en-GB"/>
    </w:rPr>
  </w:style>
  <w:style w:type="character" w:customStyle="1" w:styleId="Heading3Char">
    <w:name w:val="Heading 3 Char"/>
    <w:basedOn w:val="DefaultParagraphFont"/>
    <w:link w:val="Heading3"/>
    <w:uiPriority w:val="99"/>
    <w:rsid w:val="007D632C"/>
    <w:rPr>
      <w:rFonts w:ascii="Arial" w:hAnsi="Arial" w:cs="Arial"/>
      <w:b/>
      <w:bCs/>
      <w:sz w:val="26"/>
      <w:szCs w:val="26"/>
      <w:lang w:val="en-GB" w:eastAsia="en-GB"/>
    </w:rPr>
  </w:style>
  <w:style w:type="character" w:customStyle="1" w:styleId="FootnoteCharacters">
    <w:name w:val="Footnote Characters"/>
    <w:uiPriority w:val="99"/>
    <w:rsid w:val="007D632C"/>
    <w:rPr>
      <w:vertAlign w:val="superscript"/>
    </w:rPr>
  </w:style>
  <w:style w:type="character" w:styleId="FootnoteReference">
    <w:name w:val="footnote reference"/>
    <w:basedOn w:val="DefaultParagraphFont"/>
    <w:uiPriority w:val="99"/>
    <w:semiHidden/>
    <w:rsid w:val="007D632C"/>
    <w:rPr>
      <w:vertAlign w:val="superscript"/>
    </w:rPr>
  </w:style>
  <w:style w:type="paragraph" w:styleId="FootnoteText">
    <w:name w:val="footnote text"/>
    <w:basedOn w:val="Normal"/>
    <w:link w:val="FootnoteTextChar"/>
    <w:uiPriority w:val="99"/>
    <w:semiHidden/>
    <w:rsid w:val="007D632C"/>
    <w:pPr>
      <w:widowControl w:val="0"/>
      <w:suppressLineNumbers/>
      <w:suppressAutoHyphens/>
      <w:ind w:left="283" w:hanging="283"/>
    </w:pPr>
    <w:rPr>
      <w:rFonts w:eastAsia="Arial Unicode MS"/>
      <w:kern w:val="1"/>
      <w:lang w:eastAsia="hi-IN" w:bidi="hi-IN"/>
    </w:rPr>
  </w:style>
  <w:style w:type="character" w:customStyle="1" w:styleId="FootnoteTextChar">
    <w:name w:val="Footnote Text Char"/>
    <w:basedOn w:val="DefaultParagraphFont"/>
    <w:link w:val="FootnoteText"/>
    <w:uiPriority w:val="99"/>
    <w:rsid w:val="007D632C"/>
    <w:rPr>
      <w:rFonts w:eastAsia="Arial Unicode MS"/>
      <w:kern w:val="1"/>
      <w:sz w:val="24"/>
      <w:szCs w:val="24"/>
      <w:lang w:val="en-GB" w:eastAsia="hi-IN" w:bidi="hi-IN"/>
    </w:rPr>
  </w:style>
  <w:style w:type="paragraph" w:styleId="NormalWeb">
    <w:name w:val="Normal (Web)"/>
    <w:basedOn w:val="Normal"/>
    <w:uiPriority w:val="99"/>
    <w:rsid w:val="007D632C"/>
    <w:pPr>
      <w:spacing w:before="100" w:beforeAutospacing="1" w:after="100" w:afterAutospacing="1"/>
    </w:pPr>
    <w:rPr>
      <w:lang w:val="en-US" w:eastAsia="en-US"/>
    </w:rPr>
  </w:style>
  <w:style w:type="character" w:styleId="Hyperlink">
    <w:name w:val="Hyperlink"/>
    <w:basedOn w:val="DefaultParagraphFont"/>
    <w:uiPriority w:val="99"/>
    <w:rsid w:val="007D632C"/>
  </w:style>
  <w:style w:type="paragraph" w:styleId="Footer">
    <w:name w:val="footer"/>
    <w:basedOn w:val="Normal"/>
    <w:link w:val="FooterChar"/>
    <w:uiPriority w:val="99"/>
    <w:rsid w:val="004523AB"/>
    <w:pPr>
      <w:tabs>
        <w:tab w:val="center" w:pos="4320"/>
        <w:tab w:val="right" w:pos="8640"/>
      </w:tabs>
    </w:pPr>
  </w:style>
  <w:style w:type="character" w:customStyle="1" w:styleId="FooterChar">
    <w:name w:val="Footer Char"/>
    <w:basedOn w:val="DefaultParagraphFont"/>
    <w:link w:val="Footer"/>
    <w:uiPriority w:val="99"/>
    <w:rsid w:val="00543430"/>
    <w:rPr>
      <w:sz w:val="24"/>
      <w:szCs w:val="24"/>
      <w:lang w:val="en-GB" w:eastAsia="en-GB"/>
    </w:rPr>
  </w:style>
  <w:style w:type="character" w:styleId="PageNumber">
    <w:name w:val="page number"/>
    <w:basedOn w:val="DefaultParagraphFont"/>
    <w:uiPriority w:val="99"/>
    <w:rsid w:val="004523AB"/>
  </w:style>
  <w:style w:type="character" w:styleId="CommentReference">
    <w:name w:val="annotation reference"/>
    <w:basedOn w:val="DefaultParagraphFont"/>
    <w:uiPriority w:val="99"/>
    <w:semiHidden/>
    <w:rsid w:val="000E3578"/>
    <w:rPr>
      <w:sz w:val="16"/>
      <w:szCs w:val="16"/>
    </w:rPr>
  </w:style>
  <w:style w:type="paragraph" w:styleId="CommentText">
    <w:name w:val="annotation text"/>
    <w:basedOn w:val="Normal"/>
    <w:link w:val="CommentTextChar"/>
    <w:uiPriority w:val="99"/>
    <w:semiHidden/>
    <w:rsid w:val="000E3578"/>
    <w:pPr>
      <w:widowControl w:val="0"/>
      <w:suppressAutoHyphens/>
    </w:pPr>
    <w:rPr>
      <w:sz w:val="20"/>
      <w:szCs w:val="20"/>
      <w:lang w:eastAsia="en-US"/>
    </w:rPr>
  </w:style>
  <w:style w:type="character" w:customStyle="1" w:styleId="CommentTextChar">
    <w:name w:val="Comment Text Char"/>
    <w:basedOn w:val="DefaultParagraphFont"/>
    <w:link w:val="CommentText"/>
    <w:uiPriority w:val="99"/>
    <w:rsid w:val="000E3578"/>
  </w:style>
  <w:style w:type="paragraph" w:styleId="BalloonText">
    <w:name w:val="Balloon Text"/>
    <w:basedOn w:val="Normal"/>
    <w:link w:val="BalloonTextChar"/>
    <w:uiPriority w:val="99"/>
    <w:semiHidden/>
    <w:rsid w:val="000E3578"/>
    <w:rPr>
      <w:rFonts w:ascii="Lucida Grande" w:hAnsi="Lucida Grande" w:cs="Lucida Grande"/>
      <w:sz w:val="18"/>
      <w:szCs w:val="18"/>
      <w:lang w:val="en-US"/>
    </w:rPr>
  </w:style>
  <w:style w:type="character" w:customStyle="1" w:styleId="BalloonTextChar">
    <w:name w:val="Balloon Text Char"/>
    <w:basedOn w:val="DefaultParagraphFont"/>
    <w:link w:val="BalloonText"/>
    <w:uiPriority w:val="99"/>
    <w:semiHidden/>
    <w:rsid w:val="000E3578"/>
    <w:rPr>
      <w:rFonts w:ascii="Lucida Grande" w:hAnsi="Lucida Grande" w:cs="Lucida Grande"/>
      <w:sz w:val="18"/>
      <w:szCs w:val="18"/>
      <w:lang w:eastAsia="en-GB"/>
    </w:rPr>
  </w:style>
  <w:style w:type="paragraph" w:styleId="CommentSubject">
    <w:name w:val="annotation subject"/>
    <w:basedOn w:val="CommentText"/>
    <w:next w:val="CommentText"/>
    <w:link w:val="CommentSubjectChar"/>
    <w:uiPriority w:val="99"/>
    <w:semiHidden/>
    <w:rsid w:val="005F442F"/>
    <w:pPr>
      <w:widowControl/>
      <w:suppressAutoHyphens w:val="0"/>
    </w:pPr>
    <w:rPr>
      <w:b/>
      <w:bCs/>
      <w:lang w:eastAsia="en-GB"/>
    </w:rPr>
  </w:style>
  <w:style w:type="character" w:customStyle="1" w:styleId="CommentSubjectChar">
    <w:name w:val="Comment Subject Char"/>
    <w:basedOn w:val="CommentTextChar"/>
    <w:link w:val="CommentSubject"/>
    <w:uiPriority w:val="99"/>
    <w:semiHidden/>
    <w:rsid w:val="00360F88"/>
    <w:rPr>
      <w:b/>
      <w:bCs/>
      <w:sz w:val="20"/>
      <w:szCs w:val="20"/>
      <w:lang w:val="en-GB" w:eastAsia="en-GB"/>
    </w:rPr>
  </w:style>
  <w:style w:type="paragraph" w:styleId="Revision">
    <w:name w:val="Revision"/>
    <w:hidden/>
    <w:uiPriority w:val="99"/>
    <w:semiHidden/>
    <w:rsid w:val="003505AF"/>
    <w:rPr>
      <w:sz w:val="24"/>
      <w:szCs w:val="24"/>
      <w:lang w:val="en-GB" w:eastAsia="en-GB"/>
    </w:rPr>
  </w:style>
  <w:style w:type="character" w:styleId="FollowedHyperlink">
    <w:name w:val="FollowedHyperlink"/>
    <w:basedOn w:val="DefaultParagraphFont"/>
    <w:uiPriority w:val="99"/>
    <w:semiHidden/>
    <w:rsid w:val="003849B5"/>
    <w:rPr>
      <w:color w:val="800080"/>
      <w:u w:val="single"/>
    </w:rPr>
  </w:style>
  <w:style w:type="paragraph" w:styleId="DocumentMap">
    <w:name w:val="Document Map"/>
    <w:basedOn w:val="Normal"/>
    <w:link w:val="DocumentMapChar"/>
    <w:uiPriority w:val="99"/>
    <w:semiHidden/>
    <w:rsid w:val="00851C10"/>
    <w:rPr>
      <w:rFonts w:ascii="Lucida Grande" w:hAnsi="Lucida Grande" w:cs="Lucida Grande"/>
    </w:rPr>
  </w:style>
  <w:style w:type="character" w:customStyle="1" w:styleId="DocumentMapChar">
    <w:name w:val="Document Map Char"/>
    <w:basedOn w:val="DefaultParagraphFont"/>
    <w:link w:val="DocumentMap"/>
    <w:uiPriority w:val="99"/>
    <w:semiHidden/>
    <w:rsid w:val="00851C10"/>
    <w:rPr>
      <w:rFonts w:ascii="Lucida Grande" w:hAnsi="Lucida Grande" w:cs="Lucida Grande"/>
      <w:sz w:val="24"/>
      <w:szCs w:val="24"/>
      <w:lang w:val="en-GB" w:eastAsia="en-GB"/>
    </w:rPr>
  </w:style>
  <w:style w:type="paragraph" w:customStyle="1" w:styleId="Default">
    <w:name w:val="Default"/>
    <w:uiPriority w:val="99"/>
    <w:rsid w:val="006D5E92"/>
    <w:pPr>
      <w:widowControl w:val="0"/>
      <w:autoSpaceDE w:val="0"/>
      <w:autoSpaceDN w:val="0"/>
      <w:adjustRightInd w:val="0"/>
    </w:pPr>
    <w:rPr>
      <w:color w:val="000000"/>
      <w:sz w:val="24"/>
      <w:szCs w:val="24"/>
    </w:rPr>
  </w:style>
  <w:style w:type="character" w:styleId="Emphasis">
    <w:name w:val="Emphasis"/>
    <w:basedOn w:val="DefaultParagraphFont"/>
    <w:uiPriority w:val="20"/>
    <w:qFormat/>
    <w:rsid w:val="009D1F29"/>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uiPriority="9"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footer" w:unhideWhenUsed="0"/>
    <w:lsdException w:name="caption" w:uiPriority="35" w:qFormat="1"/>
    <w:lsdException w:name="footnote reference" w:unhideWhenUsed="0"/>
    <w:lsdException w:name="annotation reference" w:unhideWhenUsed="0"/>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Document Map" w:unhideWhenUsed="0"/>
    <w:lsdException w:name="Normal (Web)"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32C"/>
    <w:rPr>
      <w:sz w:val="24"/>
      <w:szCs w:val="24"/>
      <w:lang w:val="en-GB" w:eastAsia="en-GB"/>
    </w:rPr>
  </w:style>
  <w:style w:type="paragraph" w:styleId="Heading1">
    <w:name w:val="heading 1"/>
    <w:basedOn w:val="Normal"/>
    <w:next w:val="Normal"/>
    <w:link w:val="Heading1Char"/>
    <w:uiPriority w:val="99"/>
    <w:qFormat/>
    <w:rsid w:val="007D632C"/>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uiPriority w:val="99"/>
    <w:qFormat/>
    <w:rsid w:val="007D632C"/>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0F88"/>
    <w:rPr>
      <w:rFonts w:asciiTheme="majorHAnsi" w:eastAsiaTheme="majorEastAsia" w:hAnsiTheme="majorHAnsi" w:cstheme="majorBidi"/>
      <w:b/>
      <w:bCs/>
      <w:kern w:val="32"/>
      <w:sz w:val="32"/>
      <w:szCs w:val="32"/>
      <w:lang w:val="en-GB" w:eastAsia="en-GB"/>
    </w:rPr>
  </w:style>
  <w:style w:type="character" w:customStyle="1" w:styleId="Heading3Char">
    <w:name w:val="Heading 3 Char"/>
    <w:basedOn w:val="DefaultParagraphFont"/>
    <w:link w:val="Heading3"/>
    <w:uiPriority w:val="99"/>
    <w:rsid w:val="007D632C"/>
    <w:rPr>
      <w:rFonts w:ascii="Arial" w:hAnsi="Arial" w:cs="Arial"/>
      <w:b/>
      <w:bCs/>
      <w:sz w:val="26"/>
      <w:szCs w:val="26"/>
      <w:lang w:val="en-GB" w:eastAsia="en-GB"/>
    </w:rPr>
  </w:style>
  <w:style w:type="character" w:customStyle="1" w:styleId="FootnoteCharacters">
    <w:name w:val="Footnote Characters"/>
    <w:uiPriority w:val="99"/>
    <w:rsid w:val="007D632C"/>
    <w:rPr>
      <w:vertAlign w:val="superscript"/>
    </w:rPr>
  </w:style>
  <w:style w:type="character" w:styleId="FootnoteReference">
    <w:name w:val="footnote reference"/>
    <w:basedOn w:val="DefaultParagraphFont"/>
    <w:uiPriority w:val="99"/>
    <w:semiHidden/>
    <w:rsid w:val="007D632C"/>
    <w:rPr>
      <w:vertAlign w:val="superscript"/>
    </w:rPr>
  </w:style>
  <w:style w:type="paragraph" w:styleId="FootnoteText">
    <w:name w:val="footnote text"/>
    <w:basedOn w:val="Normal"/>
    <w:link w:val="FootnoteTextChar"/>
    <w:uiPriority w:val="99"/>
    <w:semiHidden/>
    <w:rsid w:val="007D632C"/>
    <w:pPr>
      <w:widowControl w:val="0"/>
      <w:suppressLineNumbers/>
      <w:suppressAutoHyphens/>
      <w:ind w:left="283" w:hanging="283"/>
    </w:pPr>
    <w:rPr>
      <w:rFonts w:eastAsia="Arial Unicode MS"/>
      <w:kern w:val="1"/>
      <w:lang w:eastAsia="hi-IN" w:bidi="hi-IN"/>
    </w:rPr>
  </w:style>
  <w:style w:type="character" w:customStyle="1" w:styleId="FootnoteTextChar">
    <w:name w:val="Footnote Text Char"/>
    <w:basedOn w:val="DefaultParagraphFont"/>
    <w:link w:val="FootnoteText"/>
    <w:uiPriority w:val="99"/>
    <w:rsid w:val="007D632C"/>
    <w:rPr>
      <w:rFonts w:eastAsia="Arial Unicode MS"/>
      <w:kern w:val="1"/>
      <w:sz w:val="24"/>
      <w:szCs w:val="24"/>
      <w:lang w:val="en-GB" w:eastAsia="hi-IN" w:bidi="hi-IN"/>
    </w:rPr>
  </w:style>
  <w:style w:type="paragraph" w:styleId="NormalWeb">
    <w:name w:val="Normal (Web)"/>
    <w:basedOn w:val="Normal"/>
    <w:uiPriority w:val="99"/>
    <w:rsid w:val="007D632C"/>
    <w:pPr>
      <w:spacing w:before="100" w:beforeAutospacing="1" w:after="100" w:afterAutospacing="1"/>
    </w:pPr>
    <w:rPr>
      <w:lang w:val="en-US" w:eastAsia="en-US"/>
    </w:rPr>
  </w:style>
  <w:style w:type="character" w:styleId="Hyperlink">
    <w:name w:val="Hyperlink"/>
    <w:basedOn w:val="DefaultParagraphFont"/>
    <w:uiPriority w:val="99"/>
    <w:rsid w:val="007D632C"/>
  </w:style>
  <w:style w:type="paragraph" w:styleId="Footer">
    <w:name w:val="footer"/>
    <w:basedOn w:val="Normal"/>
    <w:link w:val="FooterChar"/>
    <w:uiPriority w:val="99"/>
    <w:rsid w:val="004523AB"/>
    <w:pPr>
      <w:tabs>
        <w:tab w:val="center" w:pos="4320"/>
        <w:tab w:val="right" w:pos="8640"/>
      </w:tabs>
    </w:pPr>
  </w:style>
  <w:style w:type="character" w:customStyle="1" w:styleId="FooterChar">
    <w:name w:val="Footer Char"/>
    <w:basedOn w:val="DefaultParagraphFont"/>
    <w:link w:val="Footer"/>
    <w:uiPriority w:val="99"/>
    <w:rsid w:val="00543430"/>
    <w:rPr>
      <w:sz w:val="24"/>
      <w:szCs w:val="24"/>
      <w:lang w:val="en-GB" w:eastAsia="en-GB"/>
    </w:rPr>
  </w:style>
  <w:style w:type="character" w:styleId="PageNumber">
    <w:name w:val="page number"/>
    <w:basedOn w:val="DefaultParagraphFont"/>
    <w:uiPriority w:val="99"/>
    <w:rsid w:val="004523AB"/>
  </w:style>
  <w:style w:type="character" w:styleId="CommentReference">
    <w:name w:val="annotation reference"/>
    <w:basedOn w:val="DefaultParagraphFont"/>
    <w:uiPriority w:val="99"/>
    <w:semiHidden/>
    <w:rsid w:val="000E3578"/>
    <w:rPr>
      <w:sz w:val="16"/>
      <w:szCs w:val="16"/>
    </w:rPr>
  </w:style>
  <w:style w:type="paragraph" w:styleId="CommentText">
    <w:name w:val="annotation text"/>
    <w:basedOn w:val="Normal"/>
    <w:link w:val="CommentTextChar"/>
    <w:uiPriority w:val="99"/>
    <w:semiHidden/>
    <w:rsid w:val="000E3578"/>
    <w:pPr>
      <w:widowControl w:val="0"/>
      <w:suppressAutoHyphens/>
    </w:pPr>
    <w:rPr>
      <w:sz w:val="20"/>
      <w:szCs w:val="20"/>
      <w:lang w:eastAsia="en-US"/>
    </w:rPr>
  </w:style>
  <w:style w:type="character" w:customStyle="1" w:styleId="CommentTextChar">
    <w:name w:val="Comment Text Char"/>
    <w:basedOn w:val="DefaultParagraphFont"/>
    <w:link w:val="CommentText"/>
    <w:uiPriority w:val="99"/>
    <w:rsid w:val="000E3578"/>
  </w:style>
  <w:style w:type="paragraph" w:styleId="BalloonText">
    <w:name w:val="Balloon Text"/>
    <w:basedOn w:val="Normal"/>
    <w:link w:val="BalloonTextChar"/>
    <w:uiPriority w:val="99"/>
    <w:semiHidden/>
    <w:rsid w:val="000E3578"/>
    <w:rPr>
      <w:rFonts w:ascii="Lucida Grande" w:hAnsi="Lucida Grande" w:cs="Lucida Grande"/>
      <w:sz w:val="18"/>
      <w:szCs w:val="18"/>
      <w:lang w:val="en-US"/>
    </w:rPr>
  </w:style>
  <w:style w:type="character" w:customStyle="1" w:styleId="BalloonTextChar">
    <w:name w:val="Balloon Text Char"/>
    <w:basedOn w:val="DefaultParagraphFont"/>
    <w:link w:val="BalloonText"/>
    <w:uiPriority w:val="99"/>
    <w:semiHidden/>
    <w:rsid w:val="000E3578"/>
    <w:rPr>
      <w:rFonts w:ascii="Lucida Grande" w:hAnsi="Lucida Grande" w:cs="Lucida Grande"/>
      <w:sz w:val="18"/>
      <w:szCs w:val="18"/>
      <w:lang w:eastAsia="en-GB"/>
    </w:rPr>
  </w:style>
  <w:style w:type="paragraph" w:styleId="CommentSubject">
    <w:name w:val="annotation subject"/>
    <w:basedOn w:val="CommentText"/>
    <w:next w:val="CommentText"/>
    <w:link w:val="CommentSubjectChar"/>
    <w:uiPriority w:val="99"/>
    <w:semiHidden/>
    <w:rsid w:val="005F442F"/>
    <w:pPr>
      <w:widowControl/>
      <w:suppressAutoHyphens w:val="0"/>
    </w:pPr>
    <w:rPr>
      <w:b/>
      <w:bCs/>
      <w:lang w:eastAsia="en-GB"/>
    </w:rPr>
  </w:style>
  <w:style w:type="character" w:customStyle="1" w:styleId="CommentSubjectChar">
    <w:name w:val="Comment Subject Char"/>
    <w:basedOn w:val="CommentTextChar"/>
    <w:link w:val="CommentSubject"/>
    <w:uiPriority w:val="99"/>
    <w:semiHidden/>
    <w:rsid w:val="00360F88"/>
    <w:rPr>
      <w:b/>
      <w:bCs/>
      <w:sz w:val="20"/>
      <w:szCs w:val="20"/>
      <w:lang w:val="en-GB" w:eastAsia="en-GB"/>
    </w:rPr>
  </w:style>
  <w:style w:type="paragraph" w:styleId="Revision">
    <w:name w:val="Revision"/>
    <w:hidden/>
    <w:uiPriority w:val="99"/>
    <w:semiHidden/>
    <w:rsid w:val="003505AF"/>
    <w:rPr>
      <w:sz w:val="24"/>
      <w:szCs w:val="24"/>
      <w:lang w:val="en-GB" w:eastAsia="en-GB"/>
    </w:rPr>
  </w:style>
  <w:style w:type="character" w:styleId="FollowedHyperlink">
    <w:name w:val="FollowedHyperlink"/>
    <w:basedOn w:val="DefaultParagraphFont"/>
    <w:uiPriority w:val="99"/>
    <w:semiHidden/>
    <w:rsid w:val="003849B5"/>
    <w:rPr>
      <w:color w:val="800080"/>
      <w:u w:val="single"/>
    </w:rPr>
  </w:style>
  <w:style w:type="paragraph" w:styleId="DocumentMap">
    <w:name w:val="Document Map"/>
    <w:basedOn w:val="Normal"/>
    <w:link w:val="DocumentMapChar"/>
    <w:uiPriority w:val="99"/>
    <w:semiHidden/>
    <w:rsid w:val="00851C10"/>
    <w:rPr>
      <w:rFonts w:ascii="Lucida Grande" w:hAnsi="Lucida Grande" w:cs="Lucida Grande"/>
    </w:rPr>
  </w:style>
  <w:style w:type="character" w:customStyle="1" w:styleId="DocumentMapChar">
    <w:name w:val="Document Map Char"/>
    <w:basedOn w:val="DefaultParagraphFont"/>
    <w:link w:val="DocumentMap"/>
    <w:uiPriority w:val="99"/>
    <w:semiHidden/>
    <w:rsid w:val="00851C10"/>
    <w:rPr>
      <w:rFonts w:ascii="Lucida Grande" w:hAnsi="Lucida Grande" w:cs="Lucida Grande"/>
      <w:sz w:val="24"/>
      <w:szCs w:val="24"/>
      <w:lang w:val="en-GB" w:eastAsia="en-GB"/>
    </w:rPr>
  </w:style>
  <w:style w:type="paragraph" w:customStyle="1" w:styleId="Default">
    <w:name w:val="Default"/>
    <w:uiPriority w:val="99"/>
    <w:rsid w:val="006D5E92"/>
    <w:pPr>
      <w:widowControl w:val="0"/>
      <w:autoSpaceDE w:val="0"/>
      <w:autoSpaceDN w:val="0"/>
      <w:adjustRightInd w:val="0"/>
    </w:pPr>
    <w:rPr>
      <w:color w:val="000000"/>
      <w:sz w:val="24"/>
      <w:szCs w:val="24"/>
    </w:rPr>
  </w:style>
  <w:style w:type="character" w:styleId="Emphasis">
    <w:name w:val="Emphasis"/>
    <w:basedOn w:val="DefaultParagraphFont"/>
    <w:uiPriority w:val="20"/>
    <w:qFormat/>
    <w:rsid w:val="009D1F2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footnotes.xml.rels><?xml version="1.0" encoding="UTF-8" standalone="yes"?>
<Relationships xmlns="http://schemas.openxmlformats.org/package/2006/relationships"><Relationship Id="rId1" Type="http://schemas.openxmlformats.org/officeDocument/2006/relationships/hyperlink" Target="http://www.theguardian.com/education/2014/sep/15/sexual-harassment-rife-universities-nus-survey" TargetMode="External"/><Relationship Id="rId2" Type="http://schemas.openxmlformats.org/officeDocument/2006/relationships/hyperlink" Target="http://www.timeshighereducation.co.uk/news/nus-sexual-harassment-rife-on-campus/2015731.article" TargetMode="External"/><Relationship Id="rId3" Type="http://schemas.openxmlformats.org/officeDocument/2006/relationships/hyperlink" Target="https://feministphilosophers.wordpress.com/category/sex-with-stud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20</Pages>
  <Words>8782</Words>
  <Characters>50059</Characters>
  <Application>Microsoft Macintosh Word</Application>
  <DocSecurity>0</DocSecurity>
  <Lines>417</Lines>
  <Paragraphs>117</Paragraphs>
  <ScaleCrop>false</ScaleCrop>
  <HeadingPairs>
    <vt:vector size="2" baseType="variant">
      <vt:variant>
        <vt:lpstr>Title</vt:lpstr>
      </vt:variant>
      <vt:variant>
        <vt:i4>1</vt:i4>
      </vt:variant>
    </vt:vector>
  </HeadingPairs>
  <TitlesOfParts>
    <vt:vector size="1" baseType="lpstr">
      <vt:lpstr>Sexism at the Centre:</vt:lpstr>
    </vt:vector>
  </TitlesOfParts>
  <Manager/>
  <Company>Goldsmiths College (Office XP CSBuild 2004-05-10-3)</Company>
  <LinksUpToDate>false</LinksUpToDate>
  <CharactersWithSpaces>58724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Sexism at the Centre:</dc:title>
  <dc:subject/>
  <dc:creator>ex901dht</dc:creator>
  <cp:keywords/>
  <dc:description/>
  <cp:lastModifiedBy>Leila Whitley</cp:lastModifiedBy>
  <cp:revision>4</cp:revision>
  <cp:lastPrinted>2015-08-03T16:25:00Z</cp:lastPrinted>
  <dcterms:created xsi:type="dcterms:W3CDTF">2015-08-17T21:04:00Z</dcterms:created>
  <dcterms:modified xsi:type="dcterms:W3CDTF">2015-09-11T10:16:00Z</dcterms:modified>
  <cp:category/>
</cp:coreProperties>
</file>