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9.emf" ContentType="image/x-emf"/>
  <Override PartName="/word/media/image1.emf" ContentType="image/x-emf"/>
  <Override PartName="/word/media/image2.emf" ContentType="image/x-emf"/>
  <Override PartName="/word/media/image3.emf" ContentType="image/x-emf"/>
  <Override PartName="/word/media/image4.png" ContentType="image/png"/>
  <Override PartName="/word/media/image6.emf" ContentType="image/x-emf"/>
  <Override PartName="/word/media/image5.png" ContentType="image/png"/>
  <Override PartName="/word/media/image7.emf" ContentType="image/x-emf"/>
  <Override PartName="/word/media/image8.emf" ContentType="image/x-emf"/>
  <Override PartName="/word/media/image10.emf" ContentType="image/x-emf"/>
  <Override PartName="/word/media/image11.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Title page</w:t>
      </w:r>
    </w:p>
    <w:p>
      <w:pPr>
        <w:pStyle w:val="Normal"/>
        <w:rPr/>
      </w:pPr>
      <w:r>
        <w:rPr/>
        <w:t>Full title: Each p[ɚ]son does it th[ɛː] way: Rhoticity variation and the community grammar</w:t>
      </w:r>
    </w:p>
    <w:p>
      <w:pPr>
        <w:pStyle w:val="Normal"/>
        <w:rPr/>
      </w:pPr>
      <w:r>
        <w:rPr/>
        <w:t>Short title: Rhoticity variation and the community grammar</w:t>
      </w:r>
    </w:p>
    <w:p>
      <w:pPr>
        <w:pStyle w:val="Normal"/>
        <w:rPr/>
      </w:pPr>
      <w:r>
        <w:rPr/>
        <w:t>Authors:</w:t>
      </w:r>
    </w:p>
    <w:p>
      <w:pPr>
        <w:pStyle w:val="Normal"/>
        <w:numPr>
          <w:ilvl w:val="0"/>
          <w:numId w:val="2"/>
        </w:numPr>
        <w:rPr/>
      </w:pPr>
      <w:r>
        <w:rPr/>
        <w:t>Tam Blaxter, University of Cambridge</w:t>
      </w:r>
    </w:p>
    <w:p>
      <w:pPr>
        <w:pStyle w:val="Normal"/>
        <w:numPr>
          <w:ilvl w:val="0"/>
          <w:numId w:val="2"/>
        </w:numPr>
        <w:rPr/>
      </w:pPr>
      <w:r>
        <w:rPr/>
        <w:t>Kate Beeching, Bristol Centre for Linguistics, University of the West of England</w:t>
      </w:r>
    </w:p>
    <w:p>
      <w:pPr>
        <w:pStyle w:val="Normal"/>
        <w:numPr>
          <w:ilvl w:val="0"/>
          <w:numId w:val="2"/>
        </w:numPr>
        <w:rPr/>
      </w:pPr>
      <w:r>
        <w:rPr/>
        <w:t>Richard Coates, Bristol Centre for Linguistics, University of the West of England</w:t>
      </w:r>
    </w:p>
    <w:p>
      <w:pPr>
        <w:pStyle w:val="Normal"/>
        <w:numPr>
          <w:ilvl w:val="0"/>
          <w:numId w:val="2"/>
        </w:numPr>
        <w:rPr/>
      </w:pPr>
      <w:r>
        <w:rPr/>
        <w:t>James Murphy, Bristol Centre for Linguistics, University of the West of England</w:t>
      </w:r>
    </w:p>
    <w:p>
      <w:pPr>
        <w:pStyle w:val="Normal"/>
        <w:numPr>
          <w:ilvl w:val="0"/>
          <w:numId w:val="2"/>
        </w:numPr>
        <w:rPr/>
      </w:pPr>
      <w:r>
        <w:rPr/>
        <w:t>Emily Robinson, Bristol Centre for Linguistics, University of the West of England</w:t>
      </w:r>
    </w:p>
    <w:p>
      <w:pPr>
        <w:pStyle w:val="Normal"/>
        <w:rPr/>
      </w:pPr>
      <w:r>
        <w:rPr/>
        <w:t>Contact details of lead author:</w:t>
      </w:r>
    </w:p>
    <w:p>
      <w:pPr>
        <w:pStyle w:val="Normal"/>
        <w:ind w:left="720" w:right="0" w:hanging="0"/>
        <w:rPr/>
      </w:pPr>
      <w:r>
        <w:rPr/>
        <w:t>Tam Blaxter, Gonville &amp; Caius College, Trinity St., Cambridge CB2 1TA, UK</w:t>
      </w:r>
    </w:p>
    <w:p>
      <w:pPr>
        <w:pStyle w:val="Normal"/>
        <w:ind w:left="720" w:right="0" w:hanging="0"/>
        <w:rPr/>
      </w:pPr>
      <w:hyperlink r:id="rId2">
        <w:r>
          <w:rPr>
            <w:rStyle w:val="InternetLink"/>
          </w:rPr>
          <w:t>ttb26@cam.ac.uk</w:t>
        </w:r>
      </w:hyperlink>
      <w:r>
        <w:rPr/>
        <w:t xml:space="preserve"> (please also cc </w:t>
      </w:r>
      <w:hyperlink r:id="rId3">
        <w:r>
          <w:rPr>
            <w:rStyle w:val="InternetLink"/>
          </w:rPr>
          <w:t>kate.beeching@uwe.ac.uk</w:t>
        </w:r>
      </w:hyperlink>
      <w:r>
        <w:rPr/>
        <w:t>)</w:t>
      </w:r>
    </w:p>
    <w:p>
      <w:pPr>
        <w:sectPr>
          <w:headerReference w:type="default" r:id="rId4"/>
          <w:type w:val="nextPage"/>
          <w:pgSz w:w="11906" w:h="16838"/>
          <w:pgMar w:left="1134" w:right="1134" w:header="1134" w:top="1693" w:footer="0" w:bottom="1134" w:gutter="0"/>
          <w:pgNumType w:fmt="decimal"/>
          <w:formProt w:val="false"/>
          <w:textDirection w:val="lrTb"/>
        </w:sectPr>
        <w:pStyle w:val="Normal"/>
        <w:ind w:left="720" w:right="0" w:hanging="0"/>
        <w:rPr/>
      </w:pPr>
      <w:r>
        <w:rPr/>
        <w:t>(+44) (0)7588846600</w:t>
      </w:r>
    </w:p>
    <w:p>
      <w:pPr>
        <w:pStyle w:val="Normal"/>
        <w:ind w:left="0" w:right="0" w:hanging="0"/>
        <w:rPr/>
      </w:pPr>
      <w:r>
        <w:rPr/>
        <w:t>Full title: Each p[ɚ]son does it th[ɛː] way: Rhoticity variation and the community grammar</w:t>
      </w:r>
    </w:p>
    <w:p>
      <w:pPr>
        <w:pStyle w:val="Normal"/>
        <w:ind w:left="0" w:right="0" w:hanging="0"/>
        <w:rPr/>
      </w:pPr>
      <w:r>
        <w:rPr/>
        <w:t>Abstract:</w:t>
      </w:r>
    </w:p>
    <w:p>
      <w:pPr>
        <w:pStyle w:val="Normal"/>
        <w:ind w:left="720" w:right="0" w:hanging="0"/>
        <w:rPr/>
      </w:pPr>
      <w:r>
        <w:rPr/>
        <w:t xml:space="preserve">This paper examines individual differences in constraints on linguistic variation. Problems are identified with the standard variationist methodology of pooling data from multiple speakers for analysis. It is proposed that these problems, in light of Labov’s (2007) proposal that adult change (diffusion) disrupts systems of constraints and Tamminga, MacKenzie &amp; Embick’s (2016) work on the typology of constraints, may lead variationist sociolinguists to miss </w:t>
      </w:r>
      <w:r>
        <w:rPr/>
        <w:t>some</w:t>
      </w:r>
      <w:r>
        <w:rPr/>
        <w:t xml:space="preserve"> of the complexity involved in structured variation in some communities. In order to investigate these claims, data on rhoticity from speakers of Bristol English are compared to 34 previous studies of rhoticity in varieties of English around the world. Constraints found to be consistent across varieties are also found to be consistent across speakers of Bristol English, whereas those that differ between varieties also differ between individuals, implying </w:t>
      </w:r>
      <w:r>
        <w:rPr/>
        <w:t>that only those which differ</w:t>
      </w:r>
      <w:r>
        <w:rPr/>
        <w:t xml:space="preserve"> are truly part of the grammar and that these are indeed disrupted by diffusion.</w:t>
      </w:r>
    </w:p>
    <w:p>
      <w:pPr>
        <w:pStyle w:val="Normal"/>
        <w:ind w:left="0" w:right="0" w:hanging="0"/>
        <w:rPr/>
      </w:pPr>
      <w:r>
        <w:rPr/>
        <w:t>Acknowledgements:</w:t>
      </w:r>
    </w:p>
    <w:p>
      <w:pPr>
        <w:sectPr>
          <w:headerReference w:type="default" r:id="rId5"/>
          <w:type w:val="nextPage"/>
          <w:pgSz w:w="11906" w:h="16838"/>
          <w:pgMar w:left="1134" w:right="1134" w:header="1134" w:top="1693" w:footer="0" w:bottom="1134" w:gutter="0"/>
          <w:pgNumType w:fmt="decimal"/>
          <w:formProt w:val="false"/>
          <w:textDirection w:val="lrTb"/>
        </w:sectPr>
        <w:pStyle w:val="Normal"/>
        <w:ind w:left="720" w:right="0" w:hanging="0"/>
        <w:rPr/>
      </w:pPr>
      <w:r>
        <w:rPr/>
        <w:t>Acknowledgements are made to the Bristol Centre for Linguistics (BCL) at the University of the West of England, which funded and coordinated this project. Thanks go to Sali Tagliamonte and to the audience at Language Variation and Change in the South of England 2017 for helpful comments on earlier versions of this paper.</w:t>
      </w:r>
    </w:p>
    <w:p>
      <w:pPr>
        <w:pStyle w:val="Heading"/>
        <w:rPr/>
      </w:pPr>
      <w:r>
        <w:rPr/>
        <w:t>Each p[</w:t>
      </w:r>
      <w:r>
        <w:rPr>
          <w:rFonts w:eastAsia="Microsoft YaHei" w:cs="Mangal" w:ascii="Liberation Sans" w:hAnsi="Liberation Sans"/>
        </w:rPr>
        <w:t>ɚ</w:t>
      </w:r>
      <w:r>
        <w:rPr/>
        <w:t>]son does it th[</w:t>
      </w:r>
      <w:r>
        <w:rPr>
          <w:rFonts w:eastAsia="Microsoft YaHei" w:cs="Mangal" w:ascii="Liberation Sans" w:hAnsi="Liberation Sans"/>
        </w:rPr>
        <w:t>ɛː</w:t>
      </w:r>
      <w:r>
        <w:rPr>
          <w:rFonts w:eastAsia="Microsoft YaHei" w:cs="Mangal"/>
        </w:rPr>
        <w:t>] way: Rhoticity variation and the community grammar</w:t>
      </w:r>
    </w:p>
    <w:p>
      <w:pPr>
        <w:pStyle w:val="Heading1"/>
        <w:numPr>
          <w:ilvl w:val="0"/>
          <w:numId w:val="1"/>
        </w:numPr>
        <w:rPr/>
      </w:pPr>
      <w:bookmarkStart w:id="0" w:name="__RefNumPara__4883_642941858"/>
      <w:bookmarkEnd w:id="0"/>
      <w:r>
        <w:rPr/>
        <w:t>Introduction</w:t>
      </w:r>
    </w:p>
    <w:p>
      <w:pPr>
        <w:pStyle w:val="Normal"/>
        <w:rPr/>
      </w:pPr>
      <w:r>
        <w:rPr/>
        <w:t>This paper will use data from rhoticity variation in Bristol English to investigate the nature of constraints on sociolinguistic variables and the relationship between the grammar</w:t>
      </w:r>
      <w:r>
        <w:rPr/>
        <w:t>s</w:t>
      </w:r>
      <w:r>
        <w:rPr/>
        <w:t xml:space="preserve"> of individuals and the community grammar. It will be argued that these data call into question the stable, simple relationship between community grammar and individual grammar normally assumed in variationist sociolinguistics, with both methodological and theoretical implications.</w:t>
      </w:r>
    </w:p>
    <w:p>
      <w:pPr>
        <w:pStyle w:val="Normal"/>
        <w:rPr/>
      </w:pPr>
      <w:r>
        <w:rPr/>
        <w:tab/>
        <w:t>In a typical variationist sociolinguistic study:</w:t>
      </w:r>
    </w:p>
    <w:p>
      <w:pPr>
        <w:pStyle w:val="Normal"/>
        <w:numPr>
          <w:ilvl w:val="0"/>
          <w:numId w:val="3"/>
        </w:numPr>
        <w:rPr/>
      </w:pPr>
      <w:r>
        <w:rPr/>
        <w:t>the grammar of a speech community (‘community grammar’) is the object of study;</w:t>
      </w:r>
    </w:p>
    <w:p>
      <w:pPr>
        <w:pStyle w:val="Normal"/>
        <w:numPr>
          <w:ilvl w:val="0"/>
          <w:numId w:val="3"/>
        </w:numPr>
        <w:rPr/>
      </w:pPr>
      <w:r>
        <w:rPr/>
        <w:t>data is pooled from multiple speakers who are taken to constitute a random sample from the speech community;</w:t>
      </w:r>
    </w:p>
    <w:p>
      <w:pPr>
        <w:pStyle w:val="Normal"/>
        <w:numPr>
          <w:ilvl w:val="0"/>
          <w:numId w:val="3"/>
        </w:numPr>
        <w:rPr/>
      </w:pPr>
      <w:r>
        <w:rPr/>
        <w:t>statistical effects on the dependent variable are identified in this dataset;</w:t>
      </w:r>
    </w:p>
    <w:p>
      <w:pPr>
        <w:pStyle w:val="Normal"/>
        <w:numPr>
          <w:ilvl w:val="0"/>
          <w:numId w:val="3"/>
        </w:numPr>
        <w:rPr/>
      </w:pPr>
      <w:r>
        <w:rPr/>
        <w:t>constraints within the grammar are directly (and more or less explicitly) inferred from these effects.</w:t>
      </w:r>
    </w:p>
    <w:p>
      <w:pPr>
        <w:pStyle w:val="Normal"/>
        <w:rPr/>
      </w:pPr>
      <w:r>
        <w:rPr/>
        <w:t>E</w:t>
      </w:r>
      <w:r>
        <w:rPr/>
        <w:t xml:space="preserve">pistemological and methodological problems </w:t>
      </w:r>
      <w:r>
        <w:rPr/>
        <w:t xml:space="preserve">arise </w:t>
      </w:r>
      <w:r>
        <w:rPr/>
        <w:t xml:space="preserve">from (1), </w:t>
      </w:r>
      <w:r>
        <w:rPr/>
        <w:t>(2)</w:t>
      </w:r>
      <w:r>
        <w:rPr/>
        <w:t xml:space="preserve"> and (4) </w:t>
      </w:r>
      <w:r>
        <w:rPr/>
        <w:t>that deserve further investigation.</w:t>
      </w:r>
    </w:p>
    <w:p>
      <w:pPr>
        <w:pStyle w:val="Normal"/>
        <w:rPr/>
      </w:pPr>
      <w:r>
        <w:rPr/>
      </w:r>
    </w:p>
    <w:p>
      <w:pPr>
        <w:pStyle w:val="Heading2"/>
        <w:numPr>
          <w:ilvl w:val="1"/>
          <w:numId w:val="1"/>
        </w:numPr>
        <w:rPr/>
      </w:pPr>
      <w:r>
        <w:rPr/>
        <w:t>The community grammar and individual grammars</w:t>
      </w:r>
    </w:p>
    <w:p>
      <w:pPr>
        <w:pStyle w:val="Normal"/>
        <w:rPr/>
      </w:pPr>
      <w:r>
        <w:rPr/>
        <w:t xml:space="preserve">The identification of the community grammar as the object of study and the relationship between community grammar and individual grammars allow a number of interpretations. Firstly, we might </w:t>
      </w:r>
      <w:r>
        <w:rPr>
          <w:i/>
          <w:iCs/>
        </w:rPr>
        <w:t xml:space="preserve">define </w:t>
      </w:r>
      <w:r>
        <w:rPr>
          <w:i w:val="false"/>
          <w:iCs w:val="false"/>
        </w:rPr>
        <w:t xml:space="preserve">the speech community as a community of individuals who share the same variable grammar (i.e. system of constraints) </w:t>
      </w:r>
      <w:r>
        <w:rPr>
          <w:i w:val="false"/>
          <w:iCs w:val="false"/>
        </w:rPr>
        <w:t>and evaluative norms</w:t>
      </w:r>
      <w:r>
        <w:rPr>
          <w:i w:val="false"/>
          <w:iCs w:val="false"/>
        </w:rPr>
        <w:t xml:space="preserve">. </w:t>
      </w:r>
      <w:r>
        <w:rPr>
          <w:i w:val="false"/>
          <w:iCs w:val="false"/>
        </w:rPr>
        <w:t xml:space="preserve">This is probably the most common understanding of (1) </w:t>
      </w:r>
      <w:r>
        <w:rPr/>
        <w:t>(Tamminga, MacKenzie &amp; Embick 2016:307)</w:t>
      </w:r>
      <w:r>
        <w:rPr/>
        <w:t xml:space="preserve"> </w:t>
      </w:r>
      <w:r>
        <w:rPr/>
        <w:t xml:space="preserve">and is exemplified already in Labov </w:t>
      </w:r>
      <w:r>
        <w:rPr/>
        <w:t>(1966)</w:t>
      </w:r>
      <w:r>
        <w:rPr/>
        <w:t xml:space="preserve">. </w:t>
      </w:r>
      <w:r>
        <w:rPr/>
        <w:t>Under this understanding, studying the grammar of the speech community is definitionally equivalent to studying the grammars of individuals within it.</w:t>
      </w:r>
    </w:p>
    <w:p>
      <w:pPr>
        <w:pStyle w:val="Normal"/>
        <w:rPr/>
      </w:pPr>
      <w:r>
        <w:rPr/>
        <w:tab/>
      </w:r>
      <w:r>
        <w:rPr/>
        <w:t xml:space="preserve">Secondly, we might define the speech community independently (by shared location, overlapping social networks, other shared cultural practices, etc.) but </w:t>
      </w:r>
      <w:r>
        <w:rPr>
          <w:i/>
          <w:iCs/>
        </w:rPr>
        <w:t>assume</w:t>
      </w:r>
      <w:r>
        <w:rPr/>
        <w:t xml:space="preserve"> that all individuals within it share the same grammar. In this case, studying the grammar of the speech community is assumed to be a good proxy for studying the grammar of individuals. This is implicit, for example, in work which attempts to determine a formal representation for variation in historical data reflecting multiple speakers (e.g. Santorini </w:t>
      </w:r>
      <w:r>
        <w:rPr/>
        <w:t>(1992; 1994)</w:t>
      </w:r>
      <w:r>
        <w:rPr/>
        <w:t xml:space="preserve">, Abramowicz </w:t>
      </w:r>
      <w:r>
        <w:rPr/>
        <w:t>(2008)</w:t>
      </w:r>
      <w:r>
        <w:rPr/>
        <w:t xml:space="preserve">, Nevins &amp; Parrott </w:t>
      </w:r>
      <w:r>
        <w:rPr/>
        <w:t>(2010)</w:t>
      </w:r>
      <w:r>
        <w:rPr/>
        <w:t>).</w:t>
      </w:r>
    </w:p>
    <w:p>
      <w:pPr>
        <w:pStyle w:val="Normal"/>
        <w:rPr/>
      </w:pPr>
      <w:r>
        <w:rPr/>
        <w:tab/>
      </w:r>
      <w:r>
        <w:rPr/>
        <w:t xml:space="preserve">Thirdly, we could avoid the question by asserting that the grammars of individuals are entirely outside the scope of study, as Labov does when he writes that “the individual does not exist as a unit of linguistic analysis” </w:t>
      </w:r>
      <w:r>
        <w:rPr/>
        <w:t>(2014:18)</w:t>
      </w:r>
      <w:r>
        <w:rPr/>
        <w:t xml:space="preserve">. </w:t>
      </w:r>
      <w:r>
        <w:rPr/>
        <w:t xml:space="preserve">Under this conception, individual grammars are presumably epiphenomenal on the community grammar. They could be largely uniform and identical to the community grammar (as is Labov’s position: “The end result [of native acquisition] is a high degree of uniformity in both the categorical and variable aspects of language production, where individual variation is reduced below the level of linguistic significance” </w:t>
      </w:r>
      <w:r>
        <w:rPr/>
        <w:t>(Labov 2014:17)</w:t>
      </w:r>
      <w:r>
        <w:rPr/>
        <w:t>) or could vary substantially and arbitrarily relative to it.</w:t>
      </w:r>
    </w:p>
    <w:p>
      <w:pPr>
        <w:pStyle w:val="Normal"/>
        <w:rPr/>
      </w:pPr>
      <w:r>
        <w:rPr/>
        <w:tab/>
        <w:t xml:space="preserve">Unless we assume this third position, the (near, typical) identity of community grammar and individual grammars is central to variationist sociolinguistics. Both of the first two positions build into their research methodology the assumption that groups of individuals in a given location whose social networks overlap share near-identical grammars: in the first case, this allows such a group of individuals to be defined as a speech community; in both cases, it enables the methodological convenience of pooling data from multiple speakers (step (2) above). </w:t>
      </w:r>
      <w:r>
        <w:rPr>
          <w:i w:val="false"/>
          <w:iCs w:val="false"/>
        </w:rPr>
        <w:t xml:space="preserve">This assumption has been tested in studies. Guy </w:t>
      </w:r>
      <w:r>
        <w:rPr/>
        <w:t>(1980)</w:t>
      </w:r>
      <w:r>
        <w:rPr/>
        <w:t xml:space="preserve"> </w:t>
      </w:r>
      <w:r>
        <w:rPr/>
        <w:t xml:space="preserve">investigated t/d deletion in Philadelphia and New York speakers, concluding that individual deviations from the overall constraint hierarchy merely reflected statistical noise with two exceptions to prove the rule: the effect of a following pause, which differed systematically between New York and Philadelphia speakers, demonstrating that these represented different speech communities, and a morphological condition that differed between middle-class adults and others. Meyerhoff &amp; Walker </w:t>
      </w:r>
      <w:r>
        <w:rPr>
          <w:b w:val="false"/>
          <w:i w:val="false"/>
          <w:caps w:val="false"/>
          <w:smallCaps w:val="false"/>
          <w:position w:val="0"/>
          <w:sz w:val="24"/>
          <w:u w:val="none"/>
          <w:vertAlign w:val="baseline"/>
        </w:rPr>
        <w:t>(2007:353–359)</w:t>
      </w:r>
      <w:r>
        <w:rPr/>
        <w:t xml:space="preserve">, </w:t>
      </w:r>
      <w:r>
        <w:rPr/>
        <w:t>investigating variable zero copula in Caribbean English, find no differences between the community grammar and the grammars of speakers who had spent a significant time away from the community as adults.</w:t>
      </w:r>
    </w:p>
    <w:p>
      <w:pPr>
        <w:pStyle w:val="Normal"/>
        <w:rPr/>
      </w:pPr>
      <w:r>
        <w:rPr/>
        <w:tab/>
        <w:t xml:space="preserve">However, there are also contrary findings. Horvath &amp; Horvath </w:t>
      </w:r>
      <w:r>
        <w:rPr/>
        <w:t>(2003)</w:t>
      </w:r>
      <w:r>
        <w:rPr/>
        <w:t xml:space="preserve">, </w:t>
      </w:r>
      <w:r>
        <w:rPr/>
        <w:t xml:space="preserve">in a study of l-vocalisation in a series of New Zealand and Australian English datasets, find individual deviations in sizes, relative orders and even directions of effects, although they point out that “the percentage of individuals was quite small and statistical fluctuation cannot be ruled out” </w:t>
      </w:r>
      <w:r>
        <w:rPr/>
        <w:t>(Horvath &amp; Horvath 2003:167)</w:t>
      </w:r>
      <w:r>
        <w:rPr/>
        <w:t xml:space="preserve">. </w:t>
      </w:r>
      <w:r>
        <w:rPr/>
        <w:t xml:space="preserve">Forrest </w:t>
      </w:r>
      <w:r>
        <w:rPr/>
        <w:t>(2015)</w:t>
      </w:r>
      <w:r>
        <w:rPr/>
        <w:t xml:space="preserve">, </w:t>
      </w:r>
      <w:r>
        <w:rPr/>
        <w:t xml:space="preserve">investigating (ing) in the English of Raleigh, North Carolina, finds substantial variation in individual effect sizes and orderings that does not seem attributable to statistical noise. With the caveat that “a reorganization of the hierarchy of internal constraints never truly occurs” </w:t>
      </w:r>
      <w:r>
        <w:rPr/>
        <w:t>(2015:400)</w:t>
      </w:r>
      <w:r>
        <w:rPr/>
        <w:t xml:space="preserve">, </w:t>
      </w:r>
      <w:r>
        <w:rPr/>
        <w:t xml:space="preserve">Forrest goes so far as to say that </w:t>
      </w:r>
      <w:r>
        <w:rPr/>
        <w:t>“</w:t>
      </w:r>
      <w:r>
        <w:rPr/>
        <w:t>it would be overstating the case to say that an aggregate representation of constraint weight values accurately represents all members of the community; rather, they seem to represent a central tendency of speakers, given enough speakers in a corpus.</w:t>
      </w:r>
      <w:r>
        <w:rPr/>
        <w:t xml:space="preserve">” </w:t>
      </w:r>
      <w:r>
        <w:rPr/>
        <w:t>(2015:401)</w:t>
      </w:r>
    </w:p>
    <w:p>
      <w:pPr>
        <w:pStyle w:val="Normal"/>
        <w:rPr/>
      </w:pPr>
      <w:r>
        <w:rPr/>
        <w:tab/>
        <w:t xml:space="preserve">In addition to these empirical reasons to be worried about the relationship </w:t>
      </w:r>
      <w:r>
        <w:rPr>
          <w:i w:val="false"/>
          <w:iCs w:val="false"/>
        </w:rPr>
        <w:t xml:space="preserve">between individual grammars and the community grammar and the practice of pooling data from multiple speakers, there is </w:t>
      </w:r>
      <w:r>
        <w:rPr>
          <w:i w:val="false"/>
          <w:iCs w:val="false"/>
        </w:rPr>
        <w:t xml:space="preserve">a particular </w:t>
      </w:r>
      <w:r>
        <w:rPr>
          <w:i w:val="false"/>
          <w:iCs w:val="false"/>
        </w:rPr>
        <w:t xml:space="preserve">conceptual </w:t>
      </w:r>
      <w:r>
        <w:rPr>
          <w:i w:val="false"/>
          <w:iCs w:val="false"/>
        </w:rPr>
        <w:t xml:space="preserve">problem </w:t>
      </w:r>
      <w:r>
        <w:rPr>
          <w:i w:val="false"/>
          <w:iCs w:val="false"/>
        </w:rPr>
        <w:t xml:space="preserve">with </w:t>
      </w:r>
      <w:r>
        <w:rPr>
          <w:i w:val="false"/>
          <w:iCs w:val="false"/>
        </w:rPr>
        <w:t>features undergoing change due to contact</w:t>
      </w:r>
      <w:r>
        <w:rPr>
          <w:i w:val="false"/>
          <w:iCs w:val="false"/>
        </w:rPr>
        <w:t>. The transmission-diffusion distinction</w:t>
      </w:r>
      <w:r>
        <w:rPr>
          <w:i w:val="false"/>
          <w:iCs w:val="false"/>
        </w:rPr>
        <w:t xml:space="preserve"> </w:t>
      </w:r>
      <w:r>
        <w:rPr/>
        <w:t>(Labov 2007)</w:t>
      </w:r>
      <w:r>
        <w:rPr/>
        <w:t xml:space="preserve"> suggests that, due to the degraded language-learning ability of adults, when features are transferred among adult speakers (diffusion) rather than from adults to children (transmission), the grammatical detail of those features is disrupted and their complexity reduced. This underlies a proposed distinction between features which have spread into communities from outside, and therefore show the disrupted signature of diffusion, and those which have a long history within the community. The argument is that the agents of transfer between communities must be mobile adults and so the mechanism must be diffusion, in contrast to community-internal transfer which is by transmission. </w:t>
      </w:r>
      <w:r>
        <w:rPr>
          <w:lang w:val="is-IS"/>
        </w:rPr>
        <w:t>The process by which this inter-</w:t>
      </w:r>
      <w:r>
        <w:rPr>
          <w:lang w:val="en-GB"/>
        </w:rPr>
        <w:t xml:space="preserve">community transfer takes place is </w:t>
      </w:r>
      <w:r>
        <w:rPr/>
        <w:t xml:space="preserve">complex: contact will </w:t>
      </w:r>
      <w:r>
        <w:rPr/>
        <w:t>often</w:t>
      </w:r>
      <w:r>
        <w:rPr/>
        <w:t xml:space="preserve"> involve many independent agents travelling in both directions and be spread over a longer time; </w:t>
      </w:r>
      <w:r>
        <w:rPr/>
        <w:t>such agents will undergo different degrees of contact-induced adult change (diffusion) at different times</w:t>
      </w:r>
      <w:r>
        <w:rPr/>
        <w:t>. Thus we must assume that both</w:t>
      </w:r>
      <w:r>
        <w:rPr>
          <w:i w:val="false"/>
          <w:iCs w:val="false"/>
        </w:rPr>
        <w:t xml:space="preserve"> </w:t>
      </w:r>
      <w:r>
        <w:rPr/>
        <w:t xml:space="preserve">undisrupted </w:t>
      </w:r>
      <w:r>
        <w:rPr/>
        <w:t xml:space="preserve">grammars </w:t>
      </w:r>
      <w:r>
        <w:rPr/>
        <w:t xml:space="preserve">and </w:t>
      </w:r>
      <w:r>
        <w:rPr/>
        <w:t xml:space="preserve">many </w:t>
      </w:r>
      <w:r>
        <w:rPr>
          <w:i w:val="false"/>
          <w:iCs w:val="false"/>
        </w:rPr>
        <w:t xml:space="preserve">grammars </w:t>
      </w:r>
      <w:r>
        <w:rPr>
          <w:i w:val="false"/>
          <w:iCs w:val="false"/>
        </w:rPr>
        <w:t xml:space="preserve">with differently disrupted systems of constraints </w:t>
      </w:r>
      <w:r>
        <w:rPr>
          <w:i w:val="false"/>
          <w:iCs w:val="false"/>
        </w:rPr>
        <w:t xml:space="preserve">enter </w:t>
      </w:r>
      <w:r>
        <w:rPr>
          <w:i w:val="false"/>
          <w:iCs w:val="false"/>
        </w:rPr>
        <w:t xml:space="preserve">such speech </w:t>
      </w:r>
      <w:r>
        <w:rPr>
          <w:i w:val="false"/>
          <w:iCs w:val="false"/>
        </w:rPr>
        <w:t>communit</w:t>
      </w:r>
      <w:r>
        <w:rPr>
          <w:i w:val="false"/>
          <w:iCs w:val="false"/>
        </w:rPr>
        <w:t>ies</w:t>
      </w:r>
      <w:r>
        <w:rPr>
          <w:i w:val="false"/>
          <w:iCs w:val="false"/>
        </w:rPr>
        <w:t>.</w:t>
      </w:r>
    </w:p>
    <w:p>
      <w:pPr>
        <w:pStyle w:val="Normal"/>
        <w:rPr/>
      </w:pPr>
      <w:r>
        <w:rPr>
          <w:i w:val="false"/>
          <w:iCs w:val="false"/>
        </w:rPr>
        <w:tab/>
      </w:r>
      <w:r>
        <w:rPr>
          <w:i w:val="false"/>
          <w:iCs w:val="false"/>
        </w:rPr>
        <w:t xml:space="preserve">Additionally, longitudinal studies of various ongoing changes have found that a subset of speakers participate in changes during their adulthoods (lifespan change): </w:t>
      </w:r>
      <w:r>
        <w:rPr>
          <w:i w:val="false"/>
          <w:iCs w:val="false"/>
        </w:rPr>
        <w:t xml:space="preserve">for example, </w:t>
      </w:r>
      <w:r>
        <w:rPr>
          <w:i w:val="false"/>
          <w:iCs w:val="false"/>
        </w:rPr>
        <w:t xml:space="preserve">Buchstaller </w:t>
      </w:r>
      <w:r>
        <w:rPr/>
        <w:t>(2006)</w:t>
      </w:r>
      <w:r>
        <w:rPr/>
        <w:t xml:space="preserve"> </w:t>
      </w:r>
      <w:r>
        <w:rPr/>
        <w:t xml:space="preserve">finds this for the spread of quotative </w:t>
      </w:r>
      <w:r>
        <w:rPr>
          <w:i/>
          <w:iCs/>
        </w:rPr>
        <w:t>be like</w:t>
      </w:r>
      <w:r>
        <w:rPr>
          <w:i w:val="false"/>
          <w:iCs w:val="false"/>
        </w:rPr>
        <w:t xml:space="preserve">; Sankoff &amp; Blondeau </w:t>
      </w:r>
      <w:r>
        <w:rPr>
          <w:i w:val="false"/>
          <w:iCs w:val="false"/>
        </w:rPr>
        <w:t>(2007)</w:t>
      </w:r>
      <w:r>
        <w:rPr/>
        <w:t xml:space="preserve"> </w:t>
      </w:r>
      <w:r>
        <w:rPr/>
        <w:t xml:space="preserve">demonstrate this dramatically for the change from apical to dorsal realisation of /r/ in Montreal French; Raumolin-Brunberg </w:t>
      </w:r>
      <w:r>
        <w:rPr/>
        <w:t>(2009)</w:t>
      </w:r>
      <w:r>
        <w:rPr/>
        <w:t xml:space="preserve"> </w:t>
      </w:r>
      <w:r>
        <w:rPr/>
        <w:t xml:space="preserve">demonstrates it for several morphosyntactic features in Early Modern English. Some studies </w:t>
      </w:r>
      <w:r>
        <w:rPr/>
        <w:t>(such as Bowie 2005; Blondeau 2006; Sankoff &amp; Wagner 2006; Wagner &amp; Sankoff 2011)</w:t>
      </w:r>
      <w:r>
        <w:rPr/>
        <w:t xml:space="preserve"> find retrograde lifespan change (perhaps a sign of advanced changes of which speakers are highly conscious </w:t>
      </w:r>
      <w:r>
        <w:rPr/>
        <w:t>(Sankoff 2013:10)</w:t>
      </w:r>
      <w:r>
        <w:rPr/>
        <w:t xml:space="preserve">). Far more examples can be found in Sankoff’s </w:t>
      </w:r>
      <w:r>
        <w:rPr/>
        <w:t>(2013)</w:t>
      </w:r>
      <w:r>
        <w:rPr/>
        <w:t xml:space="preserve"> </w:t>
      </w:r>
      <w:r>
        <w:rPr/>
        <w:t xml:space="preserve">review. The point here is adults do participate in change, including changing their underlying vernacular grammar </w:t>
      </w:r>
      <w:r>
        <w:rPr>
          <w:b w:val="false"/>
          <w:i w:val="false"/>
          <w:caps w:val="false"/>
          <w:smallCaps w:val="false"/>
          <w:position w:val="0"/>
          <w:sz w:val="24"/>
          <w:u w:val="none"/>
          <w:vertAlign w:val="baseline"/>
        </w:rPr>
        <w:t>(Sankoff &amp; Blondeau 2010:15–17; Sankoff &amp; Blondeau 2013; contra Meyerhoff &amp; Walker 2007)</w:t>
      </w:r>
      <w:r>
        <w:rPr>
          <w:b w:val="false"/>
          <w:i w:val="false"/>
          <w:caps w:val="false"/>
          <w:smallCaps w:val="false"/>
          <w:position w:val="0"/>
          <w:sz w:val="24"/>
          <w:u w:val="none"/>
          <w:vertAlign w:val="baseline"/>
        </w:rPr>
        <w:t xml:space="preserve">. </w:t>
      </w:r>
      <w:r>
        <w:rPr>
          <w:b w:val="false"/>
          <w:i w:val="false"/>
          <w:caps w:val="false"/>
          <w:smallCaps w:val="false"/>
          <w:position w:val="0"/>
          <w:sz w:val="24"/>
          <w:u w:val="none"/>
          <w:vertAlign w:val="baseline"/>
        </w:rPr>
        <w:t xml:space="preserve">This, too, must be understood in at least some cases as diffusion and so we should expect </w:t>
      </w:r>
      <w:r>
        <w:rPr>
          <w:b w:val="false"/>
          <w:i w:val="false"/>
          <w:caps w:val="false"/>
          <w:smallCaps w:val="false"/>
          <w:position w:val="0"/>
          <w:sz w:val="24"/>
          <w:u w:val="none"/>
          <w:vertAlign w:val="baseline"/>
        </w:rPr>
        <w:t xml:space="preserve">those </w:t>
      </w:r>
      <w:r>
        <w:rPr>
          <w:b w:val="false"/>
          <w:i w:val="false"/>
          <w:caps w:val="false"/>
          <w:smallCaps w:val="false"/>
          <w:position w:val="0"/>
          <w:sz w:val="24"/>
          <w:u w:val="none"/>
          <w:vertAlign w:val="baseline"/>
        </w:rPr>
        <w:t xml:space="preserve">adults </w:t>
      </w:r>
      <w:r>
        <w:rPr>
          <w:b w:val="false"/>
          <w:i w:val="false"/>
          <w:caps w:val="false"/>
          <w:smallCaps w:val="false"/>
          <w:position w:val="0"/>
          <w:sz w:val="24"/>
          <w:u w:val="none"/>
          <w:vertAlign w:val="baseline"/>
        </w:rPr>
        <w:t>who have undertaken large enough</w:t>
      </w:r>
      <w:r>
        <w:rPr>
          <w:b w:val="false"/>
          <w:i w:val="false"/>
          <w:caps w:val="false"/>
          <w:smallCaps w:val="false"/>
          <w:position w:val="0"/>
          <w:sz w:val="24"/>
          <w:u w:val="none"/>
          <w:vertAlign w:val="baseline"/>
        </w:rPr>
        <w:t xml:space="preserve"> </w:t>
      </w:r>
      <w:r>
        <w:rPr>
          <w:b w:val="false"/>
          <w:i w:val="false"/>
          <w:caps w:val="false"/>
          <w:smallCaps w:val="false"/>
          <w:position w:val="0"/>
          <w:sz w:val="24"/>
          <w:u w:val="none"/>
          <w:vertAlign w:val="baseline"/>
        </w:rPr>
        <w:t>lifespan change to exhibit disrupted grammars for their newly acquired features.</w:t>
      </w:r>
    </w:p>
    <w:p>
      <w:pPr>
        <w:pStyle w:val="Normal"/>
        <w:rPr/>
      </w:pPr>
      <w:r>
        <w:rPr>
          <w:b w:val="false"/>
          <w:i w:val="false"/>
          <w:caps w:val="false"/>
          <w:smallCaps w:val="false"/>
          <w:position w:val="0"/>
          <w:sz w:val="24"/>
          <w:u w:val="none"/>
          <w:vertAlign w:val="baseline"/>
        </w:rPr>
        <w:tab/>
        <w:t xml:space="preserve">The question then is: if we have a change spreading into a speech community from outside (diffusion) in which some adults are participating (lifespan change), is the end result still somehow a variable grammar that is consistent across individuals? Do learners manage to settle on a common core of constraints which they then reproduce faithfully (koinéisation?), or is input variation from the diffusers so great that our transmitters, too, end up with </w:t>
      </w:r>
      <w:r>
        <w:rPr>
          <w:b w:val="false"/>
          <w:i w:val="false"/>
          <w:caps w:val="false"/>
          <w:smallCaps w:val="false"/>
          <w:position w:val="0"/>
          <w:sz w:val="24"/>
          <w:u w:val="none"/>
          <w:vertAlign w:val="baseline"/>
        </w:rPr>
        <w:t>disagreeing</w:t>
      </w:r>
      <w:r>
        <w:rPr>
          <w:b w:val="false"/>
          <w:i w:val="false"/>
          <w:caps w:val="false"/>
          <w:smallCaps w:val="false"/>
          <w:position w:val="0"/>
          <w:sz w:val="24"/>
          <w:u w:val="none"/>
          <w:vertAlign w:val="baseline"/>
        </w:rPr>
        <w:t xml:space="preserve"> grammars?</w:t>
      </w:r>
    </w:p>
    <w:p>
      <w:pPr>
        <w:pStyle w:val="Normal"/>
        <w:rPr>
          <w:i w:val="false"/>
          <w:i w:val="false"/>
          <w:iCs w:val="false"/>
        </w:rPr>
      </w:pPr>
      <w:r>
        <w:rPr>
          <w:i w:val="false"/>
          <w:iCs w:val="false"/>
        </w:rPr>
      </w:r>
    </w:p>
    <w:p>
      <w:pPr>
        <w:pStyle w:val="Heading2"/>
        <w:numPr>
          <w:ilvl w:val="1"/>
          <w:numId w:val="1"/>
        </w:numPr>
        <w:rPr/>
      </w:pPr>
      <w:r>
        <w:rPr>
          <w:i w:val="false"/>
          <w:iCs w:val="false"/>
        </w:rPr>
        <w:t>Mechanisms behind</w:t>
      </w:r>
      <w:r>
        <w:rPr>
          <w:i w:val="false"/>
          <w:iCs w:val="false"/>
        </w:rPr>
        <w:t xml:space="preserve"> statistical effects</w:t>
      </w:r>
    </w:p>
    <w:p>
      <w:pPr>
        <w:pStyle w:val="Normal"/>
        <w:rPr/>
      </w:pPr>
      <w:r>
        <w:rPr>
          <w:i w:val="false"/>
          <w:iCs w:val="false"/>
        </w:rPr>
        <w:t xml:space="preserve">In spite of the general practice of inferring directly from statistical findings to grammatical constraints, there is good reason to think that not all effects on variable linguistic phenomena reflect constraints in the grammar. </w:t>
      </w:r>
      <w:r>
        <w:rPr>
          <w:i w:val="false"/>
          <w:iCs w:val="false"/>
        </w:rPr>
        <w:t xml:space="preserve">Guy </w:t>
      </w:r>
      <w:r>
        <w:rPr>
          <w:i w:val="false"/>
          <w:iCs w:val="false"/>
        </w:rPr>
        <w:t>(1997)</w:t>
      </w:r>
      <w:r>
        <w:rPr>
          <w:i w:val="false"/>
          <w:iCs w:val="false"/>
        </w:rPr>
        <w:t xml:space="preserve"> </w:t>
      </w:r>
      <w:r>
        <w:rPr>
          <w:i w:val="false"/>
          <w:iCs w:val="false"/>
        </w:rPr>
        <w:t xml:space="preserve">distinguishes between articulatory universals, which reflect physiological properties of the articulators, functional universals, and the truly linguistic, variety-specific constraints that can evolve from </w:t>
      </w:r>
      <w:r>
        <w:rPr>
          <w:i w:val="false"/>
          <w:iCs w:val="false"/>
        </w:rPr>
        <w:t>these two types</w:t>
      </w:r>
      <w:r>
        <w:rPr>
          <w:i w:val="false"/>
          <w:iCs w:val="false"/>
        </w:rPr>
        <w:t>.</w:t>
      </w:r>
      <w:r>
        <w:rPr>
          <w:i w:val="false"/>
          <w:iCs w:val="false"/>
        </w:rPr>
        <w:t xml:space="preserve"> </w:t>
      </w:r>
      <w:r>
        <w:rPr>
          <w:i w:val="false"/>
          <w:iCs w:val="false"/>
        </w:rPr>
        <w:t xml:space="preserve">Horvath &amp; Horvath </w:t>
      </w:r>
      <w:r>
        <w:rPr/>
        <w:t>(2003)</w:t>
      </w:r>
      <w:r>
        <w:rPr/>
        <w:t xml:space="preserve">, </w:t>
      </w:r>
      <w:r>
        <w:rPr/>
        <w:t xml:space="preserve">investigating l-vocalisation, aim to discover which effects are constant across varieties (‘scale-independent’, in their vocabulary) and which are variety-specific (‘scale-dependent’) on the assumption that effects which are constant may reflect universal phonetic processes whereas those which are specific must be “open to social intervention” </w:t>
      </w:r>
      <w:r>
        <w:rPr/>
        <w:t>(Horvath &amp; Horvath 2003:148)</w:t>
      </w:r>
      <w:r>
        <w:rPr/>
        <w:t xml:space="preserve"> </w:t>
      </w:r>
      <w:r>
        <w:rPr/>
        <w:t>(i.e. part of the grammar and so potentially subject to sociolinguistic variation)</w:t>
      </w:r>
      <w:r>
        <w:rPr>
          <w:i w:val="false"/>
          <w:iCs w:val="false"/>
        </w:rPr>
        <w:t>.</w:t>
      </w:r>
      <w:r>
        <w:rPr>
          <w:i w:val="false"/>
          <w:iCs w:val="false"/>
        </w:rPr>
        <w:t xml:space="preserve"> </w:t>
      </w:r>
      <w:r>
        <w:rPr>
          <w:i w:val="false"/>
          <w:iCs w:val="false"/>
        </w:rPr>
        <w:t xml:space="preserve">Nagy &amp; Irwin </w:t>
      </w:r>
      <w:r>
        <w:rPr>
          <w:i w:val="false"/>
          <w:iCs w:val="false"/>
        </w:rPr>
        <w:t>(2010)</w:t>
      </w:r>
      <w:r>
        <w:rPr>
          <w:i w:val="false"/>
          <w:iCs w:val="false"/>
        </w:rPr>
        <w:t xml:space="preserve"> </w:t>
      </w:r>
      <w:r>
        <w:rPr>
          <w:i w:val="false"/>
          <w:iCs w:val="false"/>
        </w:rPr>
        <w:t>compare constraints from past studies of rhoticity</w:t>
      </w:r>
      <w:r>
        <w:rPr>
          <w:i w:val="false"/>
          <w:iCs w:val="false"/>
        </w:rPr>
        <w:t xml:space="preserve"> </w:t>
      </w:r>
      <w:r>
        <w:rPr>
          <w:i w:val="false"/>
          <w:iCs w:val="false"/>
        </w:rPr>
        <w:t xml:space="preserve">to identify which </w:t>
      </w:r>
      <w:r>
        <w:rPr>
          <w:i w:val="false"/>
          <w:iCs w:val="false"/>
        </w:rPr>
        <w:t xml:space="preserve">can and cannot vary between varieties, suggesting that only those which can vary should be used as metrics for relatedness. </w:t>
      </w:r>
      <w:r>
        <w:rPr>
          <w:i w:val="false"/>
          <w:iCs w:val="false"/>
        </w:rPr>
        <w:t xml:space="preserve">In a lucid and thorough </w:t>
      </w:r>
      <w:r>
        <w:rPr>
          <w:i w:val="false"/>
          <w:iCs w:val="false"/>
        </w:rPr>
        <w:t>exploration</w:t>
      </w:r>
      <w:r>
        <w:rPr>
          <w:i w:val="false"/>
          <w:iCs w:val="false"/>
        </w:rPr>
        <w:t xml:space="preserve"> of the issue, </w:t>
      </w:r>
      <w:r>
        <w:rPr>
          <w:i w:val="false"/>
          <w:iCs w:val="false"/>
        </w:rPr>
        <w:t xml:space="preserve">Tamminga, </w:t>
      </w:r>
      <w:r>
        <w:rPr>
          <w:i w:val="false"/>
          <w:iCs w:val="false"/>
        </w:rPr>
        <w:t xml:space="preserve">MacKenzie &amp; Embick </w:t>
      </w:r>
      <w:r>
        <w:rPr/>
        <w:t>(2016)</w:t>
      </w:r>
      <w:r>
        <w:rPr>
          <w:i w:val="false"/>
          <w:iCs w:val="false"/>
        </w:rPr>
        <w:t xml:space="preserve"> distinguish </w:t>
      </w:r>
      <w:r>
        <w:rPr>
          <w:i w:val="false"/>
          <w:iCs w:val="false"/>
        </w:rPr>
        <w:t>three types of effects</w:t>
      </w:r>
      <w:r>
        <w:rPr>
          <w:i w:val="false"/>
          <w:iCs w:val="false"/>
        </w:rPr>
        <w:t>:</w:t>
      </w:r>
    </w:p>
    <w:p>
      <w:pPr>
        <w:pStyle w:val="Normal"/>
        <w:rPr>
          <w:i w:val="false"/>
          <w:i w:val="false"/>
          <w:iCs w:val="false"/>
        </w:rPr>
      </w:pPr>
      <w:r>
        <w:rPr>
          <w:i w:val="false"/>
          <w:iCs w:val="false"/>
        </w:rPr>
      </w:r>
    </w:p>
    <w:p>
      <w:pPr>
        <w:pStyle w:val="Normal"/>
        <w:numPr>
          <w:ilvl w:val="0"/>
          <w:numId w:val="4"/>
        </w:numPr>
        <w:rPr>
          <w:i w:val="false"/>
          <w:i w:val="false"/>
          <w:iCs w:val="false"/>
        </w:rPr>
      </w:pPr>
      <w:r>
        <w:rPr>
          <w:i w:val="false"/>
          <w:iCs w:val="false"/>
        </w:rPr>
        <w:t>‘</w:t>
      </w:r>
      <w:r>
        <w:rPr>
          <w:i w:val="false"/>
          <w:iCs w:val="false"/>
        </w:rPr>
        <w:t>s-conditioning’ = sociostylistic factors</w:t>
      </w:r>
    </w:p>
    <w:p>
      <w:pPr>
        <w:pStyle w:val="Normal"/>
        <w:numPr>
          <w:ilvl w:val="0"/>
          <w:numId w:val="4"/>
        </w:numPr>
        <w:rPr>
          <w:i w:val="false"/>
          <w:i w:val="false"/>
          <w:iCs w:val="false"/>
        </w:rPr>
      </w:pPr>
      <w:r>
        <w:rPr>
          <w:i w:val="false"/>
          <w:iCs w:val="false"/>
        </w:rPr>
        <w:t>‘</w:t>
      </w:r>
      <w:r>
        <w:rPr>
          <w:i w:val="false"/>
          <w:iCs w:val="false"/>
        </w:rPr>
        <w:t>i-conditioning’ = internal linguistic factors</w:t>
      </w:r>
    </w:p>
    <w:p>
      <w:pPr>
        <w:pStyle w:val="Normal"/>
        <w:numPr>
          <w:ilvl w:val="0"/>
          <w:numId w:val="4"/>
        </w:numPr>
        <w:rPr>
          <w:i w:val="false"/>
          <w:i w:val="false"/>
          <w:iCs w:val="false"/>
        </w:rPr>
      </w:pPr>
      <w:r>
        <w:rPr>
          <w:i w:val="false"/>
          <w:iCs w:val="false"/>
        </w:rPr>
        <w:t>‘</w:t>
      </w:r>
      <w:r>
        <w:rPr>
          <w:i w:val="false"/>
          <w:iCs w:val="false"/>
        </w:rPr>
        <w:t>p-conditioning’ = physical and cognitive factors</w:t>
      </w:r>
    </w:p>
    <w:p>
      <w:pPr>
        <w:pStyle w:val="Normal"/>
        <w:rPr>
          <w:i w:val="false"/>
          <w:i w:val="false"/>
          <w:iCs w:val="false"/>
        </w:rPr>
      </w:pPr>
      <w:r>
        <w:rPr>
          <w:i w:val="false"/>
          <w:iCs w:val="false"/>
        </w:rPr>
      </w:r>
    </w:p>
    <w:p>
      <w:pPr>
        <w:pStyle w:val="Normal"/>
        <w:rPr/>
      </w:pPr>
      <w:r>
        <w:rPr>
          <w:i w:val="false"/>
          <w:iCs w:val="false"/>
        </w:rPr>
        <w:tab/>
        <w:t xml:space="preserve">These types differ in their relationship to the grammar: i-conditioning is clearly part of the grammar; s-conditioning might fall inside or outside the grammar, depending on your theoretical orientation and whether we’re talking about the community grammar or the individual grammar; p-conditioning is clearly outside the grammar. A necessary caveat here is that over time, p-conditioning can give rise to s- and i-conditioning; for this point, see also Janda &amp; Joseph </w:t>
      </w:r>
      <w:r>
        <w:rPr>
          <w:i w:val="false"/>
          <w:iCs w:val="false"/>
        </w:rPr>
        <w:t>(2003)</w:t>
      </w:r>
      <w:r>
        <w:rPr>
          <w:i w:val="false"/>
          <w:iCs w:val="false"/>
        </w:rPr>
        <w:t xml:space="preserve">. They also differ in their universality: p-conditioning is universal (even if certain p-conditioning factors, such as short-term memory capacity, vary between speakers, they don’t vary between populations) whereas i-conditioning and s-conditioning are variety- and/or community-specific. </w:t>
      </w:r>
      <w:r>
        <w:rPr>
          <w:i w:val="false"/>
          <w:iCs w:val="false"/>
        </w:rPr>
        <w:t xml:space="preserve">There are potential exceptions to this. It is perfectly conceivable that a variable i- or s-conditioning factor might counteract an invariant p-conditioning factor, giving the appearance of an inconsistent p-conditioning factor. Likewise it is perfectly conceivable that within a given set of varieties an s- or i-conditioning factor might happen to be universal, especially if the varieties in question are related. Nevertheless, we can expect these broad tendencies to hold. </w:t>
      </w:r>
      <w:r>
        <w:rPr>
          <w:i w:val="false"/>
          <w:iCs w:val="false"/>
        </w:rPr>
        <w:t xml:space="preserve">Note </w:t>
      </w:r>
      <w:r>
        <w:rPr>
          <w:i w:val="false"/>
          <w:iCs w:val="false"/>
        </w:rPr>
        <w:t xml:space="preserve">also </w:t>
      </w:r>
      <w:r>
        <w:rPr>
          <w:i w:val="false"/>
          <w:iCs w:val="false"/>
        </w:rPr>
        <w:t xml:space="preserve">that </w:t>
      </w:r>
      <w:r>
        <w:rPr>
          <w:i w:val="false"/>
          <w:iCs w:val="false"/>
        </w:rPr>
        <w:t xml:space="preserve">they </w:t>
      </w:r>
      <w:r>
        <w:rPr>
          <w:i w:val="false"/>
          <w:iCs w:val="false"/>
        </w:rPr>
        <w:t xml:space="preserve">seem to hold at the level </w:t>
      </w:r>
      <w:r>
        <w:rPr>
          <w:i w:val="false"/>
          <w:iCs w:val="false"/>
        </w:rPr>
        <w:t>of individuals as well as communities</w:t>
      </w:r>
      <w:r>
        <w:rPr>
          <w:i w:val="false"/>
          <w:iCs w:val="false"/>
        </w:rPr>
        <w:t>: in</w:t>
      </w:r>
      <w:r>
        <w:rPr>
          <w:i w:val="false"/>
          <w:iCs w:val="false"/>
        </w:rPr>
        <w:t xml:space="preserve"> Horvath &amp; Horvath’s study </w:t>
      </w:r>
      <w:r>
        <w:rPr>
          <w:b w:val="false"/>
          <w:i w:val="false"/>
          <w:iCs w:val="false"/>
          <w:caps w:val="false"/>
          <w:smallCaps w:val="false"/>
          <w:position w:val="0"/>
          <w:sz w:val="24"/>
          <w:u w:val="none"/>
          <w:vertAlign w:val="baseline"/>
        </w:rPr>
        <w:t>(2003:160</w:t>
      </w:r>
      <w:r>
        <w:rPr>
          <w:b w:val="false"/>
          <w:i w:val="false"/>
          <w:caps w:val="false"/>
          <w:smallCaps w:val="false"/>
          <w:position w:val="0"/>
          <w:sz w:val="24"/>
          <w:u w:val="none"/>
          <w:vertAlign w:val="baseline"/>
        </w:rPr>
        <w:t>–161)</w:t>
      </w:r>
      <w:r>
        <w:rPr/>
        <w:t xml:space="preserve"> </w:t>
      </w:r>
      <w:r>
        <w:rPr/>
        <w:t>it appeared that an effect which was more consistent across communities was also more consistent across individuals within a community.</w:t>
      </w:r>
    </w:p>
    <w:p>
      <w:pPr>
        <w:pStyle w:val="Normal"/>
        <w:rPr/>
      </w:pPr>
      <w:r>
        <w:rPr/>
      </w:r>
    </w:p>
    <w:p>
      <w:pPr>
        <w:pStyle w:val="Heading2"/>
        <w:numPr>
          <w:ilvl w:val="1"/>
          <w:numId w:val="1"/>
        </w:numPr>
        <w:rPr/>
      </w:pPr>
      <w:r>
        <w:rPr/>
        <w:t>The problem</w:t>
      </w:r>
    </w:p>
    <w:p>
      <w:pPr>
        <w:pStyle w:val="Normal"/>
        <w:rPr/>
      </w:pPr>
      <w:r>
        <w:rPr/>
        <w:t xml:space="preserve">If we put these two sets of observations together, we find the problem. If, </w:t>
      </w:r>
      <w:r>
        <w:rPr/>
        <w:t>particularly in the case of features undergoing diffusion,</w:t>
      </w:r>
      <w:r>
        <w:rPr/>
        <w:t xml:space="preserve"> there is considerable inter-individual disagreement in variable grammars (constraint hierarchy variation), then effects which have conflicting directions for different speakers will tend to cancel each other out in pooled data. With pooled data, we will </w:t>
      </w:r>
      <w:r>
        <w:rPr/>
        <w:t xml:space="preserve">most </w:t>
      </w:r>
      <w:r>
        <w:rPr/>
        <w:t xml:space="preserve">consistently be able to identify effects which reflect universal physical and cognitive factors (i.e. p-conditioning) since these will </w:t>
      </w:r>
      <w:r>
        <w:rPr/>
        <w:t xml:space="preserve">usually be invariable </w:t>
      </w:r>
      <w:r>
        <w:rPr/>
        <w:t xml:space="preserve">across individuals: but these effects are precisely those which are not part of the grammar. Effects which are part of the grammar (i-conditioning) will only emerge from analyses of pooled data if they are shared by most speakers or are very strong for the subset of speakers to whom they apply, </w:t>
      </w:r>
      <w:r>
        <w:rPr/>
        <w:t>which may happen to be true for some such effects but need not be true for all of them</w:t>
      </w:r>
      <w:r>
        <w:rPr/>
        <w:t>. What is more</w:t>
      </w:r>
      <w:r>
        <w:rPr>
          <w:i w:val="false"/>
          <w:iCs w:val="false"/>
        </w:rPr>
        <w:t>, the exact composition of the sample from the speech community may have a decisive effect on what effects we find.</w:t>
      </w:r>
    </w:p>
    <w:p>
      <w:pPr>
        <w:pStyle w:val="Normal"/>
        <w:rPr/>
      </w:pPr>
      <w:r>
        <w:rPr>
          <w:i w:val="false"/>
          <w:iCs w:val="false"/>
        </w:rPr>
        <w:tab/>
        <w:t>This problem is most acute for studies which compare constraint hierarchies identified from different populations of speakers to make arguments about community identities and histories. One set of examples are studies that compare constraint hierarchies for variable phenomena in AAVE to the grammars of English-lexifier creoles to interrogate the possibility that AAVE is the descendent of such a creole</w:t>
      </w:r>
      <w:r>
        <w:rPr>
          <w:i w:val="false"/>
          <w:iCs w:val="false"/>
        </w:rPr>
        <w:t xml:space="preserve"> </w:t>
      </w:r>
      <w:r>
        <w:rPr>
          <w:i w:val="false"/>
          <w:iCs w:val="false"/>
        </w:rPr>
        <w:t>(e.g. Poplack &amp; Sankoff 1987; Poplack &amp; Tagliamonte 1989; Poplack &amp; Tagliamonte 1991; Cukor-Avila 1999; Tagliamonte 2013)</w:t>
      </w:r>
      <w:r>
        <w:rPr>
          <w:i w:val="false"/>
          <w:iCs w:val="false"/>
        </w:rPr>
        <w:t xml:space="preserve">. Other examples include studies that use shared constraint hierarchies </w:t>
      </w:r>
      <w:r>
        <w:rPr>
          <w:i w:val="false"/>
          <w:iCs w:val="false"/>
        </w:rPr>
        <w:t xml:space="preserve">in different ethnic groups </w:t>
      </w:r>
      <w:r>
        <w:rPr>
          <w:i w:val="false"/>
          <w:iCs w:val="false"/>
        </w:rPr>
        <w:t>(e.g. Hoffman &amp; Walker 2010; Becker 2014)</w:t>
      </w:r>
      <w:r>
        <w:rPr>
          <w:i w:val="false"/>
          <w:iCs w:val="false"/>
        </w:rPr>
        <w:t xml:space="preserve"> </w:t>
      </w:r>
      <w:r>
        <w:rPr>
          <w:i w:val="false"/>
          <w:iCs w:val="false"/>
        </w:rPr>
        <w:t xml:space="preserve">or generations </w:t>
      </w:r>
      <w:r>
        <w:rPr>
          <w:i w:val="false"/>
          <w:iCs w:val="false"/>
        </w:rPr>
        <w:t>(e.g. Blondeau 2006)</w:t>
      </w:r>
      <w:r>
        <w:rPr>
          <w:i w:val="false"/>
          <w:iCs w:val="false"/>
        </w:rPr>
        <w:t xml:space="preserve"> </w:t>
      </w:r>
      <w:r>
        <w:rPr>
          <w:i w:val="false"/>
          <w:iCs w:val="false"/>
        </w:rPr>
        <w:t xml:space="preserve">to demonstrate membership of a larger speech community </w:t>
      </w:r>
      <w:r>
        <w:rPr/>
        <w:t xml:space="preserve">or, indeed, studies which use differences in constraint hierarchies to argue for a history of diffusion </w:t>
      </w:r>
      <w:r>
        <w:rPr>
          <w:b w:val="false"/>
          <w:i w:val="false"/>
          <w:caps w:val="false"/>
          <w:smallCaps w:val="false"/>
          <w:position w:val="0"/>
          <w:sz w:val="24"/>
          <w:u w:val="none"/>
          <w:vertAlign w:val="baseline"/>
        </w:rPr>
        <w:t>(Labov 2007; Buchstaller &amp; D’Arcy 2009)</w:t>
      </w:r>
      <w:r>
        <w:rPr/>
        <w:t xml:space="preserve">. </w:t>
      </w:r>
      <w:r>
        <w:rPr/>
        <w:t xml:space="preserve">All of these approaches assume that findings of effects in pooled data are findings of constraints in grammars; they are weakened if their methodology is most effective at discovering those effects which are </w:t>
      </w:r>
      <w:r>
        <w:rPr>
          <w:i/>
          <w:iCs/>
        </w:rPr>
        <w:t xml:space="preserve">not </w:t>
      </w:r>
      <w:r>
        <w:rPr>
          <w:i w:val="false"/>
          <w:iCs w:val="false"/>
        </w:rPr>
        <w:t>parts of grammars. They also rely on the assumption that individuals share the grammar of their group.</w:t>
      </w:r>
      <w:r>
        <w:rPr>
          <w:i w:val="false"/>
          <w:iCs w:val="false"/>
        </w:rPr>
        <w:t xml:space="preserve"> </w:t>
      </w:r>
      <w:r>
        <w:rPr>
          <w:i w:val="false"/>
          <w:iCs w:val="false"/>
        </w:rPr>
        <w:t xml:space="preserve">Should we assume that ethnic minority individuals whose constraints differ to their group are not </w:t>
      </w:r>
      <w:r>
        <w:rPr>
          <w:i w:val="false"/>
          <w:iCs w:val="false"/>
        </w:rPr>
        <w:t xml:space="preserve">members of their </w:t>
      </w:r>
      <w:r>
        <w:rPr>
          <w:i w:val="false"/>
          <w:iCs w:val="false"/>
        </w:rPr>
        <w:t xml:space="preserve">speech community? </w:t>
      </w:r>
      <w:r>
        <w:rPr>
          <w:i w:val="false"/>
          <w:iCs w:val="false"/>
        </w:rPr>
        <w:t xml:space="preserve">What if </w:t>
      </w:r>
      <w:r>
        <w:rPr>
          <w:i/>
          <w:iCs/>
        </w:rPr>
        <w:t xml:space="preserve">most </w:t>
      </w:r>
      <w:r>
        <w:rPr>
          <w:i w:val="false"/>
          <w:iCs w:val="false"/>
        </w:rPr>
        <w:t xml:space="preserve">such individuals differ along some axis? </w:t>
      </w:r>
      <w:r>
        <w:rPr>
          <w:i w:val="false"/>
          <w:iCs w:val="false"/>
        </w:rPr>
        <w:t xml:space="preserve">Or, even less coherent, </w:t>
      </w:r>
      <w:r>
        <w:rPr>
          <w:i w:val="false"/>
          <w:iCs w:val="false"/>
        </w:rPr>
        <w:t xml:space="preserve">do we assume </w:t>
      </w:r>
      <w:r>
        <w:rPr>
          <w:i w:val="false"/>
          <w:iCs w:val="false"/>
        </w:rPr>
        <w:t xml:space="preserve">that speakers of AAVE with certain constraints speak a variety descended from a creole and </w:t>
      </w:r>
      <w:r>
        <w:rPr>
          <w:i w:val="false"/>
          <w:iCs w:val="false"/>
        </w:rPr>
        <w:t xml:space="preserve">others </w:t>
      </w:r>
      <w:r>
        <w:rPr>
          <w:i w:val="false"/>
          <w:iCs w:val="false"/>
        </w:rPr>
        <w:t>with different constraints do not?</w:t>
      </w:r>
    </w:p>
    <w:p>
      <w:pPr>
        <w:pStyle w:val="Normal"/>
        <w:rPr>
          <w:i w:val="false"/>
          <w:i w:val="false"/>
          <w:iCs w:val="false"/>
        </w:rPr>
      </w:pPr>
      <w:r>
        <w:rPr>
          <w:i w:val="false"/>
          <w:iCs w:val="false"/>
        </w:rPr>
      </w:r>
    </w:p>
    <w:p>
      <w:pPr>
        <w:pStyle w:val="Heading1"/>
        <w:numPr>
          <w:ilvl w:val="0"/>
          <w:numId w:val="1"/>
        </w:numPr>
        <w:rPr/>
      </w:pPr>
      <w:bookmarkStart w:id="1" w:name="__RefNumPara__4885_642941858"/>
      <w:bookmarkEnd w:id="1"/>
      <w:r>
        <w:rPr>
          <w:i w:val="false"/>
          <w:iCs w:val="false"/>
        </w:rPr>
        <w:t>Background on r</w:t>
      </w:r>
      <w:r>
        <w:rPr>
          <w:i w:val="false"/>
          <w:iCs w:val="false"/>
        </w:rPr>
        <w:t>hoticity</w:t>
      </w:r>
    </w:p>
    <w:p>
      <w:pPr>
        <w:pStyle w:val="Heading2"/>
        <w:numPr>
          <w:ilvl w:val="1"/>
          <w:numId w:val="1"/>
        </w:numPr>
        <w:rPr/>
      </w:pPr>
      <w:r>
        <w:rPr>
          <w:i w:val="false"/>
          <w:iCs w:val="false"/>
          <w:lang w:val="nn-NO"/>
        </w:rPr>
        <w:t xml:space="preserve">Rhoticity </w:t>
      </w:r>
      <w:r>
        <w:rPr>
          <w:i w:val="false"/>
          <w:iCs w:val="false"/>
        </w:rPr>
        <w:t>in Bristol English</w:t>
      </w:r>
    </w:p>
    <w:p>
      <w:pPr>
        <w:pStyle w:val="Normal"/>
        <w:rPr/>
      </w:pPr>
      <w:r>
        <w:rPr>
          <w:i w:val="false"/>
          <w:iCs w:val="false"/>
        </w:rPr>
        <w:t xml:space="preserve">Loss of rhoticity in Bristol English offers us an excellent case study to explore these issues. Rhoticity, the realisation of non-prevocalic /r/, is undergoing change in many English varieties: rhoticity is declining in many previously rhotic British English varieties, but being gained in traditionally non-rhotic varieties in North America. The loss of rhoticity in West Country Englishes like Bristol English is change </w:t>
      </w:r>
      <w:r>
        <w:rPr>
          <w:i w:val="false"/>
          <w:iCs w:val="false"/>
        </w:rPr>
        <w:t xml:space="preserve">triggered by an external norm </w:t>
      </w:r>
      <w:r>
        <w:rPr>
          <w:i w:val="false"/>
          <w:iCs w:val="false"/>
        </w:rPr>
        <w:t xml:space="preserve">in which there is good reason to think adults participate: </w:t>
      </w:r>
      <w:r>
        <w:rPr>
          <w:i w:val="false"/>
          <w:iCs w:val="false"/>
        </w:rPr>
        <w:t>Standard Southern British English (SSBE) has categorical non-rhoticity in nonprevocalic contexts</w:t>
      </w:r>
      <w:r>
        <w:rPr>
          <w:i w:val="false"/>
          <w:iCs w:val="false"/>
        </w:rPr>
        <w:t xml:space="preserve">. Rhoticity is an extremely well-studied variable: as such, we can compare many past studies to identify likely universal and variable effects. Effects found to be universal across previous studies </w:t>
      </w:r>
      <w:r>
        <w:rPr>
          <w:i w:val="false"/>
          <w:iCs w:val="false"/>
        </w:rPr>
        <w:t xml:space="preserve">are potential candidates for </w:t>
      </w:r>
      <w:r>
        <w:rPr>
          <w:i w:val="false"/>
          <w:iCs w:val="false"/>
        </w:rPr>
        <w:t xml:space="preserve">p-conditioning, whereas variable effects </w:t>
      </w:r>
      <w:r>
        <w:rPr>
          <w:i w:val="false"/>
          <w:iCs w:val="false"/>
        </w:rPr>
        <w:t xml:space="preserve">are more likely to </w:t>
      </w:r>
      <w:r>
        <w:rPr>
          <w:i w:val="false"/>
          <w:iCs w:val="false"/>
        </w:rPr>
        <w:t xml:space="preserve">reflect i- or s-conditioning. If the above discussion is on the mark, we will find that older speakers (who were agents of diffusion and/or participated in community-internal lifespan change) vary in the effects of such i- and s-conditioning factors. For younger speakers, we might find that a consistent consensus system has emerged, or we might find yet more constraint hierarchy variation, the result of acquiring the variable from a mixed input. </w:t>
      </w:r>
      <w:r>
        <w:rPr>
          <w:i w:val="false"/>
          <w:iCs w:val="false"/>
        </w:rPr>
        <w:t>Since the external standard has categorical non-rhoticity, there should be no external standard constraint hierarchy which could play a role.</w:t>
      </w:r>
    </w:p>
    <w:p>
      <w:pPr>
        <w:pStyle w:val="Normal"/>
        <w:rPr/>
      </w:pPr>
      <w:r>
        <w:rPr>
          <w:i w:val="false"/>
          <w:iCs w:val="false"/>
        </w:rPr>
        <w:tab/>
      </w:r>
      <w:r>
        <w:rPr>
          <w:i w:val="false"/>
          <w:iCs w:val="false"/>
        </w:rPr>
        <w:t xml:space="preserve">This study is based on data on the use of rhoticity by 30 speakers of Bristol English in unstructured sociolinguistic interviews. The sample population was made up of 15 speakers born between 1920 and 1947, 4 speakers born between 1983 and 1989, and 11 speakers born between 2000 and 2003. A minimum of 20 tokens were collected per speaker for each preceding vowel context </w:t>
      </w:r>
      <w:r>
        <w:rPr>
          <w:i w:val="false"/>
          <w:iCs w:val="false"/>
          <w:lang w:val="nn-NO"/>
        </w:rPr>
        <w:t xml:space="preserve">except where fewer than 20 </w:t>
      </w:r>
      <w:r>
        <w:rPr>
          <w:i w:val="false"/>
          <w:iCs w:val="false"/>
          <w:lang w:val="nn-NO"/>
        </w:rPr>
        <w:t xml:space="preserve">such </w:t>
      </w:r>
      <w:r>
        <w:rPr>
          <w:i w:val="false"/>
          <w:iCs w:val="false"/>
          <w:lang w:val="nn-NO"/>
        </w:rPr>
        <w:t>tokens occurred in the interview</w:t>
      </w:r>
      <w:r>
        <w:rPr>
          <w:i w:val="false"/>
          <w:iCs w:val="false"/>
        </w:rPr>
        <w:t xml:space="preserve">; there were insufficient tokens following certain vowels (exemplified by the lexical sets CURE, FIRE and HOUR) and so these were excluded. </w:t>
      </w:r>
      <w:r>
        <w:rPr>
          <w:i w:val="false"/>
          <w:iCs w:val="false"/>
          <w:lang w:val="nn-NO"/>
        </w:rPr>
        <w:t>Tokens were judged b</w:t>
      </w:r>
      <w:r>
        <w:rPr>
          <w:i w:val="false"/>
          <w:iCs w:val="false"/>
          <w:lang w:val="en-GB"/>
        </w:rPr>
        <w:t xml:space="preserve">y ear </w:t>
      </w:r>
      <w:r>
        <w:rPr>
          <w:i w:val="false"/>
          <w:iCs w:val="false"/>
          <w:lang w:val="nn-NO"/>
        </w:rPr>
        <w:t>as rhotic or non-</w:t>
      </w:r>
      <w:r>
        <w:rPr>
          <w:i w:val="false"/>
          <w:iCs w:val="false"/>
          <w:lang w:val="en-GB"/>
        </w:rPr>
        <w:t xml:space="preserve">rhotic and the spectrogram for each token examined; where tokens were perceptually indeterminate, they were classified as rhotic if the spectrogram showed a discernible drop in f3 across the vowel segment. </w:t>
      </w:r>
      <w:r>
        <w:rPr>
          <w:i w:val="false"/>
          <w:iCs w:val="false"/>
          <w:lang w:val="en-GB"/>
        </w:rPr>
        <w:t xml:space="preserve">These judgements were made by a single coder, Blaxter. </w:t>
      </w:r>
      <w:r>
        <w:rPr>
          <w:i w:val="false"/>
          <w:iCs w:val="false"/>
          <w:lang w:val="en-GB"/>
        </w:rPr>
        <w:t xml:space="preserve">Speakers with (near-)categorical non-rhoticity (b1, b2, 9, 11) were excluded from the analysis (although they are included in </w:t>
      </w:r>
      <w:r>
        <w:rPr>
          <w:i w:val="false"/>
          <w:iCs w:val="false"/>
          <w:lang w:val="en-GB"/>
        </w:rPr>
        <w:t xml:space="preserve"> Table</w:t>
      </w:r>
      <w:r>
        <w:rPr>
          <w:i w:val="false"/>
          <w:iCs w:val="false"/>
          <w:lang w:val="en-GB"/>
        </w:rPr>
        <w:t xml:space="preserve"> and </w:t>
      </w:r>
      <w:r>
        <w:rPr>
          <w:i w:val="false"/>
          <w:iCs w:val="false"/>
          <w:lang w:val="en-GB"/>
        </w:rPr>
        <w:t xml:space="preserve"> Figure</w:t>
      </w:r>
      <w:r>
        <w:rPr>
          <w:i w:val="false"/>
          <w:iCs w:val="false"/>
          <w:lang w:val="en-GB"/>
        </w:rPr>
        <w:t xml:space="preserve">). </w:t>
      </w:r>
      <w:r>
        <w:rPr>
          <w:i w:val="false"/>
          <w:iCs w:val="false"/>
          <w:lang w:val="en-GB"/>
        </w:rPr>
        <w:t xml:space="preserve">In total, </w:t>
      </w:r>
      <w:r>
        <w:rPr>
          <w:i w:val="false"/>
          <w:iCs w:val="false"/>
          <w:lang w:val="nn-NO"/>
        </w:rPr>
        <w:t xml:space="preserve">the </w:t>
      </w:r>
      <w:r>
        <w:rPr>
          <w:i w:val="false"/>
          <w:iCs w:val="false"/>
          <w:lang w:val="nn-NO"/>
        </w:rPr>
        <w:t xml:space="preserve">remaining </w:t>
      </w:r>
      <w:r>
        <w:rPr>
          <w:i w:val="false"/>
          <w:iCs w:val="false"/>
          <w:lang w:val="nn-NO"/>
        </w:rPr>
        <w:t>data</w:t>
      </w:r>
      <w:r>
        <w:rPr>
          <w:i w:val="false"/>
          <w:iCs w:val="false"/>
          <w:lang w:val="nn-NO"/>
        </w:rPr>
        <w:t>set</w:t>
      </w:r>
      <w:r>
        <w:rPr>
          <w:i w:val="false"/>
          <w:iCs w:val="false"/>
          <w:lang w:val="nn-NO"/>
        </w:rPr>
        <w:t xml:space="preserve"> consists of 5817 tokens.</w:t>
      </w:r>
    </w:p>
    <w:p>
      <w:pPr>
        <w:pStyle w:val="Normal"/>
        <w:rPr/>
      </w:pPr>
      <w:r>
        <w:rPr>
          <w:i w:val="false"/>
          <w:iCs w:val="false"/>
        </w:rPr>
        <w:tab/>
      </w:r>
      <w:r>
        <w:rPr>
          <w:i w:val="false"/>
          <w:iCs w:val="false"/>
        </w:rPr>
        <w:t xml:space="preserve">These data are reported on more fully in </w:t>
      </w:r>
      <w:r>
        <w:rPr>
          <w:i w:val="false"/>
          <w:iCs w:val="false"/>
        </w:rPr>
        <w:t>Blaxter et al.</w:t>
      </w:r>
      <w:r>
        <w:rPr>
          <w:i w:val="false"/>
          <w:iCs w:val="false"/>
        </w:rPr>
        <w:t xml:space="preserve"> </w:t>
      </w:r>
      <w:r>
        <w:rPr>
          <w:i w:val="false"/>
          <w:iCs w:val="false"/>
        </w:rPr>
        <w:t>(forthcoming)</w:t>
      </w:r>
      <w:r>
        <w:rPr>
          <w:i w:val="false"/>
          <w:iCs w:val="false"/>
        </w:rPr>
        <w:t>. Here, suffice it to say that there is ongoing change, with traditional rhoticity declining under the influence of the non-rhotic standard.</w:t>
      </w:r>
      <w:r>
        <w:rPr>
          <w:rStyle w:val="FootnoteAnchor"/>
          <w:i w:val="false"/>
          <w:iCs w:val="false"/>
        </w:rPr>
        <w:footnoteReference w:id="2"/>
      </w:r>
      <w:r>
        <w:rPr>
          <w:i w:val="false"/>
          <w:iCs w:val="false"/>
        </w:rPr>
        <w:t xml:space="preserve"> This is visible in these data as change in apparent time: </w:t>
      </w:r>
      <w:r>
        <w:rPr>
          <w:i w:val="false"/>
          <w:iCs w:val="false"/>
        </w:rPr>
        <w:t xml:space="preserve"> Table</w:t>
      </w:r>
      <w:r>
        <w:rPr>
          <w:i w:val="false"/>
          <w:iCs w:val="false"/>
        </w:rPr>
        <w:t xml:space="preserve"> </w:t>
      </w:r>
      <w:r>
        <w:rPr>
          <w:i w:val="false"/>
          <w:iCs w:val="false"/>
        </w:rPr>
        <w:t xml:space="preserve">and </w:t>
      </w:r>
      <w:r>
        <w:rPr>
          <w:i w:val="false"/>
          <w:iCs w:val="false"/>
        </w:rPr>
        <w:t xml:space="preserve"> Figure</w:t>
      </w:r>
      <w:r>
        <w:rPr>
          <w:i w:val="false"/>
          <w:iCs w:val="false"/>
        </w:rPr>
        <w:t xml:space="preserve"> show the </w:t>
      </w:r>
      <w:r>
        <w:rPr>
          <w:i w:val="false"/>
          <w:iCs w:val="false"/>
        </w:rPr>
        <w:t xml:space="preserve">number of observations and </w:t>
      </w:r>
      <w:r>
        <w:rPr>
          <w:i w:val="false"/>
          <w:iCs w:val="false"/>
        </w:rPr>
        <w:t xml:space="preserve">proportion of rhoticity per speaker against speaker age (the blue line is the linear trend line; </w:t>
      </w:r>
      <w:r>
        <w:rPr>
          <w:i w:val="false"/>
          <w:iCs w:val="false"/>
        </w:rPr>
        <w:t>points for female speakers are coloured blue and male speakers red</w:t>
      </w:r>
      <w:r>
        <w:rPr>
          <w:i w:val="false"/>
          <w:iCs w:val="false"/>
        </w:rPr>
        <w:t>)</w:t>
      </w:r>
      <w:r>
        <w:rPr>
          <w:rStyle w:val="FootnoteAnchor"/>
          <w:i w:val="false"/>
          <w:iCs w:val="false"/>
        </w:rPr>
        <w:footnoteReference w:id="3"/>
      </w:r>
      <w:r>
        <w:rPr>
          <w:i w:val="false"/>
          <w:iCs w:val="false"/>
        </w:rPr>
        <w:t>.</w:t>
      </w:r>
      <w:r>
        <w:rPr>
          <w:i w:val="false"/>
          <w:iCs w:val="false"/>
        </w:rPr>
        <w:t xml:space="preserve"> A</w:t>
      </w:r>
      <w:r>
        <w:rPr>
          <w:i w:val="false"/>
          <w:iCs w:val="false"/>
        </w:rPr>
        <w:t>s is also clear from this figure, there is a high degree of within-group varia</w:t>
      </w:r>
      <w:r>
        <w:rPr>
          <w:i w:val="false"/>
          <w:iCs w:val="false"/>
          <w:lang w:val="nn-NO"/>
        </w:rPr>
        <w:t>bility</w:t>
      </w:r>
      <w:r>
        <w:rPr>
          <w:i w:val="false"/>
          <w:iCs w:val="false"/>
        </w:rPr>
        <w:t xml:space="preserve">: there are speakers </w:t>
      </w:r>
      <w:r>
        <w:rPr>
          <w:i w:val="false"/>
          <w:iCs w:val="false"/>
        </w:rPr>
        <w:t xml:space="preserve">with less than 30% rhoticity </w:t>
      </w:r>
      <w:r>
        <w:rPr>
          <w:i w:val="false"/>
          <w:iCs w:val="false"/>
        </w:rPr>
        <w:t xml:space="preserve">born before 1950 </w:t>
      </w:r>
      <w:r>
        <w:rPr>
          <w:i w:val="false"/>
          <w:iCs w:val="false"/>
        </w:rPr>
        <w:t>and speakers with greater than 70% rhoticity born after 2000.</w:t>
      </w:r>
      <w:r>
        <w:rPr>
          <w:i w:val="false"/>
          <w:iCs w:val="false"/>
        </w:rPr>
        <w:t xml:space="preserve"> The evidence of the Survey of English Dialects suggests that the </w:t>
      </w:r>
      <w:r>
        <w:rPr>
          <w:i w:val="false"/>
          <w:iCs w:val="false"/>
        </w:rPr>
        <w:t xml:space="preserve">traditional variety spoken in the region when these oldest speakers were children was fully rhotic: </w:t>
      </w:r>
      <w:r>
        <w:rPr>
          <w:i w:val="false"/>
          <w:iCs w:val="false"/>
        </w:rPr>
        <w:t xml:space="preserve">although speakers would have had some exposure to non-rhotic RP, there was probably little variation in rhoticity in the variety spoken by the community itself. </w:t>
      </w:r>
      <w:r>
        <w:rPr>
          <w:i w:val="false"/>
          <w:iCs w:val="false"/>
        </w:rPr>
        <w:t>I</w:t>
      </w:r>
      <w:r>
        <w:rPr>
          <w:i w:val="false"/>
          <w:iCs w:val="false"/>
        </w:rPr>
        <w:t xml:space="preserve">nstructively, Piercy </w:t>
      </w:r>
      <w:r>
        <w:rPr>
          <w:i w:val="false"/>
          <w:iCs w:val="false"/>
        </w:rPr>
        <w:t>(2012: 79)</w:t>
      </w:r>
      <w:r>
        <w:rPr>
          <w:i w:val="false"/>
          <w:iCs w:val="false"/>
        </w:rPr>
        <w:t xml:space="preserve"> finds that 97% of tokens produced by five SED speakers in Dorset were rhotic, </w:t>
      </w:r>
      <w:r>
        <w:rPr>
          <w:i w:val="false"/>
          <w:iCs w:val="false"/>
        </w:rPr>
        <w:t xml:space="preserve">a figure similar to the most conservative speakers in this study (b5, b7 and b8 all have over 95% rhoticity). Taken together, these observations </w:t>
      </w:r>
      <w:r>
        <w:rPr>
          <w:i w:val="false"/>
          <w:iCs w:val="false"/>
        </w:rPr>
        <w:t>suggest that much of the change away from rhoticity has taken place over the course of these speakers’ liftetimes.</w:t>
      </w:r>
      <w:r>
        <w:rPr>
          <w:i w:val="false"/>
          <w:iCs w:val="false"/>
        </w:rPr>
        <w:t xml:space="preserve"> </w:t>
      </w:r>
      <w:r>
        <w:rPr>
          <w:i w:val="false"/>
          <w:iCs w:val="false"/>
        </w:rPr>
        <w:t xml:space="preserve">We </w:t>
      </w:r>
      <w:r>
        <w:rPr>
          <w:i w:val="false"/>
          <w:iCs w:val="false"/>
        </w:rPr>
        <w:t>might</w:t>
      </w:r>
      <w:r>
        <w:rPr>
          <w:i w:val="false"/>
          <w:iCs w:val="false"/>
        </w:rPr>
        <w:t xml:space="preserve"> </w:t>
      </w:r>
      <w:r>
        <w:rPr>
          <w:i w:val="false"/>
          <w:iCs w:val="false"/>
        </w:rPr>
        <w:t>guess</w:t>
      </w:r>
      <w:r>
        <w:rPr>
          <w:i w:val="false"/>
          <w:iCs w:val="false"/>
        </w:rPr>
        <w:t xml:space="preserve">, then, that the </w:t>
      </w:r>
      <w:r>
        <w:rPr>
          <w:i w:val="false"/>
          <w:iCs w:val="false"/>
        </w:rPr>
        <w:t xml:space="preserve">older speakers in this study with the highest rates of rhoticity reflect community usage at the time of their childhoods, whereas the </w:t>
      </w:r>
      <w:r>
        <w:rPr>
          <w:i w:val="false"/>
          <w:iCs w:val="false"/>
        </w:rPr>
        <w:t>adults who exhibit low rates of rhoticity (such as speakers 26, 28, 20 and 22) have undergone substantial lifespan change.</w:t>
      </w:r>
    </w:p>
    <w:p>
      <w:pPr>
        <w:sectPr>
          <w:headerReference w:type="default" r:id="rId6"/>
          <w:footnotePr>
            <w:numFmt w:val="decimal"/>
          </w:footnotePr>
          <w:type w:val="nextPage"/>
          <w:pgSz w:w="11906" w:h="16838"/>
          <w:pgMar w:left="850" w:right="850" w:header="567" w:top="1126" w:footer="0" w:bottom="567" w:gutter="0"/>
          <w:pgNumType w:fmt="decimal"/>
          <w:formProt w:val="false"/>
          <w:textDirection w:val="lrTb"/>
          <w:docGrid w:type="default" w:linePitch="312" w:charSpace="4294961151"/>
        </w:sectPr>
      </w:pPr>
    </w:p>
    <w:tbl>
      <w:tblPr>
        <w:tblW w:w="4607" w:type="dxa"/>
        <w:jc w:val="left"/>
        <w:tblInd w:w="0" w:type="dxa"/>
        <w:tblBorders>
          <w:top w:val="double" w:sz="4" w:space="0" w:color="000000"/>
          <w:bottom w:val="single" w:sz="2" w:space="0" w:color="000000"/>
          <w:insideH w:val="single" w:sz="2" w:space="0" w:color="000000"/>
        </w:tblBorders>
        <w:tblCellMar>
          <w:top w:w="55" w:type="dxa"/>
          <w:left w:w="55" w:type="dxa"/>
          <w:bottom w:w="55" w:type="dxa"/>
          <w:right w:w="55" w:type="dxa"/>
        </w:tblCellMar>
      </w:tblPr>
      <w:tblGrid>
        <w:gridCol w:w="798"/>
        <w:gridCol w:w="797"/>
        <w:gridCol w:w="789"/>
        <w:gridCol w:w="1323"/>
        <w:gridCol w:w="900"/>
      </w:tblGrid>
      <w:tr>
        <w:trPr>
          <w:tblHeader w:val="true"/>
        </w:trPr>
        <w:tc>
          <w:tcPr>
            <w:tcW w:w="798" w:type="dxa"/>
            <w:tcBorders>
              <w:top w:val="double" w:sz="4" w:space="0" w:color="000000"/>
              <w:bottom w:val="single" w:sz="2" w:space="0" w:color="000000"/>
              <w:insideH w:val="single" w:sz="2" w:space="0" w:color="000000"/>
            </w:tcBorders>
            <w:shd w:fill="auto" w:val="clear"/>
          </w:tcPr>
          <w:p>
            <w:pPr>
              <w:pStyle w:val="TableContents"/>
              <w:keepNext w:val="true"/>
              <w:rPr>
                <w:b/>
                <w:b/>
                <w:bCs/>
                <w:sz w:val="20"/>
                <w:szCs w:val="20"/>
              </w:rPr>
            </w:pPr>
            <w:r>
              <w:rPr>
                <w:b/>
                <w:bCs/>
                <w:sz w:val="20"/>
                <w:szCs w:val="20"/>
              </w:rPr>
              <w:t>speaker</w:t>
            </w:r>
          </w:p>
        </w:tc>
        <w:tc>
          <w:tcPr>
            <w:tcW w:w="797"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year of birth</w:t>
            </w:r>
          </w:p>
        </w:tc>
        <w:tc>
          <w:tcPr>
            <w:tcW w:w="789"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gender</w:t>
            </w:r>
          </w:p>
        </w:tc>
        <w:tc>
          <w:tcPr>
            <w:tcW w:w="1323"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observations</w:t>
            </w:r>
          </w:p>
        </w:tc>
        <w:tc>
          <w:tcPr>
            <w:tcW w:w="900"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overal</w:t>
            </w:r>
            <w:r>
              <w:rPr>
                <w:b/>
                <w:bCs/>
                <w:sz w:val="20"/>
                <w:szCs w:val="20"/>
              </w:rPr>
              <w:t>l % rhoticty</w:t>
            </w:r>
          </w:p>
        </w:tc>
      </w:tr>
      <w:tr>
        <w:trPr/>
        <w:tc>
          <w:tcPr>
            <w:tcW w:w="798" w:type="dxa"/>
            <w:tcBorders/>
            <w:shd w:fill="auto" w:val="clear"/>
          </w:tcPr>
          <w:p>
            <w:pPr>
              <w:pStyle w:val="TableContents"/>
              <w:keepNext w:val="true"/>
              <w:rPr>
                <w:sz w:val="20"/>
                <w:szCs w:val="20"/>
              </w:rPr>
            </w:pPr>
            <w:r>
              <w:rPr>
                <w:sz w:val="20"/>
                <w:szCs w:val="20"/>
              </w:rPr>
              <w:t>24</w:t>
            </w:r>
          </w:p>
        </w:tc>
        <w:tc>
          <w:tcPr>
            <w:tcW w:w="797" w:type="dxa"/>
            <w:tcBorders/>
            <w:shd w:fill="auto" w:val="clear"/>
          </w:tcPr>
          <w:p>
            <w:pPr>
              <w:pStyle w:val="TableContents"/>
              <w:rPr>
                <w:sz w:val="20"/>
                <w:szCs w:val="20"/>
              </w:rPr>
            </w:pPr>
            <w:r>
              <w:rPr>
                <w:sz w:val="20"/>
                <w:szCs w:val="20"/>
              </w:rPr>
              <w:t>1920</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102</w:t>
            </w:r>
          </w:p>
        </w:tc>
        <w:tc>
          <w:tcPr>
            <w:tcW w:w="900" w:type="dxa"/>
            <w:tcBorders/>
            <w:shd w:fill="auto" w:val="clear"/>
          </w:tcPr>
          <w:p>
            <w:pPr>
              <w:pStyle w:val="TableContents"/>
              <w:rPr>
                <w:sz w:val="20"/>
                <w:szCs w:val="20"/>
              </w:rPr>
            </w:pPr>
            <w:r>
              <w:rPr>
                <w:sz w:val="20"/>
                <w:szCs w:val="20"/>
              </w:rPr>
              <w:t>63.73%</w:t>
            </w:r>
          </w:p>
        </w:tc>
      </w:tr>
      <w:tr>
        <w:trPr/>
        <w:tc>
          <w:tcPr>
            <w:tcW w:w="798" w:type="dxa"/>
            <w:tcBorders/>
            <w:shd w:fill="auto" w:val="clear"/>
          </w:tcPr>
          <w:p>
            <w:pPr>
              <w:pStyle w:val="TableContents"/>
              <w:keepNext w:val="true"/>
              <w:rPr>
                <w:sz w:val="20"/>
                <w:szCs w:val="20"/>
              </w:rPr>
            </w:pPr>
            <w:r>
              <w:rPr>
                <w:sz w:val="20"/>
                <w:szCs w:val="20"/>
              </w:rPr>
              <w:t>25</w:t>
            </w:r>
          </w:p>
        </w:tc>
        <w:tc>
          <w:tcPr>
            <w:tcW w:w="797" w:type="dxa"/>
            <w:tcBorders/>
            <w:shd w:fill="auto" w:val="clear"/>
          </w:tcPr>
          <w:p>
            <w:pPr>
              <w:pStyle w:val="TableContents"/>
              <w:rPr>
                <w:sz w:val="20"/>
                <w:szCs w:val="20"/>
              </w:rPr>
            </w:pPr>
            <w:r>
              <w:rPr>
                <w:sz w:val="20"/>
                <w:szCs w:val="20"/>
              </w:rPr>
              <w:t>1924</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91</w:t>
            </w:r>
          </w:p>
        </w:tc>
        <w:tc>
          <w:tcPr>
            <w:tcW w:w="900" w:type="dxa"/>
            <w:tcBorders/>
            <w:shd w:fill="auto" w:val="clear"/>
          </w:tcPr>
          <w:p>
            <w:pPr>
              <w:pStyle w:val="TableContents"/>
              <w:rPr>
                <w:sz w:val="20"/>
                <w:szCs w:val="20"/>
              </w:rPr>
            </w:pPr>
            <w:r>
              <w:rPr>
                <w:sz w:val="20"/>
                <w:szCs w:val="20"/>
              </w:rPr>
              <w:t>60.44%</w:t>
            </w:r>
          </w:p>
        </w:tc>
      </w:tr>
      <w:tr>
        <w:trPr/>
        <w:tc>
          <w:tcPr>
            <w:tcW w:w="798" w:type="dxa"/>
            <w:tcBorders/>
            <w:shd w:fill="auto" w:val="clear"/>
          </w:tcPr>
          <w:p>
            <w:pPr>
              <w:pStyle w:val="TableContents"/>
              <w:keepNext w:val="true"/>
              <w:rPr>
                <w:sz w:val="20"/>
                <w:szCs w:val="20"/>
              </w:rPr>
            </w:pPr>
            <w:r>
              <w:rPr>
                <w:sz w:val="20"/>
                <w:szCs w:val="20"/>
              </w:rPr>
              <w:t>26</w:t>
            </w:r>
          </w:p>
        </w:tc>
        <w:tc>
          <w:tcPr>
            <w:tcW w:w="797" w:type="dxa"/>
            <w:tcBorders/>
            <w:shd w:fill="auto" w:val="clear"/>
          </w:tcPr>
          <w:p>
            <w:pPr>
              <w:pStyle w:val="TableContents"/>
              <w:rPr>
                <w:sz w:val="20"/>
                <w:szCs w:val="20"/>
              </w:rPr>
            </w:pPr>
            <w:r>
              <w:rPr>
                <w:sz w:val="20"/>
                <w:szCs w:val="20"/>
              </w:rPr>
              <w:t>1925</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128</w:t>
            </w:r>
          </w:p>
        </w:tc>
        <w:tc>
          <w:tcPr>
            <w:tcW w:w="900" w:type="dxa"/>
            <w:tcBorders/>
            <w:shd w:fill="auto" w:val="clear"/>
          </w:tcPr>
          <w:p>
            <w:pPr>
              <w:pStyle w:val="TableContents"/>
              <w:rPr>
                <w:sz w:val="20"/>
                <w:szCs w:val="20"/>
              </w:rPr>
            </w:pPr>
            <w:r>
              <w:rPr>
                <w:sz w:val="20"/>
                <w:szCs w:val="20"/>
              </w:rPr>
              <w:t>52.34%</w:t>
            </w:r>
          </w:p>
        </w:tc>
      </w:tr>
      <w:tr>
        <w:trPr/>
        <w:tc>
          <w:tcPr>
            <w:tcW w:w="798" w:type="dxa"/>
            <w:tcBorders/>
            <w:shd w:fill="auto" w:val="clear"/>
          </w:tcPr>
          <w:p>
            <w:pPr>
              <w:pStyle w:val="TableContents"/>
              <w:keepNext w:val="true"/>
              <w:rPr>
                <w:sz w:val="20"/>
                <w:szCs w:val="20"/>
              </w:rPr>
            </w:pPr>
            <w:r>
              <w:rPr>
                <w:sz w:val="20"/>
                <w:szCs w:val="20"/>
              </w:rPr>
              <w:t>b5</w:t>
            </w:r>
          </w:p>
        </w:tc>
        <w:tc>
          <w:tcPr>
            <w:tcW w:w="797" w:type="dxa"/>
            <w:tcBorders/>
            <w:shd w:fill="auto" w:val="clear"/>
          </w:tcPr>
          <w:p>
            <w:pPr>
              <w:pStyle w:val="TableContents"/>
              <w:rPr>
                <w:sz w:val="20"/>
                <w:szCs w:val="20"/>
              </w:rPr>
            </w:pPr>
            <w:r>
              <w:rPr>
                <w:sz w:val="20"/>
                <w:szCs w:val="20"/>
              </w:rPr>
              <w:t>1927</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877</w:t>
            </w:r>
          </w:p>
        </w:tc>
        <w:tc>
          <w:tcPr>
            <w:tcW w:w="900" w:type="dxa"/>
            <w:tcBorders/>
            <w:shd w:fill="auto" w:val="clear"/>
          </w:tcPr>
          <w:p>
            <w:pPr>
              <w:pStyle w:val="TableContents"/>
              <w:rPr>
                <w:sz w:val="20"/>
                <w:szCs w:val="20"/>
              </w:rPr>
            </w:pPr>
            <w:r>
              <w:rPr>
                <w:sz w:val="20"/>
                <w:szCs w:val="20"/>
              </w:rPr>
              <w:t>95.67%</w:t>
            </w:r>
          </w:p>
        </w:tc>
      </w:tr>
      <w:tr>
        <w:trPr/>
        <w:tc>
          <w:tcPr>
            <w:tcW w:w="798" w:type="dxa"/>
            <w:tcBorders/>
            <w:shd w:fill="auto" w:val="clear"/>
          </w:tcPr>
          <w:p>
            <w:pPr>
              <w:pStyle w:val="TableContents"/>
              <w:keepNext w:val="true"/>
              <w:rPr>
                <w:sz w:val="20"/>
                <w:szCs w:val="20"/>
              </w:rPr>
            </w:pPr>
            <w:r>
              <w:rPr>
                <w:sz w:val="20"/>
                <w:szCs w:val="20"/>
              </w:rPr>
              <w:t>23</w:t>
            </w:r>
          </w:p>
        </w:tc>
        <w:tc>
          <w:tcPr>
            <w:tcW w:w="797" w:type="dxa"/>
            <w:tcBorders/>
            <w:shd w:fill="auto" w:val="clear"/>
          </w:tcPr>
          <w:p>
            <w:pPr>
              <w:pStyle w:val="TableContents"/>
              <w:rPr>
                <w:sz w:val="20"/>
                <w:szCs w:val="20"/>
              </w:rPr>
            </w:pPr>
            <w:r>
              <w:rPr>
                <w:sz w:val="20"/>
                <w:szCs w:val="20"/>
              </w:rPr>
              <w:t>1932</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113</w:t>
            </w:r>
          </w:p>
        </w:tc>
        <w:tc>
          <w:tcPr>
            <w:tcW w:w="900" w:type="dxa"/>
            <w:tcBorders/>
            <w:shd w:fill="auto" w:val="clear"/>
          </w:tcPr>
          <w:p>
            <w:pPr>
              <w:pStyle w:val="TableContents"/>
              <w:rPr>
                <w:sz w:val="20"/>
                <w:szCs w:val="20"/>
              </w:rPr>
            </w:pPr>
            <w:r>
              <w:rPr>
                <w:sz w:val="20"/>
                <w:szCs w:val="20"/>
              </w:rPr>
              <w:t>64.60%</w:t>
            </w:r>
          </w:p>
        </w:tc>
      </w:tr>
      <w:tr>
        <w:trPr/>
        <w:tc>
          <w:tcPr>
            <w:tcW w:w="798" w:type="dxa"/>
            <w:tcBorders/>
            <w:shd w:fill="auto" w:val="clear"/>
          </w:tcPr>
          <w:p>
            <w:pPr>
              <w:pStyle w:val="TableContents"/>
              <w:keepNext w:val="true"/>
              <w:rPr>
                <w:sz w:val="20"/>
                <w:szCs w:val="20"/>
              </w:rPr>
            </w:pPr>
            <w:r>
              <w:rPr>
                <w:sz w:val="20"/>
                <w:szCs w:val="20"/>
              </w:rPr>
              <w:t>b6</w:t>
            </w:r>
          </w:p>
        </w:tc>
        <w:tc>
          <w:tcPr>
            <w:tcW w:w="797" w:type="dxa"/>
            <w:tcBorders/>
            <w:shd w:fill="auto" w:val="clear"/>
          </w:tcPr>
          <w:p>
            <w:pPr>
              <w:pStyle w:val="TableContents"/>
              <w:rPr>
                <w:sz w:val="20"/>
                <w:szCs w:val="20"/>
              </w:rPr>
            </w:pPr>
            <w:r>
              <w:rPr>
                <w:sz w:val="20"/>
                <w:szCs w:val="20"/>
              </w:rPr>
              <w:t>1932</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375</w:t>
            </w:r>
          </w:p>
        </w:tc>
        <w:tc>
          <w:tcPr>
            <w:tcW w:w="900" w:type="dxa"/>
            <w:tcBorders/>
            <w:shd w:fill="auto" w:val="clear"/>
          </w:tcPr>
          <w:p>
            <w:pPr>
              <w:pStyle w:val="TableContents"/>
              <w:rPr>
                <w:sz w:val="20"/>
                <w:szCs w:val="20"/>
              </w:rPr>
            </w:pPr>
            <w:r>
              <w:rPr>
                <w:sz w:val="20"/>
                <w:szCs w:val="20"/>
              </w:rPr>
              <w:t>89.60%</w:t>
            </w:r>
          </w:p>
        </w:tc>
      </w:tr>
      <w:tr>
        <w:trPr/>
        <w:tc>
          <w:tcPr>
            <w:tcW w:w="798" w:type="dxa"/>
            <w:tcBorders/>
            <w:shd w:fill="auto" w:val="clear"/>
          </w:tcPr>
          <w:p>
            <w:pPr>
              <w:pStyle w:val="TableContents"/>
              <w:keepNext w:val="true"/>
              <w:rPr>
                <w:sz w:val="20"/>
                <w:szCs w:val="20"/>
              </w:rPr>
            </w:pPr>
            <w:r>
              <w:rPr>
                <w:sz w:val="20"/>
                <w:szCs w:val="20"/>
              </w:rPr>
              <w:t>27</w:t>
            </w:r>
          </w:p>
        </w:tc>
        <w:tc>
          <w:tcPr>
            <w:tcW w:w="797" w:type="dxa"/>
            <w:tcBorders/>
            <w:shd w:fill="auto" w:val="clear"/>
          </w:tcPr>
          <w:p>
            <w:pPr>
              <w:pStyle w:val="TableContents"/>
              <w:rPr>
                <w:sz w:val="20"/>
                <w:szCs w:val="20"/>
              </w:rPr>
            </w:pPr>
            <w:r>
              <w:rPr>
                <w:sz w:val="20"/>
                <w:szCs w:val="20"/>
              </w:rPr>
              <w:t>1934</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132</w:t>
            </w:r>
          </w:p>
        </w:tc>
        <w:tc>
          <w:tcPr>
            <w:tcW w:w="900" w:type="dxa"/>
            <w:tcBorders/>
            <w:shd w:fill="auto" w:val="clear"/>
          </w:tcPr>
          <w:p>
            <w:pPr>
              <w:pStyle w:val="TableContents"/>
              <w:rPr>
                <w:sz w:val="20"/>
                <w:szCs w:val="20"/>
              </w:rPr>
            </w:pPr>
            <w:r>
              <w:rPr>
                <w:sz w:val="20"/>
                <w:szCs w:val="20"/>
              </w:rPr>
              <w:t>78.03%</w:t>
            </w:r>
          </w:p>
        </w:tc>
      </w:tr>
      <w:tr>
        <w:trPr/>
        <w:tc>
          <w:tcPr>
            <w:tcW w:w="798" w:type="dxa"/>
            <w:tcBorders/>
            <w:shd w:fill="auto" w:val="clear"/>
          </w:tcPr>
          <w:p>
            <w:pPr>
              <w:pStyle w:val="TableContents"/>
              <w:keepNext w:val="true"/>
              <w:rPr>
                <w:sz w:val="20"/>
                <w:szCs w:val="20"/>
              </w:rPr>
            </w:pPr>
            <w:r>
              <w:rPr>
                <w:sz w:val="20"/>
                <w:szCs w:val="20"/>
              </w:rPr>
              <w:t>28</w:t>
            </w:r>
          </w:p>
        </w:tc>
        <w:tc>
          <w:tcPr>
            <w:tcW w:w="797" w:type="dxa"/>
            <w:tcBorders/>
            <w:shd w:fill="auto" w:val="clear"/>
          </w:tcPr>
          <w:p>
            <w:pPr>
              <w:pStyle w:val="TableContents"/>
              <w:rPr>
                <w:sz w:val="20"/>
                <w:szCs w:val="20"/>
              </w:rPr>
            </w:pPr>
            <w:r>
              <w:rPr>
                <w:sz w:val="20"/>
                <w:szCs w:val="20"/>
              </w:rPr>
              <w:t>1935</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140</w:t>
            </w:r>
          </w:p>
        </w:tc>
        <w:tc>
          <w:tcPr>
            <w:tcW w:w="900" w:type="dxa"/>
            <w:tcBorders/>
            <w:shd w:fill="auto" w:val="clear"/>
          </w:tcPr>
          <w:p>
            <w:pPr>
              <w:pStyle w:val="TableContents"/>
              <w:rPr>
                <w:sz w:val="20"/>
                <w:szCs w:val="20"/>
              </w:rPr>
            </w:pPr>
            <w:r>
              <w:rPr>
                <w:sz w:val="20"/>
                <w:szCs w:val="20"/>
              </w:rPr>
              <w:t>12.14%</w:t>
            </w:r>
          </w:p>
        </w:tc>
      </w:tr>
      <w:tr>
        <w:trPr/>
        <w:tc>
          <w:tcPr>
            <w:tcW w:w="798" w:type="dxa"/>
            <w:tcBorders/>
            <w:shd w:fill="auto" w:val="clear"/>
          </w:tcPr>
          <w:p>
            <w:pPr>
              <w:pStyle w:val="TableContents"/>
              <w:keepNext w:val="true"/>
              <w:rPr>
                <w:sz w:val="20"/>
                <w:szCs w:val="20"/>
              </w:rPr>
            </w:pPr>
            <w:r>
              <w:rPr>
                <w:sz w:val="20"/>
                <w:szCs w:val="20"/>
              </w:rPr>
              <w:t>29</w:t>
            </w:r>
          </w:p>
        </w:tc>
        <w:tc>
          <w:tcPr>
            <w:tcW w:w="797" w:type="dxa"/>
            <w:tcBorders/>
            <w:shd w:fill="auto" w:val="clear"/>
          </w:tcPr>
          <w:p>
            <w:pPr>
              <w:pStyle w:val="TableContents"/>
              <w:rPr>
                <w:sz w:val="20"/>
                <w:szCs w:val="20"/>
              </w:rPr>
            </w:pPr>
            <w:r>
              <w:rPr>
                <w:sz w:val="20"/>
                <w:szCs w:val="20"/>
              </w:rPr>
              <w:t>1935</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113</w:t>
            </w:r>
          </w:p>
        </w:tc>
        <w:tc>
          <w:tcPr>
            <w:tcW w:w="900" w:type="dxa"/>
            <w:tcBorders/>
            <w:shd w:fill="auto" w:val="clear"/>
          </w:tcPr>
          <w:p>
            <w:pPr>
              <w:pStyle w:val="TableContents"/>
              <w:rPr>
                <w:sz w:val="20"/>
                <w:szCs w:val="20"/>
              </w:rPr>
            </w:pPr>
            <w:r>
              <w:rPr>
                <w:sz w:val="20"/>
                <w:szCs w:val="20"/>
              </w:rPr>
              <w:t>1.77%</w:t>
            </w:r>
          </w:p>
        </w:tc>
      </w:tr>
      <w:tr>
        <w:trPr/>
        <w:tc>
          <w:tcPr>
            <w:tcW w:w="798" w:type="dxa"/>
            <w:tcBorders/>
            <w:shd w:fill="auto" w:val="clear"/>
          </w:tcPr>
          <w:p>
            <w:pPr>
              <w:pStyle w:val="TableContents"/>
              <w:keepNext w:val="true"/>
              <w:rPr>
                <w:sz w:val="20"/>
                <w:szCs w:val="20"/>
              </w:rPr>
            </w:pPr>
            <w:r>
              <w:rPr>
                <w:sz w:val="20"/>
                <w:szCs w:val="20"/>
              </w:rPr>
              <w:t>b7</w:t>
            </w:r>
          </w:p>
        </w:tc>
        <w:tc>
          <w:tcPr>
            <w:tcW w:w="797" w:type="dxa"/>
            <w:tcBorders/>
            <w:shd w:fill="auto" w:val="clear"/>
          </w:tcPr>
          <w:p>
            <w:pPr>
              <w:pStyle w:val="TableContents"/>
              <w:rPr>
                <w:sz w:val="20"/>
                <w:szCs w:val="20"/>
              </w:rPr>
            </w:pPr>
            <w:r>
              <w:rPr>
                <w:sz w:val="20"/>
                <w:szCs w:val="20"/>
              </w:rPr>
              <w:t>1939</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453</w:t>
            </w:r>
          </w:p>
        </w:tc>
        <w:tc>
          <w:tcPr>
            <w:tcW w:w="900" w:type="dxa"/>
            <w:tcBorders/>
            <w:shd w:fill="auto" w:val="clear"/>
          </w:tcPr>
          <w:p>
            <w:pPr>
              <w:pStyle w:val="TableContents"/>
              <w:rPr>
                <w:sz w:val="20"/>
                <w:szCs w:val="20"/>
              </w:rPr>
            </w:pPr>
            <w:r>
              <w:rPr>
                <w:sz w:val="20"/>
                <w:szCs w:val="20"/>
              </w:rPr>
              <w:t>96.47%</w:t>
            </w:r>
          </w:p>
        </w:tc>
      </w:tr>
      <w:tr>
        <w:trPr/>
        <w:tc>
          <w:tcPr>
            <w:tcW w:w="798" w:type="dxa"/>
            <w:tcBorders/>
            <w:shd w:fill="auto" w:val="clear"/>
          </w:tcPr>
          <w:p>
            <w:pPr>
              <w:pStyle w:val="TableContents"/>
              <w:keepNext w:val="true"/>
              <w:rPr>
                <w:sz w:val="20"/>
                <w:szCs w:val="20"/>
              </w:rPr>
            </w:pPr>
            <w:r>
              <w:rPr>
                <w:sz w:val="20"/>
                <w:szCs w:val="20"/>
              </w:rPr>
              <w:t>b3</w:t>
            </w:r>
          </w:p>
        </w:tc>
        <w:tc>
          <w:tcPr>
            <w:tcW w:w="797" w:type="dxa"/>
            <w:tcBorders/>
            <w:shd w:fill="auto" w:val="clear"/>
          </w:tcPr>
          <w:p>
            <w:pPr>
              <w:pStyle w:val="TableContents"/>
              <w:rPr>
                <w:sz w:val="20"/>
                <w:szCs w:val="20"/>
              </w:rPr>
            </w:pPr>
            <w:r>
              <w:rPr>
                <w:sz w:val="20"/>
                <w:szCs w:val="20"/>
              </w:rPr>
              <w:t>1940</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388</w:t>
            </w:r>
          </w:p>
        </w:tc>
        <w:tc>
          <w:tcPr>
            <w:tcW w:w="900" w:type="dxa"/>
            <w:tcBorders/>
            <w:shd w:fill="auto" w:val="clear"/>
          </w:tcPr>
          <w:p>
            <w:pPr>
              <w:pStyle w:val="TableContents"/>
              <w:rPr>
                <w:sz w:val="20"/>
                <w:szCs w:val="20"/>
              </w:rPr>
            </w:pPr>
            <w:r>
              <w:rPr>
                <w:sz w:val="20"/>
                <w:szCs w:val="20"/>
              </w:rPr>
              <w:t>83.76%</w:t>
            </w:r>
          </w:p>
        </w:tc>
      </w:tr>
      <w:tr>
        <w:trPr/>
        <w:tc>
          <w:tcPr>
            <w:tcW w:w="798" w:type="dxa"/>
            <w:tcBorders/>
            <w:shd w:fill="auto" w:val="clear"/>
          </w:tcPr>
          <w:p>
            <w:pPr>
              <w:pStyle w:val="TableContents"/>
              <w:keepNext w:val="true"/>
              <w:rPr>
                <w:sz w:val="20"/>
                <w:szCs w:val="20"/>
              </w:rPr>
            </w:pPr>
            <w:r>
              <w:rPr>
                <w:sz w:val="20"/>
                <w:szCs w:val="20"/>
              </w:rPr>
              <w:t>19</w:t>
            </w:r>
          </w:p>
        </w:tc>
        <w:tc>
          <w:tcPr>
            <w:tcW w:w="797" w:type="dxa"/>
            <w:tcBorders/>
            <w:shd w:fill="auto" w:val="clear"/>
          </w:tcPr>
          <w:p>
            <w:pPr>
              <w:pStyle w:val="TableContents"/>
              <w:rPr>
                <w:sz w:val="20"/>
                <w:szCs w:val="20"/>
              </w:rPr>
            </w:pPr>
            <w:r>
              <w:rPr>
                <w:sz w:val="20"/>
                <w:szCs w:val="20"/>
              </w:rPr>
              <w:t>1941</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122</w:t>
            </w:r>
          </w:p>
        </w:tc>
        <w:tc>
          <w:tcPr>
            <w:tcW w:w="900" w:type="dxa"/>
            <w:tcBorders/>
            <w:shd w:fill="auto" w:val="clear"/>
          </w:tcPr>
          <w:p>
            <w:pPr>
              <w:pStyle w:val="TableContents"/>
              <w:rPr>
                <w:sz w:val="20"/>
                <w:szCs w:val="20"/>
              </w:rPr>
            </w:pPr>
            <w:r>
              <w:rPr>
                <w:sz w:val="20"/>
                <w:szCs w:val="20"/>
              </w:rPr>
              <w:t>74.59%</w:t>
            </w:r>
          </w:p>
        </w:tc>
      </w:tr>
      <w:tr>
        <w:trPr/>
        <w:tc>
          <w:tcPr>
            <w:tcW w:w="798" w:type="dxa"/>
            <w:tcBorders/>
            <w:shd w:fill="auto" w:val="clear"/>
          </w:tcPr>
          <w:p>
            <w:pPr>
              <w:pStyle w:val="TableContents"/>
              <w:keepNext w:val="true"/>
              <w:rPr>
                <w:sz w:val="20"/>
                <w:szCs w:val="20"/>
              </w:rPr>
            </w:pPr>
            <w:r>
              <w:rPr>
                <w:sz w:val="20"/>
                <w:szCs w:val="20"/>
              </w:rPr>
              <w:t>b8</w:t>
            </w:r>
          </w:p>
        </w:tc>
        <w:tc>
          <w:tcPr>
            <w:tcW w:w="797" w:type="dxa"/>
            <w:tcBorders/>
            <w:shd w:fill="auto" w:val="clear"/>
          </w:tcPr>
          <w:p>
            <w:pPr>
              <w:pStyle w:val="TableContents"/>
              <w:rPr>
                <w:sz w:val="20"/>
                <w:szCs w:val="20"/>
              </w:rPr>
            </w:pPr>
            <w:r>
              <w:rPr>
                <w:sz w:val="20"/>
                <w:szCs w:val="20"/>
              </w:rPr>
              <w:t>1942</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595</w:t>
            </w:r>
          </w:p>
        </w:tc>
        <w:tc>
          <w:tcPr>
            <w:tcW w:w="900" w:type="dxa"/>
            <w:tcBorders/>
            <w:shd w:fill="auto" w:val="clear"/>
          </w:tcPr>
          <w:p>
            <w:pPr>
              <w:pStyle w:val="TableContents"/>
              <w:rPr>
                <w:sz w:val="20"/>
                <w:szCs w:val="20"/>
              </w:rPr>
            </w:pPr>
            <w:r>
              <w:rPr>
                <w:sz w:val="20"/>
                <w:szCs w:val="20"/>
              </w:rPr>
              <w:t>96.47%</w:t>
            </w:r>
          </w:p>
        </w:tc>
      </w:tr>
      <w:tr>
        <w:trPr/>
        <w:tc>
          <w:tcPr>
            <w:tcW w:w="798" w:type="dxa"/>
            <w:tcBorders/>
            <w:shd w:fill="auto" w:val="clear"/>
          </w:tcPr>
          <w:p>
            <w:pPr>
              <w:pStyle w:val="TableContents"/>
              <w:keepNext w:val="true"/>
              <w:rPr>
                <w:sz w:val="20"/>
                <w:szCs w:val="20"/>
              </w:rPr>
            </w:pPr>
            <w:r>
              <w:rPr>
                <w:sz w:val="20"/>
                <w:szCs w:val="20"/>
              </w:rPr>
              <w:t>20</w:t>
            </w:r>
          </w:p>
        </w:tc>
        <w:tc>
          <w:tcPr>
            <w:tcW w:w="797" w:type="dxa"/>
            <w:tcBorders/>
            <w:shd w:fill="auto" w:val="clear"/>
          </w:tcPr>
          <w:p>
            <w:pPr>
              <w:pStyle w:val="TableContents"/>
              <w:rPr>
                <w:sz w:val="20"/>
                <w:szCs w:val="20"/>
              </w:rPr>
            </w:pPr>
            <w:r>
              <w:rPr>
                <w:sz w:val="20"/>
                <w:szCs w:val="20"/>
              </w:rPr>
              <w:t>1946</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143</w:t>
            </w:r>
          </w:p>
        </w:tc>
        <w:tc>
          <w:tcPr>
            <w:tcW w:w="900" w:type="dxa"/>
            <w:tcBorders/>
            <w:shd w:fill="auto" w:val="clear"/>
          </w:tcPr>
          <w:p>
            <w:pPr>
              <w:pStyle w:val="TableContents"/>
              <w:rPr>
                <w:sz w:val="20"/>
                <w:szCs w:val="20"/>
              </w:rPr>
            </w:pPr>
            <w:r>
              <w:rPr>
                <w:sz w:val="20"/>
                <w:szCs w:val="20"/>
              </w:rPr>
              <w:t>20.28%</w:t>
            </w:r>
          </w:p>
        </w:tc>
      </w:tr>
      <w:tr>
        <w:trPr/>
        <w:tc>
          <w:tcPr>
            <w:tcW w:w="798" w:type="dxa"/>
            <w:tcBorders/>
            <w:shd w:fill="auto" w:val="clear"/>
          </w:tcPr>
          <w:p>
            <w:pPr>
              <w:pStyle w:val="TableContents"/>
              <w:keepNext w:val="true"/>
              <w:rPr>
                <w:sz w:val="20"/>
                <w:szCs w:val="20"/>
              </w:rPr>
            </w:pPr>
            <w:r>
              <w:rPr>
                <w:sz w:val="20"/>
                <w:szCs w:val="20"/>
              </w:rPr>
              <w:t>22</w:t>
            </w:r>
          </w:p>
        </w:tc>
        <w:tc>
          <w:tcPr>
            <w:tcW w:w="797" w:type="dxa"/>
            <w:tcBorders/>
            <w:shd w:fill="auto" w:val="clear"/>
          </w:tcPr>
          <w:p>
            <w:pPr>
              <w:pStyle w:val="TableContents"/>
              <w:rPr>
                <w:sz w:val="20"/>
                <w:szCs w:val="20"/>
              </w:rPr>
            </w:pPr>
            <w:r>
              <w:rPr>
                <w:sz w:val="20"/>
                <w:szCs w:val="20"/>
              </w:rPr>
              <w:t>1947</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143</w:t>
            </w:r>
          </w:p>
        </w:tc>
        <w:tc>
          <w:tcPr>
            <w:tcW w:w="900" w:type="dxa"/>
            <w:tcBorders/>
            <w:shd w:fill="auto" w:val="clear"/>
          </w:tcPr>
          <w:p>
            <w:pPr>
              <w:pStyle w:val="TableContents"/>
              <w:rPr>
                <w:sz w:val="20"/>
                <w:szCs w:val="20"/>
              </w:rPr>
            </w:pPr>
            <w:r>
              <w:rPr>
                <w:sz w:val="20"/>
                <w:szCs w:val="20"/>
              </w:rPr>
              <w:t>20.98%</w:t>
            </w:r>
          </w:p>
        </w:tc>
      </w:tr>
      <w:tr>
        <w:trPr/>
        <w:tc>
          <w:tcPr>
            <w:tcW w:w="798" w:type="dxa"/>
            <w:tcBorders/>
            <w:shd w:fill="auto" w:val="clear"/>
          </w:tcPr>
          <w:p>
            <w:pPr>
              <w:pStyle w:val="TableContents"/>
              <w:keepNext w:val="true"/>
              <w:rPr>
                <w:sz w:val="20"/>
                <w:szCs w:val="20"/>
              </w:rPr>
            </w:pPr>
            <w:r>
              <w:rPr>
                <w:sz w:val="20"/>
                <w:szCs w:val="20"/>
              </w:rPr>
              <w:t>21</w:t>
            </w:r>
          </w:p>
        </w:tc>
        <w:tc>
          <w:tcPr>
            <w:tcW w:w="797" w:type="dxa"/>
            <w:tcBorders/>
            <w:shd w:fill="auto" w:val="clear"/>
          </w:tcPr>
          <w:p>
            <w:pPr>
              <w:pStyle w:val="TableContents"/>
              <w:rPr>
                <w:sz w:val="20"/>
                <w:szCs w:val="20"/>
              </w:rPr>
            </w:pPr>
            <w:r>
              <w:rPr>
                <w:sz w:val="20"/>
                <w:szCs w:val="20"/>
              </w:rPr>
              <w:t>1947</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120</w:t>
            </w:r>
          </w:p>
        </w:tc>
        <w:tc>
          <w:tcPr>
            <w:tcW w:w="900" w:type="dxa"/>
            <w:tcBorders/>
            <w:shd w:fill="auto" w:val="clear"/>
          </w:tcPr>
          <w:p>
            <w:pPr>
              <w:pStyle w:val="TableContents"/>
              <w:rPr>
                <w:sz w:val="20"/>
                <w:szCs w:val="20"/>
              </w:rPr>
            </w:pPr>
            <w:r>
              <w:rPr>
                <w:sz w:val="20"/>
                <w:szCs w:val="20"/>
              </w:rPr>
              <w:t>92.50%</w:t>
            </w:r>
          </w:p>
        </w:tc>
      </w:tr>
      <w:tr>
        <w:trPr/>
        <w:tc>
          <w:tcPr>
            <w:tcW w:w="798" w:type="dxa"/>
            <w:tcBorders/>
            <w:shd w:fill="auto" w:val="clear"/>
          </w:tcPr>
          <w:p>
            <w:pPr>
              <w:pStyle w:val="TableContents"/>
              <w:keepNext w:val="true"/>
              <w:rPr>
                <w:sz w:val="20"/>
                <w:szCs w:val="20"/>
              </w:rPr>
            </w:pPr>
            <w:r>
              <w:rPr>
                <w:sz w:val="20"/>
                <w:szCs w:val="20"/>
              </w:rPr>
              <w:t>b1</w:t>
            </w:r>
          </w:p>
        </w:tc>
        <w:tc>
          <w:tcPr>
            <w:tcW w:w="797" w:type="dxa"/>
            <w:tcBorders/>
            <w:shd w:fill="auto" w:val="clear"/>
          </w:tcPr>
          <w:p>
            <w:pPr>
              <w:pStyle w:val="TableContents"/>
              <w:rPr>
                <w:sz w:val="20"/>
                <w:szCs w:val="20"/>
              </w:rPr>
            </w:pPr>
            <w:r>
              <w:rPr>
                <w:sz w:val="20"/>
                <w:szCs w:val="20"/>
              </w:rPr>
              <w:t>1983</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558</w:t>
            </w:r>
          </w:p>
        </w:tc>
        <w:tc>
          <w:tcPr>
            <w:tcW w:w="900" w:type="dxa"/>
            <w:tcBorders/>
            <w:shd w:fill="auto" w:val="clear"/>
          </w:tcPr>
          <w:p>
            <w:pPr>
              <w:pStyle w:val="TableContents"/>
              <w:rPr>
                <w:sz w:val="20"/>
                <w:szCs w:val="20"/>
              </w:rPr>
            </w:pPr>
            <w:r>
              <w:rPr>
                <w:sz w:val="20"/>
                <w:szCs w:val="20"/>
              </w:rPr>
              <w:t>0.00%</w:t>
            </w:r>
          </w:p>
        </w:tc>
      </w:tr>
      <w:tr>
        <w:trPr/>
        <w:tc>
          <w:tcPr>
            <w:tcW w:w="798" w:type="dxa"/>
            <w:tcBorders/>
            <w:shd w:fill="auto" w:val="clear"/>
          </w:tcPr>
          <w:p>
            <w:pPr>
              <w:pStyle w:val="TableContents"/>
              <w:keepNext w:val="true"/>
              <w:rPr>
                <w:sz w:val="20"/>
                <w:szCs w:val="20"/>
              </w:rPr>
            </w:pPr>
            <w:r>
              <w:rPr>
                <w:sz w:val="20"/>
                <w:szCs w:val="20"/>
              </w:rPr>
              <w:t>b2</w:t>
            </w:r>
          </w:p>
        </w:tc>
        <w:tc>
          <w:tcPr>
            <w:tcW w:w="797" w:type="dxa"/>
            <w:tcBorders/>
            <w:shd w:fill="auto" w:val="clear"/>
          </w:tcPr>
          <w:p>
            <w:pPr>
              <w:pStyle w:val="TableContents"/>
              <w:rPr>
                <w:sz w:val="20"/>
                <w:szCs w:val="20"/>
              </w:rPr>
            </w:pPr>
            <w:r>
              <w:rPr>
                <w:sz w:val="20"/>
                <w:szCs w:val="20"/>
              </w:rPr>
              <w:t>1984</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427</w:t>
            </w:r>
          </w:p>
        </w:tc>
        <w:tc>
          <w:tcPr>
            <w:tcW w:w="900" w:type="dxa"/>
            <w:tcBorders/>
            <w:shd w:fill="auto" w:val="clear"/>
          </w:tcPr>
          <w:p>
            <w:pPr>
              <w:pStyle w:val="TableContents"/>
              <w:rPr>
                <w:sz w:val="20"/>
                <w:szCs w:val="20"/>
              </w:rPr>
            </w:pPr>
            <w:r>
              <w:rPr>
                <w:sz w:val="20"/>
                <w:szCs w:val="20"/>
              </w:rPr>
              <w:t>1.41%</w:t>
            </w:r>
          </w:p>
        </w:tc>
      </w:tr>
      <w:tr>
        <w:trPr/>
        <w:tc>
          <w:tcPr>
            <w:tcW w:w="798" w:type="dxa"/>
            <w:tcBorders/>
            <w:shd w:fill="auto" w:val="clear"/>
          </w:tcPr>
          <w:p>
            <w:pPr>
              <w:pStyle w:val="TableContents"/>
              <w:keepNext w:val="true"/>
              <w:rPr>
                <w:sz w:val="20"/>
                <w:szCs w:val="20"/>
              </w:rPr>
            </w:pPr>
            <w:r>
              <w:rPr>
                <w:sz w:val="20"/>
                <w:szCs w:val="20"/>
              </w:rPr>
              <w:t>b13</w:t>
            </w:r>
          </w:p>
        </w:tc>
        <w:tc>
          <w:tcPr>
            <w:tcW w:w="797" w:type="dxa"/>
            <w:tcBorders/>
            <w:shd w:fill="auto" w:val="clear"/>
          </w:tcPr>
          <w:p>
            <w:pPr>
              <w:pStyle w:val="TableContents"/>
              <w:rPr>
                <w:sz w:val="20"/>
                <w:szCs w:val="20"/>
              </w:rPr>
            </w:pPr>
            <w:r>
              <w:rPr>
                <w:sz w:val="20"/>
                <w:szCs w:val="20"/>
              </w:rPr>
              <w:t>1986</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646</w:t>
            </w:r>
          </w:p>
        </w:tc>
        <w:tc>
          <w:tcPr>
            <w:tcW w:w="900" w:type="dxa"/>
            <w:tcBorders/>
            <w:shd w:fill="auto" w:val="clear"/>
          </w:tcPr>
          <w:p>
            <w:pPr>
              <w:pStyle w:val="TableContents"/>
              <w:rPr>
                <w:sz w:val="20"/>
                <w:szCs w:val="20"/>
              </w:rPr>
            </w:pPr>
            <w:r>
              <w:rPr>
                <w:sz w:val="20"/>
                <w:szCs w:val="20"/>
              </w:rPr>
              <w:t>60.37%</w:t>
            </w:r>
          </w:p>
        </w:tc>
      </w:tr>
      <w:tr>
        <w:trPr/>
        <w:tc>
          <w:tcPr>
            <w:tcW w:w="798" w:type="dxa"/>
            <w:tcBorders/>
            <w:shd w:fill="auto" w:val="clear"/>
          </w:tcPr>
          <w:p>
            <w:pPr>
              <w:pStyle w:val="TableContents"/>
              <w:keepNext w:val="true"/>
              <w:rPr>
                <w:sz w:val="20"/>
                <w:szCs w:val="20"/>
              </w:rPr>
            </w:pPr>
            <w:r>
              <w:rPr>
                <w:sz w:val="20"/>
                <w:szCs w:val="20"/>
              </w:rPr>
              <w:t>b12</w:t>
            </w:r>
          </w:p>
        </w:tc>
        <w:tc>
          <w:tcPr>
            <w:tcW w:w="797" w:type="dxa"/>
            <w:tcBorders/>
            <w:shd w:fill="auto" w:val="clear"/>
          </w:tcPr>
          <w:p>
            <w:pPr>
              <w:pStyle w:val="TableContents"/>
              <w:rPr>
                <w:sz w:val="20"/>
                <w:szCs w:val="20"/>
              </w:rPr>
            </w:pPr>
            <w:r>
              <w:rPr>
                <w:sz w:val="20"/>
                <w:szCs w:val="20"/>
              </w:rPr>
              <w:t>1989</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559</w:t>
            </w:r>
          </w:p>
        </w:tc>
        <w:tc>
          <w:tcPr>
            <w:tcW w:w="900" w:type="dxa"/>
            <w:tcBorders/>
            <w:shd w:fill="auto" w:val="clear"/>
          </w:tcPr>
          <w:p>
            <w:pPr>
              <w:pStyle w:val="TableContents"/>
              <w:rPr>
                <w:sz w:val="20"/>
                <w:szCs w:val="20"/>
              </w:rPr>
            </w:pPr>
            <w:r>
              <w:rPr>
                <w:sz w:val="20"/>
                <w:szCs w:val="20"/>
              </w:rPr>
              <w:t>85.69%</w:t>
            </w:r>
          </w:p>
        </w:tc>
      </w:tr>
      <w:tr>
        <w:trPr/>
        <w:tc>
          <w:tcPr>
            <w:tcW w:w="798" w:type="dxa"/>
            <w:tcBorders/>
            <w:shd w:fill="auto" w:val="clear"/>
          </w:tcPr>
          <w:p>
            <w:pPr>
              <w:pStyle w:val="TableContents"/>
              <w:keepNext w:val="true"/>
              <w:rPr>
                <w:sz w:val="20"/>
                <w:szCs w:val="20"/>
              </w:rPr>
            </w:pPr>
            <w:r>
              <w:rPr>
                <w:sz w:val="20"/>
                <w:szCs w:val="20"/>
              </w:rPr>
              <w:t>11</w:t>
            </w:r>
          </w:p>
        </w:tc>
        <w:tc>
          <w:tcPr>
            <w:tcW w:w="797" w:type="dxa"/>
            <w:tcBorders/>
            <w:shd w:fill="auto" w:val="clear"/>
          </w:tcPr>
          <w:p>
            <w:pPr>
              <w:pStyle w:val="TableContents"/>
              <w:rPr>
                <w:sz w:val="20"/>
                <w:szCs w:val="20"/>
              </w:rPr>
            </w:pPr>
            <w:r>
              <w:rPr>
                <w:sz w:val="20"/>
                <w:szCs w:val="20"/>
              </w:rPr>
              <w:t>2000</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136</w:t>
            </w:r>
          </w:p>
        </w:tc>
        <w:tc>
          <w:tcPr>
            <w:tcW w:w="900" w:type="dxa"/>
            <w:tcBorders/>
            <w:shd w:fill="auto" w:val="clear"/>
          </w:tcPr>
          <w:p>
            <w:pPr>
              <w:pStyle w:val="TableContents"/>
              <w:rPr>
                <w:sz w:val="20"/>
                <w:szCs w:val="20"/>
              </w:rPr>
            </w:pPr>
            <w:r>
              <w:rPr>
                <w:sz w:val="20"/>
                <w:szCs w:val="20"/>
              </w:rPr>
              <w:t>0.74%</w:t>
            </w:r>
          </w:p>
        </w:tc>
      </w:tr>
      <w:tr>
        <w:trPr/>
        <w:tc>
          <w:tcPr>
            <w:tcW w:w="798" w:type="dxa"/>
            <w:tcBorders/>
            <w:shd w:fill="auto" w:val="clear"/>
          </w:tcPr>
          <w:p>
            <w:pPr>
              <w:pStyle w:val="TableContents"/>
              <w:keepNext w:val="true"/>
              <w:rPr>
                <w:sz w:val="20"/>
                <w:szCs w:val="20"/>
              </w:rPr>
            </w:pPr>
            <w:r>
              <w:rPr>
                <w:sz w:val="20"/>
                <w:szCs w:val="20"/>
              </w:rPr>
              <w:t>3</w:t>
            </w:r>
          </w:p>
        </w:tc>
        <w:tc>
          <w:tcPr>
            <w:tcW w:w="797" w:type="dxa"/>
            <w:tcBorders/>
            <w:shd w:fill="auto" w:val="clear"/>
          </w:tcPr>
          <w:p>
            <w:pPr>
              <w:pStyle w:val="TableContents"/>
              <w:rPr>
                <w:sz w:val="20"/>
                <w:szCs w:val="20"/>
              </w:rPr>
            </w:pPr>
            <w:r>
              <w:rPr>
                <w:sz w:val="20"/>
                <w:szCs w:val="20"/>
              </w:rPr>
              <w:t>2000</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108</w:t>
            </w:r>
          </w:p>
        </w:tc>
        <w:tc>
          <w:tcPr>
            <w:tcW w:w="900" w:type="dxa"/>
            <w:tcBorders/>
            <w:shd w:fill="auto" w:val="clear"/>
          </w:tcPr>
          <w:p>
            <w:pPr>
              <w:pStyle w:val="TableContents"/>
              <w:rPr>
                <w:sz w:val="20"/>
                <w:szCs w:val="20"/>
              </w:rPr>
            </w:pPr>
            <w:r>
              <w:rPr>
                <w:sz w:val="20"/>
                <w:szCs w:val="20"/>
              </w:rPr>
              <w:t>69.44%</w:t>
            </w:r>
          </w:p>
        </w:tc>
      </w:tr>
      <w:tr>
        <w:trPr/>
        <w:tc>
          <w:tcPr>
            <w:tcW w:w="798" w:type="dxa"/>
            <w:tcBorders/>
            <w:shd w:fill="auto" w:val="clear"/>
          </w:tcPr>
          <w:p>
            <w:pPr>
              <w:pStyle w:val="TableContents"/>
              <w:keepNext w:val="true"/>
              <w:rPr>
                <w:sz w:val="20"/>
                <w:szCs w:val="20"/>
              </w:rPr>
            </w:pPr>
            <w:r>
              <w:rPr>
                <w:sz w:val="20"/>
                <w:szCs w:val="20"/>
              </w:rPr>
              <w:t>7</w:t>
            </w:r>
          </w:p>
        </w:tc>
        <w:tc>
          <w:tcPr>
            <w:tcW w:w="797" w:type="dxa"/>
            <w:tcBorders/>
            <w:shd w:fill="auto" w:val="clear"/>
          </w:tcPr>
          <w:p>
            <w:pPr>
              <w:pStyle w:val="TableContents"/>
              <w:rPr>
                <w:sz w:val="20"/>
                <w:szCs w:val="20"/>
              </w:rPr>
            </w:pPr>
            <w:r>
              <w:rPr>
                <w:sz w:val="20"/>
                <w:szCs w:val="20"/>
              </w:rPr>
              <w:t>2000</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99</w:t>
            </w:r>
          </w:p>
        </w:tc>
        <w:tc>
          <w:tcPr>
            <w:tcW w:w="900" w:type="dxa"/>
            <w:tcBorders/>
            <w:shd w:fill="auto" w:val="clear"/>
          </w:tcPr>
          <w:p>
            <w:pPr>
              <w:pStyle w:val="TableContents"/>
              <w:rPr>
                <w:sz w:val="20"/>
                <w:szCs w:val="20"/>
              </w:rPr>
            </w:pPr>
            <w:r>
              <w:rPr>
                <w:sz w:val="20"/>
                <w:szCs w:val="20"/>
              </w:rPr>
              <w:t>16.16%</w:t>
            </w:r>
          </w:p>
        </w:tc>
      </w:tr>
      <w:tr>
        <w:trPr/>
        <w:tc>
          <w:tcPr>
            <w:tcW w:w="798" w:type="dxa"/>
            <w:tcBorders/>
            <w:shd w:fill="auto" w:val="clear"/>
          </w:tcPr>
          <w:p>
            <w:pPr>
              <w:pStyle w:val="TableContents"/>
              <w:keepNext w:val="true"/>
              <w:rPr>
                <w:sz w:val="20"/>
                <w:szCs w:val="20"/>
              </w:rPr>
            </w:pPr>
            <w:r>
              <w:rPr>
                <w:sz w:val="20"/>
                <w:szCs w:val="20"/>
              </w:rPr>
              <w:t>4</w:t>
            </w:r>
          </w:p>
        </w:tc>
        <w:tc>
          <w:tcPr>
            <w:tcW w:w="797" w:type="dxa"/>
            <w:tcBorders/>
            <w:shd w:fill="auto" w:val="clear"/>
          </w:tcPr>
          <w:p>
            <w:pPr>
              <w:pStyle w:val="TableContents"/>
              <w:rPr>
                <w:sz w:val="20"/>
                <w:szCs w:val="20"/>
              </w:rPr>
            </w:pPr>
            <w:r>
              <w:rPr>
                <w:sz w:val="20"/>
                <w:szCs w:val="20"/>
              </w:rPr>
              <w:t>2001</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131</w:t>
            </w:r>
          </w:p>
        </w:tc>
        <w:tc>
          <w:tcPr>
            <w:tcW w:w="900" w:type="dxa"/>
            <w:tcBorders/>
            <w:shd w:fill="auto" w:val="clear"/>
          </w:tcPr>
          <w:p>
            <w:pPr>
              <w:pStyle w:val="TableContents"/>
              <w:rPr>
                <w:sz w:val="20"/>
                <w:szCs w:val="20"/>
              </w:rPr>
            </w:pPr>
            <w:r>
              <w:rPr>
                <w:sz w:val="20"/>
                <w:szCs w:val="20"/>
              </w:rPr>
              <w:t>11.45%</w:t>
            </w:r>
          </w:p>
        </w:tc>
      </w:tr>
      <w:tr>
        <w:trPr/>
        <w:tc>
          <w:tcPr>
            <w:tcW w:w="798" w:type="dxa"/>
            <w:tcBorders/>
            <w:shd w:fill="auto" w:val="clear"/>
          </w:tcPr>
          <w:p>
            <w:pPr>
              <w:pStyle w:val="TableContents"/>
              <w:keepNext w:val="true"/>
              <w:rPr>
                <w:sz w:val="20"/>
                <w:szCs w:val="20"/>
              </w:rPr>
            </w:pPr>
            <w:r>
              <w:rPr>
                <w:sz w:val="20"/>
                <w:szCs w:val="20"/>
              </w:rPr>
              <w:t>8</w:t>
            </w:r>
          </w:p>
        </w:tc>
        <w:tc>
          <w:tcPr>
            <w:tcW w:w="797" w:type="dxa"/>
            <w:tcBorders/>
            <w:shd w:fill="auto" w:val="clear"/>
          </w:tcPr>
          <w:p>
            <w:pPr>
              <w:pStyle w:val="TableContents"/>
              <w:rPr>
                <w:sz w:val="20"/>
                <w:szCs w:val="20"/>
              </w:rPr>
            </w:pPr>
            <w:r>
              <w:rPr>
                <w:sz w:val="20"/>
                <w:szCs w:val="20"/>
              </w:rPr>
              <w:t>2001</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130</w:t>
            </w:r>
          </w:p>
        </w:tc>
        <w:tc>
          <w:tcPr>
            <w:tcW w:w="900" w:type="dxa"/>
            <w:tcBorders/>
            <w:shd w:fill="auto" w:val="clear"/>
          </w:tcPr>
          <w:p>
            <w:pPr>
              <w:pStyle w:val="TableContents"/>
              <w:rPr>
                <w:sz w:val="20"/>
                <w:szCs w:val="20"/>
              </w:rPr>
            </w:pPr>
            <w:r>
              <w:rPr>
                <w:sz w:val="20"/>
                <w:szCs w:val="20"/>
              </w:rPr>
              <w:t>32.31%</w:t>
            </w:r>
          </w:p>
        </w:tc>
      </w:tr>
      <w:tr>
        <w:trPr/>
        <w:tc>
          <w:tcPr>
            <w:tcW w:w="798" w:type="dxa"/>
            <w:tcBorders/>
            <w:shd w:fill="auto" w:val="clear"/>
          </w:tcPr>
          <w:p>
            <w:pPr>
              <w:pStyle w:val="TableContents"/>
              <w:keepNext w:val="true"/>
              <w:rPr>
                <w:sz w:val="20"/>
                <w:szCs w:val="20"/>
              </w:rPr>
            </w:pPr>
            <w:r>
              <w:rPr>
                <w:sz w:val="20"/>
                <w:szCs w:val="20"/>
              </w:rPr>
              <w:t>6</w:t>
            </w:r>
          </w:p>
        </w:tc>
        <w:tc>
          <w:tcPr>
            <w:tcW w:w="797" w:type="dxa"/>
            <w:tcBorders/>
            <w:shd w:fill="auto" w:val="clear"/>
          </w:tcPr>
          <w:p>
            <w:pPr>
              <w:pStyle w:val="TableContents"/>
              <w:rPr>
                <w:sz w:val="20"/>
                <w:szCs w:val="20"/>
              </w:rPr>
            </w:pPr>
            <w:r>
              <w:rPr>
                <w:sz w:val="20"/>
                <w:szCs w:val="20"/>
              </w:rPr>
              <w:t>2001</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104</w:t>
            </w:r>
          </w:p>
        </w:tc>
        <w:tc>
          <w:tcPr>
            <w:tcW w:w="900" w:type="dxa"/>
            <w:tcBorders/>
            <w:shd w:fill="auto" w:val="clear"/>
          </w:tcPr>
          <w:p>
            <w:pPr>
              <w:pStyle w:val="TableContents"/>
              <w:rPr>
                <w:sz w:val="20"/>
                <w:szCs w:val="20"/>
              </w:rPr>
            </w:pPr>
            <w:r>
              <w:rPr>
                <w:sz w:val="20"/>
                <w:szCs w:val="20"/>
              </w:rPr>
              <w:t>11.54%</w:t>
            </w:r>
          </w:p>
        </w:tc>
      </w:tr>
      <w:tr>
        <w:trPr/>
        <w:tc>
          <w:tcPr>
            <w:tcW w:w="798" w:type="dxa"/>
            <w:tcBorders/>
            <w:shd w:fill="auto" w:val="clear"/>
          </w:tcPr>
          <w:p>
            <w:pPr>
              <w:pStyle w:val="TableContents"/>
              <w:keepNext w:val="true"/>
              <w:rPr>
                <w:sz w:val="20"/>
                <w:szCs w:val="20"/>
              </w:rPr>
            </w:pPr>
            <w:r>
              <w:rPr>
                <w:sz w:val="20"/>
                <w:szCs w:val="20"/>
              </w:rPr>
              <w:t>10</w:t>
            </w:r>
          </w:p>
        </w:tc>
        <w:tc>
          <w:tcPr>
            <w:tcW w:w="797" w:type="dxa"/>
            <w:tcBorders/>
            <w:shd w:fill="auto" w:val="clear"/>
          </w:tcPr>
          <w:p>
            <w:pPr>
              <w:pStyle w:val="TableContents"/>
              <w:rPr>
                <w:sz w:val="20"/>
                <w:szCs w:val="20"/>
              </w:rPr>
            </w:pPr>
            <w:r>
              <w:rPr>
                <w:sz w:val="20"/>
                <w:szCs w:val="20"/>
              </w:rPr>
              <w:t>2001</w:t>
            </w:r>
          </w:p>
        </w:tc>
        <w:tc>
          <w:tcPr>
            <w:tcW w:w="789" w:type="dxa"/>
            <w:tcBorders/>
            <w:shd w:fill="auto" w:val="clear"/>
          </w:tcPr>
          <w:p>
            <w:pPr>
              <w:pStyle w:val="TableContents"/>
              <w:rPr>
                <w:sz w:val="20"/>
                <w:szCs w:val="20"/>
              </w:rPr>
            </w:pPr>
            <w:r>
              <w:rPr>
                <w:sz w:val="20"/>
                <w:szCs w:val="20"/>
              </w:rPr>
              <w:t>M</w:t>
            </w:r>
          </w:p>
        </w:tc>
        <w:tc>
          <w:tcPr>
            <w:tcW w:w="1323" w:type="dxa"/>
            <w:tcBorders/>
            <w:shd w:fill="auto" w:val="clear"/>
          </w:tcPr>
          <w:p>
            <w:pPr>
              <w:pStyle w:val="TableContents"/>
              <w:rPr>
                <w:sz w:val="20"/>
                <w:szCs w:val="20"/>
              </w:rPr>
            </w:pPr>
            <w:r>
              <w:rPr>
                <w:sz w:val="20"/>
                <w:szCs w:val="20"/>
              </w:rPr>
              <w:t>130</w:t>
            </w:r>
          </w:p>
        </w:tc>
        <w:tc>
          <w:tcPr>
            <w:tcW w:w="900" w:type="dxa"/>
            <w:tcBorders/>
            <w:shd w:fill="auto" w:val="clear"/>
          </w:tcPr>
          <w:p>
            <w:pPr>
              <w:pStyle w:val="TableContents"/>
              <w:rPr>
                <w:sz w:val="20"/>
                <w:szCs w:val="20"/>
              </w:rPr>
            </w:pPr>
            <w:r>
              <w:rPr>
                <w:sz w:val="20"/>
                <w:szCs w:val="20"/>
              </w:rPr>
              <w:t>38.46%</w:t>
            </w:r>
          </w:p>
        </w:tc>
      </w:tr>
      <w:tr>
        <w:trPr/>
        <w:tc>
          <w:tcPr>
            <w:tcW w:w="798" w:type="dxa"/>
            <w:tcBorders/>
            <w:shd w:fill="auto" w:val="clear"/>
          </w:tcPr>
          <w:p>
            <w:pPr>
              <w:pStyle w:val="TableContents"/>
              <w:keepNext w:val="true"/>
              <w:rPr>
                <w:sz w:val="20"/>
                <w:szCs w:val="20"/>
              </w:rPr>
            </w:pPr>
            <w:r>
              <w:rPr>
                <w:sz w:val="20"/>
                <w:szCs w:val="20"/>
              </w:rPr>
              <w:t>1</w:t>
            </w:r>
          </w:p>
        </w:tc>
        <w:tc>
          <w:tcPr>
            <w:tcW w:w="797" w:type="dxa"/>
            <w:tcBorders/>
            <w:shd w:fill="auto" w:val="clear"/>
          </w:tcPr>
          <w:p>
            <w:pPr>
              <w:pStyle w:val="TableContents"/>
              <w:rPr>
                <w:sz w:val="20"/>
                <w:szCs w:val="20"/>
              </w:rPr>
            </w:pPr>
            <w:r>
              <w:rPr>
                <w:sz w:val="20"/>
                <w:szCs w:val="20"/>
              </w:rPr>
              <w:t>2002</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261</w:t>
            </w:r>
          </w:p>
        </w:tc>
        <w:tc>
          <w:tcPr>
            <w:tcW w:w="900" w:type="dxa"/>
            <w:tcBorders/>
            <w:shd w:fill="auto" w:val="clear"/>
          </w:tcPr>
          <w:p>
            <w:pPr>
              <w:pStyle w:val="TableContents"/>
              <w:rPr>
                <w:sz w:val="20"/>
                <w:szCs w:val="20"/>
              </w:rPr>
            </w:pPr>
            <w:r>
              <w:rPr>
                <w:sz w:val="20"/>
                <w:szCs w:val="20"/>
              </w:rPr>
              <w:t>22.61%</w:t>
            </w:r>
          </w:p>
        </w:tc>
      </w:tr>
      <w:tr>
        <w:trPr/>
        <w:tc>
          <w:tcPr>
            <w:tcW w:w="798" w:type="dxa"/>
            <w:tcBorders/>
            <w:shd w:fill="auto" w:val="clear"/>
          </w:tcPr>
          <w:p>
            <w:pPr>
              <w:pStyle w:val="TableContents"/>
              <w:keepNext w:val="true"/>
              <w:rPr>
                <w:sz w:val="20"/>
                <w:szCs w:val="20"/>
              </w:rPr>
            </w:pPr>
            <w:r>
              <w:rPr>
                <w:sz w:val="20"/>
                <w:szCs w:val="20"/>
              </w:rPr>
              <w:t>5</w:t>
            </w:r>
          </w:p>
        </w:tc>
        <w:tc>
          <w:tcPr>
            <w:tcW w:w="797" w:type="dxa"/>
            <w:tcBorders/>
            <w:shd w:fill="auto" w:val="clear"/>
          </w:tcPr>
          <w:p>
            <w:pPr>
              <w:pStyle w:val="TableContents"/>
              <w:rPr>
                <w:sz w:val="20"/>
                <w:szCs w:val="20"/>
              </w:rPr>
            </w:pPr>
            <w:r>
              <w:rPr>
                <w:sz w:val="20"/>
                <w:szCs w:val="20"/>
              </w:rPr>
              <w:t>2002</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125</w:t>
            </w:r>
          </w:p>
        </w:tc>
        <w:tc>
          <w:tcPr>
            <w:tcW w:w="900" w:type="dxa"/>
            <w:tcBorders/>
            <w:shd w:fill="auto" w:val="clear"/>
          </w:tcPr>
          <w:p>
            <w:pPr>
              <w:pStyle w:val="TableContents"/>
              <w:rPr>
                <w:sz w:val="20"/>
                <w:szCs w:val="20"/>
              </w:rPr>
            </w:pPr>
            <w:r>
              <w:rPr>
                <w:sz w:val="20"/>
                <w:szCs w:val="20"/>
              </w:rPr>
              <w:t>62.40%</w:t>
            </w:r>
          </w:p>
        </w:tc>
      </w:tr>
      <w:tr>
        <w:trPr/>
        <w:tc>
          <w:tcPr>
            <w:tcW w:w="798" w:type="dxa"/>
            <w:tcBorders/>
            <w:shd w:fill="auto" w:val="clear"/>
          </w:tcPr>
          <w:p>
            <w:pPr>
              <w:pStyle w:val="TableContents"/>
              <w:keepNext w:val="true"/>
              <w:rPr>
                <w:sz w:val="20"/>
                <w:szCs w:val="20"/>
              </w:rPr>
            </w:pPr>
            <w:r>
              <w:rPr>
                <w:sz w:val="20"/>
                <w:szCs w:val="20"/>
              </w:rPr>
              <w:t>2</w:t>
            </w:r>
          </w:p>
        </w:tc>
        <w:tc>
          <w:tcPr>
            <w:tcW w:w="797" w:type="dxa"/>
            <w:tcBorders/>
            <w:shd w:fill="auto" w:val="clear"/>
          </w:tcPr>
          <w:p>
            <w:pPr>
              <w:pStyle w:val="TableContents"/>
              <w:rPr>
                <w:sz w:val="20"/>
                <w:szCs w:val="20"/>
              </w:rPr>
            </w:pPr>
            <w:r>
              <w:rPr>
                <w:sz w:val="20"/>
                <w:szCs w:val="20"/>
              </w:rPr>
              <w:t>2003</w:t>
            </w:r>
          </w:p>
        </w:tc>
        <w:tc>
          <w:tcPr>
            <w:tcW w:w="789" w:type="dxa"/>
            <w:tcBorders/>
            <w:shd w:fill="auto" w:val="clear"/>
          </w:tcPr>
          <w:p>
            <w:pPr>
              <w:pStyle w:val="TableContents"/>
              <w:rPr>
                <w:sz w:val="20"/>
                <w:szCs w:val="20"/>
              </w:rPr>
            </w:pPr>
            <w:r>
              <w:rPr>
                <w:sz w:val="20"/>
                <w:szCs w:val="20"/>
              </w:rPr>
              <w:t>F</w:t>
            </w:r>
          </w:p>
        </w:tc>
        <w:tc>
          <w:tcPr>
            <w:tcW w:w="1323" w:type="dxa"/>
            <w:tcBorders/>
            <w:shd w:fill="auto" w:val="clear"/>
          </w:tcPr>
          <w:p>
            <w:pPr>
              <w:pStyle w:val="TableContents"/>
              <w:rPr>
                <w:sz w:val="20"/>
                <w:szCs w:val="20"/>
              </w:rPr>
            </w:pPr>
            <w:r>
              <w:rPr>
                <w:sz w:val="20"/>
                <w:szCs w:val="20"/>
              </w:rPr>
              <w:t>125</w:t>
            </w:r>
          </w:p>
        </w:tc>
        <w:tc>
          <w:tcPr>
            <w:tcW w:w="900" w:type="dxa"/>
            <w:tcBorders/>
            <w:shd w:fill="auto" w:val="clear"/>
          </w:tcPr>
          <w:p>
            <w:pPr>
              <w:pStyle w:val="TableContents"/>
              <w:rPr>
                <w:sz w:val="20"/>
                <w:szCs w:val="20"/>
              </w:rPr>
            </w:pPr>
            <w:r>
              <w:rPr>
                <w:sz w:val="20"/>
                <w:szCs w:val="20"/>
              </w:rPr>
              <w:t>60.80%</w:t>
            </w:r>
          </w:p>
        </w:tc>
      </w:tr>
      <w:tr>
        <w:trPr/>
        <w:tc>
          <w:tcPr>
            <w:tcW w:w="798" w:type="dxa"/>
            <w:tcBorders>
              <w:bottom w:val="double" w:sz="4" w:space="0" w:color="000000"/>
              <w:insideH w:val="double" w:sz="4" w:space="0" w:color="000000"/>
            </w:tcBorders>
            <w:shd w:fill="auto" w:val="clear"/>
          </w:tcPr>
          <w:p>
            <w:pPr>
              <w:pStyle w:val="TableContents"/>
              <w:keepNext w:val="true"/>
              <w:rPr>
                <w:sz w:val="20"/>
                <w:szCs w:val="20"/>
              </w:rPr>
            </w:pPr>
            <w:r>
              <w:rPr>
                <w:sz w:val="20"/>
                <w:szCs w:val="20"/>
              </w:rPr>
              <w:t>9</w:t>
            </w:r>
          </w:p>
        </w:tc>
        <w:tc>
          <w:tcPr>
            <w:tcW w:w="797" w:type="dxa"/>
            <w:tcBorders>
              <w:bottom w:val="double" w:sz="4" w:space="0" w:color="000000"/>
              <w:insideH w:val="double" w:sz="4" w:space="0" w:color="000000"/>
            </w:tcBorders>
            <w:shd w:fill="auto" w:val="clear"/>
          </w:tcPr>
          <w:p>
            <w:pPr>
              <w:pStyle w:val="TableContents"/>
              <w:rPr>
                <w:sz w:val="20"/>
                <w:szCs w:val="20"/>
              </w:rPr>
            </w:pPr>
            <w:r>
              <w:rPr>
                <w:sz w:val="20"/>
                <w:szCs w:val="20"/>
              </w:rPr>
              <w:t>2003</w:t>
            </w:r>
          </w:p>
        </w:tc>
        <w:tc>
          <w:tcPr>
            <w:tcW w:w="789" w:type="dxa"/>
            <w:tcBorders>
              <w:bottom w:val="double" w:sz="4" w:space="0" w:color="000000"/>
              <w:insideH w:val="double" w:sz="4" w:space="0" w:color="000000"/>
            </w:tcBorders>
            <w:shd w:fill="auto" w:val="clear"/>
          </w:tcPr>
          <w:p>
            <w:pPr>
              <w:pStyle w:val="TableContents"/>
              <w:rPr>
                <w:sz w:val="20"/>
                <w:szCs w:val="20"/>
              </w:rPr>
            </w:pPr>
            <w:r>
              <w:rPr>
                <w:sz w:val="20"/>
                <w:szCs w:val="20"/>
              </w:rPr>
              <w:t>M</w:t>
            </w:r>
          </w:p>
        </w:tc>
        <w:tc>
          <w:tcPr>
            <w:tcW w:w="1323" w:type="dxa"/>
            <w:tcBorders>
              <w:bottom w:val="double" w:sz="4" w:space="0" w:color="000000"/>
              <w:insideH w:val="double" w:sz="4" w:space="0" w:color="000000"/>
            </w:tcBorders>
            <w:shd w:fill="auto" w:val="clear"/>
          </w:tcPr>
          <w:p>
            <w:pPr>
              <w:pStyle w:val="TableContents"/>
              <w:rPr>
                <w:sz w:val="20"/>
                <w:szCs w:val="20"/>
              </w:rPr>
            </w:pPr>
            <w:r>
              <w:rPr>
                <w:sz w:val="20"/>
                <w:szCs w:val="20"/>
              </w:rPr>
              <w:t>109</w:t>
            </w:r>
          </w:p>
        </w:tc>
        <w:tc>
          <w:tcPr>
            <w:tcW w:w="900" w:type="dxa"/>
            <w:tcBorders>
              <w:bottom w:val="double" w:sz="4" w:space="0" w:color="000000"/>
              <w:insideH w:val="double" w:sz="4" w:space="0" w:color="000000"/>
            </w:tcBorders>
            <w:shd w:fill="auto" w:val="clear"/>
          </w:tcPr>
          <w:p>
            <w:pPr>
              <w:pStyle w:val="TableContents"/>
              <w:rPr>
                <w:sz w:val="20"/>
                <w:szCs w:val="20"/>
              </w:rPr>
            </w:pPr>
            <w:r>
              <w:rPr>
                <w:sz w:val="20"/>
                <w:szCs w:val="20"/>
              </w:rPr>
              <w:t>0.92%</w:t>
            </w:r>
          </w:p>
        </w:tc>
      </w:tr>
    </w:tbl>
    <w:p>
      <w:pPr>
        <w:pStyle w:val="Table"/>
        <w:spacing w:lineRule="auto" w:line="240"/>
        <w:rPr/>
      </w:pPr>
      <w:r>
        <w:rPr/>
        <w:t xml:space="preserve">Table </w:t>
      </w:r>
      <w:r>
        <w:rPr/>
        <w:fldChar w:fldCharType="begin"/>
      </w:r>
      <w:r>
        <w:instrText> SEQ Table \* ARABIC </w:instrText>
      </w:r>
      <w:r>
        <w:fldChar w:fldCharType="separate"/>
      </w:r>
      <w:r>
        <w:t>1</w:t>
      </w:r>
      <w:r>
        <w:fldChar w:fldCharType="end"/>
      </w:r>
      <w:r>
        <w:rPr/>
        <w:t>: Observations and rhoticity rates per speaker</w:t>
      </w:r>
    </w:p>
    <w:p>
      <w:pPr>
        <w:pStyle w:val="Normal"/>
        <w:rPr/>
      </w:pPr>
      <w:r>
        <w:rPr/>
      </w:r>
    </w:p>
    <w:p>
      <w:pPr>
        <w:sectPr>
          <w:footnotePr>
            <w:numFmt w:val="decimal"/>
          </w:footnotePr>
          <w:type w:val="continuous"/>
          <w:pgSz w:w="11906" w:h="16838"/>
          <w:pgMar w:left="850" w:right="850" w:header="567" w:top="1126" w:footer="0" w:bottom="567" w:gutter="0"/>
          <w:cols w:num="2" w:space="0" w:equalWidth="true" w:sep="false"/>
          <w:formProt w:val="false"/>
          <w:textDirection w:val="lrTb"/>
          <w:docGrid w:type="default" w:linePitch="312" w:charSpace="4294961151"/>
        </w:sectPr>
      </w:pPr>
    </w:p>
    <w:p>
      <w:pPr>
        <w:pStyle w:val="Normal"/>
        <w:rPr/>
      </w:pPr>
      <w:r>
        <w:rPr/>
      </w:r>
    </w:p>
    <w:p>
      <w:pPr>
        <w:pStyle w:val="Normal"/>
        <w:rPr>
          <w:i w:val="false"/>
          <w:i w:val="false"/>
          <w:iCs w:val="false"/>
        </w:rPr>
      </w:pPr>
      <w:r>
        <w:rPr>
          <w:i w:val="false"/>
          <w:iCs w:val="false"/>
        </w:rPr>
      </w:r>
      <w:r>
        <mc:AlternateContent>
          <mc:Choice Requires="wps">
            <w:drawing>
              <wp:inline distT="0" distB="0" distL="0" distR="0">
                <wp:extent cx="6120130" cy="4783455"/>
                <wp:effectExtent l="0" t="0" r="0" b="0"/>
                <wp:docPr id="1" name="Frame1"/>
                <a:graphic xmlns:a="http://schemas.openxmlformats.org/drawingml/2006/main">
                  <a:graphicData uri="http://schemas.microsoft.com/office/word/2010/wordprocessingShape">
                    <wps:wsp>
                      <wps:cNvSpPr txBox="1"/>
                      <wps:spPr>
                        <a:xfrm>
                          <a:off x="0" y="0"/>
                          <a:ext cx="6120130" cy="4783455"/>
                        </a:xfrm>
                        <a:prstGeom prst="rect"/>
                      </wps:spPr>
                      <wps:txbx>
                        <w:txbxContent>
                          <w:p>
                            <w:pPr>
                              <w:pStyle w:val="Figure"/>
                              <w:spacing w:before="120" w:after="120"/>
                              <w:rPr/>
                            </w:pPr>
                            <w:r>
                              <w:rPr/>
                              <w:drawing>
                                <wp:inline distT="0" distB="0" distL="0" distR="0">
                                  <wp:extent cx="6120130" cy="435673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7"/>
                                          <a:stretch>
                                            <a:fillRect/>
                                          </a:stretch>
                                        </pic:blipFill>
                                        <pic:spPr bwMode="auto">
                                          <a:xfrm>
                                            <a:off x="0" y="0"/>
                                            <a:ext cx="6120130" cy="4356735"/>
                                          </a:xfrm>
                                          <a:prstGeom prst="rect">
                                            <a:avLst/>
                                          </a:prstGeom>
                                        </pic:spPr>
                                      </pic:pic>
                                    </a:graphicData>
                                  </a:graphic>
                                </wp:inline>
                              </w:drawing>
                            </w:r>
                            <w:r>
                              <w:rPr/>
                              <w:br/>
                              <w:t xml:space="preserve">Figure </w:t>
                            </w:r>
                            <w:r>
                              <w:rPr/>
                              <w:fldChar w:fldCharType="begin"/>
                            </w:r>
                            <w:r>
                              <w:instrText> SEQ Figure \* ARABIC </w:instrText>
                            </w:r>
                            <w:r>
                              <w:fldChar w:fldCharType="separate"/>
                            </w:r>
                            <w:r>
                              <w:t>1</w:t>
                            </w:r>
                            <w:r>
                              <w:fldChar w:fldCharType="end"/>
                            </w:r>
                            <w:r>
                              <w:rPr/>
                              <w:t>: Rates of rhoticity by speaker for the sample population</w:t>
                            </w:r>
                          </w:p>
                        </w:txbxContent>
                      </wps:txbx>
                      <wps:bodyPr anchor="t" lIns="0" tIns="0" rIns="0" bIns="0">
                        <a:noAutofit/>
                      </wps:bodyPr>
                    </wps:wsp>
                  </a:graphicData>
                </a:graphic>
              </wp:inline>
            </w:drawing>
          </mc:Choice>
          <mc:Fallback>
            <w:pict>
              <v:rect style="position:absolute;rotation:0;width:481.9pt;height:376.65pt;mso-wrap-distance-left:0pt;mso-wrap-distance-right:0pt;mso-wrap-distance-top:0pt;mso-wrap-distance-bottom:0pt;margin-top:-376.65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6120130" cy="435673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7"/>
                                    <a:stretch>
                                      <a:fillRect/>
                                    </a:stretch>
                                  </pic:blipFill>
                                  <pic:spPr bwMode="auto">
                                    <a:xfrm>
                                      <a:off x="0" y="0"/>
                                      <a:ext cx="6120130" cy="4356735"/>
                                    </a:xfrm>
                                    <a:prstGeom prst="rect">
                                      <a:avLst/>
                                    </a:prstGeom>
                                  </pic:spPr>
                                </pic:pic>
                              </a:graphicData>
                            </a:graphic>
                          </wp:inline>
                        </w:drawing>
                      </w:r>
                      <w:r>
                        <w:rPr/>
                        <w:br/>
                        <w:t xml:space="preserve">Figure </w:t>
                      </w:r>
                      <w:r>
                        <w:rPr/>
                        <w:fldChar w:fldCharType="begin"/>
                      </w:r>
                      <w:r>
                        <w:instrText> SEQ Figure \* ARABIC </w:instrText>
                      </w:r>
                      <w:r>
                        <w:fldChar w:fldCharType="separate"/>
                      </w:r>
                      <w:r>
                        <w:t>1</w:t>
                      </w:r>
                      <w:r>
                        <w:fldChar w:fldCharType="end"/>
                      </w:r>
                      <w:r>
                        <w:rPr/>
                        <w:t>: Rates of rhoticity by speaker for the sample population</w:t>
                      </w:r>
                    </w:p>
                  </w:txbxContent>
                </v:textbox>
                <w10:wrap type="square" side="largest"/>
              </v:rect>
            </w:pict>
          </mc:Fallback>
        </mc:AlternateContent>
      </w:r>
    </w:p>
    <w:p>
      <w:pPr>
        <w:pStyle w:val="Heading2"/>
        <w:numPr>
          <w:ilvl w:val="1"/>
          <w:numId w:val="1"/>
        </w:numPr>
        <w:rPr/>
      </w:pPr>
      <w:bookmarkStart w:id="2" w:name="__RefHeading___Toc31288_1020993041"/>
      <w:bookmarkEnd w:id="2"/>
      <w:r>
        <w:rPr/>
        <w:t>Independent variables</w:t>
      </w:r>
    </w:p>
    <w:p>
      <w:pPr>
        <w:pStyle w:val="Normal"/>
        <w:rPr/>
      </w:pPr>
      <w:r>
        <w:rPr>
          <w:i w:val="false"/>
          <w:iCs w:val="false"/>
          <w:lang w:val="nn-NO"/>
        </w:rPr>
        <w:t xml:space="preserve">In order to identify the relevant independent variables to investigate, 34 previous studies of variation in rhoticity in varieties of English were surveyed. These include seven </w:t>
      </w:r>
      <w:r>
        <w:rPr>
          <w:i w:val="false"/>
          <w:iCs w:val="false"/>
          <w:lang w:val="nn-NO"/>
        </w:rPr>
        <w:t>studies of other West Country varieties</w:t>
      </w:r>
      <w:r>
        <w:rPr>
          <w:i w:val="false"/>
          <w:iCs w:val="false"/>
          <w:lang w:val="nn-NO"/>
        </w:rPr>
        <w:t xml:space="preserve"> </w:t>
      </w:r>
      <w:r>
        <w:rPr/>
        <w:t>(Sullivan 1992; Jones 1998; Dudman 2000; Piercy 2006; Piercy 2007; Piercy 2012; Hollitzer 2013)</w:t>
      </w:r>
      <w:r>
        <w:rPr/>
        <w:t xml:space="preserve">, </w:t>
      </w:r>
      <w:r>
        <w:rPr>
          <w:lang w:val="nn-NO"/>
        </w:rPr>
        <w:t xml:space="preserve">seven </w:t>
      </w:r>
      <w:r>
        <w:rPr>
          <w:lang w:val="nn-NO"/>
        </w:rPr>
        <w:t>studies of varieties elsewhere in the UK</w:t>
      </w:r>
      <w:r>
        <w:rPr/>
        <w:t xml:space="preserve"> </w:t>
      </w:r>
      <w:r>
        <w:rPr>
          <w:b w:val="false"/>
          <w:i w:val="false"/>
          <w:caps w:val="false"/>
          <w:smallCaps w:val="false"/>
          <w:position w:val="0"/>
          <w:sz w:val="24"/>
          <w:u w:val="none"/>
          <w:vertAlign w:val="baseline"/>
        </w:rPr>
        <w:t>(French 1988; Williams 1991; Simpson 1996; Vivian 2000; Barras 2010; Schützler 2010; Watt, Llamas &amp; Johnson 2014)</w:t>
      </w:r>
      <w:r>
        <w:rPr/>
        <w:t xml:space="preserve">, </w:t>
      </w:r>
      <w:r>
        <w:rPr>
          <w:lang w:val="nn-NO"/>
        </w:rPr>
        <w:t xml:space="preserve">15 studies of North American English varieties </w:t>
      </w:r>
      <w:r>
        <w:rPr>
          <w:lang w:val="nn-NO"/>
        </w:rPr>
        <w:t>(Parslow 1967; Parslow 1971; Labov 1972; Myhill 1988; Feagin 1990; Pollock &amp; Bernie 1997; Miller 1998; Hinton &amp; Pollock 2000; Elliott 2000; Ellis, Groff &amp; Mead 2006; Irwin &amp; Nagy 2007; Baxter 2008; Villard 2009; Nagy &amp; Irwin 2010; Becker 2014)</w:t>
      </w:r>
      <w:r>
        <w:rPr/>
        <w:t xml:space="preserve"> </w:t>
      </w:r>
      <w:r>
        <w:rPr/>
        <w:t xml:space="preserve">and four studies of English varieties elsewhere </w:t>
      </w:r>
      <w:r>
        <w:rPr/>
        <w:t>(Sudbury &amp; Hay 2002; Trudgill &amp; Gordon 2006; Sharbawi &amp; Deterding 2010; Hartmann &amp; Zerbian 2010)</w:t>
      </w:r>
      <w:r>
        <w:rPr/>
        <w:t xml:space="preserve">. </w:t>
      </w:r>
      <w:r>
        <w:rPr/>
        <w:t xml:space="preserve">Table summaries of the findings of this survey, showing what independent variables were examined in each study and what effects they had, are given in the appendix. Here, we will concentrate on what generalisations can be made across studies. Since the sophistication of statistical tools used varies between studies—and even where studies report coefficients from similarly designed regression models, such coefficients are not strictly comparable—the findings have been simplified to whether a variable was found to favour, disfavour or be neutral for rhoticity. All linguistic variables except preceding vowel are reported in Appendix Table </w:t>
      </w:r>
      <w:r>
        <w:rPr/>
        <w:t xml:space="preserve"> Appendixtable</w:t>
      </w:r>
      <w:r>
        <w:rPr/>
        <w:t xml:space="preserve">. In the case of preceding vowel, hierarchies of favouring → disfavouring have been compared; these are reported in Appendix Table </w:t>
      </w:r>
      <w:r>
        <w:rPr/>
        <w:t xml:space="preserve"> Appendixtable</w:t>
      </w:r>
      <w:r>
        <w:rPr/>
        <w:t>.</w:t>
      </w:r>
    </w:p>
    <w:p>
      <w:pPr>
        <w:pStyle w:val="Normal"/>
        <w:rPr/>
      </w:pPr>
      <w:r>
        <w:rPr/>
        <w:tab/>
      </w:r>
      <w:r>
        <w:rPr/>
        <w:t>One of the most striking findings of this review is the high degree of inter-variety agreement. Especially if we do not consider findings of no effect as strong evidence, most factors consistently disfavour rhoticity:</w:t>
      </w:r>
    </w:p>
    <w:p>
      <w:pPr>
        <w:pStyle w:val="Normal"/>
        <w:rPr/>
      </w:pPr>
      <w:r>
        <w:rPr/>
      </w:r>
    </w:p>
    <w:p>
      <w:pPr>
        <w:pStyle w:val="Normal"/>
        <w:numPr>
          <w:ilvl w:val="0"/>
          <w:numId w:val="5"/>
        </w:numPr>
        <w:rPr/>
      </w:pPr>
      <w:r>
        <w:rPr/>
        <w:t>higher word frequency (disfavouring in 3/3 studies),</w:t>
      </w:r>
    </w:p>
    <w:p>
      <w:pPr>
        <w:pStyle w:val="Normal"/>
        <w:numPr>
          <w:ilvl w:val="0"/>
          <w:numId w:val="5"/>
        </w:numPr>
        <w:rPr/>
      </w:pPr>
      <w:r>
        <w:rPr/>
        <w:t>another /r/ in the word (disfavouring in 3/4 studies, no effect in 1),</w:t>
      </w:r>
    </w:p>
    <w:p>
      <w:pPr>
        <w:pStyle w:val="Normal"/>
        <w:numPr>
          <w:ilvl w:val="0"/>
          <w:numId w:val="5"/>
        </w:numPr>
        <w:rPr/>
      </w:pPr>
      <w:r>
        <w:rPr/>
        <w:t>function words (disfavouring in 2/3 studies, no effect in 1)</w:t>
      </w:r>
    </w:p>
    <w:p>
      <w:pPr>
        <w:pStyle w:val="Normal"/>
        <w:rPr/>
      </w:pPr>
      <w:r>
        <w:rPr/>
      </w:r>
    </w:p>
    <w:p>
      <w:pPr>
        <w:pStyle w:val="Normal"/>
        <w:rPr/>
      </w:pPr>
      <w:r>
        <w:rPr/>
        <w:t>or consistently favour it:</w:t>
      </w:r>
    </w:p>
    <w:p>
      <w:pPr>
        <w:pStyle w:val="Normal"/>
        <w:rPr/>
      </w:pPr>
      <w:r>
        <w:rPr/>
      </w:r>
    </w:p>
    <w:p>
      <w:pPr>
        <w:pStyle w:val="Normal"/>
        <w:numPr>
          <w:ilvl w:val="0"/>
          <w:numId w:val="6"/>
        </w:numPr>
        <w:rPr/>
      </w:pPr>
      <w:r>
        <w:rPr/>
        <w:t>stress (favouring in 10/10 studies),</w:t>
      </w:r>
    </w:p>
    <w:p>
      <w:pPr>
        <w:pStyle w:val="Normal"/>
        <w:numPr>
          <w:ilvl w:val="0"/>
          <w:numId w:val="6"/>
        </w:numPr>
        <w:rPr/>
      </w:pPr>
      <w:r>
        <w:rPr/>
        <w:t>a following tautosyllabic consonant (favouring in 7/10 studies, no effect in 2, mixed in 1).</w:t>
      </w:r>
    </w:p>
    <w:p>
      <w:pPr>
        <w:pStyle w:val="Normal"/>
        <w:rPr/>
      </w:pPr>
      <w:r>
        <w:rPr/>
      </w:r>
    </w:p>
    <w:p>
      <w:pPr>
        <w:pStyle w:val="Normal"/>
        <w:rPr/>
      </w:pPr>
      <w:r>
        <w:rPr/>
        <w:t>Thus the only factors for which we find substantial inter-variety disagreement are:</w:t>
      </w:r>
    </w:p>
    <w:p>
      <w:pPr>
        <w:pStyle w:val="Normal"/>
        <w:rPr/>
      </w:pPr>
      <w:r>
        <w:rPr/>
      </w:r>
    </w:p>
    <w:p>
      <w:pPr>
        <w:pStyle w:val="Normal"/>
        <w:numPr>
          <w:ilvl w:val="0"/>
          <w:numId w:val="7"/>
        </w:numPr>
        <w:rPr/>
      </w:pPr>
      <w:r>
        <w:rPr/>
        <w:t>word-final position (disfavouring in 8/12 studies, favouring in 3 and no effect in 1),</w:t>
      </w:r>
    </w:p>
    <w:p>
      <w:pPr>
        <w:pStyle w:val="Normal"/>
        <w:numPr>
          <w:ilvl w:val="0"/>
          <w:numId w:val="7"/>
        </w:numPr>
        <w:rPr/>
      </w:pPr>
      <w:r>
        <w:rPr/>
        <w:t>prepausal position (favouring in 6/7 studies, disfavouring in 1),</w:t>
      </w:r>
    </w:p>
    <w:p>
      <w:pPr>
        <w:pStyle w:val="Normal"/>
        <w:numPr>
          <w:ilvl w:val="0"/>
          <w:numId w:val="7"/>
        </w:numPr>
        <w:rPr/>
      </w:pPr>
      <w:r>
        <w:rPr/>
        <w:t>and morpheme-final (word-internal) position (disfavouring in 3/5 studies, no effect in 1, mixed in 1)</w:t>
      </w:r>
      <w:r>
        <w:rPr/>
        <w:t>.</w:t>
      </w:r>
    </w:p>
    <w:p>
      <w:pPr>
        <w:pStyle w:val="Normal"/>
        <w:rPr/>
      </w:pPr>
      <w:r>
        <w:rPr/>
      </w:r>
    </w:p>
    <w:p>
      <w:pPr>
        <w:pStyle w:val="Normal"/>
        <w:rPr/>
      </w:pPr>
      <w:r>
        <w:rPr/>
        <w:t xml:space="preserve">There is some slight evidence that direction of change (or perhaps dialect family) determines the effect of word-final position: </w:t>
      </w:r>
      <w:r>
        <w:rPr/>
        <w:t>all three studies which found word-final position favoured rhoticity were studies of North American varieties with increasing rhoticity.</w:t>
      </w:r>
    </w:p>
    <w:p>
      <w:pPr>
        <w:pStyle w:val="Normal"/>
        <w:rPr/>
      </w:pPr>
      <w:r>
        <w:rPr/>
        <w:tab/>
        <w:t xml:space="preserve">The effects of preceding vowel are more heterogenous. Where studies have simply compared back and front vowels, they have usually found that back vowels favour rhoticity compared with front vowels </w:t>
      </w:r>
      <w:r>
        <w:rPr/>
        <w:t>(Labov 1972; Sudbury &amp; Hay 2002; Baxter 2008; Barras 2010)</w:t>
      </w:r>
      <w:r>
        <w:rPr/>
        <w:t xml:space="preserve">, although there are contradictory findings </w:t>
      </w:r>
      <w:r>
        <w:rPr/>
        <w:t>(Pollock &amp; Bernie 1997)</w:t>
      </w:r>
      <w:r>
        <w:rPr/>
        <w:t>. Where studies have divided this context into vowel phonemes (generally denoted by lexical sets), we find considerable variation. All of t</w:t>
      </w:r>
      <w:r>
        <w:rPr>
          <w:lang w:val="nn-NO"/>
        </w:rPr>
        <w:t xml:space="preserve">his information has been summarised in </w:t>
      </w:r>
      <w:r>
        <w:rPr>
          <w:lang w:val="nn-NO"/>
        </w:rPr>
        <w:t xml:space="preserve"> Table</w:t>
      </w:r>
      <w:r>
        <w:rPr>
          <w:lang w:val="nn-NO"/>
        </w:rPr>
        <w:t xml:space="preserve">: </w:t>
      </w:r>
      <w:r>
        <w:rPr>
          <w:lang w:val="en-GB"/>
        </w:rPr>
        <w:t xml:space="preserve">this table shows the proportion of studies in which the vowel in the row was found to favour rhoticity compared with the vowel in the column, </w:t>
      </w:r>
      <w:r>
        <w:rPr>
          <w:lang w:val="en-GB"/>
        </w:rPr>
        <w:t xml:space="preserve">excluding those in which the vowel was not included or the two were found to have </w:t>
      </w:r>
      <w:r>
        <w:rPr>
          <w:lang w:val="en-GB"/>
        </w:rPr>
        <w:t>equal</w:t>
      </w:r>
      <w:r>
        <w:rPr>
          <w:lang w:val="en-GB"/>
        </w:rPr>
        <w:t xml:space="preserve"> effect</w:t>
      </w:r>
      <w:r>
        <w:rPr>
          <w:lang w:val="en-GB"/>
        </w:rPr>
        <w:t xml:space="preserve">. </w:t>
      </w:r>
      <w:r>
        <w:rPr>
          <w:lang w:val="en-GB"/>
        </w:rPr>
        <w:t xml:space="preserve">Studies which grouped vowels have been coded as finding an identical effect for all of them. </w:t>
      </w:r>
      <w:r>
        <w:rPr>
          <w:lang w:val="en-GB"/>
        </w:rPr>
        <w:t xml:space="preserve">On the one hand, certain vowels stand out </w:t>
      </w:r>
      <w:r>
        <w:rPr>
          <w:lang w:val="en-GB"/>
        </w:rPr>
        <w:t>as having consistent effects</w:t>
      </w:r>
      <w:r>
        <w:rPr>
          <w:lang w:val="en-GB"/>
        </w:rPr>
        <w:t xml:space="preserve">: preceding NURSE is </w:t>
      </w:r>
      <w:r>
        <w:rPr>
          <w:lang w:val="en-GB"/>
        </w:rPr>
        <w:t xml:space="preserve">almost always </w:t>
      </w:r>
      <w:r>
        <w:rPr>
          <w:lang w:val="en-GB"/>
        </w:rPr>
        <w:t xml:space="preserve">one of the most favourable contexts </w:t>
      </w:r>
      <w:r>
        <w:rPr>
          <w:lang w:val="en-GB"/>
        </w:rPr>
        <w:t xml:space="preserve">(an exception is Nagy &amp; Irwin’s </w:t>
      </w:r>
      <w:r>
        <w:rPr>
          <w:lang w:val="en-GB"/>
        </w:rPr>
        <w:t>(2010)</w:t>
      </w:r>
      <w:r>
        <w:rPr>
          <w:lang w:val="en-GB"/>
        </w:rPr>
        <w:t xml:space="preserve"> findings for younger speakers)</w:t>
      </w:r>
      <w:r>
        <w:rPr>
          <w:lang w:val="en-GB"/>
        </w:rPr>
        <w:t xml:space="preserve">; </w:t>
      </w:r>
      <w:r>
        <w:rPr>
          <w:lang w:val="en-GB"/>
        </w:rPr>
        <w:t xml:space="preserve">preceding lettER, NORTH and FORCE </w:t>
      </w:r>
      <w:r>
        <w:rPr>
          <w:lang w:val="en-GB"/>
        </w:rPr>
        <w:t>are</w:t>
      </w:r>
      <w:r>
        <w:rPr>
          <w:lang w:val="en-GB"/>
        </w:rPr>
        <w:t xml:space="preserve"> usually among the most disfavouring contexts (exceptions include Asprey </w:t>
      </w:r>
      <w:r>
        <w:rPr>
          <w:lang w:val="en-GB"/>
        </w:rPr>
        <w:t>(2007)</w:t>
      </w:r>
      <w:r>
        <w:rPr>
          <w:lang w:val="en-GB"/>
        </w:rPr>
        <w:t xml:space="preserve"> and Trudgill &amp; Gordon </w:t>
      </w:r>
      <w:r>
        <w:rPr>
          <w:lang w:val="en-GB"/>
        </w:rPr>
        <w:t>(2006)</w:t>
      </w:r>
      <w:r>
        <w:rPr>
          <w:lang w:val="en-GB"/>
        </w:rPr>
        <w:t xml:space="preserve">). On the other, there is no pair of vowels with totally consistent relative effects across previous studies. </w:t>
      </w:r>
    </w:p>
    <w:p>
      <w:pPr>
        <w:pStyle w:val="Normal"/>
        <w:rPr/>
      </w:pPr>
      <w:r>
        <w:rPr/>
      </w:r>
    </w:p>
    <w:tbl>
      <w:tblPr>
        <w:tblW w:w="8105" w:type="dxa"/>
        <w:jc w:val="left"/>
        <w:tblInd w:w="0" w:type="dxa"/>
        <w:tblBorders>
          <w:top w:val="double" w:sz="4" w:space="0" w:color="000000"/>
        </w:tblBorders>
        <w:tblCellMar>
          <w:top w:w="55" w:type="dxa"/>
          <w:left w:w="55" w:type="dxa"/>
          <w:bottom w:w="55" w:type="dxa"/>
          <w:right w:w="55" w:type="dxa"/>
        </w:tblCellMar>
      </w:tblPr>
      <w:tblGrid>
        <w:gridCol w:w="1091"/>
        <w:gridCol w:w="918"/>
        <w:gridCol w:w="858"/>
        <w:gridCol w:w="771"/>
        <w:gridCol w:w="784"/>
        <w:gridCol w:w="1091"/>
        <w:gridCol w:w="905"/>
        <w:gridCol w:w="943"/>
        <w:gridCol w:w="744"/>
      </w:tblGrid>
      <w:tr>
        <w:trPr/>
        <w:tc>
          <w:tcPr>
            <w:tcW w:w="1091" w:type="dxa"/>
            <w:tcBorders>
              <w:top w:val="double" w:sz="4" w:space="0" w:color="000000"/>
            </w:tcBorders>
            <w:shd w:fill="auto" w:val="clear"/>
          </w:tcPr>
          <w:p>
            <w:pPr>
              <w:pStyle w:val="Normal"/>
              <w:keepNext w:val="true"/>
              <w:rPr/>
            </w:pPr>
            <w:r>
              <w:rPr/>
            </w:r>
          </w:p>
        </w:tc>
        <w:tc>
          <w:tcPr>
            <w:tcW w:w="918" w:type="dxa"/>
            <w:tcBorders>
              <w:top w:val="double" w:sz="4" w:space="0" w:color="000000"/>
            </w:tcBorders>
            <w:shd w:fill="auto" w:val="clear"/>
          </w:tcPr>
          <w:p>
            <w:pPr>
              <w:pStyle w:val="Normal"/>
              <w:rPr/>
            </w:pPr>
            <w:r>
              <w:rPr/>
              <w:t>NURSE</w:t>
            </w:r>
          </w:p>
        </w:tc>
        <w:tc>
          <w:tcPr>
            <w:tcW w:w="858" w:type="dxa"/>
            <w:tcBorders>
              <w:top w:val="double" w:sz="4" w:space="0" w:color="000000"/>
            </w:tcBorders>
            <w:shd w:fill="auto" w:val="clear"/>
          </w:tcPr>
          <w:p>
            <w:pPr>
              <w:pStyle w:val="Normal"/>
              <w:rPr/>
            </w:pPr>
            <w:r>
              <w:rPr/>
              <w:t>START</w:t>
            </w:r>
          </w:p>
        </w:tc>
        <w:tc>
          <w:tcPr>
            <w:tcW w:w="771" w:type="dxa"/>
            <w:tcBorders>
              <w:top w:val="double" w:sz="4" w:space="0" w:color="000000"/>
            </w:tcBorders>
            <w:shd w:fill="auto" w:val="clear"/>
          </w:tcPr>
          <w:p>
            <w:pPr>
              <w:pStyle w:val="Normal"/>
              <w:rPr/>
            </w:pPr>
            <w:r>
              <w:rPr/>
              <w:t>CURE</w:t>
            </w:r>
          </w:p>
        </w:tc>
        <w:tc>
          <w:tcPr>
            <w:tcW w:w="784" w:type="dxa"/>
            <w:tcBorders>
              <w:top w:val="double" w:sz="4" w:space="0" w:color="000000"/>
            </w:tcBorders>
            <w:shd w:fill="auto" w:val="clear"/>
          </w:tcPr>
          <w:p>
            <w:pPr>
              <w:pStyle w:val="Normal"/>
              <w:rPr/>
            </w:pPr>
            <w:r>
              <w:rPr/>
              <w:t>NEAR</w:t>
            </w:r>
          </w:p>
        </w:tc>
        <w:tc>
          <w:tcPr>
            <w:tcW w:w="1091" w:type="dxa"/>
            <w:tcBorders>
              <w:top w:val="double" w:sz="4" w:space="0" w:color="000000"/>
            </w:tcBorders>
            <w:shd w:fill="auto" w:val="clear"/>
          </w:tcPr>
          <w:p>
            <w:pPr>
              <w:pStyle w:val="Normal"/>
              <w:rPr/>
            </w:pPr>
            <w:r>
              <w:rPr/>
              <w:t>SQUARE</w:t>
            </w:r>
          </w:p>
        </w:tc>
        <w:tc>
          <w:tcPr>
            <w:tcW w:w="905" w:type="dxa"/>
            <w:tcBorders>
              <w:top w:val="double" w:sz="4" w:space="0" w:color="000000"/>
            </w:tcBorders>
            <w:shd w:fill="auto" w:val="clear"/>
          </w:tcPr>
          <w:p>
            <w:pPr>
              <w:pStyle w:val="Normal"/>
              <w:rPr/>
            </w:pPr>
            <w:r>
              <w:rPr/>
              <w:t>FORCE</w:t>
            </w:r>
          </w:p>
        </w:tc>
        <w:tc>
          <w:tcPr>
            <w:tcW w:w="943" w:type="dxa"/>
            <w:tcBorders>
              <w:top w:val="double" w:sz="4" w:space="0" w:color="000000"/>
            </w:tcBorders>
            <w:shd w:fill="auto" w:val="clear"/>
          </w:tcPr>
          <w:p>
            <w:pPr>
              <w:pStyle w:val="Normal"/>
              <w:rPr/>
            </w:pPr>
            <w:r>
              <w:rPr/>
              <w:t>NORTH</w:t>
            </w:r>
          </w:p>
        </w:tc>
        <w:tc>
          <w:tcPr>
            <w:tcW w:w="744" w:type="dxa"/>
            <w:tcBorders>
              <w:top w:val="double" w:sz="4" w:space="0" w:color="000000"/>
            </w:tcBorders>
            <w:shd w:fill="auto" w:val="clear"/>
          </w:tcPr>
          <w:p>
            <w:pPr>
              <w:pStyle w:val="Normal"/>
              <w:rPr/>
            </w:pPr>
            <w:r>
              <w:rPr/>
              <w:t>lettER</w:t>
            </w:r>
          </w:p>
        </w:tc>
      </w:tr>
      <w:tr>
        <w:trPr/>
        <w:tc>
          <w:tcPr>
            <w:tcW w:w="1091" w:type="dxa"/>
            <w:tcBorders/>
            <w:shd w:fill="auto" w:val="clear"/>
          </w:tcPr>
          <w:p>
            <w:pPr>
              <w:pStyle w:val="Normal"/>
              <w:keepNext w:val="true"/>
              <w:rPr/>
            </w:pPr>
            <w:r>
              <w:rPr/>
              <w:t>NURSE</w:t>
            </w:r>
          </w:p>
        </w:tc>
        <w:tc>
          <w:tcPr>
            <w:tcW w:w="918" w:type="dxa"/>
            <w:tcBorders>
              <w:top w:val="single" w:sz="2" w:space="0" w:color="000000"/>
              <w:left w:val="single" w:sz="2" w:space="0" w:color="000000"/>
            </w:tcBorders>
            <w:shd w:fill="auto" w:val="clear"/>
            <w:tcMar>
              <w:left w:w="54" w:type="dxa"/>
            </w:tcMar>
          </w:tcPr>
          <w:p>
            <w:pPr>
              <w:pStyle w:val="Normal"/>
              <w:rPr/>
            </w:pPr>
            <w:r>
              <w:rPr/>
            </w:r>
          </w:p>
        </w:tc>
        <w:tc>
          <w:tcPr>
            <w:tcW w:w="858" w:type="dxa"/>
            <w:tcBorders>
              <w:top w:val="single" w:sz="2" w:space="0" w:color="000000"/>
            </w:tcBorders>
            <w:shd w:fill="auto" w:val="clear"/>
          </w:tcPr>
          <w:p>
            <w:pPr>
              <w:pStyle w:val="Normal"/>
              <w:rPr/>
            </w:pPr>
            <w:r>
              <w:rPr/>
              <w:t>80%</w:t>
            </w:r>
          </w:p>
        </w:tc>
        <w:tc>
          <w:tcPr>
            <w:tcW w:w="771" w:type="dxa"/>
            <w:tcBorders>
              <w:top w:val="single" w:sz="2" w:space="0" w:color="000000"/>
            </w:tcBorders>
            <w:shd w:fill="auto" w:val="clear"/>
          </w:tcPr>
          <w:p>
            <w:pPr>
              <w:pStyle w:val="Normal"/>
              <w:rPr/>
            </w:pPr>
            <w:r>
              <w:rPr/>
              <w:t>83%</w:t>
            </w:r>
          </w:p>
        </w:tc>
        <w:tc>
          <w:tcPr>
            <w:tcW w:w="784" w:type="dxa"/>
            <w:tcBorders>
              <w:top w:val="single" w:sz="2" w:space="0" w:color="000000"/>
            </w:tcBorders>
            <w:shd w:fill="auto" w:val="clear"/>
          </w:tcPr>
          <w:p>
            <w:pPr>
              <w:pStyle w:val="Normal"/>
              <w:rPr/>
            </w:pPr>
            <w:r>
              <w:rPr/>
              <w:t>95%</w:t>
            </w:r>
          </w:p>
        </w:tc>
        <w:tc>
          <w:tcPr>
            <w:tcW w:w="1091" w:type="dxa"/>
            <w:tcBorders>
              <w:top w:val="single" w:sz="2" w:space="0" w:color="000000"/>
            </w:tcBorders>
            <w:shd w:fill="auto" w:val="clear"/>
          </w:tcPr>
          <w:p>
            <w:pPr>
              <w:pStyle w:val="Normal"/>
              <w:rPr/>
            </w:pPr>
            <w:r>
              <w:rPr/>
              <w:t>95%</w:t>
            </w:r>
          </w:p>
        </w:tc>
        <w:tc>
          <w:tcPr>
            <w:tcW w:w="905" w:type="dxa"/>
            <w:tcBorders>
              <w:top w:val="single" w:sz="2" w:space="0" w:color="000000"/>
            </w:tcBorders>
            <w:shd w:fill="auto" w:val="clear"/>
          </w:tcPr>
          <w:p>
            <w:pPr>
              <w:pStyle w:val="Normal"/>
              <w:rPr/>
            </w:pPr>
            <w:r>
              <w:rPr/>
              <w:t>84%</w:t>
            </w:r>
          </w:p>
        </w:tc>
        <w:tc>
          <w:tcPr>
            <w:tcW w:w="943" w:type="dxa"/>
            <w:tcBorders>
              <w:top w:val="single" w:sz="2" w:space="0" w:color="000000"/>
            </w:tcBorders>
            <w:shd w:fill="auto" w:val="clear"/>
          </w:tcPr>
          <w:p>
            <w:pPr>
              <w:pStyle w:val="Normal"/>
              <w:rPr/>
            </w:pPr>
            <w:r>
              <w:rPr/>
              <w:t>90%</w:t>
            </w:r>
          </w:p>
        </w:tc>
        <w:tc>
          <w:tcPr>
            <w:tcW w:w="744" w:type="dxa"/>
            <w:tcBorders>
              <w:top w:val="single" w:sz="2" w:space="0" w:color="000000"/>
            </w:tcBorders>
            <w:shd w:fill="auto" w:val="clear"/>
          </w:tcPr>
          <w:p>
            <w:pPr>
              <w:pStyle w:val="Normal"/>
              <w:rPr/>
            </w:pPr>
            <w:r>
              <w:rPr/>
              <w:t>95%</w:t>
            </w:r>
          </w:p>
        </w:tc>
      </w:tr>
      <w:tr>
        <w:trPr/>
        <w:tc>
          <w:tcPr>
            <w:tcW w:w="1091" w:type="dxa"/>
            <w:tcBorders/>
            <w:shd w:fill="auto" w:val="clear"/>
          </w:tcPr>
          <w:p>
            <w:pPr>
              <w:pStyle w:val="Normal"/>
              <w:keepNext w:val="true"/>
              <w:rPr/>
            </w:pPr>
            <w:r>
              <w:rPr/>
              <w:t>START</w:t>
            </w:r>
          </w:p>
        </w:tc>
        <w:tc>
          <w:tcPr>
            <w:tcW w:w="918" w:type="dxa"/>
            <w:tcBorders>
              <w:left w:val="single" w:sz="2" w:space="0" w:color="000000"/>
            </w:tcBorders>
            <w:shd w:fill="auto" w:val="clear"/>
            <w:tcMar>
              <w:left w:w="54" w:type="dxa"/>
            </w:tcMar>
          </w:tcPr>
          <w:p>
            <w:pPr>
              <w:pStyle w:val="Normal"/>
              <w:rPr/>
            </w:pPr>
            <w:r>
              <w:rPr/>
            </w:r>
          </w:p>
        </w:tc>
        <w:tc>
          <w:tcPr>
            <w:tcW w:w="858" w:type="dxa"/>
            <w:tcBorders/>
            <w:shd w:fill="auto" w:val="clear"/>
          </w:tcPr>
          <w:p>
            <w:pPr>
              <w:pStyle w:val="Normal"/>
              <w:rPr/>
            </w:pPr>
            <w:r>
              <w:rPr/>
            </w:r>
          </w:p>
        </w:tc>
        <w:tc>
          <w:tcPr>
            <w:tcW w:w="771" w:type="dxa"/>
            <w:tcBorders/>
            <w:shd w:fill="auto" w:val="clear"/>
          </w:tcPr>
          <w:p>
            <w:pPr>
              <w:pStyle w:val="Normal"/>
              <w:rPr/>
            </w:pPr>
            <w:r>
              <w:rPr/>
              <w:t>67%</w:t>
            </w:r>
          </w:p>
        </w:tc>
        <w:tc>
          <w:tcPr>
            <w:tcW w:w="784" w:type="dxa"/>
            <w:tcBorders/>
            <w:shd w:fill="auto" w:val="clear"/>
          </w:tcPr>
          <w:p>
            <w:pPr>
              <w:pStyle w:val="Normal"/>
              <w:rPr/>
            </w:pPr>
            <w:r>
              <w:rPr/>
              <w:t>47%</w:t>
            </w:r>
          </w:p>
        </w:tc>
        <w:tc>
          <w:tcPr>
            <w:tcW w:w="1091" w:type="dxa"/>
            <w:tcBorders/>
            <w:shd w:fill="auto" w:val="clear"/>
          </w:tcPr>
          <w:p>
            <w:pPr>
              <w:pStyle w:val="Normal"/>
              <w:rPr/>
            </w:pPr>
            <w:r>
              <w:rPr/>
              <w:t>73%</w:t>
            </w:r>
          </w:p>
        </w:tc>
        <w:tc>
          <w:tcPr>
            <w:tcW w:w="905" w:type="dxa"/>
            <w:tcBorders/>
            <w:shd w:fill="auto" w:val="clear"/>
          </w:tcPr>
          <w:p>
            <w:pPr>
              <w:pStyle w:val="Normal"/>
              <w:rPr/>
            </w:pPr>
            <w:r>
              <w:rPr/>
              <w:t>86%</w:t>
            </w:r>
          </w:p>
        </w:tc>
        <w:tc>
          <w:tcPr>
            <w:tcW w:w="943" w:type="dxa"/>
            <w:tcBorders/>
            <w:shd w:fill="auto" w:val="clear"/>
          </w:tcPr>
          <w:p>
            <w:pPr>
              <w:pStyle w:val="Normal"/>
              <w:rPr/>
            </w:pPr>
            <w:r>
              <w:rPr/>
              <w:t>87%</w:t>
            </w:r>
          </w:p>
        </w:tc>
        <w:tc>
          <w:tcPr>
            <w:tcW w:w="744" w:type="dxa"/>
            <w:tcBorders/>
            <w:shd w:fill="auto" w:val="clear"/>
          </w:tcPr>
          <w:p>
            <w:pPr>
              <w:pStyle w:val="Normal"/>
              <w:rPr/>
            </w:pPr>
            <w:r>
              <w:rPr/>
              <w:t>83%</w:t>
            </w:r>
          </w:p>
        </w:tc>
      </w:tr>
      <w:tr>
        <w:trPr/>
        <w:tc>
          <w:tcPr>
            <w:tcW w:w="1091" w:type="dxa"/>
            <w:tcBorders/>
            <w:shd w:fill="auto" w:val="clear"/>
          </w:tcPr>
          <w:p>
            <w:pPr>
              <w:pStyle w:val="Normal"/>
              <w:keepNext w:val="true"/>
              <w:rPr/>
            </w:pPr>
            <w:r>
              <w:rPr/>
              <w:t>CURE</w:t>
            </w:r>
          </w:p>
        </w:tc>
        <w:tc>
          <w:tcPr>
            <w:tcW w:w="918" w:type="dxa"/>
            <w:tcBorders>
              <w:left w:val="single" w:sz="2" w:space="0" w:color="000000"/>
            </w:tcBorders>
            <w:shd w:fill="auto" w:val="clear"/>
            <w:tcMar>
              <w:left w:w="54" w:type="dxa"/>
            </w:tcMar>
          </w:tcPr>
          <w:p>
            <w:pPr>
              <w:pStyle w:val="Normal"/>
              <w:rPr/>
            </w:pPr>
            <w:r>
              <w:rPr/>
            </w:r>
          </w:p>
        </w:tc>
        <w:tc>
          <w:tcPr>
            <w:tcW w:w="858" w:type="dxa"/>
            <w:tcBorders/>
            <w:shd w:fill="auto" w:val="clear"/>
          </w:tcPr>
          <w:p>
            <w:pPr>
              <w:pStyle w:val="Normal"/>
              <w:rPr/>
            </w:pPr>
            <w:r>
              <w:rPr/>
            </w:r>
          </w:p>
        </w:tc>
        <w:tc>
          <w:tcPr>
            <w:tcW w:w="771" w:type="dxa"/>
            <w:tcBorders/>
            <w:shd w:fill="auto" w:val="clear"/>
          </w:tcPr>
          <w:p>
            <w:pPr>
              <w:pStyle w:val="Normal"/>
              <w:rPr/>
            </w:pPr>
            <w:r>
              <w:rPr/>
            </w:r>
          </w:p>
        </w:tc>
        <w:tc>
          <w:tcPr>
            <w:tcW w:w="784" w:type="dxa"/>
            <w:tcBorders/>
            <w:shd w:fill="auto" w:val="clear"/>
          </w:tcPr>
          <w:p>
            <w:pPr>
              <w:pStyle w:val="Normal"/>
              <w:rPr/>
            </w:pPr>
            <w:r>
              <w:rPr/>
              <w:t>71%</w:t>
            </w:r>
          </w:p>
        </w:tc>
        <w:tc>
          <w:tcPr>
            <w:tcW w:w="1091" w:type="dxa"/>
            <w:tcBorders/>
            <w:shd w:fill="auto" w:val="clear"/>
          </w:tcPr>
          <w:p>
            <w:pPr>
              <w:pStyle w:val="Normal"/>
              <w:rPr/>
            </w:pPr>
            <w:r>
              <w:rPr/>
              <w:t>71%</w:t>
            </w:r>
          </w:p>
        </w:tc>
        <w:tc>
          <w:tcPr>
            <w:tcW w:w="905" w:type="dxa"/>
            <w:tcBorders/>
            <w:shd w:fill="auto" w:val="clear"/>
          </w:tcPr>
          <w:p>
            <w:pPr>
              <w:pStyle w:val="Normal"/>
              <w:rPr/>
            </w:pPr>
            <w:r>
              <w:rPr/>
              <w:t>83%</w:t>
            </w:r>
          </w:p>
        </w:tc>
        <w:tc>
          <w:tcPr>
            <w:tcW w:w="943" w:type="dxa"/>
            <w:tcBorders/>
            <w:shd w:fill="auto" w:val="clear"/>
          </w:tcPr>
          <w:p>
            <w:pPr>
              <w:pStyle w:val="Normal"/>
              <w:rPr/>
            </w:pPr>
            <w:r>
              <w:rPr/>
              <w:t>83%</w:t>
            </w:r>
          </w:p>
        </w:tc>
        <w:tc>
          <w:tcPr>
            <w:tcW w:w="744" w:type="dxa"/>
            <w:tcBorders/>
            <w:shd w:fill="auto" w:val="clear"/>
          </w:tcPr>
          <w:p>
            <w:pPr>
              <w:pStyle w:val="Normal"/>
              <w:rPr/>
            </w:pPr>
            <w:r>
              <w:rPr/>
              <w:t>73%</w:t>
            </w:r>
          </w:p>
        </w:tc>
      </w:tr>
      <w:tr>
        <w:trPr/>
        <w:tc>
          <w:tcPr>
            <w:tcW w:w="1091" w:type="dxa"/>
            <w:tcBorders/>
            <w:shd w:fill="auto" w:val="clear"/>
          </w:tcPr>
          <w:p>
            <w:pPr>
              <w:pStyle w:val="Normal"/>
              <w:keepNext w:val="true"/>
              <w:rPr/>
            </w:pPr>
            <w:r>
              <w:rPr/>
              <w:t>NEAR</w:t>
            </w:r>
          </w:p>
        </w:tc>
        <w:tc>
          <w:tcPr>
            <w:tcW w:w="918" w:type="dxa"/>
            <w:tcBorders>
              <w:left w:val="single" w:sz="2" w:space="0" w:color="000000"/>
            </w:tcBorders>
            <w:shd w:fill="auto" w:val="clear"/>
            <w:tcMar>
              <w:left w:w="54" w:type="dxa"/>
            </w:tcMar>
          </w:tcPr>
          <w:p>
            <w:pPr>
              <w:pStyle w:val="Normal"/>
              <w:rPr/>
            </w:pPr>
            <w:r>
              <w:rPr/>
            </w:r>
          </w:p>
        </w:tc>
        <w:tc>
          <w:tcPr>
            <w:tcW w:w="858" w:type="dxa"/>
            <w:tcBorders/>
            <w:shd w:fill="auto" w:val="clear"/>
          </w:tcPr>
          <w:p>
            <w:pPr>
              <w:pStyle w:val="Normal"/>
              <w:rPr/>
            </w:pPr>
            <w:r>
              <w:rPr/>
            </w:r>
          </w:p>
        </w:tc>
        <w:tc>
          <w:tcPr>
            <w:tcW w:w="771" w:type="dxa"/>
            <w:tcBorders/>
            <w:shd w:fill="auto" w:val="clear"/>
          </w:tcPr>
          <w:p>
            <w:pPr>
              <w:pStyle w:val="Normal"/>
              <w:rPr/>
            </w:pPr>
            <w:r>
              <w:rPr/>
            </w:r>
          </w:p>
        </w:tc>
        <w:tc>
          <w:tcPr>
            <w:tcW w:w="784" w:type="dxa"/>
            <w:tcBorders/>
            <w:shd w:fill="auto" w:val="clear"/>
          </w:tcPr>
          <w:p>
            <w:pPr>
              <w:pStyle w:val="Normal"/>
              <w:rPr/>
            </w:pPr>
            <w:r>
              <w:rPr/>
            </w:r>
          </w:p>
        </w:tc>
        <w:tc>
          <w:tcPr>
            <w:tcW w:w="1091" w:type="dxa"/>
            <w:tcBorders/>
            <w:shd w:fill="auto" w:val="clear"/>
          </w:tcPr>
          <w:p>
            <w:pPr>
              <w:pStyle w:val="Normal"/>
              <w:rPr/>
            </w:pPr>
            <w:r>
              <w:rPr/>
              <w:t>50%</w:t>
            </w:r>
          </w:p>
        </w:tc>
        <w:tc>
          <w:tcPr>
            <w:tcW w:w="905" w:type="dxa"/>
            <w:tcBorders/>
            <w:shd w:fill="auto" w:val="clear"/>
          </w:tcPr>
          <w:p>
            <w:pPr>
              <w:pStyle w:val="Normal"/>
              <w:rPr/>
            </w:pPr>
            <w:r>
              <w:rPr/>
              <w:t>64%</w:t>
            </w:r>
          </w:p>
        </w:tc>
        <w:tc>
          <w:tcPr>
            <w:tcW w:w="943" w:type="dxa"/>
            <w:tcBorders/>
            <w:shd w:fill="auto" w:val="clear"/>
          </w:tcPr>
          <w:p>
            <w:pPr>
              <w:pStyle w:val="Normal"/>
              <w:rPr/>
            </w:pPr>
            <w:r>
              <w:rPr/>
              <w:t>67%</w:t>
            </w:r>
          </w:p>
        </w:tc>
        <w:tc>
          <w:tcPr>
            <w:tcW w:w="744" w:type="dxa"/>
            <w:tcBorders/>
            <w:shd w:fill="auto" w:val="clear"/>
          </w:tcPr>
          <w:p>
            <w:pPr>
              <w:pStyle w:val="Normal"/>
              <w:rPr/>
            </w:pPr>
            <w:r>
              <w:rPr/>
              <w:t>82%</w:t>
            </w:r>
          </w:p>
        </w:tc>
      </w:tr>
      <w:tr>
        <w:trPr/>
        <w:tc>
          <w:tcPr>
            <w:tcW w:w="1091" w:type="dxa"/>
            <w:tcBorders/>
            <w:shd w:fill="auto" w:val="clear"/>
          </w:tcPr>
          <w:p>
            <w:pPr>
              <w:pStyle w:val="Normal"/>
              <w:keepNext w:val="true"/>
              <w:rPr/>
            </w:pPr>
            <w:r>
              <w:rPr/>
              <w:t>SQUARE</w:t>
            </w:r>
          </w:p>
        </w:tc>
        <w:tc>
          <w:tcPr>
            <w:tcW w:w="918" w:type="dxa"/>
            <w:tcBorders>
              <w:left w:val="single" w:sz="2" w:space="0" w:color="000000"/>
            </w:tcBorders>
            <w:shd w:fill="auto" w:val="clear"/>
            <w:tcMar>
              <w:left w:w="54" w:type="dxa"/>
            </w:tcMar>
          </w:tcPr>
          <w:p>
            <w:pPr>
              <w:pStyle w:val="Normal"/>
              <w:rPr/>
            </w:pPr>
            <w:r>
              <w:rPr/>
            </w:r>
          </w:p>
        </w:tc>
        <w:tc>
          <w:tcPr>
            <w:tcW w:w="858" w:type="dxa"/>
            <w:tcBorders/>
            <w:shd w:fill="auto" w:val="clear"/>
          </w:tcPr>
          <w:p>
            <w:pPr>
              <w:pStyle w:val="Normal"/>
              <w:rPr/>
            </w:pPr>
            <w:r>
              <w:rPr/>
            </w:r>
          </w:p>
        </w:tc>
        <w:tc>
          <w:tcPr>
            <w:tcW w:w="771" w:type="dxa"/>
            <w:tcBorders/>
            <w:shd w:fill="auto" w:val="clear"/>
          </w:tcPr>
          <w:p>
            <w:pPr>
              <w:pStyle w:val="Normal"/>
              <w:rPr/>
            </w:pPr>
            <w:r>
              <w:rPr/>
            </w:r>
          </w:p>
        </w:tc>
        <w:tc>
          <w:tcPr>
            <w:tcW w:w="784" w:type="dxa"/>
            <w:tcBorders/>
            <w:shd w:fill="auto" w:val="clear"/>
          </w:tcPr>
          <w:p>
            <w:pPr>
              <w:pStyle w:val="Normal"/>
              <w:rPr/>
            </w:pPr>
            <w:r>
              <w:rPr/>
            </w:r>
          </w:p>
        </w:tc>
        <w:tc>
          <w:tcPr>
            <w:tcW w:w="1091" w:type="dxa"/>
            <w:tcBorders/>
            <w:shd w:fill="auto" w:val="clear"/>
          </w:tcPr>
          <w:p>
            <w:pPr>
              <w:pStyle w:val="Normal"/>
              <w:rPr/>
            </w:pPr>
            <w:r>
              <w:rPr/>
            </w:r>
          </w:p>
        </w:tc>
        <w:tc>
          <w:tcPr>
            <w:tcW w:w="905" w:type="dxa"/>
            <w:tcBorders/>
            <w:shd w:fill="auto" w:val="clear"/>
          </w:tcPr>
          <w:p>
            <w:pPr>
              <w:pStyle w:val="Normal"/>
              <w:rPr/>
            </w:pPr>
            <w:r>
              <w:rPr/>
              <w:t>71%</w:t>
            </w:r>
          </w:p>
        </w:tc>
        <w:tc>
          <w:tcPr>
            <w:tcW w:w="943" w:type="dxa"/>
            <w:tcBorders/>
            <w:shd w:fill="auto" w:val="clear"/>
          </w:tcPr>
          <w:p>
            <w:pPr>
              <w:pStyle w:val="Normal"/>
              <w:rPr/>
            </w:pPr>
            <w:r>
              <w:rPr/>
              <w:t>73%</w:t>
            </w:r>
          </w:p>
        </w:tc>
        <w:tc>
          <w:tcPr>
            <w:tcW w:w="744" w:type="dxa"/>
            <w:tcBorders/>
            <w:shd w:fill="auto" w:val="clear"/>
          </w:tcPr>
          <w:p>
            <w:pPr>
              <w:pStyle w:val="Normal"/>
              <w:rPr/>
            </w:pPr>
            <w:r>
              <w:rPr/>
              <w:t>71%</w:t>
            </w:r>
          </w:p>
        </w:tc>
      </w:tr>
      <w:tr>
        <w:trPr/>
        <w:tc>
          <w:tcPr>
            <w:tcW w:w="1091" w:type="dxa"/>
            <w:tcBorders/>
            <w:shd w:fill="auto" w:val="clear"/>
          </w:tcPr>
          <w:p>
            <w:pPr>
              <w:pStyle w:val="Normal"/>
              <w:keepNext w:val="true"/>
              <w:rPr/>
            </w:pPr>
            <w:r>
              <w:rPr/>
              <w:t>FORCE</w:t>
            </w:r>
          </w:p>
        </w:tc>
        <w:tc>
          <w:tcPr>
            <w:tcW w:w="918" w:type="dxa"/>
            <w:tcBorders>
              <w:left w:val="single" w:sz="2" w:space="0" w:color="000000"/>
            </w:tcBorders>
            <w:shd w:fill="auto" w:val="clear"/>
            <w:tcMar>
              <w:left w:w="54" w:type="dxa"/>
            </w:tcMar>
          </w:tcPr>
          <w:p>
            <w:pPr>
              <w:pStyle w:val="Normal"/>
              <w:rPr/>
            </w:pPr>
            <w:r>
              <w:rPr/>
            </w:r>
          </w:p>
        </w:tc>
        <w:tc>
          <w:tcPr>
            <w:tcW w:w="858" w:type="dxa"/>
            <w:tcBorders/>
            <w:shd w:fill="auto" w:val="clear"/>
          </w:tcPr>
          <w:p>
            <w:pPr>
              <w:pStyle w:val="Normal"/>
              <w:rPr/>
            </w:pPr>
            <w:r>
              <w:rPr/>
            </w:r>
          </w:p>
        </w:tc>
        <w:tc>
          <w:tcPr>
            <w:tcW w:w="771" w:type="dxa"/>
            <w:tcBorders/>
            <w:shd w:fill="auto" w:val="clear"/>
          </w:tcPr>
          <w:p>
            <w:pPr>
              <w:pStyle w:val="Normal"/>
              <w:rPr/>
            </w:pPr>
            <w:r>
              <w:rPr/>
            </w:r>
          </w:p>
        </w:tc>
        <w:tc>
          <w:tcPr>
            <w:tcW w:w="784" w:type="dxa"/>
            <w:tcBorders/>
            <w:shd w:fill="auto" w:val="clear"/>
          </w:tcPr>
          <w:p>
            <w:pPr>
              <w:pStyle w:val="Normal"/>
              <w:rPr/>
            </w:pPr>
            <w:r>
              <w:rPr/>
            </w:r>
          </w:p>
        </w:tc>
        <w:tc>
          <w:tcPr>
            <w:tcW w:w="1091" w:type="dxa"/>
            <w:tcBorders/>
            <w:shd w:fill="auto" w:val="clear"/>
          </w:tcPr>
          <w:p>
            <w:pPr>
              <w:pStyle w:val="Normal"/>
              <w:rPr/>
            </w:pPr>
            <w:r>
              <w:rPr/>
            </w:r>
          </w:p>
        </w:tc>
        <w:tc>
          <w:tcPr>
            <w:tcW w:w="905" w:type="dxa"/>
            <w:tcBorders/>
            <w:shd w:fill="auto" w:val="clear"/>
          </w:tcPr>
          <w:p>
            <w:pPr>
              <w:pStyle w:val="Normal"/>
              <w:rPr/>
            </w:pPr>
            <w:r>
              <w:rPr/>
            </w:r>
          </w:p>
        </w:tc>
        <w:tc>
          <w:tcPr>
            <w:tcW w:w="943" w:type="dxa"/>
            <w:tcBorders/>
            <w:shd w:fill="auto" w:val="clear"/>
          </w:tcPr>
          <w:p>
            <w:pPr>
              <w:pStyle w:val="Normal"/>
              <w:rPr/>
            </w:pPr>
            <w:r>
              <w:rPr/>
              <w:t>67%</w:t>
            </w:r>
          </w:p>
        </w:tc>
        <w:tc>
          <w:tcPr>
            <w:tcW w:w="744" w:type="dxa"/>
            <w:tcBorders/>
            <w:shd w:fill="auto" w:val="clear"/>
          </w:tcPr>
          <w:p>
            <w:pPr>
              <w:pStyle w:val="Normal"/>
              <w:rPr/>
            </w:pPr>
            <w:r>
              <w:rPr/>
              <w:t>87%</w:t>
            </w:r>
          </w:p>
        </w:tc>
      </w:tr>
      <w:tr>
        <w:trPr/>
        <w:tc>
          <w:tcPr>
            <w:tcW w:w="1091" w:type="dxa"/>
            <w:tcBorders/>
            <w:shd w:fill="auto" w:val="clear"/>
          </w:tcPr>
          <w:p>
            <w:pPr>
              <w:pStyle w:val="Normal"/>
              <w:keepNext w:val="true"/>
              <w:rPr/>
            </w:pPr>
            <w:r>
              <w:rPr/>
              <w:t>NORTH</w:t>
            </w:r>
          </w:p>
        </w:tc>
        <w:tc>
          <w:tcPr>
            <w:tcW w:w="918" w:type="dxa"/>
            <w:tcBorders>
              <w:left w:val="single" w:sz="2" w:space="0" w:color="000000"/>
            </w:tcBorders>
            <w:shd w:fill="auto" w:val="clear"/>
            <w:tcMar>
              <w:left w:w="54" w:type="dxa"/>
            </w:tcMar>
          </w:tcPr>
          <w:p>
            <w:pPr>
              <w:pStyle w:val="Normal"/>
              <w:rPr/>
            </w:pPr>
            <w:r>
              <w:rPr/>
            </w:r>
          </w:p>
        </w:tc>
        <w:tc>
          <w:tcPr>
            <w:tcW w:w="858" w:type="dxa"/>
            <w:tcBorders/>
            <w:shd w:fill="auto" w:val="clear"/>
          </w:tcPr>
          <w:p>
            <w:pPr>
              <w:pStyle w:val="Normal"/>
              <w:rPr/>
            </w:pPr>
            <w:r>
              <w:rPr/>
            </w:r>
          </w:p>
        </w:tc>
        <w:tc>
          <w:tcPr>
            <w:tcW w:w="771" w:type="dxa"/>
            <w:tcBorders/>
            <w:shd w:fill="auto" w:val="clear"/>
          </w:tcPr>
          <w:p>
            <w:pPr>
              <w:pStyle w:val="Normal"/>
              <w:rPr/>
            </w:pPr>
            <w:r>
              <w:rPr/>
            </w:r>
          </w:p>
        </w:tc>
        <w:tc>
          <w:tcPr>
            <w:tcW w:w="784" w:type="dxa"/>
            <w:tcBorders/>
            <w:shd w:fill="auto" w:val="clear"/>
          </w:tcPr>
          <w:p>
            <w:pPr>
              <w:pStyle w:val="Normal"/>
              <w:rPr/>
            </w:pPr>
            <w:r>
              <w:rPr/>
            </w:r>
          </w:p>
        </w:tc>
        <w:tc>
          <w:tcPr>
            <w:tcW w:w="1091" w:type="dxa"/>
            <w:tcBorders/>
            <w:shd w:fill="auto" w:val="clear"/>
          </w:tcPr>
          <w:p>
            <w:pPr>
              <w:pStyle w:val="Normal"/>
              <w:rPr/>
            </w:pPr>
            <w:r>
              <w:rPr/>
            </w:r>
          </w:p>
        </w:tc>
        <w:tc>
          <w:tcPr>
            <w:tcW w:w="905" w:type="dxa"/>
            <w:tcBorders/>
            <w:shd w:fill="auto" w:val="clear"/>
          </w:tcPr>
          <w:p>
            <w:pPr>
              <w:pStyle w:val="Normal"/>
              <w:rPr/>
            </w:pPr>
            <w:r>
              <w:rPr/>
            </w:r>
          </w:p>
        </w:tc>
        <w:tc>
          <w:tcPr>
            <w:tcW w:w="943" w:type="dxa"/>
            <w:tcBorders/>
            <w:shd w:fill="auto" w:val="clear"/>
          </w:tcPr>
          <w:p>
            <w:pPr>
              <w:pStyle w:val="Normal"/>
              <w:rPr/>
            </w:pPr>
            <w:r>
              <w:rPr/>
            </w:r>
          </w:p>
        </w:tc>
        <w:tc>
          <w:tcPr>
            <w:tcW w:w="744" w:type="dxa"/>
            <w:tcBorders/>
            <w:shd w:fill="auto" w:val="clear"/>
          </w:tcPr>
          <w:p>
            <w:pPr>
              <w:pStyle w:val="Normal"/>
              <w:rPr/>
            </w:pPr>
            <w:r>
              <w:rPr/>
              <w:t>75%</w:t>
            </w:r>
          </w:p>
        </w:tc>
      </w:tr>
      <w:tr>
        <w:trPr/>
        <w:tc>
          <w:tcPr>
            <w:tcW w:w="1091" w:type="dxa"/>
            <w:tcBorders>
              <w:bottom w:val="double" w:sz="4" w:space="0" w:color="000000"/>
              <w:insideH w:val="double" w:sz="4" w:space="0" w:color="000000"/>
            </w:tcBorders>
            <w:shd w:fill="auto" w:val="clear"/>
          </w:tcPr>
          <w:p>
            <w:pPr>
              <w:pStyle w:val="Normal"/>
              <w:keepNext w:val="true"/>
              <w:rPr/>
            </w:pPr>
            <w:r>
              <w:rPr/>
              <w:t>lettER</w:t>
            </w:r>
          </w:p>
        </w:tc>
        <w:tc>
          <w:tcPr>
            <w:tcW w:w="918" w:type="dxa"/>
            <w:tcBorders>
              <w:left w:val="single" w:sz="2" w:space="0" w:color="000000"/>
              <w:bottom w:val="double" w:sz="4" w:space="0" w:color="000000"/>
              <w:insideH w:val="double" w:sz="4" w:space="0" w:color="000000"/>
            </w:tcBorders>
            <w:shd w:fill="auto" w:val="clear"/>
            <w:tcMar>
              <w:left w:w="54" w:type="dxa"/>
            </w:tcMar>
          </w:tcPr>
          <w:p>
            <w:pPr>
              <w:pStyle w:val="Normal"/>
              <w:rPr/>
            </w:pPr>
            <w:r>
              <w:rPr/>
            </w:r>
          </w:p>
        </w:tc>
        <w:tc>
          <w:tcPr>
            <w:tcW w:w="858" w:type="dxa"/>
            <w:tcBorders>
              <w:bottom w:val="double" w:sz="4" w:space="0" w:color="000000"/>
              <w:insideH w:val="double" w:sz="4" w:space="0" w:color="000000"/>
            </w:tcBorders>
            <w:shd w:fill="auto" w:val="clear"/>
          </w:tcPr>
          <w:p>
            <w:pPr>
              <w:pStyle w:val="Normal"/>
              <w:rPr/>
            </w:pPr>
            <w:r>
              <w:rPr/>
            </w:r>
          </w:p>
        </w:tc>
        <w:tc>
          <w:tcPr>
            <w:tcW w:w="771" w:type="dxa"/>
            <w:tcBorders>
              <w:bottom w:val="double" w:sz="4" w:space="0" w:color="000000"/>
              <w:insideH w:val="double" w:sz="4" w:space="0" w:color="000000"/>
            </w:tcBorders>
            <w:shd w:fill="auto" w:val="clear"/>
          </w:tcPr>
          <w:p>
            <w:pPr>
              <w:pStyle w:val="Normal"/>
              <w:rPr/>
            </w:pPr>
            <w:r>
              <w:rPr/>
            </w:r>
          </w:p>
        </w:tc>
        <w:tc>
          <w:tcPr>
            <w:tcW w:w="784" w:type="dxa"/>
            <w:tcBorders>
              <w:bottom w:val="double" w:sz="4" w:space="0" w:color="000000"/>
              <w:insideH w:val="double" w:sz="4" w:space="0" w:color="000000"/>
            </w:tcBorders>
            <w:shd w:fill="auto" w:val="clear"/>
          </w:tcPr>
          <w:p>
            <w:pPr>
              <w:pStyle w:val="Normal"/>
              <w:rPr/>
            </w:pPr>
            <w:r>
              <w:rPr/>
            </w:r>
          </w:p>
        </w:tc>
        <w:tc>
          <w:tcPr>
            <w:tcW w:w="1091" w:type="dxa"/>
            <w:tcBorders>
              <w:bottom w:val="double" w:sz="4" w:space="0" w:color="000000"/>
              <w:insideH w:val="double" w:sz="4" w:space="0" w:color="000000"/>
            </w:tcBorders>
            <w:shd w:fill="auto" w:val="clear"/>
          </w:tcPr>
          <w:p>
            <w:pPr>
              <w:pStyle w:val="Normal"/>
              <w:rPr/>
            </w:pPr>
            <w:r>
              <w:rPr/>
            </w:r>
          </w:p>
        </w:tc>
        <w:tc>
          <w:tcPr>
            <w:tcW w:w="905" w:type="dxa"/>
            <w:tcBorders>
              <w:bottom w:val="double" w:sz="4" w:space="0" w:color="000000"/>
              <w:insideH w:val="double" w:sz="4" w:space="0" w:color="000000"/>
            </w:tcBorders>
            <w:shd w:fill="auto" w:val="clear"/>
          </w:tcPr>
          <w:p>
            <w:pPr>
              <w:pStyle w:val="Normal"/>
              <w:rPr/>
            </w:pPr>
            <w:r>
              <w:rPr/>
            </w:r>
          </w:p>
        </w:tc>
        <w:tc>
          <w:tcPr>
            <w:tcW w:w="943" w:type="dxa"/>
            <w:tcBorders>
              <w:bottom w:val="double" w:sz="4" w:space="0" w:color="000000"/>
              <w:insideH w:val="double" w:sz="4" w:space="0" w:color="000000"/>
            </w:tcBorders>
            <w:shd w:fill="auto" w:val="clear"/>
          </w:tcPr>
          <w:p>
            <w:pPr>
              <w:pStyle w:val="Normal"/>
              <w:rPr/>
            </w:pPr>
            <w:r>
              <w:rPr/>
            </w:r>
          </w:p>
        </w:tc>
        <w:tc>
          <w:tcPr>
            <w:tcW w:w="744" w:type="dxa"/>
            <w:tcBorders>
              <w:bottom w:val="double" w:sz="4" w:space="0" w:color="000000"/>
              <w:insideH w:val="double" w:sz="4" w:space="0" w:color="000000"/>
            </w:tcBorders>
            <w:shd w:fill="auto" w:val="clear"/>
          </w:tcPr>
          <w:p>
            <w:pPr>
              <w:pStyle w:val="Normal"/>
              <w:rPr/>
            </w:pPr>
            <w:r>
              <w:rPr/>
            </w:r>
          </w:p>
        </w:tc>
      </w:tr>
    </w:tbl>
    <w:p>
      <w:pPr>
        <w:pStyle w:val="Table"/>
        <w:rPr/>
      </w:pPr>
      <w:r>
        <w:rPr/>
        <w:t xml:space="preserve">Table </w:t>
      </w:r>
      <w:r>
        <w:rPr/>
        <w:fldChar w:fldCharType="begin"/>
      </w:r>
      <w:r>
        <w:instrText> SEQ Table \* ARABIC </w:instrText>
      </w:r>
      <w:r>
        <w:fldChar w:fldCharType="separate"/>
      </w:r>
      <w:r>
        <w:t>2</w:t>
      </w:r>
      <w:r>
        <w:fldChar w:fldCharType="end"/>
      </w:r>
      <w:r>
        <w:rPr/>
        <w:t xml:space="preserve">: </w:t>
      </w:r>
      <w:r>
        <w:rPr/>
        <w:t>Proportion of previous studies finding that the vowel in the row favoured rhoticity compared with the vowel in the column</w:t>
      </w:r>
    </w:p>
    <w:p>
      <w:pPr>
        <w:pStyle w:val="Normal"/>
        <w:rPr/>
      </w:pPr>
      <w:r>
        <w:rPr/>
        <w:tab/>
      </w:r>
      <w:r>
        <w:rPr>
          <w:lang w:val="nb-NO"/>
        </w:rPr>
        <w:t>T</w:t>
      </w:r>
      <w:r>
        <w:rPr/>
        <w:t xml:space="preserve">hese findings </w:t>
      </w:r>
      <w:r>
        <w:rPr>
          <w:lang w:val="en-GB"/>
        </w:rPr>
        <w:t xml:space="preserve">offer us some evidence for the classification of these factors in terms </w:t>
      </w:r>
      <w:r>
        <w:rPr>
          <w:lang w:val="en-GB"/>
        </w:rPr>
        <w:t xml:space="preserve">of </w:t>
      </w:r>
      <w:r>
        <w:rPr/>
        <w:t xml:space="preserve">the typology proposed by Tamminga, MacKenzie &amp; Embick </w:t>
      </w:r>
      <w:r>
        <w:rPr/>
        <w:t>(2016)</w:t>
      </w:r>
      <w:r>
        <w:rPr/>
        <w:t xml:space="preserve">. </w:t>
      </w:r>
      <w:r>
        <w:rPr/>
        <w:t xml:space="preserve">Since, barring interactions with other factors, p-conditioning will be universal whereas i-conditioning need not be, factors with a consistent effect across previous studies are more likely to reflect p-conditioning and inconsistent factors i-conditioning. This classification can be further informed by other properties of the factors in question: factors which are cross-linguistically observed never to have categorical effects (such as lexical frequency) must be p-conditioning; in any case, we should be able to posit a plausible mechanism of effect in the relevant domain. Suggested classifications are summarised in </w:t>
      </w:r>
      <w:r>
        <w:rPr/>
        <w:t xml:space="preserve"> Table</w:t>
      </w:r>
      <w:r>
        <w:rPr/>
        <w:t>.</w:t>
      </w:r>
    </w:p>
    <w:tbl>
      <w:tblPr>
        <w:tblW w:w="10206" w:type="dxa"/>
        <w:jc w:val="left"/>
        <w:tblInd w:w="0" w:type="dxa"/>
        <w:tblBorders>
          <w:top w:val="double" w:sz="4" w:space="0" w:color="000000"/>
          <w:bottom w:val="single" w:sz="2" w:space="0" w:color="000000"/>
          <w:insideH w:val="single" w:sz="2" w:space="0" w:color="000000"/>
        </w:tblBorders>
        <w:tblCellMar>
          <w:top w:w="55" w:type="dxa"/>
          <w:left w:w="55" w:type="dxa"/>
          <w:bottom w:w="55" w:type="dxa"/>
          <w:right w:w="55" w:type="dxa"/>
        </w:tblCellMar>
      </w:tblPr>
      <w:tblGrid>
        <w:gridCol w:w="3838"/>
        <w:gridCol w:w="1801"/>
        <w:gridCol w:w="4567"/>
      </w:tblGrid>
      <w:tr>
        <w:trPr/>
        <w:tc>
          <w:tcPr>
            <w:tcW w:w="3838" w:type="dxa"/>
            <w:tcBorders>
              <w:top w:val="double" w:sz="4" w:space="0" w:color="000000"/>
              <w:bottom w:val="single" w:sz="2" w:space="0" w:color="000000"/>
              <w:insideH w:val="single" w:sz="2" w:space="0" w:color="000000"/>
            </w:tcBorders>
            <w:shd w:fill="auto" w:val="clear"/>
          </w:tcPr>
          <w:p>
            <w:pPr>
              <w:pStyle w:val="TableContents"/>
              <w:keepNext w:val="true"/>
              <w:rPr>
                <w:b/>
                <w:b/>
                <w:bCs/>
              </w:rPr>
            </w:pPr>
            <w:r>
              <w:rPr>
                <w:b/>
                <w:bCs/>
              </w:rPr>
              <w:t>Effect(s)</w:t>
            </w:r>
          </w:p>
        </w:tc>
        <w:tc>
          <w:tcPr>
            <w:tcW w:w="1801" w:type="dxa"/>
            <w:tcBorders>
              <w:top w:val="double" w:sz="4" w:space="0" w:color="000000"/>
              <w:bottom w:val="single" w:sz="2" w:space="0" w:color="000000"/>
              <w:insideH w:val="single" w:sz="2" w:space="0" w:color="000000"/>
            </w:tcBorders>
            <w:shd w:fill="auto" w:val="clear"/>
          </w:tcPr>
          <w:p>
            <w:pPr>
              <w:pStyle w:val="TableContents"/>
              <w:rPr>
                <w:b/>
                <w:b/>
                <w:bCs/>
              </w:rPr>
            </w:pPr>
            <w:r>
              <w:rPr>
                <w:b/>
                <w:bCs/>
              </w:rPr>
              <w:t>Class</w:t>
            </w:r>
          </w:p>
        </w:tc>
        <w:tc>
          <w:tcPr>
            <w:tcW w:w="4567" w:type="dxa"/>
            <w:tcBorders>
              <w:top w:val="double" w:sz="4" w:space="0" w:color="000000"/>
              <w:bottom w:val="single" w:sz="2" w:space="0" w:color="000000"/>
              <w:insideH w:val="single" w:sz="2" w:space="0" w:color="000000"/>
            </w:tcBorders>
            <w:shd w:fill="auto" w:val="clear"/>
          </w:tcPr>
          <w:p>
            <w:pPr>
              <w:pStyle w:val="TableContents"/>
              <w:rPr>
                <w:b/>
                <w:b/>
                <w:bCs/>
              </w:rPr>
            </w:pPr>
            <w:r>
              <w:rPr>
                <w:b/>
                <w:bCs/>
              </w:rPr>
              <w:t>Comments</w:t>
            </w:r>
          </w:p>
        </w:tc>
      </w:tr>
      <w:tr>
        <w:trPr/>
        <w:tc>
          <w:tcPr>
            <w:tcW w:w="3838" w:type="dxa"/>
            <w:tcBorders/>
            <w:shd w:fill="auto" w:val="clear"/>
          </w:tcPr>
          <w:p>
            <w:pPr>
              <w:pStyle w:val="TableContents"/>
              <w:keepNext w:val="true"/>
              <w:suppressLineNumbers/>
              <w:spacing w:lineRule="auto" w:line="240"/>
              <w:rPr/>
            </w:pPr>
            <w:r>
              <w:rPr/>
              <w:t>word length</w:t>
            </w:r>
          </w:p>
        </w:tc>
        <w:tc>
          <w:tcPr>
            <w:tcW w:w="1801" w:type="dxa"/>
            <w:vMerge w:val="restart"/>
            <w:tcBorders/>
            <w:shd w:fill="auto" w:val="clear"/>
            <w:vAlign w:val="center"/>
          </w:tcPr>
          <w:p>
            <w:pPr>
              <w:pStyle w:val="TableContents"/>
              <w:rPr/>
            </w:pPr>
            <w:r>
              <w:rPr/>
              <w:t>p-conditioning</w:t>
            </w:r>
          </w:p>
        </w:tc>
        <w:tc>
          <w:tcPr>
            <w:tcW w:w="4567" w:type="dxa"/>
            <w:vMerge w:val="restart"/>
            <w:tcBorders/>
            <w:shd w:fill="auto" w:val="clear"/>
            <w:vAlign w:val="center"/>
          </w:tcPr>
          <w:p>
            <w:pPr>
              <w:pStyle w:val="TableContents"/>
              <w:rPr/>
            </w:pPr>
            <w:r>
              <w:rPr/>
              <w:t>never involved in categorical alternations cross-linguistically</w:t>
            </w:r>
          </w:p>
        </w:tc>
      </w:tr>
      <w:tr>
        <w:trPr/>
        <w:tc>
          <w:tcPr>
            <w:tcW w:w="3838" w:type="dxa"/>
            <w:tcBorders/>
            <w:shd w:fill="auto" w:val="clear"/>
          </w:tcPr>
          <w:p>
            <w:pPr>
              <w:pStyle w:val="TableContents"/>
              <w:keepNext w:val="true"/>
              <w:suppressLineNumbers/>
              <w:spacing w:lineRule="auto" w:line="240"/>
              <w:rPr/>
            </w:pPr>
            <w:r>
              <w:rPr/>
              <w:t>word-frequency</w:t>
            </w:r>
          </w:p>
        </w:tc>
        <w:tc>
          <w:tcPr>
            <w:tcW w:w="1801" w:type="dxa"/>
            <w:vMerge w:val="continue"/>
            <w:tcBorders/>
            <w:shd w:fill="auto" w:val="clear"/>
            <w:vAlign w:val="center"/>
          </w:tcPr>
          <w:p>
            <w:pPr>
              <w:pStyle w:val="Normal"/>
              <w:rPr/>
            </w:pPr>
            <w:r>
              <w:rPr/>
            </w:r>
          </w:p>
        </w:tc>
        <w:tc>
          <w:tcPr>
            <w:tcW w:w="4567" w:type="dxa"/>
            <w:vMerge w:val="continue"/>
            <w:tcBorders/>
            <w:shd w:fill="auto" w:val="clear"/>
            <w:vAlign w:val="center"/>
          </w:tcPr>
          <w:p>
            <w:pPr>
              <w:pStyle w:val="Normal"/>
              <w:rPr/>
            </w:pPr>
            <w:r>
              <w:rPr/>
            </w:r>
          </w:p>
        </w:tc>
      </w:tr>
      <w:tr>
        <w:trPr/>
        <w:tc>
          <w:tcPr>
            <w:tcW w:w="3838" w:type="dxa"/>
            <w:tcBorders/>
            <w:shd w:fill="auto" w:val="clear"/>
          </w:tcPr>
          <w:p>
            <w:pPr>
              <w:pStyle w:val="TableContents"/>
              <w:keepNext w:val="true"/>
              <w:suppressLineNumbers/>
              <w:spacing w:lineRule="auto" w:line="240"/>
              <w:rPr/>
            </w:pPr>
            <w:r>
              <w:rPr/>
              <w:t>emphasis, stress, lettER, function word</w:t>
            </w:r>
          </w:p>
        </w:tc>
        <w:tc>
          <w:tcPr>
            <w:tcW w:w="1801" w:type="dxa"/>
            <w:tcBorders/>
            <w:shd w:fill="auto" w:val="clear"/>
          </w:tcPr>
          <w:p>
            <w:pPr>
              <w:pStyle w:val="TableContents"/>
              <w:rPr/>
            </w:pPr>
            <w:r>
              <w:rPr/>
              <w:t>p-conditioning</w:t>
            </w:r>
          </w:p>
        </w:tc>
        <w:tc>
          <w:tcPr>
            <w:tcW w:w="4567" w:type="dxa"/>
            <w:tcBorders/>
            <w:shd w:fill="auto" w:val="clear"/>
          </w:tcPr>
          <w:p>
            <w:pPr>
              <w:pStyle w:val="TableContents"/>
              <w:rPr/>
            </w:pPr>
            <w:r>
              <w:rPr/>
              <w:t xml:space="preserve">these four effects probably reduce to the effect of stress, with r-lessness as a form of lenition in unstressed </w:t>
            </w:r>
            <w:r>
              <w:rPr/>
              <w:t>contexts</w:t>
            </w:r>
          </w:p>
        </w:tc>
      </w:tr>
      <w:tr>
        <w:trPr/>
        <w:tc>
          <w:tcPr>
            <w:tcW w:w="3838" w:type="dxa"/>
            <w:tcBorders/>
            <w:shd w:fill="auto" w:val="clear"/>
          </w:tcPr>
          <w:p>
            <w:pPr>
              <w:pStyle w:val="TableContents"/>
              <w:keepNext w:val="true"/>
              <w:suppressLineNumbers/>
              <w:spacing w:lineRule="auto" w:line="240"/>
              <w:rPr/>
            </w:pPr>
            <w:r>
              <w:rPr/>
              <w:t>another /r/ in the same word</w:t>
            </w:r>
          </w:p>
        </w:tc>
        <w:tc>
          <w:tcPr>
            <w:tcW w:w="1801" w:type="dxa"/>
            <w:tcBorders/>
            <w:shd w:fill="auto" w:val="clear"/>
          </w:tcPr>
          <w:p>
            <w:pPr>
              <w:pStyle w:val="TableContents"/>
              <w:rPr/>
            </w:pPr>
            <w:r>
              <w:rPr/>
              <w:t>p-conditioning</w:t>
            </w:r>
          </w:p>
        </w:tc>
        <w:tc>
          <w:tcPr>
            <w:tcW w:w="4567" w:type="dxa"/>
            <w:tcBorders/>
            <w:shd w:fill="auto" w:val="clear"/>
          </w:tcPr>
          <w:p>
            <w:pPr>
              <w:pStyle w:val="TableContents"/>
              <w:rPr/>
            </w:pPr>
            <w:r>
              <w:rPr/>
              <w:t xml:space="preserve">we can see this as an example of dissimilation at a distance, the result of overlapping perceptual cues to rhoticity </w:t>
            </w:r>
            <w:r>
              <w:rPr>
                <w:b w:val="false"/>
                <w:i w:val="false"/>
                <w:caps w:val="false"/>
                <w:smallCaps w:val="false"/>
                <w:position w:val="0"/>
                <w:sz w:val="24"/>
                <w:u w:val="none"/>
                <w:vertAlign w:val="baseline"/>
              </w:rPr>
              <w:t>(cf. Ohala 1981: 188–196)</w:t>
            </w:r>
          </w:p>
        </w:tc>
      </w:tr>
      <w:tr>
        <w:trPr/>
        <w:tc>
          <w:tcPr>
            <w:tcW w:w="3838" w:type="dxa"/>
            <w:tcBorders/>
            <w:shd w:fill="auto" w:val="clear"/>
          </w:tcPr>
          <w:p>
            <w:pPr>
              <w:pStyle w:val="TableContents"/>
              <w:keepNext w:val="true"/>
              <w:suppressLineNumbers/>
              <w:spacing w:lineRule="auto" w:line="240"/>
              <w:rPr/>
            </w:pPr>
            <w:r>
              <w:rPr/>
              <w:t>following tautosyllabic consonant</w:t>
            </w:r>
          </w:p>
        </w:tc>
        <w:tc>
          <w:tcPr>
            <w:tcW w:w="1801" w:type="dxa"/>
            <w:tcBorders/>
            <w:shd w:fill="auto" w:val="clear"/>
          </w:tcPr>
          <w:p>
            <w:pPr>
              <w:pStyle w:val="TableContents"/>
              <w:rPr/>
            </w:pPr>
            <w:r>
              <w:rPr/>
              <w:t>p-conditioning</w:t>
            </w:r>
          </w:p>
        </w:tc>
        <w:tc>
          <w:tcPr>
            <w:tcW w:w="4567" w:type="dxa"/>
            <w:tcBorders/>
            <w:shd w:fill="auto" w:val="clear"/>
          </w:tcPr>
          <w:p>
            <w:pPr>
              <w:pStyle w:val="TableContents"/>
              <w:rPr/>
            </w:pPr>
            <w:r>
              <w:rPr/>
              <w:t xml:space="preserve">the effect across previous studies is extremely consistent and in terms of mechanism </w:t>
            </w:r>
            <w:r>
              <w:rPr/>
              <w:t>w</w:t>
            </w:r>
            <w:r>
              <w:rPr/>
              <w:t>e might suggest that segments in syllable-final position are more susceptible to lenition processes; nevertheless, this is not a strongly evidenced classification</w:t>
            </w:r>
          </w:p>
        </w:tc>
      </w:tr>
      <w:tr>
        <w:trPr/>
        <w:tc>
          <w:tcPr>
            <w:tcW w:w="3838" w:type="dxa"/>
            <w:tcBorders/>
            <w:shd w:fill="auto" w:val="clear"/>
          </w:tcPr>
          <w:p>
            <w:pPr>
              <w:pStyle w:val="TableContents"/>
              <w:keepNext w:val="true"/>
              <w:suppressLineNumbers/>
              <w:spacing w:lineRule="auto" w:line="240"/>
              <w:rPr/>
            </w:pPr>
            <w:r>
              <w:rPr/>
              <w:t>prepausal</w:t>
            </w:r>
          </w:p>
        </w:tc>
        <w:tc>
          <w:tcPr>
            <w:tcW w:w="1801" w:type="dxa"/>
            <w:tcBorders/>
            <w:shd w:fill="auto" w:val="clear"/>
          </w:tcPr>
          <w:p>
            <w:pPr>
              <w:pStyle w:val="TableContents"/>
              <w:rPr/>
            </w:pPr>
            <w:r>
              <w:rPr/>
              <w:t>p-conditioning / i-conditioning</w:t>
            </w:r>
          </w:p>
        </w:tc>
        <w:tc>
          <w:tcPr>
            <w:tcW w:w="4567" w:type="dxa"/>
            <w:tcBorders/>
            <w:shd w:fill="auto" w:val="clear"/>
          </w:tcPr>
          <w:p>
            <w:pPr>
              <w:pStyle w:val="TableContents"/>
              <w:rPr/>
            </w:pPr>
            <w:r>
              <w:rPr/>
              <w:t>there is a coherent mechanism for prepausal position as yet another indirect effect of stress (</w:t>
            </w:r>
            <w:r>
              <w:rPr/>
              <w:t>phrase-final lengthening</w:t>
            </w:r>
            <w:r>
              <w:rPr/>
              <w:t>), but since the effect varies among past studies this suggests it might instead (sometimes) reflect i-conditioning</w:t>
            </w:r>
          </w:p>
        </w:tc>
      </w:tr>
      <w:tr>
        <w:trPr/>
        <w:tc>
          <w:tcPr>
            <w:tcW w:w="3838" w:type="dxa"/>
            <w:tcBorders/>
            <w:shd w:fill="auto" w:val="clear"/>
          </w:tcPr>
          <w:p>
            <w:pPr>
              <w:pStyle w:val="TableContents"/>
              <w:keepNext w:val="true"/>
              <w:suppressLineNumbers/>
              <w:spacing w:lineRule="auto" w:line="240"/>
              <w:rPr/>
            </w:pPr>
            <w:r>
              <w:rPr/>
              <w:t>morpheme-final position</w:t>
            </w:r>
          </w:p>
        </w:tc>
        <w:tc>
          <w:tcPr>
            <w:tcW w:w="1801" w:type="dxa"/>
            <w:tcBorders/>
            <w:shd w:fill="auto" w:val="clear"/>
          </w:tcPr>
          <w:p>
            <w:pPr>
              <w:pStyle w:val="TableContents"/>
              <w:rPr/>
            </w:pPr>
            <w:r>
              <w:rPr/>
              <w:t>p-conditioning / i-conditioning</w:t>
            </w:r>
          </w:p>
        </w:tc>
        <w:tc>
          <w:tcPr>
            <w:tcW w:w="4567" w:type="dxa"/>
            <w:vMerge w:val="restart"/>
            <w:tcBorders/>
            <w:shd w:fill="auto" w:val="clear"/>
          </w:tcPr>
          <w:p>
            <w:pPr>
              <w:pStyle w:val="TableContents"/>
              <w:rPr>
                <w:lang w:val="nb-NO"/>
              </w:rPr>
            </w:pPr>
            <w:r>
              <w:rPr>
                <w:lang w:val="nb-NO"/>
              </w:rPr>
              <w:t>appears to have a consistent effect across previous studies, but there is no especially obvious mechanism for p-conditioning</w:t>
            </w:r>
          </w:p>
        </w:tc>
      </w:tr>
      <w:tr>
        <w:trPr/>
        <w:tc>
          <w:tcPr>
            <w:tcW w:w="3838" w:type="dxa"/>
            <w:tcBorders/>
            <w:shd w:fill="auto" w:val="clear"/>
          </w:tcPr>
          <w:p>
            <w:pPr>
              <w:pStyle w:val="TableContents"/>
              <w:keepNext w:val="true"/>
              <w:suppressLineNumbers/>
              <w:spacing w:lineRule="auto" w:line="240"/>
              <w:rPr/>
            </w:pPr>
            <w:r>
              <w:rPr/>
              <w:t>preceding NURSE</w:t>
            </w:r>
          </w:p>
        </w:tc>
        <w:tc>
          <w:tcPr>
            <w:tcW w:w="1801" w:type="dxa"/>
            <w:tcBorders/>
            <w:shd w:fill="auto" w:val="clear"/>
          </w:tcPr>
          <w:p>
            <w:pPr>
              <w:pStyle w:val="TableContents"/>
              <w:rPr/>
            </w:pPr>
            <w:r>
              <w:rPr/>
              <w:t>p-conditiong / i-conditioning</w:t>
            </w:r>
          </w:p>
        </w:tc>
        <w:tc>
          <w:tcPr>
            <w:tcW w:w="4567" w:type="dxa"/>
            <w:vMerge w:val="continue"/>
            <w:tcBorders/>
            <w:shd w:fill="auto" w:val="clear"/>
          </w:tcPr>
          <w:p>
            <w:pPr>
              <w:pStyle w:val="Normal"/>
              <w:rPr/>
            </w:pPr>
            <w:r>
              <w:rPr/>
            </w:r>
          </w:p>
        </w:tc>
      </w:tr>
      <w:tr>
        <w:trPr/>
        <w:tc>
          <w:tcPr>
            <w:tcW w:w="3838" w:type="dxa"/>
            <w:tcBorders/>
            <w:shd w:fill="auto" w:val="clear"/>
          </w:tcPr>
          <w:p>
            <w:pPr>
              <w:pStyle w:val="TableContents"/>
              <w:keepNext w:val="true"/>
              <w:suppressLineNumbers/>
              <w:spacing w:lineRule="auto" w:line="240"/>
              <w:rPr/>
            </w:pPr>
            <w:r>
              <w:rPr/>
              <w:t>word-final position</w:t>
            </w:r>
          </w:p>
        </w:tc>
        <w:tc>
          <w:tcPr>
            <w:tcW w:w="1801" w:type="dxa"/>
            <w:tcBorders/>
            <w:shd w:fill="auto" w:val="clear"/>
          </w:tcPr>
          <w:p>
            <w:pPr>
              <w:pStyle w:val="TableContents"/>
              <w:rPr/>
            </w:pPr>
            <w:r>
              <w:rPr/>
              <w:t>i-conditioning</w:t>
            </w:r>
          </w:p>
        </w:tc>
        <w:tc>
          <w:tcPr>
            <w:tcW w:w="4567" w:type="dxa"/>
            <w:tcBorders/>
            <w:shd w:fill="auto" w:val="clear"/>
          </w:tcPr>
          <w:p>
            <w:pPr>
              <w:pStyle w:val="TableContents"/>
              <w:rPr/>
            </w:pPr>
            <w:r>
              <w:rPr/>
            </w:r>
          </w:p>
        </w:tc>
      </w:tr>
      <w:tr>
        <w:trPr/>
        <w:tc>
          <w:tcPr>
            <w:tcW w:w="3838" w:type="dxa"/>
            <w:tcBorders>
              <w:bottom w:val="double" w:sz="4" w:space="0" w:color="000000"/>
              <w:insideH w:val="double" w:sz="4" w:space="0" w:color="000000"/>
            </w:tcBorders>
            <w:shd w:fill="auto" w:val="clear"/>
          </w:tcPr>
          <w:p>
            <w:pPr>
              <w:pStyle w:val="TableContents"/>
              <w:keepNext w:val="true"/>
              <w:suppressLineNumbers/>
              <w:spacing w:lineRule="auto" w:line="240"/>
              <w:rPr/>
            </w:pPr>
            <w:r>
              <w:rPr/>
              <w:t>preceding START, CURE, NEAR, SQUARE, NORTH/FORCE</w:t>
            </w:r>
          </w:p>
        </w:tc>
        <w:tc>
          <w:tcPr>
            <w:tcW w:w="1801" w:type="dxa"/>
            <w:tcBorders>
              <w:bottom w:val="double" w:sz="4" w:space="0" w:color="000000"/>
              <w:insideH w:val="double" w:sz="4" w:space="0" w:color="000000"/>
            </w:tcBorders>
            <w:shd w:fill="auto" w:val="clear"/>
          </w:tcPr>
          <w:p>
            <w:pPr>
              <w:pStyle w:val="TableContents"/>
              <w:rPr/>
            </w:pPr>
            <w:r>
              <w:rPr/>
              <w:t>i-conditioning</w:t>
            </w:r>
          </w:p>
        </w:tc>
        <w:tc>
          <w:tcPr>
            <w:tcW w:w="4567" w:type="dxa"/>
            <w:tcBorders>
              <w:bottom w:val="double" w:sz="4" w:space="0" w:color="000000"/>
              <w:insideH w:val="double" w:sz="4" w:space="0" w:color="000000"/>
            </w:tcBorders>
            <w:shd w:fill="auto" w:val="clear"/>
          </w:tcPr>
          <w:p>
            <w:pPr>
              <w:pStyle w:val="TableContents"/>
              <w:rPr/>
            </w:pPr>
            <w:r>
              <w:rPr/>
            </w:r>
          </w:p>
        </w:tc>
      </w:tr>
    </w:tbl>
    <w:p>
      <w:pPr>
        <w:pStyle w:val="Table"/>
        <w:rPr/>
      </w:pPr>
      <w:r>
        <w:rPr/>
        <w:t xml:space="preserve">Table </w:t>
      </w:r>
      <w:r>
        <w:rPr/>
        <w:fldChar w:fldCharType="begin"/>
      </w:r>
      <w:r>
        <w:instrText> SEQ Table \* ARABIC </w:instrText>
      </w:r>
      <w:r>
        <w:fldChar w:fldCharType="separate"/>
      </w:r>
      <w:r>
        <w:t>3</w:t>
      </w:r>
      <w:r>
        <w:fldChar w:fldCharType="end"/>
      </w:r>
      <w:r>
        <w:rPr/>
        <w:t>: Classification of internal effects on rhoticity</w:t>
      </w:r>
    </w:p>
    <w:p>
      <w:pPr>
        <w:pStyle w:val="Normal"/>
        <w:rPr/>
      </w:pPr>
      <w:r>
        <w:rPr/>
        <w:tab/>
      </w:r>
      <w:r>
        <w:rPr/>
        <w:t>This typology guides variable selection for this study. We want to include all potential i-conditioning effects (which are of most interest for our research questions), as well as some of the strongest and best-studied p-conditioning effects. The independent variables included are:</w:t>
      </w:r>
    </w:p>
    <w:p>
      <w:pPr>
        <w:pStyle w:val="Normal"/>
        <w:numPr>
          <w:ilvl w:val="0"/>
          <w:numId w:val="8"/>
        </w:numPr>
        <w:rPr/>
      </w:pPr>
      <w:r>
        <w:rPr/>
        <w:t>preceding vowel,</w:t>
      </w:r>
    </w:p>
    <w:p>
      <w:pPr>
        <w:pStyle w:val="Normal"/>
        <w:numPr>
          <w:ilvl w:val="0"/>
          <w:numId w:val="8"/>
        </w:numPr>
        <w:rPr/>
      </w:pPr>
      <w:r>
        <w:rPr/>
        <w:t>morphological position (morpheme-internal vs. word-internal morpheme-final vs. word-final),</w:t>
      </w:r>
    </w:p>
    <w:p>
      <w:pPr>
        <w:pStyle w:val="Normal"/>
        <w:numPr>
          <w:ilvl w:val="0"/>
          <w:numId w:val="8"/>
        </w:numPr>
        <w:rPr/>
      </w:pPr>
      <w:r>
        <w:rPr/>
        <w:t xml:space="preserve">prepausal </w:t>
      </w:r>
      <w:r>
        <w:rPr/>
        <w:t>position</w:t>
      </w:r>
      <w:r>
        <w:rPr/>
        <w:t>,</w:t>
      </w:r>
    </w:p>
    <w:p>
      <w:pPr>
        <w:pStyle w:val="Normal"/>
        <w:numPr>
          <w:ilvl w:val="0"/>
          <w:numId w:val="8"/>
        </w:numPr>
        <w:rPr/>
      </w:pPr>
      <w:r>
        <w:rPr/>
        <w:t>function word vs. content word,</w:t>
      </w:r>
    </w:p>
    <w:p>
      <w:pPr>
        <w:pStyle w:val="Normal"/>
        <w:numPr>
          <w:ilvl w:val="0"/>
          <w:numId w:val="8"/>
        </w:numPr>
        <w:rPr/>
      </w:pPr>
      <w:r>
        <w:rPr/>
        <w:t xml:space="preserve">frequency (on the basis of the spoken BNC </w:t>
      </w:r>
      <w:r>
        <w:rPr/>
        <w:t>(Leech, Rayson &amp; Wilson 2001)</w:t>
      </w:r>
      <w:r>
        <w:rPr/>
        <w:t>)</w:t>
      </w:r>
    </w:p>
    <w:p>
      <w:pPr>
        <w:pStyle w:val="Normal"/>
        <w:numPr>
          <w:ilvl w:val="0"/>
          <w:numId w:val="8"/>
        </w:numPr>
        <w:rPr/>
      </w:pPr>
      <w:r>
        <w:rPr/>
        <w:t xml:space="preserve">and time during the interview </w:t>
      </w:r>
      <w:r>
        <w:rPr/>
        <w:t xml:space="preserve">measured in seconds </w:t>
      </w:r>
      <w:r>
        <w:rPr/>
        <w:t>(which gives a very crude measure of shifting style).</w:t>
      </w:r>
    </w:p>
    <w:p>
      <w:pPr>
        <w:pStyle w:val="Normal"/>
        <w:rPr/>
      </w:pPr>
      <w:r>
        <w:rPr/>
        <w:tab/>
        <w:t xml:space="preserve">Finally, note that past studies also identified external effects on rhoticity, which are summarised in Appendix Table </w:t>
      </w:r>
      <w:r>
        <w:rPr/>
        <w:t xml:space="preserve"> Appendixtable</w:t>
      </w:r>
      <w:r>
        <w:rPr/>
        <w:t>; we can assume that all of these reflect static s-conditioning.</w:t>
      </w:r>
    </w:p>
    <w:p>
      <w:pPr>
        <w:pStyle w:val="Heading1"/>
        <w:numPr>
          <w:ilvl w:val="0"/>
          <w:numId w:val="1"/>
        </w:numPr>
        <w:rPr/>
      </w:pPr>
      <w:r>
        <w:rPr/>
        <w:t>Methodological issues with studying individuals</w:t>
      </w:r>
    </w:p>
    <w:p>
      <w:pPr>
        <w:pStyle w:val="Normal"/>
        <w:rPr/>
      </w:pPr>
      <w:r>
        <w:rPr>
          <w:b w:val="false"/>
          <w:bCs w:val="false"/>
          <w:i w:val="false"/>
          <w:iCs w:val="false"/>
        </w:rPr>
        <w:t xml:space="preserve">Investigating variation between individuals in </w:t>
      </w:r>
      <w:r>
        <w:rPr>
          <w:b w:val="false"/>
          <w:bCs w:val="false"/>
          <w:i w:val="false"/>
          <w:iCs w:val="false"/>
        </w:rPr>
        <w:t xml:space="preserve">conditioning systems </w:t>
      </w:r>
      <w:r>
        <w:rPr>
          <w:b w:val="false"/>
          <w:bCs w:val="false"/>
          <w:i w:val="false"/>
          <w:iCs w:val="false"/>
        </w:rPr>
        <w:t>is methodologically tricky. The standard tool of variationist sociolinguistics is multiple regression analysis.</w:t>
      </w:r>
      <w:r>
        <w:rPr>
          <w:b w:val="false"/>
          <w:bCs w:val="false"/>
          <w:i w:val="false"/>
          <w:iCs w:val="false"/>
        </w:rPr>
        <w:t xml:space="preserve"> </w:t>
      </w:r>
      <w:r>
        <w:rPr>
          <w:b w:val="false"/>
          <w:bCs w:val="false"/>
          <w:i w:val="false"/>
          <w:iCs w:val="false"/>
        </w:rPr>
        <w:t>W</w:t>
      </w:r>
      <w:r>
        <w:rPr>
          <w:b w:val="false"/>
          <w:bCs w:val="false"/>
          <w:i w:val="false"/>
          <w:iCs w:val="false"/>
        </w:rPr>
        <w:t xml:space="preserve">e can fit a separate regression model to the data from each speaker and compare them. This was the method used by Guy </w:t>
      </w:r>
      <w:r>
        <w:rPr/>
        <w:t>(1980)</w:t>
      </w:r>
      <w:r>
        <w:rPr/>
        <w:t xml:space="preserve">. </w:t>
      </w:r>
      <w:r>
        <w:rPr/>
        <w:t xml:space="preserve">However, there are two problems with this. Firstly, from a purely practical standpoint, we normally do not have enough data per speaker. Small datasets make it less likely we will be able to identify real but weak effects and are more likely to suffer from problems such as perfect or quasi-perfect separation. Secondly, although we can identify differences in the strengths, directions and relative orders of coefficients by comparing our models, we do not have a measure of whether those differences were significant. All of these problems affected Guy’s analysis: in order to reach his conclusion that individuals agree with the community grammar he has to write off a number of disagreeing individuals as the results of statistical noise in small samples, and he notes that at least one effect he reports is from a model which did not converge </w:t>
      </w:r>
      <w:r>
        <w:rPr/>
        <w:t>(Guy 1980:22)</w:t>
      </w:r>
      <w:r>
        <w:rPr/>
        <w:t>.</w:t>
      </w:r>
    </w:p>
    <w:p>
      <w:pPr>
        <w:pStyle w:val="Normal"/>
        <w:rPr/>
      </w:pPr>
      <w:r>
        <w:rPr/>
        <w:tab/>
        <w:t xml:space="preserve">Judging their datasets too small for regression analysis, both Meyerhoff &amp; Walker </w:t>
      </w:r>
      <w:r>
        <w:rPr/>
        <w:t>(2007)</w:t>
      </w:r>
      <w:r>
        <w:rPr/>
        <w:t xml:space="preserve"> </w:t>
      </w:r>
      <w:r>
        <w:rPr/>
        <w:t xml:space="preserve">and Horvath &amp; Horvath </w:t>
      </w:r>
      <w:r>
        <w:rPr/>
        <w:t>(2003)</w:t>
      </w:r>
      <w:r>
        <w:rPr/>
        <w:t xml:space="preserve"> instead simply compare raw rates in different contexts when they get down to the level of examining individual speakers; Poplack &amp; Sankoff </w:t>
      </w:r>
      <w:r>
        <w:rPr/>
        <w:t>(1987)</w:t>
      </w:r>
      <w:r>
        <w:rPr/>
        <w:t xml:space="preserve"> </w:t>
      </w:r>
      <w:r>
        <w:rPr/>
        <w:t xml:space="preserve">make the same decision faced with the related problem of breaking their data down into communities, as does Tagliamonte </w:t>
      </w:r>
      <w:r>
        <w:rPr>
          <w:b w:val="false"/>
          <w:i w:val="false"/>
          <w:caps w:val="false"/>
          <w:smallCaps w:val="false"/>
          <w:position w:val="0"/>
          <w:sz w:val="24"/>
          <w:u w:val="none"/>
          <w:vertAlign w:val="baseline"/>
        </w:rPr>
        <w:t>(2013:137–142)</w:t>
      </w:r>
      <w:r>
        <w:rPr/>
        <w:t xml:space="preserve"> </w:t>
      </w:r>
      <w:r>
        <w:rPr/>
        <w:t xml:space="preserve">for </w:t>
      </w:r>
      <w:r>
        <w:rPr>
          <w:i/>
          <w:iCs/>
        </w:rPr>
        <w:t xml:space="preserve">was/were </w:t>
      </w:r>
      <w:r>
        <w:rPr>
          <w:i w:val="false"/>
          <w:iCs w:val="false"/>
        </w:rPr>
        <w:t xml:space="preserve">variation. This creates some of the same problems </w:t>
      </w:r>
      <w:r>
        <w:rPr>
          <w:i w:val="false"/>
          <w:iCs w:val="false"/>
        </w:rPr>
        <w:t>as</w:t>
      </w:r>
      <w:r>
        <w:rPr>
          <w:i w:val="false"/>
          <w:iCs w:val="false"/>
        </w:rPr>
        <w:t xml:space="preserve"> using regression analysis (we don’t know whether differences in constraints </w:t>
      </w:r>
      <w:r>
        <w:rPr>
          <w:i w:val="false"/>
          <w:iCs w:val="false"/>
        </w:rPr>
        <w:t xml:space="preserve">between </w:t>
      </w:r>
      <w:r>
        <w:rPr>
          <w:i w:val="false"/>
          <w:iCs w:val="false"/>
        </w:rPr>
        <w:t xml:space="preserve">different individuals are significant) without the benefits (so that we also don’t know whether apparent effects are secondary). </w:t>
      </w:r>
      <w:r>
        <w:rPr/>
        <w:t xml:space="preserve">Tagliamonte </w:t>
      </w:r>
      <w:r>
        <w:rPr>
          <w:b w:val="false"/>
          <w:i w:val="false"/>
          <w:caps w:val="false"/>
          <w:smallCaps w:val="false"/>
          <w:position w:val="0"/>
          <w:sz w:val="24"/>
          <w:u w:val="none"/>
          <w:vertAlign w:val="baseline"/>
        </w:rPr>
        <w:t>(2013:148–149)</w:t>
      </w:r>
      <w:r>
        <w:rPr/>
        <w:t xml:space="preserve"> </w:t>
      </w:r>
      <w:r>
        <w:rPr/>
        <w:t>also uses conditional inference trees to compare speakers, but again this offers us no way of deciding whether differences are significant or just the result of small sample sizes.</w:t>
      </w:r>
    </w:p>
    <w:p>
      <w:pPr>
        <w:pStyle w:val="Normal"/>
        <w:rPr/>
      </w:pPr>
      <w:r>
        <w:rPr/>
        <w:tab/>
      </w:r>
      <w:r>
        <w:rPr/>
        <w:t xml:space="preserve">Returning to regression analysis, we can fit a single model to the whole dataset but try to identify individual deviations from the community constraint hierarchy by adding fixed interaction terms between speaker and each of our internal predictors </w:t>
      </w:r>
      <w:r>
        <w:rPr>
          <w:lang w:val="nn-NO"/>
        </w:rPr>
        <w:t xml:space="preserve">or by </w:t>
      </w:r>
      <w:r>
        <w:rPr>
          <w:lang w:val="en-GB"/>
        </w:rPr>
        <w:t xml:space="preserve">examining </w:t>
      </w:r>
      <w:r>
        <w:rPr>
          <w:lang w:val="nn-NO"/>
        </w:rPr>
        <w:t>random slopes for speaker/</w:t>
      </w:r>
      <w:r>
        <w:rPr>
          <w:lang w:val="en-GB"/>
        </w:rPr>
        <w:t xml:space="preserve">predictor combinations </w:t>
      </w:r>
      <w:r>
        <w:rPr>
          <w:lang w:val="en-GB"/>
        </w:rPr>
        <w:t>in a mixed effects model</w:t>
      </w:r>
      <w:r>
        <w:rPr/>
        <w:t xml:space="preserve">. This latter </w:t>
      </w:r>
      <w:r>
        <w:rPr>
          <w:i w:val="false"/>
          <w:iCs w:val="false"/>
        </w:rPr>
        <w:t xml:space="preserve">approach was undertaken successfully by Forrest </w:t>
      </w:r>
      <w:r>
        <w:rPr/>
        <w:t>(2015)</w:t>
      </w:r>
      <w:r>
        <w:rPr/>
        <w:t xml:space="preserve">. </w:t>
      </w:r>
      <w:r>
        <w:rPr/>
        <w:t xml:space="preserve">This gives us a test of whether </w:t>
      </w:r>
      <w:r>
        <w:rPr>
          <w:i/>
          <w:iCs/>
        </w:rPr>
        <w:t xml:space="preserve">at least one </w:t>
      </w:r>
      <w:r>
        <w:rPr>
          <w:i w:val="false"/>
          <w:iCs w:val="false"/>
        </w:rPr>
        <w:t xml:space="preserve">speaker differs from the baseline model for a given predictor (is the model significantly improved by adding </w:t>
      </w:r>
      <w:r>
        <w:rPr>
          <w:i w:val="false"/>
          <w:iCs w:val="false"/>
        </w:rPr>
        <w:t xml:space="preserve">the </w:t>
      </w:r>
      <w:r>
        <w:rPr>
          <w:i w:val="false"/>
          <w:iCs w:val="false"/>
        </w:rPr>
        <w:t xml:space="preserve">interaction </w:t>
      </w:r>
      <w:r>
        <w:rPr>
          <w:i w:val="false"/>
          <w:iCs w:val="false"/>
        </w:rPr>
        <w:t>or by adding random slopes</w:t>
      </w:r>
      <w:r>
        <w:rPr>
          <w:i w:val="false"/>
          <w:iCs w:val="false"/>
        </w:rPr>
        <w:t xml:space="preserve">) </w:t>
      </w:r>
      <w:r>
        <w:rPr>
          <w:i w:val="false"/>
          <w:iCs w:val="false"/>
        </w:rPr>
        <w:t>but does not give us a significance test per speaker/predictor combination or any other way to undertake feature-selection on a per speaker/predictor combination basis</w:t>
      </w:r>
      <w:r>
        <w:rPr>
          <w:i w:val="false"/>
          <w:iCs w:val="false"/>
        </w:rPr>
        <w:t>. It still potentially suffers from the problems of small data.</w:t>
      </w:r>
    </w:p>
    <w:p>
      <w:pPr>
        <w:pStyle w:val="Normal"/>
        <w:rPr/>
      </w:pPr>
      <w:r>
        <w:rPr>
          <w:i w:val="false"/>
          <w:iCs w:val="false"/>
        </w:rPr>
        <w:tab/>
      </w:r>
      <w:r>
        <w:rPr>
          <w:i w:val="false"/>
          <w:iCs w:val="false"/>
        </w:rPr>
        <w:t>Another alternative is e</w:t>
      </w:r>
      <w:r>
        <w:rPr>
          <w:i w:val="false"/>
          <w:iCs w:val="false"/>
        </w:rPr>
        <w:t xml:space="preserve">lastic net regression </w:t>
      </w:r>
      <w:r>
        <w:rPr>
          <w:i w:val="false"/>
          <w:iCs w:val="false"/>
        </w:rPr>
        <w:t>(Zou &amp; Hastie 2005)</w:t>
      </w:r>
      <w:r>
        <w:rPr/>
        <w:t xml:space="preserve">, a method that combines </w:t>
      </w:r>
      <w:r>
        <w:rPr>
          <w:i w:val="false"/>
          <w:iCs w:val="false"/>
        </w:rPr>
        <w:t xml:space="preserve">ridge regression with lasso </w:t>
      </w:r>
      <w:r>
        <w:rPr>
          <w:i w:val="false"/>
          <w:iCs w:val="false"/>
        </w:rPr>
        <w:t xml:space="preserve">regression and has several features that make it an attractive tool for this case. </w:t>
      </w:r>
      <w:r>
        <w:rPr>
          <w:i w:val="false"/>
          <w:iCs w:val="false"/>
        </w:rPr>
        <w:t xml:space="preserve">Conceptually, these are methods </w:t>
      </w:r>
      <w:r>
        <w:rPr>
          <w:i w:val="false"/>
          <w:iCs w:val="false"/>
        </w:rPr>
        <w:t xml:space="preserve">of fitting regression models </w:t>
      </w:r>
      <w:r>
        <w:rPr>
          <w:i w:val="false"/>
          <w:iCs w:val="false"/>
        </w:rPr>
        <w:t xml:space="preserve">which ‘penalise’ large coefficients </w:t>
      </w:r>
      <w:r>
        <w:rPr>
          <w:i w:val="false"/>
          <w:iCs w:val="false"/>
        </w:rPr>
        <w:t>in order</w:t>
      </w:r>
      <w:r>
        <w:rPr>
          <w:i w:val="false"/>
          <w:iCs w:val="false"/>
        </w:rPr>
        <w:t xml:space="preserve"> to avoid overfitting. </w:t>
      </w:r>
      <w:r>
        <w:rPr>
          <w:i w:val="false"/>
          <w:iCs w:val="false"/>
        </w:rPr>
        <w:t xml:space="preserve">Like ridge regression, </w:t>
      </w:r>
      <w:r>
        <w:rPr>
          <w:i w:val="false"/>
          <w:iCs w:val="false"/>
        </w:rPr>
        <w:t xml:space="preserve">elastic net regression </w:t>
      </w:r>
      <w:r>
        <w:rPr>
          <w:i w:val="false"/>
          <w:iCs w:val="false"/>
        </w:rPr>
        <w:t xml:space="preserve">is robust when predictors are highly or even perfectly correlated (as is likely when dealing with a large number of predictors) and shrinks highly inflated coefficients (which sometimes arise when dealing with small datasets). Like lasso regression, it can deal with large numbers of predictors (even where </w:t>
      </w:r>
      <w:r>
        <w:rPr>
          <w:i/>
          <w:iCs/>
        </w:rPr>
        <w:t>p &gt; n</w:t>
      </w:r>
      <w:r>
        <w:rPr>
          <w:i w:val="false"/>
          <w:iCs w:val="false"/>
        </w:rPr>
        <w:t>) and incorporates a form of automatic feature selection, tending to reduce small coefficients to zero and thus effectively removing them from the model. Thus an elastic net regression model including interaction terms between speaker and all internal predictors offers us a solution to the problems laid out above:</w:t>
      </w:r>
    </w:p>
    <w:p>
      <w:pPr>
        <w:pStyle w:val="Normal"/>
        <w:numPr>
          <w:ilvl w:val="0"/>
          <w:numId w:val="9"/>
        </w:numPr>
        <w:rPr>
          <w:i w:val="false"/>
          <w:i w:val="false"/>
          <w:iCs w:val="false"/>
          <w:lang w:val="nb-NO"/>
        </w:rPr>
      </w:pPr>
      <w:r>
        <w:rPr>
          <w:i w:val="false"/>
          <w:iCs w:val="false"/>
          <w:lang w:val="nb-NO"/>
        </w:rPr>
        <w:t>the method achieves a parsimonius model by reducing as many coefficients as possible to zero;</w:t>
      </w:r>
    </w:p>
    <w:p>
      <w:pPr>
        <w:pStyle w:val="Normal"/>
        <w:numPr>
          <w:ilvl w:val="0"/>
          <w:numId w:val="9"/>
        </w:numPr>
        <w:rPr>
          <w:lang w:val="nb-NO"/>
        </w:rPr>
      </w:pPr>
      <w:r>
        <w:rPr>
          <w:i w:val="false"/>
          <w:iCs w:val="false"/>
          <w:lang w:val="nb-NO"/>
        </w:rPr>
        <w:t>although we have no measure of significance per se</w:t>
      </w:r>
      <w:r>
        <w:rPr>
          <w:i/>
          <w:iCs/>
          <w:lang w:val="nb-NO"/>
        </w:rPr>
        <w:t xml:space="preserve"> </w:t>
      </w:r>
      <w:r>
        <w:rPr>
          <w:i w:val="false"/>
          <w:iCs w:val="false"/>
          <w:lang w:val="nb-NO"/>
        </w:rPr>
        <w:t>for elastic net regression, since it automatically performs variable selection on a per-coefficient basis we can confidently interpret the results for each coefficient that remains in the model;</w:t>
      </w:r>
    </w:p>
    <w:p>
      <w:pPr>
        <w:pStyle w:val="Normal"/>
        <w:numPr>
          <w:ilvl w:val="0"/>
          <w:numId w:val="9"/>
        </w:numPr>
        <w:rPr/>
      </w:pPr>
      <w:r>
        <w:rPr>
          <w:i w:val="false"/>
          <w:iCs w:val="false"/>
        </w:rPr>
        <w:t>the model offers interpretable results with small per-speaker datasets</w:t>
      </w:r>
      <w:r>
        <w:rPr>
          <w:i w:val="false"/>
          <w:iCs w:val="false"/>
        </w:rPr>
        <w:t xml:space="preserve"> </w:t>
      </w:r>
      <w:r>
        <w:rPr>
          <w:i w:val="false"/>
          <w:iCs w:val="false"/>
        </w:rPr>
        <w:t xml:space="preserve">and </w:t>
      </w:r>
      <w:r>
        <w:rPr>
          <w:i w:val="false"/>
          <w:iCs w:val="false"/>
          <w:lang w:val="nb-NO"/>
        </w:rPr>
        <w:t xml:space="preserve">can converge </w:t>
      </w:r>
      <w:r>
        <w:rPr>
          <w:i w:val="false"/>
          <w:iCs w:val="false"/>
        </w:rPr>
        <w:t>under perfect separation;</w:t>
      </w:r>
    </w:p>
    <w:p>
      <w:pPr>
        <w:pStyle w:val="Normal"/>
        <w:numPr>
          <w:ilvl w:val="0"/>
          <w:numId w:val="9"/>
        </w:numPr>
        <w:rPr>
          <w:i w:val="false"/>
          <w:i w:val="false"/>
          <w:iCs w:val="false"/>
        </w:rPr>
      </w:pPr>
      <w:r>
        <w:rPr>
          <w:i w:val="false"/>
          <w:iCs w:val="false"/>
        </w:rPr>
        <w:t>it is able to deal with highly correlated predictors, which are often a problem with linguistic data.</w:t>
      </w:r>
    </w:p>
    <w:p>
      <w:pPr>
        <w:pStyle w:val="Normal"/>
        <w:rPr/>
      </w:pPr>
      <w:r>
        <w:rPr>
          <w:i w:val="false"/>
          <w:iCs w:val="false"/>
        </w:rPr>
        <w:t xml:space="preserve">A full explanation of this and related methods </w:t>
      </w:r>
      <w:r>
        <w:rPr>
          <w:i w:val="false"/>
          <w:iCs w:val="false"/>
        </w:rPr>
        <w:t>is</w:t>
      </w:r>
      <w:r>
        <w:rPr>
          <w:i w:val="false"/>
          <w:iCs w:val="false"/>
        </w:rPr>
        <w:t xml:space="preserve"> given in the appendix; for further detail on elastic net regression the reader is referred to Zou &amp; Hastie </w:t>
      </w:r>
      <w:r>
        <w:rPr>
          <w:i w:val="false"/>
          <w:iCs w:val="false"/>
        </w:rPr>
        <w:t>(2005)</w:t>
      </w:r>
      <w:r>
        <w:rPr/>
        <w:t xml:space="preserve">. </w:t>
      </w:r>
      <w:r>
        <w:rPr/>
        <w:t xml:space="preserve">Here, the implementation of penalised logistic regression from the R package ‘penalized’ </w:t>
      </w:r>
      <w:r>
        <w:rPr/>
        <w:t>(Goeman 2009; Goeman et al. 2017)</w:t>
      </w:r>
      <w:r>
        <w:rPr/>
        <w:t xml:space="preserve"> was used to fit a single model for the whole dataset. The model included all of linguistic variables listed at the end of </w:t>
      </w:r>
      <w:r>
        <w:rPr/>
        <w:fldChar w:fldCharType="begin"/>
      </w:r>
      <w:r>
        <w:instrText> REF __RefHeading___Toc31288_1020993041 \r \h </w:instrText>
      </w:r>
      <w:r>
        <w:fldChar w:fldCharType="separate"/>
      </w:r>
      <w:r>
        <w:t>2.2</w:t>
      </w:r>
      <w:r>
        <w:fldChar w:fldCharType="end"/>
      </w:r>
      <w:r>
        <w:rPr/>
        <w:t>, plus interaction terms between speaker and each of these predictors. The coefficients for non-interaction terms will be described as the ‘baseline model’</w:t>
      </w:r>
      <w:r>
        <w:rPr>
          <w:lang w:val="nb-NO"/>
        </w:rPr>
        <w:t xml:space="preserve">: </w:t>
      </w:r>
      <w:r>
        <w:rPr>
          <w:lang w:val="en-GB"/>
        </w:rPr>
        <w:t>these represent the average constraint ranking for the whole community.</w:t>
      </w:r>
      <w:r>
        <w:rPr/>
        <w:t xml:space="preserve"> The sums of non-interaction and interaction </w:t>
      </w:r>
      <w:r>
        <w:rPr>
          <w:lang w:val="nb-NO"/>
        </w:rPr>
        <w:t>coefficients</w:t>
      </w:r>
      <w:r>
        <w:rPr/>
        <w:t xml:space="preserve"> then give us our models for each speaker (these are given rather than giving the interaction coefficients directly so as to be able to give a constraint ranking for each speaker). The optimal values for the penalty terms were set using a combination of grid- and random-search to minimise the Aikaike information criterion (AIC): </w:t>
      </w:r>
      <w:r>
        <w:rPr>
          <w:rFonts w:ascii="Liberation Serif" w:hAnsi="Liberation Serif"/>
        </w:rPr>
        <w:t>λ</w:t>
      </w:r>
      <w:r>
        <w:rPr>
          <w:vertAlign w:val="subscript"/>
        </w:rPr>
        <w:t>1</w:t>
      </w:r>
      <w:r>
        <w:rPr/>
        <w:t xml:space="preserve"> was set at 0.62497 and </w:t>
      </w:r>
      <w:r>
        <w:rPr>
          <w:rFonts w:ascii="Liberation Serif" w:hAnsi="Liberation Serif"/>
        </w:rPr>
        <w:t>λ</w:t>
      </w:r>
      <w:r>
        <w:rPr>
          <w:vertAlign w:val="subscript"/>
        </w:rPr>
        <w:t>2</w:t>
      </w:r>
      <w:r>
        <w:rPr/>
        <w:t xml:space="preserve"> at 0.00101. Of 378 possible coefficients, 242 were non-zero; the coefficients reduced to zero are effectively removed from the model. The (near-)categorical speakers b1, b2, 9 and 11 were not included in the model. Categorical predictors (morphological position, preceding vowel) were sum-coded. Word frequency and time in the interview were scaled and centred such that they had mean 0 and standard deviation 1.</w:t>
      </w:r>
      <w:r>
        <w:rPr>
          <w:rStyle w:val="FootnoteAnchor"/>
        </w:rPr>
        <w:footnoteReference w:id="4"/>
      </w:r>
    </w:p>
    <w:p>
      <w:pPr>
        <w:pStyle w:val="Normal"/>
        <w:rPr/>
      </w:pPr>
      <w:r>
        <w:rPr/>
      </w:r>
    </w:p>
    <w:p>
      <w:pPr>
        <w:pStyle w:val="Heading1"/>
        <w:numPr>
          <w:ilvl w:val="0"/>
          <w:numId w:val="1"/>
        </w:numPr>
        <w:rPr/>
      </w:pPr>
      <w:r>
        <w:rPr/>
        <w:t>Results</w:t>
      </w:r>
    </w:p>
    <w:p>
      <w:pPr>
        <w:pStyle w:val="Normal"/>
        <w:rPr/>
      </w:pPr>
      <w:r>
        <w:rPr/>
        <w:t xml:space="preserve"> Figure</w:t>
      </w:r>
      <w:r>
        <w:rPr/>
        <w:t xml:space="preserve"> </w:t>
      </w:r>
      <w:r>
        <w:rPr/>
        <w:t>gives the model coefficients</w:t>
      </w:r>
      <w:r>
        <w:rPr>
          <w:rStyle w:val="FootnoteAnchor"/>
        </w:rPr>
        <w:footnoteReference w:id="5"/>
      </w:r>
      <w:r>
        <w:rPr/>
        <w:t xml:space="preserve"> for different preceding vowels and </w:t>
      </w:r>
      <w:r>
        <w:rPr/>
        <w:t xml:space="preserve"> Figure</w:t>
      </w:r>
      <w:r>
        <w:rPr/>
        <w:t xml:space="preserve"> for all other predictors </w:t>
      </w:r>
      <w:r>
        <w:rPr/>
        <w:t xml:space="preserve">(raw cell values on which all coefficients are based are reported in section </w:t>
      </w:r>
      <w:r>
        <w:rPr/>
        <w:fldChar w:fldCharType="begin"/>
      </w:r>
      <w:r>
        <w:instrText> REF __RefHeading___Toc5615_1898156103 \n \h </w:instrText>
      </w:r>
      <w:r>
        <w:fldChar w:fldCharType="separate"/>
      </w:r>
      <w:r>
        <w:t>7</w:t>
      </w:r>
      <w:r>
        <w:fldChar w:fldCharType="end"/>
      </w:r>
      <w:r>
        <w:rPr/>
        <w:t>)</w:t>
      </w:r>
      <w:r>
        <w:rPr/>
        <w:t xml:space="preserve">. These figures show roughly the expected picture: preceding vowels favour rhoticity in a hierarchy NURSE &gt; NEAR &gt; START &gt; SQUARE &gt; lettER &gt; NORTH/FORCE. Among other predictors, the largest effects are the favouring </w:t>
      </w:r>
      <w:r>
        <w:rPr/>
        <w:t xml:space="preserve">effect of </w:t>
      </w:r>
      <w:r>
        <w:rPr/>
        <w:t xml:space="preserve">prepausal position and the disfavouring effect of being a function word. </w:t>
      </w:r>
      <w:r>
        <w:rPr/>
        <w:t>The magnitudes of other effects are relatively small. All effects except word frequency are in the same directions as identified in the majority of previous studies.</w:t>
      </w:r>
    </w:p>
    <w:p>
      <w:pPr>
        <w:pStyle w:val="Normal"/>
        <w:rPr/>
      </w:pPr>
      <w:r>
        <w:rPr/>
      </w:r>
    </w:p>
    <w:p>
      <w:pPr>
        <w:pStyle w:val="Normal"/>
        <w:rPr/>
      </w:pPr>
      <w:r>
        <w:rPr/>
      </w:r>
      <w:r>
        <mc:AlternateContent>
          <mc:Choice Requires="wps">
            <w:drawing>
              <wp:inline distT="0" distB="0" distL="0" distR="0">
                <wp:extent cx="5760085" cy="3666490"/>
                <wp:effectExtent l="0" t="0" r="0" b="0"/>
                <wp:docPr id="4" name="Frame2"/>
                <a:graphic xmlns:a="http://schemas.openxmlformats.org/drawingml/2006/main">
                  <a:graphicData uri="http://schemas.microsoft.com/office/word/2010/wordprocessingShape">
                    <wps:wsp>
                      <wps:cNvSpPr txBox="1"/>
                      <wps:spPr>
                        <a:xfrm>
                          <a:off x="0" y="0"/>
                          <a:ext cx="5760085" cy="3666490"/>
                        </a:xfrm>
                        <a:prstGeom prst="rect"/>
                      </wps:spPr>
                      <wps:txbx>
                        <w:txbxContent>
                          <w:p>
                            <w:pPr>
                              <w:pStyle w:val="Figure"/>
                              <w:spacing w:before="120" w:after="120"/>
                              <w:rPr/>
                            </w:pPr>
                            <w:r>
                              <w:rPr/>
                              <w:drawing>
                                <wp:inline distT="0" distB="0" distL="0" distR="0">
                                  <wp:extent cx="5760085" cy="3239770"/>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8"/>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2</w:t>
                            </w:r>
                            <w:r>
                              <w:fldChar w:fldCharType="end"/>
                            </w:r>
                            <w:r>
                              <w:rPr/>
                              <w:t>: Coefficients for preceding vowels (baseline model)</w:t>
                            </w:r>
                          </w:p>
                        </w:txbxContent>
                      </wps:txbx>
                      <wps:bodyPr anchor="t" lIns="0" tIns="0" rIns="0" bIns="0">
                        <a:noAutofit/>
                      </wps:bodyPr>
                    </wps:wsp>
                  </a:graphicData>
                </a:graphic>
              </wp:inline>
            </w:drawing>
          </mc:Choice>
          <mc:Fallback>
            <w:pict>
              <v:rect style="position:absolute;rotation:0;width:453.55pt;height:288.7pt;mso-wrap-distance-left:0pt;mso-wrap-distance-right:0pt;mso-wrap-distance-top:0pt;mso-wrap-distance-bottom:0pt;margin-top:-288.7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5760085" cy="323977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8"/>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2</w:t>
                      </w:r>
                      <w:r>
                        <w:fldChar w:fldCharType="end"/>
                      </w:r>
                      <w:r>
                        <w:rPr/>
                        <w:t>: Coefficients for preceding vowels (baseline model)</w:t>
                      </w:r>
                    </w:p>
                  </w:txbxContent>
                </v:textbox>
                <w10:wrap type="square" side="largest"/>
              </v:rect>
            </w:pict>
          </mc:Fallback>
        </mc:AlternateContent>
      </w:r>
    </w:p>
    <w:p>
      <w:pPr>
        <w:pStyle w:val="Normal"/>
        <w:rPr>
          <w:i w:val="false"/>
          <w:i w:val="false"/>
          <w:iCs w:val="false"/>
        </w:rPr>
      </w:pPr>
      <w:r>
        <w:rPr>
          <w:i w:val="false"/>
          <w:iCs w:val="false"/>
        </w:rPr>
      </w:r>
    </w:p>
    <w:p>
      <w:pPr>
        <w:pStyle w:val="Normal"/>
        <w:rPr>
          <w:i w:val="false"/>
          <w:i w:val="false"/>
          <w:iCs w:val="false"/>
        </w:rPr>
      </w:pPr>
      <w:r>
        <w:rPr>
          <w:i w:val="false"/>
          <w:iCs w:val="false"/>
        </w:rPr>
      </w:r>
      <w:r>
        <mc:AlternateContent>
          <mc:Choice Requires="wps">
            <w:drawing>
              <wp:inline distT="0" distB="0" distL="0" distR="0">
                <wp:extent cx="5760085" cy="3666490"/>
                <wp:effectExtent l="0" t="0" r="0" b="0"/>
                <wp:docPr id="7" name="Frame3"/>
                <a:graphic xmlns:a="http://schemas.openxmlformats.org/drawingml/2006/main">
                  <a:graphicData uri="http://schemas.microsoft.com/office/word/2010/wordprocessingShape">
                    <wps:wsp>
                      <wps:cNvSpPr txBox="1"/>
                      <wps:spPr>
                        <a:xfrm>
                          <a:off x="0" y="0"/>
                          <a:ext cx="5760085" cy="3666490"/>
                        </a:xfrm>
                        <a:prstGeom prst="rect"/>
                      </wps:spPr>
                      <wps:txbx>
                        <w:txbxContent>
                          <w:p>
                            <w:pPr>
                              <w:pStyle w:val="Figure"/>
                              <w:spacing w:before="120" w:after="120"/>
                              <w:rPr/>
                            </w:pPr>
                            <w:r>
                              <w:rPr/>
                              <w:drawing>
                                <wp:inline distT="0" distB="0" distL="0" distR="0">
                                  <wp:extent cx="5760085" cy="3239770"/>
                                  <wp:effectExtent l="0" t="0" r="0" b="0"/>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9"/>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3</w:t>
                            </w:r>
                            <w:r>
                              <w:fldChar w:fldCharType="end"/>
                            </w:r>
                            <w:r>
                              <w:rPr/>
                              <w:t>: Coefficients for other predictors (baseline model)</w:t>
                            </w:r>
                          </w:p>
                        </w:txbxContent>
                      </wps:txbx>
                      <wps:bodyPr anchor="t" lIns="0" tIns="0" rIns="0" bIns="0">
                        <a:noAutofit/>
                      </wps:bodyPr>
                    </wps:wsp>
                  </a:graphicData>
                </a:graphic>
              </wp:inline>
            </w:drawing>
          </mc:Choice>
          <mc:Fallback>
            <w:pict>
              <v:rect style="position:absolute;rotation:0;width:453.55pt;height:288.7pt;mso-wrap-distance-left:0pt;mso-wrap-distance-right:0pt;mso-wrap-distance-top:0pt;mso-wrap-distance-bottom:0pt;margin-top:-288.7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5760085" cy="3239770"/>
                            <wp:effectExtent l="0" t="0" r="0" b="0"/>
                            <wp:docPr id="9"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
                                    <pic:cNvPicPr>
                                      <a:picLocks noChangeAspect="1" noChangeArrowheads="1"/>
                                    </pic:cNvPicPr>
                                  </pic:nvPicPr>
                                  <pic:blipFill>
                                    <a:blip r:embed="rId9"/>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3</w:t>
                      </w:r>
                      <w:r>
                        <w:fldChar w:fldCharType="end"/>
                      </w:r>
                      <w:r>
                        <w:rPr/>
                        <w:t>: Coefficients for other predictors (baseline model)</w:t>
                      </w:r>
                    </w:p>
                  </w:txbxContent>
                </v:textbox>
                <w10:wrap type="square" side="largest"/>
              </v:rect>
            </w:pict>
          </mc:Fallback>
        </mc:AlternateContent>
      </w:r>
    </w:p>
    <w:p>
      <w:pPr>
        <w:pStyle w:val="Normal"/>
        <w:rPr>
          <w:i w:val="false"/>
          <w:i w:val="false"/>
          <w:iCs w:val="false"/>
        </w:rPr>
      </w:pPr>
      <w:r>
        <w:rPr>
          <w:i w:val="false"/>
          <w:iCs w:val="false"/>
        </w:rPr>
      </w:r>
    </w:p>
    <w:p>
      <w:pPr>
        <w:pStyle w:val="Normal"/>
        <w:rPr>
          <w:i w:val="false"/>
          <w:i w:val="false"/>
          <w:iCs w:val="false"/>
        </w:rPr>
      </w:pPr>
      <w:r>
        <w:rPr>
          <w:i w:val="false"/>
          <w:iCs w:val="false"/>
        </w:rPr>
        <w:tab/>
      </w:r>
      <w:r>
        <w:rPr>
          <w:i w:val="false"/>
          <w:iCs w:val="false"/>
        </w:rPr>
        <w:t xml:space="preserve">The interesting results, however, are in individual speaker deviations from this baseline model. Of the 338 possible interactions in the model, 212 had non-zero coefficients. </w:t>
      </w:r>
      <w:r>
        <w:rPr>
          <w:i w:val="false"/>
          <w:iCs w:val="false"/>
        </w:rPr>
        <w:t xml:space="preserve"> Figure</w:t>
      </w:r>
      <w:r>
        <w:rPr>
          <w:i w:val="false"/>
          <w:iCs w:val="false"/>
        </w:rPr>
        <w:t xml:space="preserve"> shows the sums of the coefficients of the interaction terms between speaker and preceding vowels and the coefficients of preceding vowels in the baseline model, and </w:t>
      </w:r>
      <w:r>
        <w:rPr>
          <w:i w:val="false"/>
          <w:iCs w:val="false"/>
        </w:rPr>
        <w:t xml:space="preserve"> Figure</w:t>
      </w:r>
      <w:r>
        <w:rPr>
          <w:i w:val="false"/>
          <w:iCs w:val="false"/>
        </w:rPr>
        <w:t xml:space="preserve"> shows the same for other predictors; the orders of predictors are the same as in </w:t>
      </w:r>
      <w:r>
        <w:rPr>
          <w:i w:val="false"/>
          <w:iCs w:val="false"/>
        </w:rPr>
        <w:t xml:space="preserve"> Figure</w:t>
      </w:r>
      <w:r>
        <w:rPr>
          <w:i w:val="false"/>
          <w:iCs w:val="false"/>
        </w:rPr>
        <w:t xml:space="preserve"> and </w:t>
      </w:r>
      <w:r>
        <w:rPr>
          <w:i w:val="false"/>
          <w:iCs w:val="false"/>
        </w:rPr>
        <w:t xml:space="preserve"> Figure</w:t>
      </w:r>
      <w:r>
        <w:rPr>
          <w:i w:val="false"/>
          <w:iCs w:val="false"/>
        </w:rPr>
        <w:t>.</w:t>
      </w:r>
    </w:p>
    <w:p>
      <w:pPr>
        <w:pStyle w:val="Normal"/>
        <w:rPr>
          <w:i w:val="false"/>
          <w:i w:val="false"/>
          <w:iCs w:val="false"/>
        </w:rPr>
      </w:pPr>
      <w:r>
        <w:rPr>
          <w:i w:val="false"/>
          <w:iCs w:val="false"/>
        </w:rPr>
        <w:tab/>
        <w:t>At one end of the spectrum, we find speakers whose systems are basically in complete agreement with the community system, cf. the preceding vowel coefficients for speaker b8 (</w:t>
      </w:r>
      <w:r>
        <w:rPr>
          <w:i w:val="false"/>
          <w:iCs w:val="false"/>
        </w:rPr>
        <w:t xml:space="preserve"> Figure</w:t>
      </w:r>
      <w:r>
        <w:rPr>
          <w:rStyle w:val="FootnoteAnchor"/>
          <w:i w:val="false"/>
          <w:iCs w:val="false"/>
        </w:rPr>
        <w:footnoteReference w:id="6"/>
      </w:r>
      <w:r>
        <w:rPr>
          <w:i w:val="false"/>
          <w:iCs w:val="false"/>
        </w:rPr>
        <w:t>) or the coefficients for other predictors for speaker 1 (</w:t>
      </w:r>
      <w:r>
        <w:rPr>
          <w:i w:val="false"/>
          <w:iCs w:val="false"/>
        </w:rPr>
        <w:t xml:space="preserve"> Figure</w:t>
      </w:r>
      <w:r>
        <w:rPr>
          <w:i w:val="false"/>
          <w:iCs w:val="false"/>
        </w:rPr>
        <w:t>). Most speakers, however, have at least some significant deviations from the common system. At the other extreme, we find highly divergent systems, such as the preceding vowel system of speaker b12 in which NORTH/FORCE and SQUARE slightly favour rhoticity (</w:t>
      </w:r>
      <w:r>
        <w:rPr>
          <w:i w:val="false"/>
          <w:iCs w:val="false"/>
        </w:rPr>
        <w:t xml:space="preserve"> Figure</w:t>
      </w:r>
      <w:r>
        <w:rPr>
          <w:i w:val="false"/>
          <w:iCs w:val="false"/>
        </w:rPr>
        <w:t>) or the system of other predictors for speaker 24 where prepausal position slightly disfavours rhoticity and most influence comes from morphological position and time (</w:t>
      </w:r>
      <w:r>
        <w:rPr>
          <w:i w:val="false"/>
          <w:iCs w:val="false"/>
        </w:rPr>
        <w:t xml:space="preserve"> Figure</w:t>
      </w:r>
      <w:r>
        <w:rPr>
          <w:i w:val="false"/>
          <w:iCs w:val="false"/>
        </w:rPr>
        <w:t>).</w:t>
      </w:r>
      <w:r>
        <w:br w:type="page"/>
      </w:r>
    </w:p>
    <w:p>
      <w:pPr>
        <w:pStyle w:val="Normal"/>
        <w:rPr>
          <w:i w:val="false"/>
          <w:i w:val="false"/>
          <w:iCs w:val="false"/>
        </w:rPr>
      </w:pPr>
      <w:r>
        <w:rPr>
          <w:i w:val="false"/>
          <w:iCs w:val="false"/>
        </w:rPr>
      </w:r>
      <w:r>
        <w:br w:type="page"/>
      </w:r>
      <w:r>
        <mc:AlternateContent>
          <mc:Choice Requires="wps">
            <w:drawing>
              <wp:anchor behindDoc="0" distT="0" distB="0" distL="0" distR="0" simplePos="0" locked="0" layoutInCell="1" allowOverlap="1" relativeHeight="17">
                <wp:simplePos x="0" y="0"/>
                <wp:positionH relativeFrom="column">
                  <wp:align>center</wp:align>
                </wp:positionH>
                <wp:positionV relativeFrom="paragraph">
                  <wp:posOffset>635</wp:posOffset>
                </wp:positionV>
                <wp:extent cx="6120130" cy="9431020"/>
                <wp:effectExtent l="0" t="0" r="0" b="0"/>
                <wp:wrapSquare wrapText="largest"/>
                <wp:docPr id="10" name="Frame10"/>
                <a:graphic xmlns:a="http://schemas.openxmlformats.org/drawingml/2006/main">
                  <a:graphicData uri="http://schemas.microsoft.com/office/word/2010/wordprocessingShape">
                    <wps:wsp>
                      <wps:cNvSpPr txBox="1"/>
                      <wps:spPr>
                        <a:xfrm>
                          <a:off x="0" y="0"/>
                          <a:ext cx="6120130" cy="9431020"/>
                        </a:xfrm>
                        <a:prstGeom prst="rect"/>
                      </wps:spPr>
                      <wps:txbx>
                        <w:txbxContent>
                          <w:p>
                            <w:pPr>
                              <w:pStyle w:val="Figure"/>
                              <w:spacing w:before="120" w:after="120"/>
                              <w:rPr/>
                            </w:pPr>
                            <w:r>
                              <w:rPr/>
                              <w:drawing>
                                <wp:inline distT="0" distB="0" distL="0" distR="0">
                                  <wp:extent cx="6120130" cy="8653780"/>
                                  <wp:effectExtent l="0" t="0" r="0" b="0"/>
                                  <wp:docPr id="1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descr=""/>
                                          <pic:cNvPicPr>
                                            <a:picLocks noChangeAspect="1" noChangeArrowheads="1"/>
                                          </pic:cNvPicPr>
                                        </pic:nvPicPr>
                                        <pic:blipFill>
                                          <a:blip r:embed="rId10"/>
                                          <a:stretch>
                                            <a:fillRect/>
                                          </a:stretch>
                                        </pic:blipFill>
                                        <pic:spPr bwMode="auto">
                                          <a:xfrm>
                                            <a:off x="0" y="0"/>
                                            <a:ext cx="6120130" cy="8653780"/>
                                          </a:xfrm>
                                          <a:prstGeom prst="rect">
                                            <a:avLst/>
                                          </a:prstGeom>
                                        </pic:spPr>
                                      </pic:pic>
                                    </a:graphicData>
                                  </a:graphic>
                                </wp:inline>
                              </w:drawing>
                            </w:r>
                            <w:r>
                              <w:rPr/>
                              <w:br/>
                              <w:t xml:space="preserve">Figure </w:t>
                            </w:r>
                            <w:r>
                              <w:rPr/>
                              <w:fldChar w:fldCharType="begin"/>
                            </w:r>
                            <w:r>
                              <w:instrText> SEQ Figure \* ARABIC </w:instrText>
                            </w:r>
                            <w:r>
                              <w:fldChar w:fldCharType="separate"/>
                            </w:r>
                            <w:r>
                              <w:t>4</w:t>
                            </w:r>
                            <w:r>
                              <w:fldChar w:fldCharType="end"/>
                            </w:r>
                            <w:r>
                              <w:rPr/>
                              <w:t xml:space="preserve">: Coefficients for interactions between speaker and preceding vowel </w:t>
                            </w:r>
                            <w:r>
                              <w:rPr/>
                              <w:t>(ordered by speaker number)</w:t>
                            </w:r>
                          </w:p>
                        </w:txbxContent>
                      </wps:txbx>
                      <wps:bodyPr anchor="t" lIns="0" tIns="0" rIns="0" bIns="0">
                        <a:noAutofit/>
                      </wps:bodyPr>
                    </wps:wsp>
                  </a:graphicData>
                </a:graphic>
              </wp:anchor>
            </w:drawing>
          </mc:Choice>
          <mc:Fallback>
            <w:pict>
              <v:rect style="position:absolute;rotation:0;width:481.9pt;height:742.6pt;mso-wrap-distance-left:0pt;mso-wrap-distance-right:0pt;mso-wrap-distance-top:0pt;mso-wrap-distance-bottom:0pt;margin-top:0pt;mso-position-vertical:top;mso-position-vertical-relative:text;margin-left:14.2pt;mso-position-horizontal:center;mso-position-horizontal-relative:text">
                <v:textbox inset="0in,0in,0in,0in">
                  <w:txbxContent>
                    <w:p>
                      <w:pPr>
                        <w:pStyle w:val="Figure"/>
                        <w:spacing w:before="120" w:after="120"/>
                        <w:rPr/>
                      </w:pPr>
                      <w:r>
                        <w:rPr/>
                        <w:drawing>
                          <wp:inline distT="0" distB="0" distL="0" distR="0">
                            <wp:extent cx="6120130" cy="8653780"/>
                            <wp:effectExtent l="0" t="0" r="0" b="0"/>
                            <wp:docPr id="12"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pic:cNvPicPr>
                                      <a:picLocks noChangeAspect="1" noChangeArrowheads="1"/>
                                    </pic:cNvPicPr>
                                  </pic:nvPicPr>
                                  <pic:blipFill>
                                    <a:blip r:embed="rId10"/>
                                    <a:stretch>
                                      <a:fillRect/>
                                    </a:stretch>
                                  </pic:blipFill>
                                  <pic:spPr bwMode="auto">
                                    <a:xfrm>
                                      <a:off x="0" y="0"/>
                                      <a:ext cx="6120130" cy="8653780"/>
                                    </a:xfrm>
                                    <a:prstGeom prst="rect">
                                      <a:avLst/>
                                    </a:prstGeom>
                                  </pic:spPr>
                                </pic:pic>
                              </a:graphicData>
                            </a:graphic>
                          </wp:inline>
                        </w:drawing>
                      </w:r>
                      <w:r>
                        <w:rPr/>
                        <w:br/>
                        <w:t xml:space="preserve">Figure </w:t>
                      </w:r>
                      <w:r>
                        <w:rPr/>
                        <w:fldChar w:fldCharType="begin"/>
                      </w:r>
                      <w:r>
                        <w:instrText> SEQ Figure \* ARABIC </w:instrText>
                      </w:r>
                      <w:r>
                        <w:fldChar w:fldCharType="separate"/>
                      </w:r>
                      <w:r>
                        <w:t>4</w:t>
                      </w:r>
                      <w:r>
                        <w:fldChar w:fldCharType="end"/>
                      </w:r>
                      <w:r>
                        <w:rPr/>
                        <w:t xml:space="preserve">: Coefficients for interactions between speaker and preceding vowel </w:t>
                      </w:r>
                      <w:r>
                        <w:rPr/>
                        <w:t>(ordered by speaker number)</w:t>
                      </w:r>
                    </w:p>
                  </w:txbxContent>
                </v:textbox>
                <w10:wrap type="square" side="largest"/>
              </v:rect>
            </w:pict>
          </mc:Fallback>
        </mc:AlternateContent>
      </w:r>
    </w:p>
    <w:p>
      <w:pPr>
        <w:pStyle w:val="Normal"/>
        <w:rPr>
          <w:i w:val="false"/>
          <w:i w:val="false"/>
          <w:iCs w:val="false"/>
        </w:rPr>
      </w:pPr>
      <w:r>
        <w:rPr>
          <w:i w:val="false"/>
          <w:iCs w:val="false"/>
        </w:rPr>
      </w:r>
      <w:r>
        <mc:AlternateContent>
          <mc:Choice Requires="wps">
            <w:drawing>
              <wp:anchor behindDoc="0" distT="0" distB="0" distL="0" distR="0" simplePos="0" locked="0" layoutInCell="1" allowOverlap="1" relativeHeight="16">
                <wp:simplePos x="0" y="0"/>
                <wp:positionH relativeFrom="column">
                  <wp:align>center</wp:align>
                </wp:positionH>
                <wp:positionV relativeFrom="paragraph">
                  <wp:posOffset>635</wp:posOffset>
                </wp:positionV>
                <wp:extent cx="6120130" cy="9431020"/>
                <wp:effectExtent l="0" t="0" r="0" b="0"/>
                <wp:wrapSquare wrapText="largest"/>
                <wp:docPr id="13" name="Frame9"/>
                <a:graphic xmlns:a="http://schemas.openxmlformats.org/drawingml/2006/main">
                  <a:graphicData uri="http://schemas.microsoft.com/office/word/2010/wordprocessingShape">
                    <wps:wsp>
                      <wps:cNvSpPr txBox="1"/>
                      <wps:spPr>
                        <a:xfrm>
                          <a:off x="0" y="0"/>
                          <a:ext cx="6120130" cy="9431020"/>
                        </a:xfrm>
                        <a:prstGeom prst="rect"/>
                      </wps:spPr>
                      <wps:txbx>
                        <w:txbxContent>
                          <w:p>
                            <w:pPr>
                              <w:pStyle w:val="Figure"/>
                              <w:spacing w:before="120" w:after="120"/>
                              <w:rPr/>
                            </w:pPr>
                            <w:r>
                              <w:rPr/>
                              <w:drawing>
                                <wp:inline distT="0" distB="0" distL="0" distR="0">
                                  <wp:extent cx="6120130" cy="8653780"/>
                                  <wp:effectExtent l="0" t="0" r="0" b="0"/>
                                  <wp:docPr id="14"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 descr=""/>
                                          <pic:cNvPicPr>
                                            <a:picLocks noChangeAspect="1" noChangeArrowheads="1"/>
                                          </pic:cNvPicPr>
                                        </pic:nvPicPr>
                                        <pic:blipFill>
                                          <a:blip r:embed="rId11"/>
                                          <a:stretch>
                                            <a:fillRect/>
                                          </a:stretch>
                                        </pic:blipFill>
                                        <pic:spPr bwMode="auto">
                                          <a:xfrm>
                                            <a:off x="0" y="0"/>
                                            <a:ext cx="6120130" cy="8653780"/>
                                          </a:xfrm>
                                          <a:prstGeom prst="rect">
                                            <a:avLst/>
                                          </a:prstGeom>
                                        </pic:spPr>
                                      </pic:pic>
                                    </a:graphicData>
                                  </a:graphic>
                                </wp:inline>
                              </w:drawing>
                            </w:r>
                            <w:r>
                              <w:rPr/>
                              <w:br/>
                              <w:t xml:space="preserve">Figure </w:t>
                            </w:r>
                            <w:r>
                              <w:rPr/>
                              <w:fldChar w:fldCharType="begin"/>
                            </w:r>
                            <w:r>
                              <w:instrText> SEQ Figure \* ARABIC </w:instrText>
                            </w:r>
                            <w:r>
                              <w:fldChar w:fldCharType="separate"/>
                            </w:r>
                            <w:r>
                              <w:t>5</w:t>
                            </w:r>
                            <w:r>
                              <w:fldChar w:fldCharType="end"/>
                            </w:r>
                            <w:r>
                              <w:rPr/>
                              <w:t>: Coefficients for interactions bet</w:t>
                            </w:r>
                            <w:r>
                              <w:rPr/>
                              <w:t>w</w:t>
                            </w:r>
                            <w:r>
                              <w:rPr/>
                              <w:t xml:space="preserve">een speaker and </w:t>
                            </w:r>
                            <w:r>
                              <w:rPr/>
                              <w:t>word class, morphological position, frequency, time and prepausal position  (ordered by speaker number)</w:t>
                            </w:r>
                          </w:p>
                        </w:txbxContent>
                      </wps:txbx>
                      <wps:bodyPr anchor="t" lIns="0" tIns="0" rIns="0" bIns="0">
                        <a:noAutofit/>
                      </wps:bodyPr>
                    </wps:wsp>
                  </a:graphicData>
                </a:graphic>
              </wp:anchor>
            </w:drawing>
          </mc:Choice>
          <mc:Fallback>
            <w:pict>
              <v:rect style="position:absolute;rotation:0;width:481.9pt;height:742.6pt;mso-wrap-distance-left:0pt;mso-wrap-distance-right:0pt;mso-wrap-distance-top:0pt;mso-wrap-distance-bottom:0pt;margin-top:0pt;mso-position-vertical:top;mso-position-vertical-relative:text;margin-left:14.2pt;mso-position-horizontal:center;mso-position-horizontal-relative:text">
                <v:textbox inset="0in,0in,0in,0in">
                  <w:txbxContent>
                    <w:p>
                      <w:pPr>
                        <w:pStyle w:val="Figure"/>
                        <w:spacing w:before="120" w:after="120"/>
                        <w:rPr/>
                      </w:pPr>
                      <w:r>
                        <w:rPr/>
                        <w:drawing>
                          <wp:inline distT="0" distB="0" distL="0" distR="0">
                            <wp:extent cx="6120130" cy="8653780"/>
                            <wp:effectExtent l="0" t="0" r="0" b="0"/>
                            <wp:docPr id="15"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 descr=""/>
                                    <pic:cNvPicPr>
                                      <a:picLocks noChangeAspect="1" noChangeArrowheads="1"/>
                                    </pic:cNvPicPr>
                                  </pic:nvPicPr>
                                  <pic:blipFill>
                                    <a:blip r:embed="rId11"/>
                                    <a:stretch>
                                      <a:fillRect/>
                                    </a:stretch>
                                  </pic:blipFill>
                                  <pic:spPr bwMode="auto">
                                    <a:xfrm>
                                      <a:off x="0" y="0"/>
                                      <a:ext cx="6120130" cy="8653780"/>
                                    </a:xfrm>
                                    <a:prstGeom prst="rect">
                                      <a:avLst/>
                                    </a:prstGeom>
                                  </pic:spPr>
                                </pic:pic>
                              </a:graphicData>
                            </a:graphic>
                          </wp:inline>
                        </w:drawing>
                      </w:r>
                      <w:r>
                        <w:rPr/>
                        <w:br/>
                        <w:t xml:space="preserve">Figure </w:t>
                      </w:r>
                      <w:r>
                        <w:rPr/>
                        <w:fldChar w:fldCharType="begin"/>
                      </w:r>
                      <w:r>
                        <w:instrText> SEQ Figure \* ARABIC </w:instrText>
                      </w:r>
                      <w:r>
                        <w:fldChar w:fldCharType="separate"/>
                      </w:r>
                      <w:r>
                        <w:t>5</w:t>
                      </w:r>
                      <w:r>
                        <w:fldChar w:fldCharType="end"/>
                      </w:r>
                      <w:r>
                        <w:rPr/>
                        <w:t>: Coefficients for interactions bet</w:t>
                      </w:r>
                      <w:r>
                        <w:rPr/>
                        <w:t>w</w:t>
                      </w:r>
                      <w:r>
                        <w:rPr/>
                        <w:t xml:space="preserve">een speaker and </w:t>
                      </w:r>
                      <w:r>
                        <w:rPr/>
                        <w:t>word class, morphological position, frequency, time and prepausal position  (ordered by speaker number)</w:t>
                      </w:r>
                    </w:p>
                  </w:txbxContent>
                </v:textbox>
                <w10:wrap type="square" side="largest"/>
              </v:rect>
            </w:pict>
          </mc:Fallback>
        </mc:AlternateContent>
      </w:r>
    </w:p>
    <w:p>
      <w:pPr>
        <w:pStyle w:val="Normal"/>
        <w:rPr>
          <w:i w:val="false"/>
          <w:i w:val="false"/>
          <w:iCs w:val="false"/>
        </w:rPr>
      </w:pPr>
      <w:r>
        <w:rPr>
          <w:i w:val="false"/>
          <w:iCs w:val="false"/>
        </w:rPr>
      </w:r>
      <w:r>
        <mc:AlternateContent>
          <mc:Choice Requires="wps">
            <w:drawing>
              <wp:inline distT="0" distB="0" distL="0" distR="0">
                <wp:extent cx="5760085" cy="3666490"/>
                <wp:effectExtent l="0" t="0" r="0" b="0"/>
                <wp:docPr id="16" name="Frame5"/>
                <a:graphic xmlns:a="http://schemas.openxmlformats.org/drawingml/2006/main">
                  <a:graphicData uri="http://schemas.microsoft.com/office/word/2010/wordprocessingShape">
                    <wps:wsp>
                      <wps:cNvSpPr txBox="1"/>
                      <wps:spPr>
                        <a:xfrm>
                          <a:off x="0" y="0"/>
                          <a:ext cx="5760085" cy="3666490"/>
                        </a:xfrm>
                        <a:prstGeom prst="rect"/>
                      </wps:spPr>
                      <wps:txbx>
                        <w:txbxContent>
                          <w:p>
                            <w:pPr>
                              <w:pStyle w:val="Figure"/>
                              <w:spacing w:before="120" w:after="120"/>
                              <w:rPr/>
                            </w:pPr>
                            <w:r>
                              <w:rPr/>
                              <w:drawing>
                                <wp:inline distT="0" distB="0" distL="0" distR="0">
                                  <wp:extent cx="5760085" cy="3239770"/>
                                  <wp:effectExtent l="0" t="0" r="0" b="0"/>
                                  <wp:docPr id="1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 descr=""/>
                                          <pic:cNvPicPr>
                                            <a:picLocks noChangeAspect="1" noChangeArrowheads="1"/>
                                          </pic:cNvPicPr>
                                        </pic:nvPicPr>
                                        <pic:blipFill>
                                          <a:blip r:embed="rId12"/>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6</w:t>
                            </w:r>
                            <w:r>
                              <w:fldChar w:fldCharType="end"/>
                            </w:r>
                            <w:r>
                              <w:rPr/>
                              <w:t xml:space="preserve">: Coefficients for preceding vowels (speaker </w:t>
                            </w:r>
                            <w:r>
                              <w:rPr/>
                              <w:t>b8</w:t>
                            </w:r>
                            <w:r>
                              <w:rPr/>
                              <w:t>)</w:t>
                            </w:r>
                          </w:p>
                        </w:txbxContent>
                      </wps:txbx>
                      <wps:bodyPr anchor="t" lIns="0" tIns="0" rIns="0" bIns="0">
                        <a:noAutofit/>
                      </wps:bodyPr>
                    </wps:wsp>
                  </a:graphicData>
                </a:graphic>
              </wp:inline>
            </w:drawing>
          </mc:Choice>
          <mc:Fallback>
            <w:pict>
              <v:rect style="position:absolute;rotation:0;width:453.55pt;height:288.7pt;mso-wrap-distance-left:0pt;mso-wrap-distance-right:0pt;mso-wrap-distance-top:0pt;mso-wrap-distance-bottom:0pt;margin-top:-288.7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5760085" cy="3239770"/>
                            <wp:effectExtent l="0" t="0" r="0" b="0"/>
                            <wp:docPr id="1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descr=""/>
                                    <pic:cNvPicPr>
                                      <a:picLocks noChangeAspect="1" noChangeArrowheads="1"/>
                                    </pic:cNvPicPr>
                                  </pic:nvPicPr>
                                  <pic:blipFill>
                                    <a:blip r:embed="rId12"/>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6</w:t>
                      </w:r>
                      <w:r>
                        <w:fldChar w:fldCharType="end"/>
                      </w:r>
                      <w:r>
                        <w:rPr/>
                        <w:t xml:space="preserve">: Coefficients for preceding vowels (speaker </w:t>
                      </w:r>
                      <w:r>
                        <w:rPr/>
                        <w:t>b8</w:t>
                      </w:r>
                      <w:r>
                        <w:rPr/>
                        <w:t>)</w:t>
                      </w:r>
                    </w:p>
                  </w:txbxContent>
                </v:textbox>
                <w10:wrap type="square" side="largest"/>
              </v:rect>
            </w:pict>
          </mc:Fallback>
        </mc:AlternateContent>
      </w:r>
    </w:p>
    <w:p>
      <w:pPr>
        <w:pStyle w:val="Normal"/>
        <w:rPr>
          <w:i w:val="false"/>
          <w:i w:val="false"/>
          <w:iCs w:val="false"/>
        </w:rPr>
      </w:pPr>
      <w:r>
        <w:rPr>
          <w:i w:val="false"/>
          <w:iCs w:val="false"/>
        </w:rPr>
      </w:r>
    </w:p>
    <w:p>
      <w:pPr>
        <w:pStyle w:val="Normal"/>
        <w:rPr>
          <w:i w:val="false"/>
          <w:i w:val="false"/>
          <w:iCs w:val="false"/>
        </w:rPr>
      </w:pPr>
      <w:r>
        <w:rPr>
          <w:i w:val="false"/>
          <w:iCs w:val="false"/>
        </w:rPr>
      </w:r>
      <w:r>
        <mc:AlternateContent>
          <mc:Choice Requires="wps">
            <w:drawing>
              <wp:inline distT="0" distB="0" distL="0" distR="0">
                <wp:extent cx="5760085" cy="3569335"/>
                <wp:effectExtent l="0" t="0" r="0" b="0"/>
                <wp:docPr id="19" name="Frame4"/>
                <a:graphic xmlns:a="http://schemas.openxmlformats.org/drawingml/2006/main">
                  <a:graphicData uri="http://schemas.microsoft.com/office/word/2010/wordprocessingShape">
                    <wps:wsp>
                      <wps:cNvSpPr txBox="1"/>
                      <wps:spPr>
                        <a:xfrm>
                          <a:off x="0" y="0"/>
                          <a:ext cx="5760085" cy="3569335"/>
                        </a:xfrm>
                        <a:prstGeom prst="rect"/>
                      </wps:spPr>
                      <wps:txbx>
                        <w:txbxContent>
                          <w:p>
                            <w:pPr>
                              <w:pStyle w:val="Figure"/>
                              <w:spacing w:before="120" w:after="120"/>
                              <w:rPr/>
                            </w:pPr>
                            <w:r>
                              <w:rPr/>
                              <w:drawing>
                                <wp:inline distT="0" distB="0" distL="0" distR="0">
                                  <wp:extent cx="5760085" cy="3142615"/>
                                  <wp:effectExtent l="0" t="0" r="0" b="0"/>
                                  <wp:docPr id="2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 descr=""/>
                                          <pic:cNvPicPr>
                                            <a:picLocks noChangeAspect="1" noChangeArrowheads="1"/>
                                          </pic:cNvPicPr>
                                        </pic:nvPicPr>
                                        <pic:blipFill>
                                          <a:blip r:embed="rId13"/>
                                          <a:stretch>
                                            <a:fillRect/>
                                          </a:stretch>
                                        </pic:blipFill>
                                        <pic:spPr bwMode="auto">
                                          <a:xfrm>
                                            <a:off x="0" y="0"/>
                                            <a:ext cx="5760085" cy="3142615"/>
                                          </a:xfrm>
                                          <a:prstGeom prst="rect">
                                            <a:avLst/>
                                          </a:prstGeom>
                                        </pic:spPr>
                                      </pic:pic>
                                    </a:graphicData>
                                  </a:graphic>
                                </wp:inline>
                              </w:drawing>
                            </w:r>
                            <w:r>
                              <w:rPr/>
                              <w:br/>
                              <w:t xml:space="preserve">Figure </w:t>
                            </w:r>
                            <w:r>
                              <w:rPr/>
                              <w:fldChar w:fldCharType="begin"/>
                            </w:r>
                            <w:r>
                              <w:instrText> SEQ Figure \* ARABIC </w:instrText>
                            </w:r>
                            <w:r>
                              <w:fldChar w:fldCharType="separate"/>
                            </w:r>
                            <w:r>
                              <w:t>7</w:t>
                            </w:r>
                            <w:r>
                              <w:fldChar w:fldCharType="end"/>
                            </w:r>
                            <w:r>
                              <w:rPr/>
                              <w:t xml:space="preserve">: Coefficients for other predictors (speaker </w:t>
                            </w:r>
                            <w:r>
                              <w:rPr/>
                              <w:t>1</w:t>
                            </w:r>
                            <w:r>
                              <w:rPr/>
                              <w:t>)</w:t>
                            </w:r>
                          </w:p>
                        </w:txbxContent>
                      </wps:txbx>
                      <wps:bodyPr anchor="t" lIns="0" tIns="0" rIns="0" bIns="0">
                        <a:noAutofit/>
                      </wps:bodyPr>
                    </wps:wsp>
                  </a:graphicData>
                </a:graphic>
              </wp:inline>
            </w:drawing>
          </mc:Choice>
          <mc:Fallback>
            <w:pict>
              <v:rect style="position:absolute;rotation:0;width:453.55pt;height:281.05pt;mso-wrap-distance-left:0pt;mso-wrap-distance-right:0pt;mso-wrap-distance-top:0pt;mso-wrap-distance-bottom:0pt;margin-top:-281.05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5760085" cy="3142615"/>
                            <wp:effectExtent l="0" t="0" r="0" b="0"/>
                            <wp:docPr id="2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 descr=""/>
                                    <pic:cNvPicPr>
                                      <a:picLocks noChangeAspect="1" noChangeArrowheads="1"/>
                                    </pic:cNvPicPr>
                                  </pic:nvPicPr>
                                  <pic:blipFill>
                                    <a:blip r:embed="rId13"/>
                                    <a:stretch>
                                      <a:fillRect/>
                                    </a:stretch>
                                  </pic:blipFill>
                                  <pic:spPr bwMode="auto">
                                    <a:xfrm>
                                      <a:off x="0" y="0"/>
                                      <a:ext cx="5760085" cy="3142615"/>
                                    </a:xfrm>
                                    <a:prstGeom prst="rect">
                                      <a:avLst/>
                                    </a:prstGeom>
                                  </pic:spPr>
                                </pic:pic>
                              </a:graphicData>
                            </a:graphic>
                          </wp:inline>
                        </w:drawing>
                      </w:r>
                      <w:r>
                        <w:rPr/>
                        <w:br/>
                        <w:t xml:space="preserve">Figure </w:t>
                      </w:r>
                      <w:r>
                        <w:rPr/>
                        <w:fldChar w:fldCharType="begin"/>
                      </w:r>
                      <w:r>
                        <w:instrText> SEQ Figure \* ARABIC </w:instrText>
                      </w:r>
                      <w:r>
                        <w:fldChar w:fldCharType="separate"/>
                      </w:r>
                      <w:r>
                        <w:t>7</w:t>
                      </w:r>
                      <w:r>
                        <w:fldChar w:fldCharType="end"/>
                      </w:r>
                      <w:r>
                        <w:rPr/>
                        <w:t xml:space="preserve">: Coefficients for other predictors (speaker </w:t>
                      </w:r>
                      <w:r>
                        <w:rPr/>
                        <w:t>1</w:t>
                      </w:r>
                      <w:r>
                        <w:rPr/>
                        <w:t>)</w:t>
                      </w:r>
                    </w:p>
                  </w:txbxContent>
                </v:textbox>
                <w10:wrap type="square" side="largest"/>
              </v:rect>
            </w:pict>
          </mc:Fallback>
        </mc:AlternateContent>
      </w:r>
    </w:p>
    <w:p>
      <w:pPr>
        <w:pStyle w:val="Normal"/>
        <w:rPr>
          <w:i w:val="false"/>
          <w:i w:val="false"/>
          <w:iCs w:val="false"/>
        </w:rPr>
      </w:pPr>
      <w:r>
        <w:rPr>
          <w:i w:val="false"/>
          <w:iCs w:val="false"/>
        </w:rPr>
      </w:r>
    </w:p>
    <w:p>
      <w:pPr>
        <w:pStyle w:val="Normal"/>
        <w:rPr>
          <w:i w:val="false"/>
          <w:i w:val="false"/>
          <w:iCs w:val="false"/>
        </w:rPr>
      </w:pPr>
      <w:r>
        <w:rPr>
          <w:i w:val="false"/>
          <w:iCs w:val="false"/>
        </w:rPr>
      </w:r>
      <w:r>
        <mc:AlternateContent>
          <mc:Choice Requires="wps">
            <w:drawing>
              <wp:inline distT="0" distB="0" distL="0" distR="0">
                <wp:extent cx="5760085" cy="3666490"/>
                <wp:effectExtent l="0" t="0" r="0" b="0"/>
                <wp:docPr id="22" name="Frame6"/>
                <a:graphic xmlns:a="http://schemas.openxmlformats.org/drawingml/2006/main">
                  <a:graphicData uri="http://schemas.microsoft.com/office/word/2010/wordprocessingShape">
                    <wps:wsp>
                      <wps:cNvSpPr txBox="1"/>
                      <wps:spPr>
                        <a:xfrm>
                          <a:off x="0" y="0"/>
                          <a:ext cx="5760085" cy="3666490"/>
                        </a:xfrm>
                        <a:prstGeom prst="rect"/>
                      </wps:spPr>
                      <wps:txbx>
                        <w:txbxContent>
                          <w:p>
                            <w:pPr>
                              <w:pStyle w:val="Figure"/>
                              <w:spacing w:before="120" w:after="120"/>
                              <w:rPr/>
                            </w:pPr>
                            <w:r>
                              <w:rPr/>
                              <w:drawing>
                                <wp:inline distT="0" distB="0" distL="0" distR="0">
                                  <wp:extent cx="5760085" cy="3239770"/>
                                  <wp:effectExtent l="0" t="0" r="0" b="0"/>
                                  <wp:docPr id="2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 descr=""/>
                                          <pic:cNvPicPr>
                                            <a:picLocks noChangeAspect="1" noChangeArrowheads="1"/>
                                          </pic:cNvPicPr>
                                        </pic:nvPicPr>
                                        <pic:blipFill>
                                          <a:blip r:embed="rId14"/>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8</w:t>
                            </w:r>
                            <w:r>
                              <w:fldChar w:fldCharType="end"/>
                            </w:r>
                            <w:r>
                              <w:rPr/>
                              <w:t>: Coefficients for preceding vowels (speaker b12)</w:t>
                            </w:r>
                          </w:p>
                        </w:txbxContent>
                      </wps:txbx>
                      <wps:bodyPr anchor="t" lIns="0" tIns="0" rIns="0" bIns="0">
                        <a:noAutofit/>
                      </wps:bodyPr>
                    </wps:wsp>
                  </a:graphicData>
                </a:graphic>
              </wp:inline>
            </w:drawing>
          </mc:Choice>
          <mc:Fallback>
            <w:pict>
              <v:rect style="position:absolute;rotation:0;width:453.55pt;height:288.7pt;mso-wrap-distance-left:0pt;mso-wrap-distance-right:0pt;mso-wrap-distance-top:0pt;mso-wrap-distance-bottom:0pt;margin-top:-288.7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5760085" cy="3239770"/>
                            <wp:effectExtent l="0" t="0" r="0" b="0"/>
                            <wp:docPr id="2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 descr=""/>
                                    <pic:cNvPicPr>
                                      <a:picLocks noChangeAspect="1" noChangeArrowheads="1"/>
                                    </pic:cNvPicPr>
                                  </pic:nvPicPr>
                                  <pic:blipFill>
                                    <a:blip r:embed="rId14"/>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8</w:t>
                      </w:r>
                      <w:r>
                        <w:fldChar w:fldCharType="end"/>
                      </w:r>
                      <w:r>
                        <w:rPr/>
                        <w:t>: Coefficients for preceding vowels (speaker b12)</w:t>
                      </w:r>
                    </w:p>
                  </w:txbxContent>
                </v:textbox>
                <w10:wrap type="square" side="largest"/>
              </v:rect>
            </w:pict>
          </mc:Fallback>
        </mc:AlternateContent>
      </w:r>
    </w:p>
    <w:p>
      <w:pPr>
        <w:pStyle w:val="Normal"/>
        <w:rPr>
          <w:i w:val="false"/>
          <w:i w:val="false"/>
          <w:iCs w:val="false"/>
        </w:rPr>
      </w:pPr>
      <w:r>
        <w:rPr>
          <w:i w:val="false"/>
          <w:iCs w:val="false"/>
        </w:rPr>
      </w:r>
    </w:p>
    <w:p>
      <w:pPr>
        <w:pStyle w:val="Normal"/>
        <w:rPr>
          <w:i w:val="false"/>
          <w:i w:val="false"/>
          <w:iCs w:val="false"/>
        </w:rPr>
      </w:pPr>
      <w:r>
        <w:rPr>
          <w:i w:val="false"/>
          <w:iCs w:val="false"/>
        </w:rPr>
      </w:r>
      <w:r>
        <mc:AlternateContent>
          <mc:Choice Requires="wps">
            <w:drawing>
              <wp:inline distT="0" distB="0" distL="0" distR="0">
                <wp:extent cx="5760085" cy="3666490"/>
                <wp:effectExtent l="0" t="0" r="0" b="0"/>
                <wp:docPr id="25" name="Frame7"/>
                <a:graphic xmlns:a="http://schemas.openxmlformats.org/drawingml/2006/main">
                  <a:graphicData uri="http://schemas.microsoft.com/office/word/2010/wordprocessingShape">
                    <wps:wsp>
                      <wps:cNvSpPr txBox="1"/>
                      <wps:spPr>
                        <a:xfrm>
                          <a:off x="0" y="0"/>
                          <a:ext cx="5760085" cy="3666490"/>
                        </a:xfrm>
                        <a:prstGeom prst="rect"/>
                      </wps:spPr>
                      <wps:txbx>
                        <w:txbxContent>
                          <w:p>
                            <w:pPr>
                              <w:pStyle w:val="Figure"/>
                              <w:spacing w:before="120" w:after="120"/>
                              <w:rPr/>
                            </w:pPr>
                            <w:r>
                              <w:rPr/>
                              <w:drawing>
                                <wp:inline distT="0" distB="0" distL="0" distR="0">
                                  <wp:extent cx="5760085" cy="3239770"/>
                                  <wp:effectExtent l="0" t="0" r="0" b="0"/>
                                  <wp:docPr id="26"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 descr=""/>
                                          <pic:cNvPicPr>
                                            <a:picLocks noChangeAspect="1" noChangeArrowheads="1"/>
                                          </pic:cNvPicPr>
                                        </pic:nvPicPr>
                                        <pic:blipFill>
                                          <a:blip r:embed="rId15"/>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9</w:t>
                            </w:r>
                            <w:r>
                              <w:fldChar w:fldCharType="end"/>
                            </w:r>
                            <w:r>
                              <w:rPr/>
                              <w:t>: Coefficients for other predictors (speaker 24)</w:t>
                            </w:r>
                          </w:p>
                        </w:txbxContent>
                      </wps:txbx>
                      <wps:bodyPr anchor="t" lIns="0" tIns="0" rIns="0" bIns="0">
                        <a:noAutofit/>
                      </wps:bodyPr>
                    </wps:wsp>
                  </a:graphicData>
                </a:graphic>
              </wp:inline>
            </w:drawing>
          </mc:Choice>
          <mc:Fallback>
            <w:pict>
              <v:rect style="position:absolute;rotation:0;width:453.55pt;height:288.7pt;mso-wrap-distance-left:0pt;mso-wrap-distance-right:0pt;mso-wrap-distance-top:0pt;mso-wrap-distance-bottom:0pt;margin-top:-288.7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5760085" cy="3239770"/>
                            <wp:effectExtent l="0" t="0" r="0" b="0"/>
                            <wp:docPr id="2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7" descr=""/>
                                    <pic:cNvPicPr>
                                      <a:picLocks noChangeAspect="1" noChangeArrowheads="1"/>
                                    </pic:cNvPicPr>
                                  </pic:nvPicPr>
                                  <pic:blipFill>
                                    <a:blip r:embed="rId15"/>
                                    <a:stretch>
                                      <a:fillRect/>
                                    </a:stretch>
                                  </pic:blipFill>
                                  <pic:spPr bwMode="auto">
                                    <a:xfrm>
                                      <a:off x="0" y="0"/>
                                      <a:ext cx="5760085" cy="3239770"/>
                                    </a:xfrm>
                                    <a:prstGeom prst="rect">
                                      <a:avLst/>
                                    </a:prstGeom>
                                  </pic:spPr>
                                </pic:pic>
                              </a:graphicData>
                            </a:graphic>
                          </wp:inline>
                        </w:drawing>
                      </w:r>
                      <w:r>
                        <w:rPr/>
                        <w:br/>
                        <w:t xml:space="preserve">Figure </w:t>
                      </w:r>
                      <w:r>
                        <w:rPr/>
                        <w:fldChar w:fldCharType="begin"/>
                      </w:r>
                      <w:r>
                        <w:instrText> SEQ Figure \* ARABIC </w:instrText>
                      </w:r>
                      <w:r>
                        <w:fldChar w:fldCharType="separate"/>
                      </w:r>
                      <w:r>
                        <w:t>9</w:t>
                      </w:r>
                      <w:r>
                        <w:fldChar w:fldCharType="end"/>
                      </w:r>
                      <w:r>
                        <w:rPr/>
                        <w:t>: Coefficients for other predictors (speaker 24)</w:t>
                      </w:r>
                    </w:p>
                  </w:txbxContent>
                </v:textbox>
                <w10:wrap type="square" side="largest"/>
              </v:rect>
            </w:pict>
          </mc:Fallback>
        </mc:AlternateContent>
      </w:r>
    </w:p>
    <w:p>
      <w:pPr>
        <w:pStyle w:val="Normal"/>
        <w:rPr>
          <w:i w:val="false"/>
          <w:i w:val="false"/>
          <w:iCs w:val="false"/>
        </w:rPr>
      </w:pPr>
      <w:r>
        <w:rPr>
          <w:i w:val="false"/>
          <w:iCs w:val="false"/>
        </w:rPr>
        <w:tab/>
        <w:t xml:space="preserve">One way of measuring speakers’ levels of agreement with the community norms is to look at rank correlations between the coefficients of the baseline model and coefficients from individual speaker models (i.e. sums of baseline coefficients and interaction coefficients): a perfect rank correlation would imply that, even if a speaker’s system differs from the community norm in details, the overall constraint hierarchy is the same; a correlation coefficient of zero would imply that a speaker’s system bore no relation to the community norm. </w:t>
      </w:r>
      <w:r>
        <w:rPr>
          <w:i w:val="false"/>
          <w:iCs w:val="false"/>
        </w:rPr>
        <w:t xml:space="preserve"> Figure</w:t>
      </w:r>
      <w:r>
        <w:rPr>
          <w:i w:val="false"/>
          <w:iCs w:val="false"/>
        </w:rPr>
        <w:t xml:space="preserve"> visualises these rank correlation coefficients for vowels and for other predictors. There are no obvious patterns by age or gender: highly agreeing and highly disagreeing speakers are found in the young and old, male and female groups. Note too that there is no significant correlation between these two measures: having a vowel system that deviates from the community norm is not a good predictor of having other effects which deviate from the community norm, and vice versa.</w:t>
      </w:r>
    </w:p>
    <w:p>
      <w:pPr>
        <w:pStyle w:val="Normal"/>
        <w:rPr>
          <w:i w:val="false"/>
          <w:i w:val="false"/>
          <w:iCs w:val="false"/>
        </w:rPr>
      </w:pPr>
      <w:r>
        <w:rPr>
          <w:i w:val="false"/>
          <w:iCs w:val="false"/>
        </w:rPr>
      </w:r>
      <w:r>
        <mc:AlternateContent>
          <mc:Choice Requires="wps">
            <w:drawing>
              <wp:inline distT="0" distB="0" distL="0" distR="0">
                <wp:extent cx="6120130" cy="4510405"/>
                <wp:effectExtent l="0" t="0" r="0" b="0"/>
                <wp:docPr id="28" name="Frame8"/>
                <a:graphic xmlns:a="http://schemas.openxmlformats.org/drawingml/2006/main">
                  <a:graphicData uri="http://schemas.microsoft.com/office/word/2010/wordprocessingShape">
                    <wps:wsp>
                      <wps:cNvSpPr txBox="1"/>
                      <wps:spPr>
                        <a:xfrm>
                          <a:off x="0" y="0"/>
                          <a:ext cx="6120130" cy="4510405"/>
                        </a:xfrm>
                        <a:prstGeom prst="rect"/>
                      </wps:spPr>
                      <wps:txbx>
                        <w:txbxContent>
                          <w:p>
                            <w:pPr>
                              <w:pStyle w:val="Figure"/>
                              <w:spacing w:before="120" w:after="120"/>
                              <w:rPr/>
                            </w:pPr>
                            <w:r>
                              <w:rPr/>
                              <w:drawing>
                                <wp:inline distT="0" distB="0" distL="0" distR="0">
                                  <wp:extent cx="6120130" cy="4083685"/>
                                  <wp:effectExtent l="0" t="0" r="0" b="0"/>
                                  <wp:docPr id="2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8" descr=""/>
                                          <pic:cNvPicPr>
                                            <a:picLocks noChangeAspect="1" noChangeArrowheads="1"/>
                                          </pic:cNvPicPr>
                                        </pic:nvPicPr>
                                        <pic:blipFill>
                                          <a:blip r:embed="rId16"/>
                                          <a:stretch>
                                            <a:fillRect/>
                                          </a:stretch>
                                        </pic:blipFill>
                                        <pic:spPr bwMode="auto">
                                          <a:xfrm>
                                            <a:off x="0" y="0"/>
                                            <a:ext cx="6120130" cy="4083685"/>
                                          </a:xfrm>
                                          <a:prstGeom prst="rect">
                                            <a:avLst/>
                                          </a:prstGeom>
                                        </pic:spPr>
                                      </pic:pic>
                                    </a:graphicData>
                                  </a:graphic>
                                </wp:inline>
                              </w:drawing>
                            </w:r>
                            <w:r>
                              <w:rPr/>
                              <w:br/>
                              <w:t xml:space="preserve">Figure </w:t>
                            </w:r>
                            <w:r>
                              <w:rPr/>
                              <w:fldChar w:fldCharType="begin"/>
                            </w:r>
                            <w:r>
                              <w:instrText> SEQ Figure \* ARABIC </w:instrText>
                            </w:r>
                            <w:r>
                              <w:fldChar w:fldCharType="separate"/>
                            </w:r>
                            <w:r>
                              <w:t>10</w:t>
                            </w:r>
                            <w:r>
                              <w:fldChar w:fldCharType="end"/>
                            </w:r>
                            <w:r>
                              <w:rPr/>
                              <w:t>: Rank correlation coefficients between speaker coefficients and global coefficients</w:t>
                            </w:r>
                          </w:p>
                        </w:txbxContent>
                      </wps:txbx>
                      <wps:bodyPr anchor="t" lIns="0" tIns="0" rIns="0" bIns="0">
                        <a:noAutofit/>
                      </wps:bodyPr>
                    </wps:wsp>
                  </a:graphicData>
                </a:graphic>
              </wp:inline>
            </w:drawing>
          </mc:Choice>
          <mc:Fallback>
            <w:pict>
              <v:rect style="position:absolute;rotation:0;width:481.9pt;height:355.15pt;mso-wrap-distance-left:0pt;mso-wrap-distance-right:0pt;mso-wrap-distance-top:0pt;mso-wrap-distance-bottom:0pt;margin-top:-355.15pt;mso-position-vertical:top;mso-position-vertical-relative:text;margin-left:0pt;mso-position-horizontal:center;mso-position-horizontal-relative:text">
                <v:textbox inset="0in,0in,0in,0in">
                  <w:txbxContent>
                    <w:p>
                      <w:pPr>
                        <w:pStyle w:val="Figure"/>
                        <w:spacing w:before="120" w:after="120"/>
                        <w:rPr/>
                      </w:pPr>
                      <w:r>
                        <w:rPr/>
                        <w:drawing>
                          <wp:inline distT="0" distB="0" distL="0" distR="0">
                            <wp:extent cx="6120130" cy="4083685"/>
                            <wp:effectExtent l="0" t="0" r="0" b="0"/>
                            <wp:docPr id="3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 descr=""/>
                                    <pic:cNvPicPr>
                                      <a:picLocks noChangeAspect="1" noChangeArrowheads="1"/>
                                    </pic:cNvPicPr>
                                  </pic:nvPicPr>
                                  <pic:blipFill>
                                    <a:blip r:embed="rId16"/>
                                    <a:stretch>
                                      <a:fillRect/>
                                    </a:stretch>
                                  </pic:blipFill>
                                  <pic:spPr bwMode="auto">
                                    <a:xfrm>
                                      <a:off x="0" y="0"/>
                                      <a:ext cx="6120130" cy="4083685"/>
                                    </a:xfrm>
                                    <a:prstGeom prst="rect">
                                      <a:avLst/>
                                    </a:prstGeom>
                                  </pic:spPr>
                                </pic:pic>
                              </a:graphicData>
                            </a:graphic>
                          </wp:inline>
                        </w:drawing>
                      </w:r>
                      <w:r>
                        <w:rPr/>
                        <w:br/>
                        <w:t xml:space="preserve">Figure </w:t>
                      </w:r>
                      <w:r>
                        <w:rPr/>
                        <w:fldChar w:fldCharType="begin"/>
                      </w:r>
                      <w:r>
                        <w:instrText> SEQ Figure \* ARABIC </w:instrText>
                      </w:r>
                      <w:r>
                        <w:fldChar w:fldCharType="separate"/>
                      </w:r>
                      <w:r>
                        <w:t>10</w:t>
                      </w:r>
                      <w:r>
                        <w:fldChar w:fldCharType="end"/>
                      </w:r>
                      <w:r>
                        <w:rPr/>
                        <w:t>: Rank correlation coefficients between speaker coefficients and global coefficients</w:t>
                      </w:r>
                    </w:p>
                  </w:txbxContent>
                </v:textbox>
                <w10:wrap type="square" side="largest"/>
              </v:rect>
            </w:pict>
          </mc:Fallback>
        </mc:AlternateContent>
      </w:r>
    </w:p>
    <w:p>
      <w:pPr>
        <w:pStyle w:val="Normal"/>
        <w:rPr>
          <w:i w:val="false"/>
          <w:i w:val="false"/>
          <w:iCs w:val="false"/>
        </w:rPr>
      </w:pPr>
      <w:r>
        <w:rPr>
          <w:i w:val="false"/>
          <w:iCs w:val="false"/>
        </w:rPr>
        <w:tab/>
      </w:r>
      <w:r>
        <w:rPr>
          <w:i w:val="false"/>
          <w:iCs w:val="false"/>
        </w:rPr>
        <w:t>Turning from speakers to variables, we find some highly consistent predictors. The strongest example is preceding vowel NURSE, which is the most favouring vowel for all but six speakers (and five of those it is the second most favouring). However, we also find some highly variable predictors such as word final position, which varies from being one of the most favouring contexts for rhoticity (speakers 2, 3, 24, 27 and b8) to the most disfavouring (speaker 6, 22 and 23).</w:t>
      </w:r>
    </w:p>
    <w:p>
      <w:pPr>
        <w:pStyle w:val="Normal"/>
        <w:rPr>
          <w:i w:val="false"/>
          <w:i w:val="false"/>
          <w:iCs w:val="false"/>
        </w:rPr>
      </w:pPr>
      <w:r>
        <w:rPr>
          <w:i w:val="false"/>
          <w:iCs w:val="false"/>
        </w:rPr>
        <w:tab/>
      </w:r>
      <w:r>
        <w:rPr>
          <w:i w:val="false"/>
          <w:iCs w:val="false"/>
        </w:rPr>
        <w:t xml:space="preserve"> Figure</w:t>
      </w:r>
      <w:r>
        <w:rPr>
          <w:i w:val="false"/>
          <w:iCs w:val="false"/>
        </w:rPr>
        <w:t xml:space="preserve"> visualises the ranges of coefficients across speakers. In summary, we can say that the following relatively consistently favour rhoticity:</w:t>
      </w:r>
    </w:p>
    <w:p>
      <w:pPr>
        <w:pStyle w:val="Normal"/>
        <w:numPr>
          <w:ilvl w:val="0"/>
          <w:numId w:val="10"/>
        </w:numPr>
        <w:rPr>
          <w:i w:val="false"/>
          <w:i w:val="false"/>
          <w:iCs w:val="false"/>
        </w:rPr>
      </w:pPr>
      <w:r>
        <w:rPr>
          <w:i w:val="false"/>
          <w:iCs w:val="false"/>
        </w:rPr>
        <w:t xml:space="preserve">preceding NURSE </w:t>
      </w:r>
      <w:r>
        <w:rPr>
          <w:i w:val="false"/>
          <w:iCs w:val="false"/>
        </w:rPr>
        <w:t>(weak reversed effect for speaker 6)</w:t>
      </w:r>
      <w:r>
        <w:rPr>
          <w:i w:val="false"/>
          <w:iCs w:val="false"/>
        </w:rPr>
        <w:t>,</w:t>
      </w:r>
    </w:p>
    <w:p>
      <w:pPr>
        <w:pStyle w:val="Normal"/>
        <w:numPr>
          <w:ilvl w:val="0"/>
          <w:numId w:val="10"/>
        </w:numPr>
        <w:rPr>
          <w:i w:val="false"/>
          <w:i w:val="false"/>
          <w:iCs w:val="false"/>
        </w:rPr>
      </w:pPr>
      <w:r>
        <w:rPr>
          <w:i w:val="false"/>
          <w:iCs w:val="false"/>
        </w:rPr>
        <w:t>prepausal position (</w:t>
      </w:r>
      <w:r>
        <w:rPr>
          <w:i w:val="false"/>
          <w:iCs w:val="false"/>
        </w:rPr>
        <w:t xml:space="preserve">reversed effect for </w:t>
      </w:r>
      <w:r>
        <w:rPr>
          <w:i w:val="false"/>
          <w:iCs w:val="false"/>
        </w:rPr>
        <w:t xml:space="preserve">speakers </w:t>
      </w:r>
      <w:r>
        <w:rPr>
          <w:i w:val="false"/>
          <w:iCs w:val="false"/>
        </w:rPr>
        <w:t>3</w:t>
      </w:r>
      <w:r>
        <w:rPr>
          <w:i w:val="false"/>
          <w:iCs w:val="false"/>
        </w:rPr>
        <w:t xml:space="preserve">, 22 </w:t>
      </w:r>
      <w:r>
        <w:rPr>
          <w:i w:val="false"/>
          <w:iCs w:val="false"/>
        </w:rPr>
        <w:t>and</w:t>
      </w:r>
      <w:r>
        <w:rPr>
          <w:i w:val="false"/>
          <w:iCs w:val="false"/>
        </w:rPr>
        <w:t xml:space="preserve"> 24),</w:t>
      </w:r>
    </w:p>
    <w:p>
      <w:pPr>
        <w:pStyle w:val="Normal"/>
        <w:numPr>
          <w:ilvl w:val="0"/>
          <w:numId w:val="10"/>
        </w:numPr>
        <w:rPr>
          <w:i w:val="false"/>
          <w:i w:val="false"/>
          <w:iCs w:val="false"/>
        </w:rPr>
      </w:pPr>
      <w:r>
        <w:rPr>
          <w:i w:val="false"/>
          <w:iCs w:val="false"/>
        </w:rPr>
        <w:t>time in the interview (reversed effect for speakers 21, 26, b3 and b6);</w:t>
      </w:r>
    </w:p>
    <w:p>
      <w:pPr>
        <w:pStyle w:val="Normal"/>
        <w:rPr>
          <w:i w:val="false"/>
          <w:i w:val="false"/>
          <w:iCs w:val="false"/>
        </w:rPr>
      </w:pPr>
      <w:r>
        <w:rPr>
          <w:i w:val="false"/>
          <w:iCs w:val="false"/>
        </w:rPr>
        <w:t xml:space="preserve">the following </w:t>
      </w:r>
      <w:r>
        <w:rPr>
          <w:i w:val="false"/>
          <w:iCs w:val="false"/>
        </w:rPr>
        <w:t xml:space="preserve">relatively </w:t>
      </w:r>
      <w:r>
        <w:rPr>
          <w:i w:val="false"/>
          <w:iCs w:val="false"/>
        </w:rPr>
        <w:t>consistently disfavour rhoticity:</w:t>
      </w:r>
    </w:p>
    <w:p>
      <w:pPr>
        <w:pStyle w:val="Normal"/>
        <w:numPr>
          <w:ilvl w:val="0"/>
          <w:numId w:val="11"/>
        </w:numPr>
        <w:rPr>
          <w:i w:val="false"/>
          <w:i w:val="false"/>
          <w:iCs w:val="false"/>
        </w:rPr>
      </w:pPr>
      <w:r>
        <w:rPr>
          <w:i w:val="false"/>
          <w:iCs w:val="false"/>
        </w:rPr>
        <w:t xml:space="preserve">function words </w:t>
      </w:r>
      <w:r>
        <w:rPr>
          <w:i w:val="false"/>
          <w:iCs w:val="false"/>
        </w:rPr>
        <w:t>(with a clearly reversed effect for speakers 6 and 22, and very weakly reversed effects for speakers 8, 20 and b8),</w:t>
      </w:r>
    </w:p>
    <w:p>
      <w:pPr>
        <w:pStyle w:val="Normal"/>
        <w:numPr>
          <w:ilvl w:val="0"/>
          <w:numId w:val="11"/>
        </w:numPr>
        <w:rPr>
          <w:i w:val="false"/>
          <w:i w:val="false"/>
          <w:iCs w:val="false"/>
        </w:rPr>
      </w:pPr>
      <w:r>
        <w:rPr>
          <w:i w:val="false"/>
          <w:iCs w:val="false"/>
        </w:rPr>
        <w:t>preceding NORTH/FORCE (reversed effect for speaker</w:t>
      </w:r>
      <w:r>
        <w:rPr>
          <w:i w:val="false"/>
          <w:iCs w:val="false"/>
        </w:rPr>
        <w:t>s</w:t>
      </w:r>
      <w:r>
        <w:rPr>
          <w:i w:val="false"/>
          <w:iCs w:val="false"/>
        </w:rPr>
        <w:t xml:space="preserve"> </w:t>
      </w:r>
      <w:r>
        <w:rPr>
          <w:i w:val="false"/>
          <w:iCs w:val="false"/>
        </w:rPr>
        <w:t xml:space="preserve">23 and </w:t>
      </w:r>
      <w:r>
        <w:rPr>
          <w:i w:val="false"/>
          <w:iCs w:val="false"/>
        </w:rPr>
        <w:t>b12),</w:t>
      </w:r>
    </w:p>
    <w:p>
      <w:pPr>
        <w:pStyle w:val="Normal"/>
        <w:numPr>
          <w:ilvl w:val="0"/>
          <w:numId w:val="11"/>
        </w:numPr>
        <w:rPr>
          <w:i w:val="false"/>
          <w:i w:val="false"/>
          <w:iCs w:val="false"/>
        </w:rPr>
      </w:pPr>
      <w:r>
        <w:rPr>
          <w:i w:val="false"/>
          <w:iCs w:val="false"/>
        </w:rPr>
        <w:t xml:space="preserve">preceding lettER (reversed effect for speakers </w:t>
      </w:r>
      <w:r>
        <w:rPr>
          <w:i w:val="false"/>
          <w:iCs w:val="false"/>
        </w:rPr>
        <w:t xml:space="preserve">3, </w:t>
      </w:r>
      <w:r>
        <w:rPr>
          <w:i w:val="false"/>
          <w:iCs w:val="false"/>
        </w:rPr>
        <w:t xml:space="preserve">19, 21 </w:t>
      </w:r>
      <w:r>
        <w:rPr>
          <w:i w:val="false"/>
          <w:iCs w:val="false"/>
        </w:rPr>
        <w:t>and 26</w:t>
      </w:r>
      <w:r>
        <w:rPr>
          <w:i w:val="false"/>
          <w:iCs w:val="false"/>
        </w:rPr>
        <w:t>),</w:t>
      </w:r>
    </w:p>
    <w:p>
      <w:pPr>
        <w:pStyle w:val="Normal"/>
        <w:numPr>
          <w:ilvl w:val="0"/>
          <w:numId w:val="11"/>
        </w:numPr>
        <w:rPr>
          <w:i w:val="false"/>
          <w:i w:val="false"/>
          <w:iCs w:val="false"/>
        </w:rPr>
      </w:pPr>
      <w:r>
        <w:rPr>
          <w:i w:val="false"/>
          <w:iCs w:val="false"/>
        </w:rPr>
        <w:t>morpheme-final position (reversed effect for speaker</w:t>
      </w:r>
      <w:r>
        <w:rPr>
          <w:i w:val="false"/>
          <w:iCs w:val="false"/>
        </w:rPr>
        <w:t>s</w:t>
      </w:r>
      <w:r>
        <w:rPr>
          <w:i w:val="false"/>
          <w:iCs w:val="false"/>
        </w:rPr>
        <w:t xml:space="preserve"> b5 </w:t>
      </w:r>
      <w:r>
        <w:rPr>
          <w:i w:val="false"/>
          <w:iCs w:val="false"/>
        </w:rPr>
        <w:t>and 24</w:t>
      </w:r>
      <w:r>
        <w:rPr>
          <w:i w:val="false"/>
          <w:iCs w:val="false"/>
        </w:rPr>
        <w:t>);</w:t>
      </w:r>
    </w:p>
    <w:p>
      <w:pPr>
        <w:pStyle w:val="Normal"/>
        <w:rPr>
          <w:i w:val="false"/>
          <w:i w:val="false"/>
          <w:iCs w:val="false"/>
        </w:rPr>
      </w:pPr>
      <w:r>
        <w:rPr>
          <w:i w:val="false"/>
          <w:iCs w:val="false"/>
        </w:rPr>
        <w:t>and the following have inconsistent effects:</w:t>
      </w:r>
    </w:p>
    <w:p>
      <w:pPr>
        <w:pStyle w:val="Normal"/>
        <w:numPr>
          <w:ilvl w:val="0"/>
          <w:numId w:val="11"/>
        </w:numPr>
        <w:rPr>
          <w:i w:val="false"/>
          <w:i w:val="false"/>
          <w:iCs w:val="false"/>
        </w:rPr>
      </w:pPr>
      <w:r>
        <w:rPr>
          <w:i w:val="false"/>
          <w:iCs w:val="false"/>
        </w:rPr>
        <w:t xml:space="preserve">preceding NEAR (favours for </w:t>
      </w:r>
      <w:r>
        <w:rPr>
          <w:i w:val="false"/>
          <w:iCs w:val="false"/>
        </w:rPr>
        <w:t>19</w:t>
      </w:r>
      <w:r>
        <w:rPr>
          <w:i w:val="false"/>
          <w:iCs w:val="false"/>
        </w:rPr>
        <w:t xml:space="preserve"> speakers but disfavours for speakers 1, 6, 8, 10, 19, 20 and 22),</w:t>
      </w:r>
    </w:p>
    <w:p>
      <w:pPr>
        <w:pStyle w:val="Normal"/>
        <w:numPr>
          <w:ilvl w:val="0"/>
          <w:numId w:val="11"/>
        </w:numPr>
        <w:rPr>
          <w:i w:val="false"/>
          <w:i w:val="false"/>
          <w:iCs w:val="false"/>
        </w:rPr>
      </w:pPr>
      <w:r>
        <w:rPr>
          <w:i w:val="false"/>
          <w:iCs w:val="false"/>
        </w:rPr>
        <w:t xml:space="preserve">word frequency (disfavours for </w:t>
      </w:r>
      <w:r>
        <w:rPr>
          <w:i w:val="false"/>
          <w:iCs w:val="false"/>
        </w:rPr>
        <w:t>9</w:t>
      </w:r>
      <w:r>
        <w:rPr>
          <w:i w:val="false"/>
          <w:iCs w:val="false"/>
        </w:rPr>
        <w:t xml:space="preserve"> speakers, favours for 18 speakers </w:t>
      </w:r>
      <w:r>
        <w:rPr>
          <w:i w:val="false"/>
          <w:iCs w:val="false"/>
        </w:rPr>
        <w:t>of which 6 only very weakly)</w:t>
      </w:r>
      <w:r>
        <w:rPr>
          <w:i w:val="false"/>
          <w:iCs w:val="false"/>
        </w:rPr>
        <w:t>,</w:t>
      </w:r>
    </w:p>
    <w:p>
      <w:pPr>
        <w:pStyle w:val="Normal"/>
        <w:numPr>
          <w:ilvl w:val="0"/>
          <w:numId w:val="11"/>
        </w:numPr>
        <w:rPr>
          <w:i w:val="false"/>
          <w:i w:val="false"/>
          <w:iCs w:val="false"/>
        </w:rPr>
      </w:pPr>
      <w:r>
        <w:rPr>
          <w:i w:val="false"/>
          <w:iCs w:val="false"/>
        </w:rPr>
        <w:t xml:space="preserve">morpheme-internal position (disfavours for </w:t>
      </w:r>
      <w:r>
        <w:rPr>
          <w:i w:val="false"/>
          <w:iCs w:val="false"/>
        </w:rPr>
        <w:t>6</w:t>
      </w:r>
      <w:r>
        <w:rPr>
          <w:i w:val="false"/>
          <w:iCs w:val="false"/>
        </w:rPr>
        <w:t xml:space="preserve"> speakers, </w:t>
      </w:r>
      <w:r>
        <w:rPr>
          <w:i w:val="false"/>
          <w:iCs w:val="false"/>
        </w:rPr>
        <w:t xml:space="preserve">neutral for 13 speakers, </w:t>
      </w:r>
      <w:r>
        <w:rPr>
          <w:i w:val="false"/>
          <w:iCs w:val="false"/>
        </w:rPr>
        <w:t>favours for 7 speakers),</w:t>
      </w:r>
    </w:p>
    <w:p>
      <w:pPr>
        <w:pStyle w:val="Normal"/>
        <w:numPr>
          <w:ilvl w:val="0"/>
          <w:numId w:val="11"/>
        </w:numPr>
        <w:rPr>
          <w:i w:val="false"/>
          <w:i w:val="false"/>
          <w:iCs w:val="false"/>
        </w:rPr>
      </w:pPr>
      <w:r>
        <w:rPr>
          <w:i w:val="false"/>
          <w:iCs w:val="false"/>
        </w:rPr>
        <w:t xml:space="preserve">preceding START (disfavours for </w:t>
      </w:r>
      <w:r>
        <w:rPr>
          <w:i w:val="false"/>
          <w:iCs w:val="false"/>
        </w:rPr>
        <w:t>8</w:t>
      </w:r>
      <w:r>
        <w:rPr>
          <w:i w:val="false"/>
          <w:iCs w:val="false"/>
        </w:rPr>
        <w:t xml:space="preserve"> speakers, neutral for </w:t>
      </w:r>
      <w:r>
        <w:rPr>
          <w:i w:val="false"/>
          <w:iCs w:val="false"/>
        </w:rPr>
        <w:t>10</w:t>
      </w:r>
      <w:r>
        <w:rPr>
          <w:i w:val="false"/>
          <w:iCs w:val="false"/>
        </w:rPr>
        <w:t xml:space="preserve"> speakers and favours for 8 speakers),</w:t>
      </w:r>
    </w:p>
    <w:p>
      <w:pPr>
        <w:pStyle w:val="Normal"/>
        <w:numPr>
          <w:ilvl w:val="0"/>
          <w:numId w:val="11"/>
        </w:numPr>
        <w:rPr>
          <w:i w:val="false"/>
          <w:i w:val="false"/>
          <w:iCs w:val="false"/>
        </w:rPr>
      </w:pPr>
      <w:r>
        <w:rPr>
          <w:i w:val="false"/>
          <w:iCs w:val="false"/>
        </w:rPr>
        <w:t xml:space="preserve">word-final position (disfavours for </w:t>
      </w:r>
      <w:r>
        <w:rPr>
          <w:i w:val="false"/>
          <w:iCs w:val="false"/>
        </w:rPr>
        <w:t>8</w:t>
      </w:r>
      <w:r>
        <w:rPr>
          <w:i w:val="false"/>
          <w:iCs w:val="false"/>
        </w:rPr>
        <w:t xml:space="preserve"> speakers, neutral for </w:t>
      </w:r>
      <w:r>
        <w:rPr>
          <w:i w:val="false"/>
          <w:iCs w:val="false"/>
        </w:rPr>
        <w:t>11</w:t>
      </w:r>
      <w:r>
        <w:rPr>
          <w:i w:val="false"/>
          <w:iCs w:val="false"/>
        </w:rPr>
        <w:t xml:space="preserve"> speakers and favours for </w:t>
      </w:r>
      <w:r>
        <w:rPr>
          <w:i w:val="false"/>
          <w:iCs w:val="false"/>
        </w:rPr>
        <w:t>7</w:t>
      </w:r>
      <w:r>
        <w:rPr>
          <w:i w:val="false"/>
          <w:iCs w:val="false"/>
        </w:rPr>
        <w:t xml:space="preserve"> speakers),</w:t>
      </w:r>
    </w:p>
    <w:p>
      <w:pPr>
        <w:sectPr>
          <w:footnotePr>
            <w:numFmt w:val="decimal"/>
          </w:footnotePr>
          <w:type w:val="continuous"/>
          <w:pgSz w:w="11906" w:h="16838"/>
          <w:pgMar w:left="850" w:right="850" w:header="567" w:top="1126" w:footer="0" w:bottom="567" w:gutter="0"/>
          <w:pgNumType w:fmt="decimal"/>
          <w:formProt w:val="false"/>
          <w:textDirection w:val="lrTb"/>
          <w:docGrid w:type="default" w:linePitch="312" w:charSpace="4294961151"/>
        </w:sectPr>
        <w:pStyle w:val="Normal"/>
        <w:numPr>
          <w:ilvl w:val="0"/>
          <w:numId w:val="11"/>
        </w:numPr>
        <w:rPr>
          <w:i w:val="false"/>
          <w:i w:val="false"/>
          <w:iCs w:val="false"/>
        </w:rPr>
      </w:pPr>
      <w:r>
        <w:rPr>
          <w:i w:val="false"/>
          <w:iCs w:val="false"/>
        </w:rPr>
        <w:t xml:space="preserve">and </w:t>
      </w:r>
      <w:r>
        <w:rPr>
          <w:i w:val="false"/>
          <w:iCs w:val="false"/>
        </w:rPr>
        <w:t>preceding SQUARE (</w:t>
      </w:r>
      <w:r>
        <w:rPr>
          <w:i w:val="false"/>
          <w:iCs w:val="false"/>
        </w:rPr>
        <w:t xml:space="preserve">disfavours for 21 speakers of which 11 only very weakly, favours for </w:t>
      </w:r>
      <w:r>
        <w:rPr>
          <w:i w:val="false"/>
          <w:iCs w:val="false"/>
        </w:rPr>
        <w:t xml:space="preserve">speakers </w:t>
      </w:r>
      <w:r>
        <w:rPr>
          <w:i w:val="false"/>
          <w:iCs w:val="false"/>
        </w:rPr>
        <w:t>24, 25, b7,</w:t>
      </w:r>
      <w:r>
        <w:rPr>
          <w:i w:val="false"/>
          <w:iCs w:val="false"/>
        </w:rPr>
        <w:t xml:space="preserve"> b12 and b13).</w:t>
      </w:r>
    </w:p>
    <w:p>
      <w:pPr>
        <w:sectPr>
          <w:footnotePr>
            <w:numFmt w:val="decimal"/>
          </w:footnotePr>
          <w:type w:val="nextPage"/>
          <w:pgSz w:orient="landscape" w:w="16838" w:h="11906"/>
          <w:pgMar w:left="1134" w:right="1134" w:header="0" w:top="1134" w:footer="0" w:bottom="1134" w:gutter="0"/>
          <w:pgNumType w:fmt="decimal"/>
          <w:formProt w:val="false"/>
          <w:textDirection w:val="lrTb"/>
        </w:sectPr>
        <w:pStyle w:val="Normal"/>
        <w:rPr>
          <w:i w:val="false"/>
          <w:i w:val="false"/>
          <w:iCs w:val="false"/>
        </w:rPr>
      </w:pPr>
      <w:r>
        <w:rPr>
          <w:i w:val="false"/>
          <w:iCs w:val="false"/>
        </w:rPr>
      </w:r>
      <w:r>
        <mc:AlternateContent>
          <mc:Choice Requires="wps">
            <w:drawing>
              <wp:anchor behindDoc="0" distT="0" distB="0" distL="0" distR="0" simplePos="0" locked="0" layoutInCell="1" allowOverlap="1" relativeHeight="14">
                <wp:simplePos x="0" y="0"/>
                <wp:positionH relativeFrom="column">
                  <wp:posOffset>0</wp:posOffset>
                </wp:positionH>
                <wp:positionV relativeFrom="paragraph">
                  <wp:posOffset>-305435</wp:posOffset>
                </wp:positionV>
                <wp:extent cx="9251950" cy="6965950"/>
                <wp:effectExtent l="0" t="0" r="0" b="0"/>
                <wp:wrapSquare wrapText="largest"/>
                <wp:docPr id="31" name="Frame11"/>
                <a:graphic xmlns:a="http://schemas.openxmlformats.org/drawingml/2006/main">
                  <a:graphicData uri="http://schemas.microsoft.com/office/word/2010/wordprocessingShape">
                    <wps:wsp>
                      <wps:cNvSpPr txBox="1"/>
                      <wps:spPr>
                        <a:xfrm>
                          <a:off x="0" y="0"/>
                          <a:ext cx="9251950" cy="6965950"/>
                        </a:xfrm>
                        <a:prstGeom prst="rect"/>
                      </wps:spPr>
                      <wps:txbx>
                        <w:txbxContent>
                          <w:p>
                            <w:pPr>
                              <w:pStyle w:val="Figure"/>
                              <w:spacing w:before="120" w:after="120"/>
                              <w:rPr/>
                            </w:pPr>
                            <w:r>
                              <w:rPr/>
                              <w:drawing>
                                <wp:inline distT="0" distB="0" distL="0" distR="0">
                                  <wp:extent cx="9251950" cy="6539230"/>
                                  <wp:effectExtent l="0" t="0" r="0" b="0"/>
                                  <wp:docPr id="32"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 descr=""/>
                                          <pic:cNvPicPr>
                                            <a:picLocks noChangeAspect="1" noChangeArrowheads="1"/>
                                          </pic:cNvPicPr>
                                        </pic:nvPicPr>
                                        <pic:blipFill>
                                          <a:blip r:embed="rId17"/>
                                          <a:stretch>
                                            <a:fillRect/>
                                          </a:stretch>
                                        </pic:blipFill>
                                        <pic:spPr bwMode="auto">
                                          <a:xfrm>
                                            <a:off x="0" y="0"/>
                                            <a:ext cx="9251950" cy="6539230"/>
                                          </a:xfrm>
                                          <a:prstGeom prst="rect">
                                            <a:avLst/>
                                          </a:prstGeom>
                                        </pic:spPr>
                                      </pic:pic>
                                    </a:graphicData>
                                  </a:graphic>
                                </wp:inline>
                              </w:drawing>
                            </w:r>
                            <w:r>
                              <w:rPr/>
                              <w:br/>
                              <w:t xml:space="preserve">Figure </w:t>
                            </w:r>
                            <w:r>
                              <w:rPr/>
                              <w:fldChar w:fldCharType="begin"/>
                            </w:r>
                            <w:r>
                              <w:instrText> SEQ Figure \* ARABIC </w:instrText>
                            </w:r>
                            <w:r>
                              <w:fldChar w:fldCharType="separate"/>
                            </w:r>
                            <w:r>
                              <w:t>11</w:t>
                            </w:r>
                            <w:r>
                              <w:fldChar w:fldCharType="end"/>
                            </w:r>
                            <w:r>
                              <w:rPr/>
                              <w:t>: Ranges of coefficients across speakers</w:t>
                            </w:r>
                          </w:p>
                        </w:txbxContent>
                      </wps:txbx>
                      <wps:bodyPr anchor="t" lIns="0" tIns="0" rIns="0" bIns="0">
                        <a:noAutofit/>
                      </wps:bodyPr>
                    </wps:wsp>
                  </a:graphicData>
                </a:graphic>
              </wp:anchor>
            </w:drawing>
          </mc:Choice>
          <mc:Fallback>
            <w:pict>
              <v:rect style="position:absolute;rotation:0;width:728.5pt;height:548.5pt;mso-wrap-distance-left:0pt;mso-wrap-distance-right:0pt;mso-wrap-distance-top:0pt;mso-wrap-distance-bottom:0pt;margin-top:-24.05pt;mso-position-vertical-relative:text;margin-left:0pt;mso-position-horizontal-relative:text">
                <v:textbox inset="0in,0in,0in,0in">
                  <w:txbxContent>
                    <w:p>
                      <w:pPr>
                        <w:pStyle w:val="Figure"/>
                        <w:spacing w:before="120" w:after="120"/>
                        <w:rPr/>
                      </w:pPr>
                      <w:r>
                        <w:rPr/>
                        <w:drawing>
                          <wp:inline distT="0" distB="0" distL="0" distR="0">
                            <wp:extent cx="9251950" cy="6539230"/>
                            <wp:effectExtent l="0" t="0" r="0" b="0"/>
                            <wp:docPr id="33"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1" descr=""/>
                                    <pic:cNvPicPr>
                                      <a:picLocks noChangeAspect="1" noChangeArrowheads="1"/>
                                    </pic:cNvPicPr>
                                  </pic:nvPicPr>
                                  <pic:blipFill>
                                    <a:blip r:embed="rId17"/>
                                    <a:stretch>
                                      <a:fillRect/>
                                    </a:stretch>
                                  </pic:blipFill>
                                  <pic:spPr bwMode="auto">
                                    <a:xfrm>
                                      <a:off x="0" y="0"/>
                                      <a:ext cx="9251950" cy="6539230"/>
                                    </a:xfrm>
                                    <a:prstGeom prst="rect">
                                      <a:avLst/>
                                    </a:prstGeom>
                                  </pic:spPr>
                                </pic:pic>
                              </a:graphicData>
                            </a:graphic>
                          </wp:inline>
                        </w:drawing>
                      </w:r>
                      <w:r>
                        <w:rPr/>
                        <w:br/>
                        <w:t xml:space="preserve">Figure </w:t>
                      </w:r>
                      <w:r>
                        <w:rPr/>
                        <w:fldChar w:fldCharType="begin"/>
                      </w:r>
                      <w:r>
                        <w:instrText> SEQ Figure \* ARABIC </w:instrText>
                      </w:r>
                      <w:r>
                        <w:fldChar w:fldCharType="separate"/>
                      </w:r>
                      <w:r>
                        <w:t>11</w:t>
                      </w:r>
                      <w:r>
                        <w:fldChar w:fldCharType="end"/>
                      </w:r>
                      <w:r>
                        <w:rPr/>
                        <w:t>: Ranges of coefficients across speakers</w:t>
                      </w:r>
                    </w:p>
                  </w:txbxContent>
                </v:textbox>
                <w10:wrap type="square" side="largest"/>
              </v:rect>
            </w:pict>
          </mc:Fallback>
        </mc:AlternateContent>
      </w:r>
    </w:p>
    <w:p>
      <w:pPr>
        <w:pStyle w:val="Heading1"/>
        <w:numPr>
          <w:ilvl w:val="0"/>
          <w:numId w:val="1"/>
        </w:numPr>
        <w:rPr/>
      </w:pPr>
      <w:r>
        <w:rPr/>
        <w:t>Discussion</w:t>
      </w:r>
    </w:p>
    <w:p>
      <w:pPr>
        <w:pStyle w:val="Normal"/>
        <w:rPr/>
      </w:pPr>
      <w:r>
        <w:rPr/>
        <w:t xml:space="preserve">In </w:t>
      </w:r>
      <w:r>
        <w:rPr/>
        <w:t xml:space="preserve">sections </w:t>
      </w:r>
      <w:r>
        <w:rPr/>
        <w:fldChar w:fldCharType="begin"/>
      </w:r>
      <w:r>
        <w:instrText> REF __RefNumPara__4883_642941858 \n \h </w:instrText>
      </w:r>
      <w:r>
        <w:fldChar w:fldCharType="separate"/>
      </w:r>
      <w:r>
        <w:t>1</w:t>
      </w:r>
      <w:r>
        <w:fldChar w:fldCharType="end"/>
      </w:r>
      <w:r>
        <w:rPr/>
        <w:t xml:space="preserve"> and </w:t>
      </w:r>
      <w:r>
        <w:rPr/>
        <w:fldChar w:fldCharType="begin"/>
      </w:r>
      <w:r>
        <w:instrText> REF __RefNumPara__4885_642941858 \n \h </w:instrText>
      </w:r>
      <w:r>
        <w:fldChar w:fldCharType="separate"/>
      </w:r>
      <w:r>
        <w:t>2</w:t>
      </w:r>
      <w:r>
        <w:fldChar w:fldCharType="end"/>
      </w:r>
      <w:r>
        <w:rPr/>
        <w:t xml:space="preserve"> we </w:t>
      </w:r>
      <w:r>
        <w:rPr/>
        <w:t>sketched the following scenario:</w:t>
      </w:r>
    </w:p>
    <w:p>
      <w:pPr>
        <w:pStyle w:val="Normal"/>
        <w:numPr>
          <w:ilvl w:val="0"/>
          <w:numId w:val="12"/>
        </w:numPr>
        <w:rPr/>
      </w:pPr>
      <w:r>
        <w:rPr/>
        <w:t xml:space="preserve">following Tamminga, MacKenzie &amp; Embick </w:t>
      </w:r>
      <w:r>
        <w:rPr/>
        <w:t>(2016)</w:t>
      </w:r>
      <w:r>
        <w:rPr/>
        <w:t>, influences on the occurrence of rhoticity fall into three categories, i-conditioning, p-conditioning and s-conditioning;</w:t>
      </w:r>
    </w:p>
    <w:p>
      <w:pPr>
        <w:pStyle w:val="Normal"/>
        <w:numPr>
          <w:ilvl w:val="0"/>
          <w:numId w:val="12"/>
        </w:numPr>
        <w:rPr/>
      </w:pPr>
      <w:r>
        <w:rPr/>
        <w:t xml:space="preserve">p-conditioning </w:t>
      </w:r>
      <w:r>
        <w:rPr/>
        <w:t>reflects universal physical and psychological factors</w:t>
      </w:r>
      <w:r>
        <w:rPr/>
        <w:t xml:space="preserve">: </w:t>
      </w:r>
      <w:r>
        <w:rPr>
          <w:lang w:val="nb-NO"/>
        </w:rPr>
        <w:t xml:space="preserve">excepting interactions with other factors, </w:t>
      </w:r>
      <w:r>
        <w:rPr/>
        <w:t xml:space="preserve">it should be found to be consistent across studies of different speech communities and </w:t>
      </w:r>
      <w:r>
        <w:rPr>
          <w:lang w:val="en-GB"/>
        </w:rPr>
        <w:t xml:space="preserve">(for direction if not necessarily for degree) </w:t>
      </w:r>
      <w:r>
        <w:rPr/>
        <w:t xml:space="preserve">across individuals </w:t>
      </w:r>
      <w:r>
        <w:rPr/>
        <w:t>within speech communities</w:t>
      </w:r>
      <w:r>
        <w:rPr/>
        <w:t>;</w:t>
      </w:r>
    </w:p>
    <w:p>
      <w:pPr>
        <w:pStyle w:val="Normal"/>
        <w:numPr>
          <w:ilvl w:val="0"/>
          <w:numId w:val="12"/>
        </w:numPr>
        <w:rPr/>
      </w:pPr>
      <w:r>
        <w:rPr/>
        <w:t xml:space="preserve">s- </w:t>
      </w:r>
      <w:r>
        <w:rPr/>
        <w:t>and i-</w:t>
      </w:r>
      <w:r>
        <w:rPr/>
        <w:t xml:space="preserve">conditioning should be </w:t>
      </w:r>
      <w:r>
        <w:rPr/>
        <w:t>community-specific: they should vary across studies of different communities;</w:t>
      </w:r>
    </w:p>
    <w:p>
      <w:pPr>
        <w:pStyle w:val="Normal"/>
        <w:numPr>
          <w:ilvl w:val="0"/>
          <w:numId w:val="12"/>
        </w:numPr>
        <w:rPr/>
      </w:pPr>
      <w:r>
        <w:rPr/>
        <w:t>in speech communities undergoing external change (diffusion), s- and i-conditioning should be disrupted and so vary across individuals.</w:t>
      </w:r>
    </w:p>
    <w:p>
      <w:pPr>
        <w:pStyle w:val="Normal"/>
        <w:rPr>
          <w:i w:val="false"/>
          <w:i w:val="false"/>
          <w:iCs w:val="false"/>
        </w:rPr>
      </w:pPr>
      <w:r>
        <w:rPr>
          <w:i w:val="false"/>
          <w:iCs w:val="false"/>
        </w:rPr>
        <w:t>On the basis of these observations, and given that Bristol English is a variety undergoing just such external change, we predicted that:</w:t>
      </w:r>
    </w:p>
    <w:p>
      <w:pPr>
        <w:pStyle w:val="Normal"/>
        <w:numPr>
          <w:ilvl w:val="0"/>
          <w:numId w:val="13"/>
        </w:numPr>
        <w:rPr>
          <w:i w:val="false"/>
          <w:i w:val="false"/>
          <w:iCs w:val="false"/>
        </w:rPr>
      </w:pPr>
      <w:r>
        <w:rPr>
          <w:i w:val="false"/>
          <w:iCs w:val="false"/>
        </w:rPr>
        <w:t>variation across individuals in this study should be substantial, with true reorganisation</w:t>
      </w:r>
      <w:r>
        <w:rPr>
          <w:i w:val="false"/>
          <w:iCs w:val="false"/>
        </w:rPr>
        <w:t>s</w:t>
      </w:r>
      <w:r>
        <w:rPr>
          <w:i w:val="false"/>
          <w:iCs w:val="false"/>
        </w:rPr>
        <w:t xml:space="preserve"> of systems of constraints;</w:t>
      </w:r>
    </w:p>
    <w:p>
      <w:pPr>
        <w:pStyle w:val="Normal"/>
        <w:numPr>
          <w:ilvl w:val="0"/>
          <w:numId w:val="13"/>
        </w:numPr>
        <w:rPr>
          <w:i w:val="false"/>
          <w:i w:val="false"/>
          <w:iCs w:val="false"/>
        </w:rPr>
      </w:pPr>
      <w:r>
        <w:rPr>
          <w:i w:val="false"/>
          <w:iCs w:val="false"/>
        </w:rPr>
        <w:t>there might be greater consistency for younger speakers, who have koinéised the mixed community input to settle on a common system of constraints;</w:t>
      </w:r>
    </w:p>
    <w:p>
      <w:pPr>
        <w:pStyle w:val="Normal"/>
        <w:numPr>
          <w:ilvl w:val="0"/>
          <w:numId w:val="13"/>
        </w:numPr>
        <w:rPr>
          <w:i w:val="false"/>
          <w:i w:val="false"/>
          <w:iCs w:val="false"/>
        </w:rPr>
      </w:pPr>
      <w:r>
        <w:rPr>
          <w:i w:val="false"/>
          <w:iCs w:val="false"/>
        </w:rPr>
        <w:t xml:space="preserve">within this variation, </w:t>
      </w:r>
      <w:r>
        <w:rPr>
          <w:i w:val="false"/>
          <w:iCs w:val="false"/>
        </w:rPr>
        <w:t xml:space="preserve">certain factors should recur across all studies and all individuals within this study; these should </w:t>
      </w:r>
      <w:r>
        <w:rPr>
          <w:i w:val="false"/>
          <w:iCs w:val="false"/>
        </w:rPr>
        <w:t xml:space="preserve">otherwise fit the profile of </w:t>
      </w:r>
      <w:r>
        <w:rPr>
          <w:i w:val="false"/>
          <w:iCs w:val="false"/>
        </w:rPr>
        <w:t xml:space="preserve">p-conditioning </w:t>
      </w:r>
      <w:r>
        <w:rPr>
          <w:i w:val="false"/>
          <w:iCs w:val="false"/>
        </w:rPr>
        <w:t xml:space="preserve">factors (having a plausible physical or cognitive </w:t>
      </w:r>
      <w:r>
        <w:rPr>
          <w:i w:val="false"/>
          <w:iCs w:val="false"/>
        </w:rPr>
        <w:t xml:space="preserve">mechanism, </w:t>
      </w:r>
      <w:r>
        <w:rPr>
          <w:i w:val="false"/>
          <w:iCs w:val="false"/>
        </w:rPr>
        <w:t>potentially never occurring as categorical grammatical factors)</w:t>
      </w:r>
      <w:r>
        <w:rPr>
          <w:i w:val="false"/>
          <w:iCs w:val="false"/>
        </w:rPr>
        <w:t>;</w:t>
      </w:r>
    </w:p>
    <w:p>
      <w:pPr>
        <w:pStyle w:val="Normal"/>
        <w:numPr>
          <w:ilvl w:val="0"/>
          <w:numId w:val="13"/>
        </w:numPr>
        <w:rPr>
          <w:i w:val="false"/>
          <w:i w:val="false"/>
          <w:iCs w:val="false"/>
        </w:rPr>
      </w:pPr>
      <w:r>
        <w:rPr>
          <w:i w:val="false"/>
          <w:iCs w:val="false"/>
        </w:rPr>
        <w:t xml:space="preserve">whereas </w:t>
      </w:r>
      <w:r>
        <w:rPr>
          <w:i w:val="false"/>
          <w:iCs w:val="false"/>
        </w:rPr>
        <w:t xml:space="preserve">factors </w:t>
      </w:r>
      <w:r>
        <w:rPr>
          <w:i w:val="false"/>
          <w:iCs w:val="false"/>
        </w:rPr>
        <w:t xml:space="preserve">which </w:t>
      </w:r>
      <w:r>
        <w:rPr>
          <w:i w:val="false"/>
          <w:iCs w:val="false"/>
        </w:rPr>
        <w:t>differ across past studies and between individuals in this study should have plausible s- and i-conditioning mechanisms.</w:t>
      </w:r>
    </w:p>
    <w:p>
      <w:pPr>
        <w:pStyle w:val="Normal"/>
        <w:rPr>
          <w:i w:val="false"/>
          <w:i w:val="false"/>
          <w:iCs w:val="false"/>
        </w:rPr>
      </w:pPr>
      <w:r>
        <w:rPr>
          <w:i w:val="false"/>
          <w:iCs w:val="false"/>
        </w:rPr>
        <w:tab/>
        <w:t xml:space="preserve">Considering the first of these predictions, </w:t>
      </w:r>
      <w:r>
        <w:rPr>
          <w:i w:val="false"/>
          <w:iCs w:val="false"/>
        </w:rPr>
        <w:t>we find that this is clearly borne out by the data. There are three highly consistent findings across all speakers: preceding NURSE is almost always one of the strongest favouring contexts for rhoticity (the only real exceptions is speaker b6); preceding NORTH/FORCE always has a disfavouring effect; word frequency is always one of the weakest effects.  In every other respect, we find variation across speakers. Comparing the magnitude of coefficients, we find speakers (6, b5, b7) for whom function word status has the largest effect, speakers (21, b6, b8, b12) for whom prepausal position has the largest effect, and many speakers for whom the largest effect is from preceding vowel. There are speakers (7 and 24) for whom the predictor with the third largest magnitude is the time in the interview, suggesting that these speakers showed a particularly high degree of style shifting over the course of the interview</w:t>
      </w:r>
      <w:r>
        <w:rPr>
          <w:rStyle w:val="FootnoteAnchor"/>
          <w:i w:val="false"/>
          <w:iCs w:val="false"/>
        </w:rPr>
        <w:footnoteReference w:id="7"/>
      </w:r>
      <w:r>
        <w:rPr>
          <w:i w:val="false"/>
          <w:iCs w:val="false"/>
        </w:rPr>
        <w:t>. Among preceding vowels, there is substantial variation: preceding START ranges from most favouring to least favouring context; preceding NEAR ranges from the most favouring to second most disfavouring; preceding SQUARE and lettER from the second most favouring to most disfavouring. All in all, we find such substantial differences between systems exhibited by different speakers that we cannot describe these as merely minor variations in strengths or reorderings of already-similar effects: it is only reasonable to describe these as true reorganisations of systems of constraints.</w:t>
      </w:r>
    </w:p>
    <w:p>
      <w:pPr>
        <w:pStyle w:val="Normal"/>
        <w:rPr>
          <w:i w:val="false"/>
          <w:i w:val="false"/>
          <w:iCs w:val="false"/>
        </w:rPr>
      </w:pPr>
      <w:r>
        <w:rPr>
          <w:i w:val="false"/>
          <w:iCs w:val="false"/>
        </w:rPr>
        <w:tab/>
      </w:r>
      <w:r>
        <w:rPr>
          <w:i w:val="false"/>
          <w:iCs w:val="false"/>
        </w:rPr>
        <w:t>Our second prediction fares much more poorly. There are younger speakers (such as speaker 5) whose systems agree relatively well with the global model, but there are also younger speakers with highly divergent systems (such as speaker 6, whose function word constraint is reversed); the same is true of older speakers. Overall, there is no evidence that inter-individual variation is lessening with successive generations of speakers.</w:t>
      </w:r>
    </w:p>
    <w:p>
      <w:pPr>
        <w:pStyle w:val="Normal"/>
        <w:rPr>
          <w:i w:val="false"/>
          <w:i w:val="false"/>
          <w:iCs w:val="false"/>
        </w:rPr>
      </w:pPr>
      <w:r>
        <w:rPr>
          <w:i w:val="false"/>
          <w:iCs w:val="false"/>
        </w:rPr>
        <w:tab/>
        <w:t xml:space="preserve">Turning to the third </w:t>
      </w:r>
      <w:r>
        <w:rPr>
          <w:i w:val="false"/>
          <w:iCs w:val="false"/>
        </w:rPr>
        <w:t xml:space="preserve">prediction, </w:t>
      </w:r>
      <w:r>
        <w:rPr>
          <w:i w:val="false"/>
          <w:iCs w:val="false"/>
        </w:rPr>
        <w:t xml:space="preserve">we do find some convincing examples. Function words consistently disfavour rhoticity across past studies and across all </w:t>
      </w:r>
      <w:r>
        <w:rPr>
          <w:i w:val="false"/>
          <w:iCs w:val="false"/>
        </w:rPr>
        <w:t xml:space="preserve">but two </w:t>
      </w:r>
      <w:r>
        <w:rPr>
          <w:i w:val="false"/>
          <w:iCs w:val="false"/>
        </w:rPr>
        <w:t xml:space="preserve">speakers in this study. An obvious mechanism for this effect is that function words are chronically understressed and so more subject to lenition and fast-speech processes: this is a mechanical consequence of the nature of function words and so qualifies as p-conditioning; there is no reason to think this constraint is part of competence for these speakers (although hypothetically it could easily give rise to a truly linguistic constraint, such as by developing into a lexical split where function words lose underlying rhoticity </w:t>
      </w:r>
      <w:r>
        <w:rPr>
          <w:i w:val="false"/>
          <w:iCs w:val="false"/>
        </w:rPr>
        <w:t>but content words do not</w:t>
      </w:r>
      <w:r>
        <w:rPr>
          <w:i w:val="false"/>
          <w:iCs w:val="false"/>
        </w:rPr>
        <w:t>).</w:t>
      </w:r>
    </w:p>
    <w:p>
      <w:pPr>
        <w:pStyle w:val="Normal"/>
        <w:rPr>
          <w:i w:val="false"/>
          <w:i w:val="false"/>
          <w:iCs w:val="false"/>
        </w:rPr>
      </w:pPr>
      <w:r>
        <w:rPr>
          <w:i w:val="false"/>
          <w:iCs w:val="false"/>
        </w:rPr>
        <w:tab/>
        <w:t>Likewise the preceding vowel lettER seems a good candidate for p-conditioning. This disfavours rhoticity across a large majority of previous studies, and it disfavours rhoticity for a large majority of speakers in this study. Again, the mechanism here would be to do with stress: lettER is the only fully unstressed rhotic vowel.</w:t>
      </w:r>
    </w:p>
    <w:p>
      <w:pPr>
        <w:pStyle w:val="Normal"/>
        <w:rPr>
          <w:i w:val="false"/>
          <w:i w:val="false"/>
          <w:iCs w:val="false"/>
        </w:rPr>
      </w:pPr>
      <w:r>
        <w:rPr>
          <w:i w:val="false"/>
          <w:iCs w:val="false"/>
        </w:rPr>
        <w:tab/>
      </w:r>
      <w:r>
        <w:rPr>
          <w:i w:val="false"/>
          <w:iCs w:val="false"/>
        </w:rPr>
        <w:t>The evidence of this study suggests that the influence of prepausal position on rhoticity may also reflects p-conditioning: it favours rhoticity for all but three speakers in this study, and favours rhoticity in all but one previous study. Here, the mechanism is presumably derived from phrase-final lengthening, with rhoticity more likely to be preserved in lengthened syllables and words; since this phrase-final lengthening is a common phenomenon across languages, there is no reason to imagine this effect would be part of learnt competence. The varying size of this effect across speakers in this study might reflect individual differences in speech-rate or propensity for phrase-final lengthening.</w:t>
      </w:r>
    </w:p>
    <w:p>
      <w:pPr>
        <w:pStyle w:val="Normal"/>
        <w:rPr/>
      </w:pPr>
      <w:r>
        <w:rPr>
          <w:i w:val="false"/>
          <w:iCs w:val="false"/>
        </w:rPr>
        <w:tab/>
      </w:r>
      <w:r>
        <w:rPr>
          <w:i w:val="false"/>
          <w:iCs w:val="false"/>
        </w:rPr>
        <w:t xml:space="preserve">Turning to our fourth prediction, </w:t>
      </w:r>
      <w:r>
        <w:rPr>
          <w:i w:val="false"/>
          <w:iCs w:val="false"/>
        </w:rPr>
        <w:t>we find several effects which fit well into our account</w:t>
      </w:r>
      <w:r>
        <w:rPr>
          <w:i w:val="false"/>
          <w:iCs w:val="false"/>
        </w:rPr>
        <w:t xml:space="preserve">. The inclusion of time in the model can give us a (very crude) measure of style shifting—dynamic s-conditioning in the terms of Tamminga et al. </w:t>
      </w:r>
      <w:r>
        <w:rPr/>
        <w:t>(2016)</w:t>
      </w:r>
      <w:r>
        <w:rPr/>
        <w:t xml:space="preserve">—and as expected for s-conditioning, we see variation across individuals, with some speakers (such as 7 or 24) substantially increasing their rate of rhoticity over the course of the interview whilst others (such as speaker 20 or b5) show close to no change and a few (21, 26 and b3) </w:t>
      </w:r>
      <w:r>
        <w:rPr>
          <w:i/>
          <w:iCs/>
        </w:rPr>
        <w:t>de</w:t>
      </w:r>
      <w:r>
        <w:rPr>
          <w:i w:val="false"/>
          <w:iCs w:val="false"/>
        </w:rPr>
        <w:t>crease their rate of rhoticity over the course of the interview.</w:t>
      </w:r>
    </w:p>
    <w:p>
      <w:pPr>
        <w:pStyle w:val="Normal"/>
        <w:rPr/>
      </w:pPr>
      <w:r>
        <w:rPr>
          <w:i w:val="false"/>
          <w:iCs w:val="false"/>
        </w:rPr>
        <w:tab/>
        <w:t xml:space="preserve">In terms of i-conditioning, the preceding vowels SQUARE, START and NEAR </w:t>
      </w:r>
      <w:r>
        <w:rPr>
          <w:i w:val="false"/>
          <w:iCs w:val="false"/>
        </w:rPr>
        <w:t>clearly behave as predicted for i-conditioning factors: the effect</w:t>
      </w:r>
      <w:r>
        <w:rPr>
          <w:i w:val="false"/>
          <w:iCs w:val="false"/>
        </w:rPr>
        <w:t>s</w:t>
      </w:r>
      <w:r>
        <w:rPr>
          <w:i w:val="false"/>
          <w:iCs w:val="false"/>
        </w:rPr>
        <w:t xml:space="preserve"> of these contexts varies </w:t>
      </w:r>
      <w:r>
        <w:rPr>
          <w:i w:val="false"/>
          <w:iCs w:val="false"/>
        </w:rPr>
        <w:t xml:space="preserve">both </w:t>
      </w:r>
      <w:r>
        <w:rPr>
          <w:i w:val="false"/>
          <w:iCs w:val="false"/>
        </w:rPr>
        <w:t xml:space="preserve">between </w:t>
      </w:r>
      <w:r>
        <w:rPr>
          <w:i w:val="false"/>
          <w:iCs w:val="false"/>
        </w:rPr>
        <w:t xml:space="preserve">past </w:t>
      </w:r>
      <w:r>
        <w:rPr>
          <w:i w:val="false"/>
          <w:iCs w:val="false"/>
        </w:rPr>
        <w:t xml:space="preserve">studies and between individuals in this study, implying that </w:t>
      </w:r>
      <w:r>
        <w:rPr>
          <w:i w:val="false"/>
          <w:iCs w:val="false"/>
        </w:rPr>
        <w:t>they are</w:t>
      </w:r>
      <w:r>
        <w:rPr>
          <w:i w:val="false"/>
          <w:iCs w:val="false"/>
        </w:rPr>
        <w:t xml:space="preserve"> learnt effect</w:t>
      </w:r>
      <w:r>
        <w:rPr>
          <w:i w:val="false"/>
          <w:iCs w:val="false"/>
        </w:rPr>
        <w:t>s</w:t>
      </w:r>
      <w:r>
        <w:rPr>
          <w:i w:val="false"/>
          <w:iCs w:val="false"/>
        </w:rPr>
        <w:t xml:space="preserve"> which can be disrupted by diffusion. </w:t>
      </w:r>
      <w:r>
        <w:rPr>
          <w:i w:val="false"/>
          <w:iCs w:val="false"/>
        </w:rPr>
        <w:t>Likewise the effect</w:t>
      </w:r>
      <w:r>
        <w:rPr>
          <w:i w:val="false"/>
          <w:iCs w:val="false"/>
        </w:rPr>
        <w:t>s</w:t>
      </w:r>
      <w:r>
        <w:rPr>
          <w:i w:val="false"/>
          <w:iCs w:val="false"/>
        </w:rPr>
        <w:t xml:space="preserve"> of </w:t>
      </w:r>
      <w:r>
        <w:rPr>
          <w:i w:val="false"/>
          <w:iCs w:val="false"/>
        </w:rPr>
        <w:t>morphological context (a following word boundary vs. a following word-internal morpheme boundary vs. neither)</w:t>
      </w:r>
      <w:r>
        <w:rPr>
          <w:i w:val="false"/>
          <w:iCs w:val="false"/>
        </w:rPr>
        <w:t xml:space="preserve"> </w:t>
      </w:r>
      <w:r>
        <w:rPr>
          <w:i w:val="false"/>
          <w:iCs w:val="false"/>
        </w:rPr>
        <w:t xml:space="preserve">are </w:t>
      </w:r>
      <w:r>
        <w:rPr>
          <w:i w:val="false"/>
          <w:iCs w:val="false"/>
        </w:rPr>
        <w:t>inconsistent across previous studies</w:t>
      </w:r>
      <w:r>
        <w:rPr>
          <w:i w:val="false"/>
          <w:iCs w:val="false"/>
        </w:rPr>
        <w:t xml:space="preserve"> </w:t>
      </w:r>
      <w:r>
        <w:rPr>
          <w:i w:val="false"/>
          <w:iCs w:val="false"/>
        </w:rPr>
        <w:t>and inconsistent across Bristol English speakers, suggesting that these are arbitrary, learnt effects that are part of the grammar and can be disrupted by diffusion.</w:t>
      </w:r>
    </w:p>
    <w:p>
      <w:pPr>
        <w:pStyle w:val="Normal"/>
        <w:rPr>
          <w:i w:val="false"/>
          <w:i w:val="false"/>
          <w:iCs w:val="false"/>
        </w:rPr>
      </w:pPr>
      <w:r>
        <w:rPr>
          <w:i w:val="false"/>
          <w:iCs w:val="false"/>
        </w:rPr>
        <w:tab/>
      </w:r>
      <w:r>
        <w:rPr>
          <w:i w:val="false"/>
          <w:iCs w:val="false"/>
        </w:rPr>
        <w:t>Three effects are a problem for our account and deserve closer comment. The favouring effect of preceding vowel NURSE on rhoticity is very consistent across speakers in this study and one of the most consistent across past studies, suggesting that it might reflect p-conditioning, yet there is no immediately obvious universal mechanical or psychological mechanism to account for it. Similarly, the disfavouring effect of preceding NORTH/FORCE on rhoticity is quite consistent across previous studies and very consistent across speakers in this study. It is, of course, possible that these reflect i-conditioning factors that simply happen to be consistent across all varieties of English studied. If this were the case, we might hypothesise that they would be less liable to disruption by diffusion, since they would be a constant across all varieties a potential diffuser was exposed to, explaining their inter-speaker consistency in this study. Nevertheless, it is worth exploring whether any plausible universal cognitive or physical mechanism can be proposed for these effects.</w:t>
      </w:r>
    </w:p>
    <w:p>
      <w:pPr>
        <w:pStyle w:val="Normal"/>
        <w:rPr/>
      </w:pPr>
      <w:r>
        <w:rPr>
          <w:i w:val="false"/>
          <w:iCs w:val="false"/>
        </w:rPr>
        <w:tab/>
        <w:t>One possibility is that these are explained by structural phonological factors shared by all varieties of English studied. Considering the loss of rhoticity, we could classify words by whether the change is a merger—i.e. the phonological transfer of words from one class into another existing class—or involves the creation a new vowel phoneme. By this classification, NORTH/FORCE words are at one end of the spectrum (the THOUGHT vowel and for some speakers the CLOTH vowel are large, well-established lexical sets into which NORTH/FORCE words are transferred) whereas NURSE words are at the other (there is no other source of /</w:t>
      </w:r>
      <w:r>
        <w:rPr>
          <w:rFonts w:ascii="Liberation Serif" w:hAnsi="Liberation Serif"/>
          <w:i w:val="false"/>
          <w:iCs w:val="false"/>
        </w:rPr>
        <w:t>ɜː</w:t>
      </w:r>
      <w:r>
        <w:rPr>
          <w:i w:val="false"/>
          <w:iCs w:val="false"/>
        </w:rPr>
        <w:t xml:space="preserve">/). Other lexical sets fall between these extremes, with the loss of rhoticity involving transfer into marginal existing sets (IDEA for NEAR, YEAH for SQUARE) or sets which only exist in certain varieties (BATH for START only in varieties with the TRAP/BATH split, a phenomenon discussed more extensively in Blaxter &amp; Coates </w:t>
      </w:r>
      <w:r>
        <w:rPr>
          <w:i w:val="false"/>
          <w:iCs w:val="false"/>
        </w:rPr>
        <w:t>(forthcoming)</w:t>
      </w:r>
      <w:r>
        <w:rPr>
          <w:i w:val="false"/>
          <w:iCs w:val="false"/>
        </w:rPr>
        <w:t xml:space="preserve">). The one other preceding vowel for which loss of rhoticity involves merger into a large, well-established lexical set is lettER, which merges with commA, and this vowel, like NORTH/FORCE, consistently disfavours rhoticity across speakers and past studies. This implies that there may be a universal psychological mechanism at work here: that it is easier to transfer a word into an existing phonemic class than it is to create a new phoneme. </w:t>
      </w:r>
    </w:p>
    <w:p>
      <w:pPr>
        <w:pStyle w:val="Normal"/>
        <w:rPr>
          <w:i w:val="false"/>
          <w:i w:val="false"/>
          <w:iCs w:val="false"/>
        </w:rPr>
      </w:pPr>
      <w:r>
        <w:rPr>
          <w:i w:val="false"/>
          <w:iCs w:val="false"/>
        </w:rPr>
        <w:tab/>
      </w:r>
      <w:r>
        <w:rPr>
          <w:i w:val="false"/>
          <w:iCs w:val="false"/>
        </w:rPr>
        <w:t xml:space="preserve">Finally, word frequency fails to fit our predicted picture: more frequent words consistently disfavoured rhoticity in (admittedly only three) past studies, but had a small and inconsistent </w:t>
      </w:r>
      <w:r>
        <w:rPr>
          <w:i/>
          <w:iCs/>
        </w:rPr>
        <w:t xml:space="preserve">positive </w:t>
      </w:r>
      <w:r>
        <w:rPr>
          <w:i w:val="false"/>
          <w:iCs w:val="false"/>
        </w:rPr>
        <w:t xml:space="preserve">influence on rhoticity for Bristol English speakers. Here, we have two possibilities. Firstly, it is possible that this reflects i-conditioning and that the sample of previous studies is simply too small to have identified the fact that the direction of this effect can differ between varieties. However, the problem would then be that it seems very unlikely </w:t>
      </w:r>
      <w:r>
        <w:rPr>
          <w:i/>
          <w:iCs/>
        </w:rPr>
        <w:t xml:space="preserve">a priori </w:t>
      </w:r>
      <w:r>
        <w:rPr>
          <w:i w:val="false"/>
          <w:iCs w:val="false"/>
        </w:rPr>
        <w:t>that word frequency is a variable that can be involved in i-conditioning, since it is not a variable that can be involved in categorical grammatical rules (no language, for example, has one allomorph which is used on stems above a certain threshold frequency in connected discourse and a different allomorph for other stems). We must turn, then, to the second possibility, which is that there is some methodological problem in the approach to frequency in this study or in past studies: either the source of frequency data used here (the spoken component of the British National Corpus) is not a good measure of frequency for these speakers, the effect is too small to capture accurately in the datasets used, or an interaction with other predictors interferes with the effect. There is, in fact, good evidence for this last conclusion: the three studies which found that higher word frequency disfavoured rhoticity did not investigate the effect of function vs. content word status, and the one past study which investigated both found no effect of frequency. As the most frequent words are typically function words, it is likely that past findings that frequency favours rhoticity are due to the status of function words, explaining the disagreement with the findings of this study.</w:t>
      </w:r>
    </w:p>
    <w:tbl>
      <w:tblPr>
        <w:tblW w:w="7465" w:type="dxa"/>
        <w:jc w:val="left"/>
        <w:tblInd w:w="0" w:type="dxa"/>
        <w:tblBorders>
          <w:top w:val="double" w:sz="4" w:space="0" w:color="000000"/>
          <w:bottom w:val="single" w:sz="2" w:space="0" w:color="000000"/>
          <w:insideH w:val="single" w:sz="2" w:space="0" w:color="000000"/>
        </w:tblBorders>
        <w:tblCellMar>
          <w:top w:w="55" w:type="dxa"/>
          <w:left w:w="55" w:type="dxa"/>
          <w:bottom w:w="55" w:type="dxa"/>
          <w:right w:w="55" w:type="dxa"/>
        </w:tblCellMar>
      </w:tblPr>
      <w:tblGrid>
        <w:gridCol w:w="2790"/>
        <w:gridCol w:w="2244"/>
        <w:gridCol w:w="2431"/>
      </w:tblGrid>
      <w:tr>
        <w:trPr/>
        <w:tc>
          <w:tcPr>
            <w:tcW w:w="2790" w:type="dxa"/>
            <w:tcBorders>
              <w:top w:val="double" w:sz="4" w:space="0" w:color="000000"/>
              <w:bottom w:val="single" w:sz="2" w:space="0" w:color="000000"/>
              <w:insideH w:val="single" w:sz="2" w:space="0" w:color="000000"/>
            </w:tcBorders>
            <w:shd w:fill="auto" w:val="clear"/>
          </w:tcPr>
          <w:p>
            <w:pPr>
              <w:pStyle w:val="Normal"/>
              <w:keepNext w:val="true"/>
              <w:rPr>
                <w:b/>
                <w:b/>
                <w:bCs/>
                <w:i w:val="false"/>
                <w:i w:val="false"/>
                <w:iCs w:val="false"/>
              </w:rPr>
            </w:pPr>
            <w:r>
              <w:rPr>
                <w:b/>
                <w:bCs/>
                <w:i w:val="false"/>
                <w:iCs w:val="false"/>
              </w:rPr>
              <w:t>Variable</w:t>
            </w:r>
          </w:p>
        </w:tc>
        <w:tc>
          <w:tcPr>
            <w:tcW w:w="2244" w:type="dxa"/>
            <w:tcBorders>
              <w:top w:val="double" w:sz="4" w:space="0" w:color="000000"/>
              <w:bottom w:val="single" w:sz="2" w:space="0" w:color="000000"/>
              <w:insideH w:val="single" w:sz="2" w:space="0" w:color="000000"/>
            </w:tcBorders>
            <w:shd w:fill="auto" w:val="clear"/>
          </w:tcPr>
          <w:p>
            <w:pPr>
              <w:pStyle w:val="Normal"/>
              <w:rPr>
                <w:b/>
                <w:b/>
                <w:bCs/>
                <w:i w:val="false"/>
                <w:i w:val="false"/>
                <w:iCs w:val="false"/>
              </w:rPr>
            </w:pPr>
            <w:r>
              <w:rPr>
                <w:b/>
                <w:bCs/>
                <w:i w:val="false"/>
                <w:iCs w:val="false"/>
              </w:rPr>
              <w:t>Previous studies</w:t>
            </w:r>
          </w:p>
        </w:tc>
        <w:tc>
          <w:tcPr>
            <w:tcW w:w="2431" w:type="dxa"/>
            <w:tcBorders>
              <w:top w:val="double" w:sz="4" w:space="0" w:color="000000"/>
              <w:bottom w:val="single" w:sz="2" w:space="0" w:color="000000"/>
              <w:insideH w:val="single" w:sz="2" w:space="0" w:color="000000"/>
            </w:tcBorders>
            <w:shd w:fill="auto" w:val="clear"/>
          </w:tcPr>
          <w:p>
            <w:pPr>
              <w:pStyle w:val="Normal"/>
              <w:rPr>
                <w:b/>
                <w:b/>
                <w:bCs/>
                <w:i w:val="false"/>
                <w:i w:val="false"/>
                <w:iCs w:val="false"/>
              </w:rPr>
            </w:pPr>
            <w:r>
              <w:rPr>
                <w:b/>
                <w:bCs/>
                <w:i w:val="false"/>
                <w:iCs w:val="false"/>
              </w:rPr>
              <w:t>Bristol speakers</w:t>
            </w:r>
          </w:p>
        </w:tc>
      </w:tr>
      <w:tr>
        <w:trPr/>
        <w:tc>
          <w:tcPr>
            <w:tcW w:w="2790" w:type="dxa"/>
            <w:tcBorders/>
            <w:shd w:fill="auto" w:val="clear"/>
          </w:tcPr>
          <w:p>
            <w:pPr>
              <w:pStyle w:val="TableContents"/>
              <w:keepNext w:val="true"/>
              <w:suppressLineNumbers/>
              <w:spacing w:lineRule="auto" w:line="240"/>
              <w:rPr/>
            </w:pPr>
            <w:r>
              <w:rPr/>
              <w:t>preceding NORTH/FORCE</w:t>
            </w:r>
          </w:p>
        </w:tc>
        <w:tc>
          <w:tcPr>
            <w:tcW w:w="2244" w:type="dxa"/>
            <w:tcBorders/>
            <w:shd w:fill="auto" w:val="clear"/>
          </w:tcPr>
          <w:p>
            <w:pPr>
              <w:pStyle w:val="TableContents"/>
              <w:rPr/>
            </w:pPr>
            <w:r>
              <w:rPr/>
              <w:t>consistently disfavour</w:t>
            </w:r>
          </w:p>
        </w:tc>
        <w:tc>
          <w:tcPr>
            <w:tcW w:w="2431" w:type="dxa"/>
            <w:tcBorders/>
            <w:shd w:fill="auto" w:val="clear"/>
          </w:tcPr>
          <w:p>
            <w:pPr>
              <w:pStyle w:val="TableContents"/>
              <w:rPr/>
            </w:pPr>
            <w:r>
              <w:rPr/>
              <w:t>consistently disfavour</w:t>
            </w:r>
          </w:p>
        </w:tc>
      </w:tr>
      <w:tr>
        <w:trPr/>
        <w:tc>
          <w:tcPr>
            <w:tcW w:w="2790" w:type="dxa"/>
            <w:tcBorders/>
            <w:shd w:fill="auto" w:val="clear"/>
          </w:tcPr>
          <w:p>
            <w:pPr>
              <w:pStyle w:val="TableContents"/>
              <w:keepNext w:val="true"/>
              <w:suppressLineNumbers/>
              <w:spacing w:lineRule="auto" w:line="240"/>
              <w:rPr/>
            </w:pPr>
            <w:r>
              <w:rPr/>
              <w:t>preceding lettER</w:t>
            </w:r>
          </w:p>
        </w:tc>
        <w:tc>
          <w:tcPr>
            <w:tcW w:w="2244" w:type="dxa"/>
            <w:tcBorders/>
            <w:shd w:fill="auto" w:val="clear"/>
          </w:tcPr>
          <w:p>
            <w:pPr>
              <w:pStyle w:val="TableContents"/>
              <w:rPr/>
            </w:pPr>
            <w:r>
              <w:rPr/>
              <w:t>consistently disfavour</w:t>
            </w:r>
          </w:p>
        </w:tc>
        <w:tc>
          <w:tcPr>
            <w:tcW w:w="2431" w:type="dxa"/>
            <w:tcBorders/>
            <w:shd w:fill="auto" w:val="clear"/>
          </w:tcPr>
          <w:p>
            <w:pPr>
              <w:pStyle w:val="TableContents"/>
              <w:rPr/>
            </w:pPr>
            <w:r>
              <w:rPr/>
              <w:t>consistently disfavour</w:t>
            </w:r>
          </w:p>
        </w:tc>
      </w:tr>
      <w:tr>
        <w:trPr/>
        <w:tc>
          <w:tcPr>
            <w:tcW w:w="2790" w:type="dxa"/>
            <w:tcBorders/>
            <w:shd w:fill="auto" w:val="clear"/>
          </w:tcPr>
          <w:p>
            <w:pPr>
              <w:pStyle w:val="TableContents"/>
              <w:keepNext w:val="true"/>
              <w:suppressLineNumbers/>
              <w:spacing w:lineRule="auto" w:line="240"/>
              <w:rPr/>
            </w:pPr>
            <w:r>
              <w:rPr/>
              <w:t>preceding SQUARE</w:t>
            </w:r>
          </w:p>
        </w:tc>
        <w:tc>
          <w:tcPr>
            <w:tcW w:w="2244" w:type="dxa"/>
            <w:tcBorders/>
            <w:shd w:fill="auto" w:val="clear"/>
          </w:tcPr>
          <w:p>
            <w:pPr>
              <w:pStyle w:val="TableContents"/>
              <w:rPr/>
            </w:pPr>
            <w:r>
              <w:rPr/>
              <w:t>inconsistent</w:t>
            </w:r>
          </w:p>
        </w:tc>
        <w:tc>
          <w:tcPr>
            <w:tcW w:w="2431" w:type="dxa"/>
            <w:tcBorders/>
            <w:shd w:fill="auto" w:val="clear"/>
          </w:tcPr>
          <w:p>
            <w:pPr>
              <w:pStyle w:val="TableContents"/>
              <w:rPr/>
            </w:pPr>
            <w:r>
              <w:rPr/>
              <w:t>inconsistent</w:t>
            </w:r>
          </w:p>
        </w:tc>
      </w:tr>
      <w:tr>
        <w:trPr/>
        <w:tc>
          <w:tcPr>
            <w:tcW w:w="2790" w:type="dxa"/>
            <w:tcBorders/>
            <w:shd w:fill="auto" w:val="clear"/>
          </w:tcPr>
          <w:p>
            <w:pPr>
              <w:pStyle w:val="TableContents"/>
              <w:keepNext w:val="true"/>
              <w:suppressLineNumbers/>
              <w:spacing w:lineRule="auto" w:line="240"/>
              <w:rPr/>
            </w:pPr>
            <w:r>
              <w:rPr/>
              <w:t>preceding START</w:t>
            </w:r>
          </w:p>
        </w:tc>
        <w:tc>
          <w:tcPr>
            <w:tcW w:w="2244" w:type="dxa"/>
            <w:tcBorders/>
            <w:shd w:fill="auto" w:val="clear"/>
          </w:tcPr>
          <w:p>
            <w:pPr>
              <w:pStyle w:val="TableContents"/>
              <w:rPr/>
            </w:pPr>
            <w:r>
              <w:rPr/>
              <w:t>inconsistent</w:t>
            </w:r>
          </w:p>
        </w:tc>
        <w:tc>
          <w:tcPr>
            <w:tcW w:w="2431" w:type="dxa"/>
            <w:tcBorders/>
            <w:shd w:fill="auto" w:val="clear"/>
          </w:tcPr>
          <w:p>
            <w:pPr>
              <w:pStyle w:val="TableContents"/>
              <w:rPr/>
            </w:pPr>
            <w:r>
              <w:rPr/>
              <w:t>inconsistent</w:t>
            </w:r>
          </w:p>
        </w:tc>
      </w:tr>
      <w:tr>
        <w:trPr/>
        <w:tc>
          <w:tcPr>
            <w:tcW w:w="2790" w:type="dxa"/>
            <w:tcBorders/>
            <w:shd w:fill="auto" w:val="clear"/>
          </w:tcPr>
          <w:p>
            <w:pPr>
              <w:pStyle w:val="TableContents"/>
              <w:keepNext w:val="true"/>
              <w:suppressLineNumbers/>
              <w:spacing w:lineRule="auto" w:line="240"/>
              <w:rPr/>
            </w:pPr>
            <w:r>
              <w:rPr/>
              <w:t>preceding NEAR</w:t>
            </w:r>
          </w:p>
        </w:tc>
        <w:tc>
          <w:tcPr>
            <w:tcW w:w="2244" w:type="dxa"/>
            <w:tcBorders/>
            <w:shd w:fill="auto" w:val="clear"/>
          </w:tcPr>
          <w:p>
            <w:pPr>
              <w:pStyle w:val="TableContents"/>
              <w:rPr/>
            </w:pPr>
            <w:r>
              <w:rPr/>
              <w:t>inconsistent</w:t>
            </w:r>
          </w:p>
        </w:tc>
        <w:tc>
          <w:tcPr>
            <w:tcW w:w="2431" w:type="dxa"/>
            <w:tcBorders/>
            <w:shd w:fill="auto" w:val="clear"/>
          </w:tcPr>
          <w:p>
            <w:pPr>
              <w:pStyle w:val="TableContents"/>
              <w:rPr/>
            </w:pPr>
            <w:r>
              <w:rPr/>
              <w:t>inconsistent</w:t>
            </w:r>
          </w:p>
        </w:tc>
      </w:tr>
      <w:tr>
        <w:trPr>
          <w:trHeight w:val="326" w:hRule="atLeast"/>
        </w:trPr>
        <w:tc>
          <w:tcPr>
            <w:tcW w:w="2790" w:type="dxa"/>
            <w:tcBorders/>
            <w:shd w:fill="auto" w:val="clear"/>
          </w:tcPr>
          <w:p>
            <w:pPr>
              <w:pStyle w:val="TableContents"/>
              <w:keepNext w:val="true"/>
              <w:suppressLineNumbers/>
              <w:spacing w:lineRule="auto" w:line="240"/>
              <w:rPr/>
            </w:pPr>
            <w:r>
              <w:rPr/>
              <w:t>preceding NURSE</w:t>
            </w:r>
          </w:p>
        </w:tc>
        <w:tc>
          <w:tcPr>
            <w:tcW w:w="2244" w:type="dxa"/>
            <w:tcBorders/>
            <w:shd w:fill="auto" w:val="clear"/>
          </w:tcPr>
          <w:p>
            <w:pPr>
              <w:pStyle w:val="TableContents"/>
              <w:rPr/>
            </w:pPr>
            <w:r>
              <w:rPr/>
              <w:t>consistently favour</w:t>
            </w:r>
          </w:p>
        </w:tc>
        <w:tc>
          <w:tcPr>
            <w:tcW w:w="2431" w:type="dxa"/>
            <w:tcBorders/>
            <w:shd w:fill="auto" w:val="clear"/>
          </w:tcPr>
          <w:p>
            <w:pPr>
              <w:pStyle w:val="TableContents"/>
              <w:rPr/>
            </w:pPr>
            <w:r>
              <w:rPr/>
              <w:t>consistently favour</w:t>
            </w:r>
          </w:p>
        </w:tc>
      </w:tr>
      <w:tr>
        <w:trPr/>
        <w:tc>
          <w:tcPr>
            <w:tcW w:w="2790" w:type="dxa"/>
            <w:tcBorders/>
            <w:shd w:fill="auto" w:val="clear"/>
          </w:tcPr>
          <w:p>
            <w:pPr>
              <w:pStyle w:val="TableContents"/>
              <w:keepNext w:val="true"/>
              <w:suppressLineNumbers/>
              <w:spacing w:lineRule="auto" w:line="240"/>
              <w:rPr/>
            </w:pPr>
            <w:r>
              <w:rPr/>
              <w:t>function word</w:t>
            </w:r>
          </w:p>
        </w:tc>
        <w:tc>
          <w:tcPr>
            <w:tcW w:w="2244" w:type="dxa"/>
            <w:tcBorders/>
            <w:shd w:fill="auto" w:val="clear"/>
          </w:tcPr>
          <w:p>
            <w:pPr>
              <w:pStyle w:val="TableContents"/>
              <w:rPr/>
            </w:pPr>
            <w:r>
              <w:rPr/>
              <w:t>consistently disfavour</w:t>
            </w:r>
          </w:p>
        </w:tc>
        <w:tc>
          <w:tcPr>
            <w:tcW w:w="2431" w:type="dxa"/>
            <w:tcBorders/>
            <w:shd w:fill="auto" w:val="clear"/>
          </w:tcPr>
          <w:p>
            <w:pPr>
              <w:pStyle w:val="TableContents"/>
              <w:rPr/>
            </w:pPr>
            <w:r>
              <w:rPr/>
              <w:t>consistently disfavour</w:t>
            </w:r>
          </w:p>
        </w:tc>
      </w:tr>
      <w:tr>
        <w:trPr/>
        <w:tc>
          <w:tcPr>
            <w:tcW w:w="2790" w:type="dxa"/>
            <w:tcBorders/>
            <w:shd w:fill="auto" w:val="clear"/>
          </w:tcPr>
          <w:p>
            <w:pPr>
              <w:pStyle w:val="TableContents"/>
              <w:keepNext w:val="true"/>
              <w:suppressLineNumbers/>
              <w:spacing w:lineRule="auto" w:line="240"/>
              <w:rPr/>
            </w:pPr>
            <w:r>
              <w:rPr/>
              <w:t>morpheme final</w:t>
            </w:r>
          </w:p>
        </w:tc>
        <w:tc>
          <w:tcPr>
            <w:tcW w:w="2244" w:type="dxa"/>
            <w:tcBorders/>
            <w:shd w:fill="auto" w:val="clear"/>
          </w:tcPr>
          <w:p>
            <w:pPr>
              <w:pStyle w:val="TableContents"/>
              <w:rPr/>
            </w:pPr>
            <w:r>
              <w:rPr/>
              <w:t>inconsistent</w:t>
            </w:r>
          </w:p>
        </w:tc>
        <w:tc>
          <w:tcPr>
            <w:tcW w:w="2431" w:type="dxa"/>
            <w:tcBorders/>
            <w:shd w:fill="auto" w:val="clear"/>
          </w:tcPr>
          <w:p>
            <w:pPr>
              <w:pStyle w:val="TableContents"/>
              <w:rPr/>
            </w:pPr>
            <w:r>
              <w:rPr/>
              <w:t>in</w:t>
            </w:r>
            <w:r>
              <w:rPr/>
              <w:t>consistently disfavour</w:t>
            </w:r>
          </w:p>
        </w:tc>
      </w:tr>
      <w:tr>
        <w:trPr/>
        <w:tc>
          <w:tcPr>
            <w:tcW w:w="2790" w:type="dxa"/>
            <w:tcBorders/>
            <w:shd w:fill="auto" w:val="clear"/>
          </w:tcPr>
          <w:p>
            <w:pPr>
              <w:pStyle w:val="TableContents"/>
              <w:keepNext w:val="true"/>
              <w:suppressLineNumbers/>
              <w:spacing w:lineRule="auto" w:line="240"/>
              <w:rPr/>
            </w:pPr>
            <w:r>
              <w:rPr/>
              <w:t>word final</w:t>
            </w:r>
          </w:p>
        </w:tc>
        <w:tc>
          <w:tcPr>
            <w:tcW w:w="2244" w:type="dxa"/>
            <w:tcBorders/>
            <w:shd w:fill="auto" w:val="clear"/>
          </w:tcPr>
          <w:p>
            <w:pPr>
              <w:pStyle w:val="TableContents"/>
              <w:rPr/>
            </w:pPr>
            <w:r>
              <w:rPr/>
              <w:t>inconsistent</w:t>
            </w:r>
          </w:p>
        </w:tc>
        <w:tc>
          <w:tcPr>
            <w:tcW w:w="2431" w:type="dxa"/>
            <w:tcBorders/>
            <w:shd w:fill="auto" w:val="clear"/>
          </w:tcPr>
          <w:p>
            <w:pPr>
              <w:pStyle w:val="TableContents"/>
              <w:rPr/>
            </w:pPr>
            <w:r>
              <w:rPr/>
              <w:t>inconsistent</w:t>
            </w:r>
          </w:p>
        </w:tc>
      </w:tr>
      <w:tr>
        <w:trPr/>
        <w:tc>
          <w:tcPr>
            <w:tcW w:w="2790" w:type="dxa"/>
            <w:tcBorders/>
            <w:shd w:fill="auto" w:val="clear"/>
          </w:tcPr>
          <w:p>
            <w:pPr>
              <w:pStyle w:val="TableContents"/>
              <w:keepNext w:val="true"/>
              <w:suppressLineNumbers/>
              <w:spacing w:lineRule="auto" w:line="240"/>
              <w:rPr/>
            </w:pPr>
            <w:r>
              <w:rPr/>
              <w:t>word frequency</w:t>
            </w:r>
          </w:p>
        </w:tc>
        <w:tc>
          <w:tcPr>
            <w:tcW w:w="2244" w:type="dxa"/>
            <w:tcBorders/>
            <w:shd w:fill="auto" w:val="clear"/>
          </w:tcPr>
          <w:p>
            <w:pPr>
              <w:pStyle w:val="TableContents"/>
              <w:rPr/>
            </w:pPr>
            <w:r>
              <w:rPr/>
              <w:t>consistently disfavour</w:t>
            </w:r>
          </w:p>
        </w:tc>
        <w:tc>
          <w:tcPr>
            <w:tcW w:w="2431" w:type="dxa"/>
            <w:tcBorders/>
            <w:shd w:fill="auto" w:val="clear"/>
          </w:tcPr>
          <w:p>
            <w:pPr>
              <w:pStyle w:val="TableContents"/>
              <w:rPr/>
            </w:pPr>
            <w:r>
              <w:rPr/>
              <w:t>inconsistent</w:t>
            </w:r>
          </w:p>
        </w:tc>
      </w:tr>
      <w:tr>
        <w:trPr/>
        <w:tc>
          <w:tcPr>
            <w:tcW w:w="2790" w:type="dxa"/>
            <w:tcBorders/>
            <w:shd w:fill="auto" w:val="clear"/>
          </w:tcPr>
          <w:p>
            <w:pPr>
              <w:pStyle w:val="TableContents"/>
              <w:keepNext w:val="true"/>
              <w:suppressLineNumbers/>
              <w:spacing w:lineRule="auto" w:line="240"/>
              <w:rPr/>
            </w:pPr>
            <w:r>
              <w:rPr/>
              <w:t>morpheme internal</w:t>
            </w:r>
          </w:p>
        </w:tc>
        <w:tc>
          <w:tcPr>
            <w:tcW w:w="2244" w:type="dxa"/>
            <w:tcBorders/>
            <w:shd w:fill="auto" w:val="clear"/>
          </w:tcPr>
          <w:p>
            <w:pPr>
              <w:pStyle w:val="TableContents"/>
              <w:rPr/>
            </w:pPr>
            <w:r>
              <w:rPr/>
            </w:r>
          </w:p>
        </w:tc>
        <w:tc>
          <w:tcPr>
            <w:tcW w:w="2431" w:type="dxa"/>
            <w:tcBorders/>
            <w:shd w:fill="auto" w:val="clear"/>
          </w:tcPr>
          <w:p>
            <w:pPr>
              <w:pStyle w:val="TableContents"/>
              <w:rPr/>
            </w:pPr>
            <w:r>
              <w:rPr/>
              <w:t>inconsistent</w:t>
            </w:r>
          </w:p>
        </w:tc>
      </w:tr>
      <w:tr>
        <w:trPr/>
        <w:tc>
          <w:tcPr>
            <w:tcW w:w="2790" w:type="dxa"/>
            <w:tcBorders/>
            <w:shd w:fill="auto" w:val="clear"/>
          </w:tcPr>
          <w:p>
            <w:pPr>
              <w:pStyle w:val="TableContents"/>
              <w:keepNext w:val="true"/>
              <w:suppressLineNumbers/>
              <w:spacing w:lineRule="auto" w:line="240"/>
              <w:rPr/>
            </w:pPr>
            <w:r>
              <w:rPr/>
              <w:t>time</w:t>
            </w:r>
          </w:p>
        </w:tc>
        <w:tc>
          <w:tcPr>
            <w:tcW w:w="2244" w:type="dxa"/>
            <w:tcBorders/>
            <w:shd w:fill="auto" w:val="clear"/>
          </w:tcPr>
          <w:p>
            <w:pPr>
              <w:pStyle w:val="TableContents"/>
              <w:rPr/>
            </w:pPr>
            <w:r>
              <w:rPr/>
            </w:r>
          </w:p>
        </w:tc>
        <w:tc>
          <w:tcPr>
            <w:tcW w:w="2431" w:type="dxa"/>
            <w:tcBorders/>
            <w:shd w:fill="auto" w:val="clear"/>
          </w:tcPr>
          <w:p>
            <w:pPr>
              <w:pStyle w:val="TableContents"/>
              <w:rPr/>
            </w:pPr>
            <w:r>
              <w:rPr/>
              <w:t>inconsistently favour</w:t>
            </w:r>
          </w:p>
        </w:tc>
      </w:tr>
      <w:tr>
        <w:trPr/>
        <w:tc>
          <w:tcPr>
            <w:tcW w:w="2790" w:type="dxa"/>
            <w:tcBorders>
              <w:bottom w:val="double" w:sz="4" w:space="0" w:color="000000"/>
              <w:insideH w:val="double" w:sz="4" w:space="0" w:color="000000"/>
            </w:tcBorders>
            <w:shd w:fill="auto" w:val="clear"/>
          </w:tcPr>
          <w:p>
            <w:pPr>
              <w:pStyle w:val="TableContents"/>
              <w:keepNext w:val="true"/>
              <w:suppressLineNumbers/>
              <w:spacing w:lineRule="auto" w:line="240"/>
              <w:rPr/>
            </w:pPr>
            <w:r>
              <w:rPr/>
              <w:t>prepausal</w:t>
            </w:r>
          </w:p>
        </w:tc>
        <w:tc>
          <w:tcPr>
            <w:tcW w:w="2244" w:type="dxa"/>
            <w:tcBorders>
              <w:bottom w:val="double" w:sz="4" w:space="0" w:color="000000"/>
              <w:insideH w:val="double" w:sz="4" w:space="0" w:color="000000"/>
            </w:tcBorders>
            <w:shd w:fill="auto" w:val="clear"/>
          </w:tcPr>
          <w:p>
            <w:pPr>
              <w:pStyle w:val="TableContents"/>
              <w:rPr/>
            </w:pPr>
            <w:r>
              <w:rPr/>
              <w:t>consistently favour</w:t>
            </w:r>
          </w:p>
        </w:tc>
        <w:tc>
          <w:tcPr>
            <w:tcW w:w="2431" w:type="dxa"/>
            <w:tcBorders>
              <w:bottom w:val="double" w:sz="4" w:space="0" w:color="000000"/>
              <w:insideH w:val="double" w:sz="4" w:space="0" w:color="000000"/>
            </w:tcBorders>
            <w:shd w:fill="auto" w:val="clear"/>
          </w:tcPr>
          <w:p>
            <w:pPr>
              <w:pStyle w:val="TableContents"/>
              <w:rPr/>
            </w:pPr>
            <w:r>
              <w:rPr/>
              <w:t>consistently favour</w:t>
            </w:r>
          </w:p>
        </w:tc>
      </w:tr>
    </w:tbl>
    <w:p>
      <w:pPr>
        <w:pStyle w:val="Table"/>
        <w:rPr/>
      </w:pPr>
      <w:r>
        <w:rPr/>
        <w:t xml:space="preserve">Table </w:t>
      </w:r>
      <w:r>
        <w:rPr/>
        <w:fldChar w:fldCharType="begin"/>
      </w:r>
      <w:r>
        <w:instrText> SEQ Table \* ARABIC </w:instrText>
      </w:r>
      <w:r>
        <w:fldChar w:fldCharType="separate"/>
      </w:r>
      <w:r>
        <w:t>4</w:t>
      </w:r>
      <w:r>
        <w:fldChar w:fldCharType="end"/>
      </w:r>
      <w:r>
        <w:rPr/>
        <w:t>: Comparison of effects across previous studies and across Bristol English speakers</w:t>
      </w:r>
    </w:p>
    <w:p>
      <w:pPr>
        <w:pStyle w:val="Heading1"/>
        <w:numPr>
          <w:ilvl w:val="0"/>
          <w:numId w:val="1"/>
        </w:numPr>
        <w:rPr/>
      </w:pPr>
      <w:r>
        <w:rPr/>
        <w:t>Conclusions</w:t>
      </w:r>
    </w:p>
    <w:p>
      <w:pPr>
        <w:pStyle w:val="Normal"/>
        <w:rPr/>
      </w:pPr>
      <w:r>
        <w:rPr/>
        <w:t xml:space="preserve">This study has proposed that, in light of Labov’s </w:t>
      </w:r>
      <w:r>
        <w:rPr/>
        <w:t>(2007)</w:t>
      </w:r>
      <w:r>
        <w:rPr/>
        <w:t xml:space="preserve"> transmission-diffusion distinction and the work of Tamminga, MacKenzie &amp; Embick </w:t>
      </w:r>
      <w:r>
        <w:rPr/>
        <w:t>(2016)</w:t>
      </w:r>
      <w:r>
        <w:rPr/>
        <w:t xml:space="preserve"> </w:t>
      </w:r>
      <w:r>
        <w:rPr/>
        <w:t>on the nature of constraints on variation, more attention must be paid to individual differences in conditioning of variables within speech communities. What is more, it has proposed that the standard variationist methodology of pooling data from multiple speakers in order to investigate variable conditioning may be flawed in some cases: if there is substantial individual variation in conditioning systems, which may be typical of cases of ongoing diffusion, the pooling method may miss this variation; in such cases it may also be less effective at identifying precisely those effects in which variationists are usually most interested, effects which are part of the grammar (i-conditioning). In order to investigate these claims, data on rhoticity variation from speakers of Bristol English were compared to 34 previous studies of rhoticity in varieties of English around the world.</w:t>
      </w:r>
    </w:p>
    <w:p>
      <w:pPr>
        <w:pStyle w:val="Normal"/>
        <w:rPr/>
      </w:pPr>
      <w:r>
        <w:rPr/>
        <w:tab/>
        <w:t xml:space="preserve">In keeping with predictions, it was observed that certain factors (function word status, prepausal position, preceding vowel NURSE/NORTH/FORCE/lettER) have highly consistent effects across different varieties studied and across speakers in Bristol English. This is taken </w:t>
      </w:r>
      <w:r>
        <w:rPr/>
        <w:t>as suggestive</w:t>
      </w:r>
      <w:r>
        <w:rPr/>
        <w:t xml:space="preserve"> that these effects reflect universal physical (in the case of function word, prepausal position and preceding lettER) or structural-psychological (in the case of NURSE/NORTH/FORCE) factors; </w:t>
      </w:r>
      <w:r>
        <w:rPr/>
        <w:t>this suggests that</w:t>
      </w:r>
      <w:r>
        <w:rPr/>
        <w:t xml:space="preserve"> these effects </w:t>
      </w:r>
      <w:r>
        <w:rPr/>
        <w:t xml:space="preserve">may not be </w:t>
      </w:r>
      <w:r>
        <w:rPr/>
        <w:t xml:space="preserve">learnt and encoded in the grammar. Other factors had variable effects both across past studies and across speakers in this study, </w:t>
      </w:r>
      <w:r>
        <w:rPr/>
        <w:t xml:space="preserve">offering evidence </w:t>
      </w:r>
      <w:r>
        <w:rPr/>
        <w:t>that they are part of the grammar and so subject to disruption through imperfect learning when undergoing external change.</w:t>
      </w:r>
    </w:p>
    <w:p>
      <w:pPr>
        <w:pStyle w:val="Normal"/>
        <w:rPr/>
      </w:pPr>
      <w:r>
        <w:rPr/>
        <w:tab/>
        <w:t>Contrary to predictions, there was no indication that younger speakers had more consistent variable grammars than older speakers. This implies that no process of koinéisation, in which new generations of speakers systematise and simplify unstructured variation in the input generated by contact and diffusion, has taken place. This is perhaps unsurprising in light of the fact that the external pressure to change (knowledge of prestigious SSBE/RP) has remained a constant for the entire trajectory of the change. There was no defined period of contact and diffusion after which disrupted grammars could be transmitted and koinéised: rather, contact, adult change and accordingly new disruption have presumably continued to take place throughout.</w:t>
      </w:r>
    </w:p>
    <w:p>
      <w:pPr>
        <w:pStyle w:val="Normal"/>
        <w:rPr/>
      </w:pPr>
      <w:r>
        <w:rPr/>
        <w:tab/>
      </w:r>
      <w:r>
        <w:rPr/>
        <w:t>These findings problematise both the notion of the community grammar and the method of pooling data from multiple speakers when studying certain communities. From a conceptual standpoint, it is not clear that a notion of speech community as defined by shared grammar is tenable for data like those presented here (although definition by shared evaluative norms might still be). If the idea that individuals in the speech community share underlying production norms is understood as an assumption rather than as definitional, these data suggest that it should instead be seen as a hypothesis that must be confirmed for any given dataset. Either way, the rich individual variation in these data suggest that we should be wary of investigating variable conditioning in data pooled from multiple speakers without first investigating how much those speakers’ grammars differ from one another. Not only does this give us a better chance of identifying real grammatical constraints that can vary between speakers, it also provides us with evidence for the nature and interpretation of the effects we find.</w:t>
      </w:r>
    </w:p>
    <w:p>
      <w:pPr>
        <w:pStyle w:val="Heading1"/>
        <w:numPr>
          <w:ilvl w:val="0"/>
          <w:numId w:val="0"/>
        </w:numPr>
        <w:spacing w:lineRule="auto" w:line="480"/>
        <w:rPr/>
      </w:pPr>
      <w:r>
        <w:rPr/>
      </w:r>
      <w:r>
        <w:br w:type="page"/>
      </w:r>
    </w:p>
    <w:p>
      <w:pPr>
        <w:pStyle w:val="Heading1"/>
        <w:numPr>
          <w:ilvl w:val="0"/>
          <w:numId w:val="1"/>
        </w:numPr>
        <w:rPr/>
      </w:pPr>
      <w:bookmarkStart w:id="3" w:name="__RefHeading___Toc5615_1898156103"/>
      <w:bookmarkEnd w:id="3"/>
      <w:r>
        <w:rPr/>
        <w:t xml:space="preserve">Appendix </w:t>
      </w:r>
      <w:r>
        <w:rPr/>
        <w:t>1</w:t>
      </w:r>
      <w:r>
        <w:rPr/>
        <w:t>: cell value</w:t>
      </w:r>
      <w:r>
        <w:rPr/>
        <w:t>s and summaries of previous studies</w:t>
      </w:r>
    </w:p>
    <w:tbl>
      <w:tblPr>
        <w:tblW w:w="9041" w:type="dxa"/>
        <w:jc w:val="left"/>
        <w:tblInd w:w="0" w:type="dxa"/>
        <w:tblBorders>
          <w:top w:val="double" w:sz="4" w:space="0" w:color="000000"/>
          <w:bottom w:val="single" w:sz="2" w:space="0" w:color="000000"/>
          <w:insideH w:val="single" w:sz="2" w:space="0" w:color="000000"/>
        </w:tblBorders>
        <w:tblCellMar>
          <w:top w:w="55" w:type="dxa"/>
          <w:left w:w="55" w:type="dxa"/>
          <w:bottom w:w="55" w:type="dxa"/>
          <w:right w:w="55" w:type="dxa"/>
        </w:tblCellMar>
      </w:tblPr>
      <w:tblGrid>
        <w:gridCol w:w="731"/>
        <w:gridCol w:w="1441"/>
        <w:gridCol w:w="1261"/>
        <w:gridCol w:w="1465"/>
        <w:gridCol w:w="1441"/>
        <w:gridCol w:w="1441"/>
        <w:gridCol w:w="1261"/>
      </w:tblGrid>
      <w:tr>
        <w:trPr>
          <w:tblHeader w:val="true"/>
        </w:trPr>
        <w:tc>
          <w:tcPr>
            <w:tcW w:w="731" w:type="dxa"/>
            <w:tcBorders>
              <w:top w:val="double" w:sz="4" w:space="0" w:color="000000"/>
              <w:bottom w:val="single" w:sz="2" w:space="0" w:color="000000"/>
              <w:insideH w:val="single" w:sz="2" w:space="0" w:color="000000"/>
            </w:tcBorders>
            <w:shd w:fill="auto" w:val="clear"/>
          </w:tcPr>
          <w:p>
            <w:pPr>
              <w:pStyle w:val="TableContents"/>
              <w:keepNext w:val="true"/>
              <w:rPr>
                <w:b/>
                <w:b/>
                <w:bCs/>
                <w:sz w:val="18"/>
                <w:szCs w:val="18"/>
              </w:rPr>
            </w:pPr>
            <w:r>
              <w:rPr>
                <w:b/>
                <w:bCs/>
                <w:sz w:val="18"/>
                <w:szCs w:val="18"/>
              </w:rPr>
              <w:t>speaker</w:t>
            </w:r>
          </w:p>
        </w:tc>
        <w:tc>
          <w:tcPr>
            <w:tcW w:w="1441" w:type="dxa"/>
            <w:tcBorders>
              <w:top w:val="double" w:sz="4" w:space="0" w:color="000000"/>
              <w:bottom w:val="single" w:sz="2" w:space="0" w:color="000000"/>
              <w:insideH w:val="single" w:sz="2" w:space="0" w:color="000000"/>
            </w:tcBorders>
            <w:shd w:fill="auto" w:val="clear"/>
          </w:tcPr>
          <w:p>
            <w:pPr>
              <w:pStyle w:val="TableContents"/>
              <w:rPr>
                <w:b/>
                <w:b/>
                <w:bCs/>
                <w:sz w:val="18"/>
                <w:szCs w:val="18"/>
              </w:rPr>
            </w:pPr>
            <w:r>
              <w:rPr>
                <w:b/>
                <w:bCs/>
                <w:sz w:val="18"/>
                <w:szCs w:val="18"/>
              </w:rPr>
              <w:t>lettER</w:t>
            </w:r>
          </w:p>
        </w:tc>
        <w:tc>
          <w:tcPr>
            <w:tcW w:w="1261" w:type="dxa"/>
            <w:tcBorders>
              <w:top w:val="double" w:sz="4" w:space="0" w:color="000000"/>
              <w:bottom w:val="single" w:sz="2" w:space="0" w:color="000000"/>
              <w:insideH w:val="single" w:sz="2" w:space="0" w:color="000000"/>
            </w:tcBorders>
            <w:shd w:fill="auto" w:val="clear"/>
          </w:tcPr>
          <w:p>
            <w:pPr>
              <w:pStyle w:val="TableContents"/>
              <w:rPr>
                <w:b/>
                <w:b/>
                <w:bCs/>
                <w:sz w:val="18"/>
                <w:szCs w:val="18"/>
              </w:rPr>
            </w:pPr>
            <w:r>
              <w:rPr>
                <w:b/>
                <w:bCs/>
                <w:sz w:val="18"/>
                <w:szCs w:val="18"/>
              </w:rPr>
              <w:t>NEAR</w:t>
            </w:r>
          </w:p>
        </w:tc>
        <w:tc>
          <w:tcPr>
            <w:tcW w:w="1465" w:type="dxa"/>
            <w:tcBorders>
              <w:top w:val="double" w:sz="4" w:space="0" w:color="000000"/>
              <w:bottom w:val="single" w:sz="2" w:space="0" w:color="000000"/>
              <w:insideH w:val="single" w:sz="2" w:space="0" w:color="000000"/>
            </w:tcBorders>
            <w:shd w:fill="auto" w:val="clear"/>
          </w:tcPr>
          <w:p>
            <w:pPr>
              <w:pStyle w:val="TableContents"/>
              <w:rPr>
                <w:b/>
                <w:b/>
                <w:bCs/>
                <w:sz w:val="18"/>
                <w:szCs w:val="18"/>
              </w:rPr>
            </w:pPr>
            <w:r>
              <w:rPr>
                <w:b/>
                <w:bCs/>
                <w:sz w:val="18"/>
                <w:szCs w:val="18"/>
              </w:rPr>
              <w:t>NORTH/FORCE</w:t>
            </w:r>
          </w:p>
        </w:tc>
        <w:tc>
          <w:tcPr>
            <w:tcW w:w="1441" w:type="dxa"/>
            <w:tcBorders>
              <w:top w:val="double" w:sz="4" w:space="0" w:color="000000"/>
              <w:bottom w:val="single" w:sz="2" w:space="0" w:color="000000"/>
              <w:insideH w:val="single" w:sz="2" w:space="0" w:color="000000"/>
            </w:tcBorders>
            <w:shd w:fill="auto" w:val="clear"/>
          </w:tcPr>
          <w:p>
            <w:pPr>
              <w:pStyle w:val="TableContents"/>
              <w:rPr>
                <w:b/>
                <w:b/>
                <w:bCs/>
                <w:sz w:val="18"/>
                <w:szCs w:val="18"/>
              </w:rPr>
            </w:pPr>
            <w:r>
              <w:rPr>
                <w:b/>
                <w:bCs/>
                <w:sz w:val="18"/>
                <w:szCs w:val="18"/>
              </w:rPr>
              <w:t>NURSE</w:t>
            </w:r>
          </w:p>
        </w:tc>
        <w:tc>
          <w:tcPr>
            <w:tcW w:w="1441" w:type="dxa"/>
            <w:tcBorders>
              <w:top w:val="double" w:sz="4" w:space="0" w:color="000000"/>
              <w:bottom w:val="single" w:sz="2" w:space="0" w:color="000000"/>
              <w:insideH w:val="single" w:sz="2" w:space="0" w:color="000000"/>
            </w:tcBorders>
            <w:shd w:fill="auto" w:val="clear"/>
          </w:tcPr>
          <w:p>
            <w:pPr>
              <w:pStyle w:val="TableContents"/>
              <w:rPr>
                <w:b/>
                <w:b/>
                <w:bCs/>
                <w:sz w:val="18"/>
                <w:szCs w:val="18"/>
              </w:rPr>
            </w:pPr>
            <w:r>
              <w:rPr>
                <w:b/>
                <w:bCs/>
                <w:sz w:val="18"/>
                <w:szCs w:val="18"/>
              </w:rPr>
              <w:t>SQUARE</w:t>
            </w:r>
          </w:p>
        </w:tc>
        <w:tc>
          <w:tcPr>
            <w:tcW w:w="1261" w:type="dxa"/>
            <w:tcBorders>
              <w:top w:val="double" w:sz="4" w:space="0" w:color="000000"/>
              <w:bottom w:val="single" w:sz="2" w:space="0" w:color="000000"/>
              <w:insideH w:val="single" w:sz="2" w:space="0" w:color="000000"/>
            </w:tcBorders>
            <w:shd w:fill="auto" w:val="clear"/>
          </w:tcPr>
          <w:p>
            <w:pPr>
              <w:pStyle w:val="TableContents"/>
              <w:rPr>
                <w:b/>
                <w:b/>
                <w:bCs/>
                <w:sz w:val="18"/>
                <w:szCs w:val="18"/>
              </w:rPr>
            </w:pPr>
            <w:r>
              <w:rPr>
                <w:b/>
                <w:bCs/>
                <w:sz w:val="18"/>
                <w:szCs w:val="18"/>
              </w:rPr>
              <w:t>START</w:t>
            </w:r>
          </w:p>
        </w:tc>
      </w:tr>
      <w:tr>
        <w:trPr/>
        <w:tc>
          <w:tcPr>
            <w:tcW w:w="731" w:type="dxa"/>
            <w:tcBorders/>
            <w:shd w:fill="auto" w:val="clear"/>
          </w:tcPr>
          <w:p>
            <w:pPr>
              <w:pStyle w:val="TableContents"/>
              <w:keepNext w:val="true"/>
              <w:rPr>
                <w:sz w:val="18"/>
                <w:szCs w:val="18"/>
              </w:rPr>
            </w:pPr>
            <w:r>
              <w:rPr>
                <w:sz w:val="18"/>
                <w:szCs w:val="18"/>
              </w:rPr>
              <w:t>1</w:t>
            </w:r>
          </w:p>
        </w:tc>
        <w:tc>
          <w:tcPr>
            <w:tcW w:w="1441" w:type="dxa"/>
            <w:tcBorders/>
            <w:shd w:fill="auto" w:val="clear"/>
          </w:tcPr>
          <w:p>
            <w:pPr>
              <w:pStyle w:val="TableContents"/>
              <w:rPr>
                <w:sz w:val="18"/>
                <w:szCs w:val="18"/>
              </w:rPr>
            </w:pPr>
            <w:r>
              <w:rPr>
                <w:sz w:val="18"/>
                <w:szCs w:val="18"/>
              </w:rPr>
              <w:t>2/20 (10%)</w:t>
            </w:r>
          </w:p>
        </w:tc>
        <w:tc>
          <w:tcPr>
            <w:tcW w:w="1261" w:type="dxa"/>
            <w:tcBorders/>
            <w:shd w:fill="auto" w:val="clear"/>
          </w:tcPr>
          <w:p>
            <w:pPr>
              <w:pStyle w:val="TableContents"/>
              <w:rPr>
                <w:sz w:val="18"/>
                <w:szCs w:val="18"/>
              </w:rPr>
            </w:pPr>
            <w:r>
              <w:rPr>
                <w:sz w:val="18"/>
                <w:szCs w:val="18"/>
              </w:rPr>
              <w:t>2/15 (13.33%)</w:t>
            </w:r>
          </w:p>
        </w:tc>
        <w:tc>
          <w:tcPr>
            <w:tcW w:w="1465" w:type="dxa"/>
            <w:tcBorders/>
            <w:shd w:fill="auto" w:val="clear"/>
          </w:tcPr>
          <w:p>
            <w:pPr>
              <w:pStyle w:val="TableContents"/>
              <w:rPr>
                <w:sz w:val="18"/>
                <w:szCs w:val="18"/>
              </w:rPr>
            </w:pPr>
            <w:r>
              <w:rPr>
                <w:sz w:val="18"/>
                <w:szCs w:val="18"/>
              </w:rPr>
              <w:t>1/20 (5%)</w:t>
            </w:r>
          </w:p>
        </w:tc>
        <w:tc>
          <w:tcPr>
            <w:tcW w:w="1441" w:type="dxa"/>
            <w:tcBorders/>
            <w:shd w:fill="auto" w:val="clear"/>
          </w:tcPr>
          <w:p>
            <w:pPr>
              <w:pStyle w:val="TableContents"/>
              <w:rPr>
                <w:sz w:val="18"/>
                <w:szCs w:val="18"/>
              </w:rPr>
            </w:pPr>
            <w:r>
              <w:rPr>
                <w:sz w:val="18"/>
                <w:szCs w:val="18"/>
              </w:rPr>
              <w:t>16/20 (80%)</w:t>
            </w:r>
          </w:p>
        </w:tc>
        <w:tc>
          <w:tcPr>
            <w:tcW w:w="1441" w:type="dxa"/>
            <w:tcBorders/>
            <w:shd w:fill="auto" w:val="clear"/>
          </w:tcPr>
          <w:p>
            <w:pPr>
              <w:pStyle w:val="TableContents"/>
              <w:rPr>
                <w:sz w:val="18"/>
                <w:szCs w:val="18"/>
              </w:rPr>
            </w:pPr>
            <w:r>
              <w:rPr>
                <w:sz w:val="18"/>
                <w:szCs w:val="18"/>
              </w:rPr>
              <w:t>4/20 (20%)</w:t>
            </w:r>
          </w:p>
        </w:tc>
        <w:tc>
          <w:tcPr>
            <w:tcW w:w="1261" w:type="dxa"/>
            <w:tcBorders/>
            <w:shd w:fill="auto" w:val="clear"/>
          </w:tcPr>
          <w:p>
            <w:pPr>
              <w:pStyle w:val="TableContents"/>
              <w:rPr>
                <w:sz w:val="18"/>
                <w:szCs w:val="18"/>
              </w:rPr>
            </w:pPr>
            <w:r>
              <w:rPr>
                <w:sz w:val="18"/>
                <w:szCs w:val="18"/>
              </w:rPr>
              <w:t>6/20 (30%)</w:t>
            </w:r>
          </w:p>
        </w:tc>
      </w:tr>
      <w:tr>
        <w:trPr/>
        <w:tc>
          <w:tcPr>
            <w:tcW w:w="731" w:type="dxa"/>
            <w:tcBorders/>
            <w:shd w:fill="auto" w:val="clear"/>
          </w:tcPr>
          <w:p>
            <w:pPr>
              <w:pStyle w:val="TableContents"/>
              <w:keepNext w:val="true"/>
              <w:rPr>
                <w:sz w:val="18"/>
                <w:szCs w:val="18"/>
              </w:rPr>
            </w:pPr>
            <w:r>
              <w:rPr>
                <w:sz w:val="18"/>
                <w:szCs w:val="18"/>
              </w:rPr>
              <w:t>10</w:t>
            </w:r>
          </w:p>
        </w:tc>
        <w:tc>
          <w:tcPr>
            <w:tcW w:w="1441" w:type="dxa"/>
            <w:tcBorders/>
            <w:shd w:fill="auto" w:val="clear"/>
          </w:tcPr>
          <w:p>
            <w:pPr>
              <w:pStyle w:val="TableContents"/>
              <w:rPr>
                <w:sz w:val="18"/>
                <w:szCs w:val="18"/>
              </w:rPr>
            </w:pPr>
            <w:r>
              <w:rPr>
                <w:sz w:val="18"/>
                <w:szCs w:val="18"/>
              </w:rPr>
              <w:t>10/20 (50%)</w:t>
            </w:r>
          </w:p>
        </w:tc>
        <w:tc>
          <w:tcPr>
            <w:tcW w:w="1261" w:type="dxa"/>
            <w:tcBorders/>
            <w:shd w:fill="auto" w:val="clear"/>
          </w:tcPr>
          <w:p>
            <w:pPr>
              <w:pStyle w:val="TableContents"/>
              <w:rPr>
                <w:sz w:val="18"/>
                <w:szCs w:val="18"/>
              </w:rPr>
            </w:pPr>
            <w:r>
              <w:rPr>
                <w:sz w:val="18"/>
                <w:szCs w:val="18"/>
              </w:rPr>
              <w:t>2/10 (20%)</w:t>
            </w:r>
          </w:p>
        </w:tc>
        <w:tc>
          <w:tcPr>
            <w:tcW w:w="1465" w:type="dxa"/>
            <w:tcBorders/>
            <w:shd w:fill="auto" w:val="clear"/>
          </w:tcPr>
          <w:p>
            <w:pPr>
              <w:pStyle w:val="TableContents"/>
              <w:rPr>
                <w:sz w:val="18"/>
                <w:szCs w:val="18"/>
              </w:rPr>
            </w:pPr>
            <w:r>
              <w:rPr>
                <w:sz w:val="18"/>
                <w:szCs w:val="18"/>
              </w:rPr>
              <w:t>6/20 (30%)</w:t>
            </w:r>
          </w:p>
        </w:tc>
        <w:tc>
          <w:tcPr>
            <w:tcW w:w="1441" w:type="dxa"/>
            <w:tcBorders/>
            <w:shd w:fill="auto" w:val="clear"/>
          </w:tcPr>
          <w:p>
            <w:pPr>
              <w:pStyle w:val="TableContents"/>
              <w:rPr>
                <w:sz w:val="18"/>
                <w:szCs w:val="18"/>
              </w:rPr>
            </w:pPr>
            <w:r>
              <w:rPr>
                <w:sz w:val="18"/>
                <w:szCs w:val="18"/>
              </w:rPr>
              <w:t>16/20 (80%)</w:t>
            </w:r>
          </w:p>
        </w:tc>
        <w:tc>
          <w:tcPr>
            <w:tcW w:w="1441" w:type="dxa"/>
            <w:tcBorders/>
            <w:shd w:fill="auto" w:val="clear"/>
          </w:tcPr>
          <w:p>
            <w:pPr>
              <w:pStyle w:val="TableContents"/>
              <w:rPr>
                <w:sz w:val="18"/>
                <w:szCs w:val="18"/>
              </w:rPr>
            </w:pPr>
            <w:r>
              <w:rPr>
                <w:sz w:val="18"/>
                <w:szCs w:val="18"/>
              </w:rPr>
              <w:t>2/20 (10%)</w:t>
            </w:r>
          </w:p>
        </w:tc>
        <w:tc>
          <w:tcPr>
            <w:tcW w:w="1261" w:type="dxa"/>
            <w:tcBorders/>
            <w:shd w:fill="auto" w:val="clear"/>
          </w:tcPr>
          <w:p>
            <w:pPr>
              <w:pStyle w:val="TableContents"/>
              <w:rPr>
                <w:sz w:val="18"/>
                <w:szCs w:val="18"/>
              </w:rPr>
            </w:pPr>
            <w:r>
              <w:rPr>
                <w:sz w:val="18"/>
                <w:szCs w:val="18"/>
              </w:rPr>
              <w:t>9/20 (45%)</w:t>
            </w:r>
          </w:p>
        </w:tc>
      </w:tr>
      <w:tr>
        <w:trPr/>
        <w:tc>
          <w:tcPr>
            <w:tcW w:w="731" w:type="dxa"/>
            <w:tcBorders/>
            <w:shd w:fill="auto" w:val="clear"/>
          </w:tcPr>
          <w:p>
            <w:pPr>
              <w:pStyle w:val="TableContents"/>
              <w:keepNext w:val="true"/>
              <w:rPr>
                <w:sz w:val="18"/>
                <w:szCs w:val="18"/>
              </w:rPr>
            </w:pPr>
            <w:r>
              <w:rPr>
                <w:sz w:val="18"/>
                <w:szCs w:val="18"/>
              </w:rPr>
              <w:t>19</w:t>
            </w:r>
          </w:p>
        </w:tc>
        <w:tc>
          <w:tcPr>
            <w:tcW w:w="1441" w:type="dxa"/>
            <w:tcBorders/>
            <w:shd w:fill="auto" w:val="clear"/>
          </w:tcPr>
          <w:p>
            <w:pPr>
              <w:pStyle w:val="TableContents"/>
              <w:rPr>
                <w:sz w:val="18"/>
                <w:szCs w:val="18"/>
              </w:rPr>
            </w:pPr>
            <w:r>
              <w:rPr>
                <w:sz w:val="18"/>
                <w:szCs w:val="18"/>
              </w:rPr>
              <w:t>15/20 (75%)</w:t>
            </w:r>
          </w:p>
        </w:tc>
        <w:tc>
          <w:tcPr>
            <w:tcW w:w="1261" w:type="dxa"/>
            <w:tcBorders/>
            <w:shd w:fill="auto" w:val="clear"/>
          </w:tcPr>
          <w:p>
            <w:pPr>
              <w:pStyle w:val="TableContents"/>
              <w:rPr>
                <w:sz w:val="18"/>
                <w:szCs w:val="18"/>
              </w:rPr>
            </w:pPr>
            <w:r>
              <w:rPr>
                <w:sz w:val="18"/>
                <w:szCs w:val="18"/>
              </w:rPr>
              <w:t>7/15 (46.67%)</w:t>
            </w:r>
          </w:p>
        </w:tc>
        <w:tc>
          <w:tcPr>
            <w:tcW w:w="1465" w:type="dxa"/>
            <w:tcBorders/>
            <w:shd w:fill="auto" w:val="clear"/>
          </w:tcPr>
          <w:p>
            <w:pPr>
              <w:pStyle w:val="TableContents"/>
              <w:rPr>
                <w:sz w:val="18"/>
                <w:szCs w:val="18"/>
              </w:rPr>
            </w:pPr>
            <w:r>
              <w:rPr>
                <w:sz w:val="18"/>
                <w:szCs w:val="18"/>
              </w:rPr>
              <w:t>9/20 (45%)</w:t>
            </w:r>
          </w:p>
        </w:tc>
        <w:tc>
          <w:tcPr>
            <w:tcW w:w="1441" w:type="dxa"/>
            <w:tcBorders/>
            <w:shd w:fill="auto" w:val="clear"/>
          </w:tcPr>
          <w:p>
            <w:pPr>
              <w:pStyle w:val="TableContents"/>
              <w:rPr>
                <w:sz w:val="18"/>
                <w:szCs w:val="18"/>
              </w:rPr>
            </w:pPr>
            <w:r>
              <w:rPr>
                <w:sz w:val="18"/>
                <w:szCs w:val="18"/>
              </w:rPr>
              <w:t>20/20 (100%)</w:t>
            </w:r>
          </w:p>
        </w:tc>
        <w:tc>
          <w:tcPr>
            <w:tcW w:w="1441" w:type="dxa"/>
            <w:tcBorders/>
            <w:shd w:fill="auto" w:val="clear"/>
          </w:tcPr>
          <w:p>
            <w:pPr>
              <w:pStyle w:val="TableContents"/>
              <w:rPr>
                <w:sz w:val="18"/>
                <w:szCs w:val="18"/>
              </w:rPr>
            </w:pPr>
            <w:r>
              <w:rPr>
                <w:sz w:val="18"/>
                <w:szCs w:val="18"/>
              </w:rPr>
              <w:t>13/20 (65%)</w:t>
            </w:r>
          </w:p>
        </w:tc>
        <w:tc>
          <w:tcPr>
            <w:tcW w:w="1261" w:type="dxa"/>
            <w:tcBorders/>
            <w:shd w:fill="auto" w:val="clear"/>
          </w:tcPr>
          <w:p>
            <w:pPr>
              <w:pStyle w:val="TableContents"/>
              <w:rPr>
                <w:sz w:val="18"/>
                <w:szCs w:val="18"/>
              </w:rPr>
            </w:pPr>
            <w:r>
              <w:rPr>
                <w:sz w:val="18"/>
                <w:szCs w:val="18"/>
              </w:rPr>
              <w:t>18/20 (90%)</w:t>
            </w:r>
          </w:p>
        </w:tc>
      </w:tr>
      <w:tr>
        <w:trPr/>
        <w:tc>
          <w:tcPr>
            <w:tcW w:w="731" w:type="dxa"/>
            <w:tcBorders/>
            <w:shd w:fill="auto" w:val="clear"/>
          </w:tcPr>
          <w:p>
            <w:pPr>
              <w:pStyle w:val="TableContents"/>
              <w:keepNext w:val="true"/>
              <w:rPr>
                <w:sz w:val="18"/>
                <w:szCs w:val="18"/>
              </w:rPr>
            </w:pPr>
            <w:r>
              <w:rPr>
                <w:sz w:val="18"/>
                <w:szCs w:val="18"/>
              </w:rPr>
              <w:t>2</w:t>
            </w:r>
          </w:p>
        </w:tc>
        <w:tc>
          <w:tcPr>
            <w:tcW w:w="1441" w:type="dxa"/>
            <w:tcBorders/>
            <w:shd w:fill="auto" w:val="clear"/>
          </w:tcPr>
          <w:p>
            <w:pPr>
              <w:pStyle w:val="TableContents"/>
              <w:rPr>
                <w:sz w:val="18"/>
                <w:szCs w:val="18"/>
              </w:rPr>
            </w:pPr>
            <w:r>
              <w:rPr>
                <w:sz w:val="18"/>
                <w:szCs w:val="18"/>
              </w:rPr>
              <w:t>10/20 (50%)</w:t>
            </w:r>
          </w:p>
        </w:tc>
        <w:tc>
          <w:tcPr>
            <w:tcW w:w="1261" w:type="dxa"/>
            <w:tcBorders/>
            <w:shd w:fill="auto" w:val="clear"/>
          </w:tcPr>
          <w:p>
            <w:pPr>
              <w:pStyle w:val="TableContents"/>
              <w:rPr>
                <w:sz w:val="18"/>
                <w:szCs w:val="18"/>
              </w:rPr>
            </w:pPr>
            <w:r>
              <w:rPr>
                <w:sz w:val="18"/>
                <w:szCs w:val="18"/>
              </w:rPr>
              <w:t>14/17 (82.35%)</w:t>
            </w:r>
          </w:p>
        </w:tc>
        <w:tc>
          <w:tcPr>
            <w:tcW w:w="1465" w:type="dxa"/>
            <w:tcBorders/>
            <w:shd w:fill="auto" w:val="clear"/>
          </w:tcPr>
          <w:p>
            <w:pPr>
              <w:pStyle w:val="TableContents"/>
              <w:rPr>
                <w:sz w:val="18"/>
                <w:szCs w:val="18"/>
              </w:rPr>
            </w:pPr>
            <w:r>
              <w:rPr>
                <w:sz w:val="18"/>
                <w:szCs w:val="18"/>
              </w:rPr>
              <w:t>11/20 (55%)</w:t>
            </w:r>
          </w:p>
        </w:tc>
        <w:tc>
          <w:tcPr>
            <w:tcW w:w="1441" w:type="dxa"/>
            <w:tcBorders/>
            <w:shd w:fill="auto" w:val="clear"/>
          </w:tcPr>
          <w:p>
            <w:pPr>
              <w:pStyle w:val="TableContents"/>
              <w:rPr>
                <w:sz w:val="18"/>
                <w:szCs w:val="18"/>
              </w:rPr>
            </w:pPr>
            <w:r>
              <w:rPr>
                <w:sz w:val="18"/>
                <w:szCs w:val="18"/>
              </w:rPr>
              <w:t>16/20 (80%)</w:t>
            </w:r>
          </w:p>
        </w:tc>
        <w:tc>
          <w:tcPr>
            <w:tcW w:w="1441" w:type="dxa"/>
            <w:tcBorders/>
            <w:shd w:fill="auto" w:val="clear"/>
          </w:tcPr>
          <w:p>
            <w:pPr>
              <w:pStyle w:val="TableContents"/>
              <w:rPr>
                <w:sz w:val="18"/>
                <w:szCs w:val="18"/>
              </w:rPr>
            </w:pPr>
            <w:r>
              <w:rPr>
                <w:sz w:val="18"/>
                <w:szCs w:val="18"/>
              </w:rPr>
              <w:t>9/20 (45%)</w:t>
            </w:r>
          </w:p>
        </w:tc>
        <w:tc>
          <w:tcPr>
            <w:tcW w:w="1261" w:type="dxa"/>
            <w:tcBorders/>
            <w:shd w:fill="auto" w:val="clear"/>
          </w:tcPr>
          <w:p>
            <w:pPr>
              <w:pStyle w:val="TableContents"/>
              <w:rPr>
                <w:sz w:val="18"/>
                <w:szCs w:val="18"/>
              </w:rPr>
            </w:pPr>
            <w:r>
              <w:rPr>
                <w:sz w:val="18"/>
                <w:szCs w:val="18"/>
              </w:rPr>
              <w:t>12/20 (60%)</w:t>
            </w:r>
          </w:p>
        </w:tc>
      </w:tr>
      <w:tr>
        <w:trPr/>
        <w:tc>
          <w:tcPr>
            <w:tcW w:w="731" w:type="dxa"/>
            <w:tcBorders/>
            <w:shd w:fill="auto" w:val="clear"/>
          </w:tcPr>
          <w:p>
            <w:pPr>
              <w:pStyle w:val="TableContents"/>
              <w:keepNext w:val="true"/>
              <w:rPr>
                <w:sz w:val="18"/>
                <w:szCs w:val="18"/>
              </w:rPr>
            </w:pPr>
            <w:r>
              <w:rPr>
                <w:sz w:val="18"/>
                <w:szCs w:val="18"/>
              </w:rPr>
              <w:t>20</w:t>
            </w:r>
          </w:p>
        </w:tc>
        <w:tc>
          <w:tcPr>
            <w:tcW w:w="1441" w:type="dxa"/>
            <w:tcBorders/>
            <w:shd w:fill="auto" w:val="clear"/>
          </w:tcPr>
          <w:p>
            <w:pPr>
              <w:pStyle w:val="TableContents"/>
              <w:rPr>
                <w:sz w:val="18"/>
                <w:szCs w:val="18"/>
              </w:rPr>
            </w:pPr>
            <w:r>
              <w:rPr>
                <w:sz w:val="18"/>
                <w:szCs w:val="18"/>
              </w:rPr>
              <w:t>2/20 (10%)</w:t>
            </w:r>
          </w:p>
        </w:tc>
        <w:tc>
          <w:tcPr>
            <w:tcW w:w="1261" w:type="dxa"/>
            <w:tcBorders/>
            <w:shd w:fill="auto" w:val="clear"/>
          </w:tcPr>
          <w:p>
            <w:pPr>
              <w:pStyle w:val="TableContents"/>
              <w:rPr>
                <w:sz w:val="18"/>
                <w:szCs w:val="18"/>
              </w:rPr>
            </w:pPr>
            <w:r>
              <w:rPr>
                <w:sz w:val="18"/>
                <w:szCs w:val="18"/>
              </w:rPr>
              <w:t>2/20 (10%)</w:t>
            </w:r>
          </w:p>
        </w:tc>
        <w:tc>
          <w:tcPr>
            <w:tcW w:w="1465" w:type="dxa"/>
            <w:tcBorders/>
            <w:shd w:fill="auto" w:val="clear"/>
          </w:tcPr>
          <w:p>
            <w:pPr>
              <w:pStyle w:val="TableContents"/>
              <w:rPr>
                <w:sz w:val="18"/>
                <w:szCs w:val="18"/>
              </w:rPr>
            </w:pPr>
            <w:r>
              <w:rPr>
                <w:sz w:val="18"/>
                <w:szCs w:val="18"/>
              </w:rPr>
              <w:t>3/20 (15%)</w:t>
            </w:r>
          </w:p>
        </w:tc>
        <w:tc>
          <w:tcPr>
            <w:tcW w:w="1441" w:type="dxa"/>
            <w:tcBorders/>
            <w:shd w:fill="auto" w:val="clear"/>
          </w:tcPr>
          <w:p>
            <w:pPr>
              <w:pStyle w:val="TableContents"/>
              <w:rPr>
                <w:sz w:val="18"/>
                <w:szCs w:val="18"/>
              </w:rPr>
            </w:pPr>
            <w:r>
              <w:rPr>
                <w:sz w:val="18"/>
                <w:szCs w:val="18"/>
              </w:rPr>
              <w:t>6/20 (30%)</w:t>
            </w:r>
          </w:p>
        </w:tc>
        <w:tc>
          <w:tcPr>
            <w:tcW w:w="1441" w:type="dxa"/>
            <w:tcBorders/>
            <w:shd w:fill="auto" w:val="clear"/>
          </w:tcPr>
          <w:p>
            <w:pPr>
              <w:pStyle w:val="TableContents"/>
              <w:rPr>
                <w:sz w:val="18"/>
                <w:szCs w:val="18"/>
              </w:rPr>
            </w:pPr>
            <w:r>
              <w:rPr>
                <w:sz w:val="18"/>
                <w:szCs w:val="18"/>
              </w:rPr>
              <w:t>2/20 (10%)</w:t>
            </w:r>
          </w:p>
        </w:tc>
        <w:tc>
          <w:tcPr>
            <w:tcW w:w="1261" w:type="dxa"/>
            <w:tcBorders/>
            <w:shd w:fill="auto" w:val="clear"/>
          </w:tcPr>
          <w:p>
            <w:pPr>
              <w:pStyle w:val="TableContents"/>
              <w:rPr>
                <w:sz w:val="18"/>
                <w:szCs w:val="18"/>
              </w:rPr>
            </w:pPr>
            <w:r>
              <w:rPr>
                <w:sz w:val="18"/>
                <w:szCs w:val="18"/>
              </w:rPr>
              <w:t>7/20 (35%)</w:t>
            </w:r>
          </w:p>
        </w:tc>
      </w:tr>
      <w:tr>
        <w:trPr/>
        <w:tc>
          <w:tcPr>
            <w:tcW w:w="731" w:type="dxa"/>
            <w:tcBorders/>
            <w:shd w:fill="auto" w:val="clear"/>
          </w:tcPr>
          <w:p>
            <w:pPr>
              <w:pStyle w:val="TableContents"/>
              <w:keepNext w:val="true"/>
              <w:rPr>
                <w:sz w:val="18"/>
                <w:szCs w:val="18"/>
              </w:rPr>
            </w:pPr>
            <w:r>
              <w:rPr>
                <w:sz w:val="18"/>
                <w:szCs w:val="18"/>
              </w:rPr>
              <w:t>21</w:t>
            </w:r>
          </w:p>
        </w:tc>
        <w:tc>
          <w:tcPr>
            <w:tcW w:w="1441" w:type="dxa"/>
            <w:tcBorders/>
            <w:shd w:fill="auto" w:val="clear"/>
          </w:tcPr>
          <w:p>
            <w:pPr>
              <w:pStyle w:val="TableContents"/>
              <w:rPr>
                <w:sz w:val="18"/>
                <w:szCs w:val="18"/>
              </w:rPr>
            </w:pPr>
            <w:r>
              <w:rPr>
                <w:sz w:val="18"/>
                <w:szCs w:val="18"/>
              </w:rPr>
              <w:t>20/20 (100%)</w:t>
            </w:r>
          </w:p>
        </w:tc>
        <w:tc>
          <w:tcPr>
            <w:tcW w:w="1261" w:type="dxa"/>
            <w:tcBorders/>
            <w:shd w:fill="auto" w:val="clear"/>
          </w:tcPr>
          <w:p>
            <w:pPr>
              <w:pStyle w:val="TableContents"/>
              <w:rPr>
                <w:sz w:val="18"/>
                <w:szCs w:val="18"/>
              </w:rPr>
            </w:pPr>
            <w:r>
              <w:rPr>
                <w:sz w:val="18"/>
                <w:szCs w:val="18"/>
              </w:rPr>
              <w:t>12/13 (92.31%)</w:t>
            </w:r>
          </w:p>
        </w:tc>
        <w:tc>
          <w:tcPr>
            <w:tcW w:w="1465" w:type="dxa"/>
            <w:tcBorders/>
            <w:shd w:fill="auto" w:val="clear"/>
          </w:tcPr>
          <w:p>
            <w:pPr>
              <w:pStyle w:val="TableContents"/>
              <w:rPr>
                <w:sz w:val="18"/>
                <w:szCs w:val="18"/>
              </w:rPr>
            </w:pPr>
            <w:r>
              <w:rPr>
                <w:sz w:val="18"/>
                <w:szCs w:val="18"/>
              </w:rPr>
              <w:t>15/20 (75%)</w:t>
            </w:r>
          </w:p>
        </w:tc>
        <w:tc>
          <w:tcPr>
            <w:tcW w:w="1441" w:type="dxa"/>
            <w:tcBorders/>
            <w:shd w:fill="auto" w:val="clear"/>
          </w:tcPr>
          <w:p>
            <w:pPr>
              <w:pStyle w:val="TableContents"/>
              <w:rPr>
                <w:sz w:val="18"/>
                <w:szCs w:val="18"/>
              </w:rPr>
            </w:pPr>
            <w:r>
              <w:rPr>
                <w:sz w:val="18"/>
                <w:szCs w:val="18"/>
              </w:rPr>
              <w:t>20/20 (100%)</w:t>
            </w:r>
          </w:p>
        </w:tc>
        <w:tc>
          <w:tcPr>
            <w:tcW w:w="1441" w:type="dxa"/>
            <w:tcBorders/>
            <w:shd w:fill="auto" w:val="clear"/>
          </w:tcPr>
          <w:p>
            <w:pPr>
              <w:pStyle w:val="TableContents"/>
              <w:rPr>
                <w:sz w:val="18"/>
                <w:szCs w:val="18"/>
              </w:rPr>
            </w:pPr>
            <w:r>
              <w:rPr>
                <w:sz w:val="18"/>
                <w:szCs w:val="18"/>
              </w:rPr>
              <w:t>19/20 (95%)</w:t>
            </w:r>
          </w:p>
        </w:tc>
        <w:tc>
          <w:tcPr>
            <w:tcW w:w="1261" w:type="dxa"/>
            <w:tcBorders/>
            <w:shd w:fill="auto" w:val="clear"/>
          </w:tcPr>
          <w:p>
            <w:pPr>
              <w:pStyle w:val="TableContents"/>
              <w:rPr>
                <w:sz w:val="18"/>
                <w:szCs w:val="18"/>
              </w:rPr>
            </w:pPr>
            <w:r>
              <w:rPr>
                <w:sz w:val="18"/>
                <w:szCs w:val="18"/>
              </w:rPr>
              <w:t>19/20 (95%)</w:t>
            </w:r>
          </w:p>
        </w:tc>
      </w:tr>
      <w:tr>
        <w:trPr/>
        <w:tc>
          <w:tcPr>
            <w:tcW w:w="731" w:type="dxa"/>
            <w:tcBorders/>
            <w:shd w:fill="auto" w:val="clear"/>
          </w:tcPr>
          <w:p>
            <w:pPr>
              <w:pStyle w:val="TableContents"/>
              <w:keepNext w:val="true"/>
              <w:rPr>
                <w:sz w:val="18"/>
                <w:szCs w:val="18"/>
              </w:rPr>
            </w:pPr>
            <w:r>
              <w:rPr>
                <w:sz w:val="18"/>
                <w:szCs w:val="18"/>
              </w:rPr>
              <w:t>22</w:t>
            </w:r>
          </w:p>
        </w:tc>
        <w:tc>
          <w:tcPr>
            <w:tcW w:w="1441" w:type="dxa"/>
            <w:tcBorders/>
            <w:shd w:fill="auto" w:val="clear"/>
          </w:tcPr>
          <w:p>
            <w:pPr>
              <w:pStyle w:val="TableContents"/>
              <w:rPr>
                <w:sz w:val="18"/>
                <w:szCs w:val="18"/>
              </w:rPr>
            </w:pPr>
            <w:r>
              <w:rPr>
                <w:sz w:val="18"/>
                <w:szCs w:val="18"/>
              </w:rPr>
              <w:t>2/20 (10%)</w:t>
            </w:r>
          </w:p>
        </w:tc>
        <w:tc>
          <w:tcPr>
            <w:tcW w:w="1261" w:type="dxa"/>
            <w:tcBorders/>
            <w:shd w:fill="auto" w:val="clear"/>
          </w:tcPr>
          <w:p>
            <w:pPr>
              <w:pStyle w:val="TableContents"/>
              <w:rPr>
                <w:sz w:val="18"/>
                <w:szCs w:val="18"/>
              </w:rPr>
            </w:pPr>
            <w:r>
              <w:rPr>
                <w:sz w:val="18"/>
                <w:szCs w:val="18"/>
              </w:rPr>
              <w:t>1/20 (5%)</w:t>
            </w:r>
          </w:p>
        </w:tc>
        <w:tc>
          <w:tcPr>
            <w:tcW w:w="1465" w:type="dxa"/>
            <w:tcBorders/>
            <w:shd w:fill="auto" w:val="clear"/>
          </w:tcPr>
          <w:p>
            <w:pPr>
              <w:pStyle w:val="TableContents"/>
              <w:rPr>
                <w:sz w:val="18"/>
                <w:szCs w:val="18"/>
              </w:rPr>
            </w:pPr>
            <w:r>
              <w:rPr>
                <w:sz w:val="18"/>
                <w:szCs w:val="18"/>
              </w:rPr>
              <w:t>0/20 (0%)</w:t>
            </w:r>
          </w:p>
        </w:tc>
        <w:tc>
          <w:tcPr>
            <w:tcW w:w="1441" w:type="dxa"/>
            <w:tcBorders/>
            <w:shd w:fill="auto" w:val="clear"/>
          </w:tcPr>
          <w:p>
            <w:pPr>
              <w:pStyle w:val="TableContents"/>
              <w:rPr>
                <w:sz w:val="18"/>
                <w:szCs w:val="18"/>
              </w:rPr>
            </w:pPr>
            <w:r>
              <w:rPr>
                <w:sz w:val="18"/>
                <w:szCs w:val="18"/>
              </w:rPr>
              <w:t>14/20 (70%)</w:t>
            </w:r>
          </w:p>
        </w:tc>
        <w:tc>
          <w:tcPr>
            <w:tcW w:w="1441" w:type="dxa"/>
            <w:tcBorders/>
            <w:shd w:fill="auto" w:val="clear"/>
          </w:tcPr>
          <w:p>
            <w:pPr>
              <w:pStyle w:val="TableContents"/>
              <w:rPr>
                <w:sz w:val="18"/>
                <w:szCs w:val="18"/>
              </w:rPr>
            </w:pPr>
            <w:r>
              <w:rPr>
                <w:sz w:val="18"/>
                <w:szCs w:val="18"/>
              </w:rPr>
              <w:t>4/20 (20%)</w:t>
            </w:r>
          </w:p>
        </w:tc>
        <w:tc>
          <w:tcPr>
            <w:tcW w:w="1261" w:type="dxa"/>
            <w:tcBorders/>
            <w:shd w:fill="auto" w:val="clear"/>
          </w:tcPr>
          <w:p>
            <w:pPr>
              <w:pStyle w:val="TableContents"/>
              <w:rPr>
                <w:sz w:val="18"/>
                <w:szCs w:val="18"/>
              </w:rPr>
            </w:pPr>
            <w:r>
              <w:rPr>
                <w:sz w:val="18"/>
                <w:szCs w:val="18"/>
              </w:rPr>
              <w:t>2/20 (10%)</w:t>
            </w:r>
          </w:p>
        </w:tc>
      </w:tr>
      <w:tr>
        <w:trPr/>
        <w:tc>
          <w:tcPr>
            <w:tcW w:w="731" w:type="dxa"/>
            <w:tcBorders/>
            <w:shd w:fill="auto" w:val="clear"/>
          </w:tcPr>
          <w:p>
            <w:pPr>
              <w:pStyle w:val="TableContents"/>
              <w:keepNext w:val="true"/>
              <w:rPr>
                <w:sz w:val="18"/>
                <w:szCs w:val="18"/>
              </w:rPr>
            </w:pPr>
            <w:r>
              <w:rPr>
                <w:sz w:val="18"/>
                <w:szCs w:val="18"/>
              </w:rPr>
              <w:t>23</w:t>
            </w:r>
          </w:p>
        </w:tc>
        <w:tc>
          <w:tcPr>
            <w:tcW w:w="1441" w:type="dxa"/>
            <w:tcBorders/>
            <w:shd w:fill="auto" w:val="clear"/>
          </w:tcPr>
          <w:p>
            <w:pPr>
              <w:pStyle w:val="TableContents"/>
              <w:rPr>
                <w:sz w:val="18"/>
                <w:szCs w:val="18"/>
              </w:rPr>
            </w:pPr>
            <w:r>
              <w:rPr>
                <w:sz w:val="18"/>
                <w:szCs w:val="18"/>
              </w:rPr>
              <w:t>8/20 (40%)</w:t>
            </w:r>
          </w:p>
        </w:tc>
        <w:tc>
          <w:tcPr>
            <w:tcW w:w="1261" w:type="dxa"/>
            <w:tcBorders/>
            <w:shd w:fill="auto" w:val="clear"/>
          </w:tcPr>
          <w:p>
            <w:pPr>
              <w:pStyle w:val="TableContents"/>
              <w:rPr>
                <w:sz w:val="18"/>
                <w:szCs w:val="18"/>
              </w:rPr>
            </w:pPr>
            <w:r>
              <w:rPr>
                <w:sz w:val="18"/>
                <w:szCs w:val="18"/>
              </w:rPr>
              <w:t>8/12 (66.67%)</w:t>
            </w:r>
          </w:p>
        </w:tc>
        <w:tc>
          <w:tcPr>
            <w:tcW w:w="1465" w:type="dxa"/>
            <w:tcBorders/>
            <w:shd w:fill="auto" w:val="clear"/>
          </w:tcPr>
          <w:p>
            <w:pPr>
              <w:pStyle w:val="TableContents"/>
              <w:rPr>
                <w:sz w:val="18"/>
                <w:szCs w:val="18"/>
              </w:rPr>
            </w:pPr>
            <w:r>
              <w:rPr>
                <w:sz w:val="18"/>
                <w:szCs w:val="18"/>
              </w:rPr>
              <w:t>15/20 (75%)</w:t>
            </w:r>
          </w:p>
        </w:tc>
        <w:tc>
          <w:tcPr>
            <w:tcW w:w="1441" w:type="dxa"/>
            <w:tcBorders/>
            <w:shd w:fill="auto" w:val="clear"/>
          </w:tcPr>
          <w:p>
            <w:pPr>
              <w:pStyle w:val="TableContents"/>
              <w:rPr>
                <w:sz w:val="18"/>
                <w:szCs w:val="18"/>
              </w:rPr>
            </w:pPr>
            <w:r>
              <w:rPr>
                <w:sz w:val="18"/>
                <w:szCs w:val="18"/>
              </w:rPr>
              <w:t>17/20 (85%)</w:t>
            </w:r>
          </w:p>
        </w:tc>
        <w:tc>
          <w:tcPr>
            <w:tcW w:w="1441" w:type="dxa"/>
            <w:tcBorders/>
            <w:shd w:fill="auto" w:val="clear"/>
          </w:tcPr>
          <w:p>
            <w:pPr>
              <w:pStyle w:val="TableContents"/>
              <w:rPr>
                <w:sz w:val="18"/>
                <w:szCs w:val="18"/>
              </w:rPr>
            </w:pPr>
            <w:r>
              <w:rPr>
                <w:sz w:val="18"/>
                <w:szCs w:val="18"/>
              </w:rPr>
              <w:t>8/20 (40%)</w:t>
            </w:r>
          </w:p>
        </w:tc>
        <w:tc>
          <w:tcPr>
            <w:tcW w:w="1261" w:type="dxa"/>
            <w:tcBorders/>
            <w:shd w:fill="auto" w:val="clear"/>
          </w:tcPr>
          <w:p>
            <w:pPr>
              <w:pStyle w:val="TableContents"/>
              <w:rPr>
                <w:sz w:val="18"/>
                <w:szCs w:val="18"/>
              </w:rPr>
            </w:pPr>
            <w:r>
              <w:rPr>
                <w:sz w:val="18"/>
                <w:szCs w:val="18"/>
              </w:rPr>
              <w:t>13/16 (81.25%)</w:t>
            </w:r>
          </w:p>
        </w:tc>
      </w:tr>
      <w:tr>
        <w:trPr/>
        <w:tc>
          <w:tcPr>
            <w:tcW w:w="731" w:type="dxa"/>
            <w:tcBorders/>
            <w:shd w:fill="auto" w:val="clear"/>
          </w:tcPr>
          <w:p>
            <w:pPr>
              <w:pStyle w:val="TableContents"/>
              <w:keepNext w:val="true"/>
              <w:rPr>
                <w:sz w:val="18"/>
                <w:szCs w:val="18"/>
              </w:rPr>
            </w:pPr>
            <w:r>
              <w:rPr>
                <w:sz w:val="18"/>
                <w:szCs w:val="18"/>
              </w:rPr>
              <w:t>24</w:t>
            </w:r>
          </w:p>
        </w:tc>
        <w:tc>
          <w:tcPr>
            <w:tcW w:w="1441" w:type="dxa"/>
            <w:tcBorders/>
            <w:shd w:fill="auto" w:val="clear"/>
          </w:tcPr>
          <w:p>
            <w:pPr>
              <w:pStyle w:val="TableContents"/>
              <w:rPr>
                <w:sz w:val="18"/>
                <w:szCs w:val="18"/>
              </w:rPr>
            </w:pPr>
            <w:r>
              <w:rPr>
                <w:sz w:val="18"/>
                <w:szCs w:val="18"/>
              </w:rPr>
              <w:t>10/20 (50%)</w:t>
            </w:r>
          </w:p>
        </w:tc>
        <w:tc>
          <w:tcPr>
            <w:tcW w:w="1261" w:type="dxa"/>
            <w:tcBorders/>
            <w:shd w:fill="auto" w:val="clear"/>
          </w:tcPr>
          <w:p>
            <w:pPr>
              <w:pStyle w:val="TableContents"/>
              <w:rPr>
                <w:sz w:val="18"/>
                <w:szCs w:val="18"/>
              </w:rPr>
            </w:pPr>
            <w:r>
              <w:rPr>
                <w:sz w:val="18"/>
                <w:szCs w:val="18"/>
              </w:rPr>
              <w:t>14/14 (100%)</w:t>
            </w:r>
          </w:p>
        </w:tc>
        <w:tc>
          <w:tcPr>
            <w:tcW w:w="1465" w:type="dxa"/>
            <w:tcBorders/>
            <w:shd w:fill="auto" w:val="clear"/>
          </w:tcPr>
          <w:p>
            <w:pPr>
              <w:pStyle w:val="TableContents"/>
              <w:rPr>
                <w:sz w:val="18"/>
                <w:szCs w:val="18"/>
              </w:rPr>
            </w:pPr>
            <w:r>
              <w:rPr>
                <w:sz w:val="18"/>
                <w:szCs w:val="18"/>
              </w:rPr>
              <w:t>8/20 (40%)</w:t>
            </w:r>
          </w:p>
        </w:tc>
        <w:tc>
          <w:tcPr>
            <w:tcW w:w="1441" w:type="dxa"/>
            <w:tcBorders/>
            <w:shd w:fill="auto" w:val="clear"/>
          </w:tcPr>
          <w:p>
            <w:pPr>
              <w:pStyle w:val="TableContents"/>
              <w:rPr>
                <w:sz w:val="18"/>
                <w:szCs w:val="18"/>
              </w:rPr>
            </w:pPr>
            <w:r>
              <w:rPr>
                <w:sz w:val="18"/>
                <w:szCs w:val="18"/>
              </w:rPr>
              <w:t>19/20 (95%)</w:t>
            </w:r>
          </w:p>
        </w:tc>
        <w:tc>
          <w:tcPr>
            <w:tcW w:w="1441" w:type="dxa"/>
            <w:tcBorders/>
            <w:shd w:fill="auto" w:val="clear"/>
          </w:tcPr>
          <w:p>
            <w:pPr>
              <w:pStyle w:val="TableContents"/>
              <w:rPr>
                <w:sz w:val="18"/>
                <w:szCs w:val="18"/>
              </w:rPr>
            </w:pPr>
            <w:r>
              <w:rPr>
                <w:sz w:val="18"/>
                <w:szCs w:val="18"/>
              </w:rPr>
              <w:t>8/11 (72.73%)</w:t>
            </w:r>
          </w:p>
        </w:tc>
        <w:tc>
          <w:tcPr>
            <w:tcW w:w="1261" w:type="dxa"/>
            <w:tcBorders/>
            <w:shd w:fill="auto" w:val="clear"/>
          </w:tcPr>
          <w:p>
            <w:pPr>
              <w:pStyle w:val="TableContents"/>
              <w:rPr>
                <w:sz w:val="18"/>
                <w:szCs w:val="18"/>
              </w:rPr>
            </w:pPr>
            <w:r>
              <w:rPr>
                <w:sz w:val="18"/>
                <w:szCs w:val="18"/>
              </w:rPr>
              <w:t>5/16 (31.25%)</w:t>
            </w:r>
          </w:p>
        </w:tc>
      </w:tr>
      <w:tr>
        <w:trPr/>
        <w:tc>
          <w:tcPr>
            <w:tcW w:w="731" w:type="dxa"/>
            <w:tcBorders/>
            <w:shd w:fill="auto" w:val="clear"/>
          </w:tcPr>
          <w:p>
            <w:pPr>
              <w:pStyle w:val="TableContents"/>
              <w:keepNext w:val="true"/>
              <w:rPr>
                <w:sz w:val="18"/>
                <w:szCs w:val="18"/>
              </w:rPr>
            </w:pPr>
            <w:r>
              <w:rPr>
                <w:sz w:val="18"/>
                <w:szCs w:val="18"/>
              </w:rPr>
              <w:t>25</w:t>
            </w:r>
          </w:p>
        </w:tc>
        <w:tc>
          <w:tcPr>
            <w:tcW w:w="1441" w:type="dxa"/>
            <w:tcBorders/>
            <w:shd w:fill="auto" w:val="clear"/>
          </w:tcPr>
          <w:p>
            <w:pPr>
              <w:pStyle w:val="TableContents"/>
              <w:rPr>
                <w:sz w:val="18"/>
                <w:szCs w:val="18"/>
              </w:rPr>
            </w:pPr>
            <w:r>
              <w:rPr>
                <w:sz w:val="18"/>
                <w:szCs w:val="18"/>
              </w:rPr>
              <w:t>9/20 (45%)</w:t>
            </w:r>
          </w:p>
        </w:tc>
        <w:tc>
          <w:tcPr>
            <w:tcW w:w="1261" w:type="dxa"/>
            <w:tcBorders/>
            <w:shd w:fill="auto" w:val="clear"/>
          </w:tcPr>
          <w:p>
            <w:pPr>
              <w:pStyle w:val="TableContents"/>
              <w:rPr>
                <w:sz w:val="18"/>
                <w:szCs w:val="18"/>
              </w:rPr>
            </w:pPr>
            <w:r>
              <w:rPr>
                <w:sz w:val="18"/>
                <w:szCs w:val="18"/>
              </w:rPr>
              <w:t>8/10 (80%)</w:t>
            </w:r>
          </w:p>
        </w:tc>
        <w:tc>
          <w:tcPr>
            <w:tcW w:w="1465" w:type="dxa"/>
            <w:tcBorders/>
            <w:shd w:fill="auto" w:val="clear"/>
          </w:tcPr>
          <w:p>
            <w:pPr>
              <w:pStyle w:val="TableContents"/>
              <w:rPr>
                <w:sz w:val="18"/>
                <w:szCs w:val="18"/>
              </w:rPr>
            </w:pPr>
            <w:r>
              <w:rPr>
                <w:sz w:val="18"/>
                <w:szCs w:val="18"/>
              </w:rPr>
              <w:t>8/20 (40%)</w:t>
            </w:r>
          </w:p>
        </w:tc>
        <w:tc>
          <w:tcPr>
            <w:tcW w:w="1441" w:type="dxa"/>
            <w:tcBorders/>
            <w:shd w:fill="auto" w:val="clear"/>
          </w:tcPr>
          <w:p>
            <w:pPr>
              <w:pStyle w:val="TableContents"/>
              <w:rPr>
                <w:sz w:val="18"/>
                <w:szCs w:val="18"/>
              </w:rPr>
            </w:pPr>
            <w:r>
              <w:rPr>
                <w:sz w:val="18"/>
                <w:szCs w:val="18"/>
              </w:rPr>
              <w:t>17/19 (89.47%)</w:t>
            </w:r>
          </w:p>
        </w:tc>
        <w:tc>
          <w:tcPr>
            <w:tcW w:w="1441" w:type="dxa"/>
            <w:tcBorders/>
            <w:shd w:fill="auto" w:val="clear"/>
          </w:tcPr>
          <w:p>
            <w:pPr>
              <w:pStyle w:val="TableContents"/>
              <w:rPr>
                <w:sz w:val="18"/>
                <w:szCs w:val="18"/>
              </w:rPr>
            </w:pPr>
            <w:r>
              <w:rPr>
                <w:sz w:val="18"/>
                <w:szCs w:val="18"/>
              </w:rPr>
              <w:t>9/14 (64.29%)</w:t>
            </w:r>
          </w:p>
        </w:tc>
        <w:tc>
          <w:tcPr>
            <w:tcW w:w="1261" w:type="dxa"/>
            <w:tcBorders/>
            <w:shd w:fill="auto" w:val="clear"/>
          </w:tcPr>
          <w:p>
            <w:pPr>
              <w:pStyle w:val="TableContents"/>
              <w:rPr>
                <w:sz w:val="18"/>
                <w:szCs w:val="18"/>
              </w:rPr>
            </w:pPr>
            <w:r>
              <w:rPr>
                <w:sz w:val="18"/>
                <w:szCs w:val="18"/>
              </w:rPr>
              <w:t>4/8 (50%)</w:t>
            </w:r>
          </w:p>
        </w:tc>
      </w:tr>
      <w:tr>
        <w:trPr/>
        <w:tc>
          <w:tcPr>
            <w:tcW w:w="731" w:type="dxa"/>
            <w:tcBorders/>
            <w:shd w:fill="auto" w:val="clear"/>
          </w:tcPr>
          <w:p>
            <w:pPr>
              <w:pStyle w:val="TableContents"/>
              <w:keepNext w:val="true"/>
              <w:rPr>
                <w:sz w:val="18"/>
                <w:szCs w:val="18"/>
              </w:rPr>
            </w:pPr>
            <w:r>
              <w:rPr>
                <w:sz w:val="18"/>
                <w:szCs w:val="18"/>
              </w:rPr>
              <w:t>26</w:t>
            </w:r>
          </w:p>
        </w:tc>
        <w:tc>
          <w:tcPr>
            <w:tcW w:w="1441" w:type="dxa"/>
            <w:tcBorders/>
            <w:shd w:fill="auto" w:val="clear"/>
          </w:tcPr>
          <w:p>
            <w:pPr>
              <w:pStyle w:val="TableContents"/>
              <w:rPr>
                <w:sz w:val="18"/>
                <w:szCs w:val="18"/>
              </w:rPr>
            </w:pPr>
            <w:r>
              <w:rPr>
                <w:sz w:val="18"/>
                <w:szCs w:val="18"/>
              </w:rPr>
              <w:t>13/20 (65%)</w:t>
            </w:r>
          </w:p>
        </w:tc>
        <w:tc>
          <w:tcPr>
            <w:tcW w:w="1261" w:type="dxa"/>
            <w:tcBorders/>
            <w:shd w:fill="auto" w:val="clear"/>
          </w:tcPr>
          <w:p>
            <w:pPr>
              <w:pStyle w:val="TableContents"/>
              <w:rPr>
                <w:sz w:val="18"/>
                <w:szCs w:val="18"/>
              </w:rPr>
            </w:pPr>
            <w:r>
              <w:rPr>
                <w:sz w:val="18"/>
                <w:szCs w:val="18"/>
              </w:rPr>
              <w:t>7/20 (35%)</w:t>
            </w:r>
          </w:p>
        </w:tc>
        <w:tc>
          <w:tcPr>
            <w:tcW w:w="1465" w:type="dxa"/>
            <w:tcBorders/>
            <w:shd w:fill="auto" w:val="clear"/>
          </w:tcPr>
          <w:p>
            <w:pPr>
              <w:pStyle w:val="TableContents"/>
              <w:rPr>
                <w:sz w:val="18"/>
                <w:szCs w:val="18"/>
              </w:rPr>
            </w:pPr>
            <w:r>
              <w:rPr>
                <w:sz w:val="18"/>
                <w:szCs w:val="18"/>
              </w:rPr>
              <w:t>8/20 (40%)</w:t>
            </w:r>
          </w:p>
        </w:tc>
        <w:tc>
          <w:tcPr>
            <w:tcW w:w="1441" w:type="dxa"/>
            <w:tcBorders/>
            <w:shd w:fill="auto" w:val="clear"/>
          </w:tcPr>
          <w:p>
            <w:pPr>
              <w:pStyle w:val="TableContents"/>
              <w:rPr>
                <w:sz w:val="18"/>
                <w:szCs w:val="18"/>
              </w:rPr>
            </w:pPr>
            <w:r>
              <w:rPr>
                <w:sz w:val="18"/>
                <w:szCs w:val="18"/>
              </w:rPr>
              <w:t>19/20 (95%)</w:t>
            </w:r>
          </w:p>
        </w:tc>
        <w:tc>
          <w:tcPr>
            <w:tcW w:w="1441" w:type="dxa"/>
            <w:tcBorders/>
            <w:shd w:fill="auto" w:val="clear"/>
          </w:tcPr>
          <w:p>
            <w:pPr>
              <w:pStyle w:val="TableContents"/>
              <w:rPr>
                <w:sz w:val="18"/>
                <w:szCs w:val="18"/>
              </w:rPr>
            </w:pPr>
            <w:r>
              <w:rPr>
                <w:sz w:val="18"/>
                <w:szCs w:val="18"/>
              </w:rPr>
              <w:t>5/20 (25%)</w:t>
            </w:r>
          </w:p>
        </w:tc>
        <w:tc>
          <w:tcPr>
            <w:tcW w:w="1261" w:type="dxa"/>
            <w:tcBorders/>
            <w:shd w:fill="auto" w:val="clear"/>
          </w:tcPr>
          <w:p>
            <w:pPr>
              <w:pStyle w:val="TableContents"/>
              <w:rPr>
                <w:sz w:val="18"/>
                <w:szCs w:val="18"/>
              </w:rPr>
            </w:pPr>
            <w:r>
              <w:rPr>
                <w:sz w:val="18"/>
                <w:szCs w:val="18"/>
              </w:rPr>
              <w:t>9/20 (45%)</w:t>
            </w:r>
          </w:p>
        </w:tc>
      </w:tr>
      <w:tr>
        <w:trPr/>
        <w:tc>
          <w:tcPr>
            <w:tcW w:w="731" w:type="dxa"/>
            <w:tcBorders/>
            <w:shd w:fill="auto" w:val="clear"/>
          </w:tcPr>
          <w:p>
            <w:pPr>
              <w:pStyle w:val="TableContents"/>
              <w:keepNext w:val="true"/>
              <w:rPr>
                <w:sz w:val="18"/>
                <w:szCs w:val="18"/>
              </w:rPr>
            </w:pPr>
            <w:r>
              <w:rPr>
                <w:sz w:val="18"/>
                <w:szCs w:val="18"/>
              </w:rPr>
              <w:t>27</w:t>
            </w:r>
          </w:p>
        </w:tc>
        <w:tc>
          <w:tcPr>
            <w:tcW w:w="1441" w:type="dxa"/>
            <w:tcBorders/>
            <w:shd w:fill="auto" w:val="clear"/>
          </w:tcPr>
          <w:p>
            <w:pPr>
              <w:pStyle w:val="TableContents"/>
              <w:rPr>
                <w:sz w:val="18"/>
                <w:szCs w:val="18"/>
              </w:rPr>
            </w:pPr>
            <w:r>
              <w:rPr>
                <w:sz w:val="18"/>
                <w:szCs w:val="18"/>
              </w:rPr>
              <w:t>16/20 (80%)</w:t>
            </w:r>
          </w:p>
        </w:tc>
        <w:tc>
          <w:tcPr>
            <w:tcW w:w="1261" w:type="dxa"/>
            <w:tcBorders/>
            <w:shd w:fill="auto" w:val="clear"/>
          </w:tcPr>
          <w:p>
            <w:pPr>
              <w:pStyle w:val="TableContents"/>
              <w:rPr>
                <w:sz w:val="18"/>
                <w:szCs w:val="18"/>
              </w:rPr>
            </w:pPr>
            <w:r>
              <w:rPr>
                <w:sz w:val="18"/>
                <w:szCs w:val="18"/>
              </w:rPr>
              <w:t>15/17 (88.24%)</w:t>
            </w:r>
          </w:p>
        </w:tc>
        <w:tc>
          <w:tcPr>
            <w:tcW w:w="1465" w:type="dxa"/>
            <w:tcBorders/>
            <w:shd w:fill="auto" w:val="clear"/>
          </w:tcPr>
          <w:p>
            <w:pPr>
              <w:pStyle w:val="TableContents"/>
              <w:rPr>
                <w:sz w:val="18"/>
                <w:szCs w:val="18"/>
              </w:rPr>
            </w:pPr>
            <w:r>
              <w:rPr>
                <w:sz w:val="18"/>
                <w:szCs w:val="18"/>
              </w:rPr>
              <w:t>12/20 (60%)</w:t>
            </w:r>
          </w:p>
        </w:tc>
        <w:tc>
          <w:tcPr>
            <w:tcW w:w="1441" w:type="dxa"/>
            <w:tcBorders/>
            <w:shd w:fill="auto" w:val="clear"/>
          </w:tcPr>
          <w:p>
            <w:pPr>
              <w:pStyle w:val="TableContents"/>
              <w:rPr>
                <w:sz w:val="18"/>
                <w:szCs w:val="18"/>
              </w:rPr>
            </w:pPr>
            <w:r>
              <w:rPr>
                <w:sz w:val="18"/>
                <w:szCs w:val="18"/>
              </w:rPr>
              <w:t>20/20 (100%)</w:t>
            </w:r>
          </w:p>
        </w:tc>
        <w:tc>
          <w:tcPr>
            <w:tcW w:w="1441" w:type="dxa"/>
            <w:tcBorders/>
            <w:shd w:fill="auto" w:val="clear"/>
          </w:tcPr>
          <w:p>
            <w:pPr>
              <w:pStyle w:val="TableContents"/>
              <w:rPr>
                <w:sz w:val="18"/>
                <w:szCs w:val="18"/>
              </w:rPr>
            </w:pPr>
            <w:r>
              <w:rPr>
                <w:sz w:val="18"/>
                <w:szCs w:val="18"/>
              </w:rPr>
              <w:t>14/20 (70%)</w:t>
            </w:r>
          </w:p>
        </w:tc>
        <w:tc>
          <w:tcPr>
            <w:tcW w:w="1261" w:type="dxa"/>
            <w:tcBorders/>
            <w:shd w:fill="auto" w:val="clear"/>
          </w:tcPr>
          <w:p>
            <w:pPr>
              <w:pStyle w:val="TableContents"/>
              <w:rPr>
                <w:sz w:val="18"/>
                <w:szCs w:val="18"/>
              </w:rPr>
            </w:pPr>
            <w:r>
              <w:rPr>
                <w:sz w:val="18"/>
                <w:szCs w:val="18"/>
              </w:rPr>
              <w:t>13/20 (65%)</w:t>
            </w:r>
          </w:p>
        </w:tc>
      </w:tr>
      <w:tr>
        <w:trPr/>
        <w:tc>
          <w:tcPr>
            <w:tcW w:w="731" w:type="dxa"/>
            <w:tcBorders/>
            <w:shd w:fill="auto" w:val="clear"/>
          </w:tcPr>
          <w:p>
            <w:pPr>
              <w:pStyle w:val="TableContents"/>
              <w:keepNext w:val="true"/>
              <w:rPr>
                <w:sz w:val="18"/>
                <w:szCs w:val="18"/>
              </w:rPr>
            </w:pPr>
            <w:r>
              <w:rPr>
                <w:sz w:val="18"/>
                <w:szCs w:val="18"/>
              </w:rPr>
              <w:t>28</w:t>
            </w:r>
          </w:p>
        </w:tc>
        <w:tc>
          <w:tcPr>
            <w:tcW w:w="1441" w:type="dxa"/>
            <w:tcBorders/>
            <w:shd w:fill="auto" w:val="clear"/>
          </w:tcPr>
          <w:p>
            <w:pPr>
              <w:pStyle w:val="TableContents"/>
              <w:rPr>
                <w:sz w:val="18"/>
                <w:szCs w:val="18"/>
              </w:rPr>
            </w:pPr>
            <w:r>
              <w:rPr>
                <w:sz w:val="18"/>
                <w:szCs w:val="18"/>
              </w:rPr>
              <w:t>0/20 (0%)</w:t>
            </w:r>
          </w:p>
        </w:tc>
        <w:tc>
          <w:tcPr>
            <w:tcW w:w="1261" w:type="dxa"/>
            <w:tcBorders/>
            <w:shd w:fill="auto" w:val="clear"/>
          </w:tcPr>
          <w:p>
            <w:pPr>
              <w:pStyle w:val="TableContents"/>
              <w:rPr>
                <w:sz w:val="18"/>
                <w:szCs w:val="18"/>
              </w:rPr>
            </w:pPr>
            <w:r>
              <w:rPr>
                <w:sz w:val="18"/>
                <w:szCs w:val="18"/>
              </w:rPr>
              <w:t>6/20 (30%)</w:t>
            </w:r>
          </w:p>
        </w:tc>
        <w:tc>
          <w:tcPr>
            <w:tcW w:w="1465" w:type="dxa"/>
            <w:tcBorders/>
            <w:shd w:fill="auto" w:val="clear"/>
          </w:tcPr>
          <w:p>
            <w:pPr>
              <w:pStyle w:val="TableContents"/>
              <w:rPr>
                <w:sz w:val="18"/>
                <w:szCs w:val="18"/>
              </w:rPr>
            </w:pPr>
            <w:r>
              <w:rPr>
                <w:sz w:val="18"/>
                <w:szCs w:val="18"/>
              </w:rPr>
              <w:t>1/20 (5%)</w:t>
            </w:r>
          </w:p>
        </w:tc>
        <w:tc>
          <w:tcPr>
            <w:tcW w:w="1441" w:type="dxa"/>
            <w:tcBorders/>
            <w:shd w:fill="auto" w:val="clear"/>
          </w:tcPr>
          <w:p>
            <w:pPr>
              <w:pStyle w:val="TableContents"/>
              <w:rPr>
                <w:sz w:val="18"/>
                <w:szCs w:val="18"/>
              </w:rPr>
            </w:pPr>
            <w:r>
              <w:rPr>
                <w:sz w:val="18"/>
                <w:szCs w:val="18"/>
              </w:rPr>
              <w:t>1/20 (5%)</w:t>
            </w:r>
          </w:p>
        </w:tc>
        <w:tc>
          <w:tcPr>
            <w:tcW w:w="1441" w:type="dxa"/>
            <w:tcBorders/>
            <w:shd w:fill="auto" w:val="clear"/>
          </w:tcPr>
          <w:p>
            <w:pPr>
              <w:pStyle w:val="TableContents"/>
              <w:rPr>
                <w:sz w:val="18"/>
                <w:szCs w:val="18"/>
              </w:rPr>
            </w:pPr>
            <w:r>
              <w:rPr>
                <w:sz w:val="18"/>
                <w:szCs w:val="18"/>
              </w:rPr>
              <w:t>4/20 (20%)</w:t>
            </w:r>
          </w:p>
        </w:tc>
        <w:tc>
          <w:tcPr>
            <w:tcW w:w="1261" w:type="dxa"/>
            <w:tcBorders/>
            <w:shd w:fill="auto" w:val="clear"/>
          </w:tcPr>
          <w:p>
            <w:pPr>
              <w:pStyle w:val="TableContents"/>
              <w:rPr>
                <w:sz w:val="18"/>
                <w:szCs w:val="18"/>
              </w:rPr>
            </w:pPr>
            <w:r>
              <w:rPr>
                <w:sz w:val="18"/>
                <w:szCs w:val="18"/>
              </w:rPr>
              <w:t>0/20 (0%)</w:t>
            </w:r>
          </w:p>
        </w:tc>
      </w:tr>
      <w:tr>
        <w:trPr/>
        <w:tc>
          <w:tcPr>
            <w:tcW w:w="731" w:type="dxa"/>
            <w:tcBorders/>
            <w:shd w:fill="auto" w:val="clear"/>
          </w:tcPr>
          <w:p>
            <w:pPr>
              <w:pStyle w:val="TableContents"/>
              <w:keepNext w:val="true"/>
              <w:rPr>
                <w:sz w:val="18"/>
                <w:szCs w:val="18"/>
              </w:rPr>
            </w:pPr>
            <w:r>
              <w:rPr>
                <w:sz w:val="18"/>
                <w:szCs w:val="18"/>
              </w:rPr>
              <w:t>3</w:t>
            </w:r>
          </w:p>
        </w:tc>
        <w:tc>
          <w:tcPr>
            <w:tcW w:w="1441" w:type="dxa"/>
            <w:tcBorders/>
            <w:shd w:fill="auto" w:val="clear"/>
          </w:tcPr>
          <w:p>
            <w:pPr>
              <w:pStyle w:val="TableContents"/>
              <w:rPr>
                <w:sz w:val="18"/>
                <w:szCs w:val="18"/>
              </w:rPr>
            </w:pPr>
            <w:r>
              <w:rPr>
                <w:sz w:val="18"/>
                <w:szCs w:val="18"/>
              </w:rPr>
              <w:t>14/20 (70%)</w:t>
            </w:r>
          </w:p>
        </w:tc>
        <w:tc>
          <w:tcPr>
            <w:tcW w:w="1261" w:type="dxa"/>
            <w:tcBorders/>
            <w:shd w:fill="auto" w:val="clear"/>
          </w:tcPr>
          <w:p>
            <w:pPr>
              <w:pStyle w:val="TableContents"/>
              <w:rPr>
                <w:sz w:val="18"/>
                <w:szCs w:val="18"/>
              </w:rPr>
            </w:pPr>
            <w:r>
              <w:rPr>
                <w:sz w:val="18"/>
                <w:szCs w:val="18"/>
              </w:rPr>
              <w:t>15/20 (75%)</w:t>
            </w:r>
          </w:p>
        </w:tc>
        <w:tc>
          <w:tcPr>
            <w:tcW w:w="1465" w:type="dxa"/>
            <w:tcBorders/>
            <w:shd w:fill="auto" w:val="clear"/>
          </w:tcPr>
          <w:p>
            <w:pPr>
              <w:pStyle w:val="TableContents"/>
              <w:rPr>
                <w:sz w:val="18"/>
                <w:szCs w:val="18"/>
              </w:rPr>
            </w:pPr>
            <w:r>
              <w:rPr>
                <w:sz w:val="18"/>
                <w:szCs w:val="18"/>
              </w:rPr>
              <w:t>13/20 (65%)</w:t>
            </w:r>
          </w:p>
        </w:tc>
        <w:tc>
          <w:tcPr>
            <w:tcW w:w="1441" w:type="dxa"/>
            <w:tcBorders/>
            <w:shd w:fill="auto" w:val="clear"/>
          </w:tcPr>
          <w:p>
            <w:pPr>
              <w:pStyle w:val="TableContents"/>
              <w:rPr>
                <w:sz w:val="18"/>
                <w:szCs w:val="18"/>
              </w:rPr>
            </w:pPr>
            <w:r>
              <w:rPr>
                <w:sz w:val="18"/>
                <w:szCs w:val="18"/>
              </w:rPr>
              <w:t>16/20 (80%)</w:t>
            </w:r>
          </w:p>
        </w:tc>
        <w:tc>
          <w:tcPr>
            <w:tcW w:w="1441" w:type="dxa"/>
            <w:tcBorders/>
            <w:shd w:fill="auto" w:val="clear"/>
          </w:tcPr>
          <w:p>
            <w:pPr>
              <w:pStyle w:val="TableContents"/>
              <w:rPr>
                <w:sz w:val="18"/>
                <w:szCs w:val="18"/>
              </w:rPr>
            </w:pPr>
            <w:r>
              <w:rPr>
                <w:sz w:val="18"/>
                <w:szCs w:val="18"/>
              </w:rPr>
              <w:t>6/13 (46.15%)</w:t>
            </w:r>
          </w:p>
        </w:tc>
        <w:tc>
          <w:tcPr>
            <w:tcW w:w="1261" w:type="dxa"/>
            <w:tcBorders/>
            <w:shd w:fill="auto" w:val="clear"/>
          </w:tcPr>
          <w:p>
            <w:pPr>
              <w:pStyle w:val="TableContents"/>
              <w:rPr>
                <w:sz w:val="18"/>
                <w:szCs w:val="18"/>
              </w:rPr>
            </w:pPr>
            <w:r>
              <w:rPr>
                <w:sz w:val="18"/>
                <w:szCs w:val="18"/>
              </w:rPr>
              <w:t>11/12 (91.67%)</w:t>
            </w:r>
          </w:p>
        </w:tc>
      </w:tr>
      <w:tr>
        <w:trPr/>
        <w:tc>
          <w:tcPr>
            <w:tcW w:w="731" w:type="dxa"/>
            <w:tcBorders/>
            <w:shd w:fill="auto" w:val="clear"/>
          </w:tcPr>
          <w:p>
            <w:pPr>
              <w:pStyle w:val="TableContents"/>
              <w:keepNext w:val="true"/>
              <w:rPr>
                <w:sz w:val="18"/>
                <w:szCs w:val="18"/>
              </w:rPr>
            </w:pPr>
            <w:r>
              <w:rPr>
                <w:sz w:val="18"/>
                <w:szCs w:val="18"/>
              </w:rPr>
              <w:t>4</w:t>
            </w:r>
          </w:p>
        </w:tc>
        <w:tc>
          <w:tcPr>
            <w:tcW w:w="1441" w:type="dxa"/>
            <w:tcBorders/>
            <w:shd w:fill="auto" w:val="clear"/>
          </w:tcPr>
          <w:p>
            <w:pPr>
              <w:pStyle w:val="TableContents"/>
              <w:rPr>
                <w:sz w:val="18"/>
                <w:szCs w:val="18"/>
              </w:rPr>
            </w:pPr>
            <w:r>
              <w:rPr>
                <w:sz w:val="18"/>
                <w:szCs w:val="18"/>
              </w:rPr>
              <w:t>1/19 (5.26%)</w:t>
            </w:r>
          </w:p>
        </w:tc>
        <w:tc>
          <w:tcPr>
            <w:tcW w:w="1261" w:type="dxa"/>
            <w:tcBorders/>
            <w:shd w:fill="auto" w:val="clear"/>
          </w:tcPr>
          <w:p>
            <w:pPr>
              <w:pStyle w:val="TableContents"/>
              <w:rPr>
                <w:sz w:val="18"/>
                <w:szCs w:val="18"/>
              </w:rPr>
            </w:pPr>
            <w:r>
              <w:rPr>
                <w:sz w:val="18"/>
                <w:szCs w:val="18"/>
              </w:rPr>
              <w:t>5/20 (25%)</w:t>
            </w:r>
          </w:p>
        </w:tc>
        <w:tc>
          <w:tcPr>
            <w:tcW w:w="1465" w:type="dxa"/>
            <w:tcBorders/>
            <w:shd w:fill="auto" w:val="clear"/>
          </w:tcPr>
          <w:p>
            <w:pPr>
              <w:pStyle w:val="TableContents"/>
              <w:rPr>
                <w:sz w:val="18"/>
                <w:szCs w:val="18"/>
              </w:rPr>
            </w:pPr>
            <w:r>
              <w:rPr>
                <w:sz w:val="18"/>
                <w:szCs w:val="18"/>
              </w:rPr>
              <w:t>1/20 (5%)</w:t>
            </w:r>
          </w:p>
        </w:tc>
        <w:tc>
          <w:tcPr>
            <w:tcW w:w="1441" w:type="dxa"/>
            <w:tcBorders/>
            <w:shd w:fill="auto" w:val="clear"/>
          </w:tcPr>
          <w:p>
            <w:pPr>
              <w:pStyle w:val="TableContents"/>
              <w:rPr>
                <w:sz w:val="18"/>
                <w:szCs w:val="18"/>
              </w:rPr>
            </w:pPr>
            <w:r>
              <w:rPr>
                <w:sz w:val="18"/>
                <w:szCs w:val="18"/>
              </w:rPr>
              <w:t>4/20 (20%)</w:t>
            </w:r>
          </w:p>
        </w:tc>
        <w:tc>
          <w:tcPr>
            <w:tcW w:w="1441" w:type="dxa"/>
            <w:tcBorders/>
            <w:shd w:fill="auto" w:val="clear"/>
          </w:tcPr>
          <w:p>
            <w:pPr>
              <w:pStyle w:val="TableContents"/>
              <w:rPr>
                <w:sz w:val="18"/>
                <w:szCs w:val="18"/>
              </w:rPr>
            </w:pPr>
            <w:r>
              <w:rPr>
                <w:sz w:val="18"/>
                <w:szCs w:val="18"/>
              </w:rPr>
              <w:t>0/20 (0%)</w:t>
            </w:r>
          </w:p>
        </w:tc>
        <w:tc>
          <w:tcPr>
            <w:tcW w:w="1261" w:type="dxa"/>
            <w:tcBorders/>
            <w:shd w:fill="auto" w:val="clear"/>
          </w:tcPr>
          <w:p>
            <w:pPr>
              <w:pStyle w:val="TableContents"/>
              <w:rPr>
                <w:sz w:val="18"/>
                <w:szCs w:val="18"/>
              </w:rPr>
            </w:pPr>
            <w:r>
              <w:rPr>
                <w:sz w:val="18"/>
                <w:szCs w:val="18"/>
              </w:rPr>
              <w:t>3/20 (15%)</w:t>
            </w:r>
          </w:p>
        </w:tc>
      </w:tr>
      <w:tr>
        <w:trPr/>
        <w:tc>
          <w:tcPr>
            <w:tcW w:w="731" w:type="dxa"/>
            <w:tcBorders/>
            <w:shd w:fill="auto" w:val="clear"/>
          </w:tcPr>
          <w:p>
            <w:pPr>
              <w:pStyle w:val="TableContents"/>
              <w:keepNext w:val="true"/>
              <w:rPr>
                <w:sz w:val="18"/>
                <w:szCs w:val="18"/>
              </w:rPr>
            </w:pPr>
            <w:r>
              <w:rPr>
                <w:sz w:val="18"/>
                <w:szCs w:val="18"/>
              </w:rPr>
              <w:t>5</w:t>
            </w:r>
          </w:p>
        </w:tc>
        <w:tc>
          <w:tcPr>
            <w:tcW w:w="1441" w:type="dxa"/>
            <w:tcBorders/>
            <w:shd w:fill="auto" w:val="clear"/>
          </w:tcPr>
          <w:p>
            <w:pPr>
              <w:pStyle w:val="TableContents"/>
              <w:rPr>
                <w:sz w:val="18"/>
                <w:szCs w:val="18"/>
              </w:rPr>
            </w:pPr>
            <w:r>
              <w:rPr>
                <w:sz w:val="18"/>
                <w:szCs w:val="18"/>
              </w:rPr>
              <w:t>11/20 (55%)</w:t>
            </w:r>
          </w:p>
        </w:tc>
        <w:tc>
          <w:tcPr>
            <w:tcW w:w="1261" w:type="dxa"/>
            <w:tcBorders/>
            <w:shd w:fill="auto" w:val="clear"/>
          </w:tcPr>
          <w:p>
            <w:pPr>
              <w:pStyle w:val="TableContents"/>
              <w:rPr>
                <w:sz w:val="18"/>
                <w:szCs w:val="18"/>
              </w:rPr>
            </w:pPr>
            <w:r>
              <w:rPr>
                <w:sz w:val="18"/>
                <w:szCs w:val="18"/>
              </w:rPr>
              <w:t>11/16 (68.75%)</w:t>
            </w:r>
          </w:p>
        </w:tc>
        <w:tc>
          <w:tcPr>
            <w:tcW w:w="1465" w:type="dxa"/>
            <w:tcBorders/>
            <w:shd w:fill="auto" w:val="clear"/>
          </w:tcPr>
          <w:p>
            <w:pPr>
              <w:pStyle w:val="TableContents"/>
              <w:rPr>
                <w:sz w:val="18"/>
                <w:szCs w:val="18"/>
              </w:rPr>
            </w:pPr>
            <w:r>
              <w:rPr>
                <w:sz w:val="18"/>
                <w:szCs w:val="18"/>
              </w:rPr>
              <w:t>6/20 (30%)</w:t>
            </w:r>
          </w:p>
        </w:tc>
        <w:tc>
          <w:tcPr>
            <w:tcW w:w="1441" w:type="dxa"/>
            <w:tcBorders/>
            <w:shd w:fill="auto" w:val="clear"/>
          </w:tcPr>
          <w:p>
            <w:pPr>
              <w:pStyle w:val="TableContents"/>
              <w:rPr>
                <w:sz w:val="18"/>
                <w:szCs w:val="18"/>
              </w:rPr>
            </w:pPr>
            <w:r>
              <w:rPr>
                <w:sz w:val="18"/>
                <w:szCs w:val="18"/>
              </w:rPr>
              <w:t>18/20 (90%)</w:t>
            </w:r>
          </w:p>
        </w:tc>
        <w:tc>
          <w:tcPr>
            <w:tcW w:w="1441" w:type="dxa"/>
            <w:tcBorders/>
            <w:shd w:fill="auto" w:val="clear"/>
          </w:tcPr>
          <w:p>
            <w:pPr>
              <w:pStyle w:val="TableContents"/>
              <w:rPr>
                <w:sz w:val="18"/>
                <w:szCs w:val="18"/>
              </w:rPr>
            </w:pPr>
            <w:r>
              <w:rPr>
                <w:sz w:val="18"/>
                <w:szCs w:val="18"/>
              </w:rPr>
              <w:t>8/20 (40%)</w:t>
            </w:r>
          </w:p>
        </w:tc>
        <w:tc>
          <w:tcPr>
            <w:tcW w:w="1261" w:type="dxa"/>
            <w:tcBorders/>
            <w:shd w:fill="auto" w:val="clear"/>
          </w:tcPr>
          <w:p>
            <w:pPr>
              <w:pStyle w:val="TableContents"/>
              <w:rPr>
                <w:sz w:val="18"/>
                <w:szCs w:val="18"/>
              </w:rPr>
            </w:pPr>
            <w:r>
              <w:rPr>
                <w:sz w:val="18"/>
                <w:szCs w:val="18"/>
              </w:rPr>
              <w:t>18/20 (90%)</w:t>
            </w:r>
          </w:p>
        </w:tc>
      </w:tr>
      <w:tr>
        <w:trPr/>
        <w:tc>
          <w:tcPr>
            <w:tcW w:w="731" w:type="dxa"/>
            <w:tcBorders/>
            <w:shd w:fill="auto" w:val="clear"/>
          </w:tcPr>
          <w:p>
            <w:pPr>
              <w:pStyle w:val="TableContents"/>
              <w:keepNext w:val="true"/>
              <w:rPr>
                <w:sz w:val="18"/>
                <w:szCs w:val="18"/>
              </w:rPr>
            </w:pPr>
            <w:r>
              <w:rPr>
                <w:sz w:val="18"/>
                <w:szCs w:val="18"/>
              </w:rPr>
              <w:t>6</w:t>
            </w:r>
          </w:p>
        </w:tc>
        <w:tc>
          <w:tcPr>
            <w:tcW w:w="1441" w:type="dxa"/>
            <w:tcBorders/>
            <w:shd w:fill="auto" w:val="clear"/>
          </w:tcPr>
          <w:p>
            <w:pPr>
              <w:pStyle w:val="TableContents"/>
              <w:rPr>
                <w:sz w:val="18"/>
                <w:szCs w:val="18"/>
              </w:rPr>
            </w:pPr>
            <w:r>
              <w:rPr>
                <w:sz w:val="18"/>
                <w:szCs w:val="18"/>
              </w:rPr>
              <w:t>1/20 (5%)</w:t>
            </w:r>
          </w:p>
        </w:tc>
        <w:tc>
          <w:tcPr>
            <w:tcW w:w="1261" w:type="dxa"/>
            <w:tcBorders/>
            <w:shd w:fill="auto" w:val="clear"/>
          </w:tcPr>
          <w:p>
            <w:pPr>
              <w:pStyle w:val="TableContents"/>
              <w:rPr>
                <w:sz w:val="18"/>
                <w:szCs w:val="18"/>
              </w:rPr>
            </w:pPr>
            <w:r>
              <w:rPr>
                <w:sz w:val="18"/>
                <w:szCs w:val="18"/>
              </w:rPr>
              <w:t>0/9 (0%)</w:t>
            </w:r>
          </w:p>
        </w:tc>
        <w:tc>
          <w:tcPr>
            <w:tcW w:w="1465" w:type="dxa"/>
            <w:tcBorders/>
            <w:shd w:fill="auto" w:val="clear"/>
          </w:tcPr>
          <w:p>
            <w:pPr>
              <w:pStyle w:val="TableContents"/>
              <w:rPr>
                <w:sz w:val="18"/>
                <w:szCs w:val="18"/>
              </w:rPr>
            </w:pPr>
            <w:r>
              <w:rPr>
                <w:sz w:val="18"/>
                <w:szCs w:val="18"/>
              </w:rPr>
              <w:t>0/20 (0%)</w:t>
            </w:r>
          </w:p>
        </w:tc>
        <w:tc>
          <w:tcPr>
            <w:tcW w:w="1441" w:type="dxa"/>
            <w:tcBorders/>
            <w:shd w:fill="auto" w:val="clear"/>
          </w:tcPr>
          <w:p>
            <w:pPr>
              <w:pStyle w:val="TableContents"/>
              <w:rPr>
                <w:sz w:val="18"/>
                <w:szCs w:val="18"/>
              </w:rPr>
            </w:pPr>
            <w:r>
              <w:rPr>
                <w:sz w:val="18"/>
                <w:szCs w:val="18"/>
              </w:rPr>
              <w:t>7/20 (35%)</w:t>
            </w:r>
          </w:p>
        </w:tc>
        <w:tc>
          <w:tcPr>
            <w:tcW w:w="1441" w:type="dxa"/>
            <w:tcBorders/>
            <w:shd w:fill="auto" w:val="clear"/>
          </w:tcPr>
          <w:p>
            <w:pPr>
              <w:pStyle w:val="TableContents"/>
              <w:rPr>
                <w:sz w:val="18"/>
                <w:szCs w:val="18"/>
              </w:rPr>
            </w:pPr>
            <w:r>
              <w:rPr>
                <w:sz w:val="18"/>
                <w:szCs w:val="18"/>
              </w:rPr>
              <w:t>3/20 (15%)</w:t>
            </w:r>
          </w:p>
        </w:tc>
        <w:tc>
          <w:tcPr>
            <w:tcW w:w="1261" w:type="dxa"/>
            <w:tcBorders/>
            <w:shd w:fill="auto" w:val="clear"/>
          </w:tcPr>
          <w:p>
            <w:pPr>
              <w:pStyle w:val="TableContents"/>
              <w:rPr>
                <w:sz w:val="18"/>
                <w:szCs w:val="18"/>
              </w:rPr>
            </w:pPr>
            <w:r>
              <w:rPr>
                <w:sz w:val="18"/>
                <w:szCs w:val="18"/>
              </w:rPr>
              <w:t>0/12 (0%)</w:t>
            </w:r>
          </w:p>
        </w:tc>
      </w:tr>
      <w:tr>
        <w:trPr/>
        <w:tc>
          <w:tcPr>
            <w:tcW w:w="731" w:type="dxa"/>
            <w:tcBorders/>
            <w:shd w:fill="auto" w:val="clear"/>
          </w:tcPr>
          <w:p>
            <w:pPr>
              <w:pStyle w:val="TableContents"/>
              <w:keepNext w:val="true"/>
              <w:rPr>
                <w:sz w:val="18"/>
                <w:szCs w:val="18"/>
              </w:rPr>
            </w:pPr>
            <w:r>
              <w:rPr>
                <w:sz w:val="18"/>
                <w:szCs w:val="18"/>
              </w:rPr>
              <w:t>7</w:t>
            </w:r>
          </w:p>
        </w:tc>
        <w:tc>
          <w:tcPr>
            <w:tcW w:w="1441" w:type="dxa"/>
            <w:tcBorders/>
            <w:shd w:fill="auto" w:val="clear"/>
          </w:tcPr>
          <w:p>
            <w:pPr>
              <w:pStyle w:val="TableContents"/>
              <w:rPr>
                <w:sz w:val="18"/>
                <w:szCs w:val="18"/>
              </w:rPr>
            </w:pPr>
            <w:r>
              <w:rPr>
                <w:sz w:val="18"/>
                <w:szCs w:val="18"/>
              </w:rPr>
              <w:t>1/20 (5%)</w:t>
            </w:r>
          </w:p>
        </w:tc>
        <w:tc>
          <w:tcPr>
            <w:tcW w:w="1261" w:type="dxa"/>
            <w:tcBorders/>
            <w:shd w:fill="auto" w:val="clear"/>
          </w:tcPr>
          <w:p>
            <w:pPr>
              <w:pStyle w:val="TableContents"/>
              <w:rPr>
                <w:sz w:val="18"/>
                <w:szCs w:val="18"/>
              </w:rPr>
            </w:pPr>
            <w:r>
              <w:rPr>
                <w:sz w:val="18"/>
                <w:szCs w:val="18"/>
              </w:rPr>
              <w:t>3/6 (50%)</w:t>
            </w:r>
          </w:p>
        </w:tc>
        <w:tc>
          <w:tcPr>
            <w:tcW w:w="1465" w:type="dxa"/>
            <w:tcBorders/>
            <w:shd w:fill="auto" w:val="clear"/>
          </w:tcPr>
          <w:p>
            <w:pPr>
              <w:pStyle w:val="TableContents"/>
              <w:rPr>
                <w:sz w:val="18"/>
                <w:szCs w:val="18"/>
              </w:rPr>
            </w:pPr>
            <w:r>
              <w:rPr>
                <w:sz w:val="18"/>
                <w:szCs w:val="18"/>
              </w:rPr>
              <w:t>0/20 (0%)</w:t>
            </w:r>
          </w:p>
        </w:tc>
        <w:tc>
          <w:tcPr>
            <w:tcW w:w="1441" w:type="dxa"/>
            <w:tcBorders/>
            <w:shd w:fill="auto" w:val="clear"/>
          </w:tcPr>
          <w:p>
            <w:pPr>
              <w:pStyle w:val="TableContents"/>
              <w:rPr>
                <w:sz w:val="18"/>
                <w:szCs w:val="18"/>
              </w:rPr>
            </w:pPr>
            <w:r>
              <w:rPr>
                <w:sz w:val="18"/>
                <w:szCs w:val="18"/>
              </w:rPr>
              <w:t>11/20 (55%)</w:t>
            </w:r>
          </w:p>
        </w:tc>
        <w:tc>
          <w:tcPr>
            <w:tcW w:w="1441" w:type="dxa"/>
            <w:tcBorders/>
            <w:shd w:fill="auto" w:val="clear"/>
          </w:tcPr>
          <w:p>
            <w:pPr>
              <w:pStyle w:val="TableContents"/>
              <w:rPr>
                <w:sz w:val="18"/>
                <w:szCs w:val="18"/>
              </w:rPr>
            </w:pPr>
            <w:r>
              <w:rPr>
                <w:sz w:val="18"/>
                <w:szCs w:val="18"/>
              </w:rPr>
              <w:t>0/17 (0%)</w:t>
            </w:r>
          </w:p>
        </w:tc>
        <w:tc>
          <w:tcPr>
            <w:tcW w:w="1261" w:type="dxa"/>
            <w:tcBorders/>
            <w:shd w:fill="auto" w:val="clear"/>
          </w:tcPr>
          <w:p>
            <w:pPr>
              <w:pStyle w:val="TableContents"/>
              <w:rPr>
                <w:sz w:val="18"/>
                <w:szCs w:val="18"/>
              </w:rPr>
            </w:pPr>
            <w:r>
              <w:rPr>
                <w:sz w:val="18"/>
                <w:szCs w:val="18"/>
              </w:rPr>
              <w:t>0/12 (0%)</w:t>
            </w:r>
          </w:p>
        </w:tc>
      </w:tr>
      <w:tr>
        <w:trPr/>
        <w:tc>
          <w:tcPr>
            <w:tcW w:w="731" w:type="dxa"/>
            <w:tcBorders/>
            <w:shd w:fill="auto" w:val="clear"/>
          </w:tcPr>
          <w:p>
            <w:pPr>
              <w:pStyle w:val="TableContents"/>
              <w:keepNext w:val="true"/>
              <w:rPr>
                <w:sz w:val="18"/>
                <w:szCs w:val="18"/>
              </w:rPr>
            </w:pPr>
            <w:r>
              <w:rPr>
                <w:sz w:val="18"/>
                <w:szCs w:val="18"/>
              </w:rPr>
              <w:t>8</w:t>
            </w:r>
          </w:p>
        </w:tc>
        <w:tc>
          <w:tcPr>
            <w:tcW w:w="1441" w:type="dxa"/>
            <w:tcBorders/>
            <w:shd w:fill="auto" w:val="clear"/>
          </w:tcPr>
          <w:p>
            <w:pPr>
              <w:pStyle w:val="TableContents"/>
              <w:rPr>
                <w:sz w:val="18"/>
                <w:szCs w:val="18"/>
              </w:rPr>
            </w:pPr>
            <w:r>
              <w:rPr>
                <w:sz w:val="18"/>
                <w:szCs w:val="18"/>
              </w:rPr>
              <w:t>7/20 (35%)</w:t>
            </w:r>
          </w:p>
        </w:tc>
        <w:tc>
          <w:tcPr>
            <w:tcW w:w="1261" w:type="dxa"/>
            <w:tcBorders/>
            <w:shd w:fill="auto" w:val="clear"/>
          </w:tcPr>
          <w:p>
            <w:pPr>
              <w:pStyle w:val="TableContents"/>
              <w:rPr>
                <w:sz w:val="18"/>
                <w:szCs w:val="18"/>
              </w:rPr>
            </w:pPr>
            <w:r>
              <w:rPr>
                <w:sz w:val="18"/>
                <w:szCs w:val="18"/>
              </w:rPr>
              <w:t>3/15 (20%)</w:t>
            </w:r>
          </w:p>
        </w:tc>
        <w:tc>
          <w:tcPr>
            <w:tcW w:w="1465" w:type="dxa"/>
            <w:tcBorders/>
            <w:shd w:fill="auto" w:val="clear"/>
          </w:tcPr>
          <w:p>
            <w:pPr>
              <w:pStyle w:val="TableContents"/>
              <w:rPr>
                <w:sz w:val="18"/>
                <w:szCs w:val="18"/>
              </w:rPr>
            </w:pPr>
            <w:r>
              <w:rPr>
                <w:sz w:val="18"/>
                <w:szCs w:val="18"/>
              </w:rPr>
              <w:t>2/20 (10%)</w:t>
            </w:r>
          </w:p>
        </w:tc>
        <w:tc>
          <w:tcPr>
            <w:tcW w:w="1441" w:type="dxa"/>
            <w:tcBorders/>
            <w:shd w:fill="auto" w:val="clear"/>
          </w:tcPr>
          <w:p>
            <w:pPr>
              <w:pStyle w:val="TableContents"/>
              <w:rPr>
                <w:sz w:val="18"/>
                <w:szCs w:val="18"/>
              </w:rPr>
            </w:pPr>
            <w:r>
              <w:rPr>
                <w:sz w:val="18"/>
                <w:szCs w:val="18"/>
              </w:rPr>
              <w:t>14/20 (70%)</w:t>
            </w:r>
          </w:p>
        </w:tc>
        <w:tc>
          <w:tcPr>
            <w:tcW w:w="1441" w:type="dxa"/>
            <w:tcBorders/>
            <w:shd w:fill="auto" w:val="clear"/>
          </w:tcPr>
          <w:p>
            <w:pPr>
              <w:pStyle w:val="TableContents"/>
              <w:rPr>
                <w:sz w:val="18"/>
                <w:szCs w:val="18"/>
              </w:rPr>
            </w:pPr>
            <w:r>
              <w:rPr>
                <w:sz w:val="18"/>
                <w:szCs w:val="18"/>
              </w:rPr>
              <w:t>2/20 (10%)</w:t>
            </w:r>
          </w:p>
        </w:tc>
        <w:tc>
          <w:tcPr>
            <w:tcW w:w="1261" w:type="dxa"/>
            <w:tcBorders/>
            <w:shd w:fill="auto" w:val="clear"/>
          </w:tcPr>
          <w:p>
            <w:pPr>
              <w:pStyle w:val="TableContents"/>
              <w:rPr>
                <w:sz w:val="18"/>
                <w:szCs w:val="18"/>
              </w:rPr>
            </w:pPr>
            <w:r>
              <w:rPr>
                <w:sz w:val="18"/>
                <w:szCs w:val="18"/>
              </w:rPr>
              <w:t>9/20 (45%)</w:t>
            </w:r>
          </w:p>
        </w:tc>
      </w:tr>
      <w:tr>
        <w:trPr/>
        <w:tc>
          <w:tcPr>
            <w:tcW w:w="731" w:type="dxa"/>
            <w:tcBorders/>
            <w:shd w:fill="auto" w:val="clear"/>
          </w:tcPr>
          <w:p>
            <w:pPr>
              <w:pStyle w:val="TableContents"/>
              <w:keepNext w:val="true"/>
              <w:rPr>
                <w:sz w:val="18"/>
                <w:szCs w:val="18"/>
              </w:rPr>
            </w:pPr>
            <w:r>
              <w:rPr>
                <w:sz w:val="18"/>
                <w:szCs w:val="18"/>
              </w:rPr>
              <w:t>b12</w:t>
            </w:r>
          </w:p>
        </w:tc>
        <w:tc>
          <w:tcPr>
            <w:tcW w:w="1441" w:type="dxa"/>
            <w:tcBorders/>
            <w:shd w:fill="auto" w:val="clear"/>
          </w:tcPr>
          <w:p>
            <w:pPr>
              <w:pStyle w:val="TableContents"/>
              <w:rPr>
                <w:sz w:val="18"/>
                <w:szCs w:val="18"/>
              </w:rPr>
            </w:pPr>
            <w:r>
              <w:rPr>
                <w:sz w:val="18"/>
                <w:szCs w:val="18"/>
              </w:rPr>
              <w:t>91/118 (77.12%)</w:t>
            </w:r>
          </w:p>
        </w:tc>
        <w:tc>
          <w:tcPr>
            <w:tcW w:w="1261" w:type="dxa"/>
            <w:tcBorders/>
            <w:shd w:fill="auto" w:val="clear"/>
          </w:tcPr>
          <w:p>
            <w:pPr>
              <w:pStyle w:val="TableContents"/>
              <w:rPr>
                <w:sz w:val="18"/>
                <w:szCs w:val="18"/>
              </w:rPr>
            </w:pPr>
            <w:r>
              <w:rPr>
                <w:sz w:val="18"/>
                <w:szCs w:val="18"/>
              </w:rPr>
              <w:t>23/26 (88.46%)</w:t>
            </w:r>
          </w:p>
        </w:tc>
        <w:tc>
          <w:tcPr>
            <w:tcW w:w="1465" w:type="dxa"/>
            <w:tcBorders/>
            <w:shd w:fill="auto" w:val="clear"/>
          </w:tcPr>
          <w:p>
            <w:pPr>
              <w:pStyle w:val="TableContents"/>
              <w:rPr>
                <w:sz w:val="18"/>
                <w:szCs w:val="18"/>
              </w:rPr>
            </w:pPr>
            <w:r>
              <w:rPr>
                <w:sz w:val="18"/>
                <w:szCs w:val="18"/>
              </w:rPr>
              <w:t>108/128 (84.38%)</w:t>
            </w:r>
          </w:p>
        </w:tc>
        <w:tc>
          <w:tcPr>
            <w:tcW w:w="1441" w:type="dxa"/>
            <w:tcBorders/>
            <w:shd w:fill="auto" w:val="clear"/>
          </w:tcPr>
          <w:p>
            <w:pPr>
              <w:pStyle w:val="TableContents"/>
              <w:rPr>
                <w:sz w:val="18"/>
                <w:szCs w:val="18"/>
              </w:rPr>
            </w:pPr>
            <w:r>
              <w:rPr>
                <w:sz w:val="18"/>
                <w:szCs w:val="18"/>
              </w:rPr>
              <w:t>135/141 (95.74%)</w:t>
            </w:r>
          </w:p>
        </w:tc>
        <w:tc>
          <w:tcPr>
            <w:tcW w:w="1441" w:type="dxa"/>
            <w:tcBorders/>
            <w:shd w:fill="auto" w:val="clear"/>
          </w:tcPr>
          <w:p>
            <w:pPr>
              <w:pStyle w:val="TableContents"/>
              <w:rPr>
                <w:sz w:val="18"/>
                <w:szCs w:val="18"/>
              </w:rPr>
            </w:pPr>
            <w:r>
              <w:rPr>
                <w:sz w:val="18"/>
                <w:szCs w:val="18"/>
              </w:rPr>
              <w:t>76/92 (82.61%)</w:t>
            </w:r>
          </w:p>
        </w:tc>
        <w:tc>
          <w:tcPr>
            <w:tcW w:w="1261" w:type="dxa"/>
            <w:tcBorders/>
            <w:shd w:fill="auto" w:val="clear"/>
          </w:tcPr>
          <w:p>
            <w:pPr>
              <w:pStyle w:val="TableContents"/>
              <w:rPr>
                <w:sz w:val="18"/>
                <w:szCs w:val="18"/>
              </w:rPr>
            </w:pPr>
            <w:r>
              <w:rPr>
                <w:sz w:val="18"/>
                <w:szCs w:val="18"/>
              </w:rPr>
              <w:t>50/61 (81.97%)</w:t>
            </w:r>
          </w:p>
        </w:tc>
      </w:tr>
      <w:tr>
        <w:trPr/>
        <w:tc>
          <w:tcPr>
            <w:tcW w:w="731" w:type="dxa"/>
            <w:tcBorders/>
            <w:shd w:fill="auto" w:val="clear"/>
          </w:tcPr>
          <w:p>
            <w:pPr>
              <w:pStyle w:val="TableContents"/>
              <w:keepNext w:val="true"/>
              <w:rPr>
                <w:sz w:val="18"/>
                <w:szCs w:val="18"/>
              </w:rPr>
            </w:pPr>
            <w:r>
              <w:rPr>
                <w:sz w:val="18"/>
                <w:szCs w:val="18"/>
              </w:rPr>
              <w:t>b13</w:t>
            </w:r>
          </w:p>
        </w:tc>
        <w:tc>
          <w:tcPr>
            <w:tcW w:w="1441" w:type="dxa"/>
            <w:tcBorders/>
            <w:shd w:fill="auto" w:val="clear"/>
          </w:tcPr>
          <w:p>
            <w:pPr>
              <w:pStyle w:val="TableContents"/>
              <w:rPr>
                <w:sz w:val="18"/>
                <w:szCs w:val="18"/>
              </w:rPr>
            </w:pPr>
            <w:r>
              <w:rPr>
                <w:sz w:val="18"/>
                <w:szCs w:val="18"/>
              </w:rPr>
              <w:t>77/143 (53.85%)</w:t>
            </w:r>
          </w:p>
        </w:tc>
        <w:tc>
          <w:tcPr>
            <w:tcW w:w="1261" w:type="dxa"/>
            <w:tcBorders/>
            <w:shd w:fill="auto" w:val="clear"/>
          </w:tcPr>
          <w:p>
            <w:pPr>
              <w:pStyle w:val="TableContents"/>
              <w:rPr>
                <w:sz w:val="18"/>
                <w:szCs w:val="18"/>
              </w:rPr>
            </w:pPr>
            <w:r>
              <w:rPr>
                <w:sz w:val="18"/>
                <w:szCs w:val="18"/>
              </w:rPr>
              <w:t>41/42 (97.62%)</w:t>
            </w:r>
          </w:p>
        </w:tc>
        <w:tc>
          <w:tcPr>
            <w:tcW w:w="1465" w:type="dxa"/>
            <w:tcBorders/>
            <w:shd w:fill="auto" w:val="clear"/>
          </w:tcPr>
          <w:p>
            <w:pPr>
              <w:pStyle w:val="TableContents"/>
              <w:rPr>
                <w:sz w:val="18"/>
                <w:szCs w:val="18"/>
              </w:rPr>
            </w:pPr>
            <w:r>
              <w:rPr>
                <w:sz w:val="18"/>
                <w:szCs w:val="18"/>
              </w:rPr>
              <w:t>51/170 (30%)</w:t>
            </w:r>
          </w:p>
        </w:tc>
        <w:tc>
          <w:tcPr>
            <w:tcW w:w="1441" w:type="dxa"/>
            <w:tcBorders/>
            <w:shd w:fill="auto" w:val="clear"/>
          </w:tcPr>
          <w:p>
            <w:pPr>
              <w:pStyle w:val="TableContents"/>
              <w:rPr>
                <w:sz w:val="18"/>
                <w:szCs w:val="18"/>
              </w:rPr>
            </w:pPr>
            <w:r>
              <w:rPr>
                <w:sz w:val="18"/>
                <w:szCs w:val="18"/>
              </w:rPr>
              <w:t>112/135 (82.96%)</w:t>
            </w:r>
          </w:p>
        </w:tc>
        <w:tc>
          <w:tcPr>
            <w:tcW w:w="1441" w:type="dxa"/>
            <w:tcBorders/>
            <w:shd w:fill="auto" w:val="clear"/>
          </w:tcPr>
          <w:p>
            <w:pPr>
              <w:pStyle w:val="TableContents"/>
              <w:rPr>
                <w:sz w:val="18"/>
                <w:szCs w:val="18"/>
              </w:rPr>
            </w:pPr>
            <w:r>
              <w:rPr>
                <w:sz w:val="18"/>
                <w:szCs w:val="18"/>
              </w:rPr>
              <w:t>70/91 (76.92%)</w:t>
            </w:r>
          </w:p>
        </w:tc>
        <w:tc>
          <w:tcPr>
            <w:tcW w:w="1261" w:type="dxa"/>
            <w:tcBorders/>
            <w:shd w:fill="auto" w:val="clear"/>
          </w:tcPr>
          <w:p>
            <w:pPr>
              <w:pStyle w:val="TableContents"/>
              <w:rPr>
                <w:sz w:val="18"/>
                <w:szCs w:val="18"/>
              </w:rPr>
            </w:pPr>
            <w:r>
              <w:rPr>
                <w:sz w:val="18"/>
                <w:szCs w:val="18"/>
              </w:rPr>
              <w:t>34/53 (64.15%)</w:t>
            </w:r>
          </w:p>
        </w:tc>
      </w:tr>
      <w:tr>
        <w:trPr/>
        <w:tc>
          <w:tcPr>
            <w:tcW w:w="731" w:type="dxa"/>
            <w:tcBorders/>
            <w:shd w:fill="auto" w:val="clear"/>
          </w:tcPr>
          <w:p>
            <w:pPr>
              <w:pStyle w:val="TableContents"/>
              <w:keepNext w:val="true"/>
              <w:rPr>
                <w:sz w:val="18"/>
                <w:szCs w:val="18"/>
              </w:rPr>
            </w:pPr>
            <w:r>
              <w:rPr>
                <w:sz w:val="18"/>
                <w:szCs w:val="18"/>
              </w:rPr>
              <w:t>b3</w:t>
            </w:r>
          </w:p>
        </w:tc>
        <w:tc>
          <w:tcPr>
            <w:tcW w:w="1441" w:type="dxa"/>
            <w:tcBorders/>
            <w:shd w:fill="auto" w:val="clear"/>
          </w:tcPr>
          <w:p>
            <w:pPr>
              <w:pStyle w:val="TableContents"/>
              <w:rPr>
                <w:sz w:val="18"/>
                <w:szCs w:val="18"/>
              </w:rPr>
            </w:pPr>
            <w:r>
              <w:rPr>
                <w:sz w:val="18"/>
                <w:szCs w:val="18"/>
              </w:rPr>
              <w:t>98/118 (83.05%)</w:t>
            </w:r>
          </w:p>
        </w:tc>
        <w:tc>
          <w:tcPr>
            <w:tcW w:w="1261" w:type="dxa"/>
            <w:tcBorders/>
            <w:shd w:fill="auto" w:val="clear"/>
          </w:tcPr>
          <w:p>
            <w:pPr>
              <w:pStyle w:val="TableContents"/>
              <w:rPr>
                <w:sz w:val="18"/>
                <w:szCs w:val="18"/>
              </w:rPr>
            </w:pPr>
            <w:r>
              <w:rPr>
                <w:sz w:val="18"/>
                <w:szCs w:val="18"/>
              </w:rPr>
              <w:t>33/37 (89.19%)</w:t>
            </w:r>
          </w:p>
        </w:tc>
        <w:tc>
          <w:tcPr>
            <w:tcW w:w="1465" w:type="dxa"/>
            <w:tcBorders/>
            <w:shd w:fill="auto" w:val="clear"/>
          </w:tcPr>
          <w:p>
            <w:pPr>
              <w:pStyle w:val="TableContents"/>
              <w:rPr>
                <w:sz w:val="18"/>
                <w:szCs w:val="18"/>
              </w:rPr>
            </w:pPr>
            <w:r>
              <w:rPr>
                <w:sz w:val="18"/>
                <w:szCs w:val="18"/>
              </w:rPr>
              <w:t>49/65 (75.38%)</w:t>
            </w:r>
          </w:p>
        </w:tc>
        <w:tc>
          <w:tcPr>
            <w:tcW w:w="1441" w:type="dxa"/>
            <w:tcBorders/>
            <w:shd w:fill="auto" w:val="clear"/>
          </w:tcPr>
          <w:p>
            <w:pPr>
              <w:pStyle w:val="TableContents"/>
              <w:rPr>
                <w:sz w:val="18"/>
                <w:szCs w:val="18"/>
              </w:rPr>
            </w:pPr>
            <w:r>
              <w:rPr>
                <w:sz w:val="18"/>
                <w:szCs w:val="18"/>
              </w:rPr>
              <w:t>72/74 (97.3%)</w:t>
            </w:r>
          </w:p>
        </w:tc>
        <w:tc>
          <w:tcPr>
            <w:tcW w:w="1441" w:type="dxa"/>
            <w:tcBorders/>
            <w:shd w:fill="auto" w:val="clear"/>
          </w:tcPr>
          <w:p>
            <w:pPr>
              <w:pStyle w:val="TableContents"/>
              <w:rPr>
                <w:sz w:val="18"/>
                <w:szCs w:val="18"/>
              </w:rPr>
            </w:pPr>
            <w:r>
              <w:rPr>
                <w:sz w:val="18"/>
                <w:szCs w:val="18"/>
              </w:rPr>
              <w:t>33/51 (64.71%)</w:t>
            </w:r>
          </w:p>
        </w:tc>
        <w:tc>
          <w:tcPr>
            <w:tcW w:w="1261" w:type="dxa"/>
            <w:tcBorders/>
            <w:shd w:fill="auto" w:val="clear"/>
          </w:tcPr>
          <w:p>
            <w:pPr>
              <w:pStyle w:val="TableContents"/>
              <w:rPr>
                <w:sz w:val="18"/>
                <w:szCs w:val="18"/>
              </w:rPr>
            </w:pPr>
            <w:r>
              <w:rPr>
                <w:sz w:val="18"/>
                <w:szCs w:val="18"/>
              </w:rPr>
              <w:t>27/27 (100%)</w:t>
            </w:r>
          </w:p>
        </w:tc>
      </w:tr>
      <w:tr>
        <w:trPr/>
        <w:tc>
          <w:tcPr>
            <w:tcW w:w="731" w:type="dxa"/>
            <w:tcBorders/>
            <w:shd w:fill="auto" w:val="clear"/>
          </w:tcPr>
          <w:p>
            <w:pPr>
              <w:pStyle w:val="TableContents"/>
              <w:keepNext w:val="true"/>
              <w:rPr>
                <w:sz w:val="18"/>
                <w:szCs w:val="18"/>
              </w:rPr>
            </w:pPr>
            <w:r>
              <w:rPr>
                <w:sz w:val="18"/>
                <w:szCs w:val="18"/>
              </w:rPr>
              <w:t>b5</w:t>
            </w:r>
          </w:p>
        </w:tc>
        <w:tc>
          <w:tcPr>
            <w:tcW w:w="1441" w:type="dxa"/>
            <w:tcBorders/>
            <w:shd w:fill="auto" w:val="clear"/>
          </w:tcPr>
          <w:p>
            <w:pPr>
              <w:pStyle w:val="TableContents"/>
              <w:rPr>
                <w:sz w:val="18"/>
                <w:szCs w:val="18"/>
              </w:rPr>
            </w:pPr>
            <w:r>
              <w:rPr>
                <w:sz w:val="18"/>
                <w:szCs w:val="18"/>
              </w:rPr>
              <w:t>184/213 (86.38%)</w:t>
            </w:r>
          </w:p>
        </w:tc>
        <w:tc>
          <w:tcPr>
            <w:tcW w:w="1261" w:type="dxa"/>
            <w:tcBorders/>
            <w:shd w:fill="auto" w:val="clear"/>
          </w:tcPr>
          <w:p>
            <w:pPr>
              <w:pStyle w:val="TableContents"/>
              <w:rPr>
                <w:sz w:val="18"/>
                <w:szCs w:val="18"/>
              </w:rPr>
            </w:pPr>
            <w:r>
              <w:rPr>
                <w:sz w:val="18"/>
                <w:szCs w:val="18"/>
              </w:rPr>
              <w:t>43/43 (100%)</w:t>
            </w:r>
          </w:p>
        </w:tc>
        <w:tc>
          <w:tcPr>
            <w:tcW w:w="1465" w:type="dxa"/>
            <w:tcBorders/>
            <w:shd w:fill="auto" w:val="clear"/>
          </w:tcPr>
          <w:p>
            <w:pPr>
              <w:pStyle w:val="TableContents"/>
              <w:rPr>
                <w:sz w:val="18"/>
                <w:szCs w:val="18"/>
              </w:rPr>
            </w:pPr>
            <w:r>
              <w:rPr>
                <w:sz w:val="18"/>
                <w:szCs w:val="18"/>
              </w:rPr>
              <w:t>166/171 (97.08%)</w:t>
            </w:r>
          </w:p>
        </w:tc>
        <w:tc>
          <w:tcPr>
            <w:tcW w:w="1441" w:type="dxa"/>
            <w:tcBorders/>
            <w:shd w:fill="auto" w:val="clear"/>
          </w:tcPr>
          <w:p>
            <w:pPr>
              <w:pStyle w:val="TableContents"/>
              <w:rPr>
                <w:sz w:val="18"/>
                <w:szCs w:val="18"/>
              </w:rPr>
            </w:pPr>
            <w:r>
              <w:rPr>
                <w:sz w:val="18"/>
                <w:szCs w:val="18"/>
              </w:rPr>
              <w:t>133/133 (100%)</w:t>
            </w:r>
          </w:p>
        </w:tc>
        <w:tc>
          <w:tcPr>
            <w:tcW w:w="1441" w:type="dxa"/>
            <w:tcBorders/>
            <w:shd w:fill="auto" w:val="clear"/>
          </w:tcPr>
          <w:p>
            <w:pPr>
              <w:pStyle w:val="TableContents"/>
              <w:rPr>
                <w:sz w:val="18"/>
                <w:szCs w:val="18"/>
              </w:rPr>
            </w:pPr>
            <w:r>
              <w:rPr>
                <w:sz w:val="18"/>
                <w:szCs w:val="18"/>
              </w:rPr>
              <w:t>102/108 (94.44%)</w:t>
            </w:r>
          </w:p>
        </w:tc>
        <w:tc>
          <w:tcPr>
            <w:tcW w:w="1261" w:type="dxa"/>
            <w:tcBorders/>
            <w:shd w:fill="auto" w:val="clear"/>
          </w:tcPr>
          <w:p>
            <w:pPr>
              <w:pStyle w:val="TableContents"/>
              <w:rPr>
                <w:sz w:val="18"/>
                <w:szCs w:val="18"/>
              </w:rPr>
            </w:pPr>
            <w:r>
              <w:rPr>
                <w:sz w:val="18"/>
                <w:szCs w:val="18"/>
              </w:rPr>
              <w:t>90/90 (100%)</w:t>
            </w:r>
          </w:p>
        </w:tc>
      </w:tr>
      <w:tr>
        <w:trPr/>
        <w:tc>
          <w:tcPr>
            <w:tcW w:w="731" w:type="dxa"/>
            <w:tcBorders/>
            <w:shd w:fill="auto" w:val="clear"/>
          </w:tcPr>
          <w:p>
            <w:pPr>
              <w:pStyle w:val="TableContents"/>
              <w:keepNext w:val="true"/>
              <w:rPr>
                <w:sz w:val="18"/>
                <w:szCs w:val="18"/>
              </w:rPr>
            </w:pPr>
            <w:r>
              <w:rPr>
                <w:sz w:val="18"/>
                <w:szCs w:val="18"/>
              </w:rPr>
              <w:t>b6</w:t>
            </w:r>
          </w:p>
        </w:tc>
        <w:tc>
          <w:tcPr>
            <w:tcW w:w="1441" w:type="dxa"/>
            <w:tcBorders/>
            <w:shd w:fill="auto" w:val="clear"/>
          </w:tcPr>
          <w:p>
            <w:pPr>
              <w:pStyle w:val="TableContents"/>
              <w:rPr>
                <w:sz w:val="18"/>
                <w:szCs w:val="18"/>
              </w:rPr>
            </w:pPr>
            <w:r>
              <w:rPr>
                <w:sz w:val="18"/>
                <w:szCs w:val="18"/>
              </w:rPr>
              <w:t>71/87 (81.61%)</w:t>
            </w:r>
          </w:p>
        </w:tc>
        <w:tc>
          <w:tcPr>
            <w:tcW w:w="1261" w:type="dxa"/>
            <w:tcBorders/>
            <w:shd w:fill="auto" w:val="clear"/>
          </w:tcPr>
          <w:p>
            <w:pPr>
              <w:pStyle w:val="TableContents"/>
              <w:rPr>
                <w:sz w:val="18"/>
                <w:szCs w:val="18"/>
              </w:rPr>
            </w:pPr>
            <w:r>
              <w:rPr>
                <w:sz w:val="18"/>
                <w:szCs w:val="18"/>
              </w:rPr>
              <w:t>29/29 (100%)</w:t>
            </w:r>
          </w:p>
        </w:tc>
        <w:tc>
          <w:tcPr>
            <w:tcW w:w="1465" w:type="dxa"/>
            <w:tcBorders/>
            <w:shd w:fill="auto" w:val="clear"/>
          </w:tcPr>
          <w:p>
            <w:pPr>
              <w:pStyle w:val="TableContents"/>
              <w:rPr>
                <w:sz w:val="18"/>
                <w:szCs w:val="18"/>
              </w:rPr>
            </w:pPr>
            <w:r>
              <w:rPr>
                <w:sz w:val="18"/>
                <w:szCs w:val="18"/>
              </w:rPr>
              <w:t>69/77 (89.61%)</w:t>
            </w:r>
          </w:p>
        </w:tc>
        <w:tc>
          <w:tcPr>
            <w:tcW w:w="1441" w:type="dxa"/>
            <w:tcBorders/>
            <w:shd w:fill="auto" w:val="clear"/>
          </w:tcPr>
          <w:p>
            <w:pPr>
              <w:pStyle w:val="TableContents"/>
              <w:rPr>
                <w:sz w:val="18"/>
                <w:szCs w:val="18"/>
              </w:rPr>
            </w:pPr>
            <w:r>
              <w:rPr>
                <w:sz w:val="18"/>
                <w:szCs w:val="18"/>
              </w:rPr>
              <w:t>50/54 (92.59%)</w:t>
            </w:r>
          </w:p>
        </w:tc>
        <w:tc>
          <w:tcPr>
            <w:tcW w:w="1441" w:type="dxa"/>
            <w:tcBorders/>
            <w:shd w:fill="auto" w:val="clear"/>
          </w:tcPr>
          <w:p>
            <w:pPr>
              <w:pStyle w:val="TableContents"/>
              <w:rPr>
                <w:sz w:val="18"/>
                <w:szCs w:val="18"/>
              </w:rPr>
            </w:pPr>
            <w:r>
              <w:rPr>
                <w:sz w:val="18"/>
                <w:szCs w:val="18"/>
              </w:rPr>
              <w:t>60/68 (88.24%)</w:t>
            </w:r>
          </w:p>
        </w:tc>
        <w:tc>
          <w:tcPr>
            <w:tcW w:w="1261" w:type="dxa"/>
            <w:tcBorders/>
            <w:shd w:fill="auto" w:val="clear"/>
          </w:tcPr>
          <w:p>
            <w:pPr>
              <w:pStyle w:val="TableContents"/>
              <w:rPr>
                <w:sz w:val="18"/>
                <w:szCs w:val="18"/>
              </w:rPr>
            </w:pPr>
            <w:r>
              <w:rPr>
                <w:sz w:val="18"/>
                <w:szCs w:val="18"/>
              </w:rPr>
              <w:t>24/25 (96%)</w:t>
            </w:r>
          </w:p>
        </w:tc>
      </w:tr>
      <w:tr>
        <w:trPr/>
        <w:tc>
          <w:tcPr>
            <w:tcW w:w="731" w:type="dxa"/>
            <w:tcBorders/>
            <w:shd w:fill="auto" w:val="clear"/>
          </w:tcPr>
          <w:p>
            <w:pPr>
              <w:pStyle w:val="TableContents"/>
              <w:keepNext w:val="true"/>
              <w:rPr>
                <w:sz w:val="18"/>
                <w:szCs w:val="18"/>
              </w:rPr>
            </w:pPr>
            <w:r>
              <w:rPr>
                <w:sz w:val="18"/>
                <w:szCs w:val="18"/>
              </w:rPr>
              <w:t>b7</w:t>
            </w:r>
          </w:p>
        </w:tc>
        <w:tc>
          <w:tcPr>
            <w:tcW w:w="1441" w:type="dxa"/>
            <w:tcBorders/>
            <w:shd w:fill="auto" w:val="clear"/>
          </w:tcPr>
          <w:p>
            <w:pPr>
              <w:pStyle w:val="TableContents"/>
              <w:rPr>
                <w:sz w:val="18"/>
                <w:szCs w:val="18"/>
              </w:rPr>
            </w:pPr>
            <w:r>
              <w:rPr>
                <w:sz w:val="18"/>
                <w:szCs w:val="18"/>
              </w:rPr>
              <w:t>108/115 (93.91%)</w:t>
            </w:r>
          </w:p>
        </w:tc>
        <w:tc>
          <w:tcPr>
            <w:tcW w:w="1261" w:type="dxa"/>
            <w:tcBorders/>
            <w:shd w:fill="auto" w:val="clear"/>
          </w:tcPr>
          <w:p>
            <w:pPr>
              <w:pStyle w:val="TableContents"/>
              <w:rPr>
                <w:sz w:val="18"/>
                <w:szCs w:val="18"/>
              </w:rPr>
            </w:pPr>
            <w:r>
              <w:rPr>
                <w:sz w:val="18"/>
                <w:szCs w:val="18"/>
              </w:rPr>
              <w:t>18/18 (100%)</w:t>
            </w:r>
          </w:p>
        </w:tc>
        <w:tc>
          <w:tcPr>
            <w:tcW w:w="1465" w:type="dxa"/>
            <w:tcBorders/>
            <w:shd w:fill="auto" w:val="clear"/>
          </w:tcPr>
          <w:p>
            <w:pPr>
              <w:pStyle w:val="TableContents"/>
              <w:rPr>
                <w:sz w:val="18"/>
                <w:szCs w:val="18"/>
              </w:rPr>
            </w:pPr>
            <w:r>
              <w:rPr>
                <w:sz w:val="18"/>
                <w:szCs w:val="18"/>
              </w:rPr>
              <w:t>94/101 (93.07%)</w:t>
            </w:r>
          </w:p>
        </w:tc>
        <w:tc>
          <w:tcPr>
            <w:tcW w:w="1441" w:type="dxa"/>
            <w:tcBorders/>
            <w:shd w:fill="auto" w:val="clear"/>
          </w:tcPr>
          <w:p>
            <w:pPr>
              <w:pStyle w:val="TableContents"/>
              <w:rPr>
                <w:sz w:val="18"/>
                <w:szCs w:val="18"/>
              </w:rPr>
            </w:pPr>
            <w:r>
              <w:rPr>
                <w:sz w:val="18"/>
                <w:szCs w:val="18"/>
              </w:rPr>
              <w:t>68/69 (98.55%)</w:t>
            </w:r>
          </w:p>
        </w:tc>
        <w:tc>
          <w:tcPr>
            <w:tcW w:w="1441" w:type="dxa"/>
            <w:tcBorders/>
            <w:shd w:fill="auto" w:val="clear"/>
          </w:tcPr>
          <w:p>
            <w:pPr>
              <w:pStyle w:val="TableContents"/>
              <w:rPr>
                <w:sz w:val="18"/>
                <w:szCs w:val="18"/>
              </w:rPr>
            </w:pPr>
            <w:r>
              <w:rPr>
                <w:sz w:val="18"/>
                <w:szCs w:val="18"/>
              </w:rPr>
              <w:t>95/98 (96.94%)</w:t>
            </w:r>
          </w:p>
        </w:tc>
        <w:tc>
          <w:tcPr>
            <w:tcW w:w="1261" w:type="dxa"/>
            <w:tcBorders/>
            <w:shd w:fill="auto" w:val="clear"/>
          </w:tcPr>
          <w:p>
            <w:pPr>
              <w:pStyle w:val="TableContents"/>
              <w:rPr>
                <w:sz w:val="18"/>
                <w:szCs w:val="18"/>
              </w:rPr>
            </w:pPr>
            <w:r>
              <w:rPr>
                <w:sz w:val="18"/>
                <w:szCs w:val="18"/>
              </w:rPr>
              <w:t>54/54 (100%)</w:t>
            </w:r>
          </w:p>
        </w:tc>
      </w:tr>
      <w:tr>
        <w:trPr/>
        <w:tc>
          <w:tcPr>
            <w:tcW w:w="731" w:type="dxa"/>
            <w:tcBorders>
              <w:bottom w:val="double" w:sz="4" w:space="0" w:color="000000"/>
              <w:insideH w:val="double" w:sz="4" w:space="0" w:color="000000"/>
            </w:tcBorders>
            <w:shd w:fill="auto" w:val="clear"/>
          </w:tcPr>
          <w:p>
            <w:pPr>
              <w:pStyle w:val="TableContents"/>
              <w:keepNext w:val="true"/>
              <w:rPr>
                <w:sz w:val="18"/>
                <w:szCs w:val="18"/>
              </w:rPr>
            </w:pPr>
            <w:r>
              <w:rPr>
                <w:sz w:val="18"/>
                <w:szCs w:val="18"/>
              </w:rPr>
              <w:t>b8</w:t>
            </w:r>
          </w:p>
        </w:tc>
        <w:tc>
          <w:tcPr>
            <w:tcW w:w="1441" w:type="dxa"/>
            <w:tcBorders>
              <w:bottom w:val="double" w:sz="4" w:space="0" w:color="000000"/>
              <w:insideH w:val="double" w:sz="4" w:space="0" w:color="000000"/>
            </w:tcBorders>
            <w:shd w:fill="auto" w:val="clear"/>
          </w:tcPr>
          <w:p>
            <w:pPr>
              <w:pStyle w:val="TableContents"/>
              <w:rPr>
                <w:sz w:val="18"/>
                <w:szCs w:val="18"/>
              </w:rPr>
            </w:pPr>
            <w:r>
              <w:rPr>
                <w:sz w:val="18"/>
                <w:szCs w:val="18"/>
              </w:rPr>
              <w:t>141/149 (94.63%)</w:t>
            </w:r>
          </w:p>
        </w:tc>
        <w:tc>
          <w:tcPr>
            <w:tcW w:w="1261" w:type="dxa"/>
            <w:tcBorders>
              <w:bottom w:val="double" w:sz="4" w:space="0" w:color="000000"/>
              <w:insideH w:val="double" w:sz="4" w:space="0" w:color="000000"/>
            </w:tcBorders>
            <w:shd w:fill="auto" w:val="clear"/>
          </w:tcPr>
          <w:p>
            <w:pPr>
              <w:pStyle w:val="TableContents"/>
              <w:rPr>
                <w:sz w:val="18"/>
                <w:szCs w:val="18"/>
              </w:rPr>
            </w:pPr>
            <w:r>
              <w:rPr>
                <w:sz w:val="18"/>
                <w:szCs w:val="18"/>
              </w:rPr>
              <w:t>67/67 (100%)</w:t>
            </w:r>
          </w:p>
        </w:tc>
        <w:tc>
          <w:tcPr>
            <w:tcW w:w="1465" w:type="dxa"/>
            <w:tcBorders>
              <w:bottom w:val="double" w:sz="4" w:space="0" w:color="000000"/>
              <w:insideH w:val="double" w:sz="4" w:space="0" w:color="000000"/>
            </w:tcBorders>
            <w:shd w:fill="auto" w:val="clear"/>
          </w:tcPr>
          <w:p>
            <w:pPr>
              <w:pStyle w:val="TableContents"/>
              <w:rPr>
                <w:sz w:val="18"/>
                <w:szCs w:val="18"/>
              </w:rPr>
            </w:pPr>
            <w:r>
              <w:rPr>
                <w:sz w:val="18"/>
                <w:szCs w:val="18"/>
              </w:rPr>
              <w:t>128/138 (92.75%)</w:t>
            </w:r>
          </w:p>
        </w:tc>
        <w:tc>
          <w:tcPr>
            <w:tcW w:w="1441" w:type="dxa"/>
            <w:tcBorders>
              <w:bottom w:val="double" w:sz="4" w:space="0" w:color="000000"/>
              <w:insideH w:val="double" w:sz="4" w:space="0" w:color="000000"/>
            </w:tcBorders>
            <w:shd w:fill="auto" w:val="clear"/>
          </w:tcPr>
          <w:p>
            <w:pPr>
              <w:pStyle w:val="TableContents"/>
              <w:rPr>
                <w:sz w:val="18"/>
                <w:szCs w:val="18"/>
              </w:rPr>
            </w:pPr>
            <w:r>
              <w:rPr>
                <w:sz w:val="18"/>
                <w:szCs w:val="18"/>
              </w:rPr>
              <w:t>72/72 (100%)</w:t>
            </w:r>
          </w:p>
        </w:tc>
        <w:tc>
          <w:tcPr>
            <w:tcW w:w="1441" w:type="dxa"/>
            <w:tcBorders>
              <w:bottom w:val="double" w:sz="4" w:space="0" w:color="000000"/>
              <w:insideH w:val="double" w:sz="4" w:space="0" w:color="000000"/>
            </w:tcBorders>
            <w:shd w:fill="auto" w:val="clear"/>
          </w:tcPr>
          <w:p>
            <w:pPr>
              <w:pStyle w:val="TableContents"/>
              <w:rPr>
                <w:sz w:val="18"/>
                <w:szCs w:val="18"/>
              </w:rPr>
            </w:pPr>
            <w:r>
              <w:rPr>
                <w:sz w:val="18"/>
                <w:szCs w:val="18"/>
              </w:rPr>
              <w:t>105/108 (97.22%)</w:t>
            </w:r>
          </w:p>
        </w:tc>
        <w:tc>
          <w:tcPr>
            <w:tcW w:w="1261" w:type="dxa"/>
            <w:tcBorders>
              <w:bottom w:val="double" w:sz="4" w:space="0" w:color="000000"/>
              <w:insideH w:val="double" w:sz="4" w:space="0" w:color="000000"/>
            </w:tcBorders>
            <w:shd w:fill="auto" w:val="clear"/>
          </w:tcPr>
          <w:p>
            <w:pPr>
              <w:pStyle w:val="TableContents"/>
              <w:rPr>
                <w:sz w:val="18"/>
                <w:szCs w:val="18"/>
              </w:rPr>
            </w:pPr>
            <w:r>
              <w:rPr>
                <w:sz w:val="18"/>
                <w:szCs w:val="18"/>
              </w:rPr>
              <w:t>40/40 (100%)</w:t>
            </w:r>
          </w:p>
        </w:tc>
      </w:tr>
    </w:tbl>
    <w:p>
      <w:pPr>
        <w:pStyle w:val="Appendixtable"/>
        <w:rPr/>
      </w:pPr>
      <w:r>
        <w:rPr/>
        <w:t xml:space="preserve">Appendix table </w:t>
      </w:r>
      <w:r>
        <w:rPr/>
        <w:fldChar w:fldCharType="begin"/>
      </w:r>
      <w:r>
        <w:instrText> SEQ Appendixtable \* ARABIC </w:instrText>
      </w:r>
      <w:r>
        <w:fldChar w:fldCharType="separate"/>
      </w:r>
      <w:r>
        <w:t>1</w:t>
      </w:r>
      <w:r>
        <w:fldChar w:fldCharType="end"/>
      </w:r>
      <w:r>
        <w:rPr/>
        <w:t>: Rhotic tokens out of total tokens per speaker / vowel combination</w:t>
      </w:r>
    </w:p>
    <w:tbl>
      <w:tblPr>
        <w:tblW w:w="9912" w:type="dxa"/>
        <w:jc w:val="left"/>
        <w:tblInd w:w="0" w:type="dxa"/>
        <w:tblBorders>
          <w:top w:val="double" w:sz="4" w:space="0" w:color="000000"/>
          <w:bottom w:val="single" w:sz="2" w:space="0" w:color="000000"/>
          <w:insideH w:val="single" w:sz="2" w:space="0" w:color="000000"/>
        </w:tblBorders>
        <w:tblCellMar>
          <w:top w:w="55" w:type="dxa"/>
          <w:left w:w="55" w:type="dxa"/>
          <w:bottom w:w="55" w:type="dxa"/>
          <w:right w:w="55" w:type="dxa"/>
        </w:tblCellMar>
      </w:tblPr>
      <w:tblGrid>
        <w:gridCol w:w="798"/>
        <w:gridCol w:w="1302"/>
        <w:gridCol w:w="1302"/>
        <w:gridCol w:w="1302"/>
        <w:gridCol w:w="1302"/>
        <w:gridCol w:w="1302"/>
        <w:gridCol w:w="1302"/>
        <w:gridCol w:w="1302"/>
      </w:tblGrid>
      <w:tr>
        <w:trPr>
          <w:tblHeader w:val="true"/>
        </w:trPr>
        <w:tc>
          <w:tcPr>
            <w:tcW w:w="798" w:type="dxa"/>
            <w:tcBorders>
              <w:top w:val="double" w:sz="4" w:space="0" w:color="000000"/>
              <w:bottom w:val="single" w:sz="2" w:space="0" w:color="000000"/>
              <w:insideH w:val="single" w:sz="2" w:space="0" w:color="000000"/>
            </w:tcBorders>
            <w:shd w:fill="auto" w:val="clear"/>
          </w:tcPr>
          <w:p>
            <w:pPr>
              <w:pStyle w:val="TableContents"/>
              <w:keepNext w:val="true"/>
              <w:rPr>
                <w:b/>
                <w:b/>
                <w:bCs/>
                <w:sz w:val="20"/>
                <w:szCs w:val="20"/>
              </w:rPr>
            </w:pPr>
            <w:r>
              <w:rPr>
                <w:b/>
                <w:bCs/>
                <w:sz w:val="20"/>
                <w:szCs w:val="20"/>
              </w:rPr>
              <w:t>speaker</w:t>
            </w:r>
          </w:p>
        </w:tc>
        <w:tc>
          <w:tcPr>
            <w:tcW w:w="1302"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morpheme final</w:t>
            </w:r>
          </w:p>
        </w:tc>
        <w:tc>
          <w:tcPr>
            <w:tcW w:w="1302"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morpheme internal</w:t>
            </w:r>
          </w:p>
        </w:tc>
        <w:tc>
          <w:tcPr>
            <w:tcW w:w="1302"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word final</w:t>
            </w:r>
          </w:p>
        </w:tc>
        <w:tc>
          <w:tcPr>
            <w:tcW w:w="1302"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non-prepausal</w:t>
            </w:r>
          </w:p>
        </w:tc>
        <w:tc>
          <w:tcPr>
            <w:tcW w:w="1302"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prepausal</w:t>
            </w:r>
          </w:p>
        </w:tc>
        <w:tc>
          <w:tcPr>
            <w:tcW w:w="1302"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content word</w:t>
            </w:r>
          </w:p>
        </w:tc>
        <w:tc>
          <w:tcPr>
            <w:tcW w:w="1302"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function word</w:t>
            </w:r>
          </w:p>
        </w:tc>
      </w:tr>
      <w:tr>
        <w:trPr/>
        <w:tc>
          <w:tcPr>
            <w:tcW w:w="798" w:type="dxa"/>
            <w:tcBorders/>
            <w:shd w:fill="auto" w:val="clear"/>
          </w:tcPr>
          <w:p>
            <w:pPr>
              <w:pStyle w:val="TableContents"/>
              <w:keepNext w:val="true"/>
              <w:rPr>
                <w:sz w:val="16"/>
                <w:szCs w:val="16"/>
              </w:rPr>
            </w:pPr>
            <w:r>
              <w:rPr>
                <w:sz w:val="16"/>
                <w:szCs w:val="16"/>
              </w:rPr>
              <w:t>1</w:t>
            </w:r>
          </w:p>
        </w:tc>
        <w:tc>
          <w:tcPr>
            <w:tcW w:w="1302" w:type="dxa"/>
            <w:tcBorders/>
            <w:shd w:fill="auto" w:val="clear"/>
          </w:tcPr>
          <w:p>
            <w:pPr>
              <w:pStyle w:val="TableContents"/>
              <w:rPr>
                <w:sz w:val="16"/>
                <w:szCs w:val="16"/>
              </w:rPr>
            </w:pPr>
            <w:r>
              <w:rPr>
                <w:sz w:val="16"/>
                <w:szCs w:val="16"/>
              </w:rPr>
              <w:t>8/24 (33.33%)</w:t>
            </w:r>
          </w:p>
        </w:tc>
        <w:tc>
          <w:tcPr>
            <w:tcW w:w="1302" w:type="dxa"/>
            <w:tcBorders/>
            <w:shd w:fill="auto" w:val="clear"/>
          </w:tcPr>
          <w:p>
            <w:pPr>
              <w:pStyle w:val="TableContents"/>
              <w:rPr>
                <w:sz w:val="16"/>
                <w:szCs w:val="16"/>
              </w:rPr>
            </w:pPr>
            <w:r>
              <w:rPr>
                <w:sz w:val="16"/>
                <w:szCs w:val="16"/>
              </w:rPr>
              <w:t>16/45 (35.56%)</w:t>
            </w:r>
          </w:p>
        </w:tc>
        <w:tc>
          <w:tcPr>
            <w:tcW w:w="1302" w:type="dxa"/>
            <w:tcBorders/>
            <w:shd w:fill="auto" w:val="clear"/>
          </w:tcPr>
          <w:p>
            <w:pPr>
              <w:pStyle w:val="TableContents"/>
              <w:rPr>
                <w:sz w:val="16"/>
                <w:szCs w:val="16"/>
              </w:rPr>
            </w:pPr>
            <w:r>
              <w:rPr>
                <w:sz w:val="16"/>
                <w:szCs w:val="16"/>
              </w:rPr>
              <w:t>7/46 (15.22%)</w:t>
            </w:r>
          </w:p>
        </w:tc>
        <w:tc>
          <w:tcPr>
            <w:tcW w:w="1302" w:type="dxa"/>
            <w:tcBorders/>
            <w:shd w:fill="auto" w:val="clear"/>
          </w:tcPr>
          <w:p>
            <w:pPr>
              <w:pStyle w:val="TableContents"/>
              <w:rPr>
                <w:sz w:val="16"/>
                <w:szCs w:val="16"/>
              </w:rPr>
            </w:pPr>
            <w:r>
              <w:rPr>
                <w:sz w:val="16"/>
                <w:szCs w:val="16"/>
              </w:rPr>
              <w:t>26/103 (25.24%)</w:t>
            </w:r>
          </w:p>
        </w:tc>
        <w:tc>
          <w:tcPr>
            <w:tcW w:w="1302" w:type="dxa"/>
            <w:tcBorders/>
            <w:shd w:fill="auto" w:val="clear"/>
          </w:tcPr>
          <w:p>
            <w:pPr>
              <w:pStyle w:val="TableContents"/>
              <w:rPr>
                <w:sz w:val="16"/>
                <w:szCs w:val="16"/>
              </w:rPr>
            </w:pPr>
            <w:r>
              <w:rPr>
                <w:sz w:val="16"/>
                <w:szCs w:val="16"/>
              </w:rPr>
              <w:t>5/12 (41.67%)</w:t>
            </w:r>
          </w:p>
        </w:tc>
        <w:tc>
          <w:tcPr>
            <w:tcW w:w="1302" w:type="dxa"/>
            <w:tcBorders/>
            <w:shd w:fill="auto" w:val="clear"/>
          </w:tcPr>
          <w:p>
            <w:pPr>
              <w:pStyle w:val="TableContents"/>
              <w:rPr>
                <w:sz w:val="16"/>
                <w:szCs w:val="16"/>
              </w:rPr>
            </w:pPr>
            <w:r>
              <w:rPr>
                <w:sz w:val="16"/>
                <w:szCs w:val="16"/>
              </w:rPr>
              <w:t>28/84 (33.33%)</w:t>
            </w:r>
          </w:p>
        </w:tc>
        <w:tc>
          <w:tcPr>
            <w:tcW w:w="1302" w:type="dxa"/>
            <w:tcBorders/>
            <w:shd w:fill="auto" w:val="clear"/>
          </w:tcPr>
          <w:p>
            <w:pPr>
              <w:pStyle w:val="TableContents"/>
              <w:rPr>
                <w:sz w:val="16"/>
                <w:szCs w:val="16"/>
              </w:rPr>
            </w:pPr>
            <w:r>
              <w:rPr>
                <w:sz w:val="16"/>
                <w:szCs w:val="16"/>
              </w:rPr>
              <w:t>3/31 (9.68%)</w:t>
            </w:r>
          </w:p>
        </w:tc>
      </w:tr>
      <w:tr>
        <w:trPr/>
        <w:tc>
          <w:tcPr>
            <w:tcW w:w="798" w:type="dxa"/>
            <w:tcBorders/>
            <w:shd w:fill="auto" w:val="clear"/>
          </w:tcPr>
          <w:p>
            <w:pPr>
              <w:pStyle w:val="TableContents"/>
              <w:keepNext w:val="true"/>
              <w:rPr>
                <w:sz w:val="16"/>
                <w:szCs w:val="16"/>
              </w:rPr>
            </w:pPr>
            <w:r>
              <w:rPr>
                <w:sz w:val="16"/>
                <w:szCs w:val="16"/>
              </w:rPr>
              <w:t>10</w:t>
            </w:r>
          </w:p>
        </w:tc>
        <w:tc>
          <w:tcPr>
            <w:tcW w:w="1302" w:type="dxa"/>
            <w:tcBorders/>
            <w:shd w:fill="auto" w:val="clear"/>
          </w:tcPr>
          <w:p>
            <w:pPr>
              <w:pStyle w:val="TableContents"/>
              <w:rPr>
                <w:sz w:val="16"/>
                <w:szCs w:val="16"/>
              </w:rPr>
            </w:pPr>
            <w:r>
              <w:rPr>
                <w:sz w:val="16"/>
                <w:szCs w:val="16"/>
              </w:rPr>
              <w:t>7/23 (30.43%)</w:t>
            </w:r>
          </w:p>
        </w:tc>
        <w:tc>
          <w:tcPr>
            <w:tcW w:w="1302" w:type="dxa"/>
            <w:tcBorders/>
            <w:shd w:fill="auto" w:val="clear"/>
          </w:tcPr>
          <w:p>
            <w:pPr>
              <w:pStyle w:val="TableContents"/>
              <w:rPr>
                <w:sz w:val="16"/>
                <w:szCs w:val="16"/>
              </w:rPr>
            </w:pPr>
            <w:r>
              <w:rPr>
                <w:sz w:val="16"/>
                <w:szCs w:val="16"/>
              </w:rPr>
              <w:t>23/44 (52.27%)</w:t>
            </w:r>
          </w:p>
        </w:tc>
        <w:tc>
          <w:tcPr>
            <w:tcW w:w="1302" w:type="dxa"/>
            <w:tcBorders/>
            <w:shd w:fill="auto" w:val="clear"/>
          </w:tcPr>
          <w:p>
            <w:pPr>
              <w:pStyle w:val="TableContents"/>
              <w:rPr>
                <w:sz w:val="16"/>
                <w:szCs w:val="16"/>
              </w:rPr>
            </w:pPr>
            <w:r>
              <w:rPr>
                <w:sz w:val="16"/>
                <w:szCs w:val="16"/>
              </w:rPr>
              <w:t>15/43 (34.88%)</w:t>
            </w:r>
          </w:p>
        </w:tc>
        <w:tc>
          <w:tcPr>
            <w:tcW w:w="1302" w:type="dxa"/>
            <w:tcBorders/>
            <w:shd w:fill="auto" w:val="clear"/>
          </w:tcPr>
          <w:p>
            <w:pPr>
              <w:pStyle w:val="TableContents"/>
              <w:rPr>
                <w:sz w:val="16"/>
                <w:szCs w:val="16"/>
              </w:rPr>
            </w:pPr>
            <w:r>
              <w:rPr>
                <w:sz w:val="16"/>
                <w:szCs w:val="16"/>
              </w:rPr>
              <w:t>35/94 (37.23%)</w:t>
            </w:r>
          </w:p>
        </w:tc>
        <w:tc>
          <w:tcPr>
            <w:tcW w:w="1302" w:type="dxa"/>
            <w:tcBorders/>
            <w:shd w:fill="auto" w:val="clear"/>
          </w:tcPr>
          <w:p>
            <w:pPr>
              <w:pStyle w:val="TableContents"/>
              <w:rPr>
                <w:sz w:val="16"/>
                <w:szCs w:val="16"/>
              </w:rPr>
            </w:pPr>
            <w:r>
              <w:rPr>
                <w:sz w:val="16"/>
                <w:szCs w:val="16"/>
              </w:rPr>
              <w:t>10/16 (62.5%)</w:t>
            </w:r>
          </w:p>
        </w:tc>
        <w:tc>
          <w:tcPr>
            <w:tcW w:w="1302" w:type="dxa"/>
            <w:tcBorders/>
            <w:shd w:fill="auto" w:val="clear"/>
          </w:tcPr>
          <w:p>
            <w:pPr>
              <w:pStyle w:val="TableContents"/>
              <w:rPr>
                <w:sz w:val="16"/>
                <w:szCs w:val="16"/>
              </w:rPr>
            </w:pPr>
            <w:r>
              <w:rPr>
                <w:sz w:val="16"/>
                <w:szCs w:val="16"/>
              </w:rPr>
              <w:t>38/80 (47.5%)</w:t>
            </w:r>
          </w:p>
        </w:tc>
        <w:tc>
          <w:tcPr>
            <w:tcW w:w="1302" w:type="dxa"/>
            <w:tcBorders/>
            <w:shd w:fill="auto" w:val="clear"/>
          </w:tcPr>
          <w:p>
            <w:pPr>
              <w:pStyle w:val="TableContents"/>
              <w:rPr>
                <w:sz w:val="16"/>
                <w:szCs w:val="16"/>
              </w:rPr>
            </w:pPr>
            <w:r>
              <w:rPr>
                <w:sz w:val="16"/>
                <w:szCs w:val="16"/>
              </w:rPr>
              <w:t>7/30 (23.33%)</w:t>
            </w:r>
          </w:p>
        </w:tc>
      </w:tr>
      <w:tr>
        <w:trPr/>
        <w:tc>
          <w:tcPr>
            <w:tcW w:w="798" w:type="dxa"/>
            <w:tcBorders/>
            <w:shd w:fill="auto" w:val="clear"/>
          </w:tcPr>
          <w:p>
            <w:pPr>
              <w:pStyle w:val="TableContents"/>
              <w:keepNext w:val="true"/>
              <w:rPr>
                <w:sz w:val="16"/>
                <w:szCs w:val="16"/>
              </w:rPr>
            </w:pPr>
            <w:r>
              <w:rPr>
                <w:sz w:val="16"/>
                <w:szCs w:val="16"/>
              </w:rPr>
              <w:t>19</w:t>
            </w:r>
          </w:p>
        </w:tc>
        <w:tc>
          <w:tcPr>
            <w:tcW w:w="1302" w:type="dxa"/>
            <w:tcBorders/>
            <w:shd w:fill="auto" w:val="clear"/>
          </w:tcPr>
          <w:p>
            <w:pPr>
              <w:pStyle w:val="TableContents"/>
              <w:rPr>
                <w:sz w:val="16"/>
                <w:szCs w:val="16"/>
              </w:rPr>
            </w:pPr>
            <w:r>
              <w:rPr>
                <w:sz w:val="16"/>
                <w:szCs w:val="16"/>
              </w:rPr>
              <w:t>10/21 (47.62%)</w:t>
            </w:r>
          </w:p>
        </w:tc>
        <w:tc>
          <w:tcPr>
            <w:tcW w:w="1302" w:type="dxa"/>
            <w:tcBorders/>
            <w:shd w:fill="auto" w:val="clear"/>
          </w:tcPr>
          <w:p>
            <w:pPr>
              <w:pStyle w:val="TableContents"/>
              <w:rPr>
                <w:sz w:val="16"/>
                <w:szCs w:val="16"/>
              </w:rPr>
            </w:pPr>
            <w:r>
              <w:rPr>
                <w:sz w:val="16"/>
                <w:szCs w:val="16"/>
              </w:rPr>
              <w:t>49/54 (90.74%)</w:t>
            </w:r>
          </w:p>
        </w:tc>
        <w:tc>
          <w:tcPr>
            <w:tcW w:w="1302" w:type="dxa"/>
            <w:tcBorders/>
            <w:shd w:fill="auto" w:val="clear"/>
          </w:tcPr>
          <w:p>
            <w:pPr>
              <w:pStyle w:val="TableContents"/>
              <w:rPr>
                <w:sz w:val="16"/>
                <w:szCs w:val="16"/>
              </w:rPr>
            </w:pPr>
            <w:r>
              <w:rPr>
                <w:sz w:val="16"/>
                <w:szCs w:val="16"/>
              </w:rPr>
              <w:t>23/40 (57.5%)</w:t>
            </w:r>
          </w:p>
        </w:tc>
        <w:tc>
          <w:tcPr>
            <w:tcW w:w="1302" w:type="dxa"/>
            <w:tcBorders/>
            <w:shd w:fill="auto" w:val="clear"/>
          </w:tcPr>
          <w:p>
            <w:pPr>
              <w:pStyle w:val="TableContents"/>
              <w:rPr>
                <w:sz w:val="16"/>
                <w:szCs w:val="16"/>
              </w:rPr>
            </w:pPr>
            <w:r>
              <w:rPr>
                <w:sz w:val="16"/>
                <w:szCs w:val="16"/>
              </w:rPr>
              <w:t>72/99 (72.73%)</w:t>
            </w:r>
          </w:p>
        </w:tc>
        <w:tc>
          <w:tcPr>
            <w:tcW w:w="1302" w:type="dxa"/>
            <w:tcBorders/>
            <w:shd w:fill="auto" w:val="clear"/>
          </w:tcPr>
          <w:p>
            <w:pPr>
              <w:pStyle w:val="TableContents"/>
              <w:rPr>
                <w:sz w:val="16"/>
                <w:szCs w:val="16"/>
              </w:rPr>
            </w:pPr>
            <w:r>
              <w:rPr>
                <w:sz w:val="16"/>
                <w:szCs w:val="16"/>
              </w:rPr>
              <w:t>10/16 (62.5%)</w:t>
            </w:r>
          </w:p>
        </w:tc>
        <w:tc>
          <w:tcPr>
            <w:tcW w:w="1302" w:type="dxa"/>
            <w:tcBorders/>
            <w:shd w:fill="auto" w:val="clear"/>
          </w:tcPr>
          <w:p>
            <w:pPr>
              <w:pStyle w:val="TableContents"/>
              <w:rPr>
                <w:sz w:val="16"/>
                <w:szCs w:val="16"/>
              </w:rPr>
            </w:pPr>
            <w:r>
              <w:rPr>
                <w:sz w:val="16"/>
                <w:szCs w:val="16"/>
              </w:rPr>
              <w:t>67/87 (77.01%)</w:t>
            </w:r>
          </w:p>
        </w:tc>
        <w:tc>
          <w:tcPr>
            <w:tcW w:w="1302" w:type="dxa"/>
            <w:tcBorders/>
            <w:shd w:fill="auto" w:val="clear"/>
          </w:tcPr>
          <w:p>
            <w:pPr>
              <w:pStyle w:val="TableContents"/>
              <w:rPr>
                <w:sz w:val="16"/>
                <w:szCs w:val="16"/>
              </w:rPr>
            </w:pPr>
            <w:r>
              <w:rPr>
                <w:sz w:val="16"/>
                <w:szCs w:val="16"/>
              </w:rPr>
              <w:t>15/28 (53.57%)</w:t>
            </w:r>
          </w:p>
        </w:tc>
      </w:tr>
      <w:tr>
        <w:trPr/>
        <w:tc>
          <w:tcPr>
            <w:tcW w:w="798" w:type="dxa"/>
            <w:tcBorders/>
            <w:shd w:fill="auto" w:val="clear"/>
          </w:tcPr>
          <w:p>
            <w:pPr>
              <w:pStyle w:val="TableContents"/>
              <w:keepNext w:val="true"/>
              <w:rPr>
                <w:sz w:val="16"/>
                <w:szCs w:val="16"/>
              </w:rPr>
            </w:pPr>
            <w:r>
              <w:rPr>
                <w:sz w:val="16"/>
                <w:szCs w:val="16"/>
              </w:rPr>
              <w:t>2</w:t>
            </w:r>
          </w:p>
        </w:tc>
        <w:tc>
          <w:tcPr>
            <w:tcW w:w="1302" w:type="dxa"/>
            <w:tcBorders/>
            <w:shd w:fill="auto" w:val="clear"/>
          </w:tcPr>
          <w:p>
            <w:pPr>
              <w:pStyle w:val="TableContents"/>
              <w:rPr>
                <w:sz w:val="16"/>
                <w:szCs w:val="16"/>
              </w:rPr>
            </w:pPr>
            <w:r>
              <w:rPr>
                <w:sz w:val="16"/>
                <w:szCs w:val="16"/>
              </w:rPr>
              <w:t>10/21 (47.62%)</w:t>
            </w:r>
          </w:p>
        </w:tc>
        <w:tc>
          <w:tcPr>
            <w:tcW w:w="1302" w:type="dxa"/>
            <w:tcBorders/>
            <w:shd w:fill="auto" w:val="clear"/>
          </w:tcPr>
          <w:p>
            <w:pPr>
              <w:pStyle w:val="TableContents"/>
              <w:rPr>
                <w:sz w:val="16"/>
                <w:szCs w:val="16"/>
              </w:rPr>
            </w:pPr>
            <w:r>
              <w:rPr>
                <w:sz w:val="16"/>
                <w:szCs w:val="16"/>
              </w:rPr>
              <w:t>30/46 (65.22%)</w:t>
            </w:r>
          </w:p>
        </w:tc>
        <w:tc>
          <w:tcPr>
            <w:tcW w:w="1302" w:type="dxa"/>
            <w:tcBorders/>
            <w:shd w:fill="auto" w:val="clear"/>
          </w:tcPr>
          <w:p>
            <w:pPr>
              <w:pStyle w:val="TableContents"/>
              <w:rPr>
                <w:sz w:val="16"/>
                <w:szCs w:val="16"/>
              </w:rPr>
            </w:pPr>
            <w:r>
              <w:rPr>
                <w:sz w:val="16"/>
                <w:szCs w:val="16"/>
              </w:rPr>
              <w:t>32/50 (64%)</w:t>
            </w:r>
          </w:p>
        </w:tc>
        <w:tc>
          <w:tcPr>
            <w:tcW w:w="1302" w:type="dxa"/>
            <w:tcBorders/>
            <w:shd w:fill="auto" w:val="clear"/>
          </w:tcPr>
          <w:p>
            <w:pPr>
              <w:pStyle w:val="TableContents"/>
              <w:rPr>
                <w:sz w:val="16"/>
                <w:szCs w:val="16"/>
              </w:rPr>
            </w:pPr>
            <w:r>
              <w:rPr>
                <w:sz w:val="16"/>
                <w:szCs w:val="16"/>
              </w:rPr>
              <w:t>59/98 (60.2%)</w:t>
            </w:r>
          </w:p>
        </w:tc>
        <w:tc>
          <w:tcPr>
            <w:tcW w:w="1302" w:type="dxa"/>
            <w:tcBorders/>
            <w:shd w:fill="auto" w:val="clear"/>
          </w:tcPr>
          <w:p>
            <w:pPr>
              <w:pStyle w:val="TableContents"/>
              <w:rPr>
                <w:sz w:val="16"/>
                <w:szCs w:val="16"/>
              </w:rPr>
            </w:pPr>
            <w:r>
              <w:rPr>
                <w:sz w:val="16"/>
                <w:szCs w:val="16"/>
              </w:rPr>
              <w:t>13/19 (68.42%)</w:t>
            </w:r>
          </w:p>
        </w:tc>
        <w:tc>
          <w:tcPr>
            <w:tcW w:w="1302" w:type="dxa"/>
            <w:tcBorders/>
            <w:shd w:fill="auto" w:val="clear"/>
          </w:tcPr>
          <w:p>
            <w:pPr>
              <w:pStyle w:val="TableContents"/>
              <w:rPr>
                <w:sz w:val="16"/>
                <w:szCs w:val="16"/>
              </w:rPr>
            </w:pPr>
            <w:r>
              <w:rPr>
                <w:sz w:val="16"/>
                <w:szCs w:val="16"/>
              </w:rPr>
              <w:t>56/83 (67.47%)</w:t>
            </w:r>
          </w:p>
        </w:tc>
        <w:tc>
          <w:tcPr>
            <w:tcW w:w="1302" w:type="dxa"/>
            <w:tcBorders/>
            <w:shd w:fill="auto" w:val="clear"/>
          </w:tcPr>
          <w:p>
            <w:pPr>
              <w:pStyle w:val="TableContents"/>
              <w:rPr>
                <w:sz w:val="16"/>
                <w:szCs w:val="16"/>
              </w:rPr>
            </w:pPr>
            <w:r>
              <w:rPr>
                <w:sz w:val="16"/>
                <w:szCs w:val="16"/>
              </w:rPr>
              <w:t>16/34 (47.06%)</w:t>
            </w:r>
          </w:p>
        </w:tc>
      </w:tr>
      <w:tr>
        <w:trPr/>
        <w:tc>
          <w:tcPr>
            <w:tcW w:w="798" w:type="dxa"/>
            <w:tcBorders/>
            <w:shd w:fill="auto" w:val="clear"/>
          </w:tcPr>
          <w:p>
            <w:pPr>
              <w:pStyle w:val="TableContents"/>
              <w:keepNext w:val="true"/>
              <w:rPr>
                <w:sz w:val="16"/>
                <w:szCs w:val="16"/>
              </w:rPr>
            </w:pPr>
            <w:r>
              <w:rPr>
                <w:sz w:val="16"/>
                <w:szCs w:val="16"/>
              </w:rPr>
              <w:t>20</w:t>
            </w:r>
          </w:p>
        </w:tc>
        <w:tc>
          <w:tcPr>
            <w:tcW w:w="1302" w:type="dxa"/>
            <w:tcBorders/>
            <w:shd w:fill="auto" w:val="clear"/>
          </w:tcPr>
          <w:p>
            <w:pPr>
              <w:pStyle w:val="TableContents"/>
              <w:rPr>
                <w:sz w:val="16"/>
                <w:szCs w:val="16"/>
              </w:rPr>
            </w:pPr>
            <w:r>
              <w:rPr>
                <w:sz w:val="16"/>
                <w:szCs w:val="16"/>
              </w:rPr>
              <w:t>3/24 (12.5%)</w:t>
            </w:r>
          </w:p>
        </w:tc>
        <w:tc>
          <w:tcPr>
            <w:tcW w:w="1302" w:type="dxa"/>
            <w:tcBorders/>
            <w:shd w:fill="auto" w:val="clear"/>
          </w:tcPr>
          <w:p>
            <w:pPr>
              <w:pStyle w:val="TableContents"/>
              <w:rPr>
                <w:sz w:val="16"/>
                <w:szCs w:val="16"/>
              </w:rPr>
            </w:pPr>
            <w:r>
              <w:rPr>
                <w:sz w:val="16"/>
                <w:szCs w:val="16"/>
              </w:rPr>
              <w:t>12/45 (26.67%)</w:t>
            </w:r>
          </w:p>
        </w:tc>
        <w:tc>
          <w:tcPr>
            <w:tcW w:w="1302" w:type="dxa"/>
            <w:tcBorders/>
            <w:shd w:fill="auto" w:val="clear"/>
          </w:tcPr>
          <w:p>
            <w:pPr>
              <w:pStyle w:val="TableContents"/>
              <w:rPr>
                <w:sz w:val="16"/>
                <w:szCs w:val="16"/>
              </w:rPr>
            </w:pPr>
            <w:r>
              <w:rPr>
                <w:sz w:val="16"/>
                <w:szCs w:val="16"/>
              </w:rPr>
              <w:t>7/51 (13.73%)</w:t>
            </w:r>
          </w:p>
        </w:tc>
        <w:tc>
          <w:tcPr>
            <w:tcW w:w="1302" w:type="dxa"/>
            <w:tcBorders/>
            <w:shd w:fill="auto" w:val="clear"/>
          </w:tcPr>
          <w:p>
            <w:pPr>
              <w:pStyle w:val="TableContents"/>
              <w:rPr>
                <w:sz w:val="16"/>
                <w:szCs w:val="16"/>
              </w:rPr>
            </w:pPr>
            <w:r>
              <w:rPr>
                <w:sz w:val="16"/>
                <w:szCs w:val="16"/>
              </w:rPr>
              <w:t>18/99 (18.18%)</w:t>
            </w:r>
          </w:p>
        </w:tc>
        <w:tc>
          <w:tcPr>
            <w:tcW w:w="1302" w:type="dxa"/>
            <w:tcBorders/>
            <w:shd w:fill="auto" w:val="clear"/>
          </w:tcPr>
          <w:p>
            <w:pPr>
              <w:pStyle w:val="TableContents"/>
              <w:rPr>
                <w:sz w:val="16"/>
                <w:szCs w:val="16"/>
              </w:rPr>
            </w:pPr>
            <w:r>
              <w:rPr>
                <w:sz w:val="16"/>
                <w:szCs w:val="16"/>
              </w:rPr>
              <w:t>4/21 (19.05%)</w:t>
            </w:r>
          </w:p>
        </w:tc>
        <w:tc>
          <w:tcPr>
            <w:tcW w:w="1302" w:type="dxa"/>
            <w:tcBorders/>
            <w:shd w:fill="auto" w:val="clear"/>
          </w:tcPr>
          <w:p>
            <w:pPr>
              <w:pStyle w:val="TableContents"/>
              <w:rPr>
                <w:sz w:val="16"/>
                <w:szCs w:val="16"/>
              </w:rPr>
            </w:pPr>
            <w:r>
              <w:rPr>
                <w:sz w:val="16"/>
                <w:szCs w:val="16"/>
              </w:rPr>
              <w:t>16/85 (18.82%)</w:t>
            </w:r>
          </w:p>
        </w:tc>
        <w:tc>
          <w:tcPr>
            <w:tcW w:w="1302" w:type="dxa"/>
            <w:tcBorders/>
            <w:shd w:fill="auto" w:val="clear"/>
          </w:tcPr>
          <w:p>
            <w:pPr>
              <w:pStyle w:val="TableContents"/>
              <w:rPr>
                <w:sz w:val="16"/>
                <w:szCs w:val="16"/>
              </w:rPr>
            </w:pPr>
            <w:r>
              <w:rPr>
                <w:sz w:val="16"/>
                <w:szCs w:val="16"/>
              </w:rPr>
              <w:t>6/35 (17.14%)</w:t>
            </w:r>
          </w:p>
        </w:tc>
      </w:tr>
      <w:tr>
        <w:trPr/>
        <w:tc>
          <w:tcPr>
            <w:tcW w:w="798" w:type="dxa"/>
            <w:tcBorders/>
            <w:shd w:fill="auto" w:val="clear"/>
          </w:tcPr>
          <w:p>
            <w:pPr>
              <w:pStyle w:val="TableContents"/>
              <w:keepNext w:val="true"/>
              <w:rPr>
                <w:sz w:val="16"/>
                <w:szCs w:val="16"/>
              </w:rPr>
            </w:pPr>
            <w:r>
              <w:rPr>
                <w:sz w:val="16"/>
                <w:szCs w:val="16"/>
              </w:rPr>
              <w:t>21</w:t>
            </w:r>
          </w:p>
        </w:tc>
        <w:tc>
          <w:tcPr>
            <w:tcW w:w="1302" w:type="dxa"/>
            <w:tcBorders/>
            <w:shd w:fill="auto" w:val="clear"/>
          </w:tcPr>
          <w:p>
            <w:pPr>
              <w:pStyle w:val="TableContents"/>
              <w:rPr>
                <w:sz w:val="16"/>
                <w:szCs w:val="16"/>
              </w:rPr>
            </w:pPr>
            <w:r>
              <w:rPr>
                <w:sz w:val="16"/>
                <w:szCs w:val="16"/>
              </w:rPr>
              <w:t>18/21 (85.71%)</w:t>
            </w:r>
          </w:p>
        </w:tc>
        <w:tc>
          <w:tcPr>
            <w:tcW w:w="1302" w:type="dxa"/>
            <w:tcBorders/>
            <w:shd w:fill="auto" w:val="clear"/>
          </w:tcPr>
          <w:p>
            <w:pPr>
              <w:pStyle w:val="TableContents"/>
              <w:rPr>
                <w:sz w:val="16"/>
                <w:szCs w:val="16"/>
              </w:rPr>
            </w:pPr>
            <w:r>
              <w:rPr>
                <w:sz w:val="16"/>
                <w:szCs w:val="16"/>
              </w:rPr>
              <w:t>38/39 (97.44%)</w:t>
            </w:r>
          </w:p>
        </w:tc>
        <w:tc>
          <w:tcPr>
            <w:tcW w:w="1302" w:type="dxa"/>
            <w:tcBorders/>
            <w:shd w:fill="auto" w:val="clear"/>
          </w:tcPr>
          <w:p>
            <w:pPr>
              <w:pStyle w:val="TableContents"/>
              <w:rPr>
                <w:sz w:val="16"/>
                <w:szCs w:val="16"/>
              </w:rPr>
            </w:pPr>
            <w:r>
              <w:rPr>
                <w:sz w:val="16"/>
                <w:szCs w:val="16"/>
              </w:rPr>
              <w:t>49/53 (92.45%)</w:t>
            </w:r>
          </w:p>
        </w:tc>
        <w:tc>
          <w:tcPr>
            <w:tcW w:w="1302" w:type="dxa"/>
            <w:tcBorders/>
            <w:shd w:fill="auto" w:val="clear"/>
          </w:tcPr>
          <w:p>
            <w:pPr>
              <w:pStyle w:val="TableContents"/>
              <w:rPr>
                <w:sz w:val="16"/>
                <w:szCs w:val="16"/>
              </w:rPr>
            </w:pPr>
            <w:r>
              <w:rPr>
                <w:sz w:val="16"/>
                <w:szCs w:val="16"/>
              </w:rPr>
              <w:t>90/98 (91.84%)</w:t>
            </w:r>
          </w:p>
        </w:tc>
        <w:tc>
          <w:tcPr>
            <w:tcW w:w="1302" w:type="dxa"/>
            <w:tcBorders/>
            <w:shd w:fill="auto" w:val="clear"/>
          </w:tcPr>
          <w:p>
            <w:pPr>
              <w:pStyle w:val="TableContents"/>
              <w:rPr>
                <w:sz w:val="16"/>
                <w:szCs w:val="16"/>
              </w:rPr>
            </w:pPr>
            <w:r>
              <w:rPr>
                <w:sz w:val="16"/>
                <w:szCs w:val="16"/>
              </w:rPr>
              <w:t>15/15 (100%)</w:t>
            </w:r>
          </w:p>
        </w:tc>
        <w:tc>
          <w:tcPr>
            <w:tcW w:w="1302" w:type="dxa"/>
            <w:tcBorders/>
            <w:shd w:fill="auto" w:val="clear"/>
          </w:tcPr>
          <w:p>
            <w:pPr>
              <w:pStyle w:val="TableContents"/>
              <w:rPr>
                <w:sz w:val="16"/>
                <w:szCs w:val="16"/>
              </w:rPr>
            </w:pPr>
            <w:r>
              <w:rPr>
                <w:sz w:val="16"/>
                <w:szCs w:val="16"/>
              </w:rPr>
              <w:t>74/79 (93.67%)</w:t>
            </w:r>
          </w:p>
        </w:tc>
        <w:tc>
          <w:tcPr>
            <w:tcW w:w="1302" w:type="dxa"/>
            <w:tcBorders/>
            <w:shd w:fill="auto" w:val="clear"/>
          </w:tcPr>
          <w:p>
            <w:pPr>
              <w:pStyle w:val="TableContents"/>
              <w:rPr>
                <w:sz w:val="16"/>
                <w:szCs w:val="16"/>
              </w:rPr>
            </w:pPr>
            <w:r>
              <w:rPr>
                <w:sz w:val="16"/>
                <w:szCs w:val="16"/>
              </w:rPr>
              <w:t>31/34 (91.18%)</w:t>
            </w:r>
          </w:p>
        </w:tc>
      </w:tr>
      <w:tr>
        <w:trPr/>
        <w:tc>
          <w:tcPr>
            <w:tcW w:w="798" w:type="dxa"/>
            <w:tcBorders/>
            <w:shd w:fill="auto" w:val="clear"/>
          </w:tcPr>
          <w:p>
            <w:pPr>
              <w:pStyle w:val="TableContents"/>
              <w:keepNext w:val="true"/>
              <w:rPr>
                <w:sz w:val="16"/>
                <w:szCs w:val="16"/>
              </w:rPr>
            </w:pPr>
            <w:r>
              <w:rPr>
                <w:sz w:val="16"/>
                <w:szCs w:val="16"/>
              </w:rPr>
              <w:t>22</w:t>
            </w:r>
          </w:p>
        </w:tc>
        <w:tc>
          <w:tcPr>
            <w:tcW w:w="1302" w:type="dxa"/>
            <w:tcBorders/>
            <w:shd w:fill="auto" w:val="clear"/>
          </w:tcPr>
          <w:p>
            <w:pPr>
              <w:pStyle w:val="TableContents"/>
              <w:rPr>
                <w:sz w:val="16"/>
                <w:szCs w:val="16"/>
              </w:rPr>
            </w:pPr>
            <w:r>
              <w:rPr>
                <w:sz w:val="16"/>
                <w:szCs w:val="16"/>
              </w:rPr>
              <w:t>2/25 (8%)</w:t>
            </w:r>
          </w:p>
        </w:tc>
        <w:tc>
          <w:tcPr>
            <w:tcW w:w="1302" w:type="dxa"/>
            <w:tcBorders/>
            <w:shd w:fill="auto" w:val="clear"/>
          </w:tcPr>
          <w:p>
            <w:pPr>
              <w:pStyle w:val="TableContents"/>
              <w:rPr>
                <w:sz w:val="16"/>
                <w:szCs w:val="16"/>
              </w:rPr>
            </w:pPr>
            <w:r>
              <w:rPr>
                <w:sz w:val="16"/>
                <w:szCs w:val="16"/>
              </w:rPr>
              <w:t>14/37 (37.84%)</w:t>
            </w:r>
          </w:p>
        </w:tc>
        <w:tc>
          <w:tcPr>
            <w:tcW w:w="1302" w:type="dxa"/>
            <w:tcBorders/>
            <w:shd w:fill="auto" w:val="clear"/>
          </w:tcPr>
          <w:p>
            <w:pPr>
              <w:pStyle w:val="TableContents"/>
              <w:rPr>
                <w:sz w:val="16"/>
                <w:szCs w:val="16"/>
              </w:rPr>
            </w:pPr>
            <w:r>
              <w:rPr>
                <w:sz w:val="16"/>
                <w:szCs w:val="16"/>
              </w:rPr>
              <w:t>7/58 (12.07%)</w:t>
            </w:r>
          </w:p>
        </w:tc>
        <w:tc>
          <w:tcPr>
            <w:tcW w:w="1302" w:type="dxa"/>
            <w:tcBorders/>
            <w:shd w:fill="auto" w:val="clear"/>
          </w:tcPr>
          <w:p>
            <w:pPr>
              <w:pStyle w:val="TableContents"/>
              <w:rPr>
                <w:sz w:val="16"/>
                <w:szCs w:val="16"/>
              </w:rPr>
            </w:pPr>
            <w:r>
              <w:rPr>
                <w:sz w:val="16"/>
                <w:szCs w:val="16"/>
              </w:rPr>
              <w:t>21/102 (20.59%)</w:t>
            </w:r>
          </w:p>
        </w:tc>
        <w:tc>
          <w:tcPr>
            <w:tcW w:w="1302" w:type="dxa"/>
            <w:tcBorders/>
            <w:shd w:fill="auto" w:val="clear"/>
          </w:tcPr>
          <w:p>
            <w:pPr>
              <w:pStyle w:val="TableContents"/>
              <w:rPr>
                <w:sz w:val="16"/>
                <w:szCs w:val="16"/>
              </w:rPr>
            </w:pPr>
            <w:r>
              <w:rPr>
                <w:sz w:val="16"/>
                <w:szCs w:val="16"/>
              </w:rPr>
              <w:t>2/18 (11.11%)</w:t>
            </w:r>
          </w:p>
        </w:tc>
        <w:tc>
          <w:tcPr>
            <w:tcW w:w="1302" w:type="dxa"/>
            <w:tcBorders/>
            <w:shd w:fill="auto" w:val="clear"/>
          </w:tcPr>
          <w:p>
            <w:pPr>
              <w:pStyle w:val="TableContents"/>
              <w:rPr>
                <w:sz w:val="16"/>
                <w:szCs w:val="16"/>
              </w:rPr>
            </w:pPr>
            <w:r>
              <w:rPr>
                <w:sz w:val="16"/>
                <w:szCs w:val="16"/>
              </w:rPr>
              <w:t>16/85 (18.82%)</w:t>
            </w:r>
          </w:p>
        </w:tc>
        <w:tc>
          <w:tcPr>
            <w:tcW w:w="1302" w:type="dxa"/>
            <w:tcBorders/>
            <w:shd w:fill="auto" w:val="clear"/>
          </w:tcPr>
          <w:p>
            <w:pPr>
              <w:pStyle w:val="TableContents"/>
              <w:rPr>
                <w:sz w:val="16"/>
                <w:szCs w:val="16"/>
              </w:rPr>
            </w:pPr>
            <w:r>
              <w:rPr>
                <w:sz w:val="16"/>
                <w:szCs w:val="16"/>
              </w:rPr>
              <w:t>7/35 (20%)</w:t>
            </w:r>
          </w:p>
        </w:tc>
      </w:tr>
      <w:tr>
        <w:trPr/>
        <w:tc>
          <w:tcPr>
            <w:tcW w:w="798" w:type="dxa"/>
            <w:tcBorders/>
            <w:shd w:fill="auto" w:val="clear"/>
          </w:tcPr>
          <w:p>
            <w:pPr>
              <w:pStyle w:val="TableContents"/>
              <w:keepNext w:val="true"/>
              <w:rPr>
                <w:sz w:val="16"/>
                <w:szCs w:val="16"/>
              </w:rPr>
            </w:pPr>
            <w:r>
              <w:rPr>
                <w:sz w:val="16"/>
                <w:szCs w:val="16"/>
              </w:rPr>
              <w:t>23</w:t>
            </w:r>
          </w:p>
        </w:tc>
        <w:tc>
          <w:tcPr>
            <w:tcW w:w="1302" w:type="dxa"/>
            <w:tcBorders/>
            <w:shd w:fill="auto" w:val="clear"/>
          </w:tcPr>
          <w:p>
            <w:pPr>
              <w:pStyle w:val="TableContents"/>
              <w:rPr>
                <w:sz w:val="16"/>
                <w:szCs w:val="16"/>
              </w:rPr>
            </w:pPr>
            <w:r>
              <w:rPr>
                <w:sz w:val="16"/>
                <w:szCs w:val="16"/>
              </w:rPr>
              <w:t>14/23 (60.87%)</w:t>
            </w:r>
          </w:p>
        </w:tc>
        <w:tc>
          <w:tcPr>
            <w:tcW w:w="1302" w:type="dxa"/>
            <w:tcBorders/>
            <w:shd w:fill="auto" w:val="clear"/>
          </w:tcPr>
          <w:p>
            <w:pPr>
              <w:pStyle w:val="TableContents"/>
              <w:rPr>
                <w:sz w:val="16"/>
                <w:szCs w:val="16"/>
              </w:rPr>
            </w:pPr>
            <w:r>
              <w:rPr>
                <w:sz w:val="16"/>
                <w:szCs w:val="16"/>
              </w:rPr>
              <w:t>31/37 (83.78%)</w:t>
            </w:r>
          </w:p>
        </w:tc>
        <w:tc>
          <w:tcPr>
            <w:tcW w:w="1302" w:type="dxa"/>
            <w:tcBorders/>
            <w:shd w:fill="auto" w:val="clear"/>
          </w:tcPr>
          <w:p>
            <w:pPr>
              <w:pStyle w:val="TableContents"/>
              <w:rPr>
                <w:sz w:val="16"/>
                <w:szCs w:val="16"/>
              </w:rPr>
            </w:pPr>
            <w:r>
              <w:rPr>
                <w:sz w:val="16"/>
                <w:szCs w:val="16"/>
              </w:rPr>
              <w:t>24/48 (50%)</w:t>
            </w:r>
          </w:p>
        </w:tc>
        <w:tc>
          <w:tcPr>
            <w:tcW w:w="1302" w:type="dxa"/>
            <w:tcBorders/>
            <w:shd w:fill="auto" w:val="clear"/>
          </w:tcPr>
          <w:p>
            <w:pPr>
              <w:pStyle w:val="TableContents"/>
              <w:rPr>
                <w:sz w:val="16"/>
                <w:szCs w:val="16"/>
              </w:rPr>
            </w:pPr>
            <w:r>
              <w:rPr>
                <w:sz w:val="16"/>
                <w:szCs w:val="16"/>
              </w:rPr>
              <w:t>45/75 (60%)</w:t>
            </w:r>
          </w:p>
        </w:tc>
        <w:tc>
          <w:tcPr>
            <w:tcW w:w="1302" w:type="dxa"/>
            <w:tcBorders/>
            <w:shd w:fill="auto" w:val="clear"/>
          </w:tcPr>
          <w:p>
            <w:pPr>
              <w:pStyle w:val="TableContents"/>
              <w:rPr>
                <w:sz w:val="16"/>
                <w:szCs w:val="16"/>
              </w:rPr>
            </w:pPr>
            <w:r>
              <w:rPr>
                <w:sz w:val="16"/>
                <w:szCs w:val="16"/>
              </w:rPr>
              <w:t>24/33 (72.73%)</w:t>
            </w:r>
          </w:p>
        </w:tc>
        <w:tc>
          <w:tcPr>
            <w:tcW w:w="1302" w:type="dxa"/>
            <w:tcBorders/>
            <w:shd w:fill="auto" w:val="clear"/>
          </w:tcPr>
          <w:p>
            <w:pPr>
              <w:pStyle w:val="TableContents"/>
              <w:rPr>
                <w:sz w:val="16"/>
                <w:szCs w:val="16"/>
              </w:rPr>
            </w:pPr>
            <w:r>
              <w:rPr>
                <w:sz w:val="16"/>
                <w:szCs w:val="16"/>
              </w:rPr>
              <w:t>49/71 (69.01%)</w:t>
            </w:r>
          </w:p>
        </w:tc>
        <w:tc>
          <w:tcPr>
            <w:tcW w:w="1302" w:type="dxa"/>
            <w:tcBorders/>
            <w:shd w:fill="auto" w:val="clear"/>
          </w:tcPr>
          <w:p>
            <w:pPr>
              <w:pStyle w:val="TableContents"/>
              <w:rPr>
                <w:sz w:val="16"/>
                <w:szCs w:val="16"/>
              </w:rPr>
            </w:pPr>
            <w:r>
              <w:rPr>
                <w:sz w:val="16"/>
                <w:szCs w:val="16"/>
              </w:rPr>
              <w:t>20/37 (54.05%)</w:t>
            </w:r>
          </w:p>
        </w:tc>
      </w:tr>
      <w:tr>
        <w:trPr/>
        <w:tc>
          <w:tcPr>
            <w:tcW w:w="798" w:type="dxa"/>
            <w:tcBorders/>
            <w:shd w:fill="auto" w:val="clear"/>
          </w:tcPr>
          <w:p>
            <w:pPr>
              <w:pStyle w:val="TableContents"/>
              <w:keepNext w:val="true"/>
              <w:rPr>
                <w:sz w:val="16"/>
                <w:szCs w:val="16"/>
              </w:rPr>
            </w:pPr>
            <w:r>
              <w:rPr>
                <w:sz w:val="16"/>
                <w:szCs w:val="16"/>
              </w:rPr>
              <w:t>24</w:t>
            </w:r>
          </w:p>
        </w:tc>
        <w:tc>
          <w:tcPr>
            <w:tcW w:w="1302" w:type="dxa"/>
            <w:tcBorders/>
            <w:shd w:fill="auto" w:val="clear"/>
          </w:tcPr>
          <w:p>
            <w:pPr>
              <w:pStyle w:val="TableContents"/>
              <w:rPr>
                <w:sz w:val="16"/>
                <w:szCs w:val="16"/>
              </w:rPr>
            </w:pPr>
            <w:r>
              <w:rPr>
                <w:sz w:val="16"/>
                <w:szCs w:val="16"/>
              </w:rPr>
              <w:t>19/23 (82.61%)</w:t>
            </w:r>
          </w:p>
        </w:tc>
        <w:tc>
          <w:tcPr>
            <w:tcW w:w="1302" w:type="dxa"/>
            <w:tcBorders/>
            <w:shd w:fill="auto" w:val="clear"/>
          </w:tcPr>
          <w:p>
            <w:pPr>
              <w:pStyle w:val="TableContents"/>
              <w:rPr>
                <w:sz w:val="16"/>
                <w:szCs w:val="16"/>
              </w:rPr>
            </w:pPr>
            <w:r>
              <w:rPr>
                <w:sz w:val="16"/>
                <w:szCs w:val="16"/>
              </w:rPr>
              <w:t>25/44 (56.82%)</w:t>
            </w:r>
          </w:p>
        </w:tc>
        <w:tc>
          <w:tcPr>
            <w:tcW w:w="1302" w:type="dxa"/>
            <w:tcBorders/>
            <w:shd w:fill="auto" w:val="clear"/>
          </w:tcPr>
          <w:p>
            <w:pPr>
              <w:pStyle w:val="TableContents"/>
              <w:rPr>
                <w:sz w:val="16"/>
                <w:szCs w:val="16"/>
              </w:rPr>
            </w:pPr>
            <w:r>
              <w:rPr>
                <w:sz w:val="16"/>
                <w:szCs w:val="16"/>
              </w:rPr>
              <w:t>20/34 (58.82%)</w:t>
            </w:r>
          </w:p>
        </w:tc>
        <w:tc>
          <w:tcPr>
            <w:tcW w:w="1302" w:type="dxa"/>
            <w:tcBorders/>
            <w:shd w:fill="auto" w:val="clear"/>
          </w:tcPr>
          <w:p>
            <w:pPr>
              <w:pStyle w:val="TableContents"/>
              <w:rPr>
                <w:sz w:val="16"/>
                <w:szCs w:val="16"/>
              </w:rPr>
            </w:pPr>
            <w:r>
              <w:rPr>
                <w:sz w:val="16"/>
                <w:szCs w:val="16"/>
              </w:rPr>
              <w:t>53/83 (63.86%)</w:t>
            </w:r>
          </w:p>
        </w:tc>
        <w:tc>
          <w:tcPr>
            <w:tcW w:w="1302" w:type="dxa"/>
            <w:tcBorders/>
            <w:shd w:fill="auto" w:val="clear"/>
          </w:tcPr>
          <w:p>
            <w:pPr>
              <w:pStyle w:val="TableContents"/>
              <w:rPr>
                <w:sz w:val="16"/>
                <w:szCs w:val="16"/>
              </w:rPr>
            </w:pPr>
            <w:r>
              <w:rPr>
                <w:sz w:val="16"/>
                <w:szCs w:val="16"/>
              </w:rPr>
              <w:t>11/18 (61.11%)</w:t>
            </w:r>
          </w:p>
        </w:tc>
        <w:tc>
          <w:tcPr>
            <w:tcW w:w="1302" w:type="dxa"/>
            <w:tcBorders/>
            <w:shd w:fill="auto" w:val="clear"/>
          </w:tcPr>
          <w:p>
            <w:pPr>
              <w:pStyle w:val="TableContents"/>
              <w:rPr>
                <w:sz w:val="16"/>
                <w:szCs w:val="16"/>
              </w:rPr>
            </w:pPr>
            <w:r>
              <w:rPr>
                <w:sz w:val="16"/>
                <w:szCs w:val="16"/>
              </w:rPr>
              <w:t>51/77 (66.23%)</w:t>
            </w:r>
          </w:p>
        </w:tc>
        <w:tc>
          <w:tcPr>
            <w:tcW w:w="1302" w:type="dxa"/>
            <w:tcBorders/>
            <w:shd w:fill="auto" w:val="clear"/>
          </w:tcPr>
          <w:p>
            <w:pPr>
              <w:pStyle w:val="TableContents"/>
              <w:rPr>
                <w:sz w:val="16"/>
                <w:szCs w:val="16"/>
              </w:rPr>
            </w:pPr>
            <w:r>
              <w:rPr>
                <w:sz w:val="16"/>
                <w:szCs w:val="16"/>
              </w:rPr>
              <w:t>13/24 (54.17%)</w:t>
            </w:r>
          </w:p>
        </w:tc>
      </w:tr>
      <w:tr>
        <w:trPr/>
        <w:tc>
          <w:tcPr>
            <w:tcW w:w="798" w:type="dxa"/>
            <w:tcBorders/>
            <w:shd w:fill="auto" w:val="clear"/>
          </w:tcPr>
          <w:p>
            <w:pPr>
              <w:pStyle w:val="TableContents"/>
              <w:keepNext w:val="true"/>
              <w:rPr>
                <w:sz w:val="16"/>
                <w:szCs w:val="16"/>
              </w:rPr>
            </w:pPr>
            <w:r>
              <w:rPr>
                <w:sz w:val="16"/>
                <w:szCs w:val="16"/>
              </w:rPr>
              <w:t>25</w:t>
            </w:r>
          </w:p>
        </w:tc>
        <w:tc>
          <w:tcPr>
            <w:tcW w:w="1302" w:type="dxa"/>
            <w:tcBorders/>
            <w:shd w:fill="auto" w:val="clear"/>
          </w:tcPr>
          <w:p>
            <w:pPr>
              <w:pStyle w:val="TableContents"/>
              <w:rPr>
                <w:sz w:val="16"/>
                <w:szCs w:val="16"/>
              </w:rPr>
            </w:pPr>
            <w:r>
              <w:rPr>
                <w:sz w:val="16"/>
                <w:szCs w:val="16"/>
              </w:rPr>
              <w:t>14/20 (70%)</w:t>
            </w:r>
          </w:p>
        </w:tc>
        <w:tc>
          <w:tcPr>
            <w:tcW w:w="1302" w:type="dxa"/>
            <w:tcBorders/>
            <w:shd w:fill="auto" w:val="clear"/>
          </w:tcPr>
          <w:p>
            <w:pPr>
              <w:pStyle w:val="TableContents"/>
              <w:rPr>
                <w:sz w:val="16"/>
                <w:szCs w:val="16"/>
              </w:rPr>
            </w:pPr>
            <w:r>
              <w:rPr>
                <w:sz w:val="16"/>
                <w:szCs w:val="16"/>
              </w:rPr>
              <w:t>22/30 (73.33%)</w:t>
            </w:r>
          </w:p>
        </w:tc>
        <w:tc>
          <w:tcPr>
            <w:tcW w:w="1302" w:type="dxa"/>
            <w:tcBorders/>
            <w:shd w:fill="auto" w:val="clear"/>
          </w:tcPr>
          <w:p>
            <w:pPr>
              <w:pStyle w:val="TableContents"/>
              <w:rPr>
                <w:sz w:val="16"/>
                <w:szCs w:val="16"/>
              </w:rPr>
            </w:pPr>
            <w:r>
              <w:rPr>
                <w:sz w:val="16"/>
                <w:szCs w:val="16"/>
              </w:rPr>
              <w:t>19/41 (46.34%)</w:t>
            </w:r>
          </w:p>
        </w:tc>
        <w:tc>
          <w:tcPr>
            <w:tcW w:w="1302" w:type="dxa"/>
            <w:tcBorders/>
            <w:shd w:fill="auto" w:val="clear"/>
          </w:tcPr>
          <w:p>
            <w:pPr>
              <w:pStyle w:val="TableContents"/>
              <w:rPr>
                <w:sz w:val="16"/>
                <w:szCs w:val="16"/>
              </w:rPr>
            </w:pPr>
            <w:r>
              <w:rPr>
                <w:sz w:val="16"/>
                <w:szCs w:val="16"/>
              </w:rPr>
              <w:t>41/72 (56.94%)</w:t>
            </w:r>
          </w:p>
        </w:tc>
        <w:tc>
          <w:tcPr>
            <w:tcW w:w="1302" w:type="dxa"/>
            <w:tcBorders/>
            <w:shd w:fill="auto" w:val="clear"/>
          </w:tcPr>
          <w:p>
            <w:pPr>
              <w:pStyle w:val="TableContents"/>
              <w:rPr>
                <w:sz w:val="16"/>
                <w:szCs w:val="16"/>
              </w:rPr>
            </w:pPr>
            <w:r>
              <w:rPr>
                <w:sz w:val="16"/>
                <w:szCs w:val="16"/>
              </w:rPr>
              <w:t>14/19 (73.68%)</w:t>
            </w:r>
          </w:p>
        </w:tc>
        <w:tc>
          <w:tcPr>
            <w:tcW w:w="1302" w:type="dxa"/>
            <w:tcBorders/>
            <w:shd w:fill="auto" w:val="clear"/>
          </w:tcPr>
          <w:p>
            <w:pPr>
              <w:pStyle w:val="TableContents"/>
              <w:rPr>
                <w:sz w:val="16"/>
                <w:szCs w:val="16"/>
              </w:rPr>
            </w:pPr>
            <w:r>
              <w:rPr>
                <w:sz w:val="16"/>
                <w:szCs w:val="16"/>
              </w:rPr>
              <w:t>45/66 (68.18%)</w:t>
            </w:r>
          </w:p>
        </w:tc>
        <w:tc>
          <w:tcPr>
            <w:tcW w:w="1302" w:type="dxa"/>
            <w:tcBorders/>
            <w:shd w:fill="auto" w:val="clear"/>
          </w:tcPr>
          <w:p>
            <w:pPr>
              <w:pStyle w:val="TableContents"/>
              <w:rPr>
                <w:sz w:val="16"/>
                <w:szCs w:val="16"/>
              </w:rPr>
            </w:pPr>
            <w:r>
              <w:rPr>
                <w:sz w:val="16"/>
                <w:szCs w:val="16"/>
              </w:rPr>
              <w:t>10/25 (40%)</w:t>
            </w:r>
          </w:p>
        </w:tc>
      </w:tr>
      <w:tr>
        <w:trPr/>
        <w:tc>
          <w:tcPr>
            <w:tcW w:w="798" w:type="dxa"/>
            <w:tcBorders/>
            <w:shd w:fill="auto" w:val="clear"/>
          </w:tcPr>
          <w:p>
            <w:pPr>
              <w:pStyle w:val="TableContents"/>
              <w:keepNext w:val="true"/>
              <w:rPr>
                <w:sz w:val="16"/>
                <w:szCs w:val="16"/>
              </w:rPr>
            </w:pPr>
            <w:r>
              <w:rPr>
                <w:sz w:val="16"/>
                <w:szCs w:val="16"/>
              </w:rPr>
              <w:t>26</w:t>
            </w:r>
          </w:p>
        </w:tc>
        <w:tc>
          <w:tcPr>
            <w:tcW w:w="1302" w:type="dxa"/>
            <w:tcBorders/>
            <w:shd w:fill="auto" w:val="clear"/>
          </w:tcPr>
          <w:p>
            <w:pPr>
              <w:pStyle w:val="TableContents"/>
              <w:rPr>
                <w:sz w:val="16"/>
                <w:szCs w:val="16"/>
              </w:rPr>
            </w:pPr>
            <w:r>
              <w:rPr>
                <w:sz w:val="16"/>
                <w:szCs w:val="16"/>
              </w:rPr>
              <w:t>11/31 (35.48%)</w:t>
            </w:r>
          </w:p>
        </w:tc>
        <w:tc>
          <w:tcPr>
            <w:tcW w:w="1302" w:type="dxa"/>
            <w:tcBorders/>
            <w:shd w:fill="auto" w:val="clear"/>
          </w:tcPr>
          <w:p>
            <w:pPr>
              <w:pStyle w:val="TableContents"/>
              <w:rPr>
                <w:sz w:val="16"/>
                <w:szCs w:val="16"/>
              </w:rPr>
            </w:pPr>
            <w:r>
              <w:rPr>
                <w:sz w:val="16"/>
                <w:szCs w:val="16"/>
              </w:rPr>
              <w:t>21/32 (65.63%)</w:t>
            </w:r>
          </w:p>
        </w:tc>
        <w:tc>
          <w:tcPr>
            <w:tcW w:w="1302" w:type="dxa"/>
            <w:tcBorders/>
            <w:shd w:fill="auto" w:val="clear"/>
          </w:tcPr>
          <w:p>
            <w:pPr>
              <w:pStyle w:val="TableContents"/>
              <w:rPr>
                <w:sz w:val="16"/>
                <w:szCs w:val="16"/>
              </w:rPr>
            </w:pPr>
            <w:r>
              <w:rPr>
                <w:sz w:val="16"/>
                <w:szCs w:val="16"/>
              </w:rPr>
              <w:t>29/57 (50.88%)</w:t>
            </w:r>
          </w:p>
        </w:tc>
        <w:tc>
          <w:tcPr>
            <w:tcW w:w="1302" w:type="dxa"/>
            <w:tcBorders/>
            <w:shd w:fill="auto" w:val="clear"/>
          </w:tcPr>
          <w:p>
            <w:pPr>
              <w:pStyle w:val="TableContents"/>
              <w:rPr>
                <w:sz w:val="16"/>
                <w:szCs w:val="16"/>
              </w:rPr>
            </w:pPr>
            <w:r>
              <w:rPr>
                <w:sz w:val="16"/>
                <w:szCs w:val="16"/>
              </w:rPr>
              <w:t>58/116 (50%)</w:t>
            </w:r>
          </w:p>
        </w:tc>
        <w:tc>
          <w:tcPr>
            <w:tcW w:w="1302" w:type="dxa"/>
            <w:tcBorders/>
            <w:shd w:fill="auto" w:val="clear"/>
          </w:tcPr>
          <w:p>
            <w:pPr>
              <w:pStyle w:val="TableContents"/>
              <w:rPr>
                <w:sz w:val="16"/>
                <w:szCs w:val="16"/>
              </w:rPr>
            </w:pPr>
            <w:r>
              <w:rPr>
                <w:sz w:val="16"/>
                <w:szCs w:val="16"/>
              </w:rPr>
              <w:t>3/4 (75%)</w:t>
            </w:r>
          </w:p>
        </w:tc>
        <w:tc>
          <w:tcPr>
            <w:tcW w:w="1302" w:type="dxa"/>
            <w:tcBorders/>
            <w:shd w:fill="auto" w:val="clear"/>
          </w:tcPr>
          <w:p>
            <w:pPr>
              <w:pStyle w:val="TableContents"/>
              <w:rPr>
                <w:sz w:val="16"/>
                <w:szCs w:val="16"/>
              </w:rPr>
            </w:pPr>
            <w:r>
              <w:rPr>
                <w:sz w:val="16"/>
                <w:szCs w:val="16"/>
              </w:rPr>
              <w:t>43/72 (59.72%)</w:t>
            </w:r>
          </w:p>
        </w:tc>
        <w:tc>
          <w:tcPr>
            <w:tcW w:w="1302" w:type="dxa"/>
            <w:tcBorders/>
            <w:shd w:fill="auto" w:val="clear"/>
          </w:tcPr>
          <w:p>
            <w:pPr>
              <w:pStyle w:val="TableContents"/>
              <w:rPr>
                <w:sz w:val="16"/>
                <w:szCs w:val="16"/>
              </w:rPr>
            </w:pPr>
            <w:r>
              <w:rPr>
                <w:sz w:val="16"/>
                <w:szCs w:val="16"/>
              </w:rPr>
              <w:t>18/48 (37.5%)</w:t>
            </w:r>
          </w:p>
        </w:tc>
      </w:tr>
      <w:tr>
        <w:trPr/>
        <w:tc>
          <w:tcPr>
            <w:tcW w:w="798" w:type="dxa"/>
            <w:tcBorders/>
            <w:shd w:fill="auto" w:val="clear"/>
          </w:tcPr>
          <w:p>
            <w:pPr>
              <w:pStyle w:val="TableContents"/>
              <w:keepNext w:val="true"/>
              <w:rPr>
                <w:sz w:val="16"/>
                <w:szCs w:val="16"/>
              </w:rPr>
            </w:pPr>
            <w:r>
              <w:rPr>
                <w:sz w:val="16"/>
                <w:szCs w:val="16"/>
              </w:rPr>
              <w:t>27</w:t>
            </w:r>
          </w:p>
        </w:tc>
        <w:tc>
          <w:tcPr>
            <w:tcW w:w="1302" w:type="dxa"/>
            <w:tcBorders/>
            <w:shd w:fill="auto" w:val="clear"/>
          </w:tcPr>
          <w:p>
            <w:pPr>
              <w:pStyle w:val="TableContents"/>
              <w:rPr>
                <w:sz w:val="16"/>
                <w:szCs w:val="16"/>
              </w:rPr>
            </w:pPr>
            <w:r>
              <w:rPr>
                <w:sz w:val="16"/>
                <w:szCs w:val="16"/>
              </w:rPr>
              <w:t>22/30 (73.33%)</w:t>
            </w:r>
          </w:p>
        </w:tc>
        <w:tc>
          <w:tcPr>
            <w:tcW w:w="1302" w:type="dxa"/>
            <w:tcBorders/>
            <w:shd w:fill="auto" w:val="clear"/>
          </w:tcPr>
          <w:p>
            <w:pPr>
              <w:pStyle w:val="TableContents"/>
              <w:rPr>
                <w:sz w:val="16"/>
                <w:szCs w:val="16"/>
              </w:rPr>
            </w:pPr>
            <w:r>
              <w:rPr>
                <w:sz w:val="16"/>
                <w:szCs w:val="16"/>
              </w:rPr>
              <w:t>29/38 (76.32%)</w:t>
            </w:r>
          </w:p>
        </w:tc>
        <w:tc>
          <w:tcPr>
            <w:tcW w:w="1302" w:type="dxa"/>
            <w:tcBorders/>
            <w:shd w:fill="auto" w:val="clear"/>
          </w:tcPr>
          <w:p>
            <w:pPr>
              <w:pStyle w:val="TableContents"/>
              <w:rPr>
                <w:sz w:val="16"/>
                <w:szCs w:val="16"/>
              </w:rPr>
            </w:pPr>
            <w:r>
              <w:rPr>
                <w:sz w:val="16"/>
                <w:szCs w:val="16"/>
              </w:rPr>
              <w:t>39/49 (79.59%)</w:t>
            </w:r>
          </w:p>
        </w:tc>
        <w:tc>
          <w:tcPr>
            <w:tcW w:w="1302" w:type="dxa"/>
            <w:tcBorders/>
            <w:shd w:fill="auto" w:val="clear"/>
          </w:tcPr>
          <w:p>
            <w:pPr>
              <w:pStyle w:val="TableContents"/>
              <w:rPr>
                <w:sz w:val="16"/>
                <w:szCs w:val="16"/>
              </w:rPr>
            </w:pPr>
            <w:r>
              <w:rPr>
                <w:sz w:val="16"/>
                <w:szCs w:val="16"/>
              </w:rPr>
              <w:t>87/114 (76.32%)</w:t>
            </w:r>
          </w:p>
        </w:tc>
        <w:tc>
          <w:tcPr>
            <w:tcW w:w="1302" w:type="dxa"/>
            <w:tcBorders/>
            <w:shd w:fill="auto" w:val="clear"/>
          </w:tcPr>
          <w:p>
            <w:pPr>
              <w:pStyle w:val="TableContents"/>
              <w:rPr>
                <w:sz w:val="16"/>
                <w:szCs w:val="16"/>
              </w:rPr>
            </w:pPr>
            <w:r>
              <w:rPr>
                <w:sz w:val="16"/>
                <w:szCs w:val="16"/>
              </w:rPr>
              <w:t>3/3 (100%)</w:t>
            </w:r>
          </w:p>
        </w:tc>
        <w:tc>
          <w:tcPr>
            <w:tcW w:w="1302" w:type="dxa"/>
            <w:tcBorders/>
            <w:shd w:fill="auto" w:val="clear"/>
          </w:tcPr>
          <w:p>
            <w:pPr>
              <w:pStyle w:val="TableContents"/>
              <w:rPr>
                <w:sz w:val="16"/>
                <w:szCs w:val="16"/>
              </w:rPr>
            </w:pPr>
            <w:r>
              <w:rPr>
                <w:sz w:val="16"/>
                <w:szCs w:val="16"/>
              </w:rPr>
              <w:t>62/78 (79.49%)</w:t>
            </w:r>
          </w:p>
        </w:tc>
        <w:tc>
          <w:tcPr>
            <w:tcW w:w="1302" w:type="dxa"/>
            <w:tcBorders/>
            <w:shd w:fill="auto" w:val="clear"/>
          </w:tcPr>
          <w:p>
            <w:pPr>
              <w:pStyle w:val="TableContents"/>
              <w:rPr>
                <w:sz w:val="16"/>
                <w:szCs w:val="16"/>
              </w:rPr>
            </w:pPr>
            <w:r>
              <w:rPr>
                <w:sz w:val="16"/>
                <w:szCs w:val="16"/>
              </w:rPr>
              <w:t>28/39 (71.79%)</w:t>
            </w:r>
          </w:p>
        </w:tc>
      </w:tr>
      <w:tr>
        <w:trPr/>
        <w:tc>
          <w:tcPr>
            <w:tcW w:w="798" w:type="dxa"/>
            <w:tcBorders/>
            <w:shd w:fill="auto" w:val="clear"/>
          </w:tcPr>
          <w:p>
            <w:pPr>
              <w:pStyle w:val="TableContents"/>
              <w:keepNext w:val="true"/>
              <w:rPr>
                <w:sz w:val="16"/>
                <w:szCs w:val="16"/>
              </w:rPr>
            </w:pPr>
            <w:r>
              <w:rPr>
                <w:sz w:val="16"/>
                <w:szCs w:val="16"/>
              </w:rPr>
              <w:t>28</w:t>
            </w:r>
          </w:p>
        </w:tc>
        <w:tc>
          <w:tcPr>
            <w:tcW w:w="1302" w:type="dxa"/>
            <w:tcBorders/>
            <w:shd w:fill="auto" w:val="clear"/>
          </w:tcPr>
          <w:p>
            <w:pPr>
              <w:pStyle w:val="TableContents"/>
              <w:rPr>
                <w:sz w:val="16"/>
                <w:szCs w:val="16"/>
              </w:rPr>
            </w:pPr>
            <w:r>
              <w:rPr>
                <w:sz w:val="16"/>
                <w:szCs w:val="16"/>
              </w:rPr>
              <w:t>4/20 (20%)</w:t>
            </w:r>
          </w:p>
        </w:tc>
        <w:tc>
          <w:tcPr>
            <w:tcW w:w="1302" w:type="dxa"/>
            <w:tcBorders/>
            <w:shd w:fill="auto" w:val="clear"/>
          </w:tcPr>
          <w:p>
            <w:pPr>
              <w:pStyle w:val="TableContents"/>
              <w:rPr>
                <w:sz w:val="16"/>
                <w:szCs w:val="16"/>
              </w:rPr>
            </w:pPr>
            <w:r>
              <w:rPr>
                <w:sz w:val="16"/>
                <w:szCs w:val="16"/>
              </w:rPr>
              <w:t>1/45 (2.22%)</w:t>
            </w:r>
          </w:p>
        </w:tc>
        <w:tc>
          <w:tcPr>
            <w:tcW w:w="1302" w:type="dxa"/>
            <w:tcBorders/>
            <w:shd w:fill="auto" w:val="clear"/>
          </w:tcPr>
          <w:p>
            <w:pPr>
              <w:pStyle w:val="TableContents"/>
              <w:rPr>
                <w:sz w:val="16"/>
                <w:szCs w:val="16"/>
              </w:rPr>
            </w:pPr>
            <w:r>
              <w:rPr>
                <w:sz w:val="16"/>
                <w:szCs w:val="16"/>
              </w:rPr>
              <w:t>7/55 (12.73%)</w:t>
            </w:r>
          </w:p>
        </w:tc>
        <w:tc>
          <w:tcPr>
            <w:tcW w:w="1302" w:type="dxa"/>
            <w:tcBorders/>
            <w:shd w:fill="auto" w:val="clear"/>
          </w:tcPr>
          <w:p>
            <w:pPr>
              <w:pStyle w:val="TableContents"/>
              <w:rPr>
                <w:sz w:val="16"/>
                <w:szCs w:val="16"/>
              </w:rPr>
            </w:pPr>
            <w:r>
              <w:rPr>
                <w:sz w:val="16"/>
                <w:szCs w:val="16"/>
              </w:rPr>
              <w:t>9/103 (8.74%)</w:t>
            </w:r>
          </w:p>
        </w:tc>
        <w:tc>
          <w:tcPr>
            <w:tcW w:w="1302" w:type="dxa"/>
            <w:tcBorders/>
            <w:shd w:fill="auto" w:val="clear"/>
          </w:tcPr>
          <w:p>
            <w:pPr>
              <w:pStyle w:val="TableContents"/>
              <w:rPr>
                <w:sz w:val="16"/>
                <w:szCs w:val="16"/>
              </w:rPr>
            </w:pPr>
            <w:r>
              <w:rPr>
                <w:sz w:val="16"/>
                <w:szCs w:val="16"/>
              </w:rPr>
              <w:t>3/17 (17.65%)</w:t>
            </w:r>
          </w:p>
        </w:tc>
        <w:tc>
          <w:tcPr>
            <w:tcW w:w="1302" w:type="dxa"/>
            <w:tcBorders/>
            <w:shd w:fill="auto" w:val="clear"/>
          </w:tcPr>
          <w:p>
            <w:pPr>
              <w:pStyle w:val="TableContents"/>
              <w:rPr>
                <w:sz w:val="16"/>
                <w:szCs w:val="16"/>
              </w:rPr>
            </w:pPr>
            <w:r>
              <w:rPr>
                <w:sz w:val="16"/>
                <w:szCs w:val="16"/>
              </w:rPr>
              <w:t>7/84 (8.33%)</w:t>
            </w:r>
          </w:p>
        </w:tc>
        <w:tc>
          <w:tcPr>
            <w:tcW w:w="1302" w:type="dxa"/>
            <w:tcBorders/>
            <w:shd w:fill="auto" w:val="clear"/>
          </w:tcPr>
          <w:p>
            <w:pPr>
              <w:pStyle w:val="TableContents"/>
              <w:rPr>
                <w:sz w:val="16"/>
                <w:szCs w:val="16"/>
              </w:rPr>
            </w:pPr>
            <w:r>
              <w:rPr>
                <w:sz w:val="16"/>
                <w:szCs w:val="16"/>
              </w:rPr>
              <w:t>5/36 (13.89%)</w:t>
            </w:r>
          </w:p>
        </w:tc>
      </w:tr>
      <w:tr>
        <w:trPr/>
        <w:tc>
          <w:tcPr>
            <w:tcW w:w="798" w:type="dxa"/>
            <w:tcBorders/>
            <w:shd w:fill="auto" w:val="clear"/>
          </w:tcPr>
          <w:p>
            <w:pPr>
              <w:pStyle w:val="TableContents"/>
              <w:keepNext w:val="true"/>
              <w:rPr>
                <w:sz w:val="16"/>
                <w:szCs w:val="16"/>
              </w:rPr>
            </w:pPr>
            <w:r>
              <w:rPr>
                <w:sz w:val="16"/>
                <w:szCs w:val="16"/>
              </w:rPr>
              <w:t>3</w:t>
            </w:r>
          </w:p>
        </w:tc>
        <w:tc>
          <w:tcPr>
            <w:tcW w:w="1302" w:type="dxa"/>
            <w:tcBorders/>
            <w:shd w:fill="auto" w:val="clear"/>
          </w:tcPr>
          <w:p>
            <w:pPr>
              <w:pStyle w:val="TableContents"/>
              <w:rPr>
                <w:sz w:val="16"/>
                <w:szCs w:val="16"/>
              </w:rPr>
            </w:pPr>
            <w:r>
              <w:rPr>
                <w:sz w:val="16"/>
                <w:szCs w:val="16"/>
              </w:rPr>
              <w:t>9/16 (56.25%)</w:t>
            </w:r>
          </w:p>
        </w:tc>
        <w:tc>
          <w:tcPr>
            <w:tcW w:w="1302" w:type="dxa"/>
            <w:tcBorders/>
            <w:shd w:fill="auto" w:val="clear"/>
          </w:tcPr>
          <w:p>
            <w:pPr>
              <w:pStyle w:val="TableContents"/>
              <w:rPr>
                <w:sz w:val="16"/>
                <w:szCs w:val="16"/>
              </w:rPr>
            </w:pPr>
            <w:r>
              <w:rPr>
                <w:sz w:val="16"/>
                <w:szCs w:val="16"/>
              </w:rPr>
              <w:t>36/44 (81.82%)</w:t>
            </w:r>
          </w:p>
        </w:tc>
        <w:tc>
          <w:tcPr>
            <w:tcW w:w="1302" w:type="dxa"/>
            <w:tcBorders/>
            <w:shd w:fill="auto" w:val="clear"/>
          </w:tcPr>
          <w:p>
            <w:pPr>
              <w:pStyle w:val="TableContents"/>
              <w:rPr>
                <w:sz w:val="16"/>
                <w:szCs w:val="16"/>
              </w:rPr>
            </w:pPr>
            <w:r>
              <w:rPr>
                <w:sz w:val="16"/>
                <w:szCs w:val="16"/>
              </w:rPr>
              <w:t>30/45 (66.67%)</w:t>
            </w:r>
          </w:p>
        </w:tc>
        <w:tc>
          <w:tcPr>
            <w:tcW w:w="1302" w:type="dxa"/>
            <w:tcBorders/>
            <w:shd w:fill="auto" w:val="clear"/>
          </w:tcPr>
          <w:p>
            <w:pPr>
              <w:pStyle w:val="TableContents"/>
              <w:rPr>
                <w:sz w:val="16"/>
                <w:szCs w:val="16"/>
              </w:rPr>
            </w:pPr>
            <w:r>
              <w:rPr>
                <w:sz w:val="16"/>
                <w:szCs w:val="16"/>
              </w:rPr>
              <w:t>63/84 (75%)</w:t>
            </w:r>
          </w:p>
        </w:tc>
        <w:tc>
          <w:tcPr>
            <w:tcW w:w="1302" w:type="dxa"/>
            <w:tcBorders/>
            <w:shd w:fill="auto" w:val="clear"/>
          </w:tcPr>
          <w:p>
            <w:pPr>
              <w:pStyle w:val="TableContents"/>
              <w:rPr>
                <w:sz w:val="16"/>
                <w:szCs w:val="16"/>
              </w:rPr>
            </w:pPr>
            <w:r>
              <w:rPr>
                <w:sz w:val="16"/>
                <w:szCs w:val="16"/>
              </w:rPr>
              <w:t>12/21 (57.14%)</w:t>
            </w:r>
          </w:p>
        </w:tc>
        <w:tc>
          <w:tcPr>
            <w:tcW w:w="1302" w:type="dxa"/>
            <w:tcBorders/>
            <w:shd w:fill="auto" w:val="clear"/>
          </w:tcPr>
          <w:p>
            <w:pPr>
              <w:pStyle w:val="TableContents"/>
              <w:rPr>
                <w:sz w:val="16"/>
                <w:szCs w:val="16"/>
              </w:rPr>
            </w:pPr>
            <w:r>
              <w:rPr>
                <w:sz w:val="16"/>
                <w:szCs w:val="16"/>
              </w:rPr>
              <w:t>59/76 (77.63%)</w:t>
            </w:r>
          </w:p>
        </w:tc>
        <w:tc>
          <w:tcPr>
            <w:tcW w:w="1302" w:type="dxa"/>
            <w:tcBorders/>
            <w:shd w:fill="auto" w:val="clear"/>
          </w:tcPr>
          <w:p>
            <w:pPr>
              <w:pStyle w:val="TableContents"/>
              <w:rPr>
                <w:sz w:val="16"/>
                <w:szCs w:val="16"/>
              </w:rPr>
            </w:pPr>
            <w:r>
              <w:rPr>
                <w:sz w:val="16"/>
                <w:szCs w:val="16"/>
              </w:rPr>
              <w:t>16/29 (55.17%)</w:t>
            </w:r>
          </w:p>
        </w:tc>
      </w:tr>
      <w:tr>
        <w:trPr/>
        <w:tc>
          <w:tcPr>
            <w:tcW w:w="798" w:type="dxa"/>
            <w:tcBorders/>
            <w:shd w:fill="auto" w:val="clear"/>
          </w:tcPr>
          <w:p>
            <w:pPr>
              <w:pStyle w:val="TableContents"/>
              <w:keepNext w:val="true"/>
              <w:rPr>
                <w:sz w:val="16"/>
                <w:szCs w:val="16"/>
              </w:rPr>
            </w:pPr>
            <w:r>
              <w:rPr>
                <w:sz w:val="16"/>
                <w:szCs w:val="16"/>
              </w:rPr>
              <w:t>4</w:t>
            </w:r>
          </w:p>
        </w:tc>
        <w:tc>
          <w:tcPr>
            <w:tcW w:w="1302" w:type="dxa"/>
            <w:tcBorders/>
            <w:shd w:fill="auto" w:val="clear"/>
          </w:tcPr>
          <w:p>
            <w:pPr>
              <w:pStyle w:val="TableContents"/>
              <w:rPr>
                <w:sz w:val="16"/>
                <w:szCs w:val="16"/>
              </w:rPr>
            </w:pPr>
            <w:r>
              <w:rPr>
                <w:sz w:val="16"/>
                <w:szCs w:val="16"/>
              </w:rPr>
              <w:t>3/19 (15.79%)</w:t>
            </w:r>
          </w:p>
        </w:tc>
        <w:tc>
          <w:tcPr>
            <w:tcW w:w="1302" w:type="dxa"/>
            <w:tcBorders/>
            <w:shd w:fill="auto" w:val="clear"/>
          </w:tcPr>
          <w:p>
            <w:pPr>
              <w:pStyle w:val="TableContents"/>
              <w:rPr>
                <w:sz w:val="16"/>
                <w:szCs w:val="16"/>
              </w:rPr>
            </w:pPr>
            <w:r>
              <w:rPr>
                <w:sz w:val="16"/>
                <w:szCs w:val="16"/>
              </w:rPr>
              <w:t>6/42 (14.29%)</w:t>
            </w:r>
          </w:p>
        </w:tc>
        <w:tc>
          <w:tcPr>
            <w:tcW w:w="1302" w:type="dxa"/>
            <w:tcBorders/>
            <w:shd w:fill="auto" w:val="clear"/>
          </w:tcPr>
          <w:p>
            <w:pPr>
              <w:pStyle w:val="TableContents"/>
              <w:rPr>
                <w:sz w:val="16"/>
                <w:szCs w:val="16"/>
              </w:rPr>
            </w:pPr>
            <w:r>
              <w:rPr>
                <w:sz w:val="16"/>
                <w:szCs w:val="16"/>
              </w:rPr>
              <w:t>5/58 (8.62%)</w:t>
            </w:r>
          </w:p>
        </w:tc>
        <w:tc>
          <w:tcPr>
            <w:tcW w:w="1302" w:type="dxa"/>
            <w:tcBorders/>
            <w:shd w:fill="auto" w:val="clear"/>
          </w:tcPr>
          <w:p>
            <w:pPr>
              <w:pStyle w:val="TableContents"/>
              <w:rPr>
                <w:sz w:val="16"/>
                <w:szCs w:val="16"/>
              </w:rPr>
            </w:pPr>
            <w:r>
              <w:rPr>
                <w:sz w:val="16"/>
                <w:szCs w:val="16"/>
              </w:rPr>
              <w:t>11/110 (10%)</w:t>
            </w:r>
          </w:p>
        </w:tc>
        <w:tc>
          <w:tcPr>
            <w:tcW w:w="1302" w:type="dxa"/>
            <w:tcBorders/>
            <w:shd w:fill="auto" w:val="clear"/>
          </w:tcPr>
          <w:p>
            <w:pPr>
              <w:pStyle w:val="TableContents"/>
              <w:rPr>
                <w:sz w:val="16"/>
                <w:szCs w:val="16"/>
              </w:rPr>
            </w:pPr>
            <w:r>
              <w:rPr>
                <w:sz w:val="16"/>
                <w:szCs w:val="16"/>
              </w:rPr>
              <w:t>3/9 (33.33%)</w:t>
            </w:r>
          </w:p>
        </w:tc>
        <w:tc>
          <w:tcPr>
            <w:tcW w:w="1302" w:type="dxa"/>
            <w:tcBorders/>
            <w:shd w:fill="auto" w:val="clear"/>
          </w:tcPr>
          <w:p>
            <w:pPr>
              <w:pStyle w:val="TableContents"/>
              <w:rPr>
                <w:sz w:val="16"/>
                <w:szCs w:val="16"/>
              </w:rPr>
            </w:pPr>
            <w:r>
              <w:rPr>
                <w:sz w:val="16"/>
                <w:szCs w:val="16"/>
              </w:rPr>
              <w:t>13/87 (14.94%)</w:t>
            </w:r>
          </w:p>
        </w:tc>
        <w:tc>
          <w:tcPr>
            <w:tcW w:w="1302" w:type="dxa"/>
            <w:tcBorders/>
            <w:shd w:fill="auto" w:val="clear"/>
          </w:tcPr>
          <w:p>
            <w:pPr>
              <w:pStyle w:val="TableContents"/>
              <w:rPr>
                <w:sz w:val="16"/>
                <w:szCs w:val="16"/>
              </w:rPr>
            </w:pPr>
            <w:r>
              <w:rPr>
                <w:sz w:val="16"/>
                <w:szCs w:val="16"/>
              </w:rPr>
              <w:t>1/32 (3.13%)</w:t>
            </w:r>
          </w:p>
        </w:tc>
      </w:tr>
      <w:tr>
        <w:trPr/>
        <w:tc>
          <w:tcPr>
            <w:tcW w:w="798" w:type="dxa"/>
            <w:tcBorders/>
            <w:shd w:fill="auto" w:val="clear"/>
          </w:tcPr>
          <w:p>
            <w:pPr>
              <w:pStyle w:val="TableContents"/>
              <w:keepNext w:val="true"/>
              <w:rPr>
                <w:sz w:val="16"/>
                <w:szCs w:val="16"/>
              </w:rPr>
            </w:pPr>
            <w:r>
              <w:rPr>
                <w:sz w:val="16"/>
                <w:szCs w:val="16"/>
              </w:rPr>
              <w:t>5</w:t>
            </w:r>
          </w:p>
        </w:tc>
        <w:tc>
          <w:tcPr>
            <w:tcW w:w="1302" w:type="dxa"/>
            <w:tcBorders/>
            <w:shd w:fill="auto" w:val="clear"/>
          </w:tcPr>
          <w:p>
            <w:pPr>
              <w:pStyle w:val="TableContents"/>
              <w:rPr>
                <w:sz w:val="16"/>
                <w:szCs w:val="16"/>
              </w:rPr>
            </w:pPr>
            <w:r>
              <w:rPr>
                <w:sz w:val="16"/>
                <w:szCs w:val="16"/>
              </w:rPr>
              <w:t>13/22 (59.09%)</w:t>
            </w:r>
          </w:p>
        </w:tc>
        <w:tc>
          <w:tcPr>
            <w:tcW w:w="1302" w:type="dxa"/>
            <w:tcBorders/>
            <w:shd w:fill="auto" w:val="clear"/>
          </w:tcPr>
          <w:p>
            <w:pPr>
              <w:pStyle w:val="TableContents"/>
              <w:rPr>
                <w:sz w:val="16"/>
                <w:szCs w:val="16"/>
              </w:rPr>
            </w:pPr>
            <w:r>
              <w:rPr>
                <w:sz w:val="16"/>
                <w:szCs w:val="16"/>
              </w:rPr>
              <w:t>35/43 (81.4%)</w:t>
            </w:r>
          </w:p>
        </w:tc>
        <w:tc>
          <w:tcPr>
            <w:tcW w:w="1302" w:type="dxa"/>
            <w:tcBorders/>
            <w:shd w:fill="auto" w:val="clear"/>
          </w:tcPr>
          <w:p>
            <w:pPr>
              <w:pStyle w:val="TableContents"/>
              <w:rPr>
                <w:sz w:val="16"/>
                <w:szCs w:val="16"/>
              </w:rPr>
            </w:pPr>
            <w:r>
              <w:rPr>
                <w:sz w:val="16"/>
                <w:szCs w:val="16"/>
              </w:rPr>
              <w:t>24/51 (47.06%)</w:t>
            </w:r>
          </w:p>
        </w:tc>
        <w:tc>
          <w:tcPr>
            <w:tcW w:w="1302" w:type="dxa"/>
            <w:tcBorders/>
            <w:shd w:fill="auto" w:val="clear"/>
          </w:tcPr>
          <w:p>
            <w:pPr>
              <w:pStyle w:val="TableContents"/>
              <w:rPr>
                <w:sz w:val="16"/>
                <w:szCs w:val="16"/>
              </w:rPr>
            </w:pPr>
            <w:r>
              <w:rPr>
                <w:sz w:val="16"/>
                <w:szCs w:val="16"/>
              </w:rPr>
              <w:t>64/103 (62.14%)</w:t>
            </w:r>
          </w:p>
        </w:tc>
        <w:tc>
          <w:tcPr>
            <w:tcW w:w="1302" w:type="dxa"/>
            <w:tcBorders/>
            <w:shd w:fill="auto" w:val="clear"/>
          </w:tcPr>
          <w:p>
            <w:pPr>
              <w:pStyle w:val="TableContents"/>
              <w:rPr>
                <w:sz w:val="16"/>
                <w:szCs w:val="16"/>
              </w:rPr>
            </w:pPr>
            <w:r>
              <w:rPr>
                <w:sz w:val="16"/>
                <w:szCs w:val="16"/>
              </w:rPr>
              <w:t>8/13 (61.54%)</w:t>
            </w:r>
          </w:p>
        </w:tc>
        <w:tc>
          <w:tcPr>
            <w:tcW w:w="1302" w:type="dxa"/>
            <w:tcBorders/>
            <w:shd w:fill="auto" w:val="clear"/>
          </w:tcPr>
          <w:p>
            <w:pPr>
              <w:pStyle w:val="TableContents"/>
              <w:rPr>
                <w:sz w:val="16"/>
                <w:szCs w:val="16"/>
              </w:rPr>
            </w:pPr>
            <w:r>
              <w:rPr>
                <w:sz w:val="16"/>
                <w:szCs w:val="16"/>
              </w:rPr>
              <w:t>58/80 (72.5%)</w:t>
            </w:r>
          </w:p>
        </w:tc>
        <w:tc>
          <w:tcPr>
            <w:tcW w:w="1302" w:type="dxa"/>
            <w:tcBorders/>
            <w:shd w:fill="auto" w:val="clear"/>
          </w:tcPr>
          <w:p>
            <w:pPr>
              <w:pStyle w:val="TableContents"/>
              <w:rPr>
                <w:sz w:val="16"/>
                <w:szCs w:val="16"/>
              </w:rPr>
            </w:pPr>
            <w:r>
              <w:rPr>
                <w:sz w:val="16"/>
                <w:szCs w:val="16"/>
              </w:rPr>
              <w:t>14/36 (38.89%)</w:t>
            </w:r>
          </w:p>
        </w:tc>
      </w:tr>
      <w:tr>
        <w:trPr/>
        <w:tc>
          <w:tcPr>
            <w:tcW w:w="798" w:type="dxa"/>
            <w:tcBorders/>
            <w:shd w:fill="auto" w:val="clear"/>
          </w:tcPr>
          <w:p>
            <w:pPr>
              <w:pStyle w:val="TableContents"/>
              <w:keepNext w:val="true"/>
              <w:rPr>
                <w:sz w:val="16"/>
                <w:szCs w:val="16"/>
              </w:rPr>
            </w:pPr>
            <w:r>
              <w:rPr>
                <w:sz w:val="16"/>
                <w:szCs w:val="16"/>
              </w:rPr>
              <w:t>6</w:t>
            </w:r>
          </w:p>
        </w:tc>
        <w:tc>
          <w:tcPr>
            <w:tcW w:w="1302" w:type="dxa"/>
            <w:tcBorders/>
            <w:shd w:fill="auto" w:val="clear"/>
          </w:tcPr>
          <w:p>
            <w:pPr>
              <w:pStyle w:val="TableContents"/>
              <w:rPr>
                <w:sz w:val="16"/>
                <w:szCs w:val="16"/>
              </w:rPr>
            </w:pPr>
            <w:r>
              <w:rPr>
                <w:sz w:val="16"/>
                <w:szCs w:val="16"/>
              </w:rPr>
              <w:t>2/15 (13.33%)</w:t>
            </w:r>
          </w:p>
        </w:tc>
        <w:tc>
          <w:tcPr>
            <w:tcW w:w="1302" w:type="dxa"/>
            <w:tcBorders/>
            <w:shd w:fill="auto" w:val="clear"/>
          </w:tcPr>
          <w:p>
            <w:pPr>
              <w:pStyle w:val="TableContents"/>
              <w:rPr>
                <w:sz w:val="16"/>
                <w:szCs w:val="16"/>
              </w:rPr>
            </w:pPr>
            <w:r>
              <w:rPr>
                <w:sz w:val="16"/>
                <w:szCs w:val="16"/>
              </w:rPr>
              <w:t>7/41 (17.07%)</w:t>
            </w:r>
          </w:p>
        </w:tc>
        <w:tc>
          <w:tcPr>
            <w:tcW w:w="1302" w:type="dxa"/>
            <w:tcBorders/>
            <w:shd w:fill="auto" w:val="clear"/>
          </w:tcPr>
          <w:p>
            <w:pPr>
              <w:pStyle w:val="TableContents"/>
              <w:rPr>
                <w:sz w:val="16"/>
                <w:szCs w:val="16"/>
              </w:rPr>
            </w:pPr>
            <w:r>
              <w:rPr>
                <w:sz w:val="16"/>
                <w:szCs w:val="16"/>
              </w:rPr>
              <w:t>2/45 (4.44%)</w:t>
            </w:r>
          </w:p>
        </w:tc>
        <w:tc>
          <w:tcPr>
            <w:tcW w:w="1302" w:type="dxa"/>
            <w:tcBorders/>
            <w:shd w:fill="auto" w:val="clear"/>
          </w:tcPr>
          <w:p>
            <w:pPr>
              <w:pStyle w:val="TableContents"/>
              <w:rPr>
                <w:sz w:val="16"/>
                <w:szCs w:val="16"/>
              </w:rPr>
            </w:pPr>
            <w:r>
              <w:rPr>
                <w:sz w:val="16"/>
                <w:szCs w:val="16"/>
              </w:rPr>
              <w:t>7/72 (9.72%)</w:t>
            </w:r>
          </w:p>
        </w:tc>
        <w:tc>
          <w:tcPr>
            <w:tcW w:w="1302" w:type="dxa"/>
            <w:tcBorders/>
            <w:shd w:fill="auto" w:val="clear"/>
          </w:tcPr>
          <w:p>
            <w:pPr>
              <w:pStyle w:val="TableContents"/>
              <w:rPr>
                <w:sz w:val="16"/>
                <w:szCs w:val="16"/>
              </w:rPr>
            </w:pPr>
            <w:r>
              <w:rPr>
                <w:sz w:val="16"/>
                <w:szCs w:val="16"/>
              </w:rPr>
              <w:t>4/29 (13.79%)</w:t>
            </w:r>
          </w:p>
        </w:tc>
        <w:tc>
          <w:tcPr>
            <w:tcW w:w="1302" w:type="dxa"/>
            <w:tcBorders/>
            <w:shd w:fill="auto" w:val="clear"/>
          </w:tcPr>
          <w:p>
            <w:pPr>
              <w:pStyle w:val="TableContents"/>
              <w:rPr>
                <w:sz w:val="16"/>
                <w:szCs w:val="16"/>
              </w:rPr>
            </w:pPr>
            <w:r>
              <w:rPr>
                <w:sz w:val="16"/>
                <w:szCs w:val="16"/>
              </w:rPr>
              <w:t>7/73 (9.59%)</w:t>
            </w:r>
          </w:p>
        </w:tc>
        <w:tc>
          <w:tcPr>
            <w:tcW w:w="1302" w:type="dxa"/>
            <w:tcBorders/>
            <w:shd w:fill="auto" w:val="clear"/>
          </w:tcPr>
          <w:p>
            <w:pPr>
              <w:pStyle w:val="TableContents"/>
              <w:rPr>
                <w:sz w:val="16"/>
                <w:szCs w:val="16"/>
              </w:rPr>
            </w:pPr>
            <w:r>
              <w:rPr>
                <w:sz w:val="16"/>
                <w:szCs w:val="16"/>
              </w:rPr>
              <w:t>4/28 (14.29%)</w:t>
            </w:r>
          </w:p>
        </w:tc>
      </w:tr>
      <w:tr>
        <w:trPr/>
        <w:tc>
          <w:tcPr>
            <w:tcW w:w="798" w:type="dxa"/>
            <w:tcBorders/>
            <w:shd w:fill="auto" w:val="clear"/>
          </w:tcPr>
          <w:p>
            <w:pPr>
              <w:pStyle w:val="TableContents"/>
              <w:keepNext w:val="true"/>
              <w:rPr>
                <w:sz w:val="16"/>
                <w:szCs w:val="16"/>
              </w:rPr>
            </w:pPr>
            <w:r>
              <w:rPr>
                <w:sz w:val="16"/>
                <w:szCs w:val="16"/>
              </w:rPr>
              <w:t>7</w:t>
            </w:r>
          </w:p>
        </w:tc>
        <w:tc>
          <w:tcPr>
            <w:tcW w:w="1302" w:type="dxa"/>
            <w:tcBorders/>
            <w:shd w:fill="auto" w:val="clear"/>
          </w:tcPr>
          <w:p>
            <w:pPr>
              <w:pStyle w:val="TableContents"/>
              <w:rPr>
                <w:sz w:val="16"/>
                <w:szCs w:val="16"/>
              </w:rPr>
            </w:pPr>
            <w:r>
              <w:rPr>
                <w:sz w:val="16"/>
                <w:szCs w:val="16"/>
              </w:rPr>
              <w:t>1/18 (5.56%)</w:t>
            </w:r>
          </w:p>
        </w:tc>
        <w:tc>
          <w:tcPr>
            <w:tcW w:w="1302" w:type="dxa"/>
            <w:tcBorders/>
            <w:shd w:fill="auto" w:val="clear"/>
          </w:tcPr>
          <w:p>
            <w:pPr>
              <w:pStyle w:val="TableContents"/>
              <w:rPr>
                <w:sz w:val="16"/>
                <w:szCs w:val="16"/>
              </w:rPr>
            </w:pPr>
            <w:r>
              <w:rPr>
                <w:sz w:val="16"/>
                <w:szCs w:val="16"/>
              </w:rPr>
              <w:t>10/33 (30.3%)</w:t>
            </w:r>
          </w:p>
        </w:tc>
        <w:tc>
          <w:tcPr>
            <w:tcW w:w="1302" w:type="dxa"/>
            <w:tcBorders/>
            <w:shd w:fill="auto" w:val="clear"/>
          </w:tcPr>
          <w:p>
            <w:pPr>
              <w:pStyle w:val="TableContents"/>
              <w:rPr>
                <w:sz w:val="16"/>
                <w:szCs w:val="16"/>
              </w:rPr>
            </w:pPr>
            <w:r>
              <w:rPr>
                <w:sz w:val="16"/>
                <w:szCs w:val="16"/>
              </w:rPr>
              <w:t>4/44 (9.09%)</w:t>
            </w:r>
          </w:p>
        </w:tc>
        <w:tc>
          <w:tcPr>
            <w:tcW w:w="1302" w:type="dxa"/>
            <w:tcBorders/>
            <w:shd w:fill="auto" w:val="clear"/>
          </w:tcPr>
          <w:p>
            <w:pPr>
              <w:pStyle w:val="TableContents"/>
              <w:rPr>
                <w:sz w:val="16"/>
                <w:szCs w:val="16"/>
              </w:rPr>
            </w:pPr>
            <w:r>
              <w:rPr>
                <w:sz w:val="16"/>
                <w:szCs w:val="16"/>
              </w:rPr>
              <w:t>11/76 (14.47%)</w:t>
            </w:r>
          </w:p>
        </w:tc>
        <w:tc>
          <w:tcPr>
            <w:tcW w:w="1302" w:type="dxa"/>
            <w:tcBorders/>
            <w:shd w:fill="auto" w:val="clear"/>
          </w:tcPr>
          <w:p>
            <w:pPr>
              <w:pStyle w:val="TableContents"/>
              <w:rPr>
                <w:sz w:val="16"/>
                <w:szCs w:val="16"/>
              </w:rPr>
            </w:pPr>
            <w:r>
              <w:rPr>
                <w:sz w:val="16"/>
                <w:szCs w:val="16"/>
              </w:rPr>
              <w:t>4/19 (21.05%)</w:t>
            </w:r>
          </w:p>
        </w:tc>
        <w:tc>
          <w:tcPr>
            <w:tcW w:w="1302" w:type="dxa"/>
            <w:tcBorders/>
            <w:shd w:fill="auto" w:val="clear"/>
          </w:tcPr>
          <w:p>
            <w:pPr>
              <w:pStyle w:val="TableContents"/>
              <w:rPr>
                <w:sz w:val="16"/>
                <w:szCs w:val="16"/>
              </w:rPr>
            </w:pPr>
            <w:r>
              <w:rPr>
                <w:sz w:val="16"/>
                <w:szCs w:val="16"/>
              </w:rPr>
              <w:t>13/67 (19.4%)</w:t>
            </w:r>
          </w:p>
        </w:tc>
        <w:tc>
          <w:tcPr>
            <w:tcW w:w="1302" w:type="dxa"/>
            <w:tcBorders/>
            <w:shd w:fill="auto" w:val="clear"/>
          </w:tcPr>
          <w:p>
            <w:pPr>
              <w:pStyle w:val="TableContents"/>
              <w:rPr>
                <w:sz w:val="16"/>
                <w:szCs w:val="16"/>
              </w:rPr>
            </w:pPr>
            <w:r>
              <w:rPr>
                <w:sz w:val="16"/>
                <w:szCs w:val="16"/>
              </w:rPr>
              <w:t>2/28 (7.14%)</w:t>
            </w:r>
          </w:p>
        </w:tc>
      </w:tr>
      <w:tr>
        <w:trPr/>
        <w:tc>
          <w:tcPr>
            <w:tcW w:w="798" w:type="dxa"/>
            <w:tcBorders/>
            <w:shd w:fill="auto" w:val="clear"/>
          </w:tcPr>
          <w:p>
            <w:pPr>
              <w:pStyle w:val="TableContents"/>
              <w:keepNext w:val="true"/>
              <w:rPr>
                <w:sz w:val="16"/>
                <w:szCs w:val="16"/>
              </w:rPr>
            </w:pPr>
            <w:r>
              <w:rPr>
                <w:sz w:val="16"/>
                <w:szCs w:val="16"/>
              </w:rPr>
              <w:t>8</w:t>
            </w:r>
          </w:p>
        </w:tc>
        <w:tc>
          <w:tcPr>
            <w:tcW w:w="1302" w:type="dxa"/>
            <w:tcBorders/>
            <w:shd w:fill="auto" w:val="clear"/>
          </w:tcPr>
          <w:p>
            <w:pPr>
              <w:pStyle w:val="TableContents"/>
              <w:rPr>
                <w:sz w:val="16"/>
                <w:szCs w:val="16"/>
              </w:rPr>
            </w:pPr>
            <w:r>
              <w:rPr>
                <w:sz w:val="16"/>
                <w:szCs w:val="16"/>
              </w:rPr>
              <w:t>6/19 (31.58%)</w:t>
            </w:r>
          </w:p>
        </w:tc>
        <w:tc>
          <w:tcPr>
            <w:tcW w:w="1302" w:type="dxa"/>
            <w:tcBorders/>
            <w:shd w:fill="auto" w:val="clear"/>
          </w:tcPr>
          <w:p>
            <w:pPr>
              <w:pStyle w:val="TableContents"/>
              <w:rPr>
                <w:sz w:val="16"/>
                <w:szCs w:val="16"/>
              </w:rPr>
            </w:pPr>
            <w:r>
              <w:rPr>
                <w:sz w:val="16"/>
                <w:szCs w:val="16"/>
              </w:rPr>
              <w:t>18/40 (45%)</w:t>
            </w:r>
          </w:p>
        </w:tc>
        <w:tc>
          <w:tcPr>
            <w:tcW w:w="1302" w:type="dxa"/>
            <w:tcBorders/>
            <w:shd w:fill="auto" w:val="clear"/>
          </w:tcPr>
          <w:p>
            <w:pPr>
              <w:pStyle w:val="TableContents"/>
              <w:rPr>
                <w:sz w:val="16"/>
                <w:szCs w:val="16"/>
              </w:rPr>
            </w:pPr>
            <w:r>
              <w:rPr>
                <w:sz w:val="16"/>
                <w:szCs w:val="16"/>
              </w:rPr>
              <w:t>13/56 (23.21%)</w:t>
            </w:r>
          </w:p>
        </w:tc>
        <w:tc>
          <w:tcPr>
            <w:tcW w:w="1302" w:type="dxa"/>
            <w:tcBorders/>
            <w:shd w:fill="auto" w:val="clear"/>
          </w:tcPr>
          <w:p>
            <w:pPr>
              <w:pStyle w:val="TableContents"/>
              <w:rPr>
                <w:sz w:val="16"/>
                <w:szCs w:val="16"/>
              </w:rPr>
            </w:pPr>
            <w:r>
              <w:rPr>
                <w:sz w:val="16"/>
                <w:szCs w:val="16"/>
              </w:rPr>
              <w:t>31/95 (32.63%)</w:t>
            </w:r>
          </w:p>
        </w:tc>
        <w:tc>
          <w:tcPr>
            <w:tcW w:w="1302" w:type="dxa"/>
            <w:tcBorders/>
            <w:shd w:fill="auto" w:val="clear"/>
          </w:tcPr>
          <w:p>
            <w:pPr>
              <w:pStyle w:val="TableContents"/>
              <w:rPr>
                <w:sz w:val="16"/>
                <w:szCs w:val="16"/>
              </w:rPr>
            </w:pPr>
            <w:r>
              <w:rPr>
                <w:sz w:val="16"/>
                <w:szCs w:val="16"/>
              </w:rPr>
              <w:t>6/20 (30%)</w:t>
            </w:r>
          </w:p>
        </w:tc>
        <w:tc>
          <w:tcPr>
            <w:tcW w:w="1302" w:type="dxa"/>
            <w:tcBorders/>
            <w:shd w:fill="auto" w:val="clear"/>
          </w:tcPr>
          <w:p>
            <w:pPr>
              <w:pStyle w:val="TableContents"/>
              <w:rPr>
                <w:sz w:val="16"/>
                <w:szCs w:val="16"/>
              </w:rPr>
            </w:pPr>
            <w:r>
              <w:rPr>
                <w:sz w:val="16"/>
                <w:szCs w:val="16"/>
              </w:rPr>
              <w:t>28/78 (35.9%)</w:t>
            </w:r>
          </w:p>
        </w:tc>
        <w:tc>
          <w:tcPr>
            <w:tcW w:w="1302" w:type="dxa"/>
            <w:tcBorders/>
            <w:shd w:fill="auto" w:val="clear"/>
          </w:tcPr>
          <w:p>
            <w:pPr>
              <w:pStyle w:val="TableContents"/>
              <w:rPr>
                <w:sz w:val="16"/>
                <w:szCs w:val="16"/>
              </w:rPr>
            </w:pPr>
            <w:r>
              <w:rPr>
                <w:sz w:val="16"/>
                <w:szCs w:val="16"/>
              </w:rPr>
              <w:t>9/37 (24.32%)</w:t>
            </w:r>
          </w:p>
        </w:tc>
      </w:tr>
      <w:tr>
        <w:trPr/>
        <w:tc>
          <w:tcPr>
            <w:tcW w:w="798" w:type="dxa"/>
            <w:tcBorders/>
            <w:shd w:fill="auto" w:val="clear"/>
          </w:tcPr>
          <w:p>
            <w:pPr>
              <w:pStyle w:val="TableContents"/>
              <w:keepNext w:val="true"/>
              <w:rPr>
                <w:sz w:val="16"/>
                <w:szCs w:val="16"/>
              </w:rPr>
            </w:pPr>
            <w:r>
              <w:rPr>
                <w:sz w:val="16"/>
                <w:szCs w:val="16"/>
              </w:rPr>
              <w:t>b12</w:t>
            </w:r>
          </w:p>
        </w:tc>
        <w:tc>
          <w:tcPr>
            <w:tcW w:w="1302" w:type="dxa"/>
            <w:tcBorders/>
            <w:shd w:fill="auto" w:val="clear"/>
          </w:tcPr>
          <w:p>
            <w:pPr>
              <w:pStyle w:val="TableContents"/>
              <w:rPr>
                <w:sz w:val="16"/>
                <w:szCs w:val="16"/>
              </w:rPr>
            </w:pPr>
            <w:r>
              <w:rPr>
                <w:sz w:val="16"/>
                <w:szCs w:val="16"/>
              </w:rPr>
              <w:t>46/57 (80.7%)</w:t>
            </w:r>
          </w:p>
        </w:tc>
        <w:tc>
          <w:tcPr>
            <w:tcW w:w="1302" w:type="dxa"/>
            <w:tcBorders/>
            <w:shd w:fill="auto" w:val="clear"/>
          </w:tcPr>
          <w:p>
            <w:pPr>
              <w:pStyle w:val="TableContents"/>
              <w:rPr>
                <w:sz w:val="16"/>
                <w:szCs w:val="16"/>
              </w:rPr>
            </w:pPr>
            <w:r>
              <w:rPr>
                <w:sz w:val="16"/>
                <w:szCs w:val="16"/>
              </w:rPr>
              <w:t>186/191 (97.38%)</w:t>
            </w:r>
          </w:p>
        </w:tc>
        <w:tc>
          <w:tcPr>
            <w:tcW w:w="1302" w:type="dxa"/>
            <w:tcBorders/>
            <w:shd w:fill="auto" w:val="clear"/>
          </w:tcPr>
          <w:p>
            <w:pPr>
              <w:pStyle w:val="TableContents"/>
              <w:rPr>
                <w:sz w:val="16"/>
                <w:szCs w:val="16"/>
              </w:rPr>
            </w:pPr>
            <w:r>
              <w:rPr>
                <w:sz w:val="16"/>
                <w:szCs w:val="16"/>
              </w:rPr>
              <w:t>251/318 (78.93%)</w:t>
            </w:r>
          </w:p>
        </w:tc>
        <w:tc>
          <w:tcPr>
            <w:tcW w:w="1302" w:type="dxa"/>
            <w:tcBorders/>
            <w:shd w:fill="auto" w:val="clear"/>
          </w:tcPr>
          <w:p>
            <w:pPr>
              <w:pStyle w:val="TableContents"/>
              <w:rPr>
                <w:sz w:val="16"/>
                <w:szCs w:val="16"/>
              </w:rPr>
            </w:pPr>
            <w:r>
              <w:rPr>
                <w:sz w:val="16"/>
                <w:szCs w:val="16"/>
              </w:rPr>
              <w:t>403/484 (83.26%)</w:t>
            </w:r>
          </w:p>
        </w:tc>
        <w:tc>
          <w:tcPr>
            <w:tcW w:w="1302" w:type="dxa"/>
            <w:tcBorders/>
            <w:shd w:fill="auto" w:val="clear"/>
          </w:tcPr>
          <w:p>
            <w:pPr>
              <w:pStyle w:val="TableContents"/>
              <w:rPr>
                <w:sz w:val="16"/>
                <w:szCs w:val="16"/>
              </w:rPr>
            </w:pPr>
            <w:r>
              <w:rPr>
                <w:sz w:val="16"/>
                <w:szCs w:val="16"/>
              </w:rPr>
              <w:t>80/82 (97.56%)</w:t>
            </w:r>
          </w:p>
        </w:tc>
        <w:tc>
          <w:tcPr>
            <w:tcW w:w="1302" w:type="dxa"/>
            <w:tcBorders/>
            <w:shd w:fill="auto" w:val="clear"/>
          </w:tcPr>
          <w:p>
            <w:pPr>
              <w:pStyle w:val="TableContents"/>
              <w:rPr>
                <w:sz w:val="16"/>
                <w:szCs w:val="16"/>
              </w:rPr>
            </w:pPr>
            <w:r>
              <w:rPr>
                <w:sz w:val="16"/>
                <w:szCs w:val="16"/>
              </w:rPr>
              <w:t>297/323 (91.95%)</w:t>
            </w:r>
          </w:p>
        </w:tc>
        <w:tc>
          <w:tcPr>
            <w:tcW w:w="1302" w:type="dxa"/>
            <w:tcBorders/>
            <w:shd w:fill="auto" w:val="clear"/>
          </w:tcPr>
          <w:p>
            <w:pPr>
              <w:pStyle w:val="TableContents"/>
              <w:rPr>
                <w:sz w:val="16"/>
                <w:szCs w:val="16"/>
              </w:rPr>
            </w:pPr>
            <w:r>
              <w:rPr>
                <w:sz w:val="16"/>
                <w:szCs w:val="16"/>
              </w:rPr>
              <w:t>186/243 (76.54%)</w:t>
            </w:r>
          </w:p>
        </w:tc>
      </w:tr>
      <w:tr>
        <w:trPr/>
        <w:tc>
          <w:tcPr>
            <w:tcW w:w="798" w:type="dxa"/>
            <w:tcBorders/>
            <w:shd w:fill="auto" w:val="clear"/>
          </w:tcPr>
          <w:p>
            <w:pPr>
              <w:pStyle w:val="TableContents"/>
              <w:keepNext w:val="true"/>
              <w:rPr>
                <w:sz w:val="16"/>
                <w:szCs w:val="16"/>
              </w:rPr>
            </w:pPr>
            <w:r>
              <w:rPr>
                <w:sz w:val="16"/>
                <w:szCs w:val="16"/>
              </w:rPr>
              <w:t>b13</w:t>
            </w:r>
          </w:p>
        </w:tc>
        <w:tc>
          <w:tcPr>
            <w:tcW w:w="1302" w:type="dxa"/>
            <w:tcBorders/>
            <w:shd w:fill="auto" w:val="clear"/>
          </w:tcPr>
          <w:p>
            <w:pPr>
              <w:pStyle w:val="TableContents"/>
              <w:rPr>
                <w:sz w:val="16"/>
                <w:szCs w:val="16"/>
              </w:rPr>
            </w:pPr>
            <w:r>
              <w:rPr>
                <w:sz w:val="16"/>
                <w:szCs w:val="16"/>
              </w:rPr>
              <w:t>58/88 (65.91%)</w:t>
            </w:r>
          </w:p>
        </w:tc>
        <w:tc>
          <w:tcPr>
            <w:tcW w:w="1302" w:type="dxa"/>
            <w:tcBorders/>
            <w:shd w:fill="auto" w:val="clear"/>
          </w:tcPr>
          <w:p>
            <w:pPr>
              <w:pStyle w:val="TableContents"/>
              <w:rPr>
                <w:sz w:val="16"/>
                <w:szCs w:val="16"/>
              </w:rPr>
            </w:pPr>
            <w:r>
              <w:rPr>
                <w:sz w:val="16"/>
                <w:szCs w:val="16"/>
              </w:rPr>
              <w:t>125/208 (60.1%)</w:t>
            </w:r>
          </w:p>
        </w:tc>
        <w:tc>
          <w:tcPr>
            <w:tcW w:w="1302" w:type="dxa"/>
            <w:tcBorders/>
            <w:shd w:fill="auto" w:val="clear"/>
          </w:tcPr>
          <w:p>
            <w:pPr>
              <w:pStyle w:val="TableContents"/>
              <w:rPr>
                <w:sz w:val="16"/>
                <w:szCs w:val="16"/>
              </w:rPr>
            </w:pPr>
            <w:r>
              <w:rPr>
                <w:sz w:val="16"/>
                <w:szCs w:val="16"/>
              </w:rPr>
              <w:t>202/338 (59.76%)</w:t>
            </w:r>
          </w:p>
        </w:tc>
        <w:tc>
          <w:tcPr>
            <w:tcW w:w="1302" w:type="dxa"/>
            <w:tcBorders/>
            <w:shd w:fill="auto" w:val="clear"/>
          </w:tcPr>
          <w:p>
            <w:pPr>
              <w:pStyle w:val="TableContents"/>
              <w:rPr>
                <w:sz w:val="16"/>
                <w:szCs w:val="16"/>
              </w:rPr>
            </w:pPr>
            <w:r>
              <w:rPr>
                <w:sz w:val="16"/>
                <w:szCs w:val="16"/>
              </w:rPr>
              <w:t>266/482 (55.19%)</w:t>
            </w:r>
          </w:p>
        </w:tc>
        <w:tc>
          <w:tcPr>
            <w:tcW w:w="1302" w:type="dxa"/>
            <w:tcBorders/>
            <w:shd w:fill="auto" w:val="clear"/>
          </w:tcPr>
          <w:p>
            <w:pPr>
              <w:pStyle w:val="TableContents"/>
              <w:rPr>
                <w:sz w:val="16"/>
                <w:szCs w:val="16"/>
              </w:rPr>
            </w:pPr>
            <w:r>
              <w:rPr>
                <w:sz w:val="16"/>
                <w:szCs w:val="16"/>
              </w:rPr>
              <w:t>119/152 (78.29%)</w:t>
            </w:r>
          </w:p>
        </w:tc>
        <w:tc>
          <w:tcPr>
            <w:tcW w:w="1302" w:type="dxa"/>
            <w:tcBorders/>
            <w:shd w:fill="auto" w:val="clear"/>
          </w:tcPr>
          <w:p>
            <w:pPr>
              <w:pStyle w:val="TableContents"/>
              <w:rPr>
                <w:sz w:val="16"/>
                <w:szCs w:val="16"/>
              </w:rPr>
            </w:pPr>
            <w:r>
              <w:rPr>
                <w:sz w:val="16"/>
                <w:szCs w:val="16"/>
              </w:rPr>
              <w:t>247/377 (65.52%)</w:t>
            </w:r>
          </w:p>
        </w:tc>
        <w:tc>
          <w:tcPr>
            <w:tcW w:w="1302" w:type="dxa"/>
            <w:tcBorders/>
            <w:shd w:fill="auto" w:val="clear"/>
          </w:tcPr>
          <w:p>
            <w:pPr>
              <w:pStyle w:val="TableContents"/>
              <w:rPr>
                <w:sz w:val="16"/>
                <w:szCs w:val="16"/>
              </w:rPr>
            </w:pPr>
            <w:r>
              <w:rPr>
                <w:sz w:val="16"/>
                <w:szCs w:val="16"/>
              </w:rPr>
              <w:t>138/257 (53.7%)</w:t>
            </w:r>
          </w:p>
        </w:tc>
      </w:tr>
      <w:tr>
        <w:trPr/>
        <w:tc>
          <w:tcPr>
            <w:tcW w:w="798" w:type="dxa"/>
            <w:tcBorders/>
            <w:shd w:fill="auto" w:val="clear"/>
          </w:tcPr>
          <w:p>
            <w:pPr>
              <w:pStyle w:val="TableContents"/>
              <w:keepNext w:val="true"/>
              <w:rPr>
                <w:sz w:val="16"/>
                <w:szCs w:val="16"/>
              </w:rPr>
            </w:pPr>
            <w:r>
              <w:rPr>
                <w:sz w:val="16"/>
                <w:szCs w:val="16"/>
              </w:rPr>
              <w:t>b3</w:t>
            </w:r>
          </w:p>
        </w:tc>
        <w:tc>
          <w:tcPr>
            <w:tcW w:w="1302" w:type="dxa"/>
            <w:tcBorders/>
            <w:shd w:fill="auto" w:val="clear"/>
          </w:tcPr>
          <w:p>
            <w:pPr>
              <w:pStyle w:val="TableContents"/>
              <w:rPr>
                <w:sz w:val="16"/>
                <w:szCs w:val="16"/>
              </w:rPr>
            </w:pPr>
            <w:r>
              <w:rPr>
                <w:sz w:val="16"/>
                <w:szCs w:val="16"/>
              </w:rPr>
              <w:t>51/69 (73.91%)</w:t>
            </w:r>
          </w:p>
        </w:tc>
        <w:tc>
          <w:tcPr>
            <w:tcW w:w="1302" w:type="dxa"/>
            <w:tcBorders/>
            <w:shd w:fill="auto" w:val="clear"/>
          </w:tcPr>
          <w:p>
            <w:pPr>
              <w:pStyle w:val="TableContents"/>
              <w:rPr>
                <w:sz w:val="16"/>
                <w:szCs w:val="16"/>
              </w:rPr>
            </w:pPr>
            <w:r>
              <w:rPr>
                <w:sz w:val="16"/>
                <w:szCs w:val="16"/>
              </w:rPr>
              <w:t>80/83 (96.39%)</w:t>
            </w:r>
          </w:p>
        </w:tc>
        <w:tc>
          <w:tcPr>
            <w:tcW w:w="1302" w:type="dxa"/>
            <w:tcBorders/>
            <w:shd w:fill="auto" w:val="clear"/>
          </w:tcPr>
          <w:p>
            <w:pPr>
              <w:pStyle w:val="TableContents"/>
              <w:rPr>
                <w:sz w:val="16"/>
                <w:szCs w:val="16"/>
              </w:rPr>
            </w:pPr>
            <w:r>
              <w:rPr>
                <w:sz w:val="16"/>
                <w:szCs w:val="16"/>
              </w:rPr>
              <w:t>181/220 (82.27%)</w:t>
            </w:r>
          </w:p>
        </w:tc>
        <w:tc>
          <w:tcPr>
            <w:tcW w:w="1302" w:type="dxa"/>
            <w:tcBorders/>
            <w:shd w:fill="auto" w:val="clear"/>
          </w:tcPr>
          <w:p>
            <w:pPr>
              <w:pStyle w:val="TableContents"/>
              <w:rPr>
                <w:sz w:val="16"/>
                <w:szCs w:val="16"/>
              </w:rPr>
            </w:pPr>
            <w:r>
              <w:rPr>
                <w:sz w:val="16"/>
                <w:szCs w:val="16"/>
              </w:rPr>
              <w:t>200/251 (79.68%)</w:t>
            </w:r>
          </w:p>
        </w:tc>
        <w:tc>
          <w:tcPr>
            <w:tcW w:w="1302" w:type="dxa"/>
            <w:tcBorders/>
            <w:shd w:fill="auto" w:val="clear"/>
          </w:tcPr>
          <w:p>
            <w:pPr>
              <w:pStyle w:val="TableContents"/>
              <w:rPr>
                <w:sz w:val="16"/>
                <w:szCs w:val="16"/>
              </w:rPr>
            </w:pPr>
            <w:r>
              <w:rPr>
                <w:sz w:val="16"/>
                <w:szCs w:val="16"/>
              </w:rPr>
              <w:t>112/121 (92.56%)</w:t>
            </w:r>
          </w:p>
        </w:tc>
        <w:tc>
          <w:tcPr>
            <w:tcW w:w="1302" w:type="dxa"/>
            <w:tcBorders/>
            <w:shd w:fill="auto" w:val="clear"/>
          </w:tcPr>
          <w:p>
            <w:pPr>
              <w:pStyle w:val="TableContents"/>
              <w:rPr>
                <w:sz w:val="16"/>
                <w:szCs w:val="16"/>
              </w:rPr>
            </w:pPr>
            <w:r>
              <w:rPr>
                <w:sz w:val="16"/>
                <w:szCs w:val="16"/>
              </w:rPr>
              <w:t>200/218 (91.74%)</w:t>
            </w:r>
          </w:p>
        </w:tc>
        <w:tc>
          <w:tcPr>
            <w:tcW w:w="1302" w:type="dxa"/>
            <w:tcBorders/>
            <w:shd w:fill="auto" w:val="clear"/>
          </w:tcPr>
          <w:p>
            <w:pPr>
              <w:pStyle w:val="TableContents"/>
              <w:rPr>
                <w:sz w:val="16"/>
                <w:szCs w:val="16"/>
              </w:rPr>
            </w:pPr>
            <w:r>
              <w:rPr>
                <w:sz w:val="16"/>
                <w:szCs w:val="16"/>
              </w:rPr>
              <w:t>112/154 (72.73%)</w:t>
            </w:r>
          </w:p>
        </w:tc>
      </w:tr>
      <w:tr>
        <w:trPr/>
        <w:tc>
          <w:tcPr>
            <w:tcW w:w="798" w:type="dxa"/>
            <w:tcBorders/>
            <w:shd w:fill="auto" w:val="clear"/>
          </w:tcPr>
          <w:p>
            <w:pPr>
              <w:pStyle w:val="TableContents"/>
              <w:keepNext w:val="true"/>
              <w:rPr>
                <w:sz w:val="16"/>
                <w:szCs w:val="16"/>
              </w:rPr>
            </w:pPr>
            <w:r>
              <w:rPr>
                <w:sz w:val="16"/>
                <w:szCs w:val="16"/>
              </w:rPr>
              <w:t>b5</w:t>
            </w:r>
          </w:p>
        </w:tc>
        <w:tc>
          <w:tcPr>
            <w:tcW w:w="1302" w:type="dxa"/>
            <w:tcBorders/>
            <w:shd w:fill="auto" w:val="clear"/>
          </w:tcPr>
          <w:p>
            <w:pPr>
              <w:pStyle w:val="TableContents"/>
              <w:rPr>
                <w:sz w:val="16"/>
                <w:szCs w:val="16"/>
              </w:rPr>
            </w:pPr>
            <w:r>
              <w:rPr>
                <w:sz w:val="16"/>
                <w:szCs w:val="16"/>
              </w:rPr>
              <w:t>94/95 (98.95%)</w:t>
            </w:r>
          </w:p>
        </w:tc>
        <w:tc>
          <w:tcPr>
            <w:tcW w:w="1302" w:type="dxa"/>
            <w:tcBorders/>
            <w:shd w:fill="auto" w:val="clear"/>
          </w:tcPr>
          <w:p>
            <w:pPr>
              <w:pStyle w:val="TableContents"/>
              <w:rPr>
                <w:sz w:val="16"/>
                <w:szCs w:val="16"/>
              </w:rPr>
            </w:pPr>
            <w:r>
              <w:rPr>
                <w:sz w:val="16"/>
                <w:szCs w:val="16"/>
              </w:rPr>
              <w:t>229/229 (100%)</w:t>
            </w:r>
          </w:p>
        </w:tc>
        <w:tc>
          <w:tcPr>
            <w:tcW w:w="1302" w:type="dxa"/>
            <w:tcBorders/>
            <w:shd w:fill="auto" w:val="clear"/>
          </w:tcPr>
          <w:p>
            <w:pPr>
              <w:pStyle w:val="TableContents"/>
              <w:rPr>
                <w:sz w:val="16"/>
                <w:szCs w:val="16"/>
              </w:rPr>
            </w:pPr>
            <w:r>
              <w:rPr>
                <w:sz w:val="16"/>
                <w:szCs w:val="16"/>
              </w:rPr>
              <w:t>395/434 (91.01%)</w:t>
            </w:r>
          </w:p>
        </w:tc>
        <w:tc>
          <w:tcPr>
            <w:tcW w:w="1302" w:type="dxa"/>
            <w:tcBorders/>
            <w:shd w:fill="auto" w:val="clear"/>
          </w:tcPr>
          <w:p>
            <w:pPr>
              <w:pStyle w:val="TableContents"/>
              <w:rPr>
                <w:sz w:val="16"/>
                <w:szCs w:val="16"/>
              </w:rPr>
            </w:pPr>
            <w:r>
              <w:rPr>
                <w:sz w:val="16"/>
                <w:szCs w:val="16"/>
              </w:rPr>
              <w:t>496/535 (92.71%)</w:t>
            </w:r>
          </w:p>
        </w:tc>
        <w:tc>
          <w:tcPr>
            <w:tcW w:w="1302" w:type="dxa"/>
            <w:tcBorders/>
            <w:shd w:fill="auto" w:val="clear"/>
          </w:tcPr>
          <w:p>
            <w:pPr>
              <w:pStyle w:val="TableContents"/>
              <w:rPr>
                <w:sz w:val="16"/>
                <w:szCs w:val="16"/>
              </w:rPr>
            </w:pPr>
            <w:r>
              <w:rPr>
                <w:sz w:val="16"/>
                <w:szCs w:val="16"/>
              </w:rPr>
              <w:t>222/223 (99.55%)</w:t>
            </w:r>
          </w:p>
        </w:tc>
        <w:tc>
          <w:tcPr>
            <w:tcW w:w="1302" w:type="dxa"/>
            <w:tcBorders/>
            <w:shd w:fill="auto" w:val="clear"/>
          </w:tcPr>
          <w:p>
            <w:pPr>
              <w:pStyle w:val="TableContents"/>
              <w:rPr>
                <w:sz w:val="16"/>
                <w:szCs w:val="16"/>
              </w:rPr>
            </w:pPr>
            <w:r>
              <w:rPr>
                <w:sz w:val="16"/>
                <w:szCs w:val="16"/>
              </w:rPr>
              <w:t>471/476 (98.95%)</w:t>
            </w:r>
          </w:p>
        </w:tc>
        <w:tc>
          <w:tcPr>
            <w:tcW w:w="1302" w:type="dxa"/>
            <w:tcBorders/>
            <w:shd w:fill="auto" w:val="clear"/>
          </w:tcPr>
          <w:p>
            <w:pPr>
              <w:pStyle w:val="TableContents"/>
              <w:rPr>
                <w:sz w:val="16"/>
                <w:szCs w:val="16"/>
              </w:rPr>
            </w:pPr>
            <w:r>
              <w:rPr>
                <w:sz w:val="16"/>
                <w:szCs w:val="16"/>
              </w:rPr>
              <w:t>247/282 (87.59%)</w:t>
            </w:r>
          </w:p>
        </w:tc>
      </w:tr>
      <w:tr>
        <w:trPr/>
        <w:tc>
          <w:tcPr>
            <w:tcW w:w="798" w:type="dxa"/>
            <w:tcBorders/>
            <w:shd w:fill="auto" w:val="clear"/>
          </w:tcPr>
          <w:p>
            <w:pPr>
              <w:pStyle w:val="TableContents"/>
              <w:keepNext w:val="true"/>
              <w:rPr>
                <w:sz w:val="16"/>
                <w:szCs w:val="16"/>
              </w:rPr>
            </w:pPr>
            <w:r>
              <w:rPr>
                <w:sz w:val="16"/>
                <w:szCs w:val="16"/>
              </w:rPr>
              <w:t>b6</w:t>
            </w:r>
          </w:p>
        </w:tc>
        <w:tc>
          <w:tcPr>
            <w:tcW w:w="1302" w:type="dxa"/>
            <w:tcBorders/>
            <w:shd w:fill="auto" w:val="clear"/>
          </w:tcPr>
          <w:p>
            <w:pPr>
              <w:pStyle w:val="TableContents"/>
              <w:rPr>
                <w:sz w:val="16"/>
                <w:szCs w:val="16"/>
              </w:rPr>
            </w:pPr>
            <w:r>
              <w:rPr>
                <w:sz w:val="16"/>
                <w:szCs w:val="16"/>
              </w:rPr>
              <w:t>41/46 (89.13%)</w:t>
            </w:r>
          </w:p>
        </w:tc>
        <w:tc>
          <w:tcPr>
            <w:tcW w:w="1302" w:type="dxa"/>
            <w:tcBorders/>
            <w:shd w:fill="auto" w:val="clear"/>
          </w:tcPr>
          <w:p>
            <w:pPr>
              <w:pStyle w:val="TableContents"/>
              <w:rPr>
                <w:sz w:val="16"/>
                <w:szCs w:val="16"/>
              </w:rPr>
            </w:pPr>
            <w:r>
              <w:rPr>
                <w:sz w:val="16"/>
                <w:szCs w:val="16"/>
              </w:rPr>
              <w:t>82/87 (94.25%)</w:t>
            </w:r>
          </w:p>
        </w:tc>
        <w:tc>
          <w:tcPr>
            <w:tcW w:w="1302" w:type="dxa"/>
            <w:tcBorders/>
            <w:shd w:fill="auto" w:val="clear"/>
          </w:tcPr>
          <w:p>
            <w:pPr>
              <w:pStyle w:val="TableContents"/>
              <w:rPr>
                <w:sz w:val="16"/>
                <w:szCs w:val="16"/>
              </w:rPr>
            </w:pPr>
            <w:r>
              <w:rPr>
                <w:sz w:val="16"/>
                <w:szCs w:val="16"/>
              </w:rPr>
              <w:t>180/207 (86.96%)</w:t>
            </w:r>
          </w:p>
        </w:tc>
        <w:tc>
          <w:tcPr>
            <w:tcW w:w="1302" w:type="dxa"/>
            <w:tcBorders/>
            <w:shd w:fill="auto" w:val="clear"/>
          </w:tcPr>
          <w:p>
            <w:pPr>
              <w:pStyle w:val="TableContents"/>
              <w:rPr>
                <w:sz w:val="16"/>
                <w:szCs w:val="16"/>
              </w:rPr>
            </w:pPr>
            <w:r>
              <w:rPr>
                <w:sz w:val="16"/>
                <w:szCs w:val="16"/>
              </w:rPr>
              <w:t>185/220 (84.09%)</w:t>
            </w:r>
          </w:p>
        </w:tc>
        <w:tc>
          <w:tcPr>
            <w:tcW w:w="1302" w:type="dxa"/>
            <w:tcBorders/>
            <w:shd w:fill="auto" w:val="clear"/>
          </w:tcPr>
          <w:p>
            <w:pPr>
              <w:pStyle w:val="TableContents"/>
              <w:rPr>
                <w:sz w:val="16"/>
                <w:szCs w:val="16"/>
              </w:rPr>
            </w:pPr>
            <w:r>
              <w:rPr>
                <w:sz w:val="16"/>
                <w:szCs w:val="16"/>
              </w:rPr>
              <w:t>118/120 (98.33%)</w:t>
            </w:r>
          </w:p>
        </w:tc>
        <w:tc>
          <w:tcPr>
            <w:tcW w:w="1302" w:type="dxa"/>
            <w:tcBorders/>
            <w:shd w:fill="auto" w:val="clear"/>
          </w:tcPr>
          <w:p>
            <w:pPr>
              <w:pStyle w:val="TableContents"/>
              <w:rPr>
                <w:sz w:val="16"/>
                <w:szCs w:val="16"/>
              </w:rPr>
            </w:pPr>
            <w:r>
              <w:rPr>
                <w:sz w:val="16"/>
                <w:szCs w:val="16"/>
              </w:rPr>
              <w:t>186/203 (91.63%)</w:t>
            </w:r>
          </w:p>
        </w:tc>
        <w:tc>
          <w:tcPr>
            <w:tcW w:w="1302" w:type="dxa"/>
            <w:tcBorders/>
            <w:shd w:fill="auto" w:val="clear"/>
          </w:tcPr>
          <w:p>
            <w:pPr>
              <w:pStyle w:val="TableContents"/>
              <w:rPr>
                <w:sz w:val="16"/>
                <w:szCs w:val="16"/>
              </w:rPr>
            </w:pPr>
            <w:r>
              <w:rPr>
                <w:sz w:val="16"/>
                <w:szCs w:val="16"/>
              </w:rPr>
              <w:t>117/137 (85.4%)</w:t>
            </w:r>
          </w:p>
        </w:tc>
      </w:tr>
      <w:tr>
        <w:trPr/>
        <w:tc>
          <w:tcPr>
            <w:tcW w:w="798" w:type="dxa"/>
            <w:tcBorders/>
            <w:shd w:fill="auto" w:val="clear"/>
          </w:tcPr>
          <w:p>
            <w:pPr>
              <w:pStyle w:val="TableContents"/>
              <w:keepNext w:val="true"/>
              <w:rPr>
                <w:sz w:val="16"/>
                <w:szCs w:val="16"/>
              </w:rPr>
            </w:pPr>
            <w:r>
              <w:rPr>
                <w:sz w:val="16"/>
                <w:szCs w:val="16"/>
              </w:rPr>
              <w:t>b7</w:t>
            </w:r>
          </w:p>
        </w:tc>
        <w:tc>
          <w:tcPr>
            <w:tcW w:w="1302" w:type="dxa"/>
            <w:tcBorders/>
            <w:shd w:fill="auto" w:val="clear"/>
          </w:tcPr>
          <w:p>
            <w:pPr>
              <w:pStyle w:val="TableContents"/>
              <w:rPr>
                <w:sz w:val="16"/>
                <w:szCs w:val="16"/>
              </w:rPr>
            </w:pPr>
            <w:r>
              <w:rPr>
                <w:sz w:val="16"/>
                <w:szCs w:val="16"/>
              </w:rPr>
              <w:t>62/67 (92.54%)</w:t>
            </w:r>
          </w:p>
        </w:tc>
        <w:tc>
          <w:tcPr>
            <w:tcW w:w="1302" w:type="dxa"/>
            <w:tcBorders/>
            <w:shd w:fill="auto" w:val="clear"/>
          </w:tcPr>
          <w:p>
            <w:pPr>
              <w:pStyle w:val="TableContents"/>
              <w:rPr>
                <w:sz w:val="16"/>
                <w:szCs w:val="16"/>
              </w:rPr>
            </w:pPr>
            <w:r>
              <w:rPr>
                <w:sz w:val="16"/>
                <w:szCs w:val="16"/>
              </w:rPr>
              <w:t>127/128 (99.22%)</w:t>
            </w:r>
          </w:p>
        </w:tc>
        <w:tc>
          <w:tcPr>
            <w:tcW w:w="1302" w:type="dxa"/>
            <w:tcBorders/>
            <w:shd w:fill="auto" w:val="clear"/>
          </w:tcPr>
          <w:p>
            <w:pPr>
              <w:pStyle w:val="TableContents"/>
              <w:rPr>
                <w:sz w:val="16"/>
                <w:szCs w:val="16"/>
              </w:rPr>
            </w:pPr>
            <w:r>
              <w:rPr>
                <w:sz w:val="16"/>
                <w:szCs w:val="16"/>
              </w:rPr>
              <w:t>248/260 (95.38%)</w:t>
            </w:r>
          </w:p>
        </w:tc>
        <w:tc>
          <w:tcPr>
            <w:tcW w:w="1302" w:type="dxa"/>
            <w:tcBorders/>
            <w:shd w:fill="auto" w:val="clear"/>
          </w:tcPr>
          <w:p>
            <w:pPr>
              <w:pStyle w:val="TableContents"/>
              <w:rPr>
                <w:sz w:val="16"/>
                <w:szCs w:val="16"/>
              </w:rPr>
            </w:pPr>
            <w:r>
              <w:rPr>
                <w:sz w:val="16"/>
                <w:szCs w:val="16"/>
              </w:rPr>
              <w:t>325/342 (95.03%)</w:t>
            </w:r>
          </w:p>
        </w:tc>
        <w:tc>
          <w:tcPr>
            <w:tcW w:w="1302" w:type="dxa"/>
            <w:tcBorders/>
            <w:shd w:fill="auto" w:val="clear"/>
          </w:tcPr>
          <w:p>
            <w:pPr>
              <w:pStyle w:val="TableContents"/>
              <w:rPr>
                <w:sz w:val="16"/>
                <w:szCs w:val="16"/>
              </w:rPr>
            </w:pPr>
            <w:r>
              <w:rPr>
                <w:sz w:val="16"/>
                <w:szCs w:val="16"/>
              </w:rPr>
              <w:t>112/113 (99.12%)</w:t>
            </w:r>
          </w:p>
        </w:tc>
        <w:tc>
          <w:tcPr>
            <w:tcW w:w="1302" w:type="dxa"/>
            <w:tcBorders/>
            <w:shd w:fill="auto" w:val="clear"/>
          </w:tcPr>
          <w:p>
            <w:pPr>
              <w:pStyle w:val="TableContents"/>
              <w:rPr>
                <w:sz w:val="16"/>
                <w:szCs w:val="16"/>
              </w:rPr>
            </w:pPr>
            <w:r>
              <w:rPr>
                <w:sz w:val="16"/>
                <w:szCs w:val="16"/>
              </w:rPr>
              <w:t>275/280 (98.21%)</w:t>
            </w:r>
          </w:p>
        </w:tc>
        <w:tc>
          <w:tcPr>
            <w:tcW w:w="1302" w:type="dxa"/>
            <w:tcBorders/>
            <w:shd w:fill="auto" w:val="clear"/>
          </w:tcPr>
          <w:p>
            <w:pPr>
              <w:pStyle w:val="TableContents"/>
              <w:rPr>
                <w:sz w:val="16"/>
                <w:szCs w:val="16"/>
              </w:rPr>
            </w:pPr>
            <w:r>
              <w:rPr>
                <w:sz w:val="16"/>
                <w:szCs w:val="16"/>
              </w:rPr>
              <w:t>162/175 (92.57%)</w:t>
            </w:r>
          </w:p>
        </w:tc>
      </w:tr>
      <w:tr>
        <w:trPr/>
        <w:tc>
          <w:tcPr>
            <w:tcW w:w="798" w:type="dxa"/>
            <w:tcBorders>
              <w:bottom w:val="double" w:sz="4" w:space="0" w:color="000000"/>
              <w:insideH w:val="double" w:sz="4" w:space="0" w:color="000000"/>
            </w:tcBorders>
            <w:shd w:fill="auto" w:val="clear"/>
          </w:tcPr>
          <w:p>
            <w:pPr>
              <w:pStyle w:val="TableContents"/>
              <w:keepNext w:val="true"/>
              <w:rPr>
                <w:sz w:val="16"/>
                <w:szCs w:val="16"/>
              </w:rPr>
            </w:pPr>
            <w:r>
              <w:rPr>
                <w:sz w:val="16"/>
                <w:szCs w:val="16"/>
              </w:rPr>
              <w:t>b8</w:t>
            </w:r>
          </w:p>
        </w:tc>
        <w:tc>
          <w:tcPr>
            <w:tcW w:w="1302" w:type="dxa"/>
            <w:tcBorders>
              <w:bottom w:val="double" w:sz="4" w:space="0" w:color="000000"/>
              <w:insideH w:val="double" w:sz="4" w:space="0" w:color="000000"/>
            </w:tcBorders>
            <w:shd w:fill="auto" w:val="clear"/>
          </w:tcPr>
          <w:p>
            <w:pPr>
              <w:pStyle w:val="TableContents"/>
              <w:rPr>
                <w:sz w:val="16"/>
                <w:szCs w:val="16"/>
              </w:rPr>
            </w:pPr>
            <w:r>
              <w:rPr>
                <w:sz w:val="16"/>
                <w:szCs w:val="16"/>
              </w:rPr>
              <w:t>95/100 (95%)</w:t>
            </w:r>
          </w:p>
        </w:tc>
        <w:tc>
          <w:tcPr>
            <w:tcW w:w="1302" w:type="dxa"/>
            <w:tcBorders>
              <w:bottom w:val="double" w:sz="4" w:space="0" w:color="000000"/>
              <w:insideH w:val="double" w:sz="4" w:space="0" w:color="000000"/>
            </w:tcBorders>
            <w:shd w:fill="auto" w:val="clear"/>
          </w:tcPr>
          <w:p>
            <w:pPr>
              <w:pStyle w:val="TableContents"/>
              <w:rPr>
                <w:sz w:val="16"/>
                <w:szCs w:val="16"/>
              </w:rPr>
            </w:pPr>
            <w:r>
              <w:rPr>
                <w:sz w:val="16"/>
                <w:szCs w:val="16"/>
              </w:rPr>
              <w:t>144/149 (96.64%)</w:t>
            </w:r>
          </w:p>
        </w:tc>
        <w:tc>
          <w:tcPr>
            <w:tcW w:w="1302" w:type="dxa"/>
            <w:tcBorders>
              <w:bottom w:val="double" w:sz="4" w:space="0" w:color="000000"/>
              <w:insideH w:val="double" w:sz="4" w:space="0" w:color="000000"/>
            </w:tcBorders>
            <w:shd w:fill="auto" w:val="clear"/>
          </w:tcPr>
          <w:p>
            <w:pPr>
              <w:pStyle w:val="TableContents"/>
              <w:rPr>
                <w:sz w:val="16"/>
                <w:szCs w:val="16"/>
              </w:rPr>
            </w:pPr>
            <w:r>
              <w:rPr>
                <w:sz w:val="16"/>
                <w:szCs w:val="16"/>
              </w:rPr>
              <w:t>314/325 (96.62%)</w:t>
            </w:r>
          </w:p>
        </w:tc>
        <w:tc>
          <w:tcPr>
            <w:tcW w:w="1302" w:type="dxa"/>
            <w:tcBorders>
              <w:bottom w:val="double" w:sz="4" w:space="0" w:color="000000"/>
              <w:insideH w:val="double" w:sz="4" w:space="0" w:color="000000"/>
            </w:tcBorders>
            <w:shd w:fill="auto" w:val="clear"/>
          </w:tcPr>
          <w:p>
            <w:pPr>
              <w:pStyle w:val="TableContents"/>
              <w:rPr>
                <w:sz w:val="16"/>
                <w:szCs w:val="16"/>
              </w:rPr>
            </w:pPr>
            <w:r>
              <w:rPr>
                <w:sz w:val="16"/>
                <w:szCs w:val="16"/>
              </w:rPr>
              <w:t>426/447 (95.3%)</w:t>
            </w:r>
          </w:p>
        </w:tc>
        <w:tc>
          <w:tcPr>
            <w:tcW w:w="1302" w:type="dxa"/>
            <w:tcBorders>
              <w:bottom w:val="double" w:sz="4" w:space="0" w:color="000000"/>
              <w:insideH w:val="double" w:sz="4" w:space="0" w:color="000000"/>
            </w:tcBorders>
            <w:shd w:fill="auto" w:val="clear"/>
          </w:tcPr>
          <w:p>
            <w:pPr>
              <w:pStyle w:val="TableContents"/>
              <w:rPr>
                <w:sz w:val="16"/>
                <w:szCs w:val="16"/>
              </w:rPr>
            </w:pPr>
            <w:r>
              <w:rPr>
                <w:sz w:val="16"/>
                <w:szCs w:val="16"/>
              </w:rPr>
              <w:t>127/127 (100%)</w:t>
            </w:r>
          </w:p>
        </w:tc>
        <w:tc>
          <w:tcPr>
            <w:tcW w:w="1302" w:type="dxa"/>
            <w:tcBorders>
              <w:bottom w:val="double" w:sz="4" w:space="0" w:color="000000"/>
              <w:insideH w:val="double" w:sz="4" w:space="0" w:color="000000"/>
            </w:tcBorders>
            <w:shd w:fill="auto" w:val="clear"/>
          </w:tcPr>
          <w:p>
            <w:pPr>
              <w:pStyle w:val="TableContents"/>
              <w:rPr>
                <w:sz w:val="16"/>
                <w:szCs w:val="16"/>
              </w:rPr>
            </w:pPr>
            <w:r>
              <w:rPr>
                <w:sz w:val="16"/>
                <w:szCs w:val="16"/>
              </w:rPr>
              <w:t>325/338 (96.15%)</w:t>
            </w:r>
          </w:p>
        </w:tc>
        <w:tc>
          <w:tcPr>
            <w:tcW w:w="1302" w:type="dxa"/>
            <w:tcBorders>
              <w:bottom w:val="double" w:sz="4" w:space="0" w:color="000000"/>
              <w:insideH w:val="double" w:sz="4" w:space="0" w:color="000000"/>
            </w:tcBorders>
            <w:shd w:fill="auto" w:val="clear"/>
          </w:tcPr>
          <w:p>
            <w:pPr>
              <w:pStyle w:val="TableContents"/>
              <w:rPr>
                <w:sz w:val="16"/>
                <w:szCs w:val="16"/>
              </w:rPr>
            </w:pPr>
            <w:r>
              <w:rPr>
                <w:sz w:val="16"/>
                <w:szCs w:val="16"/>
              </w:rPr>
              <w:t>228/236 (96.61%)</w:t>
            </w:r>
          </w:p>
        </w:tc>
      </w:tr>
    </w:tbl>
    <w:p>
      <w:pPr>
        <w:pStyle w:val="Appendixtable"/>
        <w:rPr/>
      </w:pPr>
      <w:r>
        <w:rPr/>
        <w:t xml:space="preserve">Appendix table </w:t>
      </w:r>
      <w:r>
        <w:rPr/>
        <w:fldChar w:fldCharType="begin"/>
      </w:r>
      <w:r>
        <w:instrText> SEQ Appendixtable \* ARABIC </w:instrText>
      </w:r>
      <w:r>
        <w:fldChar w:fldCharType="separate"/>
      </w:r>
      <w:r>
        <w:t>2</w:t>
      </w:r>
      <w:r>
        <w:fldChar w:fldCharType="end"/>
      </w:r>
      <w:r>
        <w:rPr/>
        <w:t>: Rhotic tokens out of total tokens per speaker and other context</w:t>
      </w:r>
    </w:p>
    <w:p>
      <w:pPr>
        <w:sectPr>
          <w:headerReference w:type="default" r:id="rId18"/>
          <w:footnotePr>
            <w:numFmt w:val="decimal"/>
          </w:footnotePr>
          <w:type w:val="nextPage"/>
          <w:pgSz w:w="11906" w:h="16838"/>
          <w:pgMar w:left="850" w:right="850" w:header="567" w:top="1126" w:footer="0" w:bottom="567" w:gutter="0"/>
          <w:pgNumType w:fmt="decimal"/>
          <w:formProt w:val="false"/>
          <w:textDirection w:val="lrTb"/>
          <w:docGrid w:type="default" w:linePitch="312" w:charSpace="4294961151"/>
        </w:sectPr>
        <w:pStyle w:val="Table"/>
        <w:rPr/>
      </w:pPr>
      <w:r>
        <w:rPr/>
      </w:r>
    </w:p>
    <w:tbl>
      <w:tblPr>
        <w:tblW w:w="14570" w:type="dxa"/>
        <w:jc w:val="left"/>
        <w:tblInd w:w="0" w:type="dxa"/>
        <w:tblBorders>
          <w:top w:val="single" w:sz="2" w:space="0" w:color="000000"/>
          <w:bottom w:val="single" w:sz="2" w:space="0" w:color="000000"/>
          <w:insideH w:val="single" w:sz="2" w:space="0" w:color="000000"/>
        </w:tblBorders>
        <w:tblCellMar>
          <w:top w:w="55" w:type="dxa"/>
          <w:left w:w="55" w:type="dxa"/>
          <w:bottom w:w="55" w:type="dxa"/>
          <w:right w:w="55" w:type="dxa"/>
        </w:tblCellMar>
      </w:tblPr>
      <w:tblGrid>
        <w:gridCol w:w="3038"/>
        <w:gridCol w:w="3076"/>
        <w:gridCol w:w="1384"/>
        <w:gridCol w:w="2906"/>
        <w:gridCol w:w="827"/>
        <w:gridCol w:w="371"/>
        <w:gridCol w:w="371"/>
        <w:gridCol w:w="371"/>
        <w:gridCol w:w="371"/>
        <w:gridCol w:w="371"/>
        <w:gridCol w:w="371"/>
        <w:gridCol w:w="371"/>
        <w:gridCol w:w="371"/>
        <w:gridCol w:w="371"/>
      </w:tblGrid>
      <w:tr>
        <w:trPr>
          <w:tblHeader w:val="true"/>
          <w:trHeight w:val="1867" w:hRule="atLeast"/>
        </w:trPr>
        <w:tc>
          <w:tcPr>
            <w:tcW w:w="3038" w:type="dxa"/>
            <w:tcBorders>
              <w:top w:val="single" w:sz="2" w:space="0" w:color="000000"/>
              <w:bottom w:val="single" w:sz="2" w:space="0" w:color="000000"/>
              <w:insideH w:val="single" w:sz="2" w:space="0" w:color="000000"/>
            </w:tcBorders>
            <w:shd w:fill="auto" w:val="clear"/>
            <w:textDirection w:val="tbRl"/>
            <w:vAlign w:val="bottom"/>
          </w:tcPr>
          <w:p>
            <w:pPr>
              <w:pStyle w:val="TableContents"/>
              <w:keepNext w:val="true"/>
              <w:pageBreakBefore/>
              <w:jc w:val="left"/>
              <w:rPr>
                <w:b/>
                <w:b/>
                <w:bCs/>
                <w:sz w:val="22"/>
                <w:szCs w:val="22"/>
              </w:rPr>
            </w:pPr>
            <w:r>
              <w:rPr>
                <w:b/>
                <w:bCs/>
                <w:sz w:val="22"/>
                <w:szCs w:val="22"/>
              </w:rPr>
              <w:t>Study</w:t>
            </w:r>
          </w:p>
        </w:tc>
        <w:tc>
          <w:tcPr>
            <w:tcW w:w="3076"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variet</w:t>
            </w:r>
            <w:r>
              <w:rPr>
                <w:b/>
                <w:bCs/>
                <w:sz w:val="22"/>
                <w:szCs w:val="22"/>
              </w:rPr>
              <w:t>y/ies</w:t>
            </w:r>
          </w:p>
        </w:tc>
        <w:tc>
          <w:tcPr>
            <w:tcW w:w="1384"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direction</w:t>
            </w:r>
          </w:p>
        </w:tc>
        <w:tc>
          <w:tcPr>
            <w:tcW w:w="2906"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 xml:space="preserve">preceding </w:t>
            </w:r>
            <w:r>
              <w:rPr>
                <w:b/>
                <w:bCs/>
                <w:sz w:val="22"/>
                <w:szCs w:val="22"/>
              </w:rPr>
              <w:t>vowel</w:t>
            </w:r>
          </w:p>
        </w:tc>
        <w:tc>
          <w:tcPr>
            <w:tcW w:w="827"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tautosyllabic C</w:t>
            </w:r>
          </w:p>
        </w:tc>
        <w:tc>
          <w:tcPr>
            <w:tcW w:w="371"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other /r/</w:t>
            </w:r>
          </w:p>
        </w:tc>
        <w:tc>
          <w:tcPr>
            <w:tcW w:w="371"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prepausal</w:t>
            </w:r>
          </w:p>
        </w:tc>
        <w:tc>
          <w:tcPr>
            <w:tcW w:w="371"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morpheme-final</w:t>
            </w:r>
          </w:p>
        </w:tc>
        <w:tc>
          <w:tcPr>
            <w:tcW w:w="371"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word-final</w:t>
            </w:r>
          </w:p>
        </w:tc>
        <w:tc>
          <w:tcPr>
            <w:tcW w:w="371"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stress</w:t>
            </w:r>
          </w:p>
        </w:tc>
        <w:tc>
          <w:tcPr>
            <w:tcW w:w="371"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emphasis</w:t>
            </w:r>
          </w:p>
        </w:tc>
        <w:tc>
          <w:tcPr>
            <w:tcW w:w="371"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functionword</w:t>
            </w:r>
          </w:p>
        </w:tc>
        <w:tc>
          <w:tcPr>
            <w:tcW w:w="371"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word length</w:t>
            </w:r>
          </w:p>
        </w:tc>
        <w:tc>
          <w:tcPr>
            <w:tcW w:w="371" w:type="dxa"/>
            <w:tcBorders>
              <w:top w:val="single" w:sz="2" w:space="0" w:color="000000"/>
              <w:bottom w:val="single" w:sz="2" w:space="0" w:color="000000"/>
              <w:insideH w:val="single" w:sz="2" w:space="0" w:color="000000"/>
            </w:tcBorders>
            <w:shd w:fill="auto" w:val="clear"/>
            <w:textDirection w:val="tbRl"/>
            <w:vAlign w:val="bottom"/>
          </w:tcPr>
          <w:p>
            <w:pPr>
              <w:pStyle w:val="TableContents"/>
              <w:jc w:val="left"/>
              <w:rPr>
                <w:b/>
                <w:b/>
                <w:bCs/>
                <w:sz w:val="22"/>
                <w:szCs w:val="22"/>
              </w:rPr>
            </w:pPr>
            <w:r>
              <w:rPr>
                <w:b/>
                <w:bCs/>
                <w:sz w:val="22"/>
                <w:szCs w:val="22"/>
              </w:rPr>
              <w:t>word frequency</w:t>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Asprey 2007</w:t>
            </w:r>
          </w:p>
        </w:tc>
        <w:tc>
          <w:tcPr>
            <w:tcW w:w="3076" w:type="dxa"/>
            <w:tcBorders/>
            <w:shd w:fill="auto" w:val="clear"/>
          </w:tcPr>
          <w:p>
            <w:pPr>
              <w:pStyle w:val="Normal"/>
              <w:rPr>
                <w:color w:val="000000"/>
                <w:sz w:val="22"/>
                <w:szCs w:val="22"/>
              </w:rPr>
            </w:pPr>
            <w:r>
              <w:rPr>
                <w:color w:val="000000"/>
                <w:sz w:val="22"/>
                <w:szCs w:val="22"/>
              </w:rPr>
              <w:t>Black Country</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TableContents"/>
              <w:rPr>
                <w:sz w:val="22"/>
                <w:szCs w:val="22"/>
              </w:rPr>
            </w:pPr>
            <w:r>
              <w:rPr>
                <w:sz w:val="22"/>
                <w:szCs w:val="22"/>
              </w:rPr>
              <w:t>*</w:t>
            </w:r>
          </w:p>
        </w:tc>
        <w:tc>
          <w:tcPr>
            <w:tcW w:w="827"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Barras 2010</w:t>
            </w:r>
          </w:p>
        </w:tc>
        <w:tc>
          <w:tcPr>
            <w:tcW w:w="3076" w:type="dxa"/>
            <w:tcBorders/>
            <w:shd w:fill="auto" w:val="clear"/>
          </w:tcPr>
          <w:p>
            <w:pPr>
              <w:pStyle w:val="TableContents"/>
              <w:rPr>
                <w:sz w:val="22"/>
                <w:szCs w:val="22"/>
              </w:rPr>
            </w:pPr>
            <w:r>
              <w:rPr>
                <w:sz w:val="22"/>
                <w:szCs w:val="22"/>
              </w:rPr>
              <w:t>Lancashire</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Normal"/>
              <w:rPr>
                <w:sz w:val="22"/>
                <w:szCs w:val="22"/>
              </w:rPr>
            </w:pPr>
            <w:r>
              <w:rPr>
                <w:sz w:val="22"/>
                <w:szCs w:val="22"/>
              </w:rPr>
              <w:t>back vowels &gt; front vowels*</w:t>
            </w:r>
          </w:p>
        </w:tc>
        <w:tc>
          <w:tcPr>
            <w:tcW w:w="827" w:type="dxa"/>
            <w:tcBorders/>
            <w:shd w:fill="auto" w:val="clear"/>
          </w:tcPr>
          <w:p>
            <w:pPr>
              <w:pStyle w:val="TableContents"/>
              <w:rPr>
                <w:b/>
                <w:b/>
                <w:bCs/>
                <w:sz w:val="22"/>
                <w:szCs w:val="22"/>
              </w:rPr>
            </w:pPr>
            <w:r>
              <w:rPr>
                <w:b/>
                <w:bCs/>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Baxter 2008</w:t>
            </w:r>
          </w:p>
        </w:tc>
        <w:tc>
          <w:tcPr>
            <w:tcW w:w="3076" w:type="dxa"/>
            <w:tcBorders/>
            <w:shd w:fill="auto" w:val="clear"/>
          </w:tcPr>
          <w:p>
            <w:pPr>
              <w:pStyle w:val="TableContents"/>
              <w:rPr>
                <w:sz w:val="22"/>
                <w:szCs w:val="22"/>
              </w:rPr>
            </w:pPr>
            <w:r>
              <w:rPr>
                <w:sz w:val="22"/>
                <w:szCs w:val="22"/>
              </w:rPr>
              <w:t>Quebec</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b w:val="false"/>
                <w:b w:val="false"/>
                <w:bCs w:val="false"/>
                <w:sz w:val="22"/>
                <w:szCs w:val="22"/>
              </w:rPr>
            </w:pPr>
            <w:r>
              <w:rPr>
                <w:b w:val="false"/>
                <w:bCs w:val="false"/>
                <w:sz w:val="22"/>
                <w:szCs w:val="22"/>
              </w:rPr>
              <w:t>*</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 xml:space="preserve">Becker </w:t>
            </w:r>
            <w:r>
              <w:rPr>
                <w:b w:val="false"/>
                <w:bCs w:val="false"/>
                <w:sz w:val="22"/>
                <w:szCs w:val="22"/>
              </w:rPr>
              <w:t>2014</w:t>
            </w:r>
          </w:p>
        </w:tc>
        <w:tc>
          <w:tcPr>
            <w:tcW w:w="3076" w:type="dxa"/>
            <w:tcBorders/>
            <w:shd w:fill="auto" w:val="clear"/>
          </w:tcPr>
          <w:p>
            <w:pPr>
              <w:pStyle w:val="TableContents"/>
              <w:rPr>
                <w:sz w:val="22"/>
                <w:szCs w:val="22"/>
              </w:rPr>
            </w:pPr>
            <w:r>
              <w:rPr>
                <w:sz w:val="22"/>
                <w:szCs w:val="22"/>
              </w:rPr>
              <w:t xml:space="preserve">New York </w:t>
            </w:r>
            <w:r>
              <w:rPr>
                <w:sz w:val="22"/>
                <w:szCs w:val="22"/>
              </w:rPr>
              <w:t>City</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Normal"/>
              <w:rPr>
                <w:sz w:val="22"/>
                <w:szCs w:val="22"/>
              </w:rPr>
            </w:pPr>
            <w:r>
              <w:rPr>
                <w:sz w:val="22"/>
                <w:szCs w:val="22"/>
              </w:rPr>
              <w:t>*</w:t>
            </w:r>
          </w:p>
        </w:tc>
        <w:tc>
          <w:tcPr>
            <w:tcW w:w="827"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Dudman 2000</w:t>
            </w:r>
          </w:p>
        </w:tc>
        <w:tc>
          <w:tcPr>
            <w:tcW w:w="3076" w:type="dxa"/>
            <w:tcBorders/>
            <w:shd w:fill="auto" w:val="clear"/>
          </w:tcPr>
          <w:p>
            <w:pPr>
              <w:pStyle w:val="TableContents"/>
              <w:rPr>
                <w:sz w:val="22"/>
                <w:szCs w:val="22"/>
              </w:rPr>
            </w:pPr>
            <w:r>
              <w:rPr>
                <w:sz w:val="22"/>
                <w:szCs w:val="22"/>
              </w:rPr>
              <w:t>Cornwall</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Normal"/>
              <w:rPr>
                <w:sz w:val="22"/>
                <w:szCs w:val="22"/>
              </w:rPr>
            </w:pPr>
            <w:r>
              <w:rPr>
                <w:sz w:val="22"/>
                <w:szCs w:val="22"/>
              </w:rPr>
              <w:t>*</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 xml:space="preserve">Elliott </w:t>
            </w:r>
            <w:r>
              <w:rPr>
                <w:b w:val="false"/>
                <w:bCs w:val="false"/>
                <w:sz w:val="22"/>
                <w:szCs w:val="22"/>
              </w:rPr>
              <w:t>2000</w:t>
            </w:r>
          </w:p>
        </w:tc>
        <w:tc>
          <w:tcPr>
            <w:tcW w:w="3076" w:type="dxa"/>
            <w:tcBorders/>
            <w:shd w:fill="auto" w:val="clear"/>
          </w:tcPr>
          <w:p>
            <w:pPr>
              <w:pStyle w:val="TableContents"/>
              <w:rPr>
                <w:sz w:val="22"/>
                <w:szCs w:val="22"/>
              </w:rPr>
            </w:pPr>
            <w:r>
              <w:rPr>
                <w:sz w:val="22"/>
                <w:szCs w:val="22"/>
              </w:rPr>
              <w:t>American films</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sz w:val="22"/>
                <w:szCs w:val="22"/>
              </w:rPr>
            </w:pPr>
            <w:r>
              <w:rPr>
                <w:sz w:val="22"/>
                <w:szCs w:val="22"/>
              </w:rPr>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Ellis, Groff &amp; Mead 2006</w:t>
            </w:r>
          </w:p>
        </w:tc>
        <w:tc>
          <w:tcPr>
            <w:tcW w:w="3076" w:type="dxa"/>
            <w:tcBorders/>
            <w:shd w:fill="auto" w:val="clear"/>
          </w:tcPr>
          <w:p>
            <w:pPr>
              <w:pStyle w:val="TableContents"/>
              <w:rPr>
                <w:sz w:val="22"/>
                <w:szCs w:val="22"/>
              </w:rPr>
            </w:pPr>
            <w:r>
              <w:rPr>
                <w:sz w:val="22"/>
                <w:szCs w:val="22"/>
              </w:rPr>
              <w:t>Philadelphia</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sz w:val="22"/>
                <w:szCs w:val="22"/>
              </w:rPr>
            </w:pPr>
            <w:r>
              <w:rPr>
                <w:sz w:val="22"/>
                <w:szCs w:val="22"/>
              </w:rPr>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Feagin 1990</w:t>
            </w:r>
          </w:p>
        </w:tc>
        <w:tc>
          <w:tcPr>
            <w:tcW w:w="3076" w:type="dxa"/>
            <w:tcBorders/>
            <w:shd w:fill="auto" w:val="clear"/>
          </w:tcPr>
          <w:p>
            <w:pPr>
              <w:pStyle w:val="TableContents"/>
              <w:rPr>
                <w:sz w:val="22"/>
                <w:szCs w:val="22"/>
              </w:rPr>
            </w:pPr>
            <w:r>
              <w:rPr>
                <w:sz w:val="22"/>
                <w:szCs w:val="22"/>
              </w:rPr>
              <w:t>Alabama</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Normal"/>
              <w:rPr>
                <w:sz w:val="22"/>
                <w:szCs w:val="22"/>
              </w:rPr>
            </w:pPr>
            <w:r>
              <w:rPr>
                <w:sz w:val="22"/>
                <w:szCs w:val="22"/>
              </w:rPr>
              <w:t>*</w:t>
            </w:r>
          </w:p>
        </w:tc>
        <w:tc>
          <w:tcPr>
            <w:tcW w:w="827"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 xml:space="preserve">French </w:t>
            </w:r>
            <w:r>
              <w:rPr>
                <w:b w:val="false"/>
                <w:bCs w:val="false"/>
                <w:sz w:val="22"/>
                <w:szCs w:val="22"/>
              </w:rPr>
              <w:t>1988</w:t>
            </w:r>
          </w:p>
        </w:tc>
        <w:tc>
          <w:tcPr>
            <w:tcW w:w="3076" w:type="dxa"/>
            <w:tcBorders/>
            <w:shd w:fill="auto" w:val="clear"/>
          </w:tcPr>
          <w:p>
            <w:pPr>
              <w:pStyle w:val="TableContents"/>
              <w:rPr>
                <w:sz w:val="22"/>
                <w:szCs w:val="22"/>
              </w:rPr>
            </w:pPr>
            <w:r>
              <w:rPr>
                <w:sz w:val="22"/>
                <w:szCs w:val="22"/>
              </w:rPr>
              <w:t>Yorkshire</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Normal"/>
              <w:rPr>
                <w:sz w:val="22"/>
                <w:szCs w:val="22"/>
              </w:rPr>
            </w:pPr>
            <w:r>
              <w:rPr>
                <w:sz w:val="22"/>
                <w:szCs w:val="22"/>
              </w:rPr>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 xml:space="preserve">Hartmann &amp; Zerbian </w:t>
            </w:r>
            <w:r>
              <w:rPr>
                <w:b w:val="false"/>
                <w:bCs w:val="false"/>
                <w:sz w:val="22"/>
                <w:szCs w:val="22"/>
              </w:rPr>
              <w:t>2010</w:t>
            </w:r>
          </w:p>
        </w:tc>
        <w:tc>
          <w:tcPr>
            <w:tcW w:w="3076" w:type="dxa"/>
            <w:tcBorders/>
            <w:shd w:fill="auto" w:val="clear"/>
          </w:tcPr>
          <w:p>
            <w:pPr>
              <w:pStyle w:val="TableContents"/>
              <w:rPr>
                <w:sz w:val="22"/>
                <w:szCs w:val="22"/>
              </w:rPr>
            </w:pPr>
            <w:r>
              <w:rPr>
                <w:sz w:val="22"/>
                <w:szCs w:val="22"/>
              </w:rPr>
              <w:t>South Africa</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sz w:val="22"/>
                <w:szCs w:val="22"/>
              </w:rPr>
            </w:pPr>
            <w:r>
              <w:rPr>
                <w:sz w:val="22"/>
                <w:szCs w:val="22"/>
              </w:rPr>
            </w:r>
          </w:p>
        </w:tc>
        <w:tc>
          <w:tcPr>
            <w:tcW w:w="827" w:type="dxa"/>
            <w:tcBorders/>
            <w:shd w:fill="auto" w:val="clear"/>
          </w:tcPr>
          <w:p>
            <w:pPr>
              <w:pStyle w:val="TableContents"/>
              <w:rPr>
                <w:sz w:val="22"/>
                <w:szCs w:val="22"/>
              </w:rPr>
            </w:pPr>
            <w:r>
              <w:rPr>
                <w:sz w:val="22"/>
                <w:szCs w:val="22"/>
              </w:rPr>
              <w:t>0</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Hinton &amp; Pollock 2000</w:t>
            </w:r>
          </w:p>
        </w:tc>
        <w:tc>
          <w:tcPr>
            <w:tcW w:w="3076" w:type="dxa"/>
            <w:tcBorders/>
            <w:shd w:fill="auto" w:val="clear"/>
          </w:tcPr>
          <w:p>
            <w:pPr>
              <w:pStyle w:val="TableContents"/>
              <w:rPr>
                <w:sz w:val="22"/>
                <w:szCs w:val="22"/>
              </w:rPr>
            </w:pPr>
            <w:r>
              <w:rPr>
                <w:sz w:val="22"/>
                <w:szCs w:val="22"/>
              </w:rPr>
              <w:t>Iowa</w:t>
            </w:r>
          </w:p>
        </w:tc>
        <w:tc>
          <w:tcPr>
            <w:tcW w:w="1384" w:type="dxa"/>
            <w:tcBorders/>
            <w:shd w:fill="auto" w:val="clear"/>
          </w:tcPr>
          <w:p>
            <w:pPr>
              <w:pStyle w:val="TableContents"/>
              <w:rPr>
                <w:sz w:val="22"/>
                <w:szCs w:val="22"/>
              </w:rPr>
            </w:pPr>
            <w:r>
              <w:rPr>
                <w:sz w:val="22"/>
                <w:szCs w:val="22"/>
              </w:rPr>
              <w:t>*</w:t>
            </w:r>
          </w:p>
        </w:tc>
        <w:tc>
          <w:tcPr>
            <w:tcW w:w="2906" w:type="dxa"/>
            <w:tcBorders/>
            <w:shd w:fill="auto" w:val="clear"/>
          </w:tcPr>
          <w:p>
            <w:pPr>
              <w:pStyle w:val="TableContents"/>
              <w:rPr>
                <w:sz w:val="22"/>
                <w:szCs w:val="22"/>
              </w:rPr>
            </w:pPr>
            <w:r>
              <w:rPr>
                <w:sz w:val="22"/>
                <w:szCs w:val="22"/>
              </w:rPr>
              <w:t>0</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 xml:space="preserve">Hollitzer </w:t>
            </w:r>
            <w:r>
              <w:rPr>
                <w:b w:val="false"/>
                <w:bCs w:val="false"/>
                <w:sz w:val="22"/>
                <w:szCs w:val="22"/>
              </w:rPr>
              <w:t>2013</w:t>
            </w:r>
          </w:p>
        </w:tc>
        <w:tc>
          <w:tcPr>
            <w:tcW w:w="3076" w:type="dxa"/>
            <w:tcBorders/>
            <w:shd w:fill="auto" w:val="clear"/>
          </w:tcPr>
          <w:p>
            <w:pPr>
              <w:pStyle w:val="TableContents"/>
              <w:rPr>
                <w:sz w:val="22"/>
                <w:szCs w:val="22"/>
              </w:rPr>
            </w:pPr>
            <w:r>
              <w:rPr>
                <w:sz w:val="22"/>
                <w:szCs w:val="22"/>
              </w:rPr>
              <w:t>Berkshire, Wiltshire, Somerset</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Normal"/>
              <w:rPr>
                <w:sz w:val="22"/>
                <w:szCs w:val="22"/>
              </w:rPr>
            </w:pPr>
            <w:r>
              <w:rPr>
                <w:sz w:val="22"/>
                <w:szCs w:val="22"/>
              </w:rPr>
              <w:t>*</w:t>
            </w:r>
          </w:p>
        </w:tc>
        <w:tc>
          <w:tcPr>
            <w:tcW w:w="827"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Irwin &amp; Nagy 2007</w:t>
            </w:r>
          </w:p>
        </w:tc>
        <w:tc>
          <w:tcPr>
            <w:tcW w:w="3076" w:type="dxa"/>
            <w:tcBorders/>
            <w:shd w:fill="auto" w:val="clear"/>
          </w:tcPr>
          <w:p>
            <w:pPr>
              <w:pStyle w:val="TableContents"/>
              <w:rPr>
                <w:sz w:val="22"/>
                <w:szCs w:val="22"/>
              </w:rPr>
            </w:pPr>
            <w:r>
              <w:rPr>
                <w:sz w:val="22"/>
                <w:szCs w:val="22"/>
              </w:rPr>
              <w:t>Boston</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Normal"/>
              <w:rPr>
                <w:sz w:val="22"/>
                <w:szCs w:val="22"/>
              </w:rPr>
            </w:pPr>
            <w:r>
              <w:rPr>
                <w:sz w:val="22"/>
                <w:szCs w:val="22"/>
              </w:rPr>
              <w:t>back vowels &gt; front vowels*</w:t>
            </w:r>
          </w:p>
        </w:tc>
        <w:tc>
          <w:tcPr>
            <w:tcW w:w="827"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0</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0</w:t>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Jones 1998</w:t>
            </w:r>
          </w:p>
        </w:tc>
        <w:tc>
          <w:tcPr>
            <w:tcW w:w="3076" w:type="dxa"/>
            <w:tcBorders/>
            <w:shd w:fill="auto" w:val="clear"/>
          </w:tcPr>
          <w:p>
            <w:pPr>
              <w:pStyle w:val="Normal"/>
              <w:rPr>
                <w:color w:val="000000"/>
                <w:sz w:val="22"/>
                <w:szCs w:val="22"/>
              </w:rPr>
            </w:pPr>
            <w:r>
              <w:rPr>
                <w:color w:val="000000"/>
                <w:sz w:val="22"/>
                <w:szCs w:val="22"/>
              </w:rPr>
              <w:t>Devon; West Somerset</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Normal"/>
              <w:rPr>
                <w:sz w:val="22"/>
                <w:szCs w:val="22"/>
              </w:rPr>
            </w:pPr>
            <w:r>
              <w:rPr>
                <w:sz w:val="22"/>
                <w:szCs w:val="22"/>
              </w:rPr>
              <w:t>*</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Labov 1966 [1972]</w:t>
            </w:r>
          </w:p>
        </w:tc>
        <w:tc>
          <w:tcPr>
            <w:tcW w:w="3076" w:type="dxa"/>
            <w:tcBorders/>
            <w:shd w:fill="auto" w:val="clear"/>
          </w:tcPr>
          <w:p>
            <w:pPr>
              <w:pStyle w:val="TableContents"/>
              <w:rPr>
                <w:sz w:val="22"/>
                <w:szCs w:val="22"/>
              </w:rPr>
            </w:pPr>
            <w:r>
              <w:rPr>
                <w:sz w:val="22"/>
                <w:szCs w:val="22"/>
              </w:rPr>
              <w:t xml:space="preserve">New York </w:t>
            </w:r>
            <w:r>
              <w:rPr>
                <w:sz w:val="22"/>
                <w:szCs w:val="22"/>
              </w:rPr>
              <w:t>City</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b w:val="false"/>
                <w:b w:val="false"/>
                <w:bCs w:val="false"/>
                <w:sz w:val="22"/>
                <w:szCs w:val="22"/>
              </w:rPr>
            </w:pPr>
            <w:r>
              <w:rPr>
                <w:b w:val="false"/>
                <w:bCs w:val="false"/>
                <w:sz w:val="22"/>
                <w:szCs w:val="22"/>
              </w:rPr>
              <w:t>*</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Miller 1998</w:t>
            </w:r>
          </w:p>
        </w:tc>
        <w:tc>
          <w:tcPr>
            <w:tcW w:w="3076" w:type="dxa"/>
            <w:tcBorders/>
            <w:shd w:fill="auto" w:val="clear"/>
          </w:tcPr>
          <w:p>
            <w:pPr>
              <w:pStyle w:val="TableContents"/>
              <w:rPr>
                <w:sz w:val="22"/>
                <w:szCs w:val="22"/>
              </w:rPr>
            </w:pPr>
            <w:r>
              <w:rPr>
                <w:sz w:val="22"/>
                <w:szCs w:val="22"/>
              </w:rPr>
              <w:t>Philadelphia</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b w:val="false"/>
                <w:b w:val="false"/>
                <w:bCs w:val="false"/>
                <w:sz w:val="22"/>
                <w:szCs w:val="22"/>
              </w:rPr>
            </w:pPr>
            <w:r>
              <w:rPr>
                <w:b w:val="false"/>
                <w:bCs w:val="false"/>
                <w:sz w:val="22"/>
                <w:szCs w:val="22"/>
              </w:rPr>
              <w:t>*</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Myhill 1988</w:t>
            </w:r>
          </w:p>
        </w:tc>
        <w:tc>
          <w:tcPr>
            <w:tcW w:w="3076" w:type="dxa"/>
            <w:tcBorders/>
            <w:shd w:fill="auto" w:val="clear"/>
          </w:tcPr>
          <w:p>
            <w:pPr>
              <w:pStyle w:val="TableContents"/>
              <w:rPr>
                <w:sz w:val="22"/>
                <w:szCs w:val="22"/>
              </w:rPr>
            </w:pPr>
            <w:r>
              <w:rPr>
                <w:sz w:val="22"/>
                <w:szCs w:val="22"/>
              </w:rPr>
              <w:t>Philadelphia</w:t>
            </w:r>
          </w:p>
        </w:tc>
        <w:tc>
          <w:tcPr>
            <w:tcW w:w="1384" w:type="dxa"/>
            <w:tcBorders/>
            <w:shd w:fill="auto" w:val="clear"/>
          </w:tcPr>
          <w:p>
            <w:pPr>
              <w:pStyle w:val="TableContents"/>
              <w:rPr>
                <w:sz w:val="22"/>
                <w:szCs w:val="22"/>
              </w:rPr>
            </w:pPr>
            <w:r>
              <w:rPr>
                <w:sz w:val="22"/>
                <w:szCs w:val="22"/>
              </w:rPr>
              <w:t>non-</w:t>
            </w:r>
            <w:r>
              <w:rPr>
                <w:sz w:val="22"/>
                <w:szCs w:val="22"/>
              </w:rPr>
              <w:t>rhoticity</w:t>
            </w:r>
          </w:p>
        </w:tc>
        <w:tc>
          <w:tcPr>
            <w:tcW w:w="2906" w:type="dxa"/>
            <w:tcBorders/>
            <w:shd w:fill="auto" w:val="clear"/>
          </w:tcPr>
          <w:p>
            <w:pPr>
              <w:pStyle w:val="TableContents"/>
              <w:rPr>
                <w:b w:val="false"/>
                <w:b w:val="false"/>
                <w:bCs w:val="false"/>
                <w:sz w:val="22"/>
                <w:szCs w:val="22"/>
              </w:rPr>
            </w:pPr>
            <w:r>
              <w:rPr>
                <w:b w:val="false"/>
                <w:bCs w:val="false"/>
                <w:sz w:val="22"/>
                <w:szCs w:val="22"/>
              </w:rPr>
              <w:t>*</w:t>
            </w:r>
          </w:p>
        </w:tc>
        <w:tc>
          <w:tcPr>
            <w:tcW w:w="827" w:type="dxa"/>
            <w:tcBorders/>
            <w:shd w:fill="auto" w:val="clear"/>
          </w:tcPr>
          <w:p>
            <w:pPr>
              <w:pStyle w:val="TableContents"/>
              <w:rPr>
                <w:sz w:val="22"/>
                <w:szCs w:val="22"/>
              </w:rPr>
            </w:pPr>
            <w:r>
              <w:rPr>
                <w:sz w:val="22"/>
                <w:szCs w:val="22"/>
              </w:rPr>
              <w:t>0</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0</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Nagy &amp; Irwin 2010</w:t>
            </w:r>
          </w:p>
        </w:tc>
        <w:tc>
          <w:tcPr>
            <w:tcW w:w="3076" w:type="dxa"/>
            <w:tcBorders/>
            <w:shd w:fill="auto" w:val="clear"/>
          </w:tcPr>
          <w:p>
            <w:pPr>
              <w:pStyle w:val="TableContents"/>
              <w:rPr>
                <w:sz w:val="22"/>
                <w:szCs w:val="22"/>
              </w:rPr>
            </w:pPr>
            <w:r>
              <w:rPr>
                <w:sz w:val="22"/>
                <w:szCs w:val="22"/>
              </w:rPr>
              <w:t xml:space="preserve">Boston; </w:t>
            </w:r>
            <w:r>
              <w:rPr>
                <w:sz w:val="22"/>
                <w:szCs w:val="22"/>
              </w:rPr>
              <w:t>New Hampshire</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sz w:val="22"/>
                <w:szCs w:val="22"/>
              </w:rPr>
            </w:pPr>
            <w:r>
              <w:rPr>
                <w:sz w:val="22"/>
                <w:szCs w:val="22"/>
              </w:rPr>
            </w:r>
          </w:p>
        </w:tc>
        <w:tc>
          <w:tcPr>
            <w:tcW w:w="827"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0</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Parslow 1967, 1971</w:t>
            </w:r>
          </w:p>
        </w:tc>
        <w:tc>
          <w:tcPr>
            <w:tcW w:w="3076" w:type="dxa"/>
            <w:tcBorders/>
            <w:shd w:fill="auto" w:val="clear"/>
          </w:tcPr>
          <w:p>
            <w:pPr>
              <w:pStyle w:val="TableContents"/>
              <w:rPr>
                <w:sz w:val="22"/>
                <w:szCs w:val="22"/>
              </w:rPr>
            </w:pPr>
            <w:r>
              <w:rPr>
                <w:sz w:val="22"/>
                <w:szCs w:val="22"/>
              </w:rPr>
              <w:t>Boston</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b w:val="false"/>
                <w:b w:val="false"/>
                <w:bCs w:val="false"/>
                <w:sz w:val="22"/>
                <w:szCs w:val="22"/>
              </w:rPr>
            </w:pPr>
            <w:r>
              <w:rPr>
                <w:b w:val="false"/>
                <w:bCs w:val="false"/>
                <w:sz w:val="22"/>
                <w:szCs w:val="22"/>
              </w:rPr>
              <w:t xml:space="preserve">NURSE &gt; </w:t>
            </w:r>
            <w:r>
              <w:rPr>
                <w:b w:val="false"/>
                <w:bCs w:val="false"/>
                <w:sz w:val="22"/>
                <w:szCs w:val="22"/>
              </w:rPr>
              <w:t>other vowels</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 xml:space="preserve">Piercy </w:t>
            </w:r>
            <w:r>
              <w:rPr>
                <w:b w:val="false"/>
                <w:bCs w:val="false"/>
                <w:sz w:val="22"/>
                <w:szCs w:val="22"/>
              </w:rPr>
              <w:t xml:space="preserve">2006, </w:t>
            </w:r>
            <w:r>
              <w:rPr>
                <w:b w:val="false"/>
                <w:bCs w:val="false"/>
                <w:sz w:val="22"/>
                <w:szCs w:val="22"/>
              </w:rPr>
              <w:t xml:space="preserve">2007, </w:t>
            </w:r>
            <w:r>
              <w:rPr>
                <w:b w:val="false"/>
                <w:bCs w:val="false"/>
                <w:sz w:val="22"/>
                <w:szCs w:val="22"/>
              </w:rPr>
              <w:t>2012</w:t>
            </w:r>
          </w:p>
        </w:tc>
        <w:tc>
          <w:tcPr>
            <w:tcW w:w="3076" w:type="dxa"/>
            <w:tcBorders/>
            <w:shd w:fill="auto" w:val="clear"/>
          </w:tcPr>
          <w:p>
            <w:pPr>
              <w:pStyle w:val="TableContents"/>
              <w:rPr>
                <w:sz w:val="22"/>
                <w:szCs w:val="22"/>
              </w:rPr>
            </w:pPr>
            <w:r>
              <w:rPr>
                <w:sz w:val="22"/>
                <w:szCs w:val="22"/>
              </w:rPr>
              <w:t>Dorset</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Normal"/>
              <w:rPr>
                <w:sz w:val="22"/>
                <w:szCs w:val="22"/>
              </w:rPr>
            </w:pPr>
            <w:r>
              <w:rPr>
                <w:sz w:val="22"/>
                <w:szCs w:val="22"/>
              </w:rPr>
              <w:t>*</w:t>
            </w:r>
          </w:p>
        </w:tc>
        <w:tc>
          <w:tcPr>
            <w:tcW w:w="827"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0</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Pollock &amp; Berni 1997</w:t>
            </w:r>
          </w:p>
        </w:tc>
        <w:tc>
          <w:tcPr>
            <w:tcW w:w="3076" w:type="dxa"/>
            <w:tcBorders/>
            <w:shd w:fill="auto" w:val="clear"/>
          </w:tcPr>
          <w:p>
            <w:pPr>
              <w:pStyle w:val="TableContents"/>
              <w:rPr>
                <w:sz w:val="22"/>
                <w:szCs w:val="22"/>
              </w:rPr>
            </w:pPr>
            <w:r>
              <w:rPr>
                <w:sz w:val="22"/>
                <w:szCs w:val="22"/>
              </w:rPr>
              <w:t>Tennessee</w:t>
            </w:r>
          </w:p>
        </w:tc>
        <w:tc>
          <w:tcPr>
            <w:tcW w:w="1384" w:type="dxa"/>
            <w:tcBorders/>
            <w:shd w:fill="auto" w:val="clear"/>
          </w:tcPr>
          <w:p>
            <w:pPr>
              <w:pStyle w:val="TableContents"/>
              <w:rPr>
                <w:sz w:val="22"/>
                <w:szCs w:val="22"/>
              </w:rPr>
            </w:pPr>
            <w:r>
              <w:rPr>
                <w:sz w:val="22"/>
                <w:szCs w:val="22"/>
              </w:rPr>
              <w:t>*</w:t>
            </w:r>
          </w:p>
        </w:tc>
        <w:tc>
          <w:tcPr>
            <w:tcW w:w="2906" w:type="dxa"/>
            <w:tcBorders/>
            <w:shd w:fill="auto" w:val="clear"/>
          </w:tcPr>
          <w:p>
            <w:pPr>
              <w:pStyle w:val="TableContents"/>
              <w:rPr>
                <w:b w:val="false"/>
                <w:b w:val="false"/>
                <w:bCs w:val="false"/>
                <w:sz w:val="22"/>
                <w:szCs w:val="22"/>
              </w:rPr>
            </w:pPr>
            <w:r>
              <w:rPr>
                <w:b w:val="false"/>
                <w:bCs w:val="false"/>
                <w:sz w:val="22"/>
                <w:szCs w:val="22"/>
              </w:rPr>
              <w:t>*</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Sch</w:t>
            </w:r>
            <w:r>
              <w:rPr>
                <w:b w:val="false"/>
                <w:bCs w:val="false"/>
                <w:sz w:val="22"/>
                <w:szCs w:val="22"/>
                <w:lang w:val="nb-NO"/>
              </w:rPr>
              <w:t xml:space="preserve">ützler </w:t>
            </w:r>
            <w:r>
              <w:rPr>
                <w:b w:val="false"/>
                <w:bCs w:val="false"/>
                <w:sz w:val="22"/>
                <w:szCs w:val="22"/>
                <w:lang w:val="en-GB"/>
              </w:rPr>
              <w:t>2010</w:t>
            </w:r>
          </w:p>
        </w:tc>
        <w:tc>
          <w:tcPr>
            <w:tcW w:w="3076" w:type="dxa"/>
            <w:tcBorders/>
            <w:shd w:fill="auto" w:val="clear"/>
          </w:tcPr>
          <w:p>
            <w:pPr>
              <w:pStyle w:val="TableContents"/>
              <w:rPr>
                <w:sz w:val="22"/>
                <w:szCs w:val="22"/>
              </w:rPr>
            </w:pPr>
            <w:r>
              <w:rPr>
                <w:sz w:val="22"/>
                <w:szCs w:val="22"/>
              </w:rPr>
              <w:t>Edinburgh</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TableContents"/>
              <w:rPr>
                <w:sz w:val="22"/>
                <w:szCs w:val="22"/>
              </w:rPr>
            </w:pPr>
            <w:r>
              <w:rPr>
                <w:sz w:val="22"/>
                <w:szCs w:val="22"/>
              </w:rPr>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Sharbawi &amp; Deterding 2010</w:t>
            </w:r>
          </w:p>
        </w:tc>
        <w:tc>
          <w:tcPr>
            <w:tcW w:w="3076" w:type="dxa"/>
            <w:tcBorders/>
            <w:shd w:fill="auto" w:val="clear"/>
          </w:tcPr>
          <w:p>
            <w:pPr>
              <w:pStyle w:val="TableContents"/>
              <w:rPr>
                <w:sz w:val="22"/>
                <w:szCs w:val="22"/>
              </w:rPr>
            </w:pPr>
            <w:r>
              <w:rPr>
                <w:sz w:val="22"/>
                <w:szCs w:val="22"/>
              </w:rPr>
              <w:t>Brunei; Singapore</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sz w:val="22"/>
                <w:szCs w:val="22"/>
              </w:rPr>
            </w:pPr>
            <w:r>
              <w:rPr>
                <w:sz w:val="22"/>
                <w:szCs w:val="22"/>
              </w:rPr>
              <w:t>0</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Simpson 1996</w:t>
            </w:r>
          </w:p>
        </w:tc>
        <w:tc>
          <w:tcPr>
            <w:tcW w:w="3076" w:type="dxa"/>
            <w:tcBorders/>
            <w:shd w:fill="auto" w:val="clear"/>
          </w:tcPr>
          <w:p>
            <w:pPr>
              <w:pStyle w:val="TableContents"/>
              <w:rPr>
                <w:sz w:val="22"/>
                <w:szCs w:val="22"/>
              </w:rPr>
            </w:pPr>
            <w:r>
              <w:rPr>
                <w:sz w:val="22"/>
                <w:szCs w:val="22"/>
              </w:rPr>
              <w:t>Shropshire</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TableContents"/>
              <w:rPr>
                <w:sz w:val="22"/>
                <w:szCs w:val="22"/>
              </w:rPr>
            </w:pPr>
            <w:r>
              <w:rPr>
                <w:sz w:val="22"/>
                <w:szCs w:val="22"/>
              </w:rPr>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sz w:val="22"/>
                <w:szCs w:val="22"/>
              </w:rPr>
            </w:pPr>
            <w:r>
              <w:rPr>
                <w:sz w:val="22"/>
                <w:szCs w:val="22"/>
              </w:rPr>
              <w:t>Sudbury &amp; Hay 2002</w:t>
            </w:r>
            <w:r>
              <w:rPr>
                <w:rStyle w:val="FootnoteAnchor"/>
                <w:sz w:val="22"/>
                <w:szCs w:val="22"/>
              </w:rPr>
              <w:footnoteReference w:id="8"/>
            </w:r>
          </w:p>
        </w:tc>
        <w:tc>
          <w:tcPr>
            <w:tcW w:w="3076" w:type="dxa"/>
            <w:tcBorders/>
            <w:shd w:fill="auto" w:val="clear"/>
          </w:tcPr>
          <w:p>
            <w:pPr>
              <w:pStyle w:val="TableContents"/>
              <w:rPr>
                <w:sz w:val="22"/>
                <w:szCs w:val="22"/>
              </w:rPr>
            </w:pPr>
            <w:r>
              <w:rPr>
                <w:sz w:val="22"/>
                <w:szCs w:val="22"/>
              </w:rPr>
              <w:t>New Zealand</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TableContents"/>
              <w:rPr>
                <w:sz w:val="22"/>
                <w:szCs w:val="22"/>
              </w:rPr>
            </w:pPr>
            <w:r>
              <w:rPr>
                <w:sz w:val="22"/>
                <w:szCs w:val="22"/>
              </w:rPr>
              <w:t>back vowels</w:t>
            </w:r>
            <w:r>
              <w:rPr>
                <w:sz w:val="22"/>
                <w:szCs w:val="22"/>
              </w:rPr>
              <w:t xml:space="preserve"> &gt; front vowels</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Sullivan 1992</w:t>
            </w:r>
          </w:p>
        </w:tc>
        <w:tc>
          <w:tcPr>
            <w:tcW w:w="3076" w:type="dxa"/>
            <w:tcBorders/>
            <w:shd w:fill="auto" w:val="clear"/>
          </w:tcPr>
          <w:p>
            <w:pPr>
              <w:pStyle w:val="TableContents"/>
              <w:rPr>
                <w:sz w:val="22"/>
                <w:szCs w:val="22"/>
              </w:rPr>
            </w:pPr>
            <w:r>
              <w:rPr>
                <w:sz w:val="22"/>
                <w:szCs w:val="22"/>
              </w:rPr>
              <w:t>Devon</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TableContents"/>
              <w:rPr>
                <w:sz w:val="22"/>
                <w:szCs w:val="22"/>
              </w:rPr>
            </w:pPr>
            <w:r>
              <w:rPr>
                <w:sz w:val="22"/>
                <w:szCs w:val="22"/>
              </w:rPr>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sz w:val="22"/>
                <w:szCs w:val="22"/>
              </w:rPr>
            </w:pPr>
            <w:r>
              <w:rPr>
                <w:sz w:val="22"/>
                <w:szCs w:val="22"/>
              </w:rPr>
              <w:t>Trudgill &amp; Gordon 2006</w:t>
            </w:r>
          </w:p>
        </w:tc>
        <w:tc>
          <w:tcPr>
            <w:tcW w:w="3076" w:type="dxa"/>
            <w:tcBorders/>
            <w:shd w:fill="auto" w:val="clear"/>
          </w:tcPr>
          <w:p>
            <w:pPr>
              <w:pStyle w:val="TableContents"/>
              <w:rPr>
                <w:sz w:val="22"/>
                <w:szCs w:val="22"/>
              </w:rPr>
            </w:pPr>
            <w:r>
              <w:rPr>
                <w:sz w:val="22"/>
                <w:szCs w:val="22"/>
              </w:rPr>
              <w:t>Australia</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TableContents"/>
              <w:rPr>
                <w:sz w:val="22"/>
                <w:szCs w:val="22"/>
              </w:rPr>
            </w:pPr>
            <w:r>
              <w:rPr>
                <w:sz w:val="22"/>
                <w:szCs w:val="22"/>
              </w:rPr>
              <w:t>*</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Villard 2009</w:t>
            </w:r>
          </w:p>
        </w:tc>
        <w:tc>
          <w:tcPr>
            <w:tcW w:w="3076" w:type="dxa"/>
            <w:tcBorders/>
            <w:shd w:fill="auto" w:val="clear"/>
          </w:tcPr>
          <w:p>
            <w:pPr>
              <w:pStyle w:val="TableContents"/>
              <w:rPr>
                <w:sz w:val="22"/>
                <w:szCs w:val="22"/>
              </w:rPr>
            </w:pPr>
            <w:r>
              <w:rPr>
                <w:sz w:val="22"/>
                <w:szCs w:val="22"/>
              </w:rPr>
              <w:t>New Hampshire; Vermont</w:t>
            </w:r>
          </w:p>
        </w:tc>
        <w:tc>
          <w:tcPr>
            <w:tcW w:w="1384" w:type="dxa"/>
            <w:tcBorders/>
            <w:shd w:fill="auto" w:val="clear"/>
          </w:tcPr>
          <w:p>
            <w:pPr>
              <w:pStyle w:val="TableContents"/>
              <w:rPr>
                <w:sz w:val="22"/>
                <w:szCs w:val="22"/>
              </w:rPr>
            </w:pPr>
            <w:r>
              <w:rPr>
                <w:sz w:val="22"/>
                <w:szCs w:val="22"/>
              </w:rPr>
              <w:t>rhoticity</w:t>
            </w:r>
          </w:p>
        </w:tc>
        <w:tc>
          <w:tcPr>
            <w:tcW w:w="2906" w:type="dxa"/>
            <w:tcBorders/>
            <w:shd w:fill="auto" w:val="clear"/>
          </w:tcPr>
          <w:p>
            <w:pPr>
              <w:pStyle w:val="TableContents"/>
              <w:rPr>
                <w:b w:val="false"/>
                <w:b w:val="false"/>
                <w:bCs w:val="false"/>
                <w:sz w:val="22"/>
                <w:szCs w:val="22"/>
              </w:rPr>
            </w:pPr>
            <w:r>
              <w:rPr>
                <w:b w:val="false"/>
                <w:bCs w:val="false"/>
                <w:sz w:val="22"/>
                <w:szCs w:val="22"/>
              </w:rPr>
              <w:t>*</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TableContents"/>
              <w:keepNext w:val="true"/>
              <w:rPr>
                <w:b w:val="false"/>
                <w:b w:val="false"/>
                <w:bCs w:val="false"/>
                <w:sz w:val="22"/>
                <w:szCs w:val="22"/>
              </w:rPr>
            </w:pPr>
            <w:r>
              <w:rPr>
                <w:b w:val="false"/>
                <w:bCs w:val="false"/>
                <w:sz w:val="22"/>
                <w:szCs w:val="22"/>
              </w:rPr>
              <w:t>Vivian 2000</w:t>
            </w:r>
          </w:p>
        </w:tc>
        <w:tc>
          <w:tcPr>
            <w:tcW w:w="3076" w:type="dxa"/>
            <w:tcBorders/>
            <w:shd w:fill="auto" w:val="clear"/>
          </w:tcPr>
          <w:p>
            <w:pPr>
              <w:pStyle w:val="TableContents"/>
              <w:rPr>
                <w:sz w:val="22"/>
                <w:szCs w:val="22"/>
              </w:rPr>
            </w:pPr>
            <w:r>
              <w:rPr>
                <w:sz w:val="22"/>
                <w:szCs w:val="22"/>
              </w:rPr>
              <w:t>Lancashire</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TableContents"/>
              <w:rPr>
                <w:sz w:val="22"/>
                <w:szCs w:val="22"/>
              </w:rPr>
            </w:pPr>
            <w:r>
              <w:rPr>
                <w:sz w:val="22"/>
                <w:szCs w:val="22"/>
              </w:rPr>
              <w:t>*</w:t>
            </w:r>
          </w:p>
        </w:tc>
        <w:tc>
          <w:tcPr>
            <w:tcW w:w="827"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shd w:fill="auto" w:val="clear"/>
          </w:tcPr>
          <w:p>
            <w:pPr>
              <w:pStyle w:val="Normal"/>
              <w:keepNext w:val="true"/>
              <w:rPr>
                <w:b w:val="false"/>
                <w:b w:val="false"/>
                <w:bCs w:val="false"/>
                <w:sz w:val="22"/>
                <w:szCs w:val="22"/>
              </w:rPr>
            </w:pPr>
            <w:r>
              <w:rPr>
                <w:b w:val="false"/>
                <w:bCs w:val="false"/>
                <w:sz w:val="22"/>
                <w:szCs w:val="22"/>
              </w:rPr>
              <w:t xml:space="preserve">Watt, Llamas &amp; Johnson </w:t>
            </w:r>
            <w:r>
              <w:rPr>
                <w:b w:val="false"/>
                <w:bCs w:val="false"/>
                <w:sz w:val="22"/>
                <w:szCs w:val="22"/>
              </w:rPr>
              <w:t>2014</w:t>
            </w:r>
          </w:p>
        </w:tc>
        <w:tc>
          <w:tcPr>
            <w:tcW w:w="3076" w:type="dxa"/>
            <w:tcBorders/>
            <w:shd w:fill="auto" w:val="clear"/>
          </w:tcPr>
          <w:p>
            <w:pPr>
              <w:pStyle w:val="Normal"/>
              <w:rPr>
                <w:color w:val="000000"/>
                <w:sz w:val="22"/>
                <w:szCs w:val="22"/>
              </w:rPr>
            </w:pPr>
            <w:r>
              <w:rPr>
                <w:color w:val="000000"/>
                <w:sz w:val="22"/>
                <w:szCs w:val="22"/>
              </w:rPr>
              <w:t>Scottish-English Border</w:t>
            </w:r>
          </w:p>
        </w:tc>
        <w:tc>
          <w:tcPr>
            <w:tcW w:w="1384" w:type="dxa"/>
            <w:tcBorders/>
            <w:shd w:fill="auto" w:val="clear"/>
          </w:tcPr>
          <w:p>
            <w:pPr>
              <w:pStyle w:val="TableContents"/>
              <w:rPr>
                <w:sz w:val="22"/>
                <w:szCs w:val="22"/>
              </w:rPr>
            </w:pPr>
            <w:r>
              <w:rPr>
                <w:sz w:val="22"/>
                <w:szCs w:val="22"/>
              </w:rPr>
              <w:t>non-rhoticity</w:t>
            </w:r>
          </w:p>
        </w:tc>
        <w:tc>
          <w:tcPr>
            <w:tcW w:w="2906" w:type="dxa"/>
            <w:tcBorders/>
            <w:shd w:fill="auto" w:val="clear"/>
          </w:tcPr>
          <w:p>
            <w:pPr>
              <w:pStyle w:val="TableContents"/>
              <w:rPr>
                <w:sz w:val="22"/>
                <w:szCs w:val="22"/>
              </w:rPr>
            </w:pPr>
            <w:r>
              <w:rPr>
                <w:sz w:val="22"/>
                <w:szCs w:val="22"/>
              </w:rPr>
            </w:r>
          </w:p>
        </w:tc>
        <w:tc>
          <w:tcPr>
            <w:tcW w:w="827" w:type="dxa"/>
            <w:tcBorders/>
            <w:shd w:fill="auto" w:val="clear"/>
          </w:tcPr>
          <w:p>
            <w:pPr>
              <w:pStyle w:val="TableContents"/>
              <w:rPr>
                <w:sz w:val="22"/>
                <w:szCs w:val="22"/>
              </w:rPr>
            </w:pPr>
            <w:r>
              <w:rPr>
                <w:sz w:val="22"/>
                <w:szCs w:val="22"/>
              </w:rPr>
              <w:t>*</w:t>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c>
          <w:tcPr>
            <w:tcW w:w="371" w:type="dxa"/>
            <w:tcBorders/>
            <w:shd w:fill="auto" w:val="clear"/>
          </w:tcPr>
          <w:p>
            <w:pPr>
              <w:pStyle w:val="TableContents"/>
              <w:rPr>
                <w:sz w:val="22"/>
                <w:szCs w:val="22"/>
              </w:rPr>
            </w:pPr>
            <w:r>
              <w:rPr>
                <w:sz w:val="22"/>
                <w:szCs w:val="22"/>
              </w:rPr>
            </w:r>
          </w:p>
        </w:tc>
      </w:tr>
      <w:tr>
        <w:trPr/>
        <w:tc>
          <w:tcPr>
            <w:tcW w:w="3038" w:type="dxa"/>
            <w:tcBorders>
              <w:bottom w:val="single" w:sz="2" w:space="0" w:color="000000"/>
              <w:insideH w:val="single" w:sz="2" w:space="0" w:color="000000"/>
            </w:tcBorders>
            <w:shd w:fill="auto" w:val="clear"/>
          </w:tcPr>
          <w:p>
            <w:pPr>
              <w:pStyle w:val="TableContents"/>
              <w:keepNext w:val="true"/>
              <w:rPr>
                <w:b w:val="false"/>
                <w:b w:val="false"/>
                <w:bCs w:val="false"/>
                <w:sz w:val="22"/>
                <w:szCs w:val="22"/>
              </w:rPr>
            </w:pPr>
            <w:r>
              <w:rPr>
                <w:b w:val="false"/>
                <w:bCs w:val="false"/>
                <w:sz w:val="22"/>
                <w:szCs w:val="22"/>
              </w:rPr>
              <w:t>Williams 1991</w:t>
            </w:r>
          </w:p>
        </w:tc>
        <w:tc>
          <w:tcPr>
            <w:tcW w:w="3076" w:type="dxa"/>
            <w:tcBorders>
              <w:bottom w:val="single" w:sz="2" w:space="0" w:color="000000"/>
              <w:insideH w:val="single" w:sz="2" w:space="0" w:color="000000"/>
            </w:tcBorders>
            <w:shd w:fill="auto" w:val="clear"/>
          </w:tcPr>
          <w:p>
            <w:pPr>
              <w:pStyle w:val="Normal"/>
              <w:rPr>
                <w:color w:val="000000"/>
                <w:sz w:val="22"/>
                <w:szCs w:val="22"/>
              </w:rPr>
            </w:pPr>
            <w:r>
              <w:rPr>
                <w:color w:val="000000"/>
                <w:sz w:val="22"/>
                <w:szCs w:val="22"/>
              </w:rPr>
              <w:t>Isle of Wight</w:t>
            </w:r>
          </w:p>
        </w:tc>
        <w:tc>
          <w:tcPr>
            <w:tcW w:w="1384" w:type="dxa"/>
            <w:tcBorders>
              <w:bottom w:val="single" w:sz="2" w:space="0" w:color="000000"/>
              <w:insideH w:val="single" w:sz="2" w:space="0" w:color="000000"/>
            </w:tcBorders>
            <w:shd w:fill="auto" w:val="clear"/>
          </w:tcPr>
          <w:p>
            <w:pPr>
              <w:pStyle w:val="TableContents"/>
              <w:rPr>
                <w:sz w:val="22"/>
                <w:szCs w:val="22"/>
              </w:rPr>
            </w:pPr>
            <w:r>
              <w:rPr>
                <w:sz w:val="22"/>
                <w:szCs w:val="22"/>
              </w:rPr>
              <w:t>non-rhoticity</w:t>
            </w:r>
          </w:p>
        </w:tc>
        <w:tc>
          <w:tcPr>
            <w:tcW w:w="2906"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827"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371"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371"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371"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371"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371"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371"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371"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371" w:type="dxa"/>
            <w:tcBorders>
              <w:bottom w:val="single" w:sz="2" w:space="0" w:color="000000"/>
              <w:insideH w:val="single" w:sz="2" w:space="0" w:color="000000"/>
            </w:tcBorders>
            <w:shd w:fill="auto" w:val="clear"/>
          </w:tcPr>
          <w:p>
            <w:pPr>
              <w:pStyle w:val="TableContents"/>
              <w:rPr>
                <w:sz w:val="22"/>
                <w:szCs w:val="22"/>
              </w:rPr>
            </w:pPr>
            <w:r>
              <w:rPr>
                <w:sz w:val="22"/>
                <w:szCs w:val="22"/>
              </w:rPr>
            </w:r>
          </w:p>
        </w:tc>
        <w:tc>
          <w:tcPr>
            <w:tcW w:w="371" w:type="dxa"/>
            <w:tcBorders>
              <w:bottom w:val="single" w:sz="2" w:space="0" w:color="000000"/>
              <w:insideH w:val="single" w:sz="2" w:space="0" w:color="000000"/>
            </w:tcBorders>
            <w:shd w:fill="auto" w:val="clear"/>
          </w:tcPr>
          <w:p>
            <w:pPr>
              <w:pStyle w:val="TableContents"/>
              <w:rPr>
                <w:sz w:val="22"/>
                <w:szCs w:val="22"/>
              </w:rPr>
            </w:pPr>
            <w:r>
              <w:rPr>
                <w:sz w:val="22"/>
                <w:szCs w:val="22"/>
              </w:rPr>
            </w:r>
          </w:p>
        </w:tc>
      </w:tr>
    </w:tbl>
    <w:p>
      <w:pPr>
        <w:sectPr>
          <w:footnotePr>
            <w:numFmt w:val="decimal"/>
          </w:footnotePr>
          <w:type w:val="nextPage"/>
          <w:pgSz w:orient="landscape" w:w="16838" w:h="11906"/>
          <w:pgMar w:left="1134" w:right="1134" w:header="0" w:top="1134" w:footer="0" w:bottom="1134" w:gutter="0"/>
          <w:pgNumType w:fmt="decimal"/>
          <w:formProt w:val="false"/>
          <w:textDirection w:val="lrTb"/>
        </w:sectPr>
        <w:pStyle w:val="Appendixtable"/>
        <w:rPr/>
      </w:pPr>
      <w:r>
        <w:rPr/>
        <w:t xml:space="preserve">Appendix table </w:t>
      </w:r>
      <w:r>
        <w:rPr/>
        <w:fldChar w:fldCharType="begin"/>
      </w:r>
      <w:r>
        <w:instrText> SEQ Appendixtable \* ARABIC </w:instrText>
      </w:r>
      <w:r>
        <w:fldChar w:fldCharType="separate"/>
      </w:r>
      <w:r>
        <w:t>3</w:t>
      </w:r>
      <w:r>
        <w:fldChar w:fldCharType="end"/>
      </w:r>
      <w:r>
        <w:rPr/>
        <w:t>: Internal effects on rhoticity reported in previous studies</w:t>
        <w:br/>
        <w:t>Key: + = favours rhoticity, - = disfavours rhoticity, 0 = no effect, * = mixed or multiple effects</w:t>
      </w:r>
    </w:p>
    <w:tbl>
      <w:tblPr>
        <w:tblW w:w="13709" w:type="dxa"/>
        <w:jc w:val="left"/>
        <w:tblInd w:w="0" w:type="dxa"/>
        <w:tblBorders>
          <w:top w:val="single" w:sz="2" w:space="0" w:color="000000"/>
          <w:bottom w:val="single" w:sz="2" w:space="0" w:color="000000"/>
          <w:insideH w:val="single" w:sz="2" w:space="0" w:color="000000"/>
        </w:tblBorders>
        <w:tblCellMar>
          <w:top w:w="55" w:type="dxa"/>
          <w:left w:w="55" w:type="dxa"/>
          <w:bottom w:w="55" w:type="dxa"/>
          <w:right w:w="55" w:type="dxa"/>
        </w:tblCellMar>
      </w:tblPr>
      <w:tblGrid>
        <w:gridCol w:w="3258"/>
        <w:gridCol w:w="1877"/>
        <w:gridCol w:w="8574"/>
      </w:tblGrid>
      <w:tr>
        <w:trPr>
          <w:tblHeader w:val="true"/>
        </w:trPr>
        <w:tc>
          <w:tcPr>
            <w:tcW w:w="3258" w:type="dxa"/>
            <w:tcBorders>
              <w:top w:val="single" w:sz="2" w:space="0" w:color="000000"/>
              <w:bottom w:val="single" w:sz="2" w:space="0" w:color="000000"/>
              <w:insideH w:val="single" w:sz="2" w:space="0" w:color="000000"/>
            </w:tcBorders>
            <w:shd w:fill="auto" w:val="clear"/>
          </w:tcPr>
          <w:p>
            <w:pPr>
              <w:pStyle w:val="TableContents"/>
              <w:keepNext w:val="true"/>
              <w:rPr>
                <w:b/>
                <w:b/>
                <w:bCs/>
                <w:sz w:val="22"/>
                <w:szCs w:val="22"/>
              </w:rPr>
            </w:pPr>
            <w:r>
              <w:rPr>
                <w:b/>
                <w:bCs/>
                <w:sz w:val="22"/>
                <w:szCs w:val="22"/>
              </w:rPr>
              <w:t>Study</w:t>
            </w:r>
          </w:p>
        </w:tc>
        <w:tc>
          <w:tcPr>
            <w:tcW w:w="1877" w:type="dxa"/>
            <w:tcBorders>
              <w:top w:val="single" w:sz="2" w:space="0" w:color="000000"/>
              <w:bottom w:val="single" w:sz="2" w:space="0" w:color="000000"/>
              <w:insideH w:val="single" w:sz="2" w:space="0" w:color="000000"/>
            </w:tcBorders>
            <w:shd w:fill="auto" w:val="clear"/>
          </w:tcPr>
          <w:p>
            <w:pPr>
              <w:pStyle w:val="TableContents"/>
              <w:rPr>
                <w:b/>
                <w:b/>
                <w:bCs/>
                <w:sz w:val="22"/>
                <w:szCs w:val="22"/>
              </w:rPr>
            </w:pPr>
            <w:r>
              <w:rPr>
                <w:b/>
                <w:bCs/>
                <w:sz w:val="22"/>
                <w:szCs w:val="22"/>
              </w:rPr>
              <w:t>Variety</w:t>
            </w:r>
          </w:p>
        </w:tc>
        <w:tc>
          <w:tcPr>
            <w:tcW w:w="8574" w:type="dxa"/>
            <w:tcBorders>
              <w:top w:val="single" w:sz="2" w:space="0" w:color="000000"/>
              <w:bottom w:val="single" w:sz="2" w:space="0" w:color="000000"/>
              <w:insideH w:val="single" w:sz="2" w:space="0" w:color="000000"/>
            </w:tcBorders>
            <w:shd w:fill="auto" w:val="clear"/>
          </w:tcPr>
          <w:p>
            <w:pPr>
              <w:pStyle w:val="TableContents"/>
              <w:rPr>
                <w:b/>
                <w:b/>
                <w:bCs/>
                <w:sz w:val="22"/>
                <w:szCs w:val="22"/>
              </w:rPr>
            </w:pPr>
            <w:r>
              <w:rPr>
                <w:b/>
                <w:bCs/>
                <w:sz w:val="22"/>
                <w:szCs w:val="22"/>
              </w:rPr>
              <w:t>Effect of preceding vowel</w:t>
            </w:r>
          </w:p>
        </w:tc>
      </w:tr>
      <w:tr>
        <w:trPr/>
        <w:tc>
          <w:tcPr>
            <w:tcW w:w="3258" w:type="dxa"/>
            <w:tcBorders/>
            <w:shd w:fill="auto" w:val="clear"/>
          </w:tcPr>
          <w:p>
            <w:pPr>
              <w:pStyle w:val="TableContents"/>
              <w:keepNext w:val="true"/>
              <w:rPr>
                <w:sz w:val="20"/>
                <w:szCs w:val="20"/>
              </w:rPr>
            </w:pPr>
            <w:r>
              <w:rPr>
                <w:sz w:val="20"/>
                <w:szCs w:val="20"/>
              </w:rPr>
              <w:t xml:space="preserve">Asprey </w:t>
            </w:r>
            <w:r>
              <w:rPr>
                <w:b w:val="false"/>
                <w:i w:val="false"/>
                <w:caps w:val="false"/>
                <w:smallCaps w:val="false"/>
                <w:position w:val="0"/>
                <w:sz w:val="20"/>
                <w:sz w:val="20"/>
                <w:szCs w:val="20"/>
                <w:u w:val="none"/>
                <w:vertAlign w:val="baseline"/>
              </w:rPr>
              <w:t>(2007:96–98)</w:t>
            </w:r>
          </w:p>
        </w:tc>
        <w:tc>
          <w:tcPr>
            <w:tcW w:w="1877" w:type="dxa"/>
            <w:tcBorders/>
            <w:shd w:fill="auto" w:val="clear"/>
          </w:tcPr>
          <w:p>
            <w:pPr>
              <w:pStyle w:val="TableContents"/>
              <w:rPr>
                <w:sz w:val="20"/>
                <w:szCs w:val="20"/>
              </w:rPr>
            </w:pPr>
            <w:r>
              <w:rPr>
                <w:sz w:val="20"/>
                <w:szCs w:val="20"/>
              </w:rPr>
              <w:t>Black Country</w:t>
            </w:r>
          </w:p>
        </w:tc>
        <w:tc>
          <w:tcPr>
            <w:tcW w:w="8574" w:type="dxa"/>
            <w:tcBorders/>
            <w:shd w:fill="auto" w:val="clear"/>
          </w:tcPr>
          <w:p>
            <w:pPr>
              <w:pStyle w:val="TableContents"/>
              <w:rPr>
                <w:sz w:val="20"/>
                <w:szCs w:val="20"/>
              </w:rPr>
            </w:pPr>
            <w:r>
              <w:rPr>
                <w:sz w:val="20"/>
                <w:szCs w:val="20"/>
              </w:rPr>
              <w:t xml:space="preserve">NURSE &gt; lettER &gt; </w:t>
            </w:r>
            <w:r>
              <w:rPr>
                <w:sz w:val="20"/>
                <w:szCs w:val="20"/>
              </w:rPr>
              <w:t xml:space="preserve">SQUARE </w:t>
            </w:r>
            <w:r>
              <w:rPr>
                <w:sz w:val="20"/>
                <w:szCs w:val="20"/>
              </w:rPr>
              <w:t xml:space="preserve">&gt; NEAR &gt; </w:t>
            </w:r>
            <w:r>
              <w:rPr>
                <w:sz w:val="20"/>
                <w:szCs w:val="20"/>
              </w:rPr>
              <w:t xml:space="preserve">NORTH </w:t>
            </w:r>
            <w:r>
              <w:rPr>
                <w:sz w:val="20"/>
                <w:szCs w:val="20"/>
              </w:rPr>
              <w:t>&gt; START</w:t>
            </w:r>
          </w:p>
        </w:tc>
      </w:tr>
      <w:tr>
        <w:trPr/>
        <w:tc>
          <w:tcPr>
            <w:tcW w:w="3258" w:type="dxa"/>
            <w:tcBorders/>
            <w:shd w:fill="auto" w:val="clear"/>
          </w:tcPr>
          <w:p>
            <w:pPr>
              <w:pStyle w:val="TableContents"/>
              <w:keepNext w:val="true"/>
              <w:rPr>
                <w:sz w:val="20"/>
                <w:szCs w:val="20"/>
              </w:rPr>
            </w:pPr>
            <w:r>
              <w:rPr>
                <w:sz w:val="20"/>
                <w:szCs w:val="20"/>
              </w:rPr>
              <w:t xml:space="preserve">Barras </w:t>
            </w:r>
            <w:r>
              <w:rPr>
                <w:sz w:val="20"/>
                <w:szCs w:val="20"/>
              </w:rPr>
              <w:t>(2010:115,175)</w:t>
            </w:r>
          </w:p>
        </w:tc>
        <w:tc>
          <w:tcPr>
            <w:tcW w:w="1877" w:type="dxa"/>
            <w:tcBorders/>
            <w:shd w:fill="auto" w:val="clear"/>
          </w:tcPr>
          <w:p>
            <w:pPr>
              <w:pStyle w:val="TableContents"/>
              <w:rPr>
                <w:sz w:val="20"/>
                <w:szCs w:val="20"/>
              </w:rPr>
            </w:pPr>
            <w:r>
              <w:rPr>
                <w:sz w:val="20"/>
                <w:szCs w:val="20"/>
              </w:rPr>
              <w:t>Lancashire</w:t>
            </w:r>
          </w:p>
        </w:tc>
        <w:tc>
          <w:tcPr>
            <w:tcW w:w="8574" w:type="dxa"/>
            <w:tcBorders/>
            <w:shd w:fill="auto" w:val="clear"/>
          </w:tcPr>
          <w:p>
            <w:pPr>
              <w:pStyle w:val="Normal"/>
              <w:rPr>
                <w:sz w:val="20"/>
                <w:szCs w:val="20"/>
              </w:rPr>
            </w:pPr>
            <w:r>
              <w:rPr>
                <w:sz w:val="20"/>
                <w:szCs w:val="20"/>
              </w:rPr>
              <w:t>back vowels &gt; front vowels</w:t>
            </w:r>
          </w:p>
          <w:p>
            <w:pPr>
              <w:pStyle w:val="Normal"/>
              <w:rPr>
                <w:sz w:val="20"/>
                <w:szCs w:val="20"/>
              </w:rPr>
            </w:pPr>
            <w:r>
              <w:rPr>
                <w:sz w:val="20"/>
                <w:szCs w:val="20"/>
              </w:rPr>
              <w:t>FORCE &gt; NURSE &gt; START &gt; NORTH &gt; SQUARE &gt; NEAR &gt; lettER</w:t>
            </w:r>
          </w:p>
        </w:tc>
      </w:tr>
      <w:tr>
        <w:trPr/>
        <w:tc>
          <w:tcPr>
            <w:tcW w:w="3258" w:type="dxa"/>
            <w:tcBorders/>
            <w:shd w:fill="auto" w:val="clear"/>
          </w:tcPr>
          <w:p>
            <w:pPr>
              <w:pStyle w:val="TableContents"/>
              <w:keepNext w:val="true"/>
              <w:rPr>
                <w:sz w:val="20"/>
                <w:szCs w:val="20"/>
              </w:rPr>
            </w:pPr>
            <w:r>
              <w:rPr>
                <w:sz w:val="20"/>
                <w:szCs w:val="20"/>
              </w:rPr>
              <w:t xml:space="preserve">Baxter </w:t>
            </w:r>
            <w:r>
              <w:rPr>
                <w:sz w:val="20"/>
                <w:szCs w:val="20"/>
              </w:rPr>
              <w:t>(2008)</w:t>
            </w:r>
          </w:p>
        </w:tc>
        <w:tc>
          <w:tcPr>
            <w:tcW w:w="1877" w:type="dxa"/>
            <w:tcBorders/>
            <w:shd w:fill="auto" w:val="clear"/>
          </w:tcPr>
          <w:p>
            <w:pPr>
              <w:pStyle w:val="TableContents"/>
              <w:rPr>
                <w:sz w:val="20"/>
                <w:szCs w:val="20"/>
              </w:rPr>
            </w:pPr>
            <w:r>
              <w:rPr>
                <w:sz w:val="20"/>
                <w:szCs w:val="20"/>
              </w:rPr>
              <w:t>Stanstead (Quebec)</w:t>
            </w:r>
          </w:p>
        </w:tc>
        <w:tc>
          <w:tcPr>
            <w:tcW w:w="8574" w:type="dxa"/>
            <w:tcBorders/>
            <w:shd w:fill="auto" w:val="clear"/>
          </w:tcPr>
          <w:p>
            <w:pPr>
              <w:pStyle w:val="TableContents"/>
              <w:rPr>
                <w:b w:val="false"/>
                <w:b w:val="false"/>
                <w:bCs w:val="false"/>
                <w:sz w:val="20"/>
                <w:szCs w:val="20"/>
              </w:rPr>
            </w:pPr>
            <w:r>
              <w:rPr>
                <w:b w:val="false"/>
                <w:bCs w:val="false"/>
                <w:sz w:val="20"/>
                <w:szCs w:val="20"/>
              </w:rPr>
              <w:t xml:space="preserve">NURSE &gt; </w:t>
            </w:r>
            <w:r>
              <w:rPr>
                <w:b w:val="false"/>
                <w:bCs w:val="false"/>
                <w:sz w:val="20"/>
                <w:szCs w:val="20"/>
              </w:rPr>
              <w:t>back vowels &gt; front vowels &gt; lettER</w:t>
            </w:r>
          </w:p>
        </w:tc>
      </w:tr>
      <w:tr>
        <w:trPr/>
        <w:tc>
          <w:tcPr>
            <w:tcW w:w="3258" w:type="dxa"/>
            <w:tcBorders/>
            <w:shd w:fill="auto" w:val="clear"/>
          </w:tcPr>
          <w:p>
            <w:pPr>
              <w:pStyle w:val="TableContents"/>
              <w:keepNext w:val="true"/>
              <w:rPr>
                <w:sz w:val="20"/>
                <w:szCs w:val="20"/>
              </w:rPr>
            </w:pPr>
            <w:r>
              <w:rPr>
                <w:sz w:val="20"/>
                <w:szCs w:val="20"/>
              </w:rPr>
              <w:t xml:space="preserve">Becker </w:t>
            </w:r>
            <w:r>
              <w:rPr>
                <w:b w:val="false"/>
                <w:i w:val="false"/>
                <w:caps w:val="false"/>
                <w:smallCaps w:val="false"/>
                <w:position w:val="0"/>
                <w:sz w:val="20"/>
                <w:sz w:val="20"/>
                <w:szCs w:val="20"/>
                <w:u w:val="none"/>
                <w:vertAlign w:val="baseline"/>
              </w:rPr>
              <w:t>(2014:155–156)</w:t>
            </w:r>
          </w:p>
        </w:tc>
        <w:tc>
          <w:tcPr>
            <w:tcW w:w="1877" w:type="dxa"/>
            <w:tcBorders/>
            <w:shd w:fill="auto" w:val="clear"/>
          </w:tcPr>
          <w:p>
            <w:pPr>
              <w:pStyle w:val="TableContents"/>
              <w:rPr>
                <w:sz w:val="20"/>
                <w:szCs w:val="20"/>
              </w:rPr>
            </w:pPr>
            <w:r>
              <w:rPr>
                <w:sz w:val="20"/>
                <w:szCs w:val="20"/>
              </w:rPr>
              <w:t>New York City</w:t>
            </w:r>
          </w:p>
        </w:tc>
        <w:tc>
          <w:tcPr>
            <w:tcW w:w="8574" w:type="dxa"/>
            <w:tcBorders/>
            <w:shd w:fill="auto" w:val="clear"/>
          </w:tcPr>
          <w:p>
            <w:pPr>
              <w:pStyle w:val="Normal"/>
              <w:rPr>
                <w:sz w:val="20"/>
                <w:szCs w:val="20"/>
              </w:rPr>
            </w:pPr>
            <w:r>
              <w:rPr>
                <w:sz w:val="20"/>
                <w:szCs w:val="20"/>
              </w:rPr>
              <w:t>NURSE &gt; NEAR &gt; START &gt; SQUARE &gt; NORTH/FORCE</w:t>
            </w:r>
            <w:r>
              <w:rPr>
                <w:rStyle w:val="FootnoteAnchor"/>
                <w:sz w:val="20"/>
                <w:szCs w:val="20"/>
              </w:rPr>
              <w:footnoteReference w:id="9"/>
            </w:r>
          </w:p>
        </w:tc>
      </w:tr>
      <w:tr>
        <w:trPr/>
        <w:tc>
          <w:tcPr>
            <w:tcW w:w="3258" w:type="dxa"/>
            <w:tcBorders/>
            <w:shd w:fill="auto" w:val="clear"/>
          </w:tcPr>
          <w:p>
            <w:pPr>
              <w:pStyle w:val="TableContents"/>
              <w:keepNext w:val="true"/>
              <w:rPr>
                <w:sz w:val="20"/>
                <w:szCs w:val="20"/>
              </w:rPr>
            </w:pPr>
            <w:r>
              <w:rPr>
                <w:sz w:val="20"/>
                <w:szCs w:val="20"/>
              </w:rPr>
              <w:t xml:space="preserve">Dudman </w:t>
            </w:r>
            <w:r>
              <w:rPr>
                <w:sz w:val="20"/>
                <w:szCs w:val="20"/>
              </w:rPr>
              <w:t>(2000:36)</w:t>
            </w:r>
          </w:p>
        </w:tc>
        <w:tc>
          <w:tcPr>
            <w:tcW w:w="1877" w:type="dxa"/>
            <w:tcBorders/>
            <w:shd w:fill="auto" w:val="clear"/>
          </w:tcPr>
          <w:p>
            <w:pPr>
              <w:pStyle w:val="TableContents"/>
              <w:rPr>
                <w:sz w:val="20"/>
                <w:szCs w:val="20"/>
              </w:rPr>
            </w:pPr>
            <w:r>
              <w:rPr>
                <w:sz w:val="20"/>
                <w:szCs w:val="20"/>
              </w:rPr>
              <w:t>Cornwall</w:t>
            </w:r>
          </w:p>
        </w:tc>
        <w:tc>
          <w:tcPr>
            <w:tcW w:w="8574" w:type="dxa"/>
            <w:tcBorders/>
            <w:shd w:fill="auto" w:val="clear"/>
          </w:tcPr>
          <w:p>
            <w:pPr>
              <w:pStyle w:val="Normal"/>
              <w:rPr>
                <w:sz w:val="20"/>
                <w:szCs w:val="20"/>
              </w:rPr>
            </w:pPr>
            <w:r>
              <w:rPr>
                <w:sz w:val="20"/>
                <w:szCs w:val="20"/>
              </w:rPr>
              <w:t xml:space="preserve">CURE &gt; START(f) &gt; NURSE &gt; NEAR &gt; SQUARE &gt; NORTH/FORCE &gt; START(b) &gt; lettER </w:t>
            </w:r>
            <w:r>
              <w:rPr>
                <w:sz w:val="20"/>
                <w:szCs w:val="20"/>
              </w:rPr>
              <w:t>(?)</w:t>
            </w:r>
          </w:p>
        </w:tc>
      </w:tr>
      <w:tr>
        <w:trPr/>
        <w:tc>
          <w:tcPr>
            <w:tcW w:w="3258" w:type="dxa"/>
            <w:tcBorders/>
            <w:shd w:fill="auto" w:val="clear"/>
          </w:tcPr>
          <w:p>
            <w:pPr>
              <w:pStyle w:val="TableContents"/>
              <w:keepNext w:val="true"/>
              <w:rPr>
                <w:sz w:val="20"/>
                <w:szCs w:val="20"/>
              </w:rPr>
            </w:pPr>
            <w:r>
              <w:rPr>
                <w:sz w:val="20"/>
                <w:szCs w:val="20"/>
              </w:rPr>
              <w:t xml:space="preserve">Feagin </w:t>
            </w:r>
            <w:r>
              <w:rPr>
                <w:sz w:val="20"/>
                <w:szCs w:val="20"/>
              </w:rPr>
              <w:t>(1990:132)</w:t>
            </w:r>
          </w:p>
        </w:tc>
        <w:tc>
          <w:tcPr>
            <w:tcW w:w="1877" w:type="dxa"/>
            <w:tcBorders/>
            <w:shd w:fill="auto" w:val="clear"/>
          </w:tcPr>
          <w:p>
            <w:pPr>
              <w:pStyle w:val="TableContents"/>
              <w:rPr>
                <w:sz w:val="20"/>
                <w:szCs w:val="20"/>
              </w:rPr>
            </w:pPr>
            <w:r>
              <w:rPr>
                <w:sz w:val="20"/>
                <w:szCs w:val="20"/>
              </w:rPr>
              <w:t>Alabama</w:t>
            </w:r>
          </w:p>
        </w:tc>
        <w:tc>
          <w:tcPr>
            <w:tcW w:w="8574" w:type="dxa"/>
            <w:tcBorders/>
            <w:shd w:fill="auto" w:val="clear"/>
          </w:tcPr>
          <w:p>
            <w:pPr>
              <w:pStyle w:val="Normal"/>
              <w:rPr>
                <w:sz w:val="20"/>
                <w:szCs w:val="20"/>
              </w:rPr>
            </w:pPr>
            <w:r>
              <w:rPr>
                <w:sz w:val="20"/>
                <w:szCs w:val="20"/>
              </w:rPr>
              <w:t>NURSE &gt; NEAR &gt; SQUARE &gt; START &gt; NORTH &gt; FORCE &gt; lettER</w:t>
            </w:r>
          </w:p>
        </w:tc>
      </w:tr>
      <w:tr>
        <w:trPr/>
        <w:tc>
          <w:tcPr>
            <w:tcW w:w="3258" w:type="dxa"/>
            <w:tcBorders/>
            <w:shd w:fill="auto" w:val="clear"/>
          </w:tcPr>
          <w:p>
            <w:pPr>
              <w:pStyle w:val="TableContents"/>
              <w:keepNext w:val="true"/>
              <w:rPr>
                <w:sz w:val="20"/>
                <w:szCs w:val="20"/>
              </w:rPr>
            </w:pPr>
            <w:r>
              <w:rPr>
                <w:sz w:val="20"/>
                <w:szCs w:val="20"/>
              </w:rPr>
              <w:t xml:space="preserve">Hinton &amp; Pollock </w:t>
            </w:r>
            <w:r>
              <w:rPr>
                <w:sz w:val="20"/>
                <w:szCs w:val="20"/>
              </w:rPr>
              <w:t>(2000)</w:t>
            </w:r>
          </w:p>
        </w:tc>
        <w:tc>
          <w:tcPr>
            <w:tcW w:w="1877" w:type="dxa"/>
            <w:tcBorders/>
            <w:shd w:fill="auto" w:val="clear"/>
          </w:tcPr>
          <w:p>
            <w:pPr>
              <w:pStyle w:val="TableContents"/>
              <w:rPr>
                <w:sz w:val="20"/>
                <w:szCs w:val="20"/>
              </w:rPr>
            </w:pPr>
            <w:r>
              <w:rPr>
                <w:sz w:val="20"/>
                <w:szCs w:val="20"/>
              </w:rPr>
              <w:t>Davenport (</w:t>
            </w:r>
            <w:r>
              <w:rPr>
                <w:sz w:val="20"/>
                <w:szCs w:val="20"/>
              </w:rPr>
              <w:t>Iowa</w:t>
            </w:r>
            <w:r>
              <w:rPr>
                <w:sz w:val="20"/>
                <w:szCs w:val="20"/>
              </w:rPr>
              <w:t>)</w:t>
            </w:r>
          </w:p>
        </w:tc>
        <w:tc>
          <w:tcPr>
            <w:tcW w:w="8574" w:type="dxa"/>
            <w:tcBorders/>
            <w:shd w:fill="auto" w:val="clear"/>
          </w:tcPr>
          <w:p>
            <w:pPr>
              <w:pStyle w:val="Normal"/>
              <w:rPr>
                <w:sz w:val="20"/>
                <w:szCs w:val="20"/>
              </w:rPr>
            </w:pPr>
            <w:r>
              <w:rPr>
                <w:sz w:val="20"/>
                <w:szCs w:val="20"/>
              </w:rPr>
              <w:t>no effect</w:t>
            </w:r>
            <w:r>
              <w:rPr>
                <w:rStyle w:val="FootnoteAnchor"/>
                <w:sz w:val="20"/>
                <w:szCs w:val="20"/>
              </w:rPr>
              <w:footnoteReference w:id="10"/>
            </w:r>
          </w:p>
        </w:tc>
      </w:tr>
      <w:tr>
        <w:trPr/>
        <w:tc>
          <w:tcPr>
            <w:tcW w:w="3258" w:type="dxa"/>
            <w:tcBorders/>
            <w:shd w:fill="auto" w:val="clear"/>
          </w:tcPr>
          <w:p>
            <w:pPr>
              <w:pStyle w:val="TableContents"/>
              <w:keepNext w:val="true"/>
              <w:rPr>
                <w:sz w:val="20"/>
                <w:szCs w:val="20"/>
              </w:rPr>
            </w:pPr>
            <w:r>
              <w:rPr>
                <w:sz w:val="20"/>
                <w:szCs w:val="20"/>
              </w:rPr>
              <w:t xml:space="preserve">Hollitzer </w:t>
            </w:r>
            <w:r>
              <w:rPr>
                <w:sz w:val="20"/>
                <w:szCs w:val="20"/>
              </w:rPr>
              <w:t>(2013)</w:t>
            </w:r>
          </w:p>
        </w:tc>
        <w:tc>
          <w:tcPr>
            <w:tcW w:w="1877" w:type="dxa"/>
            <w:tcBorders/>
            <w:shd w:fill="auto" w:val="clear"/>
          </w:tcPr>
          <w:p>
            <w:pPr>
              <w:pStyle w:val="TableContents"/>
              <w:rPr>
                <w:sz w:val="20"/>
                <w:szCs w:val="20"/>
              </w:rPr>
            </w:pPr>
            <w:r>
              <w:rPr>
                <w:sz w:val="20"/>
                <w:szCs w:val="20"/>
              </w:rPr>
              <w:t>Berkshire, Wiltshire, Somerset</w:t>
            </w:r>
          </w:p>
        </w:tc>
        <w:tc>
          <w:tcPr>
            <w:tcW w:w="8574" w:type="dxa"/>
            <w:tcBorders/>
            <w:shd w:fill="auto" w:val="clear"/>
          </w:tcPr>
          <w:p>
            <w:pPr>
              <w:pStyle w:val="Normal"/>
              <w:rPr>
                <w:sz w:val="20"/>
                <w:szCs w:val="20"/>
              </w:rPr>
            </w:pPr>
            <w:r>
              <w:rPr>
                <w:sz w:val="20"/>
                <w:szCs w:val="20"/>
              </w:rPr>
              <w:t>NURSE &gt; lettER &gt; other vowels</w:t>
            </w:r>
          </w:p>
          <w:p>
            <w:pPr>
              <w:pStyle w:val="Normal"/>
              <w:rPr>
                <w:sz w:val="20"/>
                <w:szCs w:val="20"/>
              </w:rPr>
            </w:pPr>
            <w:r>
              <w:rPr>
                <w:sz w:val="20"/>
                <w:szCs w:val="20"/>
              </w:rPr>
              <w:t>(?</w:t>
            </w:r>
            <w:r>
              <w:rPr>
                <w:sz w:val="20"/>
                <w:szCs w:val="20"/>
              </w:rPr>
              <w:t>NURSE &gt; NEAR &gt; lettER &gt; START &gt; SQUARE &gt; NORTH/FORCE</w:t>
            </w:r>
            <w:r>
              <w:rPr>
                <w:sz w:val="20"/>
                <w:szCs w:val="20"/>
              </w:rPr>
              <w:t>)</w:t>
            </w:r>
            <w:r>
              <w:rPr>
                <w:rStyle w:val="FootnoteAnchor"/>
                <w:sz w:val="20"/>
                <w:szCs w:val="20"/>
              </w:rPr>
              <w:footnoteReference w:id="11"/>
            </w:r>
          </w:p>
        </w:tc>
      </w:tr>
      <w:tr>
        <w:trPr/>
        <w:tc>
          <w:tcPr>
            <w:tcW w:w="3258" w:type="dxa"/>
            <w:tcBorders/>
            <w:shd w:fill="auto" w:val="clear"/>
          </w:tcPr>
          <w:p>
            <w:pPr>
              <w:pStyle w:val="TableContents"/>
              <w:keepNext w:val="true"/>
              <w:rPr>
                <w:sz w:val="20"/>
                <w:szCs w:val="20"/>
              </w:rPr>
            </w:pPr>
            <w:r>
              <w:rPr>
                <w:sz w:val="20"/>
                <w:szCs w:val="20"/>
              </w:rPr>
              <w:t xml:space="preserve">Irwin &amp; Nagy </w:t>
            </w:r>
            <w:r>
              <w:rPr>
                <w:b w:val="false"/>
                <w:i w:val="false"/>
                <w:caps w:val="false"/>
                <w:smallCaps w:val="false"/>
                <w:position w:val="0"/>
                <w:sz w:val="20"/>
                <w:sz w:val="20"/>
                <w:szCs w:val="20"/>
                <w:u w:val="none"/>
                <w:vertAlign w:val="baseline"/>
              </w:rPr>
              <w:t>(2007:140–142)</w:t>
            </w:r>
            <w:r>
              <w:rPr>
                <w:b w:val="false"/>
                <w:i w:val="false"/>
                <w:caps w:val="false"/>
                <w:smallCaps w:val="false"/>
                <w:position w:val="0"/>
                <w:sz w:val="20"/>
                <w:sz w:val="20"/>
                <w:szCs w:val="20"/>
                <w:u w:val="none"/>
                <w:vertAlign w:val="baseline"/>
              </w:rPr>
              <w:t xml:space="preserve">, </w:t>
            </w:r>
            <w:r>
              <w:rPr>
                <w:b w:val="false"/>
                <w:i w:val="false"/>
                <w:caps w:val="false"/>
                <w:smallCaps w:val="false"/>
                <w:position w:val="0"/>
                <w:sz w:val="20"/>
                <w:sz w:val="20"/>
                <w:szCs w:val="20"/>
                <w:u w:val="none"/>
                <w:vertAlign w:val="baseline"/>
              </w:rPr>
              <w:t xml:space="preserve">Nagy &amp; Irwin </w:t>
            </w:r>
            <w:r>
              <w:rPr>
                <w:b w:val="false"/>
                <w:i w:val="false"/>
                <w:caps w:val="false"/>
                <w:smallCaps w:val="false"/>
                <w:position w:val="0"/>
                <w:sz w:val="20"/>
                <w:sz w:val="20"/>
                <w:szCs w:val="20"/>
                <w:u w:val="none"/>
                <w:vertAlign w:val="baseline"/>
              </w:rPr>
              <w:t>(2010:256–257)</w:t>
            </w:r>
          </w:p>
        </w:tc>
        <w:tc>
          <w:tcPr>
            <w:tcW w:w="1877" w:type="dxa"/>
            <w:tcBorders/>
            <w:shd w:fill="auto" w:val="clear"/>
          </w:tcPr>
          <w:p>
            <w:pPr>
              <w:pStyle w:val="TableContents"/>
              <w:rPr>
                <w:sz w:val="20"/>
                <w:szCs w:val="20"/>
              </w:rPr>
            </w:pPr>
            <w:r>
              <w:rPr>
                <w:sz w:val="20"/>
                <w:szCs w:val="20"/>
              </w:rPr>
              <w:t>Boston</w:t>
            </w:r>
            <w:r>
              <w:rPr>
                <w:sz w:val="20"/>
                <w:szCs w:val="20"/>
              </w:rPr>
              <w:t xml:space="preserve"> &amp; New Hampshire</w:t>
            </w:r>
          </w:p>
        </w:tc>
        <w:tc>
          <w:tcPr>
            <w:tcW w:w="8574" w:type="dxa"/>
            <w:tcBorders/>
            <w:shd w:fill="auto" w:val="clear"/>
          </w:tcPr>
          <w:p>
            <w:pPr>
              <w:pStyle w:val="Normal"/>
              <w:rPr>
                <w:sz w:val="20"/>
                <w:szCs w:val="20"/>
              </w:rPr>
            </w:pPr>
            <w:r>
              <w:rPr>
                <w:sz w:val="20"/>
                <w:szCs w:val="20"/>
              </w:rPr>
              <w:t>NURSE &gt; START &gt; SQUARE &gt; CURE &gt; NEAR &gt; NORTH/FORCE &gt; lettER</w:t>
            </w:r>
          </w:p>
        </w:tc>
      </w:tr>
      <w:tr>
        <w:trPr/>
        <w:tc>
          <w:tcPr>
            <w:tcW w:w="3258" w:type="dxa"/>
            <w:tcBorders/>
            <w:shd w:fill="auto" w:val="clear"/>
          </w:tcPr>
          <w:p>
            <w:pPr>
              <w:pStyle w:val="TableContents"/>
              <w:keepNext w:val="true"/>
              <w:rPr>
                <w:sz w:val="20"/>
                <w:szCs w:val="20"/>
              </w:rPr>
            </w:pPr>
            <w:r>
              <w:rPr>
                <w:sz w:val="20"/>
                <w:szCs w:val="20"/>
              </w:rPr>
              <w:t xml:space="preserve">Jones </w:t>
            </w:r>
            <w:r>
              <w:rPr>
                <w:sz w:val="20"/>
                <w:szCs w:val="20"/>
              </w:rPr>
              <w:t>(1998)</w:t>
            </w:r>
          </w:p>
        </w:tc>
        <w:tc>
          <w:tcPr>
            <w:tcW w:w="1877" w:type="dxa"/>
            <w:tcBorders/>
            <w:shd w:fill="auto" w:val="clear"/>
          </w:tcPr>
          <w:p>
            <w:pPr>
              <w:pStyle w:val="TableContents"/>
              <w:rPr>
                <w:sz w:val="20"/>
                <w:szCs w:val="20"/>
              </w:rPr>
            </w:pPr>
            <w:r>
              <w:rPr>
                <w:sz w:val="20"/>
                <w:szCs w:val="20"/>
              </w:rPr>
              <w:t>Devon, West Somerset</w:t>
            </w:r>
          </w:p>
        </w:tc>
        <w:tc>
          <w:tcPr>
            <w:tcW w:w="8574" w:type="dxa"/>
            <w:tcBorders/>
            <w:shd w:fill="auto" w:val="clear"/>
          </w:tcPr>
          <w:p>
            <w:pPr>
              <w:pStyle w:val="Normal"/>
              <w:rPr>
                <w:sz w:val="20"/>
                <w:szCs w:val="20"/>
              </w:rPr>
            </w:pPr>
            <w:r>
              <w:rPr>
                <w:sz w:val="20"/>
                <w:szCs w:val="20"/>
              </w:rPr>
              <w:t>START &gt; FUR &gt; ‘farmer, darning’, NORTH/FORCE &gt; FIR</w:t>
            </w:r>
          </w:p>
        </w:tc>
      </w:tr>
      <w:tr>
        <w:trPr/>
        <w:tc>
          <w:tcPr>
            <w:tcW w:w="3258" w:type="dxa"/>
            <w:tcBorders/>
            <w:shd w:fill="auto" w:val="clear"/>
          </w:tcPr>
          <w:p>
            <w:pPr>
              <w:pStyle w:val="TableContents"/>
              <w:keepNext w:val="true"/>
              <w:rPr>
                <w:sz w:val="20"/>
                <w:szCs w:val="20"/>
              </w:rPr>
            </w:pPr>
            <w:r>
              <w:rPr>
                <w:sz w:val="20"/>
                <w:szCs w:val="20"/>
              </w:rPr>
              <w:t xml:space="preserve">Labov </w:t>
            </w:r>
            <w:r>
              <w:rPr>
                <w:sz w:val="20"/>
                <w:szCs w:val="20"/>
              </w:rPr>
              <w:t>(1972)</w:t>
            </w:r>
          </w:p>
        </w:tc>
        <w:tc>
          <w:tcPr>
            <w:tcW w:w="1877" w:type="dxa"/>
            <w:tcBorders/>
            <w:shd w:fill="auto" w:val="clear"/>
          </w:tcPr>
          <w:p>
            <w:pPr>
              <w:pStyle w:val="TableContents"/>
              <w:rPr>
                <w:sz w:val="20"/>
                <w:szCs w:val="20"/>
              </w:rPr>
            </w:pPr>
            <w:r>
              <w:rPr>
                <w:sz w:val="20"/>
                <w:szCs w:val="20"/>
              </w:rPr>
              <w:t>New York City</w:t>
            </w:r>
          </w:p>
        </w:tc>
        <w:tc>
          <w:tcPr>
            <w:tcW w:w="8574" w:type="dxa"/>
            <w:tcBorders/>
            <w:shd w:fill="auto" w:val="clear"/>
          </w:tcPr>
          <w:p>
            <w:pPr>
              <w:pStyle w:val="TableContents"/>
              <w:rPr>
                <w:b w:val="false"/>
                <w:b w:val="false"/>
                <w:bCs w:val="false"/>
                <w:sz w:val="20"/>
                <w:szCs w:val="20"/>
              </w:rPr>
            </w:pPr>
            <w:r>
              <w:rPr>
                <w:b w:val="false"/>
                <w:bCs w:val="false"/>
                <w:sz w:val="20"/>
                <w:szCs w:val="20"/>
              </w:rPr>
              <w:t xml:space="preserve">NURSE &gt; </w:t>
            </w:r>
            <w:r>
              <w:rPr>
                <w:b w:val="false"/>
                <w:bCs w:val="false"/>
                <w:sz w:val="20"/>
                <w:szCs w:val="20"/>
              </w:rPr>
              <w:t>lettER</w:t>
            </w:r>
          </w:p>
          <w:p>
            <w:pPr>
              <w:pStyle w:val="TableContents"/>
              <w:rPr>
                <w:b w:val="false"/>
                <w:b w:val="false"/>
                <w:bCs w:val="false"/>
                <w:sz w:val="20"/>
                <w:szCs w:val="20"/>
              </w:rPr>
            </w:pPr>
            <w:r>
              <w:rPr>
                <w:b w:val="false"/>
                <w:bCs w:val="false"/>
                <w:sz w:val="20"/>
                <w:szCs w:val="20"/>
              </w:rPr>
              <w:t>back vowels &gt; front vowels</w:t>
            </w:r>
          </w:p>
        </w:tc>
      </w:tr>
      <w:tr>
        <w:trPr/>
        <w:tc>
          <w:tcPr>
            <w:tcW w:w="3258" w:type="dxa"/>
            <w:tcBorders/>
            <w:shd w:fill="auto" w:val="clear"/>
          </w:tcPr>
          <w:p>
            <w:pPr>
              <w:pStyle w:val="TableContents"/>
              <w:keepNext w:val="true"/>
              <w:rPr>
                <w:sz w:val="20"/>
                <w:szCs w:val="20"/>
              </w:rPr>
            </w:pPr>
            <w:r>
              <w:rPr>
                <w:sz w:val="20"/>
                <w:szCs w:val="20"/>
              </w:rPr>
              <w:t xml:space="preserve">Miller </w:t>
            </w:r>
            <w:r>
              <w:rPr>
                <w:sz w:val="20"/>
                <w:szCs w:val="20"/>
              </w:rPr>
              <w:t>(1998)</w:t>
            </w:r>
          </w:p>
        </w:tc>
        <w:tc>
          <w:tcPr>
            <w:tcW w:w="1877" w:type="dxa"/>
            <w:tcBorders/>
            <w:shd w:fill="auto" w:val="clear"/>
          </w:tcPr>
          <w:p>
            <w:pPr>
              <w:pStyle w:val="TableContents"/>
              <w:rPr>
                <w:sz w:val="20"/>
                <w:szCs w:val="20"/>
              </w:rPr>
            </w:pPr>
            <w:r>
              <w:rPr>
                <w:sz w:val="20"/>
                <w:szCs w:val="20"/>
              </w:rPr>
              <w:t>Philadelphia</w:t>
            </w:r>
          </w:p>
        </w:tc>
        <w:tc>
          <w:tcPr>
            <w:tcW w:w="8574" w:type="dxa"/>
            <w:tcBorders/>
            <w:shd w:fill="auto" w:val="clear"/>
          </w:tcPr>
          <w:p>
            <w:pPr>
              <w:pStyle w:val="TableContents"/>
              <w:rPr>
                <w:b w:val="false"/>
                <w:b w:val="false"/>
                <w:bCs w:val="false"/>
                <w:sz w:val="20"/>
                <w:szCs w:val="20"/>
              </w:rPr>
            </w:pPr>
            <w:r>
              <w:rPr>
                <w:b w:val="false"/>
                <w:bCs w:val="false"/>
                <w:sz w:val="20"/>
                <w:szCs w:val="20"/>
              </w:rPr>
              <w:t xml:space="preserve">NURSE &gt; </w:t>
            </w:r>
            <w:r>
              <w:rPr>
                <w:b w:val="false"/>
                <w:bCs w:val="false"/>
                <w:sz w:val="20"/>
                <w:szCs w:val="20"/>
              </w:rPr>
              <w:t>all other vowels &gt; lettER</w:t>
            </w:r>
          </w:p>
        </w:tc>
      </w:tr>
      <w:tr>
        <w:trPr/>
        <w:tc>
          <w:tcPr>
            <w:tcW w:w="3258" w:type="dxa"/>
            <w:tcBorders/>
            <w:shd w:fill="auto" w:val="clear"/>
          </w:tcPr>
          <w:p>
            <w:pPr>
              <w:pStyle w:val="TableContents"/>
              <w:keepNext w:val="true"/>
              <w:rPr>
                <w:sz w:val="20"/>
                <w:szCs w:val="20"/>
              </w:rPr>
            </w:pPr>
            <w:r>
              <w:rPr>
                <w:sz w:val="20"/>
                <w:szCs w:val="20"/>
              </w:rPr>
              <w:t xml:space="preserve">Myhill </w:t>
            </w:r>
            <w:r>
              <w:rPr>
                <w:sz w:val="20"/>
                <w:szCs w:val="20"/>
              </w:rPr>
              <w:t>(1988)</w:t>
            </w:r>
          </w:p>
        </w:tc>
        <w:tc>
          <w:tcPr>
            <w:tcW w:w="1877" w:type="dxa"/>
            <w:tcBorders/>
            <w:shd w:fill="auto" w:val="clear"/>
          </w:tcPr>
          <w:p>
            <w:pPr>
              <w:pStyle w:val="TableContents"/>
              <w:rPr>
                <w:sz w:val="20"/>
                <w:szCs w:val="20"/>
              </w:rPr>
            </w:pPr>
            <w:r>
              <w:rPr>
                <w:sz w:val="20"/>
                <w:szCs w:val="20"/>
              </w:rPr>
              <w:t>Philadelphia</w:t>
            </w:r>
          </w:p>
        </w:tc>
        <w:tc>
          <w:tcPr>
            <w:tcW w:w="8574" w:type="dxa"/>
            <w:tcBorders/>
            <w:shd w:fill="auto" w:val="clear"/>
          </w:tcPr>
          <w:p>
            <w:pPr>
              <w:pStyle w:val="Normal"/>
              <w:rPr>
                <w:b w:val="false"/>
                <w:b w:val="false"/>
                <w:bCs w:val="false"/>
                <w:sz w:val="20"/>
                <w:szCs w:val="20"/>
              </w:rPr>
            </w:pPr>
            <w:r>
              <w:rPr>
                <w:b w:val="false"/>
                <w:bCs w:val="false"/>
                <w:sz w:val="20"/>
                <w:szCs w:val="20"/>
              </w:rPr>
              <w:t>NURSE &gt; all other vowels &gt; lettER (more integrated into white community)</w:t>
            </w:r>
          </w:p>
          <w:p>
            <w:pPr>
              <w:pStyle w:val="Normal"/>
              <w:rPr>
                <w:b w:val="false"/>
                <w:b w:val="false"/>
                <w:bCs w:val="false"/>
                <w:sz w:val="20"/>
                <w:szCs w:val="20"/>
              </w:rPr>
            </w:pPr>
            <w:r>
              <w:rPr>
                <w:b w:val="false"/>
                <w:bCs w:val="false"/>
                <w:sz w:val="20"/>
                <w:szCs w:val="20"/>
              </w:rPr>
              <w:t>NURSE &gt; START &gt; all other vowels (less integrated into white community)</w:t>
            </w:r>
          </w:p>
        </w:tc>
      </w:tr>
      <w:tr>
        <w:trPr/>
        <w:tc>
          <w:tcPr>
            <w:tcW w:w="3258" w:type="dxa"/>
            <w:tcBorders/>
            <w:shd w:fill="auto" w:val="clear"/>
          </w:tcPr>
          <w:p>
            <w:pPr>
              <w:pStyle w:val="Normal"/>
              <w:keepNext w:val="true"/>
              <w:rPr>
                <w:sz w:val="20"/>
                <w:szCs w:val="20"/>
              </w:rPr>
            </w:pPr>
            <w:r>
              <w:rPr>
                <w:sz w:val="20"/>
                <w:szCs w:val="20"/>
              </w:rPr>
              <w:t xml:space="preserve">Nagy &amp; Irwin </w:t>
            </w:r>
            <w:r>
              <w:rPr>
                <w:b w:val="false"/>
                <w:i w:val="false"/>
                <w:caps w:val="false"/>
                <w:smallCaps w:val="false"/>
                <w:position w:val="0"/>
                <w:sz w:val="20"/>
                <w:sz w:val="20"/>
                <w:szCs w:val="20"/>
                <w:u w:val="none"/>
                <w:vertAlign w:val="baseline"/>
              </w:rPr>
              <w:t>(2010:258–259, 277)</w:t>
            </w:r>
          </w:p>
        </w:tc>
        <w:tc>
          <w:tcPr>
            <w:tcW w:w="1877" w:type="dxa"/>
            <w:tcBorders/>
            <w:shd w:fill="auto" w:val="clear"/>
          </w:tcPr>
          <w:p>
            <w:pPr>
              <w:pStyle w:val="TableContents"/>
              <w:rPr>
                <w:sz w:val="20"/>
                <w:szCs w:val="20"/>
              </w:rPr>
            </w:pPr>
            <w:r>
              <w:rPr>
                <w:sz w:val="20"/>
                <w:szCs w:val="20"/>
              </w:rPr>
              <w:t xml:space="preserve">Boston </w:t>
            </w:r>
          </w:p>
        </w:tc>
        <w:tc>
          <w:tcPr>
            <w:tcW w:w="8574" w:type="dxa"/>
            <w:tcBorders/>
            <w:shd w:fill="auto" w:val="clear"/>
          </w:tcPr>
          <w:p>
            <w:pPr>
              <w:pStyle w:val="Normal"/>
              <w:rPr>
                <w:sz w:val="20"/>
                <w:szCs w:val="20"/>
              </w:rPr>
            </w:pPr>
            <w:r>
              <w:rPr>
                <w:sz w:val="20"/>
                <w:szCs w:val="20"/>
              </w:rPr>
              <w:t xml:space="preserve">NURSE &gt; START &gt; CURE &gt; FUR &gt; NORTH/FORCE &gt; NEAR &gt; lettER &gt; SQUARE </w:t>
            </w:r>
            <w:r>
              <w:rPr>
                <w:sz w:val="20"/>
                <w:szCs w:val="20"/>
              </w:rPr>
              <w:t>(older speakers)</w:t>
            </w:r>
          </w:p>
          <w:p>
            <w:pPr>
              <w:pStyle w:val="Normal"/>
              <w:rPr>
                <w:sz w:val="20"/>
                <w:szCs w:val="20"/>
              </w:rPr>
            </w:pPr>
            <w:r>
              <w:rPr>
                <w:sz w:val="20"/>
                <w:szCs w:val="20"/>
              </w:rPr>
              <w:t>CURE &gt; START &gt; NURSE &gt; SQUARE &gt; NEAR &gt; NORTH/FORCE &gt; lettER (younger speakers)</w:t>
            </w:r>
          </w:p>
        </w:tc>
      </w:tr>
      <w:tr>
        <w:trPr/>
        <w:tc>
          <w:tcPr>
            <w:tcW w:w="3258" w:type="dxa"/>
            <w:tcBorders/>
            <w:shd w:fill="auto" w:val="clear"/>
          </w:tcPr>
          <w:p>
            <w:pPr>
              <w:pStyle w:val="TableContents"/>
              <w:keepNext w:val="true"/>
              <w:rPr>
                <w:sz w:val="20"/>
                <w:szCs w:val="20"/>
              </w:rPr>
            </w:pPr>
            <w:r>
              <w:rPr>
                <w:sz w:val="20"/>
                <w:szCs w:val="20"/>
              </w:rPr>
              <w:t xml:space="preserve">Nagy &amp; Irwin </w:t>
            </w:r>
            <w:r>
              <w:rPr>
                <w:sz w:val="20"/>
                <w:szCs w:val="20"/>
              </w:rPr>
              <w:t>(2010:260,277-278)</w:t>
            </w:r>
          </w:p>
        </w:tc>
        <w:tc>
          <w:tcPr>
            <w:tcW w:w="1877" w:type="dxa"/>
            <w:tcBorders/>
            <w:shd w:fill="auto" w:val="clear"/>
          </w:tcPr>
          <w:p>
            <w:pPr>
              <w:pStyle w:val="TableContents"/>
              <w:rPr>
                <w:sz w:val="20"/>
                <w:szCs w:val="20"/>
              </w:rPr>
            </w:pPr>
            <w:r>
              <w:rPr>
                <w:sz w:val="20"/>
                <w:szCs w:val="20"/>
              </w:rPr>
              <w:t xml:space="preserve">New Hampshire </w:t>
            </w:r>
          </w:p>
        </w:tc>
        <w:tc>
          <w:tcPr>
            <w:tcW w:w="8574" w:type="dxa"/>
            <w:tcBorders/>
            <w:shd w:fill="auto" w:val="clear"/>
          </w:tcPr>
          <w:p>
            <w:pPr>
              <w:pStyle w:val="Normal"/>
              <w:rPr>
                <w:sz w:val="20"/>
                <w:szCs w:val="20"/>
              </w:rPr>
            </w:pPr>
            <w:r>
              <w:rPr>
                <w:b w:val="false"/>
                <w:i w:val="false"/>
                <w:caps w:val="false"/>
                <w:smallCaps w:val="false"/>
                <w:position w:val="0"/>
                <w:sz w:val="20"/>
                <w:sz w:val="20"/>
                <w:szCs w:val="20"/>
                <w:u w:val="none"/>
                <w:vertAlign w:val="baseline"/>
              </w:rPr>
              <w:t xml:space="preserve">NURSE &gt; SQUARE &gt; NEAR &gt; START &gt; NORTH/FORCE &gt; lettER </w:t>
            </w:r>
            <w:r>
              <w:rPr>
                <w:b w:val="false"/>
                <w:i w:val="false"/>
                <w:caps w:val="false"/>
                <w:smallCaps w:val="false"/>
                <w:position w:val="0"/>
                <w:sz w:val="20"/>
                <w:sz w:val="20"/>
                <w:szCs w:val="20"/>
                <w:u w:val="none"/>
                <w:vertAlign w:val="baseline"/>
              </w:rPr>
              <w:t>(older speakers)</w:t>
            </w:r>
          </w:p>
          <w:p>
            <w:pPr>
              <w:pStyle w:val="Normal"/>
              <w:rPr>
                <w:sz w:val="20"/>
                <w:szCs w:val="20"/>
              </w:rPr>
            </w:pPr>
            <w:r>
              <w:rPr>
                <w:b w:val="false"/>
                <w:i w:val="false"/>
                <w:caps w:val="false"/>
                <w:smallCaps w:val="false"/>
                <w:position w:val="0"/>
                <w:sz w:val="20"/>
                <w:sz w:val="20"/>
                <w:szCs w:val="20"/>
                <w:u w:val="none"/>
                <w:vertAlign w:val="baseline"/>
              </w:rPr>
              <w:t xml:space="preserve">START &gt; SQUARE &gt; NORTH/FORCE &gt; NURSE &gt; NEAR &gt; lettER </w:t>
            </w:r>
            <w:r>
              <w:rPr>
                <w:b w:val="false"/>
                <w:i w:val="false"/>
                <w:caps w:val="false"/>
                <w:smallCaps w:val="false"/>
                <w:position w:val="0"/>
                <w:sz w:val="20"/>
                <w:sz w:val="20"/>
                <w:szCs w:val="20"/>
                <w:u w:val="none"/>
                <w:vertAlign w:val="baseline"/>
              </w:rPr>
              <w:t>(</w:t>
            </w:r>
            <w:r>
              <w:rPr>
                <w:b w:val="false"/>
                <w:i w:val="false"/>
                <w:caps w:val="false"/>
                <w:smallCaps w:val="false"/>
                <w:position w:val="0"/>
                <w:sz w:val="20"/>
                <w:sz w:val="20"/>
                <w:szCs w:val="20"/>
                <w:u w:val="none"/>
                <w:vertAlign w:val="baseline"/>
              </w:rPr>
              <w:t>younger</w:t>
            </w:r>
            <w:r>
              <w:rPr>
                <w:b w:val="false"/>
                <w:i w:val="false"/>
                <w:caps w:val="false"/>
                <w:smallCaps w:val="false"/>
                <w:position w:val="0"/>
                <w:sz w:val="20"/>
                <w:sz w:val="20"/>
                <w:szCs w:val="20"/>
                <w:u w:val="none"/>
                <w:vertAlign w:val="baseline"/>
              </w:rPr>
              <w:t xml:space="preserve"> speakers)</w:t>
            </w:r>
            <w:r>
              <w:rPr>
                <w:rStyle w:val="FootnoteAnchor"/>
                <w:b w:val="false"/>
                <w:i w:val="false"/>
                <w:caps w:val="false"/>
                <w:smallCaps w:val="false"/>
                <w:position w:val="0"/>
                <w:sz w:val="20"/>
                <w:sz w:val="20"/>
                <w:szCs w:val="20"/>
                <w:u w:val="none"/>
                <w:vertAlign w:val="baseline"/>
              </w:rPr>
              <w:footnoteReference w:id="12"/>
            </w:r>
          </w:p>
        </w:tc>
      </w:tr>
      <w:tr>
        <w:trPr/>
        <w:tc>
          <w:tcPr>
            <w:tcW w:w="3258" w:type="dxa"/>
            <w:tcBorders/>
            <w:shd w:fill="auto" w:val="clear"/>
          </w:tcPr>
          <w:p>
            <w:pPr>
              <w:pStyle w:val="TableContents"/>
              <w:keepNext w:val="true"/>
              <w:rPr>
                <w:sz w:val="20"/>
                <w:szCs w:val="20"/>
              </w:rPr>
            </w:pPr>
            <w:r>
              <w:rPr>
                <w:sz w:val="20"/>
                <w:szCs w:val="20"/>
              </w:rPr>
              <w:t xml:space="preserve">Parslow </w:t>
            </w:r>
            <w:r>
              <w:rPr>
                <w:sz w:val="20"/>
                <w:szCs w:val="20"/>
              </w:rPr>
              <w:t>(1967; 1971)</w:t>
            </w:r>
          </w:p>
        </w:tc>
        <w:tc>
          <w:tcPr>
            <w:tcW w:w="1877" w:type="dxa"/>
            <w:tcBorders/>
            <w:shd w:fill="auto" w:val="clear"/>
          </w:tcPr>
          <w:p>
            <w:pPr>
              <w:pStyle w:val="TableContents"/>
              <w:rPr>
                <w:sz w:val="20"/>
                <w:szCs w:val="20"/>
              </w:rPr>
            </w:pPr>
            <w:r>
              <w:rPr>
                <w:sz w:val="20"/>
                <w:szCs w:val="20"/>
              </w:rPr>
              <w:t>Boston</w:t>
            </w:r>
          </w:p>
        </w:tc>
        <w:tc>
          <w:tcPr>
            <w:tcW w:w="8574" w:type="dxa"/>
            <w:tcBorders/>
            <w:shd w:fill="auto" w:val="clear"/>
          </w:tcPr>
          <w:p>
            <w:pPr>
              <w:pStyle w:val="TableContents"/>
              <w:rPr>
                <w:b w:val="false"/>
                <w:b w:val="false"/>
                <w:bCs w:val="false"/>
                <w:sz w:val="20"/>
                <w:szCs w:val="20"/>
              </w:rPr>
            </w:pPr>
            <w:r>
              <w:rPr>
                <w:b w:val="false"/>
                <w:bCs w:val="false"/>
                <w:sz w:val="20"/>
                <w:szCs w:val="20"/>
              </w:rPr>
              <w:t xml:space="preserve">NURSE &gt; </w:t>
            </w:r>
            <w:r>
              <w:rPr>
                <w:b w:val="false"/>
                <w:bCs w:val="false"/>
                <w:sz w:val="20"/>
                <w:szCs w:val="20"/>
              </w:rPr>
              <w:t>other vowels</w:t>
            </w:r>
          </w:p>
        </w:tc>
      </w:tr>
      <w:tr>
        <w:trPr/>
        <w:tc>
          <w:tcPr>
            <w:tcW w:w="3258" w:type="dxa"/>
            <w:tcBorders/>
            <w:shd w:fill="auto" w:val="clear"/>
          </w:tcPr>
          <w:p>
            <w:pPr>
              <w:pStyle w:val="TableContents"/>
              <w:keepNext w:val="true"/>
              <w:rPr>
                <w:sz w:val="20"/>
                <w:szCs w:val="20"/>
              </w:rPr>
            </w:pPr>
            <w:r>
              <w:rPr>
                <w:sz w:val="20"/>
                <w:szCs w:val="20"/>
              </w:rPr>
              <w:t xml:space="preserve">Piercy </w:t>
            </w:r>
            <w:r>
              <w:rPr>
                <w:b w:val="false"/>
                <w:i w:val="false"/>
                <w:caps w:val="false"/>
                <w:smallCaps w:val="false"/>
                <w:position w:val="0"/>
                <w:sz w:val="20"/>
                <w:sz w:val="20"/>
                <w:szCs w:val="20"/>
                <w:u w:val="none"/>
                <w:vertAlign w:val="baseline"/>
              </w:rPr>
              <w:t>(2012:81–82)</w:t>
            </w:r>
            <w:r>
              <w:rPr>
                <w:rStyle w:val="FootnoteAnchor"/>
                <w:sz w:val="20"/>
                <w:szCs w:val="20"/>
              </w:rPr>
              <w:footnoteReference w:id="13"/>
            </w:r>
          </w:p>
        </w:tc>
        <w:tc>
          <w:tcPr>
            <w:tcW w:w="1877" w:type="dxa"/>
            <w:tcBorders/>
            <w:shd w:fill="auto" w:val="clear"/>
          </w:tcPr>
          <w:p>
            <w:pPr>
              <w:pStyle w:val="TableContents"/>
              <w:rPr>
                <w:sz w:val="20"/>
                <w:szCs w:val="20"/>
              </w:rPr>
            </w:pPr>
            <w:r>
              <w:rPr>
                <w:sz w:val="20"/>
                <w:szCs w:val="20"/>
              </w:rPr>
              <w:t>Dorset</w:t>
            </w:r>
          </w:p>
        </w:tc>
        <w:tc>
          <w:tcPr>
            <w:tcW w:w="8574" w:type="dxa"/>
            <w:tcBorders/>
            <w:shd w:fill="auto" w:val="clear"/>
          </w:tcPr>
          <w:p>
            <w:pPr>
              <w:pStyle w:val="Normal"/>
              <w:rPr>
                <w:sz w:val="20"/>
                <w:szCs w:val="20"/>
              </w:rPr>
            </w:pPr>
            <w:r>
              <w:rPr>
                <w:sz w:val="20"/>
                <w:szCs w:val="20"/>
              </w:rPr>
              <w:t>NURSE &gt; NEAR &gt; START &gt; lettER &gt; CURE &gt; SQUARE &gt; NORTH/FORCE</w:t>
            </w:r>
          </w:p>
        </w:tc>
      </w:tr>
      <w:tr>
        <w:trPr/>
        <w:tc>
          <w:tcPr>
            <w:tcW w:w="3258" w:type="dxa"/>
            <w:tcBorders/>
            <w:shd w:fill="auto" w:val="clear"/>
          </w:tcPr>
          <w:p>
            <w:pPr>
              <w:pStyle w:val="TableContents"/>
              <w:keepNext w:val="true"/>
              <w:rPr>
                <w:sz w:val="20"/>
                <w:szCs w:val="20"/>
              </w:rPr>
            </w:pPr>
            <w:r>
              <w:rPr>
                <w:sz w:val="20"/>
                <w:szCs w:val="20"/>
              </w:rPr>
              <w:t xml:space="preserve">Pollock &amp; Bernie </w:t>
            </w:r>
            <w:r>
              <w:rPr>
                <w:sz w:val="20"/>
                <w:szCs w:val="20"/>
              </w:rPr>
              <w:t>(1997)</w:t>
            </w:r>
          </w:p>
        </w:tc>
        <w:tc>
          <w:tcPr>
            <w:tcW w:w="1877" w:type="dxa"/>
            <w:tcBorders/>
            <w:shd w:fill="auto" w:val="clear"/>
          </w:tcPr>
          <w:p>
            <w:pPr>
              <w:pStyle w:val="TableContents"/>
              <w:rPr>
                <w:sz w:val="20"/>
                <w:szCs w:val="20"/>
              </w:rPr>
            </w:pPr>
            <w:r>
              <w:rPr>
                <w:sz w:val="20"/>
                <w:szCs w:val="20"/>
              </w:rPr>
              <w:t>Memphis (Tennessee)</w:t>
            </w:r>
          </w:p>
        </w:tc>
        <w:tc>
          <w:tcPr>
            <w:tcW w:w="8574" w:type="dxa"/>
            <w:tcBorders/>
            <w:shd w:fill="auto" w:val="clear"/>
          </w:tcPr>
          <w:p>
            <w:pPr>
              <w:pStyle w:val="TableContents"/>
              <w:rPr>
                <w:b w:val="false"/>
                <w:b w:val="false"/>
                <w:bCs w:val="false"/>
                <w:sz w:val="20"/>
                <w:szCs w:val="20"/>
              </w:rPr>
            </w:pPr>
            <w:r>
              <w:rPr>
                <w:b w:val="false"/>
                <w:bCs w:val="false"/>
                <w:sz w:val="20"/>
                <w:szCs w:val="20"/>
              </w:rPr>
              <w:t xml:space="preserve">NURSE &gt; </w:t>
            </w:r>
            <w:r>
              <w:rPr>
                <w:b w:val="false"/>
                <w:bCs w:val="false"/>
                <w:sz w:val="20"/>
                <w:szCs w:val="20"/>
              </w:rPr>
              <w:t>front vowels &gt; back vowels &gt; lettER</w:t>
            </w:r>
          </w:p>
        </w:tc>
      </w:tr>
      <w:tr>
        <w:trPr/>
        <w:tc>
          <w:tcPr>
            <w:tcW w:w="3258" w:type="dxa"/>
            <w:tcBorders/>
            <w:shd w:fill="auto" w:val="clear"/>
          </w:tcPr>
          <w:p>
            <w:pPr>
              <w:pStyle w:val="Normal"/>
              <w:keepNext w:val="true"/>
              <w:rPr>
                <w:sz w:val="20"/>
                <w:szCs w:val="20"/>
              </w:rPr>
            </w:pPr>
            <w:r>
              <w:rPr>
                <w:sz w:val="20"/>
                <w:szCs w:val="20"/>
              </w:rPr>
              <w:t xml:space="preserve">Sharbawi &amp; Deterding </w:t>
            </w:r>
          </w:p>
        </w:tc>
        <w:tc>
          <w:tcPr>
            <w:tcW w:w="1877" w:type="dxa"/>
            <w:tcBorders/>
            <w:shd w:fill="auto" w:val="clear"/>
          </w:tcPr>
          <w:p>
            <w:pPr>
              <w:pStyle w:val="TableContents"/>
              <w:rPr>
                <w:sz w:val="20"/>
                <w:szCs w:val="20"/>
              </w:rPr>
            </w:pPr>
            <w:r>
              <w:rPr>
                <w:sz w:val="20"/>
                <w:szCs w:val="20"/>
              </w:rPr>
              <w:t>Brunei, Singapore</w:t>
            </w:r>
          </w:p>
        </w:tc>
        <w:tc>
          <w:tcPr>
            <w:tcW w:w="8574" w:type="dxa"/>
            <w:tcBorders/>
            <w:shd w:fill="auto" w:val="clear"/>
          </w:tcPr>
          <w:p>
            <w:pPr>
              <w:pStyle w:val="TableContents"/>
              <w:rPr>
                <w:sz w:val="20"/>
                <w:szCs w:val="20"/>
              </w:rPr>
            </w:pPr>
            <w:r>
              <w:rPr>
                <w:sz w:val="20"/>
                <w:szCs w:val="20"/>
              </w:rPr>
              <w:t>no effect</w:t>
            </w:r>
            <w:r>
              <w:rPr>
                <w:rStyle w:val="FootnoteAnchor"/>
                <w:sz w:val="20"/>
                <w:szCs w:val="20"/>
              </w:rPr>
              <w:footnoteReference w:id="14"/>
            </w:r>
          </w:p>
        </w:tc>
      </w:tr>
      <w:tr>
        <w:trPr/>
        <w:tc>
          <w:tcPr>
            <w:tcW w:w="3258" w:type="dxa"/>
            <w:tcBorders/>
            <w:shd w:fill="auto" w:val="clear"/>
          </w:tcPr>
          <w:p>
            <w:pPr>
              <w:pStyle w:val="TableContents"/>
              <w:keepNext w:val="true"/>
              <w:rPr>
                <w:sz w:val="20"/>
                <w:szCs w:val="20"/>
              </w:rPr>
            </w:pPr>
            <w:r>
              <w:rPr>
                <w:sz w:val="20"/>
                <w:szCs w:val="20"/>
              </w:rPr>
              <w:t xml:space="preserve">Sudbury &amp; Hay </w:t>
            </w:r>
            <w:r>
              <w:rPr>
                <w:b w:val="false"/>
                <w:i w:val="false"/>
                <w:iCs w:val="false"/>
                <w:caps w:val="false"/>
                <w:smallCaps w:val="false"/>
                <w:position w:val="0"/>
                <w:sz w:val="20"/>
                <w:sz w:val="20"/>
                <w:szCs w:val="20"/>
                <w:u w:val="none"/>
                <w:vertAlign w:val="baseline"/>
              </w:rPr>
              <w:t>(2002:289</w:t>
            </w:r>
            <w:r>
              <w:rPr>
                <w:b w:val="false"/>
                <w:i w:val="false"/>
                <w:caps w:val="false"/>
                <w:smallCaps w:val="false"/>
                <w:position w:val="0"/>
                <w:sz w:val="20"/>
                <w:sz w:val="20"/>
                <w:szCs w:val="20"/>
                <w:u w:val="none"/>
                <w:vertAlign w:val="baseline"/>
              </w:rPr>
              <w:t>–290)</w:t>
            </w:r>
          </w:p>
        </w:tc>
        <w:tc>
          <w:tcPr>
            <w:tcW w:w="1877" w:type="dxa"/>
            <w:tcBorders/>
            <w:shd w:fill="auto" w:val="clear"/>
          </w:tcPr>
          <w:p>
            <w:pPr>
              <w:pStyle w:val="TableContents"/>
              <w:rPr>
                <w:sz w:val="20"/>
                <w:szCs w:val="20"/>
              </w:rPr>
            </w:pPr>
            <w:r>
              <w:rPr>
                <w:sz w:val="20"/>
                <w:szCs w:val="20"/>
              </w:rPr>
              <w:t>New Zealand</w:t>
            </w:r>
          </w:p>
        </w:tc>
        <w:tc>
          <w:tcPr>
            <w:tcW w:w="8574" w:type="dxa"/>
            <w:tcBorders/>
            <w:shd w:fill="auto" w:val="clear"/>
          </w:tcPr>
          <w:p>
            <w:pPr>
              <w:pStyle w:val="Normal"/>
              <w:rPr>
                <w:sz w:val="20"/>
                <w:szCs w:val="20"/>
              </w:rPr>
            </w:pPr>
            <w:r>
              <w:rPr>
                <w:sz w:val="20"/>
                <w:szCs w:val="20"/>
              </w:rPr>
              <w:t>back vowels &gt; front vowels</w:t>
            </w:r>
            <w:r>
              <w:rPr>
                <w:rStyle w:val="FootnoteAnchor"/>
                <w:sz w:val="20"/>
                <w:szCs w:val="20"/>
              </w:rPr>
              <w:footnoteReference w:id="15"/>
            </w:r>
          </w:p>
        </w:tc>
      </w:tr>
      <w:tr>
        <w:trPr/>
        <w:tc>
          <w:tcPr>
            <w:tcW w:w="3258" w:type="dxa"/>
            <w:tcBorders/>
            <w:shd w:fill="auto" w:val="clear"/>
          </w:tcPr>
          <w:p>
            <w:pPr>
              <w:pStyle w:val="TableContents"/>
              <w:keepNext w:val="true"/>
              <w:rPr>
                <w:sz w:val="20"/>
                <w:szCs w:val="20"/>
              </w:rPr>
            </w:pPr>
            <w:r>
              <w:rPr>
                <w:sz w:val="20"/>
                <w:szCs w:val="20"/>
              </w:rPr>
              <w:t xml:space="preserve">Sullivan </w:t>
            </w:r>
            <w:r>
              <w:rPr>
                <w:i w:val="false"/>
                <w:iCs w:val="false"/>
                <w:sz w:val="20"/>
                <w:szCs w:val="20"/>
              </w:rPr>
              <w:t xml:space="preserve"> </w:t>
            </w:r>
            <w:r>
              <w:rPr>
                <w:b w:val="false"/>
                <w:i w:val="false"/>
                <w:iCs w:val="false"/>
                <w:caps w:val="false"/>
                <w:smallCaps w:val="false"/>
                <w:position w:val="0"/>
                <w:sz w:val="20"/>
                <w:sz w:val="20"/>
                <w:szCs w:val="20"/>
                <w:u w:val="none"/>
                <w:vertAlign w:val="baseline"/>
              </w:rPr>
              <w:t>(1992:82</w:t>
            </w:r>
            <w:r>
              <w:rPr>
                <w:b w:val="false"/>
                <w:i w:val="false"/>
                <w:caps w:val="false"/>
                <w:smallCaps w:val="false"/>
                <w:position w:val="0"/>
                <w:sz w:val="20"/>
                <w:sz w:val="20"/>
                <w:szCs w:val="20"/>
                <w:u w:val="none"/>
                <w:vertAlign w:val="baseline"/>
              </w:rPr>
              <w:t>–83)</w:t>
            </w:r>
          </w:p>
        </w:tc>
        <w:tc>
          <w:tcPr>
            <w:tcW w:w="1877" w:type="dxa"/>
            <w:tcBorders/>
            <w:shd w:fill="auto" w:val="clear"/>
          </w:tcPr>
          <w:p>
            <w:pPr>
              <w:pStyle w:val="TableContents"/>
              <w:rPr>
                <w:sz w:val="20"/>
                <w:szCs w:val="20"/>
              </w:rPr>
            </w:pPr>
            <w:r>
              <w:rPr>
                <w:sz w:val="20"/>
                <w:szCs w:val="20"/>
              </w:rPr>
              <w:t>Exeter</w:t>
            </w:r>
          </w:p>
        </w:tc>
        <w:tc>
          <w:tcPr>
            <w:tcW w:w="8574" w:type="dxa"/>
            <w:tcBorders/>
            <w:shd w:fill="auto" w:val="clear"/>
          </w:tcPr>
          <w:p>
            <w:pPr>
              <w:pStyle w:val="Normal"/>
              <w:rPr>
                <w:sz w:val="20"/>
                <w:szCs w:val="20"/>
              </w:rPr>
            </w:pPr>
            <w:r>
              <w:rPr>
                <w:i w:val="false"/>
                <w:iCs w:val="false"/>
                <w:sz w:val="20"/>
                <w:szCs w:val="20"/>
              </w:rPr>
              <w:t>(</w:t>
            </w:r>
            <w:r>
              <w:rPr>
                <w:i w:val="false"/>
                <w:iCs w:val="false"/>
                <w:sz w:val="20"/>
                <w:szCs w:val="20"/>
              </w:rPr>
              <w:t>NEAR) &gt; NURSE &gt; START &gt; SQUARE &gt; FORCE &gt; lettER &gt; NORTH</w:t>
            </w:r>
          </w:p>
        </w:tc>
      </w:tr>
      <w:tr>
        <w:trPr/>
        <w:tc>
          <w:tcPr>
            <w:tcW w:w="3258" w:type="dxa"/>
            <w:tcBorders/>
            <w:shd w:fill="auto" w:val="clear"/>
          </w:tcPr>
          <w:p>
            <w:pPr>
              <w:pStyle w:val="TableContents"/>
              <w:keepNext w:val="true"/>
              <w:rPr>
                <w:sz w:val="20"/>
                <w:szCs w:val="20"/>
              </w:rPr>
            </w:pPr>
            <w:r>
              <w:rPr>
                <w:sz w:val="20"/>
                <w:szCs w:val="20"/>
              </w:rPr>
              <w:t xml:space="preserve">Trudgill &amp; Gordon </w:t>
            </w:r>
            <w:r>
              <w:rPr>
                <w:sz w:val="20"/>
                <w:szCs w:val="20"/>
              </w:rPr>
              <w:t>(2006:240)</w:t>
            </w:r>
          </w:p>
        </w:tc>
        <w:tc>
          <w:tcPr>
            <w:tcW w:w="1877" w:type="dxa"/>
            <w:tcBorders/>
            <w:shd w:fill="auto" w:val="clear"/>
          </w:tcPr>
          <w:p>
            <w:pPr>
              <w:pStyle w:val="TableContents"/>
              <w:rPr>
                <w:sz w:val="20"/>
                <w:szCs w:val="20"/>
              </w:rPr>
            </w:pPr>
            <w:r>
              <w:rPr>
                <w:sz w:val="20"/>
                <w:szCs w:val="20"/>
              </w:rPr>
              <w:t>Austalian English</w:t>
            </w:r>
          </w:p>
        </w:tc>
        <w:tc>
          <w:tcPr>
            <w:tcW w:w="8574" w:type="dxa"/>
            <w:tcBorders/>
            <w:shd w:fill="auto" w:val="clear"/>
          </w:tcPr>
          <w:p>
            <w:pPr>
              <w:pStyle w:val="TableContents"/>
              <w:rPr>
                <w:sz w:val="20"/>
                <w:szCs w:val="20"/>
              </w:rPr>
            </w:pPr>
            <w:r>
              <w:rPr>
                <w:sz w:val="20"/>
                <w:szCs w:val="20"/>
              </w:rPr>
              <w:t>NORTH/FORCE, lettER &gt; others</w:t>
            </w:r>
            <w:r>
              <w:rPr>
                <w:rStyle w:val="FootnoteAnchor"/>
                <w:sz w:val="20"/>
                <w:szCs w:val="20"/>
              </w:rPr>
              <w:footnoteReference w:id="16"/>
            </w:r>
          </w:p>
        </w:tc>
      </w:tr>
      <w:tr>
        <w:trPr/>
        <w:tc>
          <w:tcPr>
            <w:tcW w:w="3258" w:type="dxa"/>
            <w:tcBorders>
              <w:bottom w:val="single" w:sz="2" w:space="0" w:color="000000"/>
              <w:insideH w:val="single" w:sz="2" w:space="0" w:color="000000"/>
            </w:tcBorders>
            <w:shd w:fill="auto" w:val="clear"/>
          </w:tcPr>
          <w:p>
            <w:pPr>
              <w:pStyle w:val="TableContents"/>
              <w:keepNext w:val="true"/>
              <w:rPr>
                <w:sz w:val="20"/>
                <w:szCs w:val="20"/>
              </w:rPr>
            </w:pPr>
            <w:r>
              <w:rPr>
                <w:sz w:val="20"/>
                <w:szCs w:val="20"/>
              </w:rPr>
              <w:t xml:space="preserve">Villard </w:t>
            </w:r>
            <w:r>
              <w:rPr>
                <w:sz w:val="20"/>
                <w:szCs w:val="20"/>
              </w:rPr>
              <w:t>(2009)</w:t>
            </w:r>
          </w:p>
        </w:tc>
        <w:tc>
          <w:tcPr>
            <w:tcW w:w="1877" w:type="dxa"/>
            <w:tcBorders>
              <w:bottom w:val="single" w:sz="2" w:space="0" w:color="000000"/>
              <w:insideH w:val="single" w:sz="2" w:space="0" w:color="000000"/>
            </w:tcBorders>
            <w:shd w:fill="auto" w:val="clear"/>
          </w:tcPr>
          <w:p>
            <w:pPr>
              <w:pStyle w:val="TableContents"/>
              <w:rPr>
                <w:sz w:val="20"/>
                <w:szCs w:val="20"/>
              </w:rPr>
            </w:pPr>
            <w:r>
              <w:rPr>
                <w:sz w:val="20"/>
                <w:szCs w:val="20"/>
              </w:rPr>
              <w:t>Upper Valley (New Hampshire, Vermont)</w:t>
            </w:r>
          </w:p>
        </w:tc>
        <w:tc>
          <w:tcPr>
            <w:tcW w:w="8574" w:type="dxa"/>
            <w:tcBorders>
              <w:bottom w:val="single" w:sz="2" w:space="0" w:color="000000"/>
              <w:insideH w:val="single" w:sz="2" w:space="0" w:color="000000"/>
            </w:tcBorders>
            <w:shd w:fill="auto" w:val="clear"/>
          </w:tcPr>
          <w:p>
            <w:pPr>
              <w:pStyle w:val="TableContents"/>
              <w:rPr>
                <w:b w:val="false"/>
                <w:b w:val="false"/>
                <w:bCs w:val="false"/>
                <w:sz w:val="20"/>
                <w:szCs w:val="20"/>
              </w:rPr>
            </w:pPr>
            <w:r>
              <w:rPr>
                <w:b w:val="false"/>
                <w:bCs w:val="false"/>
                <w:sz w:val="20"/>
                <w:szCs w:val="20"/>
              </w:rPr>
              <w:t xml:space="preserve">NURSE &gt; </w:t>
            </w:r>
            <w:r>
              <w:rPr>
                <w:b w:val="false"/>
                <w:bCs w:val="false"/>
                <w:sz w:val="20"/>
                <w:szCs w:val="20"/>
              </w:rPr>
              <w:t>lettER</w:t>
            </w:r>
          </w:p>
        </w:tc>
      </w:tr>
    </w:tbl>
    <w:p>
      <w:pPr>
        <w:pStyle w:val="Appendixtable"/>
        <w:rPr/>
      </w:pPr>
      <w:r>
        <w:rPr/>
        <w:t xml:space="preserve">Appendix table </w:t>
      </w:r>
      <w:r>
        <w:rPr/>
        <w:fldChar w:fldCharType="begin"/>
      </w:r>
      <w:r>
        <w:instrText> SEQ Appendixtable \* ARABIC </w:instrText>
      </w:r>
      <w:r>
        <w:fldChar w:fldCharType="separate"/>
      </w:r>
      <w:r>
        <w:t>4</w:t>
      </w:r>
      <w:r>
        <w:fldChar w:fldCharType="end"/>
      </w:r>
      <w:r>
        <w:rPr/>
        <w:t>: Effects of preceding vowel on rhoticity reported in previous studies</w:t>
      </w:r>
    </w:p>
    <w:tbl>
      <w:tblPr>
        <w:tblW w:w="14575" w:type="dxa"/>
        <w:jc w:val="left"/>
        <w:tblInd w:w="0" w:type="dxa"/>
        <w:tblBorders>
          <w:top w:val="double" w:sz="4" w:space="0" w:color="000000"/>
          <w:bottom w:val="single" w:sz="2" w:space="0" w:color="000000"/>
          <w:insideH w:val="single" w:sz="2" w:space="0" w:color="000000"/>
        </w:tblBorders>
        <w:tblCellMar>
          <w:top w:w="55" w:type="dxa"/>
          <w:left w:w="55" w:type="dxa"/>
          <w:bottom w:w="55" w:type="dxa"/>
          <w:right w:w="55" w:type="dxa"/>
        </w:tblCellMar>
      </w:tblPr>
      <w:tblGrid>
        <w:gridCol w:w="2554"/>
        <w:gridCol w:w="2422"/>
        <w:gridCol w:w="720"/>
        <w:gridCol w:w="1253"/>
        <w:gridCol w:w="2401"/>
        <w:gridCol w:w="1138"/>
        <w:gridCol w:w="2101"/>
        <w:gridCol w:w="1986"/>
      </w:tblGrid>
      <w:tr>
        <w:trPr>
          <w:tblHeader w:val="true"/>
        </w:trPr>
        <w:tc>
          <w:tcPr>
            <w:tcW w:w="2554" w:type="dxa"/>
            <w:tcBorders>
              <w:top w:val="double" w:sz="4" w:space="0" w:color="000000"/>
              <w:bottom w:val="single" w:sz="2" w:space="0" w:color="000000"/>
              <w:insideH w:val="single" w:sz="2" w:space="0" w:color="000000"/>
            </w:tcBorders>
            <w:shd w:fill="auto" w:val="clear"/>
          </w:tcPr>
          <w:p>
            <w:pPr>
              <w:pStyle w:val="TableContents"/>
              <w:keepNext w:val="true"/>
              <w:rPr>
                <w:b/>
                <w:b/>
                <w:bCs/>
                <w:sz w:val="20"/>
                <w:szCs w:val="20"/>
              </w:rPr>
            </w:pPr>
            <w:r>
              <w:rPr>
                <w:b/>
                <w:bCs/>
                <w:sz w:val="20"/>
                <w:szCs w:val="20"/>
              </w:rPr>
              <w:t>Study</w:t>
            </w:r>
          </w:p>
        </w:tc>
        <w:tc>
          <w:tcPr>
            <w:tcW w:w="2422"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Variety</w:t>
            </w:r>
          </w:p>
        </w:tc>
        <w:tc>
          <w:tcPr>
            <w:tcW w:w="720"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gender</w:t>
            </w:r>
          </w:p>
        </w:tc>
        <w:tc>
          <w:tcPr>
            <w:tcW w:w="1253"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class</w:t>
            </w:r>
          </w:p>
        </w:tc>
        <w:tc>
          <w:tcPr>
            <w:tcW w:w="2401"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ethnicity</w:t>
            </w:r>
          </w:p>
        </w:tc>
        <w:tc>
          <w:tcPr>
            <w:tcW w:w="1138"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locality</w:t>
            </w:r>
          </w:p>
        </w:tc>
        <w:tc>
          <w:tcPr>
            <w:tcW w:w="2101"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style</w:t>
            </w:r>
          </w:p>
        </w:tc>
        <w:tc>
          <w:tcPr>
            <w:tcW w:w="1986" w:type="dxa"/>
            <w:tcBorders>
              <w:top w:val="double" w:sz="4" w:space="0" w:color="000000"/>
              <w:bottom w:val="single" w:sz="2" w:space="0" w:color="000000"/>
              <w:insideH w:val="single" w:sz="2" w:space="0" w:color="000000"/>
            </w:tcBorders>
            <w:shd w:fill="auto" w:val="clear"/>
          </w:tcPr>
          <w:p>
            <w:pPr>
              <w:pStyle w:val="TableContents"/>
              <w:rPr>
                <w:b/>
                <w:b/>
                <w:bCs/>
                <w:sz w:val="20"/>
                <w:szCs w:val="20"/>
              </w:rPr>
            </w:pPr>
            <w:r>
              <w:rPr>
                <w:b/>
                <w:bCs/>
                <w:sz w:val="20"/>
                <w:szCs w:val="20"/>
              </w:rPr>
              <w:t>exposure</w:t>
            </w:r>
          </w:p>
        </w:tc>
      </w:tr>
      <w:tr>
        <w:trPr/>
        <w:tc>
          <w:tcPr>
            <w:tcW w:w="2554" w:type="dxa"/>
            <w:tcBorders/>
            <w:shd w:fill="auto" w:val="clear"/>
          </w:tcPr>
          <w:p>
            <w:pPr>
              <w:pStyle w:val="TableContents"/>
              <w:keepNext w:val="true"/>
              <w:rPr>
                <w:sz w:val="20"/>
                <w:szCs w:val="20"/>
              </w:rPr>
            </w:pPr>
            <w:r>
              <w:rPr>
                <w:sz w:val="20"/>
                <w:szCs w:val="20"/>
              </w:rPr>
              <w:t>Elliott 2000</w:t>
            </w:r>
          </w:p>
        </w:tc>
        <w:tc>
          <w:tcPr>
            <w:tcW w:w="2422" w:type="dxa"/>
            <w:tcBorders/>
            <w:shd w:fill="auto" w:val="clear"/>
          </w:tcPr>
          <w:p>
            <w:pPr>
              <w:pStyle w:val="TableContents"/>
              <w:rPr>
                <w:sz w:val="20"/>
                <w:szCs w:val="20"/>
              </w:rPr>
            </w:pPr>
            <w:r>
              <w:rPr>
                <w:sz w:val="20"/>
                <w:szCs w:val="20"/>
              </w:rPr>
              <w:t>American films</w:t>
            </w:r>
          </w:p>
        </w:tc>
        <w:tc>
          <w:tcPr>
            <w:tcW w:w="720" w:type="dxa"/>
            <w:tcBorders/>
            <w:shd w:fill="auto" w:val="clear"/>
          </w:tcPr>
          <w:p>
            <w:pPr>
              <w:pStyle w:val="TableContents"/>
              <w:rPr>
                <w:sz w:val="20"/>
                <w:szCs w:val="20"/>
              </w:rPr>
            </w:pPr>
            <w:r>
              <w:rPr>
                <w:sz w:val="20"/>
                <w:szCs w:val="20"/>
              </w:rPr>
              <w:t>female</w:t>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 xml:space="preserve">Becker </w:t>
            </w:r>
            <w:r>
              <w:rPr>
                <w:sz w:val="20"/>
                <w:szCs w:val="20"/>
              </w:rPr>
              <w:t>2009, 2014</w:t>
            </w:r>
          </w:p>
        </w:tc>
        <w:tc>
          <w:tcPr>
            <w:tcW w:w="2422" w:type="dxa"/>
            <w:tcBorders/>
            <w:shd w:fill="auto" w:val="clear"/>
          </w:tcPr>
          <w:p>
            <w:pPr>
              <w:pStyle w:val="TableContents"/>
              <w:rPr>
                <w:sz w:val="20"/>
                <w:szCs w:val="20"/>
              </w:rPr>
            </w:pPr>
            <w:r>
              <w:rPr>
                <w:sz w:val="20"/>
                <w:szCs w:val="20"/>
              </w:rPr>
              <w:t>New York</w:t>
            </w:r>
          </w:p>
        </w:tc>
        <w:tc>
          <w:tcPr>
            <w:tcW w:w="720" w:type="dxa"/>
            <w:tcBorders/>
            <w:shd w:fill="auto" w:val="clear"/>
          </w:tcPr>
          <w:p>
            <w:pPr>
              <w:pStyle w:val="TableContents"/>
              <w:rPr>
                <w:sz w:val="20"/>
                <w:szCs w:val="20"/>
              </w:rPr>
            </w:pPr>
            <w:r>
              <w:rPr>
                <w:sz w:val="20"/>
                <w:szCs w:val="20"/>
              </w:rPr>
              <w:t>female</w:t>
            </w:r>
          </w:p>
        </w:tc>
        <w:tc>
          <w:tcPr>
            <w:tcW w:w="1253" w:type="dxa"/>
            <w:tcBorders/>
            <w:shd w:fill="auto" w:val="clear"/>
          </w:tcPr>
          <w:p>
            <w:pPr>
              <w:pStyle w:val="TableContents"/>
              <w:rPr>
                <w:sz w:val="20"/>
                <w:szCs w:val="20"/>
              </w:rPr>
            </w:pPr>
            <w:r>
              <w:rPr>
                <w:sz w:val="20"/>
                <w:szCs w:val="20"/>
              </w:rPr>
              <w:t>middle-class</w:t>
            </w:r>
          </w:p>
        </w:tc>
        <w:tc>
          <w:tcPr>
            <w:tcW w:w="2401" w:type="dxa"/>
            <w:tcBorders/>
            <w:shd w:fill="auto" w:val="clear"/>
          </w:tcPr>
          <w:p>
            <w:pPr>
              <w:pStyle w:val="TableContents"/>
              <w:rPr>
                <w:sz w:val="20"/>
                <w:szCs w:val="20"/>
              </w:rPr>
            </w:pPr>
            <w:r>
              <w:rPr>
                <w:sz w:val="20"/>
                <w:szCs w:val="20"/>
              </w:rPr>
              <w:t>change only for white &amp; Jewish</w:t>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t>formal</w:t>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Feagin 1990</w:t>
            </w:r>
          </w:p>
        </w:tc>
        <w:tc>
          <w:tcPr>
            <w:tcW w:w="2422" w:type="dxa"/>
            <w:tcBorders/>
            <w:shd w:fill="auto" w:val="clear"/>
          </w:tcPr>
          <w:p>
            <w:pPr>
              <w:pStyle w:val="TableContents"/>
              <w:rPr>
                <w:sz w:val="20"/>
                <w:szCs w:val="20"/>
              </w:rPr>
            </w:pPr>
            <w:r>
              <w:rPr>
                <w:sz w:val="20"/>
                <w:szCs w:val="20"/>
              </w:rPr>
              <w:t>Alabama</w:t>
            </w:r>
          </w:p>
        </w:tc>
        <w:tc>
          <w:tcPr>
            <w:tcW w:w="720" w:type="dxa"/>
            <w:tcBorders/>
            <w:shd w:fill="auto" w:val="clear"/>
          </w:tcPr>
          <w:p>
            <w:pPr>
              <w:pStyle w:val="TableContents"/>
              <w:rPr>
                <w:sz w:val="20"/>
                <w:szCs w:val="20"/>
              </w:rPr>
            </w:pPr>
            <w:r>
              <w:rPr>
                <w:sz w:val="20"/>
                <w:szCs w:val="20"/>
              </w:rPr>
              <w:t>female</w:t>
            </w:r>
          </w:p>
        </w:tc>
        <w:tc>
          <w:tcPr>
            <w:tcW w:w="1253" w:type="dxa"/>
            <w:tcBorders/>
            <w:shd w:fill="auto" w:val="clear"/>
          </w:tcPr>
          <w:p>
            <w:pPr>
              <w:pStyle w:val="TableContents"/>
              <w:rPr>
                <w:sz w:val="20"/>
                <w:szCs w:val="20"/>
              </w:rPr>
            </w:pPr>
            <w:r>
              <w:rPr>
                <w:sz w:val="20"/>
                <w:szCs w:val="20"/>
              </w:rPr>
              <w:t>workin-class</w:t>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Irwin &amp; Nagy 2007</w:t>
            </w:r>
          </w:p>
        </w:tc>
        <w:tc>
          <w:tcPr>
            <w:tcW w:w="2422" w:type="dxa"/>
            <w:tcBorders/>
            <w:shd w:fill="auto" w:val="clear"/>
          </w:tcPr>
          <w:p>
            <w:pPr>
              <w:pStyle w:val="TableContents"/>
              <w:rPr>
                <w:sz w:val="20"/>
                <w:szCs w:val="20"/>
              </w:rPr>
            </w:pPr>
            <w:r>
              <w:rPr>
                <w:sz w:val="20"/>
                <w:szCs w:val="20"/>
              </w:rPr>
              <w:t>Boston</w:t>
            </w:r>
          </w:p>
        </w:tc>
        <w:tc>
          <w:tcPr>
            <w:tcW w:w="720" w:type="dxa"/>
            <w:tcBorders/>
            <w:shd w:fill="auto" w:val="clear"/>
          </w:tcPr>
          <w:p>
            <w:pPr>
              <w:pStyle w:val="TableContents"/>
              <w:rPr>
                <w:sz w:val="20"/>
                <w:szCs w:val="20"/>
              </w:rPr>
            </w:pPr>
            <w:r>
              <w:rPr>
                <w:sz w:val="20"/>
                <w:szCs w:val="20"/>
              </w:rPr>
              <w:t>*</w:t>
            </w:r>
          </w:p>
        </w:tc>
        <w:tc>
          <w:tcPr>
            <w:tcW w:w="1253" w:type="dxa"/>
            <w:tcBorders/>
            <w:shd w:fill="auto" w:val="clear"/>
          </w:tcPr>
          <w:p>
            <w:pPr>
              <w:pStyle w:val="TableContents"/>
              <w:rPr>
                <w:sz w:val="20"/>
                <w:szCs w:val="20"/>
              </w:rPr>
            </w:pPr>
            <w:r>
              <w:rPr>
                <w:sz w:val="20"/>
                <w:szCs w:val="20"/>
              </w:rPr>
              <w:t>middle-class</w:t>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Nagy &amp; Irwin 2010</w:t>
            </w:r>
          </w:p>
        </w:tc>
        <w:tc>
          <w:tcPr>
            <w:tcW w:w="2422" w:type="dxa"/>
            <w:tcBorders/>
            <w:shd w:fill="auto" w:val="clear"/>
          </w:tcPr>
          <w:p>
            <w:pPr>
              <w:pStyle w:val="TableContents"/>
              <w:rPr>
                <w:sz w:val="20"/>
                <w:szCs w:val="20"/>
              </w:rPr>
            </w:pPr>
            <w:r>
              <w:rPr>
                <w:sz w:val="20"/>
                <w:szCs w:val="20"/>
              </w:rPr>
              <w:t>Boston, New Hampshire</w:t>
            </w:r>
          </w:p>
        </w:tc>
        <w:tc>
          <w:tcPr>
            <w:tcW w:w="720" w:type="dxa"/>
            <w:tcBorders/>
            <w:shd w:fill="auto" w:val="clear"/>
          </w:tcPr>
          <w:p>
            <w:pPr>
              <w:pStyle w:val="TableContents"/>
              <w:rPr>
                <w:sz w:val="20"/>
                <w:szCs w:val="20"/>
              </w:rPr>
            </w:pPr>
            <w:r>
              <w:rPr>
                <w:sz w:val="20"/>
                <w:szCs w:val="20"/>
              </w:rPr>
              <w:t>*</w:t>
            </w:r>
          </w:p>
        </w:tc>
        <w:tc>
          <w:tcPr>
            <w:tcW w:w="1253" w:type="dxa"/>
            <w:tcBorders/>
            <w:shd w:fill="auto" w:val="clear"/>
          </w:tcPr>
          <w:p>
            <w:pPr>
              <w:pStyle w:val="TableContents"/>
              <w:rPr>
                <w:sz w:val="20"/>
                <w:szCs w:val="20"/>
              </w:rPr>
            </w:pPr>
            <w:r>
              <w:rPr>
                <w:sz w:val="20"/>
                <w:szCs w:val="20"/>
              </w:rPr>
              <w:t>*</w:t>
            </w:r>
          </w:p>
        </w:tc>
        <w:tc>
          <w:tcPr>
            <w:tcW w:w="2401" w:type="dxa"/>
            <w:tcBorders/>
            <w:shd w:fill="auto" w:val="clear"/>
          </w:tcPr>
          <w:p>
            <w:pPr>
              <w:pStyle w:val="TableContents"/>
              <w:rPr>
                <w:sz w:val="20"/>
                <w:szCs w:val="20"/>
              </w:rPr>
            </w:pPr>
            <w:r>
              <w:rPr>
                <w:sz w:val="20"/>
                <w:szCs w:val="20"/>
              </w:rPr>
              <w:t>0</w:t>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Ellis, Groff &amp; Mead 2006</w:t>
            </w:r>
          </w:p>
        </w:tc>
        <w:tc>
          <w:tcPr>
            <w:tcW w:w="2422" w:type="dxa"/>
            <w:tcBorders/>
            <w:shd w:fill="auto" w:val="clear"/>
          </w:tcPr>
          <w:p>
            <w:pPr>
              <w:pStyle w:val="TableContents"/>
              <w:rPr>
                <w:sz w:val="20"/>
                <w:szCs w:val="20"/>
              </w:rPr>
            </w:pPr>
            <w:r>
              <w:rPr>
                <w:sz w:val="20"/>
                <w:szCs w:val="20"/>
              </w:rPr>
              <w:t>Philadelphia</w:t>
            </w:r>
          </w:p>
        </w:tc>
        <w:tc>
          <w:tcPr>
            <w:tcW w:w="720" w:type="dxa"/>
            <w:tcBorders/>
            <w:shd w:fill="auto" w:val="clear"/>
          </w:tcPr>
          <w:p>
            <w:pPr>
              <w:pStyle w:val="TableContents"/>
              <w:rPr>
                <w:sz w:val="20"/>
                <w:szCs w:val="20"/>
              </w:rPr>
            </w:pPr>
            <w:r>
              <w:rPr>
                <w:sz w:val="20"/>
                <w:szCs w:val="20"/>
              </w:rPr>
              <w:t>*</w:t>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t>disfavoured by African Americans</w:t>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Villard 2009</w:t>
            </w:r>
          </w:p>
        </w:tc>
        <w:tc>
          <w:tcPr>
            <w:tcW w:w="2422" w:type="dxa"/>
            <w:tcBorders/>
            <w:shd w:fill="auto" w:val="clear"/>
          </w:tcPr>
          <w:p>
            <w:pPr>
              <w:pStyle w:val="TableContents"/>
              <w:rPr>
                <w:sz w:val="20"/>
                <w:szCs w:val="20"/>
              </w:rPr>
            </w:pPr>
            <w:r>
              <w:rPr>
                <w:sz w:val="20"/>
                <w:szCs w:val="20"/>
              </w:rPr>
              <w:t>Upper Valley (New Hampshire, Vermont)</w:t>
            </w:r>
          </w:p>
        </w:tc>
        <w:tc>
          <w:tcPr>
            <w:tcW w:w="720" w:type="dxa"/>
            <w:tcBorders/>
            <w:shd w:fill="auto" w:val="clear"/>
          </w:tcPr>
          <w:p>
            <w:pPr>
              <w:pStyle w:val="TableContents"/>
              <w:rPr>
                <w:sz w:val="20"/>
                <w:szCs w:val="20"/>
              </w:rPr>
            </w:pPr>
            <w:r>
              <w:rPr>
                <w:sz w:val="20"/>
                <w:szCs w:val="20"/>
              </w:rPr>
              <w:t>female</w:t>
            </w:r>
          </w:p>
        </w:tc>
        <w:tc>
          <w:tcPr>
            <w:tcW w:w="1253" w:type="dxa"/>
            <w:tcBorders/>
            <w:shd w:fill="auto" w:val="clear"/>
          </w:tcPr>
          <w:p>
            <w:pPr>
              <w:pStyle w:val="TableContents"/>
              <w:rPr>
                <w:sz w:val="20"/>
                <w:szCs w:val="20"/>
              </w:rPr>
            </w:pPr>
            <w:r>
              <w:rPr>
                <w:sz w:val="20"/>
                <w:szCs w:val="20"/>
              </w:rPr>
              <w:t>middle-class</w:t>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Baxter 2008</w:t>
            </w:r>
          </w:p>
        </w:tc>
        <w:tc>
          <w:tcPr>
            <w:tcW w:w="2422" w:type="dxa"/>
            <w:tcBorders/>
            <w:shd w:fill="auto" w:val="clear"/>
          </w:tcPr>
          <w:p>
            <w:pPr>
              <w:pStyle w:val="TableContents"/>
              <w:rPr>
                <w:sz w:val="20"/>
                <w:szCs w:val="20"/>
              </w:rPr>
            </w:pPr>
            <w:r>
              <w:rPr>
                <w:sz w:val="20"/>
                <w:szCs w:val="20"/>
              </w:rPr>
              <w:t>Stanstead (Quebec)</w:t>
            </w:r>
          </w:p>
        </w:tc>
        <w:tc>
          <w:tcPr>
            <w:tcW w:w="720" w:type="dxa"/>
            <w:tcBorders/>
            <w:shd w:fill="auto" w:val="clear"/>
          </w:tcPr>
          <w:p>
            <w:pPr>
              <w:pStyle w:val="TableContents"/>
              <w:rPr>
                <w:sz w:val="20"/>
                <w:szCs w:val="20"/>
              </w:rPr>
            </w:pPr>
            <w:r>
              <w:rPr>
                <w:sz w:val="20"/>
                <w:szCs w:val="20"/>
              </w:rPr>
              <w:t>female</w:t>
            </w:r>
          </w:p>
        </w:tc>
        <w:tc>
          <w:tcPr>
            <w:tcW w:w="1253" w:type="dxa"/>
            <w:tcBorders/>
            <w:shd w:fill="auto" w:val="clear"/>
          </w:tcPr>
          <w:p>
            <w:pPr>
              <w:pStyle w:val="TableContents"/>
              <w:rPr>
                <w:sz w:val="20"/>
                <w:szCs w:val="20"/>
              </w:rPr>
            </w:pPr>
            <w:r>
              <w:rPr>
                <w:sz w:val="20"/>
                <w:szCs w:val="20"/>
              </w:rPr>
              <w:t>middle-class</w:t>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Parslow 1967, 19711</w:t>
            </w:r>
          </w:p>
        </w:tc>
        <w:tc>
          <w:tcPr>
            <w:tcW w:w="2422" w:type="dxa"/>
            <w:tcBorders/>
            <w:shd w:fill="auto" w:val="clear"/>
          </w:tcPr>
          <w:p>
            <w:pPr>
              <w:pStyle w:val="TableContents"/>
              <w:rPr>
                <w:sz w:val="20"/>
                <w:szCs w:val="20"/>
              </w:rPr>
            </w:pPr>
            <w:r>
              <w:rPr>
                <w:sz w:val="20"/>
                <w:szCs w:val="20"/>
              </w:rPr>
              <w:t xml:space="preserve">Boston (Massachusetts) </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Labov 1966 [1972]</w:t>
            </w:r>
          </w:p>
        </w:tc>
        <w:tc>
          <w:tcPr>
            <w:tcW w:w="2422" w:type="dxa"/>
            <w:tcBorders/>
            <w:shd w:fill="auto" w:val="clear"/>
          </w:tcPr>
          <w:p>
            <w:pPr>
              <w:pStyle w:val="TableContents"/>
              <w:rPr>
                <w:sz w:val="20"/>
                <w:szCs w:val="20"/>
              </w:rPr>
            </w:pPr>
            <w:r>
              <w:rPr>
                <w:sz w:val="20"/>
                <w:szCs w:val="20"/>
              </w:rPr>
              <w:t>New York</w:t>
            </w:r>
          </w:p>
        </w:tc>
        <w:tc>
          <w:tcPr>
            <w:tcW w:w="720" w:type="dxa"/>
            <w:tcBorders/>
            <w:shd w:fill="auto" w:val="clear"/>
          </w:tcPr>
          <w:p>
            <w:pPr>
              <w:pStyle w:val="TableContents"/>
              <w:rPr>
                <w:sz w:val="20"/>
                <w:szCs w:val="20"/>
              </w:rPr>
            </w:pPr>
            <w:r>
              <w:rPr>
                <w:sz w:val="20"/>
                <w:szCs w:val="20"/>
              </w:rPr>
              <w:t>female</w:t>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t>favoured by whites</w:t>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t>formal</w:t>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Myhill 1988</w:t>
            </w:r>
          </w:p>
        </w:tc>
        <w:tc>
          <w:tcPr>
            <w:tcW w:w="2422" w:type="dxa"/>
            <w:tcBorders/>
            <w:shd w:fill="auto" w:val="clear"/>
          </w:tcPr>
          <w:p>
            <w:pPr>
              <w:pStyle w:val="TableContents"/>
              <w:rPr>
                <w:sz w:val="20"/>
                <w:szCs w:val="20"/>
              </w:rPr>
            </w:pPr>
            <w:r>
              <w:rPr>
                <w:sz w:val="20"/>
                <w:szCs w:val="20"/>
              </w:rPr>
              <w:t>Philadelphia</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t xml:space="preserve">0 </w:t>
            </w:r>
            <w:r>
              <w:rPr>
                <w:sz w:val="20"/>
                <w:szCs w:val="20"/>
              </w:rPr>
              <w:t>(but favoured by speakers more integrated into the white community)</w:t>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Miller 1998</w:t>
            </w:r>
          </w:p>
        </w:tc>
        <w:tc>
          <w:tcPr>
            <w:tcW w:w="2422" w:type="dxa"/>
            <w:tcBorders/>
            <w:shd w:fill="auto" w:val="clear"/>
          </w:tcPr>
          <w:p>
            <w:pPr>
              <w:pStyle w:val="TableContents"/>
              <w:rPr>
                <w:sz w:val="20"/>
                <w:szCs w:val="20"/>
              </w:rPr>
            </w:pPr>
            <w:r>
              <w:rPr>
                <w:sz w:val="20"/>
                <w:szCs w:val="20"/>
              </w:rPr>
              <w:t>Philadelphia</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t>favoured by African Americans</w:t>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Hinton &amp; Pollock 2000</w:t>
            </w:r>
          </w:p>
        </w:tc>
        <w:tc>
          <w:tcPr>
            <w:tcW w:w="2422" w:type="dxa"/>
            <w:tcBorders/>
            <w:shd w:fill="auto" w:val="clear"/>
          </w:tcPr>
          <w:p>
            <w:pPr>
              <w:pStyle w:val="TableContents"/>
              <w:rPr>
                <w:sz w:val="20"/>
                <w:szCs w:val="20"/>
              </w:rPr>
            </w:pPr>
            <w:r>
              <w:rPr>
                <w:sz w:val="20"/>
                <w:szCs w:val="20"/>
              </w:rPr>
              <w:t>Davenport (</w:t>
            </w:r>
            <w:r>
              <w:rPr>
                <w:sz w:val="20"/>
                <w:szCs w:val="20"/>
              </w:rPr>
              <w:t>Iowa</w:t>
            </w:r>
            <w:r>
              <w:rPr>
                <w:sz w:val="20"/>
                <w:szCs w:val="20"/>
              </w:rPr>
              <w:t>)</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t>0</w:t>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Pollock &amp; Berni 1997</w:t>
            </w:r>
          </w:p>
        </w:tc>
        <w:tc>
          <w:tcPr>
            <w:tcW w:w="2422" w:type="dxa"/>
            <w:tcBorders/>
            <w:shd w:fill="auto" w:val="clear"/>
          </w:tcPr>
          <w:p>
            <w:pPr>
              <w:pStyle w:val="TableContents"/>
              <w:rPr>
                <w:sz w:val="20"/>
                <w:szCs w:val="20"/>
              </w:rPr>
            </w:pPr>
            <w:r>
              <w:rPr>
                <w:sz w:val="20"/>
                <w:szCs w:val="20"/>
              </w:rPr>
              <w:t>Memphis</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t>0</w:t>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Cychosz &amp; Johnson 2017</w:t>
            </w:r>
          </w:p>
        </w:tc>
        <w:tc>
          <w:tcPr>
            <w:tcW w:w="2422" w:type="dxa"/>
            <w:tcBorders/>
            <w:shd w:fill="auto" w:val="clear"/>
          </w:tcPr>
          <w:p>
            <w:pPr>
              <w:pStyle w:val="TableContents"/>
              <w:rPr>
                <w:sz w:val="20"/>
                <w:szCs w:val="20"/>
              </w:rPr>
            </w:pPr>
            <w:r>
              <w:rPr>
                <w:sz w:val="20"/>
                <w:szCs w:val="20"/>
              </w:rPr>
              <w:t>American English (Buckeye Corpus)</w:t>
            </w:r>
          </w:p>
        </w:tc>
        <w:tc>
          <w:tcPr>
            <w:tcW w:w="720" w:type="dxa"/>
            <w:tcBorders/>
            <w:shd w:fill="auto" w:val="clear"/>
          </w:tcPr>
          <w:p>
            <w:pPr>
              <w:pStyle w:val="TableContents"/>
              <w:rPr>
                <w:sz w:val="20"/>
                <w:szCs w:val="20"/>
              </w:rPr>
            </w:pPr>
            <w:r>
              <w:rPr>
                <w:sz w:val="20"/>
                <w:szCs w:val="20"/>
              </w:rPr>
              <w:t>female</w:t>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 xml:space="preserve">Hartmann &amp; Zerbian </w:t>
            </w:r>
            <w:r>
              <w:rPr>
                <w:sz w:val="20"/>
                <w:szCs w:val="20"/>
              </w:rPr>
              <w:t>2010</w:t>
            </w:r>
          </w:p>
        </w:tc>
        <w:tc>
          <w:tcPr>
            <w:tcW w:w="2422" w:type="dxa"/>
            <w:tcBorders/>
            <w:shd w:fill="auto" w:val="clear"/>
          </w:tcPr>
          <w:p>
            <w:pPr>
              <w:pStyle w:val="TableContents"/>
              <w:rPr>
                <w:sz w:val="20"/>
                <w:szCs w:val="20"/>
              </w:rPr>
            </w:pPr>
            <w:r>
              <w:rPr>
                <w:sz w:val="20"/>
                <w:szCs w:val="20"/>
              </w:rPr>
              <w:t>South Africa</w:t>
            </w:r>
          </w:p>
        </w:tc>
        <w:tc>
          <w:tcPr>
            <w:tcW w:w="720" w:type="dxa"/>
            <w:tcBorders/>
            <w:shd w:fill="auto" w:val="clear"/>
          </w:tcPr>
          <w:p>
            <w:pPr>
              <w:pStyle w:val="TableContents"/>
              <w:rPr>
                <w:sz w:val="20"/>
                <w:szCs w:val="20"/>
              </w:rPr>
            </w:pPr>
            <w:r>
              <w:rPr>
                <w:sz w:val="20"/>
                <w:szCs w:val="20"/>
              </w:rPr>
              <w:t>female</w:t>
            </w:r>
          </w:p>
        </w:tc>
        <w:tc>
          <w:tcPr>
            <w:tcW w:w="1253" w:type="dxa"/>
            <w:tcBorders/>
            <w:shd w:fill="auto" w:val="clear"/>
          </w:tcPr>
          <w:p>
            <w:pPr>
              <w:pStyle w:val="TableContents"/>
              <w:rPr>
                <w:sz w:val="20"/>
                <w:szCs w:val="20"/>
              </w:rPr>
            </w:pPr>
            <w:r>
              <w:rPr>
                <w:sz w:val="20"/>
                <w:szCs w:val="20"/>
              </w:rPr>
              <w:t>affluent</w:t>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Sharbawi &amp; Deterding 2010</w:t>
            </w:r>
          </w:p>
        </w:tc>
        <w:tc>
          <w:tcPr>
            <w:tcW w:w="2422" w:type="dxa"/>
            <w:tcBorders/>
            <w:shd w:fill="auto" w:val="clear"/>
          </w:tcPr>
          <w:p>
            <w:pPr>
              <w:pStyle w:val="TableContents"/>
              <w:rPr>
                <w:sz w:val="20"/>
                <w:szCs w:val="20"/>
              </w:rPr>
            </w:pPr>
            <w:r>
              <w:rPr>
                <w:sz w:val="20"/>
                <w:szCs w:val="20"/>
              </w:rPr>
              <w:t>Brunei; Singapore</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Asprey 2007</w:t>
            </w:r>
          </w:p>
        </w:tc>
        <w:tc>
          <w:tcPr>
            <w:tcW w:w="2422" w:type="dxa"/>
            <w:tcBorders/>
            <w:shd w:fill="auto" w:val="clear"/>
          </w:tcPr>
          <w:p>
            <w:pPr>
              <w:pStyle w:val="Normal"/>
              <w:rPr>
                <w:color w:val="000000"/>
                <w:sz w:val="20"/>
                <w:szCs w:val="20"/>
              </w:rPr>
            </w:pPr>
            <w:r>
              <w:rPr>
                <w:color w:val="000000"/>
                <w:sz w:val="20"/>
                <w:szCs w:val="20"/>
              </w:rPr>
              <w:t>Black Country</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t>rural</w:t>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Barras 2010</w:t>
            </w:r>
          </w:p>
        </w:tc>
        <w:tc>
          <w:tcPr>
            <w:tcW w:w="2422" w:type="dxa"/>
            <w:tcBorders/>
            <w:shd w:fill="auto" w:val="clear"/>
          </w:tcPr>
          <w:p>
            <w:pPr>
              <w:pStyle w:val="TableContents"/>
              <w:rPr>
                <w:sz w:val="20"/>
                <w:szCs w:val="20"/>
              </w:rPr>
            </w:pPr>
            <w:r>
              <w:rPr>
                <w:sz w:val="20"/>
                <w:szCs w:val="20"/>
              </w:rPr>
              <w:t>Lancashire</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t>rural</w:t>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Vivian 2000</w:t>
            </w:r>
          </w:p>
        </w:tc>
        <w:tc>
          <w:tcPr>
            <w:tcW w:w="2422" w:type="dxa"/>
            <w:tcBorders/>
            <w:shd w:fill="auto" w:val="clear"/>
          </w:tcPr>
          <w:p>
            <w:pPr>
              <w:pStyle w:val="TableContents"/>
              <w:rPr>
                <w:sz w:val="20"/>
                <w:szCs w:val="20"/>
              </w:rPr>
            </w:pPr>
            <w:r>
              <w:rPr>
                <w:sz w:val="20"/>
                <w:szCs w:val="20"/>
              </w:rPr>
              <w:t>Lancashire</w:t>
            </w:r>
          </w:p>
        </w:tc>
        <w:tc>
          <w:tcPr>
            <w:tcW w:w="720" w:type="dxa"/>
            <w:tcBorders/>
            <w:shd w:fill="auto" w:val="clear"/>
          </w:tcPr>
          <w:p>
            <w:pPr>
              <w:pStyle w:val="TableContents"/>
              <w:rPr>
                <w:sz w:val="20"/>
                <w:szCs w:val="20"/>
              </w:rPr>
            </w:pPr>
            <w:r>
              <w:rPr>
                <w:sz w:val="20"/>
                <w:szCs w:val="20"/>
              </w:rPr>
              <w:t>male</w:t>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t>*</w:t>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Jones 1998</w:t>
            </w:r>
          </w:p>
        </w:tc>
        <w:tc>
          <w:tcPr>
            <w:tcW w:w="2422" w:type="dxa"/>
            <w:tcBorders/>
            <w:shd w:fill="auto" w:val="clear"/>
          </w:tcPr>
          <w:p>
            <w:pPr>
              <w:pStyle w:val="Normal"/>
              <w:rPr>
                <w:color w:val="000000"/>
                <w:sz w:val="20"/>
                <w:szCs w:val="20"/>
              </w:rPr>
            </w:pPr>
            <w:r>
              <w:rPr>
                <w:color w:val="000000"/>
                <w:sz w:val="20"/>
                <w:szCs w:val="20"/>
              </w:rPr>
              <w:t>Devon; West Somerset</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Piercy 2007</w:t>
            </w:r>
          </w:p>
        </w:tc>
        <w:tc>
          <w:tcPr>
            <w:tcW w:w="2422" w:type="dxa"/>
            <w:tcBorders/>
            <w:shd w:fill="auto" w:val="clear"/>
          </w:tcPr>
          <w:p>
            <w:pPr>
              <w:pStyle w:val="TableContents"/>
              <w:rPr>
                <w:sz w:val="20"/>
                <w:szCs w:val="20"/>
              </w:rPr>
            </w:pPr>
            <w:r>
              <w:rPr>
                <w:sz w:val="20"/>
                <w:szCs w:val="20"/>
              </w:rPr>
              <w:t>Dorset</w:t>
            </w:r>
          </w:p>
        </w:tc>
        <w:tc>
          <w:tcPr>
            <w:tcW w:w="720" w:type="dxa"/>
            <w:tcBorders/>
            <w:shd w:fill="auto" w:val="clear"/>
          </w:tcPr>
          <w:p>
            <w:pPr>
              <w:pStyle w:val="TableContents"/>
              <w:rPr>
                <w:sz w:val="20"/>
                <w:szCs w:val="20"/>
              </w:rPr>
            </w:pPr>
            <w:r>
              <w:rPr>
                <w:sz w:val="20"/>
                <w:szCs w:val="20"/>
              </w:rPr>
              <w:t>male</w:t>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t>rural</w:t>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Williams 1991</w:t>
            </w:r>
          </w:p>
        </w:tc>
        <w:tc>
          <w:tcPr>
            <w:tcW w:w="2422" w:type="dxa"/>
            <w:tcBorders/>
            <w:shd w:fill="auto" w:val="clear"/>
          </w:tcPr>
          <w:p>
            <w:pPr>
              <w:pStyle w:val="Normal"/>
              <w:rPr>
                <w:color w:val="000000"/>
                <w:sz w:val="20"/>
                <w:szCs w:val="20"/>
              </w:rPr>
            </w:pPr>
            <w:r>
              <w:rPr>
                <w:color w:val="000000"/>
                <w:sz w:val="20"/>
                <w:szCs w:val="20"/>
              </w:rPr>
              <w:t>Isle of Wight</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t>minimal pairs wordlist &gt; casual speech &gt; wordlist</w:t>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Sudbury &amp; Hay 2002</w:t>
            </w:r>
          </w:p>
        </w:tc>
        <w:tc>
          <w:tcPr>
            <w:tcW w:w="2422" w:type="dxa"/>
            <w:tcBorders/>
            <w:shd w:fill="auto" w:val="clear"/>
          </w:tcPr>
          <w:p>
            <w:pPr>
              <w:pStyle w:val="TableContents"/>
              <w:rPr>
                <w:sz w:val="20"/>
                <w:szCs w:val="20"/>
              </w:rPr>
            </w:pPr>
            <w:r>
              <w:rPr>
                <w:sz w:val="20"/>
                <w:szCs w:val="20"/>
              </w:rPr>
              <w:t>New Zealand</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t>*</w:t>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TableContents"/>
              <w:keepNext w:val="true"/>
              <w:rPr>
                <w:sz w:val="20"/>
                <w:szCs w:val="20"/>
              </w:rPr>
            </w:pPr>
            <w:r>
              <w:rPr>
                <w:sz w:val="20"/>
                <w:szCs w:val="20"/>
              </w:rPr>
              <w:t>Trudgill &amp; Gordon 2006</w:t>
            </w:r>
          </w:p>
        </w:tc>
        <w:tc>
          <w:tcPr>
            <w:tcW w:w="2422" w:type="dxa"/>
            <w:tcBorders/>
            <w:shd w:fill="auto" w:val="clear"/>
          </w:tcPr>
          <w:p>
            <w:pPr>
              <w:pStyle w:val="TableContents"/>
              <w:rPr>
                <w:sz w:val="20"/>
                <w:szCs w:val="20"/>
              </w:rPr>
            </w:pPr>
            <w:r>
              <w:rPr>
                <w:sz w:val="20"/>
                <w:szCs w:val="20"/>
              </w:rPr>
              <w:t>Australia</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 xml:space="preserve">Watt, Llamas &amp; Johnson </w:t>
            </w:r>
            <w:r>
              <w:rPr>
                <w:sz w:val="20"/>
                <w:szCs w:val="20"/>
              </w:rPr>
              <w:t>2014</w:t>
            </w:r>
          </w:p>
        </w:tc>
        <w:tc>
          <w:tcPr>
            <w:tcW w:w="2422" w:type="dxa"/>
            <w:tcBorders/>
            <w:shd w:fill="auto" w:val="clear"/>
          </w:tcPr>
          <w:p>
            <w:pPr>
              <w:pStyle w:val="Normal"/>
              <w:rPr>
                <w:color w:val="000000"/>
                <w:sz w:val="20"/>
                <w:szCs w:val="20"/>
              </w:rPr>
            </w:pPr>
            <w:r>
              <w:rPr>
                <w:color w:val="000000"/>
                <w:sz w:val="20"/>
                <w:szCs w:val="20"/>
              </w:rPr>
              <w:t>Scottish-English Border</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t>*</w:t>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Sch</w:t>
            </w:r>
            <w:r>
              <w:rPr>
                <w:sz w:val="20"/>
                <w:szCs w:val="20"/>
                <w:lang w:val="nb-NO"/>
              </w:rPr>
              <w:t xml:space="preserve">ützler </w:t>
            </w:r>
            <w:r>
              <w:rPr>
                <w:sz w:val="20"/>
                <w:szCs w:val="20"/>
                <w:lang w:val="en-GB"/>
              </w:rPr>
              <w:t>2010</w:t>
            </w:r>
          </w:p>
        </w:tc>
        <w:tc>
          <w:tcPr>
            <w:tcW w:w="2422" w:type="dxa"/>
            <w:tcBorders/>
            <w:shd w:fill="auto" w:val="clear"/>
          </w:tcPr>
          <w:p>
            <w:pPr>
              <w:pStyle w:val="TableContents"/>
              <w:rPr>
                <w:sz w:val="20"/>
                <w:szCs w:val="20"/>
              </w:rPr>
            </w:pPr>
            <w:r>
              <w:rPr>
                <w:sz w:val="20"/>
                <w:szCs w:val="20"/>
              </w:rPr>
              <w:t>Edinburgh</w:t>
            </w:r>
          </w:p>
        </w:tc>
        <w:tc>
          <w:tcPr>
            <w:tcW w:w="720" w:type="dxa"/>
            <w:tcBorders/>
            <w:shd w:fill="auto" w:val="clear"/>
          </w:tcPr>
          <w:p>
            <w:pPr>
              <w:pStyle w:val="TableContents"/>
              <w:rPr>
                <w:sz w:val="20"/>
                <w:szCs w:val="20"/>
              </w:rPr>
            </w:pPr>
            <w:r>
              <w:rPr>
                <w:sz w:val="20"/>
                <w:szCs w:val="20"/>
              </w:rPr>
              <w:t>male</w:t>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t>wordlist</w:t>
            </w:r>
          </w:p>
        </w:tc>
        <w:tc>
          <w:tcPr>
            <w:tcW w:w="1986" w:type="dxa"/>
            <w:tcBorders/>
            <w:shd w:fill="auto" w:val="clear"/>
          </w:tcPr>
          <w:p>
            <w:pPr>
              <w:pStyle w:val="TableContents"/>
              <w:rPr>
                <w:sz w:val="20"/>
                <w:szCs w:val="20"/>
              </w:rPr>
            </w:pPr>
            <w:r>
              <w:rPr>
                <w:sz w:val="20"/>
                <w:szCs w:val="20"/>
              </w:rPr>
              <w:t>more exposed to SSBE</w:t>
            </w:r>
          </w:p>
        </w:tc>
      </w:tr>
      <w:tr>
        <w:trPr/>
        <w:tc>
          <w:tcPr>
            <w:tcW w:w="2554" w:type="dxa"/>
            <w:tcBorders/>
            <w:shd w:fill="auto" w:val="clear"/>
          </w:tcPr>
          <w:p>
            <w:pPr>
              <w:pStyle w:val="Normal"/>
              <w:keepNext w:val="true"/>
              <w:rPr>
                <w:sz w:val="20"/>
                <w:szCs w:val="20"/>
              </w:rPr>
            </w:pPr>
            <w:r>
              <w:rPr>
                <w:sz w:val="20"/>
                <w:szCs w:val="20"/>
              </w:rPr>
              <w:t>Sullivan 1992</w:t>
            </w:r>
          </w:p>
        </w:tc>
        <w:tc>
          <w:tcPr>
            <w:tcW w:w="2422" w:type="dxa"/>
            <w:tcBorders/>
            <w:shd w:fill="auto" w:val="clear"/>
          </w:tcPr>
          <w:p>
            <w:pPr>
              <w:pStyle w:val="TableContents"/>
              <w:rPr>
                <w:sz w:val="20"/>
                <w:szCs w:val="20"/>
              </w:rPr>
            </w:pPr>
            <w:r>
              <w:rPr>
                <w:sz w:val="20"/>
                <w:szCs w:val="20"/>
              </w:rPr>
              <w:t>Devon</w:t>
            </w:r>
          </w:p>
        </w:tc>
        <w:tc>
          <w:tcPr>
            <w:tcW w:w="720" w:type="dxa"/>
            <w:tcBorders/>
            <w:shd w:fill="auto" w:val="clear"/>
          </w:tcPr>
          <w:p>
            <w:pPr>
              <w:pStyle w:val="TableContents"/>
              <w:rPr>
                <w:sz w:val="20"/>
                <w:szCs w:val="20"/>
              </w:rPr>
            </w:pPr>
            <w:r>
              <w:rPr>
                <w:sz w:val="20"/>
                <w:szCs w:val="20"/>
              </w:rPr>
              <w:t>male</w:t>
            </w:r>
          </w:p>
        </w:tc>
        <w:tc>
          <w:tcPr>
            <w:tcW w:w="1253" w:type="dxa"/>
            <w:tcBorders/>
            <w:shd w:fill="auto" w:val="clear"/>
          </w:tcPr>
          <w:p>
            <w:pPr>
              <w:pStyle w:val="TableContents"/>
              <w:rPr>
                <w:sz w:val="20"/>
                <w:szCs w:val="20"/>
              </w:rPr>
            </w:pPr>
            <w:r>
              <w:rPr>
                <w:sz w:val="20"/>
                <w:szCs w:val="20"/>
              </w:rPr>
              <w:t>working-class</w:t>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t>casual speech</w:t>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Simpson 1996</w:t>
            </w:r>
          </w:p>
        </w:tc>
        <w:tc>
          <w:tcPr>
            <w:tcW w:w="2422" w:type="dxa"/>
            <w:tcBorders/>
            <w:shd w:fill="auto" w:val="clear"/>
          </w:tcPr>
          <w:p>
            <w:pPr>
              <w:pStyle w:val="TableContents"/>
              <w:rPr>
                <w:sz w:val="20"/>
                <w:szCs w:val="20"/>
              </w:rPr>
            </w:pPr>
            <w:r>
              <w:rPr>
                <w:sz w:val="20"/>
                <w:szCs w:val="20"/>
              </w:rPr>
              <w:t>Shropshire</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Dudman 2000</w:t>
            </w:r>
          </w:p>
        </w:tc>
        <w:tc>
          <w:tcPr>
            <w:tcW w:w="2422" w:type="dxa"/>
            <w:tcBorders/>
            <w:shd w:fill="auto" w:val="clear"/>
          </w:tcPr>
          <w:p>
            <w:pPr>
              <w:pStyle w:val="TableContents"/>
              <w:rPr>
                <w:sz w:val="20"/>
                <w:szCs w:val="20"/>
              </w:rPr>
            </w:pPr>
            <w:r>
              <w:rPr>
                <w:sz w:val="20"/>
                <w:szCs w:val="20"/>
              </w:rPr>
              <w:t>Cornwall</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t>casual speech</w:t>
            </w:r>
          </w:p>
        </w:tc>
        <w:tc>
          <w:tcPr>
            <w:tcW w:w="1986" w:type="dxa"/>
            <w:tcBorders/>
            <w:shd w:fill="auto" w:val="clear"/>
          </w:tcPr>
          <w:p>
            <w:pPr>
              <w:pStyle w:val="TableContents"/>
              <w:rPr>
                <w:sz w:val="20"/>
                <w:szCs w:val="20"/>
              </w:rPr>
            </w:pPr>
            <w:r>
              <w:rPr>
                <w:sz w:val="20"/>
                <w:szCs w:val="20"/>
              </w:rPr>
            </w:r>
          </w:p>
        </w:tc>
      </w:tr>
      <w:tr>
        <w:trPr/>
        <w:tc>
          <w:tcPr>
            <w:tcW w:w="2554" w:type="dxa"/>
            <w:tcBorders/>
            <w:shd w:fill="auto" w:val="clear"/>
          </w:tcPr>
          <w:p>
            <w:pPr>
              <w:pStyle w:val="Normal"/>
              <w:keepNext w:val="true"/>
              <w:rPr>
                <w:sz w:val="20"/>
                <w:szCs w:val="20"/>
              </w:rPr>
            </w:pPr>
            <w:r>
              <w:rPr>
                <w:sz w:val="20"/>
                <w:szCs w:val="20"/>
              </w:rPr>
              <w:t>French</w:t>
            </w:r>
          </w:p>
        </w:tc>
        <w:tc>
          <w:tcPr>
            <w:tcW w:w="2422" w:type="dxa"/>
            <w:tcBorders/>
            <w:shd w:fill="auto" w:val="clear"/>
          </w:tcPr>
          <w:p>
            <w:pPr>
              <w:pStyle w:val="TableContents"/>
              <w:rPr>
                <w:sz w:val="20"/>
                <w:szCs w:val="20"/>
              </w:rPr>
            </w:pPr>
            <w:r>
              <w:rPr>
                <w:sz w:val="20"/>
                <w:szCs w:val="20"/>
              </w:rPr>
              <w:t>Yorkshire</w:t>
            </w:r>
          </w:p>
        </w:tc>
        <w:tc>
          <w:tcPr>
            <w:tcW w:w="720" w:type="dxa"/>
            <w:tcBorders/>
            <w:shd w:fill="auto" w:val="clear"/>
          </w:tcPr>
          <w:p>
            <w:pPr>
              <w:pStyle w:val="TableContents"/>
              <w:rPr>
                <w:sz w:val="20"/>
                <w:szCs w:val="20"/>
              </w:rPr>
            </w:pPr>
            <w:r>
              <w:rPr>
                <w:sz w:val="20"/>
                <w:szCs w:val="20"/>
              </w:rPr>
            </w:r>
          </w:p>
        </w:tc>
        <w:tc>
          <w:tcPr>
            <w:tcW w:w="1253" w:type="dxa"/>
            <w:tcBorders/>
            <w:shd w:fill="auto" w:val="clear"/>
          </w:tcPr>
          <w:p>
            <w:pPr>
              <w:pStyle w:val="TableContents"/>
              <w:rPr>
                <w:sz w:val="20"/>
                <w:szCs w:val="20"/>
              </w:rPr>
            </w:pPr>
            <w:r>
              <w:rPr>
                <w:sz w:val="20"/>
                <w:szCs w:val="20"/>
              </w:rPr>
            </w:r>
          </w:p>
        </w:tc>
        <w:tc>
          <w:tcPr>
            <w:tcW w:w="2401" w:type="dxa"/>
            <w:tcBorders/>
            <w:shd w:fill="auto" w:val="clear"/>
          </w:tcPr>
          <w:p>
            <w:pPr>
              <w:pStyle w:val="TableContents"/>
              <w:rPr>
                <w:sz w:val="20"/>
                <w:szCs w:val="20"/>
              </w:rPr>
            </w:pPr>
            <w:r>
              <w:rPr>
                <w:sz w:val="20"/>
                <w:szCs w:val="20"/>
              </w:rPr>
            </w:r>
          </w:p>
        </w:tc>
        <w:tc>
          <w:tcPr>
            <w:tcW w:w="1138" w:type="dxa"/>
            <w:tcBorders/>
            <w:shd w:fill="auto" w:val="clear"/>
          </w:tcPr>
          <w:p>
            <w:pPr>
              <w:pStyle w:val="TableContents"/>
              <w:rPr>
                <w:sz w:val="20"/>
                <w:szCs w:val="20"/>
              </w:rPr>
            </w:pPr>
            <w:r>
              <w:rPr>
                <w:sz w:val="20"/>
                <w:szCs w:val="20"/>
              </w:rPr>
            </w:r>
          </w:p>
        </w:tc>
        <w:tc>
          <w:tcPr>
            <w:tcW w:w="2101" w:type="dxa"/>
            <w:tcBorders/>
            <w:shd w:fill="auto" w:val="clear"/>
          </w:tcPr>
          <w:p>
            <w:pPr>
              <w:pStyle w:val="TableContents"/>
              <w:rPr>
                <w:sz w:val="20"/>
                <w:szCs w:val="20"/>
              </w:rPr>
            </w:pPr>
            <w:r>
              <w:rPr>
                <w:sz w:val="20"/>
                <w:szCs w:val="20"/>
              </w:rPr>
            </w:r>
          </w:p>
        </w:tc>
        <w:tc>
          <w:tcPr>
            <w:tcW w:w="1986" w:type="dxa"/>
            <w:tcBorders/>
            <w:shd w:fill="auto" w:val="clear"/>
          </w:tcPr>
          <w:p>
            <w:pPr>
              <w:pStyle w:val="TableContents"/>
              <w:rPr>
                <w:sz w:val="20"/>
                <w:szCs w:val="20"/>
              </w:rPr>
            </w:pPr>
            <w:r>
              <w:rPr>
                <w:sz w:val="20"/>
                <w:szCs w:val="20"/>
              </w:rPr>
            </w:r>
          </w:p>
        </w:tc>
      </w:tr>
      <w:tr>
        <w:trPr/>
        <w:tc>
          <w:tcPr>
            <w:tcW w:w="2554" w:type="dxa"/>
            <w:tcBorders>
              <w:bottom w:val="double" w:sz="4" w:space="0" w:color="000000"/>
              <w:insideH w:val="double" w:sz="4" w:space="0" w:color="000000"/>
            </w:tcBorders>
            <w:shd w:fill="auto" w:val="clear"/>
          </w:tcPr>
          <w:p>
            <w:pPr>
              <w:pStyle w:val="Normal"/>
              <w:keepNext w:val="true"/>
              <w:rPr>
                <w:sz w:val="20"/>
                <w:szCs w:val="20"/>
              </w:rPr>
            </w:pPr>
            <w:r>
              <w:rPr>
                <w:sz w:val="20"/>
                <w:szCs w:val="20"/>
              </w:rPr>
              <w:t>Hollitzer 2013</w:t>
            </w:r>
          </w:p>
        </w:tc>
        <w:tc>
          <w:tcPr>
            <w:tcW w:w="2422" w:type="dxa"/>
            <w:tcBorders>
              <w:bottom w:val="double" w:sz="4" w:space="0" w:color="000000"/>
              <w:insideH w:val="double" w:sz="4" w:space="0" w:color="000000"/>
            </w:tcBorders>
            <w:shd w:fill="auto" w:val="clear"/>
          </w:tcPr>
          <w:p>
            <w:pPr>
              <w:pStyle w:val="TableContents"/>
              <w:rPr>
                <w:sz w:val="20"/>
                <w:szCs w:val="20"/>
              </w:rPr>
            </w:pPr>
            <w:r>
              <w:rPr>
                <w:sz w:val="20"/>
                <w:szCs w:val="20"/>
              </w:rPr>
              <w:t>Newbury, Swindon, Taunton</w:t>
            </w:r>
          </w:p>
        </w:tc>
        <w:tc>
          <w:tcPr>
            <w:tcW w:w="720" w:type="dxa"/>
            <w:tcBorders>
              <w:bottom w:val="double" w:sz="4" w:space="0" w:color="000000"/>
              <w:insideH w:val="double" w:sz="4" w:space="0" w:color="000000"/>
            </w:tcBorders>
            <w:shd w:fill="auto" w:val="clear"/>
          </w:tcPr>
          <w:p>
            <w:pPr>
              <w:pStyle w:val="TableContents"/>
              <w:rPr>
                <w:sz w:val="20"/>
                <w:szCs w:val="20"/>
              </w:rPr>
            </w:pPr>
            <w:r>
              <w:rPr>
                <w:sz w:val="20"/>
                <w:szCs w:val="20"/>
              </w:rPr>
            </w:r>
          </w:p>
        </w:tc>
        <w:tc>
          <w:tcPr>
            <w:tcW w:w="1253" w:type="dxa"/>
            <w:tcBorders>
              <w:bottom w:val="double" w:sz="4" w:space="0" w:color="000000"/>
              <w:insideH w:val="double" w:sz="4" w:space="0" w:color="000000"/>
            </w:tcBorders>
            <w:shd w:fill="auto" w:val="clear"/>
          </w:tcPr>
          <w:p>
            <w:pPr>
              <w:pStyle w:val="TableContents"/>
              <w:rPr>
                <w:sz w:val="20"/>
                <w:szCs w:val="20"/>
              </w:rPr>
            </w:pPr>
            <w:r>
              <w:rPr>
                <w:sz w:val="20"/>
                <w:szCs w:val="20"/>
              </w:rPr>
            </w:r>
          </w:p>
        </w:tc>
        <w:tc>
          <w:tcPr>
            <w:tcW w:w="2401" w:type="dxa"/>
            <w:tcBorders>
              <w:bottom w:val="double" w:sz="4" w:space="0" w:color="000000"/>
              <w:insideH w:val="double" w:sz="4" w:space="0" w:color="000000"/>
            </w:tcBorders>
            <w:shd w:fill="auto" w:val="clear"/>
          </w:tcPr>
          <w:p>
            <w:pPr>
              <w:pStyle w:val="TableContents"/>
              <w:rPr>
                <w:sz w:val="20"/>
                <w:szCs w:val="20"/>
              </w:rPr>
            </w:pPr>
            <w:r>
              <w:rPr>
                <w:sz w:val="20"/>
                <w:szCs w:val="20"/>
              </w:rPr>
            </w:r>
          </w:p>
        </w:tc>
        <w:tc>
          <w:tcPr>
            <w:tcW w:w="1138" w:type="dxa"/>
            <w:tcBorders>
              <w:bottom w:val="double" w:sz="4" w:space="0" w:color="000000"/>
              <w:insideH w:val="double" w:sz="4" w:space="0" w:color="000000"/>
            </w:tcBorders>
            <w:shd w:fill="auto" w:val="clear"/>
          </w:tcPr>
          <w:p>
            <w:pPr>
              <w:pStyle w:val="TableContents"/>
              <w:rPr>
                <w:sz w:val="20"/>
                <w:szCs w:val="20"/>
              </w:rPr>
            </w:pPr>
            <w:r>
              <w:rPr>
                <w:sz w:val="20"/>
                <w:szCs w:val="20"/>
              </w:rPr>
              <w:t>western</w:t>
            </w:r>
          </w:p>
        </w:tc>
        <w:tc>
          <w:tcPr>
            <w:tcW w:w="2101" w:type="dxa"/>
            <w:tcBorders>
              <w:bottom w:val="double" w:sz="4" w:space="0" w:color="000000"/>
              <w:insideH w:val="double" w:sz="4" w:space="0" w:color="000000"/>
            </w:tcBorders>
            <w:shd w:fill="auto" w:val="clear"/>
          </w:tcPr>
          <w:p>
            <w:pPr>
              <w:pStyle w:val="TableContents"/>
              <w:rPr>
                <w:sz w:val="20"/>
                <w:szCs w:val="20"/>
              </w:rPr>
            </w:pPr>
            <w:r>
              <w:rPr>
                <w:sz w:val="20"/>
                <w:szCs w:val="20"/>
              </w:rPr>
            </w:r>
          </w:p>
        </w:tc>
        <w:tc>
          <w:tcPr>
            <w:tcW w:w="1986" w:type="dxa"/>
            <w:tcBorders>
              <w:bottom w:val="double" w:sz="4" w:space="0" w:color="000000"/>
              <w:insideH w:val="double" w:sz="4" w:space="0" w:color="000000"/>
            </w:tcBorders>
            <w:shd w:fill="auto" w:val="clear"/>
          </w:tcPr>
          <w:p>
            <w:pPr>
              <w:pStyle w:val="TableContents"/>
              <w:rPr>
                <w:sz w:val="20"/>
                <w:szCs w:val="20"/>
              </w:rPr>
            </w:pPr>
            <w:r>
              <w:rPr>
                <w:sz w:val="20"/>
                <w:szCs w:val="20"/>
              </w:rPr>
            </w:r>
          </w:p>
        </w:tc>
      </w:tr>
    </w:tbl>
    <w:p>
      <w:pPr>
        <w:pStyle w:val="Appendixtable"/>
        <w:rPr/>
      </w:pPr>
      <w:r>
        <w:rPr/>
        <w:t xml:space="preserve">Appendix table </w:t>
      </w:r>
      <w:r>
        <w:rPr/>
        <w:fldChar w:fldCharType="begin"/>
      </w:r>
      <w:r>
        <w:instrText> SEQ Appendixtable \* ARABIC </w:instrText>
      </w:r>
      <w:r>
        <w:fldChar w:fldCharType="separate"/>
      </w:r>
      <w:r>
        <w:t>5</w:t>
      </w:r>
      <w:r>
        <w:fldChar w:fldCharType="end"/>
      </w:r>
      <w:r>
        <w:rPr/>
        <w:t>: External effects on rhoticity reported in previous studies (cells report the social group found to favour rhoticity)</w:t>
      </w:r>
    </w:p>
    <w:p>
      <w:pPr>
        <w:sectPr>
          <w:footnotePr>
            <w:numFmt w:val="decimal"/>
          </w:footnotePr>
          <w:type w:val="nextPage"/>
          <w:pgSz w:orient="landscape" w:w="16838" w:h="11906"/>
          <w:pgMar w:left="1134" w:right="1134" w:header="0" w:top="1134" w:footer="0" w:bottom="1134" w:gutter="0"/>
          <w:pgNumType w:fmt="decimal"/>
          <w:formProt w:val="false"/>
          <w:textDirection w:val="lrTb"/>
        </w:sectPr>
        <w:pStyle w:val="Heading1"/>
        <w:numPr>
          <w:ilvl w:val="0"/>
          <w:numId w:val="0"/>
        </w:numPr>
        <w:ind w:left="432" w:hanging="0"/>
        <w:rPr/>
      </w:pPr>
      <w:r>
        <w:rPr/>
      </w:r>
    </w:p>
    <w:p>
      <w:pPr>
        <w:pStyle w:val="Heading1"/>
        <w:numPr>
          <w:ilvl w:val="0"/>
          <w:numId w:val="1"/>
        </w:numPr>
        <w:rPr/>
      </w:pPr>
      <w:r>
        <w:rPr/>
        <w:t xml:space="preserve">Appendix </w:t>
      </w:r>
      <w:r>
        <w:rPr/>
        <w:t>2</w:t>
      </w:r>
      <w:r>
        <w:rPr/>
        <w:t xml:space="preserve">: </w:t>
      </w:r>
      <w:r>
        <w:rPr/>
        <w:t>p</w:t>
      </w:r>
      <w:r>
        <w:rPr/>
        <w:t>enalised regression</w:t>
      </w:r>
    </w:p>
    <w:p>
      <w:pPr>
        <w:pStyle w:val="Normal"/>
        <w:rPr>
          <w:b w:val="false"/>
          <w:b w:val="false"/>
          <w:bCs w:val="false"/>
        </w:rPr>
      </w:pPr>
      <w:r>
        <w:rPr>
          <w:b w:val="false"/>
          <w:bCs w:val="false"/>
        </w:rPr>
        <w:t>The form of regression used in this study, elastic net regression, is not widely used in linguistics. For that reason, here we give a more detailed account of this tool. Since it is best understood through the matrix approach to regression, we start by describing ordinary least squares regression for context, before describing the different forms of penalised regression: ridge, lasso and elastic net regression.</w:t>
      </w:r>
      <w:r>
        <w:rPr>
          <w:rStyle w:val="FootnoteAnchor"/>
          <w:b w:val="false"/>
          <w:bCs w:val="false"/>
        </w:rPr>
        <w:footnoteReference w:id="17"/>
      </w:r>
    </w:p>
    <w:p>
      <w:pPr>
        <w:pStyle w:val="Normal"/>
        <w:rPr>
          <w:b w:val="false"/>
          <w:b w:val="false"/>
          <w:bCs w:val="false"/>
        </w:rPr>
      </w:pPr>
      <w:r>
        <w:rPr>
          <w:b w:val="false"/>
          <w:bCs w:val="false"/>
        </w:rPr>
      </w:r>
    </w:p>
    <w:p>
      <w:pPr>
        <w:pStyle w:val="Heading2"/>
        <w:numPr>
          <w:ilvl w:val="1"/>
          <w:numId w:val="1"/>
        </w:numPr>
        <w:rPr/>
      </w:pPr>
      <w:r>
        <w:rPr/>
        <w:t>Least squares</w:t>
      </w:r>
      <w:r>
        <w:rPr/>
        <w:t xml:space="preserve"> regression</w:t>
      </w:r>
    </w:p>
    <w:p>
      <w:pPr>
        <w:pStyle w:val="Normal"/>
        <w:rPr>
          <w:b w:val="false"/>
          <w:b w:val="false"/>
          <w:bCs w:val="false"/>
        </w:rPr>
      </w:pPr>
      <w:r>
        <w:rPr>
          <w:b w:val="false"/>
          <w:bCs w:val="false"/>
        </w:rPr>
        <w:t>In normal linear regression, we have a set of</w:t>
      </w:r>
      <w:r>
        <w:rPr>
          <w:b w:val="false"/>
          <w:bCs w:val="false"/>
        </w:rPr>
      </w:r>
      <m:oMath xmlns:m="http://schemas.openxmlformats.org/officeDocument/2006/math">
        <m:r>
          <w:rPr>
            <w:rFonts w:ascii="Cambria Math" w:hAnsi="Cambria Math"/>
          </w:rPr>
          <m:t xml:space="preserve">p</m:t>
        </m:r>
      </m:oMath>
      <w:r>
        <w:rPr>
          <w:b w:val="false"/>
          <w:bCs w:val="false"/>
        </w:rPr>
        <w:t>predictor variables</w:t>
      </w:r>
      <w:r>
        <w:rPr>
          <w:b w:val="false"/>
          <w:bCs w:val="false"/>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p</m:t>
            </m:r>
          </m:sub>
        </m:sSub>
      </m:oMath>
      <w:r>
        <w:rPr>
          <w:b w:val="false"/>
          <w:bCs w:val="false"/>
        </w:rPr>
        <w:t>and a response variable</w:t>
      </w:r>
      <w:r>
        <w:rPr>
          <w:b w:val="false"/>
          <w:bCs w:val="false"/>
        </w:rPr>
      </w:r>
      <m:oMath xmlns:m="http://schemas.openxmlformats.org/officeDocument/2006/math">
        <m:r>
          <w:rPr>
            <w:rFonts w:ascii="Cambria Math" w:hAnsi="Cambria Math"/>
          </w:rPr>
          <m:t xml:space="preserve">y</m:t>
        </m:r>
      </m:oMath>
      <w:r>
        <w:rPr>
          <w:b w:val="false"/>
          <w:bCs w:val="false"/>
        </w:rPr>
        <w:t xml:space="preserve">. We aim to </w:t>
      </w:r>
      <w:r>
        <w:rPr>
          <w:b w:val="false"/>
          <w:bCs w:val="false"/>
        </w:rPr>
        <w:t xml:space="preserve">estimate </w:t>
      </w:r>
      <w:r>
        <w:rPr>
          <w:b w:val="false"/>
          <w:bCs w:val="false"/>
        </w:rPr>
        <w:t>the values of coefficients</w:t>
      </w:r>
      <w:r>
        <w:rPr>
          <w:b w:val="false"/>
          <w:bCs w:val="false"/>
        </w:rPr>
      </w:r>
      <m:oMath xmlns:m="http://schemas.openxmlformats.org/officeDocument/2006/math">
        <m:sSub>
          <m:e>
            <m:r>
              <w:rPr>
                <w:rFonts w:ascii="Cambria Math" w:hAnsi="Cambria Math"/>
              </w:rPr>
              <m:t xml:space="preserve">β</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p</m:t>
            </m:r>
          </m:sub>
        </m:sSub>
      </m:oMath>
      <w:r>
        <w:rPr>
          <w:b w:val="false"/>
          <w:bCs w:val="false"/>
        </w:rPr>
        <w:t>such that:</w:t>
      </w:r>
    </w:p>
    <w:p>
      <w:pPr>
        <w:pStyle w:val="Normal"/>
        <w:rPr>
          <w:b w:val="false"/>
          <w:b w:val="false"/>
          <w:bCs w:val="false"/>
        </w:rPr>
      </w:pPr>
      <w:r>
        <w:rPr>
          <w:b w:val="false"/>
          <w:bCs w:val="false"/>
        </w:rPr>
      </w:r>
    </w:p>
    <w:p>
      <w:pPr>
        <w:pStyle w:val="Normal"/>
        <w:rPr>
          <w:b w:val="false"/>
          <w:b w:val="false"/>
          <w:bCs w:val="false"/>
        </w:rPr>
      </w:pPr>
      <w:r>
        <w:rPr>
          <w:b w:val="false"/>
          <w:bCs w:val="false"/>
        </w:rPr>
      </w:r>
      <m:oMath xmlns:m="http://schemas.openxmlformats.org/officeDocument/2006/math">
        <m:r>
          <w:rPr>
            <w:rFonts w:ascii="Cambria Math" w:hAnsi="Cambria Math"/>
          </w:rPr>
          <m:t xml:space="preserve">y</m:t>
        </m:r>
        <m:r>
          <w:rPr>
            <w:rFonts w:ascii="Cambria Math" w:hAnsi="Cambria Math"/>
          </w:rPr>
          <m:t xml:space="preserve">=</m:t>
        </m:r>
        <m:sSub>
          <m:e>
            <m:r>
              <w:rPr>
                <w:rFonts w:ascii="Cambria Math" w:hAnsi="Cambria Math"/>
              </w:rPr>
              <m:t xml:space="preserve">β</m:t>
            </m:r>
          </m:e>
          <m:sub>
            <m:r>
              <w:rPr>
                <w:rFonts w:ascii="Cambria Math" w:hAnsi="Cambria Math"/>
              </w:rPr>
              <m:t xml:space="preserve">1</m:t>
            </m:r>
          </m:sub>
        </m:sSub>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2</m:t>
            </m:r>
          </m:sub>
        </m:sSub>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ϵ</m:t>
        </m:r>
      </m:oMath>
    </w:p>
    <w:p>
      <w:pPr>
        <w:pStyle w:val="Normal"/>
        <w:rPr>
          <w:b w:val="false"/>
          <w:b w:val="false"/>
          <w:bCs w:val="false"/>
        </w:rPr>
      </w:pPr>
      <w:r>
        <w:rPr>
          <w:b w:val="false"/>
          <w:bCs w:val="false"/>
        </w:rPr>
      </w:r>
    </w:p>
    <w:p>
      <w:pPr>
        <w:pStyle w:val="Normal"/>
        <w:rPr>
          <w:b w:val="false"/>
          <w:b w:val="false"/>
          <w:bCs w:val="false"/>
        </w:rPr>
      </w:pPr>
      <w:r>
        <w:rPr>
          <w:b w:val="false"/>
          <w:bCs w:val="false"/>
        </w:rPr>
        <w:t>where</w:t>
      </w:r>
      <w:r>
        <w:rPr>
          <w:b w:val="false"/>
          <w:bCs w:val="false"/>
        </w:rPr>
      </w:r>
      <m:oMath xmlns:m="http://schemas.openxmlformats.org/officeDocument/2006/math">
        <m:r>
          <w:rPr>
            <w:rFonts w:ascii="Cambria Math" w:hAnsi="Cambria Math"/>
          </w:rPr>
          <m:t xml:space="preserve">ϵ</m:t>
        </m:r>
      </m:oMath>
      <w:r>
        <w:rPr>
          <w:b w:val="false"/>
          <w:bCs w:val="false"/>
        </w:rPr>
        <w:t>is Gaussian white noise. We have</w:t>
      </w:r>
      <w:r>
        <w:rPr>
          <w:b w:val="false"/>
          <w:bCs w:val="false"/>
        </w:rPr>
      </w:r>
      <m:oMath xmlns:m="http://schemas.openxmlformats.org/officeDocument/2006/math">
        <m:r>
          <w:rPr>
            <w:rFonts w:ascii="Cambria Math" w:hAnsi="Cambria Math"/>
          </w:rPr>
          <m:t xml:space="preserve">t</m:t>
        </m:r>
      </m:oMath>
      <w:r>
        <w:rPr>
          <w:b w:val="false"/>
          <w:bCs w:val="false"/>
        </w:rPr>
        <w:t>observations of our predictor and response variables, so that we actually have a vector</w:t>
      </w:r>
      <w:r>
        <w:rPr>
          <w:b w:val="false"/>
          <w:bCs w:val="false"/>
        </w:rPr>
      </w:r>
      <m:oMath xmlns:m="http://schemas.openxmlformats.org/officeDocument/2006/math">
        <m:r>
          <w:rPr>
            <w:rFonts w:ascii="Cambria Math" w:hAnsi="Cambria Math"/>
          </w:rPr>
          <m:t xml:space="preserve">y</m:t>
        </m:r>
      </m:oMath>
      <w:r>
        <w:rPr>
          <w:b w:val="false"/>
          <w:bCs w:val="false"/>
        </w:rPr>
        <w:t>responses of length</w:t>
      </w:r>
      <w:r>
        <w:rPr>
          <w:b w:val="false"/>
          <w:bCs w:val="false"/>
        </w:rPr>
      </w:r>
      <m:oMath xmlns:m="http://schemas.openxmlformats.org/officeDocument/2006/math">
        <m:r>
          <w:rPr>
            <w:rFonts w:ascii="Cambria Math" w:hAnsi="Cambria Math"/>
          </w:rPr>
          <m:t xml:space="preserve">t</m:t>
        </m:r>
      </m:oMath>
      <w:r>
        <w:rPr>
          <w:b w:val="false"/>
          <w:bCs w:val="false"/>
        </w:rPr>
        <w:t>,</w:t>
      </w:r>
      <w:r>
        <w:rPr>
          <w:b w:val="false"/>
          <w:bCs w:val="false"/>
        </w:rPr>
        <w:t xml:space="preserve"> a </w:t>
      </w:r>
      <w:r>
        <w:rPr>
          <w:b w:val="false"/>
          <w:bCs w:val="false"/>
        </w:rPr>
      </w:r>
      <m:oMath xmlns:m="http://schemas.openxmlformats.org/officeDocument/2006/math">
        <m:r>
          <w:rPr>
            <w:rFonts w:ascii="Cambria Math" w:hAnsi="Cambria Math"/>
          </w:rPr>
          <m:t xml:space="preserve">t</m:t>
        </m:r>
      </m:oMath>
      <w:r>
        <w:rPr>
          <w:b w:val="false"/>
          <w:bCs w:val="false"/>
        </w:rPr>
        <w:t>by</w:t>
      </w:r>
      <w:r>
        <w:rPr>
          <w:b w:val="false"/>
          <w:bCs w:val="false"/>
        </w:rPr>
      </w:r>
      <m:oMath xmlns:m="http://schemas.openxmlformats.org/officeDocument/2006/math">
        <m:r>
          <w:rPr>
            <w:rFonts w:ascii="Cambria Math" w:hAnsi="Cambria Math"/>
          </w:rPr>
          <m:t xml:space="preserve">p</m:t>
        </m:r>
      </m:oMath>
      <w:r>
        <w:rPr>
          <w:b w:val="false"/>
          <w:bCs w:val="false"/>
        </w:rPr>
        <w:t>matrix of predictors</w:t>
      </w:r>
      <w:r>
        <w:rPr>
          <w:b w:val="false"/>
          <w:bCs w:val="false"/>
        </w:rPr>
      </w:r>
      <m:oMath xmlns:m="http://schemas.openxmlformats.org/officeDocument/2006/math">
        <m:r>
          <w:rPr>
            <w:rFonts w:ascii="Cambria Math" w:hAnsi="Cambria Math"/>
          </w:rPr>
          <m:t xml:space="preserve">X</m:t>
        </m:r>
      </m:oMath>
      <w:r>
        <w:rPr>
          <w:b w:val="false"/>
          <w:bCs w:val="false"/>
        </w:rPr>
        <w:t xml:space="preserve">called the </w:t>
      </w:r>
      <w:r>
        <w:rPr>
          <w:b w:val="false"/>
          <w:bCs w:val="false"/>
          <w:i w:val="false"/>
          <w:iCs w:val="false"/>
        </w:rPr>
        <w:t>design matrix</w:t>
      </w:r>
      <w:r>
        <w:rPr>
          <w:b w:val="false"/>
          <w:bCs w:val="false"/>
        </w:rPr>
        <w:t>, a vector of random noise</w:t>
      </w:r>
      <w:r>
        <w:rPr>
          <w:b w:val="false"/>
          <w:bCs w:val="false"/>
        </w:rPr>
      </w:r>
      <m:oMath xmlns:m="http://schemas.openxmlformats.org/officeDocument/2006/math">
        <m:r>
          <w:rPr>
            <w:rFonts w:ascii="Cambria Math" w:hAnsi="Cambria Math"/>
          </w:rPr>
          <m:t xml:space="preserve">ϵ</m:t>
        </m:r>
      </m:oMath>
      <w:r>
        <w:rPr>
          <w:b w:val="false"/>
          <w:bCs w:val="false"/>
        </w:rPr>
        <w:t xml:space="preserve"> and a vector of coefficients</w:t>
      </w:r>
      <w:r>
        <w:rPr>
          <w:b w:val="false"/>
          <w:bCs w:val="false"/>
        </w:rPr>
      </w:r>
      <m:oMath xmlns:m="http://schemas.openxmlformats.org/officeDocument/2006/math">
        <m:r>
          <w:rPr>
            <w:rFonts w:ascii="Cambria Math" w:hAnsi="Cambria Math"/>
          </w:rPr>
          <m:t xml:space="preserve">β</m:t>
        </m:r>
      </m:oMath>
      <w:r>
        <w:rPr>
          <w:b w:val="false"/>
          <w:bCs w:val="false"/>
        </w:rPr>
        <w:t>. We can then express our model as</w:t>
      </w:r>
    </w:p>
    <w:p>
      <w:pPr>
        <w:pStyle w:val="Normal"/>
        <w:rPr>
          <w:b w:val="false"/>
          <w:b w:val="false"/>
          <w:bCs w:val="false"/>
        </w:rPr>
      </w:pPr>
      <w:r>
        <w:rPr>
          <w:b w:val="false"/>
          <w:bCs w:val="false"/>
        </w:rPr>
      </w:r>
    </w:p>
    <w:p>
      <w:pPr>
        <w:pStyle w:val="Normal"/>
        <w:rPr>
          <w:b w:val="false"/>
          <w:b w:val="false"/>
          <w:bCs w:val="false"/>
        </w:rPr>
      </w:pPr>
      <w:r>
        <w:rPr>
          <w:b w:val="false"/>
          <w:bCs w:val="false"/>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X</m:t>
        </m:r>
        <m:r>
          <w:rPr>
            <w:rFonts w:ascii="Cambria Math" w:hAnsi="Cambria Math"/>
          </w:rPr>
          <m:t xml:space="preserve">β</m:t>
        </m:r>
        <m:r>
          <w:rPr>
            <w:rFonts w:ascii="Cambria Math" w:hAnsi="Cambria Math"/>
          </w:rPr>
          <m:t xml:space="preserve">+</m:t>
        </m:r>
        <m:r>
          <w:rPr>
            <w:rFonts w:ascii="Cambria Math" w:hAnsi="Cambria Math"/>
          </w:rPr>
          <m:t xml:space="preserve">ϵ</m:t>
        </m:r>
      </m:oMath>
    </w:p>
    <w:p>
      <w:pPr>
        <w:pStyle w:val="Normal"/>
        <w:rPr>
          <w:b w:val="false"/>
          <w:b w:val="false"/>
          <w:bCs w:val="false"/>
        </w:rPr>
      </w:pPr>
      <w:r>
        <w:rPr>
          <w:b w:val="false"/>
          <w:bCs w:val="false"/>
        </w:rPr>
      </w:r>
    </w:p>
    <w:p>
      <w:pPr>
        <w:pStyle w:val="Normal"/>
        <w:rPr>
          <w:b w:val="false"/>
          <w:b w:val="false"/>
          <w:bCs w:val="false"/>
        </w:rPr>
      </w:pPr>
      <w:r>
        <w:rPr>
          <w:b w:val="false"/>
          <w:bCs w:val="false"/>
        </w:rPr>
        <w:t>We estimate the best possible values of</w:t>
      </w:r>
      <w:r>
        <w:rPr>
          <w:b w:val="false"/>
          <w:bCs w:val="false"/>
        </w:rPr>
      </w:r>
      <m:oMath xmlns:m="http://schemas.openxmlformats.org/officeDocument/2006/math">
        <m:r>
          <w:rPr>
            <w:rFonts w:ascii="Cambria Math" w:hAnsi="Cambria Math"/>
          </w:rPr>
          <m:t xml:space="preserve">β</m:t>
        </m:r>
      </m:oMath>
      <w:r>
        <w:rPr>
          <w:b w:val="false"/>
          <w:bCs w:val="false"/>
        </w:rPr>
        <w:t xml:space="preserve">using a method called </w:t>
      </w:r>
      <w:r>
        <w:rPr>
          <w:b w:val="false"/>
          <w:bCs w:val="false"/>
          <w:i w:val="false"/>
          <w:iCs w:val="false"/>
        </w:rPr>
        <w:t>least squares, which minimises the sum of squared residuals: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m:oMath xmlns:m="http://schemas.openxmlformats.org/officeDocument/2006/math">
        <m:nary>
          <m:naryPr>
            <m:chr m:val="∑"/>
            <m:subHide m:val="1"/>
            <m:supHide m:val="1"/>
          </m:naryPr>
          <m:sub/>
          <m:sup/>
          <m:e>
            <m:sSup>
              <m:e>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X</m:t>
                    </m:r>
                    <m:r>
                      <w:rPr>
                        <w:rFonts w:ascii="Cambria Math" w:hAnsi="Cambria Math"/>
                      </w:rPr>
                      <m:t xml:space="preserve">β</m:t>
                    </m:r>
                  </m:e>
                </m:d>
              </m:e>
              <m:sup>
                <m:r>
                  <w:rPr>
                    <w:rFonts w:ascii="Cambria Math" w:hAnsi="Cambria Math"/>
                  </w:rPr>
                  <m:t xml:space="preserve">2</m:t>
                </m:r>
              </m:sup>
            </m:sSup>
          </m:e>
        </m:nary>
      </m:oMath>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The solution to this is the matrix equation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m:oMath xmlns:m="http://schemas.openxmlformats.org/officeDocument/2006/math">
        <m:r>
          <w:rPr>
            <w:rFonts w:ascii="Cambria Math" w:hAnsi="Cambria Math"/>
          </w:rPr>
          <m:t xml:space="preserve">β</m:t>
        </m:r>
        <m:r>
          <w:rPr>
            <w:rFonts w:ascii="Cambria Math" w:hAnsi="Cambria Math"/>
          </w:rPr>
          <m:t xml:space="preserve">=</m:t>
        </m:r>
        <m:sSup>
          <m:e>
            <m:d>
              <m:dPr>
                <m:begChr m:val="("/>
                <m:endChr m:val=")"/>
              </m:dPr>
              <m:e>
                <m:sSup>
                  <m:e>
                    <m:r>
                      <w:rPr>
                        <w:rFonts w:ascii="Cambria Math" w:hAnsi="Cambria Math"/>
                      </w:rPr>
                      <m:t xml:space="preserve">X</m:t>
                    </m:r>
                  </m:e>
                  <m:sup>
                    <m:r>
                      <w:rPr>
                        <w:rFonts w:ascii="Cambria Math" w:hAnsi="Cambria Math"/>
                      </w:rPr>
                      <m:t xml:space="preserve">T</m:t>
                    </m:r>
                  </m:sup>
                </m:sSup>
                <m:r>
                  <w:rPr>
                    <w:rFonts w:ascii="Cambria Math" w:hAnsi="Cambria Math"/>
                  </w:rPr>
                  <m:t xml:space="preserve">X</m:t>
                </m:r>
              </m:e>
            </m:d>
          </m:e>
          <m:sup>
            <m:r>
              <w:rPr>
                <w:rFonts w:ascii="Cambria Math" w:hAnsi="Cambria Math"/>
              </w:rPr>
              <m:t xml:space="preserve">−</m:t>
            </m:r>
            <m:r>
              <w:rPr>
                <w:rFonts w:ascii="Cambria Math" w:hAnsi="Cambria Math"/>
              </w:rPr>
              <m:t xml:space="preserve">1</m:t>
            </m:r>
          </m:sup>
        </m:sSup>
        <m:sSup>
          <m:e>
            <m:r>
              <w:rPr>
                <w:rFonts w:ascii="Cambria Math" w:hAnsi="Cambria Math"/>
              </w:rPr>
              <m:t xml:space="preserve">X</m:t>
            </m:r>
          </m:e>
          <m:sup>
            <m:r>
              <w:rPr>
                <w:rFonts w:ascii="Cambria Math" w:hAnsi="Cambria Math"/>
              </w:rPr>
              <m:t xml:space="preserve">T</m:t>
            </m:r>
          </m:sup>
        </m:sSup>
        <m:r>
          <w:rPr>
            <w:rFonts w:ascii="Cambria Math" w:hAnsi="Cambria Math"/>
          </w:rPr>
          <m:t xml:space="preserve">y</m:t>
        </m:r>
      </m:oMath>
    </w:p>
    <w:p>
      <w:pPr>
        <w:pStyle w:val="Normal"/>
        <w:rPr>
          <w:b w:val="false"/>
          <w:b w:val="false"/>
          <w:bCs w:val="false"/>
          <w:i w:val="false"/>
          <w:i w:val="false"/>
          <w:iCs w:val="false"/>
        </w:rPr>
      </w:pPr>
      <w:r>
        <w:rPr>
          <w:b w:val="false"/>
          <w:bCs w:val="false"/>
          <w:i w:val="false"/>
          <w:iCs w:val="false"/>
        </w:rPr>
      </w:r>
    </w:p>
    <w:p>
      <w:pPr>
        <w:pStyle w:val="Normal"/>
        <w:rPr>
          <w:b w:val="false"/>
          <w:b w:val="false"/>
          <w:bCs w:val="false"/>
        </w:rPr>
      </w:pPr>
      <w:r>
        <w:rPr>
          <w:b w:val="false"/>
          <w:bCs w:val="false"/>
          <w:i w:val="false"/>
          <w:iCs w:val="false"/>
        </w:rPr>
        <w:t>where</w:t>
      </w:r>
      <w:r>
        <w:rPr>
          <w:b w:val="false"/>
          <w:bCs w:val="false"/>
          <w:i w:val="false"/>
          <w:iCs w:val="false"/>
        </w:rPr>
      </w:r>
      <m:oMath xmlns:m="http://schemas.openxmlformats.org/officeDocument/2006/math">
        <m:sSup>
          <m:e>
            <m:r>
              <w:rPr>
                <w:rFonts w:ascii="Cambria Math" w:hAnsi="Cambria Math"/>
              </w:rPr>
              <m:t xml:space="preserve">X</m:t>
            </m:r>
          </m:e>
          <m:sup>
            <m:r>
              <w:rPr>
                <w:rFonts w:ascii="Cambria Math" w:hAnsi="Cambria Math"/>
              </w:rPr>
              <m:t xml:space="preserve">T</m:t>
            </m:r>
          </m:sup>
        </m:sSup>
      </m:oMath>
      <w:r>
        <w:rPr>
          <w:b w:val="false"/>
          <w:bCs w:val="false"/>
          <w:i w:val="false"/>
          <w:iCs w:val="false"/>
        </w:rPr>
        <w:t>is the transpose of the design matrix</w:t>
      </w:r>
      <w:r>
        <w:rPr>
          <w:b w:val="false"/>
          <w:bCs w:val="false"/>
        </w:rPr>
      </w:r>
      <m:oMath xmlns:m="http://schemas.openxmlformats.org/officeDocument/2006/math">
        <m:r>
          <w:rPr>
            <w:rFonts w:ascii="Cambria Math" w:hAnsi="Cambria Math"/>
          </w:rPr>
          <m:t xml:space="preserve">X</m:t>
        </m:r>
      </m:oMath>
      <w:r>
        <w:rPr>
          <w:b w:val="false"/>
          <w:bCs w:val="false"/>
        </w:rPr>
        <w:t>and</w:t>
      </w:r>
      <w:r>
        <w:rPr>
          <w:b w:val="false"/>
          <w:bCs w:val="false"/>
        </w:rPr>
      </w:r>
      <m:oMath xmlns:m="http://schemas.openxmlformats.org/officeDocument/2006/math">
        <m:sSup>
          <m:e>
            <m:d>
              <m:dPr>
                <m:begChr m:val="("/>
                <m:endChr m:val=")"/>
              </m:dPr>
              <m:e>
                <m:sSup>
                  <m:e>
                    <m:r>
                      <w:rPr>
                        <w:rFonts w:ascii="Cambria Math" w:hAnsi="Cambria Math"/>
                      </w:rPr>
                      <m:t xml:space="preserve">X</m:t>
                    </m:r>
                  </m:e>
                  <m:sup>
                    <m:r>
                      <w:rPr>
                        <w:rFonts w:ascii="Cambria Math" w:hAnsi="Cambria Math"/>
                      </w:rPr>
                      <m:t xml:space="preserve">T</m:t>
                    </m:r>
                  </m:sup>
                </m:sSup>
                <m:r>
                  <w:rPr>
                    <w:rFonts w:ascii="Cambria Math" w:hAnsi="Cambria Math"/>
                  </w:rPr>
                  <m:t xml:space="preserve">X</m:t>
                </m:r>
              </m:e>
            </m:d>
          </m:e>
          <m:sup>
            <m:r>
              <w:rPr>
                <w:rFonts w:ascii="Cambria Math" w:hAnsi="Cambria Math"/>
              </w:rPr>
              <m:t xml:space="preserve">−</m:t>
            </m:r>
            <m:r>
              <w:rPr>
                <w:rFonts w:ascii="Cambria Math" w:hAnsi="Cambria Math"/>
              </w:rPr>
              <m:t xml:space="preserve">1</m:t>
            </m:r>
          </m:sup>
        </m:sSup>
      </m:oMath>
      <w:r>
        <w:rPr>
          <w:b w:val="false"/>
          <w:bCs w:val="false"/>
        </w:rPr>
        <w:t>is the inverse of</w:t>
      </w:r>
      <w:r>
        <w:rPr>
          <w:b w:val="false"/>
          <w:bCs w:val="false"/>
        </w:rPr>
      </w:r>
      <m:oMath xmlns:m="http://schemas.openxmlformats.org/officeDocument/2006/math">
        <m:sSup>
          <m:e>
            <m:r>
              <w:rPr>
                <w:rFonts w:ascii="Cambria Math" w:hAnsi="Cambria Math"/>
              </w:rPr>
              <m:t xml:space="preserve">X</m:t>
            </m:r>
          </m:e>
          <m:sup>
            <m:r>
              <w:rPr>
                <w:rFonts w:ascii="Cambria Math" w:hAnsi="Cambria Math"/>
              </w:rPr>
              <m:t xml:space="preserve">T</m:t>
            </m:r>
          </m:sup>
        </m:sSup>
        <m:r>
          <w:rPr>
            <w:rFonts w:ascii="Cambria Math" w:hAnsi="Cambria Math"/>
          </w:rPr>
          <m:t xml:space="preserve">X</m:t>
        </m:r>
      </m:oMath>
      <w:r>
        <w:rPr>
          <w:b w:val="false"/>
          <w:bCs w:val="false"/>
        </w:rPr>
        <w:t xml:space="preserve">. </w:t>
      </w:r>
      <w:r>
        <w:rPr>
          <w:b w:val="false"/>
          <w:bCs w:val="false"/>
        </w:rPr>
        <w:t>This gives us an estimation of</w:t>
      </w:r>
      <w:r>
        <w:rPr>
          <w:b w:val="false"/>
          <w:bCs w:val="false"/>
        </w:rPr>
      </w:r>
      <m:oMath xmlns:m="http://schemas.openxmlformats.org/officeDocument/2006/math">
        <m:r>
          <w:rPr>
            <w:rFonts w:ascii="Cambria Math" w:hAnsi="Cambria Math"/>
          </w:rPr>
          <m:t xml:space="preserve">β</m:t>
        </m:r>
      </m:oMath>
      <w:r>
        <w:rPr>
          <w:b w:val="false"/>
          <w:bCs w:val="false"/>
        </w:rPr>
        <w:t>which is unbiased and as precise as possible.</w:t>
      </w:r>
    </w:p>
    <w:p>
      <w:pPr>
        <w:pStyle w:val="Normal"/>
        <w:rPr>
          <w:b w:val="false"/>
          <w:b w:val="false"/>
          <w:bCs w:val="false"/>
        </w:rPr>
      </w:pPr>
      <w:r>
        <w:rPr>
          <w:b w:val="false"/>
          <w:bCs w:val="false"/>
        </w:rPr>
      </w:r>
    </w:p>
    <w:p>
      <w:pPr>
        <w:pStyle w:val="Heading2"/>
        <w:numPr>
          <w:ilvl w:val="1"/>
          <w:numId w:val="1"/>
        </w:numPr>
        <w:rPr/>
      </w:pPr>
      <w:r>
        <w:rPr/>
        <w:t>Ridge regression</w:t>
      </w:r>
    </w:p>
    <w:p>
      <w:pPr>
        <w:pStyle w:val="Normal"/>
        <w:rPr>
          <w:b w:val="false"/>
          <w:b w:val="false"/>
          <w:bCs w:val="false"/>
        </w:rPr>
      </w:pPr>
      <w:r>
        <w:rPr>
          <w:b w:val="false"/>
          <w:bCs w:val="false"/>
        </w:rPr>
        <w:t xml:space="preserve">This procedure fails when </w:t>
      </w:r>
      <w:r>
        <w:rPr>
          <w:b w:val="false"/>
          <w:bCs w:val="false"/>
        </w:rPr>
        <w:t>some of the predictors are highly correlated. From a conceptual standpoint, this is easy to understand. If two predictors rise and fall in tandem, and these rises and falls are linearly related to changes in the response variable, it is difficult or impossible to determine which of the two predictors is responsible for the changes in the response. The ‘best’ result we can achieve will be coefficient estimates with very large errors, representing the fact that either predictor might actually be irrelevant if all of the observed effect is assigned to the other predictor. From the point of view of our least squares method, if two predictors (two columns of our design matrix) are perfectly correlated then</w:t>
      </w:r>
      <w:r>
        <w:rPr>
          <w:b w:val="false"/>
          <w:bCs w:val="false"/>
        </w:rPr>
      </w:r>
      <m:oMath xmlns:m="http://schemas.openxmlformats.org/officeDocument/2006/math">
        <m:sSup>
          <m:e>
            <m:r>
              <w:rPr>
                <w:rFonts w:ascii="Cambria Math" w:hAnsi="Cambria Math"/>
              </w:rPr>
              <m:t xml:space="preserve">X</m:t>
            </m:r>
          </m:e>
          <m:sup>
            <m:r>
              <w:rPr>
                <w:rFonts w:ascii="Cambria Math" w:hAnsi="Cambria Math"/>
              </w:rPr>
              <m:t xml:space="preserve">T</m:t>
            </m:r>
          </m:sup>
        </m:sSup>
        <m:r>
          <w:rPr>
            <w:rFonts w:ascii="Cambria Math" w:hAnsi="Cambria Math"/>
          </w:rPr>
          <m:t xml:space="preserve">X</m:t>
        </m:r>
      </m:oMath>
      <w:r>
        <w:rPr>
          <w:b w:val="false"/>
          <w:bCs w:val="false"/>
        </w:rPr>
        <w:t xml:space="preserve">has a determinant equal to zero and so has no inverse. If two predictors are </w:t>
      </w:r>
      <w:r>
        <w:rPr>
          <w:b w:val="false"/>
          <w:bCs w:val="false"/>
          <w:i w:val="false"/>
          <w:iCs w:val="false"/>
        </w:rPr>
        <w:t xml:space="preserve">nearly </w:t>
      </w:r>
      <w:r>
        <w:rPr>
          <w:b w:val="false"/>
          <w:bCs w:val="false"/>
        </w:rPr>
        <w:t>perfectly correlated, the determinant of</w:t>
      </w:r>
      <w:r>
        <w:rPr>
          <w:b w:val="false"/>
          <w:bCs w:val="false"/>
        </w:rPr>
      </w:r>
      <m:oMath xmlns:m="http://schemas.openxmlformats.org/officeDocument/2006/math">
        <m:sSup>
          <m:e>
            <m:r>
              <w:rPr>
                <w:rFonts w:ascii="Cambria Math" w:hAnsi="Cambria Math"/>
              </w:rPr>
              <m:t xml:space="preserve">X</m:t>
            </m:r>
          </m:e>
          <m:sup>
            <m:r>
              <w:rPr>
                <w:rFonts w:ascii="Cambria Math" w:hAnsi="Cambria Math"/>
              </w:rPr>
              <m:t xml:space="preserve">T</m:t>
            </m:r>
          </m:sup>
        </m:sSup>
        <m:r>
          <w:rPr>
            <w:rFonts w:ascii="Cambria Math" w:hAnsi="Cambria Math"/>
          </w:rPr>
          <m:t xml:space="preserve">X</m:t>
        </m:r>
      </m:oMath>
      <w:r>
        <w:rPr>
          <w:b w:val="false"/>
          <w:bCs w:val="false"/>
        </w:rPr>
        <w:t>is close to zero and so it is difficult to find the inversion precisely.</w:t>
      </w:r>
    </w:p>
    <w:p>
      <w:pPr>
        <w:pStyle w:val="Normal"/>
        <w:rPr>
          <w:b w:val="false"/>
          <w:b w:val="false"/>
          <w:bCs w:val="false"/>
        </w:rPr>
      </w:pPr>
      <w:r>
        <w:rPr>
          <w:b w:val="false"/>
          <w:bCs w:val="false"/>
        </w:rPr>
        <w:tab/>
      </w:r>
      <w:r>
        <w:rPr>
          <w:b w:val="false"/>
          <w:bCs w:val="false"/>
        </w:rPr>
        <w:t>In ridge regression, we solve this problem by using a different method of estimating our coefficients. Instead of minimising the sum of squared residuals, we minimise</w:t>
      </w:r>
    </w:p>
    <w:p>
      <w:pPr>
        <w:pStyle w:val="Normal"/>
        <w:rPr>
          <w:b w:val="false"/>
          <w:b w:val="false"/>
          <w:bCs w:val="false"/>
        </w:rPr>
      </w:pPr>
      <w:r>
        <w:rPr>
          <w:b w:val="false"/>
          <w:bCs w:val="false"/>
        </w:rPr>
      </w:r>
    </w:p>
    <w:p>
      <w:pPr>
        <w:pStyle w:val="Normal"/>
        <w:rPr>
          <w:b w:val="false"/>
          <w:b w:val="false"/>
          <w:bCs w:val="false"/>
        </w:rPr>
      </w:pPr>
      <w:r>
        <w:rPr>
          <w:b w:val="false"/>
          <w:bCs w:val="false"/>
        </w:rPr>
      </w:r>
      <m:oMath xmlns:m="http://schemas.openxmlformats.org/officeDocument/2006/math">
        <m:nary>
          <m:naryPr>
            <m:chr m:val="∑"/>
            <m:subHide m:val="1"/>
            <m:supHide m:val="1"/>
          </m:naryPr>
          <m:sub/>
          <m:sup/>
          <m:e>
            <m:sSup>
              <m:e>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X</m:t>
                    </m:r>
                    <m:r>
                      <w:rPr>
                        <w:rFonts w:ascii="Cambria Math" w:hAnsi="Cambria Math"/>
                      </w:rPr>
                      <m:t xml:space="preserve">β</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λ</m:t>
                    </m:r>
                    <m:r>
                      <w:rPr>
                        <w:rFonts w:ascii="Cambria Math" w:hAnsi="Cambria Math"/>
                      </w:rPr>
                      <m:t xml:space="preserve">β</m:t>
                    </m:r>
                  </m:e>
                </m:d>
              </m:e>
              <m:sup>
                <m:r>
                  <w:rPr>
                    <w:rFonts w:ascii="Cambria Math" w:hAnsi="Cambria Math"/>
                  </w:rPr>
                  <m:t xml:space="preserve">2</m:t>
                </m:r>
              </m:sup>
            </m:sSup>
          </m:e>
        </m:nary>
      </m:oMath>
    </w:p>
    <w:p>
      <w:pPr>
        <w:pStyle w:val="Normal"/>
        <w:rPr>
          <w:b w:val="false"/>
          <w:b w:val="false"/>
          <w:bCs w:val="false"/>
        </w:rPr>
      </w:pPr>
      <w:r>
        <w:rPr>
          <w:b w:val="false"/>
          <w:bCs w:val="false"/>
        </w:rPr>
      </w:r>
    </w:p>
    <w:p>
      <w:pPr>
        <w:pStyle w:val="Normal"/>
        <w:rPr>
          <w:b w:val="false"/>
          <w:b w:val="false"/>
          <w:bCs w:val="false"/>
        </w:rPr>
      </w:pPr>
      <w:r>
        <w:rPr>
          <w:b w:val="false"/>
          <w:bCs w:val="false"/>
        </w:rPr>
        <w:t xml:space="preserve">As a result, in addition to minimising the residuals, we are also minimising the coefficients. </w:t>
      </w:r>
      <w:r>
        <w:rPr>
          <w:b w:val="false"/>
          <w:bCs w:val="false"/>
          <w:i w:val="false"/>
          <w:iCs w:val="false"/>
        </w:rPr>
        <w:t>The solution to this is the equation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m:oMath xmlns:m="http://schemas.openxmlformats.org/officeDocument/2006/math">
        <m:r>
          <w:rPr>
            <w:rFonts w:ascii="Cambria Math" w:hAnsi="Cambria Math"/>
          </w:rPr>
          <m:t xml:space="preserve">β</m:t>
        </m:r>
        <m:r>
          <w:rPr>
            <w:rFonts w:ascii="Cambria Math" w:hAnsi="Cambria Math"/>
          </w:rPr>
          <m:t xml:space="preserve">=</m:t>
        </m:r>
        <m:sSup>
          <m:e>
            <m:d>
              <m:dPr>
                <m:begChr m:val="("/>
                <m:endChr m:val=")"/>
              </m:dPr>
              <m:e>
                <m:sSup>
                  <m:e>
                    <m:r>
                      <w:rPr>
                        <w:rFonts w:ascii="Cambria Math" w:hAnsi="Cambria Math"/>
                      </w:rPr>
                      <m:t xml:space="preserve">X</m:t>
                    </m:r>
                  </m:e>
                  <m:sup>
                    <m:r>
                      <w:rPr>
                        <w:rFonts w:ascii="Cambria Math" w:hAnsi="Cambria Math"/>
                      </w:rPr>
                      <m:t xml:space="preserve">T</m:t>
                    </m:r>
                  </m:sup>
                </m:sSup>
                <m:r>
                  <w:rPr>
                    <w:rFonts w:ascii="Cambria Math" w:hAnsi="Cambria Math"/>
                  </w:rPr>
                  <m:t xml:space="preserve">X</m:t>
                </m:r>
                <m:r>
                  <w:rPr>
                    <w:rFonts w:ascii="Cambria Math" w:hAnsi="Cambria Math"/>
                  </w:rPr>
                  <m:t xml:space="preserve">+</m:t>
                </m:r>
                <m:sSup>
                  <m:e>
                    <m:r>
                      <w:rPr>
                        <w:rFonts w:ascii="Cambria Math" w:hAnsi="Cambria Math"/>
                      </w:rPr>
                      <m:t xml:space="preserve">λ</m:t>
                    </m:r>
                  </m:e>
                  <m:sup>
                    <m:r>
                      <w:rPr>
                        <w:rFonts w:ascii="Cambria Math" w:hAnsi="Cambria Math"/>
                      </w:rPr>
                      <m:t xml:space="preserve">2</m:t>
                    </m:r>
                  </m:sup>
                </m:sSup>
              </m:e>
            </m:d>
          </m:e>
          <m:sup>
            <m:r>
              <w:rPr>
                <w:rFonts w:ascii="Cambria Math" w:hAnsi="Cambria Math"/>
              </w:rPr>
              <m:t xml:space="preserve">−</m:t>
            </m:r>
            <m:r>
              <w:rPr>
                <w:rFonts w:ascii="Cambria Math" w:hAnsi="Cambria Math"/>
              </w:rPr>
              <m:t xml:space="preserve">1</m:t>
            </m:r>
          </m:sup>
        </m:sSup>
        <m:sSup>
          <m:e>
            <m:r>
              <w:rPr>
                <w:rFonts w:ascii="Cambria Math" w:hAnsi="Cambria Math"/>
              </w:rPr>
              <m:t xml:space="preserve">X</m:t>
            </m:r>
          </m:e>
          <m:sup>
            <m:r>
              <w:rPr>
                <w:rFonts w:ascii="Cambria Math" w:hAnsi="Cambria Math"/>
              </w:rPr>
              <m:t xml:space="preserve">T</m:t>
            </m:r>
          </m:sup>
        </m:sSup>
        <m:r>
          <w:rPr>
            <w:rFonts w:ascii="Cambria Math" w:hAnsi="Cambria Math"/>
          </w:rPr>
          <m:t xml:space="preserve">y</m:t>
        </m:r>
      </m:oMath>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Because we have added</w:t>
      </w:r>
      <w:r>
        <w:rPr>
          <w:b w:val="false"/>
          <w:bCs w:val="false"/>
          <w:i w:val="false"/>
          <w:iCs w:val="false"/>
        </w:rPr>
      </w:r>
      <m:oMath xmlns:m="http://schemas.openxmlformats.org/officeDocument/2006/math">
        <m:sSup>
          <m:e>
            <m:r>
              <w:rPr>
                <w:rFonts w:ascii="Cambria Math" w:hAnsi="Cambria Math"/>
              </w:rPr>
              <m:t xml:space="preserve">λ</m:t>
            </m:r>
          </m:e>
          <m:sup>
            <m:r>
              <w:rPr>
                <w:rFonts w:ascii="Cambria Math" w:hAnsi="Cambria Math"/>
              </w:rPr>
              <m:t xml:space="preserve">2</m:t>
            </m:r>
          </m:sup>
        </m:sSup>
      </m:oMath>
      <w:r>
        <w:rPr>
          <w:b w:val="false"/>
          <w:bCs w:val="false"/>
          <w:i w:val="false"/>
          <w:iCs w:val="false"/>
        </w:rPr>
        <w:t>to</w:t>
      </w:r>
      <w:r>
        <w:rPr>
          <w:b w:val="false"/>
          <w:bCs w:val="false"/>
          <w:i w:val="false"/>
          <w:iCs w:val="false"/>
        </w:rPr>
      </w:r>
      <m:oMath xmlns:m="http://schemas.openxmlformats.org/officeDocument/2006/math">
        <m:sSup>
          <m:e>
            <m:r>
              <w:rPr>
                <w:rFonts w:ascii="Cambria Math" w:hAnsi="Cambria Math"/>
              </w:rPr>
              <m:t xml:space="preserve">X</m:t>
            </m:r>
          </m:e>
          <m:sup>
            <m:r>
              <w:rPr>
                <w:rFonts w:ascii="Cambria Math" w:hAnsi="Cambria Math"/>
              </w:rPr>
              <m:t xml:space="preserve">T</m:t>
            </m:r>
          </m:sup>
        </m:sSup>
        <m:r>
          <w:rPr>
            <w:rFonts w:ascii="Cambria Math" w:hAnsi="Cambria Math"/>
          </w:rPr>
          <m:t xml:space="preserve">X</m:t>
        </m:r>
      </m:oMath>
      <w:r>
        <w:rPr>
          <w:b w:val="false"/>
          <w:bCs w:val="false"/>
          <w:i w:val="false"/>
          <w:iCs w:val="false"/>
        </w:rPr>
        <w:t xml:space="preserve">, we can now find an inverse even if our design matrix contains columns which are perfectly correlated. </w:t>
      </w:r>
      <w:r>
        <w:rPr>
          <w:b w:val="false"/>
          <w:bCs w:val="false"/>
          <w:i w:val="false"/>
          <w:iCs w:val="false"/>
        </w:rPr>
        <w:t xml:space="preserve">The result is no longer a truly unbiased estimate and will tend to underestimate the coefficients, </w:t>
      </w:r>
      <w:r>
        <w:rPr>
          <w:b w:val="false"/>
          <w:bCs w:val="false"/>
          <w:i w:val="false"/>
          <w:iCs w:val="false"/>
        </w:rPr>
        <w:t xml:space="preserve">but does give better results in cases of collinearity. </w:t>
      </w:r>
      <w:r>
        <w:rPr>
          <w:b w:val="false"/>
          <w:bCs w:val="false"/>
          <w:i w:val="false"/>
          <w:iCs w:val="false"/>
        </w:rPr>
        <w:t>The difference between the results of this method and the ordinary least squares method depends on the</w:t>
      </w:r>
      <w:r>
        <w:rPr>
          <w:b w:val="false"/>
          <w:bCs w:val="false"/>
          <w:i w:val="false"/>
          <w:iCs w:val="false"/>
        </w:rPr>
      </w:r>
      <m:oMath xmlns:m="http://schemas.openxmlformats.org/officeDocument/2006/math">
        <m:r>
          <w:rPr>
            <w:rFonts w:ascii="Cambria Math" w:hAnsi="Cambria Math"/>
          </w:rPr>
          <m:t xml:space="preserve">λ</m:t>
        </m:r>
      </m:oMath>
      <w:r>
        <w:rPr>
          <w:b w:val="false"/>
          <w:bCs w:val="false"/>
          <w:i w:val="false"/>
          <w:iCs w:val="false"/>
        </w:rPr>
        <w:t xml:space="preserve">parameter. </w:t>
      </w:r>
      <w:r>
        <w:rPr>
          <w:b w:val="false"/>
          <w:bCs w:val="false"/>
          <w:i w:val="false"/>
          <w:iCs w:val="false"/>
        </w:rPr>
        <w:t>As we increase</w:t>
      </w:r>
      <w:r>
        <w:rPr>
          <w:b w:val="false"/>
          <w:bCs w:val="false"/>
          <w:i w:val="false"/>
          <w:iCs w:val="false"/>
        </w:rPr>
      </w:r>
      <m:oMath xmlns:m="http://schemas.openxmlformats.org/officeDocument/2006/math">
        <m:r>
          <w:rPr>
            <w:rFonts w:ascii="Cambria Math" w:hAnsi="Cambria Math"/>
          </w:rPr>
          <m:t xml:space="preserve">λ</m:t>
        </m:r>
      </m:oMath>
      <w:r>
        <w:rPr>
          <w:b w:val="false"/>
          <w:bCs w:val="false"/>
          <w:i w:val="false"/>
          <w:iCs w:val="false"/>
        </w:rPr>
        <w:t xml:space="preserve">, we increase the penalty for large coefficients and so increase the degree to which coefficients are minimised: </w:t>
      </w:r>
      <w:r>
        <w:rPr>
          <w:b w:val="false"/>
          <w:bCs w:val="false"/>
          <w:i w:val="false"/>
          <w:iCs w:val="false"/>
        </w:rPr>
        <w:t>if</w:t>
      </w:r>
      <w:r>
        <w:rPr>
          <w:b w:val="false"/>
          <w:bCs w:val="false"/>
          <w:i w:val="false"/>
          <w:iCs w:val="false"/>
        </w:rPr>
      </w:r>
      <m:oMath xmlns:m="http://schemas.openxmlformats.org/officeDocument/2006/math">
        <m:r>
          <w:rPr>
            <w:rFonts w:ascii="Cambria Math" w:hAnsi="Cambria Math"/>
          </w:rPr>
          <m:t xml:space="preserve">λ</m:t>
        </m:r>
        <m:r>
          <w:rPr>
            <w:rFonts w:ascii="Cambria Math" w:hAnsi="Cambria Math"/>
          </w:rPr>
          <m:t xml:space="preserve">=</m:t>
        </m:r>
        <m:r>
          <w:rPr>
            <w:rFonts w:ascii="Cambria Math" w:hAnsi="Cambria Math"/>
          </w:rPr>
          <m:t xml:space="preserve">0</m:t>
        </m:r>
      </m:oMath>
      <w:r>
        <w:rPr>
          <w:b w:val="false"/>
          <w:bCs w:val="false"/>
          <w:i w:val="false"/>
          <w:iCs w:val="false"/>
        </w:rPr>
        <w:t>then the result is identical to the least squares method; if</w:t>
      </w:r>
      <w:r>
        <w:rPr>
          <w:b w:val="false"/>
          <w:bCs w:val="false"/>
          <w:i w:val="false"/>
          <w:iCs w:val="false"/>
        </w:rPr>
      </w:r>
      <m:oMath xmlns:m="http://schemas.openxmlformats.org/officeDocument/2006/math">
        <m:r>
          <w:rPr>
            <w:rFonts w:ascii="Cambria Math" w:hAnsi="Cambria Math"/>
          </w:rPr>
          <m:t xml:space="preserve">λ</m:t>
        </m:r>
        <m:r>
          <w:rPr>
            <w:rFonts w:ascii="Cambria Math" w:hAnsi="Cambria Math"/>
          </w:rPr>
          <m:t xml:space="preserve">=</m:t>
        </m:r>
        <m:r>
          <w:rPr>
            <w:rFonts w:ascii="Cambria Math" w:hAnsi="Cambria Math"/>
          </w:rPr>
          <m:t xml:space="preserve">∞</m:t>
        </m:r>
      </m:oMath>
      <w:r>
        <w:rPr>
          <w:b w:val="false"/>
          <w:bCs w:val="false"/>
          <w:i w:val="false"/>
          <w:iCs w:val="false"/>
        </w:rPr>
        <w:t>then all of our coefficient estimates will be zero.</w:t>
      </w:r>
      <w:r>
        <w:rPr>
          <w:b w:val="false"/>
          <w:bCs w:val="false"/>
        </w:rPr>
        <w:t xml:space="preserve"> </w:t>
      </w:r>
      <w:r>
        <w:rPr>
          <w:b w:val="false"/>
          <w:bCs w:val="false"/>
          <w:i w:val="false"/>
          <w:iCs w:val="false"/>
        </w:rPr>
        <w:t xml:space="preserve">Because we are minimising the sum of the </w:t>
      </w:r>
      <w:r>
        <w:rPr>
          <w:b w:val="false"/>
          <w:bCs w:val="false"/>
          <w:i/>
          <w:iCs/>
        </w:rPr>
        <w:t xml:space="preserve">square </w:t>
      </w:r>
      <w:r>
        <w:rPr>
          <w:b w:val="false"/>
          <w:bCs w:val="false"/>
          <w:i w:val="false"/>
          <w:iCs w:val="false"/>
        </w:rPr>
        <w:t xml:space="preserve">of the coefficients, this </w:t>
      </w:r>
      <w:r>
        <w:rPr>
          <w:b w:val="false"/>
          <w:bCs w:val="false"/>
          <w:i w:val="false"/>
          <w:iCs w:val="false"/>
        </w:rPr>
        <w:t xml:space="preserve">penalty </w:t>
      </w:r>
      <w:r>
        <w:rPr>
          <w:b w:val="false"/>
          <w:bCs w:val="false"/>
          <w:i w:val="false"/>
          <w:iCs w:val="false"/>
        </w:rPr>
        <w:t xml:space="preserve">is stronger for larger coefficients. The result is that large coefficients are </w:t>
      </w:r>
      <w:r>
        <w:rPr>
          <w:b w:val="false"/>
          <w:bCs w:val="false"/>
          <w:i w:val="false"/>
          <w:iCs w:val="false"/>
        </w:rPr>
        <w:t>shrunk</w:t>
      </w:r>
      <w:r>
        <w:rPr>
          <w:b w:val="false"/>
          <w:bCs w:val="false"/>
          <w:i w:val="false"/>
          <w:iCs w:val="false"/>
        </w:rPr>
        <w:t xml:space="preserve"> to a ‘reasonable’ size while small coefficients are </w:t>
      </w:r>
      <w:r>
        <w:rPr>
          <w:b w:val="false"/>
          <w:bCs w:val="false"/>
          <w:i w:val="false"/>
          <w:iCs w:val="false"/>
        </w:rPr>
        <w:t xml:space="preserve">affected </w:t>
      </w:r>
      <w:r>
        <w:rPr>
          <w:b w:val="false"/>
          <w:bCs w:val="false"/>
          <w:i w:val="false"/>
          <w:iCs w:val="false"/>
        </w:rPr>
        <w:t>relatively little.</w:t>
      </w:r>
    </w:p>
    <w:p>
      <w:pPr>
        <w:pStyle w:val="Normal"/>
        <w:rPr>
          <w:b w:val="false"/>
          <w:b w:val="false"/>
          <w:bCs w:val="false"/>
          <w:i w:val="false"/>
          <w:i w:val="false"/>
          <w:iCs w:val="false"/>
        </w:rPr>
      </w:pPr>
      <w:r>
        <w:rPr>
          <w:b w:val="false"/>
          <w:bCs w:val="false"/>
          <w:i w:val="false"/>
          <w:iCs w:val="false"/>
        </w:rPr>
      </w:r>
    </w:p>
    <w:p>
      <w:pPr>
        <w:pStyle w:val="Heading2"/>
        <w:numPr>
          <w:ilvl w:val="1"/>
          <w:numId w:val="1"/>
        </w:numPr>
        <w:rPr/>
      </w:pPr>
      <w:r>
        <w:rPr/>
        <w:t>Lasso regression</w:t>
      </w:r>
    </w:p>
    <w:p>
      <w:pPr>
        <w:pStyle w:val="Normal"/>
        <w:rPr>
          <w:b w:val="false"/>
          <w:b w:val="false"/>
          <w:bCs w:val="false"/>
          <w:i w:val="false"/>
          <w:i w:val="false"/>
          <w:iCs w:val="false"/>
        </w:rPr>
      </w:pPr>
      <w:r>
        <w:rPr>
          <w:b w:val="false"/>
          <w:bCs w:val="false"/>
          <w:i w:val="false"/>
          <w:iCs w:val="false"/>
        </w:rPr>
        <w:t>A different approach is Lasso</w:t>
      </w:r>
      <w:r>
        <w:rPr>
          <w:b w:val="false"/>
          <w:bCs w:val="false"/>
          <w:i w:val="false"/>
          <w:iCs w:val="false"/>
        </w:rPr>
        <w:t xml:space="preserve"> </w:t>
      </w:r>
      <w:r>
        <w:rPr>
          <w:b w:val="false"/>
          <w:bCs w:val="false"/>
          <w:i w:val="false"/>
          <w:iCs w:val="false"/>
        </w:rPr>
        <w:t xml:space="preserve">regression </w:t>
      </w:r>
      <w:r>
        <w:rPr>
          <w:b w:val="false"/>
          <w:bCs w:val="false"/>
          <w:i w:val="false"/>
          <w:iCs w:val="false"/>
        </w:rPr>
        <w:t>(standing for Least Absolute Shrinkage and Selection Operator)</w:t>
      </w:r>
      <w:r>
        <w:rPr>
          <w:b w:val="false"/>
          <w:bCs w:val="false"/>
          <w:i w:val="false"/>
          <w:iCs w:val="false"/>
        </w:rPr>
        <w:t>. Here, instead of minimising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m:oMath xmlns:m="http://schemas.openxmlformats.org/officeDocument/2006/math">
        <m:nary>
          <m:naryPr>
            <m:chr m:val="∑"/>
            <m:subHide m:val="1"/>
            <m:supHide m:val="1"/>
          </m:naryPr>
          <m:sub/>
          <m:sup/>
          <m:e>
            <m:sSup>
              <m:e>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X</m:t>
                    </m:r>
                    <m:r>
                      <w:rPr>
                        <w:rFonts w:ascii="Cambria Math" w:hAnsi="Cambria Math"/>
                      </w:rPr>
                      <m:t xml:space="preserve">β</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λ</m:t>
                    </m:r>
                    <m:r>
                      <w:rPr>
                        <w:rFonts w:ascii="Cambria Math" w:hAnsi="Cambria Math"/>
                      </w:rPr>
                      <m:t xml:space="preserve">β</m:t>
                    </m:r>
                  </m:e>
                </m:d>
              </m:e>
              <m:sup>
                <m:r>
                  <w:rPr>
                    <w:rFonts w:ascii="Cambria Math" w:hAnsi="Cambria Math"/>
                  </w:rPr>
                  <m:t xml:space="preserve">2</m:t>
                </m:r>
              </m:sup>
            </m:sSup>
          </m:e>
        </m:nary>
      </m:oMath>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we minimise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m:oMath xmlns:m="http://schemas.openxmlformats.org/officeDocument/2006/math">
        <m:nary>
          <m:naryPr>
            <m:chr m:val="∑"/>
            <m:subHide m:val="1"/>
            <m:supHide m:val="1"/>
          </m:naryPr>
          <m:sub/>
          <m:sup/>
          <m:e>
            <m:sSup>
              <m:e>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X</m:t>
                    </m:r>
                    <m:r>
                      <w:rPr>
                        <w:rFonts w:ascii="Cambria Math" w:hAnsi="Cambria Math"/>
                      </w:rPr>
                      <m:t xml:space="preserve">β</m:t>
                    </m:r>
                  </m:e>
                </m:d>
              </m:e>
              <m:sup>
                <m:r>
                  <w:rPr>
                    <w:rFonts w:ascii="Cambria Math" w:hAnsi="Cambria Math"/>
                  </w:rPr>
                  <m:t xml:space="preserve">2</m:t>
                </m:r>
              </m:sup>
            </m:sSup>
            <m:r>
              <w:rPr>
                <w:rFonts w:ascii="Cambria Math" w:hAnsi="Cambria Math"/>
              </w:rPr>
              <m:t xml:space="preserve">+</m:t>
            </m:r>
            <m:d>
              <m:dPr>
                <m:begChr m:val="‖"/>
                <m:endChr m:val="‖"/>
              </m:dPr>
              <m:e>
                <m:r>
                  <w:rPr>
                    <w:rFonts w:ascii="Cambria Math" w:hAnsi="Cambria Math"/>
                  </w:rPr>
                  <m:t xml:space="preserve">λ</m:t>
                </m:r>
                <m:r>
                  <w:rPr>
                    <w:rFonts w:ascii="Cambria Math" w:hAnsi="Cambria Math"/>
                  </w:rPr>
                  <m:t xml:space="preserve">β</m:t>
                </m:r>
              </m:e>
            </m:d>
          </m:e>
        </m:nary>
      </m:oMath>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Again, we are penalising large coefficients:</w:t>
      </w:r>
      <w:r>
        <w:rPr>
          <w:b w:val="false"/>
          <w:bCs w:val="false"/>
          <w:i w:val="false"/>
          <w:iCs w:val="false"/>
        </w:rPr>
        <w:t xml:space="preserve"> </w:t>
      </w:r>
      <w:r>
        <w:rPr>
          <w:b w:val="false"/>
          <w:bCs w:val="false"/>
          <w:i w:val="false"/>
          <w:iCs w:val="false"/>
        </w:rPr>
        <w:t>if</w:t>
      </w:r>
      <w:r>
        <w:rPr>
          <w:b w:val="false"/>
          <w:bCs w:val="false"/>
          <w:i w:val="false"/>
          <w:iCs w:val="false"/>
        </w:rPr>
      </w:r>
      <m:oMath xmlns:m="http://schemas.openxmlformats.org/officeDocument/2006/math">
        <m:r>
          <w:rPr>
            <w:rFonts w:ascii="Cambria Math" w:hAnsi="Cambria Math"/>
          </w:rPr>
          <m:t xml:space="preserve">λ</m:t>
        </m:r>
        <m:r>
          <w:rPr>
            <w:rFonts w:ascii="Cambria Math" w:hAnsi="Cambria Math"/>
          </w:rPr>
          <m:t xml:space="preserve">=</m:t>
        </m:r>
        <m:r>
          <w:rPr>
            <w:rFonts w:ascii="Cambria Math" w:hAnsi="Cambria Math"/>
          </w:rPr>
          <m:t xml:space="preserve">0</m:t>
        </m:r>
      </m:oMath>
      <w:r>
        <w:rPr>
          <w:b w:val="false"/>
          <w:bCs w:val="false"/>
          <w:i w:val="false"/>
          <w:iCs w:val="false"/>
        </w:rPr>
        <w:t xml:space="preserve">then the result is identical to the least squares method </w:t>
      </w:r>
      <w:r>
        <w:rPr>
          <w:b w:val="false"/>
          <w:bCs w:val="false"/>
          <w:i w:val="false"/>
          <w:iCs w:val="false"/>
        </w:rPr>
        <w:t>and</w:t>
      </w:r>
      <w:r>
        <w:rPr>
          <w:b w:val="false"/>
          <w:bCs w:val="false"/>
          <w:i w:val="false"/>
          <w:iCs w:val="false"/>
        </w:rPr>
        <w:t xml:space="preserve"> if</w:t>
      </w:r>
      <w:r>
        <w:rPr>
          <w:b w:val="false"/>
          <w:bCs w:val="false"/>
          <w:i w:val="false"/>
          <w:iCs w:val="false"/>
        </w:rPr>
      </w:r>
      <m:oMath xmlns:m="http://schemas.openxmlformats.org/officeDocument/2006/math">
        <m:r>
          <w:rPr>
            <w:rFonts w:ascii="Cambria Math" w:hAnsi="Cambria Math"/>
          </w:rPr>
          <m:t xml:space="preserve">λ</m:t>
        </m:r>
        <m:r>
          <w:rPr>
            <w:rFonts w:ascii="Cambria Math" w:hAnsi="Cambria Math"/>
          </w:rPr>
          <m:t xml:space="preserve">=</m:t>
        </m:r>
        <m:r>
          <w:rPr>
            <w:rFonts w:ascii="Cambria Math" w:hAnsi="Cambria Math"/>
          </w:rPr>
          <m:t xml:space="preserve">∞</m:t>
        </m:r>
      </m:oMath>
      <w:r>
        <w:rPr>
          <w:b w:val="false"/>
          <w:bCs w:val="false"/>
          <w:i w:val="false"/>
          <w:iCs w:val="false"/>
        </w:rPr>
        <w:t>then all of our coefficient estimates will be zero</w:t>
      </w:r>
      <w:r>
        <w:rPr>
          <w:b w:val="false"/>
          <w:bCs w:val="false"/>
          <w:i w:val="false"/>
          <w:iCs w:val="false"/>
        </w:rPr>
        <w:t>.</w:t>
      </w:r>
    </w:p>
    <w:p>
      <w:pPr>
        <w:pStyle w:val="Normal"/>
        <w:rPr/>
      </w:pPr>
      <w:r>
        <w:rPr>
          <w:b w:val="false"/>
          <w:bCs w:val="false"/>
          <w:i w:val="false"/>
          <w:iCs w:val="false"/>
        </w:rPr>
        <w:tab/>
      </w:r>
      <w:r>
        <w:rPr>
          <w:b w:val="false"/>
          <w:bCs w:val="false"/>
          <w:i w:val="false"/>
          <w:iCs w:val="false"/>
        </w:rPr>
        <w:t xml:space="preserve">However, penalising the coefficient estimates themselves rather than the squared coefficient estimates gives lasso regression some quite different behaviours to ridge regression. </w:t>
      </w:r>
      <w:r>
        <w:rPr>
          <w:b w:val="false"/>
          <w:bCs w:val="false"/>
          <w:i w:val="false"/>
          <w:iCs w:val="false"/>
        </w:rPr>
        <w:t xml:space="preserve">Unlike ridge regression, shrinkage is not greater for larger coefficients, so lasso regression does not offer us a tool to deal with </w:t>
      </w:r>
      <w:r>
        <w:rPr>
          <w:b w:val="false"/>
          <w:bCs w:val="false"/>
          <w:i w:val="false"/>
          <w:iCs w:val="false"/>
        </w:rPr>
        <w:t>individual</w:t>
      </w:r>
      <w:r>
        <w:rPr>
          <w:b w:val="false"/>
          <w:bCs w:val="false"/>
          <w:i w:val="false"/>
          <w:iCs w:val="false"/>
        </w:rPr>
        <w:t xml:space="preserve"> inflated coefficient estimates. However, at reasonable values of</w:t>
      </w:r>
      <w:r>
        <w:rPr>
          <w:b w:val="false"/>
          <w:bCs w:val="false"/>
          <w:i w:val="false"/>
          <w:iCs w:val="false"/>
        </w:rPr>
      </w:r>
      <m:oMath xmlns:m="http://schemas.openxmlformats.org/officeDocument/2006/math">
        <m:r>
          <w:rPr>
            <w:rFonts w:ascii="Cambria Math" w:hAnsi="Cambria Math"/>
          </w:rPr>
          <m:t xml:space="preserve">λ</m:t>
        </m:r>
      </m:oMath>
      <w:r>
        <w:rPr>
          <w:b w:val="false"/>
          <w:bCs w:val="false"/>
          <w:i w:val="false"/>
          <w:iCs w:val="false"/>
        </w:rPr>
        <w:t xml:space="preserve">, lasso regression tends to reduce </w:t>
      </w:r>
      <w:r>
        <w:rPr>
          <w:b w:val="false"/>
          <w:bCs w:val="false"/>
          <w:i w:val="false"/>
          <w:iCs w:val="false"/>
        </w:rPr>
        <w:t xml:space="preserve">all </w:t>
      </w:r>
      <w:r>
        <w:rPr>
          <w:b w:val="false"/>
          <w:bCs w:val="false"/>
          <w:i w:val="false"/>
          <w:iCs w:val="false"/>
        </w:rPr>
        <w:t xml:space="preserve">small coefficients to zero, leaving only the larger coefficients in the model. Thus lasso regression builds in a form of feature selection: because only the larger coefficients are retained, it </w:t>
      </w:r>
      <w:r>
        <w:rPr>
          <w:b w:val="false"/>
          <w:bCs w:val="false"/>
          <w:i w:val="false"/>
          <w:iCs w:val="false"/>
        </w:rPr>
        <w:t>tends to give us as simple a model as possible.</w:t>
      </w:r>
    </w:p>
    <w:p>
      <w:pPr>
        <w:pStyle w:val="Normal"/>
        <w:rPr>
          <w:b w:val="false"/>
          <w:b w:val="false"/>
          <w:bCs w:val="false"/>
          <w:i w:val="false"/>
          <w:i w:val="false"/>
          <w:iCs w:val="false"/>
        </w:rPr>
      </w:pPr>
      <w:r>
        <w:rPr>
          <w:b w:val="false"/>
          <w:bCs w:val="false"/>
          <w:i w:val="false"/>
          <w:iCs w:val="false"/>
        </w:rPr>
      </w:r>
    </w:p>
    <w:p>
      <w:pPr>
        <w:pStyle w:val="Heading2"/>
        <w:numPr>
          <w:ilvl w:val="1"/>
          <w:numId w:val="1"/>
        </w:numPr>
        <w:rPr/>
      </w:pPr>
      <w:r>
        <w:rPr/>
        <w:t>Elastic net regression</w:t>
      </w:r>
    </w:p>
    <w:p>
      <w:pPr>
        <w:pStyle w:val="Normal"/>
        <w:rPr>
          <w:b w:val="false"/>
          <w:b w:val="false"/>
          <w:bCs w:val="false"/>
        </w:rPr>
      </w:pPr>
      <w:r>
        <w:rPr>
          <w:b w:val="false"/>
          <w:bCs w:val="false"/>
          <w:i w:val="false"/>
          <w:iCs w:val="false"/>
        </w:rPr>
        <w:t xml:space="preserve">In cases with a very large number of predictors, neither of these options may suffice. With a sufficiently large number of possible predictors, some are likely to be highly correlated, making ridge regression an attractive option. However, variable selection is difficult with ridge regression: with normal regression we might use a stepwise procedure where we use significance tests to </w:t>
      </w:r>
      <w:r>
        <w:rPr>
          <w:b w:val="false"/>
          <w:bCs w:val="false"/>
          <w:i w:val="false"/>
          <w:iCs w:val="false"/>
        </w:rPr>
        <w:t>progressively add or remove predictors to the model; since there is no straightforward significance test for ridge regression, we cannot follow this approach and are left with a maximally complex model with all the potential predictors.</w:t>
      </w:r>
    </w:p>
    <w:p>
      <w:pPr>
        <w:pStyle w:val="Normal"/>
        <w:rPr>
          <w:b w:val="false"/>
          <w:b w:val="false"/>
          <w:bCs w:val="false"/>
        </w:rPr>
      </w:pPr>
      <w:r>
        <w:rPr>
          <w:b w:val="false"/>
          <w:bCs w:val="false"/>
          <w:i w:val="false"/>
          <w:iCs w:val="false"/>
        </w:rPr>
        <w:tab/>
        <w:t xml:space="preserve">To solve this problem, we can use elastic net regression, combining the advantages of ridge regression (robust with highly correlated predictors) with lasso regression (automated variable selection). In elastic net regression, we include both the </w:t>
      </w:r>
      <w:r>
        <w:rPr>
          <w:b w:val="false"/>
          <w:bCs w:val="false"/>
          <w:i w:val="false"/>
          <w:iCs w:val="false"/>
        </w:rPr>
        <w:t>ℓ</w:t>
      </w:r>
      <w:r>
        <w:rPr>
          <w:b w:val="false"/>
          <w:bCs w:val="false"/>
          <w:i w:val="false"/>
          <w:iCs w:val="false"/>
          <w:vertAlign w:val="subscript"/>
        </w:rPr>
        <w:t>1</w:t>
      </w:r>
      <w:r>
        <w:rPr>
          <w:b w:val="false"/>
          <w:bCs w:val="false"/>
          <w:i w:val="false"/>
          <w:iCs w:val="false"/>
        </w:rPr>
        <w:t xml:space="preserve">- </w:t>
      </w:r>
      <w:r>
        <w:rPr>
          <w:b w:val="false"/>
          <w:bCs w:val="false"/>
          <w:i w:val="false"/>
          <w:iCs w:val="false"/>
        </w:rPr>
        <w:t xml:space="preserve">and </w:t>
      </w:r>
      <w:r>
        <w:rPr>
          <w:b w:val="false"/>
          <w:bCs w:val="false"/>
          <w:i w:val="false"/>
          <w:iCs w:val="false"/>
        </w:rPr>
        <w:t>ℓ</w:t>
      </w:r>
      <w:r>
        <w:rPr>
          <w:b w:val="false"/>
          <w:bCs w:val="false"/>
          <w:i w:val="false"/>
          <w:iCs w:val="false"/>
          <w:vertAlign w:val="subscript"/>
        </w:rPr>
        <w:t>2</w:t>
      </w:r>
      <w:r>
        <w:rPr>
          <w:b w:val="false"/>
          <w:bCs w:val="false"/>
          <w:i w:val="false"/>
          <w:iCs w:val="false"/>
        </w:rPr>
        <w:t>-penal</w:t>
      </w:r>
      <w:r>
        <w:rPr>
          <w:b w:val="false"/>
          <w:bCs w:val="false"/>
          <w:i w:val="false"/>
          <w:iCs w:val="false"/>
        </w:rPr>
        <w:t>ty, minimising: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m:oMath xmlns:m="http://schemas.openxmlformats.org/officeDocument/2006/math">
        <m:nary>
          <m:naryPr>
            <m:chr m:val="∑"/>
            <m:subHide m:val="1"/>
            <m:supHide m:val="1"/>
          </m:naryPr>
          <m:sub/>
          <m:sup/>
          <m:e>
            <m:sSup>
              <m:e>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X</m:t>
                    </m:r>
                    <m:r>
                      <w:rPr>
                        <w:rFonts w:ascii="Cambria Math" w:hAnsi="Cambria Math"/>
                      </w:rPr>
                      <m:t xml:space="preserve">β</m:t>
                    </m:r>
                  </m:e>
                </m:d>
              </m:e>
              <m:sup>
                <m:r>
                  <w:rPr>
                    <w:rFonts w:ascii="Cambria Math" w:hAnsi="Cambria Math"/>
                  </w:rPr>
                  <m:t xml:space="preserve">2</m:t>
                </m:r>
              </m:sup>
            </m:sSup>
            <m:r>
              <w:rPr>
                <w:rFonts w:ascii="Cambria Math" w:hAnsi="Cambria Math"/>
              </w:rPr>
              <m:t xml:space="preserve">+</m:t>
            </m:r>
            <m:sSup>
              <m:e>
                <m:d>
                  <m:dPr>
                    <m:begChr m:val="‖"/>
                    <m:endChr m:val="‖"/>
                  </m:dPr>
                  <m:e>
                    <m:sSub>
                      <m:e>
                        <m:r>
                          <w:rPr>
                            <w:rFonts w:ascii="Cambria Math" w:hAnsi="Cambria Math"/>
                          </w:rPr>
                          <m:t xml:space="preserve">λ</m:t>
                        </m:r>
                      </m:e>
                      <m:sub>
                        <m:r>
                          <w:rPr>
                            <w:rFonts w:ascii="Cambria Math" w:hAnsi="Cambria Math"/>
                          </w:rPr>
                          <m:t xml:space="preserve">2</m:t>
                        </m:r>
                      </m:sub>
                    </m:sSub>
                    <m:r>
                      <w:rPr>
                        <w:rFonts w:ascii="Cambria Math" w:hAnsi="Cambria Math"/>
                      </w:rPr>
                      <m:t xml:space="preserve">β</m:t>
                    </m:r>
                  </m:e>
                </m:d>
              </m:e>
              <m:sup>
                <m:r>
                  <w:rPr>
                    <w:rFonts w:ascii="Cambria Math" w:hAnsi="Cambria Math"/>
                  </w:rPr>
                  <m:t xml:space="preserve">2</m:t>
                </m:r>
              </m:sup>
            </m:sSup>
            <m:r>
              <w:rPr>
                <w:rFonts w:ascii="Cambria Math" w:hAnsi="Cambria Math"/>
              </w:rPr>
              <m:t xml:space="preserve">+</m:t>
            </m:r>
            <m:d>
              <m:dPr>
                <m:begChr m:val="‖"/>
                <m:endChr m:val="‖"/>
              </m:dPr>
              <m:e>
                <m:sSub>
                  <m:e>
                    <m:r>
                      <w:rPr>
                        <w:rFonts w:ascii="Cambria Math" w:hAnsi="Cambria Math"/>
                      </w:rPr>
                      <m:t xml:space="preserve">λ</m:t>
                    </m:r>
                  </m:e>
                  <m:sub>
                    <m:r>
                      <w:rPr>
                        <w:rFonts w:ascii="Cambria Math" w:hAnsi="Cambria Math"/>
                      </w:rPr>
                      <m:t xml:space="preserve">1</m:t>
                    </m:r>
                  </m:sub>
                </m:sSub>
                <m:r>
                  <w:rPr>
                    <w:rFonts w:ascii="Cambria Math" w:hAnsi="Cambria Math"/>
                  </w:rPr>
                  <m:t xml:space="preserve">β</m:t>
                </m:r>
              </m:e>
            </m:d>
          </m:e>
        </m:nary>
      </m:oMath>
    </w:p>
    <w:p>
      <w:pPr>
        <w:pStyle w:val="Normal"/>
        <w:rPr>
          <w:b w:val="false"/>
          <w:b w:val="false"/>
          <w:bCs w:val="false"/>
          <w:i w:val="false"/>
          <w:i w:val="false"/>
          <w:iCs w:val="false"/>
        </w:rPr>
      </w:pPr>
      <w:r>
        <w:rPr>
          <w:b w:val="false"/>
          <w:bCs w:val="false"/>
          <w:i w:val="false"/>
          <w:iCs w:val="false"/>
        </w:rPr>
      </w:r>
    </w:p>
    <w:p>
      <w:pPr>
        <w:pStyle w:val="Normal"/>
        <w:rPr>
          <w:b w:val="false"/>
          <w:b w:val="false"/>
          <w:bCs w:val="false"/>
        </w:rPr>
      </w:pPr>
      <w:r>
        <w:rPr>
          <w:b w:val="false"/>
          <w:bCs w:val="false"/>
          <w:i w:val="false"/>
          <w:iCs w:val="false"/>
        </w:rPr>
        <w:t xml:space="preserve">Elastic net regression </w:t>
      </w:r>
      <w:r>
        <w:rPr>
          <w:b w:val="false"/>
          <w:bCs w:val="false"/>
          <w:i w:val="false"/>
          <w:iCs w:val="false"/>
        </w:rPr>
        <w:t xml:space="preserve">has some of the properties of ridge and lasso regression: </w:t>
      </w:r>
      <w:r>
        <w:rPr>
          <w:b w:val="false"/>
          <w:bCs w:val="false"/>
          <w:i w:val="false"/>
          <w:iCs w:val="false"/>
        </w:rPr>
        <w:t>increasing either</w:t>
      </w:r>
      <w:r>
        <w:rPr>
          <w:b w:val="false"/>
          <w:bCs w:val="false"/>
          <w:i w:val="false"/>
          <w:iCs w:val="false"/>
        </w:rPr>
      </w:r>
      <m:oMath xmlns:m="http://schemas.openxmlformats.org/officeDocument/2006/math">
        <m:sSub>
          <m:e>
            <m:r>
              <w:rPr>
                <w:rFonts w:ascii="Cambria Math" w:hAnsi="Cambria Math"/>
              </w:rPr>
              <m:t xml:space="preserve">λ</m:t>
            </m:r>
          </m:e>
          <m:sub>
            <m:r>
              <w:rPr>
                <w:rFonts w:ascii="Cambria Math" w:hAnsi="Cambria Math"/>
              </w:rPr>
              <m:t xml:space="preserve">1</m:t>
            </m:r>
          </m:sub>
        </m:sSub>
      </m:oMath>
      <w:r>
        <w:rPr>
          <w:b w:val="false"/>
          <w:bCs w:val="false"/>
          <w:i w:val="false"/>
          <w:iCs w:val="false"/>
        </w:rPr>
        <w:t>or</w:t>
      </w:r>
      <w:r>
        <w:rPr>
          <w:b w:val="false"/>
          <w:bCs w:val="false"/>
          <w:i w:val="false"/>
          <w:iCs w:val="false"/>
        </w:rPr>
      </w:r>
      <m:oMath xmlns:m="http://schemas.openxmlformats.org/officeDocument/2006/math">
        <m:sSub>
          <m:e>
            <m:r>
              <w:rPr>
                <w:rFonts w:ascii="Cambria Math" w:hAnsi="Cambria Math"/>
              </w:rPr>
              <m:t xml:space="preserve">λ</m:t>
            </m:r>
          </m:e>
          <m:sub>
            <m:r>
              <w:rPr>
                <w:rFonts w:ascii="Cambria Math" w:hAnsi="Cambria Math"/>
              </w:rPr>
              <m:t xml:space="preserve">2</m:t>
            </m:r>
          </m:sub>
        </m:sSub>
      </m:oMath>
      <w:r>
        <w:rPr>
          <w:b w:val="false"/>
          <w:bCs w:val="false"/>
          <w:i w:val="false"/>
          <w:iCs w:val="false"/>
        </w:rPr>
        <w:t>sufficiently high will shrink all coefficient estimates to zero; if both</w:t>
      </w:r>
      <w:r>
        <w:rPr>
          <w:b w:val="false"/>
          <w:bCs w:val="false"/>
          <w:i w:val="false"/>
          <w:iCs w:val="false"/>
        </w:rPr>
      </w:r>
      <m:oMath xmlns:m="http://schemas.openxmlformats.org/officeDocument/2006/math">
        <m:sSub>
          <m:e>
            <m:r>
              <w:rPr>
                <w:rFonts w:ascii="Cambria Math" w:hAnsi="Cambria Math"/>
              </w:rPr>
              <m:t xml:space="preserve">λ</m:t>
            </m:r>
          </m:e>
          <m:sub>
            <m:r>
              <w:rPr>
                <w:rFonts w:ascii="Cambria Math" w:hAnsi="Cambria Math"/>
              </w:rPr>
              <m:t xml:space="preserve">1</m:t>
            </m:r>
          </m:sub>
        </m:sSub>
      </m:oMath>
      <w:r>
        <w:rPr>
          <w:b w:val="false"/>
          <w:bCs w:val="false"/>
          <w:i w:val="false"/>
          <w:iCs w:val="false"/>
        </w:rPr>
        <w:t>and</w:t>
      </w:r>
      <w:r>
        <w:rPr>
          <w:b w:val="false"/>
          <w:bCs w:val="false"/>
          <w:i w:val="false"/>
          <w:iCs w:val="false"/>
        </w:rPr>
      </w:r>
      <m:oMath xmlns:m="http://schemas.openxmlformats.org/officeDocument/2006/math">
        <m:sSub>
          <m:e>
            <m:r>
              <w:rPr>
                <w:rFonts w:ascii="Cambria Math" w:hAnsi="Cambria Math"/>
              </w:rPr>
              <m:t xml:space="preserve">λ</m:t>
            </m:r>
          </m:e>
          <m:sub>
            <m:r>
              <w:rPr>
                <w:rFonts w:ascii="Cambria Math" w:hAnsi="Cambria Math"/>
              </w:rPr>
              <m:t xml:space="preserve">2</m:t>
            </m:r>
          </m:sub>
        </m:sSub>
      </m:oMath>
      <w:r>
        <w:rPr>
          <w:b w:val="false"/>
          <w:bCs w:val="false"/>
          <w:i w:val="false"/>
          <w:iCs w:val="false"/>
        </w:rPr>
        <w:t xml:space="preserve">are equal to zero, the model is the same as the ordinary least squares; </w:t>
      </w:r>
      <w:r>
        <w:rPr>
          <w:b w:val="false"/>
          <w:bCs w:val="false"/>
          <w:i w:val="false"/>
          <w:iCs w:val="false"/>
        </w:rPr>
        <w:t xml:space="preserve">the model performs well with highly correlated predictors; </w:t>
      </w:r>
      <w:r>
        <w:rPr>
          <w:b w:val="false"/>
          <w:bCs w:val="false"/>
          <w:i w:val="false"/>
          <w:iCs w:val="false"/>
        </w:rPr>
        <w:t xml:space="preserve">very high coefficient estimates </w:t>
      </w:r>
      <w:r>
        <w:rPr>
          <w:b w:val="false"/>
          <w:bCs w:val="false"/>
          <w:i w:val="false"/>
          <w:iCs w:val="false"/>
        </w:rPr>
        <w:t xml:space="preserve">are shrunk </w:t>
      </w:r>
      <w:r>
        <w:rPr>
          <w:b w:val="false"/>
          <w:bCs w:val="false"/>
          <w:i w:val="false"/>
          <w:iCs w:val="false"/>
        </w:rPr>
        <w:t>towards reasonable values; small coefficients are reduced to zero, leaving us with a relatively simple model.</w:t>
      </w:r>
    </w:p>
    <w:p>
      <w:pPr>
        <w:pStyle w:val="Normal"/>
        <w:rPr>
          <w:b w:val="false"/>
          <w:b w:val="false"/>
          <w:bCs w:val="false"/>
          <w:i w:val="false"/>
          <w:i w:val="false"/>
          <w:iCs w:val="false"/>
        </w:rPr>
      </w:pPr>
      <w:r>
        <w:rPr>
          <w:b w:val="false"/>
          <w:bCs w:val="false"/>
          <w:i w:val="false"/>
          <w:iCs w:val="false"/>
        </w:rPr>
      </w:r>
    </w:p>
    <w:p>
      <w:pPr>
        <w:pStyle w:val="Heading2"/>
        <w:numPr>
          <w:ilvl w:val="1"/>
          <w:numId w:val="1"/>
        </w:numPr>
        <w:rPr/>
      </w:pPr>
      <w:r>
        <w:rPr/>
        <w:t>Parameter setting</w:t>
      </w:r>
    </w:p>
    <w:p>
      <w:pPr>
        <w:pStyle w:val="Normal"/>
        <w:rPr>
          <w:b w:val="false"/>
          <w:b w:val="false"/>
          <w:bCs w:val="false"/>
        </w:rPr>
      </w:pPr>
      <w:r>
        <w:rPr>
          <w:b w:val="false"/>
          <w:bCs w:val="false"/>
          <w:i w:val="false"/>
          <w:iCs w:val="false"/>
        </w:rPr>
        <w:t>We then have to determine the values of</w:t>
      </w:r>
      <w:r>
        <w:rPr>
          <w:b w:val="false"/>
          <w:bCs w:val="false"/>
          <w:i w:val="false"/>
          <w:iCs w:val="false"/>
        </w:rPr>
      </w:r>
      <m:oMath xmlns:m="http://schemas.openxmlformats.org/officeDocument/2006/math">
        <m:sSub>
          <m:e>
            <m:r>
              <w:rPr>
                <w:rFonts w:ascii="Cambria Math" w:hAnsi="Cambria Math"/>
              </w:rPr>
              <m:t xml:space="preserve">λ</m:t>
            </m:r>
          </m:e>
          <m:sub>
            <m:r>
              <w:rPr>
                <w:rFonts w:ascii="Cambria Math" w:hAnsi="Cambria Math"/>
              </w:rPr>
              <m:t xml:space="preserve">1</m:t>
            </m:r>
          </m:sub>
        </m:sSub>
      </m:oMath>
      <w:r>
        <w:rPr>
          <w:b w:val="false"/>
          <w:bCs w:val="false"/>
          <w:i w:val="false"/>
          <w:iCs w:val="false"/>
        </w:rPr>
        <w:t>and</w:t>
      </w:r>
      <w:r>
        <w:rPr>
          <w:b w:val="false"/>
          <w:bCs w:val="false"/>
          <w:i w:val="false"/>
          <w:iCs w:val="false"/>
        </w:rPr>
      </w:r>
      <m:oMath xmlns:m="http://schemas.openxmlformats.org/officeDocument/2006/math">
        <m:sSub>
          <m:e>
            <m:r>
              <w:rPr>
                <w:rFonts w:ascii="Cambria Math" w:hAnsi="Cambria Math"/>
              </w:rPr>
              <m:t xml:space="preserve">λ</m:t>
            </m:r>
          </m:e>
          <m:sub>
            <m:r>
              <w:rPr>
                <w:rFonts w:ascii="Cambria Math" w:hAnsi="Cambria Math"/>
              </w:rPr>
              <m:t xml:space="preserve">2</m:t>
            </m:r>
          </m:sub>
        </m:sSub>
      </m:oMath>
      <w:r>
        <w:rPr>
          <w:b w:val="false"/>
          <w:bCs w:val="false"/>
          <w:i w:val="false"/>
          <w:iCs w:val="false"/>
        </w:rPr>
        <w:t xml:space="preserve">. </w:t>
      </w:r>
      <w:r>
        <w:rPr>
          <w:b w:val="false"/>
          <w:bCs w:val="false"/>
          <w:i w:val="false"/>
          <w:iCs w:val="false"/>
        </w:rPr>
        <w:t xml:space="preserve">There are two broad approaches to this. One is cross-validation. The idea here is to use the </w:t>
      </w:r>
      <w:r>
        <w:rPr>
          <w:b w:val="false"/>
          <w:bCs w:val="false"/>
          <w:i w:val="false"/>
          <w:iCs w:val="false"/>
        </w:rPr>
        <w:t>existing</w:t>
      </w:r>
      <w:r>
        <w:rPr>
          <w:b w:val="false"/>
          <w:bCs w:val="false"/>
          <w:i w:val="false"/>
          <w:iCs w:val="false"/>
        </w:rPr>
        <w:t xml:space="preserve"> data to find the model which best predicts some new dataset. Because we generally can’t acquire a </w:t>
      </w:r>
      <w:r>
        <w:rPr>
          <w:b w:val="false"/>
          <w:bCs w:val="false"/>
          <w:i w:val="false"/>
          <w:iCs w:val="false"/>
        </w:rPr>
        <w:t xml:space="preserve">whole new </w:t>
      </w:r>
      <w:r>
        <w:rPr>
          <w:b w:val="false"/>
          <w:bCs w:val="false"/>
          <w:i w:val="false"/>
          <w:iCs w:val="false"/>
        </w:rPr>
        <w:t xml:space="preserve">dataset easily, we instead split our existing dataset into a training set and a test set. To avoid </w:t>
      </w:r>
      <w:r>
        <w:rPr>
          <w:b w:val="false"/>
          <w:bCs w:val="false"/>
          <w:i w:val="false"/>
          <w:iCs w:val="false"/>
        </w:rPr>
        <w:t xml:space="preserve">some </w:t>
      </w:r>
      <w:r>
        <w:rPr>
          <w:b w:val="false"/>
          <w:bCs w:val="false"/>
          <w:i w:val="false"/>
          <w:iCs w:val="false"/>
        </w:rPr>
        <w:t xml:space="preserve">accidental properties of the data we assign to the test set having disproportionate influence over the final model, we can use </w:t>
      </w:r>
      <w:r>
        <w:rPr>
          <w:b w:val="false"/>
          <w:bCs w:val="false"/>
          <w:i/>
          <w:iCs/>
        </w:rPr>
        <w:t>k-</w:t>
      </w:r>
      <w:r>
        <w:rPr>
          <w:b w:val="false"/>
          <w:bCs w:val="false"/>
          <w:i w:val="false"/>
          <w:iCs w:val="false"/>
        </w:rPr>
        <w:t>fold cross validat</w:t>
      </w:r>
      <w:r>
        <w:rPr>
          <w:b w:val="false"/>
          <w:bCs w:val="false"/>
          <w:i w:val="false"/>
          <w:iCs w:val="false"/>
          <w:lang w:val="nb-NO"/>
        </w:rPr>
        <w:t>ion</w:t>
      </w:r>
      <w:r>
        <w:rPr>
          <w:b w:val="false"/>
          <w:bCs w:val="false"/>
          <w:i w:val="false"/>
          <w:iCs w:val="false"/>
        </w:rPr>
        <w:t xml:space="preserve">: we divide the dataset into </w:t>
      </w:r>
      <w:r>
        <w:rPr>
          <w:b w:val="false"/>
          <w:bCs w:val="false"/>
          <w:i/>
          <w:iCs/>
        </w:rPr>
        <w:t xml:space="preserve">k </w:t>
      </w:r>
      <w:r>
        <w:rPr>
          <w:b w:val="false"/>
          <w:bCs w:val="false"/>
          <w:i w:val="false"/>
          <w:iCs w:val="false"/>
        </w:rPr>
        <w:t xml:space="preserve">equally-sized </w:t>
      </w:r>
      <w:r>
        <w:rPr>
          <w:b w:val="false"/>
          <w:bCs w:val="false"/>
          <w:i w:val="false"/>
          <w:iCs w:val="false"/>
          <w:lang w:val="nb-NO"/>
        </w:rPr>
        <w:t xml:space="preserve">subsets each of which is treated as the test set in turn; </w:t>
      </w:r>
      <w:r>
        <w:rPr>
          <w:b w:val="false"/>
          <w:bCs w:val="false"/>
          <w:i w:val="false"/>
          <w:iCs w:val="false"/>
          <w:lang w:val="en-GB"/>
        </w:rPr>
        <w:t xml:space="preserve">we then </w:t>
      </w:r>
      <w:r>
        <w:rPr>
          <w:b w:val="false"/>
          <w:bCs w:val="false"/>
          <w:i w:val="false"/>
          <w:iCs w:val="false"/>
          <w:lang w:val="en-GB"/>
        </w:rPr>
        <w:t xml:space="preserve">select </w:t>
      </w:r>
      <w:r>
        <w:rPr>
          <w:b w:val="false"/>
          <w:bCs w:val="false"/>
          <w:i w:val="false"/>
          <w:iCs w:val="false"/>
          <w:lang w:val="en-GB"/>
        </w:rPr>
        <w:t>the values</w:t>
      </w:r>
      <w:r>
        <w:rPr>
          <w:b w:val="false"/>
          <w:bCs w:val="false"/>
          <w:i w:val="false"/>
          <w:iCs w:val="false"/>
          <w:lang w:val="en-GB"/>
        </w:rPr>
      </w:r>
      <m:oMath xmlns:m="http://schemas.openxmlformats.org/officeDocument/2006/math">
        <m:sSub>
          <m:e>
            <m:r>
              <w:rPr>
                <w:rFonts w:ascii="Cambria Math" w:hAnsi="Cambria Math"/>
              </w:rPr>
              <m:t xml:space="preserve">λ</m:t>
            </m:r>
          </m:e>
          <m:sub>
            <m:r>
              <w:rPr>
                <w:rFonts w:ascii="Cambria Math" w:hAnsi="Cambria Math"/>
              </w:rPr>
              <m:t xml:space="preserve">1</m:t>
            </m:r>
          </m:sub>
        </m:sSub>
      </m:oMath>
      <w:r>
        <w:rPr>
          <w:b w:val="false"/>
          <w:bCs w:val="false"/>
          <w:i w:val="false"/>
          <w:iCs w:val="false"/>
          <w:lang w:val="en-GB"/>
        </w:rPr>
        <w:t>and</w:t>
      </w:r>
      <w:r>
        <w:rPr>
          <w:b w:val="false"/>
          <w:bCs w:val="false"/>
          <w:i w:val="false"/>
          <w:iCs w:val="false"/>
          <w:lang w:val="en-GB"/>
        </w:rPr>
      </w:r>
      <m:oMath xmlns:m="http://schemas.openxmlformats.org/officeDocument/2006/math">
        <m:sSub>
          <m:e>
            <m:r>
              <w:rPr>
                <w:rFonts w:ascii="Cambria Math" w:hAnsi="Cambria Math"/>
              </w:rPr>
              <m:t xml:space="preserve">λ</m:t>
            </m:r>
          </m:e>
          <m:sub>
            <m:r>
              <w:rPr>
                <w:rFonts w:ascii="Cambria Math" w:hAnsi="Cambria Math"/>
              </w:rPr>
              <m:t xml:space="preserve">2</m:t>
            </m:r>
          </m:sub>
        </m:sSub>
      </m:oMath>
      <w:r>
        <w:rPr>
          <w:b w:val="false"/>
          <w:bCs w:val="false"/>
          <w:i w:val="false"/>
          <w:iCs w:val="false"/>
          <w:lang w:val="en-GB"/>
        </w:rPr>
        <w:t>that perform best on average across all the test sets.</w:t>
      </w:r>
    </w:p>
    <w:p>
      <w:pPr>
        <w:pStyle w:val="Normal"/>
        <w:rPr>
          <w:b w:val="false"/>
          <w:b w:val="false"/>
          <w:bCs w:val="false"/>
        </w:rPr>
      </w:pPr>
      <w:r>
        <w:rPr>
          <w:b w:val="false"/>
          <w:bCs w:val="false"/>
          <w:i w:val="false"/>
          <w:iCs w:val="false"/>
          <w:lang w:val="en-GB"/>
        </w:rPr>
        <w:tab/>
      </w:r>
      <w:r>
        <w:rPr>
          <w:b w:val="false"/>
          <w:bCs w:val="false"/>
          <w:i w:val="false"/>
          <w:iCs w:val="false"/>
          <w:lang w:val="en-GB"/>
        </w:rPr>
        <w:t xml:space="preserve">An alternative approach is </w:t>
      </w:r>
      <w:r>
        <w:rPr>
          <w:b w:val="false"/>
          <w:bCs w:val="false"/>
          <w:i w:val="false"/>
          <w:iCs w:val="false"/>
        </w:rPr>
        <w:t xml:space="preserve">to select an ‘information criterion’ measure, </w:t>
      </w:r>
      <w:r>
        <w:rPr>
          <w:b w:val="false"/>
          <w:bCs w:val="false"/>
          <w:i w:val="false"/>
          <w:iCs w:val="false"/>
        </w:rPr>
        <w:t>a statistic</w:t>
      </w:r>
      <w:r>
        <w:rPr>
          <w:b w:val="false"/>
          <w:bCs w:val="false"/>
          <w:i w:val="false"/>
          <w:iCs w:val="false"/>
        </w:rPr>
        <w:t xml:space="preserve"> </w:t>
      </w:r>
      <w:r>
        <w:rPr>
          <w:b w:val="false"/>
          <w:bCs w:val="false"/>
          <w:i w:val="false"/>
          <w:iCs w:val="false"/>
        </w:rPr>
        <w:t xml:space="preserve">which </w:t>
      </w:r>
      <w:r>
        <w:rPr>
          <w:b w:val="false"/>
          <w:bCs w:val="false"/>
          <w:i w:val="false"/>
          <w:iCs w:val="false"/>
        </w:rPr>
        <w:t>measure</w:t>
      </w:r>
      <w:r>
        <w:rPr>
          <w:b w:val="false"/>
          <w:bCs w:val="false"/>
          <w:i w:val="false"/>
          <w:iCs w:val="false"/>
        </w:rPr>
        <w:t>s</w:t>
      </w:r>
      <w:r>
        <w:rPr>
          <w:b w:val="false"/>
          <w:bCs w:val="false"/>
          <w:i w:val="false"/>
          <w:iCs w:val="false"/>
        </w:rPr>
        <w:t xml:space="preserve"> of model goodness-of-fit offset by model complexity, such as the Aikaike Information Criterion (AIC). By setting</w:t>
      </w:r>
      <w:r>
        <w:rPr>
          <w:b w:val="false"/>
          <w:bCs w:val="false"/>
          <w:i w:val="false"/>
          <w:iCs w:val="false"/>
        </w:rPr>
      </w:r>
      <m:oMath xmlns:m="http://schemas.openxmlformats.org/officeDocument/2006/math">
        <m:sSub>
          <m:e>
            <m:r>
              <w:rPr>
                <w:rFonts w:ascii="Cambria Math" w:hAnsi="Cambria Math"/>
              </w:rPr>
              <m:t xml:space="preserve">λ</m:t>
            </m:r>
          </m:e>
          <m:sub>
            <m:r>
              <w:rPr>
                <w:rFonts w:ascii="Cambria Math" w:hAnsi="Cambria Math"/>
              </w:rPr>
              <m:t xml:space="preserve">1</m:t>
            </m:r>
          </m:sub>
        </m:sSub>
      </m:oMath>
      <w:r>
        <w:rPr>
          <w:b w:val="false"/>
          <w:bCs w:val="false"/>
          <w:i w:val="false"/>
          <w:iCs w:val="false"/>
        </w:rPr>
        <w:t>and</w:t>
      </w:r>
      <w:r>
        <w:rPr>
          <w:b w:val="false"/>
          <w:bCs w:val="false"/>
          <w:i w:val="false"/>
          <w:iCs w:val="false"/>
        </w:rPr>
      </w:r>
      <m:oMath xmlns:m="http://schemas.openxmlformats.org/officeDocument/2006/math">
        <m:sSub>
          <m:e>
            <m:r>
              <w:rPr>
                <w:rFonts w:ascii="Cambria Math" w:hAnsi="Cambria Math"/>
              </w:rPr>
              <m:t xml:space="preserve">λ</m:t>
            </m:r>
          </m:e>
          <m:sub>
            <m:r>
              <w:rPr>
                <w:rFonts w:ascii="Cambria Math" w:hAnsi="Cambria Math"/>
              </w:rPr>
              <m:t xml:space="preserve">2</m:t>
            </m:r>
          </m:sub>
        </m:sSub>
      </m:oMath>
      <w:r>
        <w:rPr>
          <w:b w:val="false"/>
          <w:bCs w:val="false"/>
          <w:i w:val="false"/>
          <w:iCs w:val="false"/>
        </w:rPr>
        <w:t xml:space="preserve">so as to minimise the AIC of the model, we find the model with the optimal trade-off between complexity </w:t>
      </w:r>
      <w:r>
        <w:rPr>
          <w:b w:val="false"/>
          <w:bCs w:val="false"/>
          <w:i w:val="false"/>
          <w:iCs w:val="false"/>
        </w:rPr>
        <w:t>and</w:t>
      </w:r>
      <w:r>
        <w:rPr>
          <w:b w:val="false"/>
          <w:bCs w:val="false"/>
          <w:i w:val="false"/>
          <w:iCs w:val="false"/>
        </w:rPr>
        <w:t xml:space="preserve"> fit.</w:t>
      </w:r>
    </w:p>
    <w:p>
      <w:pPr>
        <w:pStyle w:val="Heading1"/>
        <w:numPr>
          <w:ilvl w:val="0"/>
          <w:numId w:val="1"/>
        </w:numPr>
        <w:rPr/>
      </w:pPr>
      <w:r>
        <w:rPr/>
        <w:t>References</w:t>
      </w:r>
    </w:p>
    <w:p>
      <w:pPr>
        <w:sectPr>
          <w:headerReference w:type="default" r:id="rId19"/>
          <w:footnotePr>
            <w:numFmt w:val="decimal"/>
          </w:footnotePr>
          <w:type w:val="nextPage"/>
          <w:pgSz w:w="11906" w:h="16838"/>
          <w:pgMar w:left="850" w:right="850" w:header="567" w:top="1126" w:footer="0" w:bottom="567" w:gutter="0"/>
          <w:pgNumType w:fmt="decimal"/>
          <w:formProt w:val="false"/>
          <w:textDirection w:val="lrTb"/>
          <w:docGrid w:type="default" w:linePitch="312" w:charSpace="4294961151"/>
        </w:sectPr>
      </w:pPr>
    </w:p>
    <w:p>
      <w:pPr>
        <w:pStyle w:val="Bibliography1"/>
        <w:rPr/>
      </w:pPr>
      <w:r>
        <w:rPr/>
        <w:t xml:space="preserve">Abramowicz, Łukasz. 2008. Using sociolinguistic data to illuminate a theoretical debate: The case of person/number marking in Polish. </w:t>
      </w:r>
      <w:r>
        <w:rPr>
          <w:i/>
        </w:rPr>
        <w:t>University of Pennsylvania Working Papers in Linguistics</w:t>
      </w:r>
      <w:r>
        <w:rPr/>
        <w:t xml:space="preserve"> 14. 1–14.</w:t>
      </w:r>
    </w:p>
    <w:p>
      <w:pPr>
        <w:pStyle w:val="Bibliography1"/>
        <w:rPr/>
      </w:pPr>
      <w:r>
        <w:rPr/>
        <w:t xml:space="preserve">Asprey, Esther. 2007. Investigating residual rhoticity in a non-rhotic accent. </w:t>
      </w:r>
      <w:r>
        <w:rPr>
          <w:i/>
        </w:rPr>
        <w:t>Leeds Working Papers in Linguistics and Phonetics</w:t>
      </w:r>
      <w:r>
        <w:rPr/>
        <w:t xml:space="preserve"> 12. 78–101.</w:t>
      </w:r>
    </w:p>
    <w:p>
      <w:pPr>
        <w:pStyle w:val="Bibliography1"/>
        <w:rPr/>
      </w:pPr>
      <w:r>
        <w:rPr/>
        <w:t>Barras, William Simon. 2010. The sociophonology of rhoticity and r-sandhi in East Lancashire English. Edinburgh: University of Edinburgh Ph.D. https://www.era.lib.ed.ac.uk/handle/1842/5601.</w:t>
      </w:r>
    </w:p>
    <w:p>
      <w:pPr>
        <w:pStyle w:val="Bibliography1"/>
        <w:rPr/>
      </w:pPr>
      <w:r>
        <w:rPr/>
        <w:t>Baxter, Laura. 2008. Transitioning between dialects: Variable r-lessness in a Canadian border community. Houston.</w:t>
      </w:r>
    </w:p>
    <w:p>
      <w:pPr>
        <w:pStyle w:val="Bibliography1"/>
        <w:rPr/>
      </w:pPr>
      <w:r>
        <w:rPr/>
        <w:t xml:space="preserve">Becker, Kara. 2014. (r) we there yet? The change to rhoticity in New York City English. </w:t>
      </w:r>
      <w:r>
        <w:rPr>
          <w:i/>
        </w:rPr>
        <w:t>Language Variation and Change</w:t>
      </w:r>
      <w:r>
        <w:rPr/>
        <w:t xml:space="preserve"> 26(02). 141–168. doi:10.1017/S0954394514000064.</w:t>
      </w:r>
    </w:p>
    <w:p>
      <w:pPr>
        <w:pStyle w:val="Bibliography1"/>
        <w:rPr/>
      </w:pPr>
      <w:r>
        <w:rPr/>
        <w:t>Blaxter, Tam T., Kate Beeching, Richard Coates, James Murphy &amp; Emily Robinson. forthcoming. The trajectory of changing rhoticity in Bristol English.</w:t>
      </w:r>
    </w:p>
    <w:p>
      <w:pPr>
        <w:pStyle w:val="Bibliography1"/>
        <w:rPr/>
      </w:pPr>
      <w:r>
        <w:rPr/>
        <w:t xml:space="preserve">Blaxter, Tam T. &amp; Richard Coates. forthcoming. The TRAP-BATH split in Bristol English. </w:t>
      </w:r>
      <w:r>
        <w:rPr>
          <w:i/>
        </w:rPr>
        <w:t>English Language and Linguistics</w:t>
      </w:r>
      <w:r>
        <w:rPr/>
        <w:t>.</w:t>
      </w:r>
    </w:p>
    <w:p>
      <w:pPr>
        <w:pStyle w:val="Bibliography1"/>
        <w:rPr/>
      </w:pPr>
      <w:r>
        <w:rPr/>
        <w:t xml:space="preserve">Blondeau, Hélène. 2006. La trajectoire de l’emploi du futur chez une cohorte de Montréalais francophones entre 1971 et 1995. </w:t>
      </w:r>
      <w:r>
        <w:rPr>
          <w:i/>
        </w:rPr>
        <w:t>Revue de l’Université de Moncton</w:t>
      </w:r>
      <w:r>
        <w:rPr/>
        <w:t xml:space="preserve"> 37(2). 73. doi:10.7202/015840ar.</w:t>
      </w:r>
    </w:p>
    <w:p>
      <w:pPr>
        <w:pStyle w:val="Bibliography1"/>
        <w:rPr/>
      </w:pPr>
      <w:r>
        <w:rPr/>
        <w:t xml:space="preserve">Bowie, David. 2005. Language change over the lifespan: A test of the apparent time construct. </w:t>
      </w:r>
      <w:r>
        <w:rPr>
          <w:i/>
        </w:rPr>
        <w:t>University of Pennsylvania Working Papers in Linguistics</w:t>
      </w:r>
      <w:r>
        <w:rPr/>
        <w:t xml:space="preserve"> 11(2 Selected Papers from NWAV 33). 45–58.</w:t>
      </w:r>
    </w:p>
    <w:p>
      <w:pPr>
        <w:pStyle w:val="Bibliography1"/>
        <w:rPr/>
      </w:pPr>
      <w:r>
        <w:rPr/>
        <w:t xml:space="preserve">Buchstaller, Isabelle. 2006. Diagnostics of age-graded linguistic behaviour: The case of the quotative system. </w:t>
      </w:r>
      <w:r>
        <w:rPr>
          <w:i/>
        </w:rPr>
        <w:t>Journal of Sociolinguistics</w:t>
      </w:r>
      <w:r>
        <w:rPr/>
        <w:t xml:space="preserve"> 10(1). 3–30.</w:t>
      </w:r>
    </w:p>
    <w:p>
      <w:pPr>
        <w:pStyle w:val="Bibliography1"/>
        <w:rPr/>
      </w:pPr>
      <w:r>
        <w:rPr/>
        <w:t xml:space="preserve">Buchstaller, Isabelle &amp; Alexandra D’Arcy. 2009. Localized globalization: A multi-local, multivariate investigation of quotative be like. </w:t>
      </w:r>
      <w:r>
        <w:rPr>
          <w:i/>
        </w:rPr>
        <w:t>Journal of Sociolinguistics</w:t>
      </w:r>
      <w:r>
        <w:rPr/>
        <w:t xml:space="preserve"> 13(3). 291–331. doi:10.1111/j.1467-9841.2009.00412.x.</w:t>
      </w:r>
    </w:p>
    <w:p>
      <w:pPr>
        <w:pStyle w:val="Bibliography1"/>
        <w:rPr/>
      </w:pPr>
      <w:r>
        <w:rPr/>
        <w:t xml:space="preserve">Cukor-Avila, Patricia. 1999. Stativity and copula absence in AAVE: Grammatical constraints at the subcategorical level. </w:t>
      </w:r>
      <w:r>
        <w:rPr>
          <w:i/>
        </w:rPr>
        <w:t>Journal of English Linguistics</w:t>
      </w:r>
      <w:r>
        <w:rPr/>
        <w:t xml:space="preserve"> 27(4). 341–355.</w:t>
      </w:r>
    </w:p>
    <w:p>
      <w:pPr>
        <w:pStyle w:val="Bibliography1"/>
        <w:rPr/>
      </w:pPr>
      <w:r>
        <w:rPr/>
        <w:t>Dudman, Kate. 2000. Loss of rhoticity and long mid monopthongisation in St Ives, Cornwall. Colchester: University of Essex BA.</w:t>
      </w:r>
    </w:p>
    <w:p>
      <w:pPr>
        <w:pStyle w:val="Bibliography1"/>
        <w:rPr/>
      </w:pPr>
      <w:r>
        <w:rPr/>
        <w:t>Elliott, Nancy C. 2000. A sociolinguistic study of rhoticity in American film speech from the 1930s to the 1970s. Indiana: Indiana University Ph.D.</w:t>
      </w:r>
    </w:p>
    <w:p>
      <w:pPr>
        <w:pStyle w:val="Bibliography1"/>
        <w:rPr/>
      </w:pPr>
      <w:r>
        <w:rPr/>
        <w:t xml:space="preserve">Ellis, Michael, Cynthia Groff &amp; Rebecca Mead. 2006. A rapid and anonymous study of /r/ vocalization in an /r/ pronouncing city. </w:t>
      </w:r>
      <w:r>
        <w:rPr>
          <w:i/>
        </w:rPr>
        <w:t>University of Pennsylvania Working Papers in Linguistics</w:t>
      </w:r>
      <w:r>
        <w:rPr/>
        <w:t xml:space="preserve"> 12(1: Proceedings of the 29th Annual Penn Linguistics Colloquium). 57–67.</w:t>
      </w:r>
    </w:p>
    <w:p>
      <w:pPr>
        <w:pStyle w:val="Bibliography1"/>
        <w:rPr/>
      </w:pPr>
      <w:r>
        <w:rPr/>
        <w:t xml:space="preserve">Feagin, Crawford. 1990. Dynamics of sound change in Southern States English: From r-less to r-ful in three generations. </w:t>
      </w:r>
      <w:r>
        <w:rPr>
          <w:i/>
        </w:rPr>
        <w:t>Development and diversity: Language variation across time and space: A festschrift for Charles-James N. Bailey</w:t>
      </w:r>
      <w:r>
        <w:rPr/>
        <w:t>, 129–146. Arlington: SIL/University of Texas.</w:t>
      </w:r>
    </w:p>
    <w:p>
      <w:pPr>
        <w:pStyle w:val="Bibliography1"/>
        <w:rPr/>
      </w:pPr>
      <w:r>
        <w:rPr/>
        <w:t xml:space="preserve">Forrest, Jon. 2015. Community rules and speaker behavior: Individual adherence to group constraints on (ING). </w:t>
      </w:r>
      <w:r>
        <w:rPr>
          <w:i/>
        </w:rPr>
        <w:t>Language Variation and Change</w:t>
      </w:r>
      <w:r>
        <w:rPr/>
        <w:t xml:space="preserve"> 27(03). 377–406. doi:10.1017/S0954394515000137.</w:t>
      </w:r>
    </w:p>
    <w:p>
      <w:pPr>
        <w:pStyle w:val="Bibliography1"/>
        <w:rPr/>
      </w:pPr>
      <w:r>
        <w:rPr/>
        <w:t xml:space="preserve">French, J. Peter. 1988. Word final /r/ in a Northern English accent. In Peter Auer &amp; Aldo di Luzio (eds.), </w:t>
      </w:r>
      <w:r>
        <w:rPr>
          <w:i/>
        </w:rPr>
        <w:t>Variation and convergence: studies in social dialectology</w:t>
      </w:r>
      <w:r>
        <w:rPr/>
        <w:t xml:space="preserve"> (Soziolinguistik Und Sprachkontakt ; Sociolinguistics and Language Contact Bd. 4), vol. v. 4, 125–133. Berlin ; New York: Mouton de Gruyter.</w:t>
      </w:r>
    </w:p>
    <w:p>
      <w:pPr>
        <w:pStyle w:val="Bibliography1"/>
        <w:rPr/>
      </w:pPr>
      <w:r>
        <w:rPr/>
        <w:t xml:space="preserve">Goeman, Jelle J. 2009. </w:t>
      </w:r>
      <w:r>
        <w:rPr>
          <w:i/>
        </w:rPr>
        <w:t>L</w:t>
      </w:r>
      <w:r>
        <w:rPr/>
        <w:t xml:space="preserve"> </w:t>
      </w:r>
      <w:r>
        <w:rPr>
          <w:vertAlign w:val="subscript"/>
        </w:rPr>
        <w:t>1</w:t>
      </w:r>
      <w:r>
        <w:rPr/>
        <w:t xml:space="preserve"> Penalized Estimation in the Cox Proportional Hazards Model. </w:t>
      </w:r>
      <w:r>
        <w:rPr>
          <w:i/>
        </w:rPr>
        <w:t>Biometrical Journal</w:t>
      </w:r>
      <w:r>
        <w:rPr/>
        <w:t xml:space="preserve"> NA-NA. doi:10.1002/bimj.200900028.</w:t>
      </w:r>
    </w:p>
    <w:p>
      <w:pPr>
        <w:pStyle w:val="Bibliography1"/>
        <w:rPr/>
      </w:pPr>
      <w:r>
        <w:rPr/>
        <w:t xml:space="preserve">Goeman, Jelle, Rose Meijer, Nimisha Chaturvedi &amp; Matthew Lueder. 2017. </w:t>
      </w:r>
      <w:r>
        <w:rPr>
          <w:i/>
        </w:rPr>
        <w:t>Package ‘penalized.’</w:t>
      </w:r>
      <w:r>
        <w:rPr/>
        <w:t xml:space="preserve"> https://cran.r-project.org/web/packages/penalized/penalized.pdf.</w:t>
      </w:r>
    </w:p>
    <w:p>
      <w:pPr>
        <w:pStyle w:val="Bibliography1"/>
        <w:rPr/>
      </w:pPr>
      <w:r>
        <w:rPr/>
        <w:t xml:space="preserve">Guy, Gregory R. 1980. Variation in the group and the individual: The case of final stop deletion. In William Labov (ed.), </w:t>
      </w:r>
      <w:r>
        <w:rPr>
          <w:i/>
        </w:rPr>
        <w:t>Locating language in time and space</w:t>
      </w:r>
      <w:r>
        <w:rPr/>
        <w:t xml:space="preserve"> (Quantitative Analyses of Linguistic Structure 1), 1–36. New York, London: Academic Press Inc.</w:t>
      </w:r>
    </w:p>
    <w:p>
      <w:pPr>
        <w:pStyle w:val="Bibliography1"/>
        <w:rPr/>
      </w:pPr>
      <w:r>
        <w:rPr/>
        <w:t xml:space="preserve">Guy, Gregory R. 1997. Competence, Performance, and the Generative Grammar of Variation. In Frans Hinskens, Roeland van Hout &amp; W. Leo Wetzels (eds.), </w:t>
      </w:r>
      <w:r>
        <w:rPr>
          <w:i/>
        </w:rPr>
        <w:t>Variation, Change and Phonological Theory</w:t>
      </w:r>
      <w:r>
        <w:rPr/>
        <w:t xml:space="preserve"> (Current Issues in Linguistic Theory 146), 125–143. Amsterdam/Philadelphia: John Benjamins Publishing Company.</w:t>
      </w:r>
    </w:p>
    <w:p>
      <w:pPr>
        <w:pStyle w:val="Bibliography1"/>
        <w:rPr/>
      </w:pPr>
      <w:r>
        <w:rPr/>
        <w:t xml:space="preserve">Hartmann, Dieter &amp; Sabine Zerbian. 2010. Rhoticity in Black South African English - a sociolinguistic study. </w:t>
      </w:r>
      <w:r>
        <w:rPr>
          <w:i/>
        </w:rPr>
        <w:t>Southern African Linguistics and Applied Language Studies</w:t>
      </w:r>
      <w:r>
        <w:rPr/>
        <w:t xml:space="preserve"> 27(2). 135–148. doi:10.2989/SALALS.2009.27.2.2.865.</w:t>
      </w:r>
    </w:p>
    <w:p>
      <w:pPr>
        <w:pStyle w:val="Bibliography1"/>
        <w:rPr/>
      </w:pPr>
      <w:r>
        <w:rPr/>
        <w:t xml:space="preserve">Hinton, Linette N. &amp; Karen E. Pollock. 2000. Regional variations in the phonological characteristics of African American Vernacular English. </w:t>
      </w:r>
      <w:r>
        <w:rPr>
          <w:i/>
        </w:rPr>
        <w:t>World Englishes</w:t>
      </w:r>
      <w:r>
        <w:rPr/>
        <w:t xml:space="preserve"> 19(1). 59–71.</w:t>
      </w:r>
    </w:p>
    <w:p>
      <w:pPr>
        <w:pStyle w:val="Bibliography1"/>
        <w:rPr/>
      </w:pPr>
      <w:r>
        <w:rPr/>
        <w:t xml:space="preserve">Hoffman, Michol F. &amp; James A. Walker. 2010. Ethnolects and the city: Ethnic orientation and linguistic variation in Toronto English. </w:t>
      </w:r>
      <w:r>
        <w:rPr>
          <w:i/>
        </w:rPr>
        <w:t>Language Variation and Change</w:t>
      </w:r>
      <w:r>
        <w:rPr/>
        <w:t xml:space="preserve"> 22(01). 37–67. doi:10.1017/S0954394509990238.</w:t>
      </w:r>
    </w:p>
    <w:p>
      <w:pPr>
        <w:pStyle w:val="Bibliography1"/>
        <w:rPr/>
      </w:pPr>
      <w:r>
        <w:rPr/>
        <w:t>Hollitzer, Patricia. 2013. An apparent time study of rhoticity in the south and south west towns of Newbury, Swindon and Taunton. Lancaster: University of Lancaster BA.</w:t>
      </w:r>
    </w:p>
    <w:p>
      <w:pPr>
        <w:pStyle w:val="Bibliography1"/>
        <w:rPr/>
      </w:pPr>
      <w:r>
        <w:rPr/>
        <w:t xml:space="preserve">Horvath, Barbara M. &amp; Ronald J. Horvath. 2003. A closer look at the constraint hierarchy: Order, contrast, and geographical scale. </w:t>
      </w:r>
      <w:r>
        <w:rPr>
          <w:i/>
        </w:rPr>
        <w:t>Language Variation and Change</w:t>
      </w:r>
      <w:r>
        <w:rPr/>
        <w:t xml:space="preserve"> 15(02). doi:10.1017/S0954394503152015. http://www.journals.cambridge.org/abstract_S0954394503152015 (27 June, 2017).</w:t>
      </w:r>
    </w:p>
    <w:p>
      <w:pPr>
        <w:pStyle w:val="Bibliography1"/>
        <w:rPr/>
      </w:pPr>
      <w:r>
        <w:rPr/>
        <w:t xml:space="preserve">Irwin, Patricia &amp; Naomi Nagy. 2007. Bostonians /r/ Speaking: A Quantitative Look at (R) in Boston. </w:t>
      </w:r>
      <w:r>
        <w:rPr>
          <w:i/>
        </w:rPr>
        <w:t>University of Pennsylvania Working Papers in Linguistics</w:t>
      </w:r>
      <w:r>
        <w:rPr/>
        <w:t xml:space="preserve"> 13(2). 135–147.</w:t>
      </w:r>
    </w:p>
    <w:p>
      <w:pPr>
        <w:pStyle w:val="Bibliography1"/>
        <w:rPr/>
      </w:pPr>
      <w:r>
        <w:rPr/>
        <w:t xml:space="preserve">Janda, Richard D. &amp; Brian D. Joseph. 2003. Reconsidering the Canons of Sound-Change: Towards a “Big Bang” Theory. In Barry Blake &amp; Kate Burridge (eds.), </w:t>
      </w:r>
      <w:r>
        <w:rPr>
          <w:i/>
        </w:rPr>
        <w:t>Historical Linguistics 2001. Selected Papers from the 15th International Conference on Historical Linguistics, Melbourne, 13-17 August 2001</w:t>
      </w:r>
      <w:r>
        <w:rPr/>
        <w:t>, 205–219. Amsterdam: John Benjamins.</w:t>
      </w:r>
    </w:p>
    <w:p>
      <w:pPr>
        <w:pStyle w:val="Bibliography1"/>
        <w:rPr/>
      </w:pPr>
      <w:r>
        <w:rPr/>
        <w:t>Jones, J. M. 1998. Phonological and lexical change in the dialects of east Devon and west Somerset, 1948-1995. Swansea: University of Wales Swansea Ph.D. http://ethos.bl.uk/OrderDetails.do?uin=uk.bl.ethos.637704?</w:t>
      </w:r>
    </w:p>
    <w:p>
      <w:pPr>
        <w:pStyle w:val="Bibliography1"/>
        <w:rPr/>
      </w:pPr>
      <w:r>
        <w:rPr/>
        <w:t xml:space="preserve">Labov, William. 1966. </w:t>
      </w:r>
      <w:r>
        <w:rPr>
          <w:i/>
        </w:rPr>
        <w:t>The Social Stratification of English in New York City</w:t>
      </w:r>
      <w:r>
        <w:rPr/>
        <w:t>. Washington, D.C.: Centre for Applied Linguistics.</w:t>
      </w:r>
    </w:p>
    <w:p>
      <w:pPr>
        <w:pStyle w:val="Bibliography1"/>
        <w:rPr/>
      </w:pPr>
      <w:r>
        <w:rPr/>
        <w:t xml:space="preserve">Labov, William. 1972. </w:t>
      </w:r>
      <w:r>
        <w:rPr>
          <w:i/>
        </w:rPr>
        <w:t>Sociolinguistic Patterns</w:t>
      </w:r>
      <w:r>
        <w:rPr/>
        <w:t>. Philadelphia: University of Pennsylvania Press.</w:t>
      </w:r>
    </w:p>
    <w:p>
      <w:pPr>
        <w:pStyle w:val="Bibliography1"/>
        <w:rPr/>
      </w:pPr>
      <w:r>
        <w:rPr/>
        <w:t xml:space="preserve">Labov, William. 1990. The intersection of sex and social class in the course of linguistic change. </w:t>
      </w:r>
      <w:r>
        <w:rPr>
          <w:i/>
        </w:rPr>
        <w:t>Language Variation and Change</w:t>
      </w:r>
      <w:r>
        <w:rPr/>
        <w:t xml:space="preserve"> 2(2). 205–254.</w:t>
      </w:r>
    </w:p>
    <w:p>
      <w:pPr>
        <w:pStyle w:val="Bibliography1"/>
        <w:rPr/>
      </w:pPr>
      <w:r>
        <w:rPr/>
        <w:t xml:space="preserve">Labov, William. 2007. Transmission and diffusion. </w:t>
      </w:r>
      <w:r>
        <w:rPr>
          <w:i/>
        </w:rPr>
        <w:t>Language</w:t>
      </w:r>
      <w:r>
        <w:rPr/>
        <w:t xml:space="preserve"> 83(2). 344–387. doi:10.1353/lan.2007.0082.</w:t>
      </w:r>
    </w:p>
    <w:p>
      <w:pPr>
        <w:pStyle w:val="Bibliography1"/>
        <w:rPr/>
      </w:pPr>
      <w:r>
        <w:rPr/>
        <w:t xml:space="preserve">Labov, William. 2014. The sociophonetic orientation of the language learner. In Chiara Celata &amp; Silvia Calamai (eds.), </w:t>
      </w:r>
      <w:r>
        <w:rPr>
          <w:i/>
        </w:rPr>
        <w:t>Advances in sociophonetics</w:t>
      </w:r>
      <w:r>
        <w:rPr/>
        <w:t xml:space="preserve"> (Studies in Language Variation volume 15), 17–29. Amsterdam ; Philadelphia: John Benjamins Publishing Company.</w:t>
      </w:r>
    </w:p>
    <w:p>
      <w:pPr>
        <w:pStyle w:val="Bibliography1"/>
        <w:rPr/>
      </w:pPr>
      <w:r>
        <w:rPr/>
        <w:t xml:space="preserve">Leech, Geoffrey, Paul Rayson &amp; Andrew Wilson. 2001. </w:t>
      </w:r>
      <w:r>
        <w:rPr>
          <w:i/>
        </w:rPr>
        <w:t>Word frequencies in written and spoken English: based on the British National Corpus</w:t>
      </w:r>
      <w:r>
        <w:rPr/>
        <w:t>. 1.publ. Harlow: Longman.</w:t>
      </w:r>
    </w:p>
    <w:p>
      <w:pPr>
        <w:pStyle w:val="Bibliography1"/>
        <w:rPr/>
      </w:pPr>
      <w:r>
        <w:rPr/>
        <w:t xml:space="preserve">Meyerhoff, Miriam &amp; James A. Walker. 2007. The persistence of variation in individual grammars: Copula absence in “urban sojourners” and their stay-at-home peers, Bequia (St Vincent and Grenadines). </w:t>
      </w:r>
      <w:r>
        <w:rPr>
          <w:i/>
        </w:rPr>
        <w:t>Journal of Sociolinguistics</w:t>
      </w:r>
      <w:r>
        <w:rPr/>
        <w:t xml:space="preserve"> 11(3). 346–366.</w:t>
      </w:r>
    </w:p>
    <w:p>
      <w:pPr>
        <w:pStyle w:val="Bibliography1"/>
        <w:rPr/>
      </w:pPr>
      <w:r>
        <w:rPr/>
        <w:t xml:space="preserve">Miller, Corey A. 1998. R-lessness in Philadelphia. In M. K. Vera (ed.), </w:t>
      </w:r>
      <w:r>
        <w:rPr>
          <w:i/>
        </w:rPr>
        <w:t>Sociolinguistics, language and society</w:t>
      </w:r>
      <w:r>
        <w:rPr/>
        <w:t>, 79–96. New Delhi: Sage.</w:t>
      </w:r>
    </w:p>
    <w:p>
      <w:pPr>
        <w:pStyle w:val="Bibliography1"/>
        <w:rPr/>
      </w:pPr>
      <w:r>
        <w:rPr/>
        <w:t xml:space="preserve">Myhill, John. 1988. Postvocalic /r/ as an index of integration into the BEV speech community. </w:t>
      </w:r>
      <w:r>
        <w:rPr>
          <w:i/>
        </w:rPr>
        <w:t>American Speech</w:t>
      </w:r>
      <w:r>
        <w:rPr/>
        <w:t xml:space="preserve"> 63(3). 203–213.</w:t>
      </w:r>
    </w:p>
    <w:p>
      <w:pPr>
        <w:pStyle w:val="Bibliography1"/>
        <w:rPr/>
      </w:pPr>
      <w:r>
        <w:rPr/>
        <w:t xml:space="preserve">Nagy, Naomi &amp; Patricia Irwin. 2010. Boston (r): Neighbo(r)s nea(r) and fa(r). </w:t>
      </w:r>
      <w:r>
        <w:rPr>
          <w:i/>
        </w:rPr>
        <w:t>Language Variation and Change</w:t>
      </w:r>
      <w:r>
        <w:rPr/>
        <w:t xml:space="preserve"> 22(2). 241–278. doi:http://dx.doi.org/10.1017/S0954394510000062.</w:t>
      </w:r>
    </w:p>
    <w:p>
      <w:pPr>
        <w:pStyle w:val="Bibliography1"/>
        <w:rPr/>
      </w:pPr>
      <w:r>
        <w:rPr/>
        <w:t xml:space="preserve">Nevins, Andrew &amp; Jeffrey K. Parrott. 2010. Variable rules meet Impoverishment theory: Patterns of agreement leveling in English varieties. </w:t>
      </w:r>
      <w:r>
        <w:rPr>
          <w:i/>
        </w:rPr>
        <w:t>Lingua</w:t>
      </w:r>
      <w:r>
        <w:rPr/>
        <w:t xml:space="preserve"> 120(5). 1135–1159. doi:10.1016/j.lingua.2008.05.008.</w:t>
      </w:r>
    </w:p>
    <w:p>
      <w:pPr>
        <w:pStyle w:val="Bibliography1"/>
        <w:rPr/>
      </w:pPr>
      <w:r>
        <w:rPr/>
        <w:t xml:space="preserve">Ohala, John J. 1981. The listener as a source of sound change. </w:t>
      </w:r>
      <w:r>
        <w:rPr>
          <w:i/>
        </w:rPr>
        <w:t>Papers from the Parasession on Language and Behavior, Chicago Linguistic Society, May 1-2 1981</w:t>
      </w:r>
      <w:r>
        <w:rPr/>
        <w:t>, 178–203. Chicago: Chicago Linguistics Society.</w:t>
      </w:r>
    </w:p>
    <w:p>
      <w:pPr>
        <w:pStyle w:val="Bibliography1"/>
        <w:rPr/>
      </w:pPr>
      <w:r>
        <w:rPr/>
        <w:t>Parslow, Robert L. 1967. The pronunciation of English in Boston, Massachusetts: Vowels and consonants. Ann Arbor: University of Michigan Ph.D.</w:t>
      </w:r>
    </w:p>
    <w:p>
      <w:pPr>
        <w:pStyle w:val="Bibliography1"/>
        <w:rPr/>
      </w:pPr>
      <w:r>
        <w:rPr/>
        <w:t xml:space="preserve">Parslow, Robert L. 1971. The pronunciation of English in Boston, Massachusetts: Vowels and consonants. In J. Williamson &amp; V. Burke (eds.), </w:t>
      </w:r>
      <w:r>
        <w:rPr>
          <w:i/>
        </w:rPr>
        <w:t>A various language: Perspectives on American dialects</w:t>
      </w:r>
      <w:r>
        <w:rPr/>
        <w:t>, 610–624. New York: Holt, Rinehart, and Winston.</w:t>
      </w:r>
    </w:p>
    <w:p>
      <w:pPr>
        <w:pStyle w:val="Bibliography1"/>
        <w:rPr/>
      </w:pPr>
      <w:r>
        <w:rPr/>
        <w:t>Piercy, Caroline. 2006. Mixed with others it sounds different doesn’t it’: A quantitative analysis of rhoticity from four locations in Dorset. Colchester: University of Essex MA.</w:t>
      </w:r>
    </w:p>
    <w:p>
      <w:pPr>
        <w:pStyle w:val="Bibliography1"/>
        <w:rPr/>
      </w:pPr>
      <w:r>
        <w:rPr/>
        <w:t xml:space="preserve">Piercy, Caroline. 2007. A Quantitative Analysis of Rhoticity in Dorset English. </w:t>
      </w:r>
      <w:r>
        <w:rPr>
          <w:i/>
        </w:rPr>
        <w:t>The Proceedings for the Fifth Cambridge Postgraduate Conference in Linguistics</w:t>
      </w:r>
      <w:r>
        <w:rPr/>
        <w:t>, 199–206. Cambridge.</w:t>
      </w:r>
    </w:p>
    <w:p>
      <w:pPr>
        <w:pStyle w:val="Bibliography1"/>
        <w:rPr/>
      </w:pPr>
      <w:r>
        <w:rPr/>
        <w:t xml:space="preserve">Piercy, Caroline. 2012. A Transatlantic Cross-Dialectal Comparison of Non-Prevocalic /r/. </w:t>
      </w:r>
      <w:r>
        <w:rPr>
          <w:i/>
        </w:rPr>
        <w:t>University of Pennsylvania Working Papers in Linguistics</w:t>
      </w:r>
      <w:r>
        <w:rPr/>
        <w:t xml:space="preserve"> 18(2). 76–87.</w:t>
      </w:r>
    </w:p>
    <w:p>
      <w:pPr>
        <w:pStyle w:val="Bibliography1"/>
        <w:rPr/>
      </w:pPr>
      <w:r>
        <w:rPr/>
        <w:t>Pollock, Karen E. &amp; Mary Bernie. 1997. A phonetic analysis of vocalic and postvocalic /r/ in African American Memphians. Las Vegas.</w:t>
      </w:r>
    </w:p>
    <w:p>
      <w:pPr>
        <w:pStyle w:val="Bibliography1"/>
        <w:rPr/>
      </w:pPr>
      <w:r>
        <w:rPr/>
        <w:t xml:space="preserve">Poplack, Shana &amp; David Sankoff. 1987. The Philadelphia story in the Spanish Caribbean. </w:t>
      </w:r>
      <w:r>
        <w:rPr>
          <w:i/>
        </w:rPr>
        <w:t>American Speech</w:t>
      </w:r>
      <w:r>
        <w:rPr/>
        <w:t xml:space="preserve"> 62(4). 291–314. doi:10.2307/455406.</w:t>
      </w:r>
    </w:p>
    <w:p>
      <w:pPr>
        <w:pStyle w:val="Bibliography1"/>
        <w:rPr/>
      </w:pPr>
      <w:r>
        <w:rPr/>
        <w:t xml:space="preserve">Poplack, Shana &amp; Sali Tagliamonte. 1989. There’s no tense like the present: Verbal - s inflection in early Black English. </w:t>
      </w:r>
      <w:r>
        <w:rPr>
          <w:i/>
        </w:rPr>
        <w:t>Language Variation and Change</w:t>
      </w:r>
      <w:r>
        <w:rPr/>
        <w:t xml:space="preserve"> 1(01). 47. doi:10.1017/S0954394500000119.</w:t>
      </w:r>
    </w:p>
    <w:p>
      <w:pPr>
        <w:pStyle w:val="Bibliography1"/>
        <w:rPr/>
      </w:pPr>
      <w:r>
        <w:rPr/>
        <w:t xml:space="preserve">Poplack, Shana &amp; Sali Tagliamonte. 1991. African American English in the diaspora: Evidence from old-line Nova Scotians. </w:t>
      </w:r>
      <w:r>
        <w:rPr>
          <w:i/>
        </w:rPr>
        <w:t>Language Variation and Change</w:t>
      </w:r>
      <w:r>
        <w:rPr/>
        <w:t xml:space="preserve"> 3(03). 301. doi:10.1017/S0954394500000594.</w:t>
      </w:r>
    </w:p>
    <w:p>
      <w:pPr>
        <w:pStyle w:val="Bibliography1"/>
        <w:rPr/>
      </w:pPr>
      <w:r>
        <w:rPr/>
        <w:t xml:space="preserve">Raumolin-Brunberg, Helena. 2009. Lifespan changes in the language of three early modern gentlemen. In Minna Nevala, Arja Nurmi &amp; Minna Palander-Collin (eds.), </w:t>
      </w:r>
      <w:r>
        <w:rPr>
          <w:i/>
        </w:rPr>
        <w:t>The language of daily life in England (1450–1800)</w:t>
      </w:r>
      <w:r>
        <w:rPr/>
        <w:t>. Amsterdam: John Benjamins.</w:t>
      </w:r>
    </w:p>
    <w:p>
      <w:pPr>
        <w:pStyle w:val="Bibliography1"/>
        <w:rPr/>
      </w:pPr>
      <w:r>
        <w:rPr/>
        <w:t xml:space="preserve">Sankoff, Gillian. 2013. Longitudinal Studies. In Robert Bayley, Richard Cameron &amp; Ceil Lucas (eds.), </w:t>
      </w:r>
      <w:r>
        <w:rPr>
          <w:i/>
        </w:rPr>
        <w:t>The Oxford Handbook of Sociolinguistics</w:t>
      </w:r>
      <w:r>
        <w:rPr/>
        <w:t>. Oxford: Oxford University Press.</w:t>
      </w:r>
    </w:p>
    <w:p>
      <w:pPr>
        <w:pStyle w:val="Bibliography1"/>
        <w:rPr/>
      </w:pPr>
      <w:r>
        <w:rPr/>
        <w:t xml:space="preserve">Sankoff, Gillian. &amp; Hélène Blondeau. 2007. Language change across the lifespan: /r/ in Montreal French. </w:t>
      </w:r>
      <w:r>
        <w:rPr>
          <w:i/>
        </w:rPr>
        <w:t>Language</w:t>
      </w:r>
      <w:r>
        <w:rPr/>
        <w:t xml:space="preserve"> 83(3). 560–588. doi:10.1353/lan.2007.0106.</w:t>
      </w:r>
    </w:p>
    <w:p>
      <w:pPr>
        <w:pStyle w:val="Bibliography1"/>
        <w:rPr/>
      </w:pPr>
      <w:r>
        <w:rPr/>
        <w:t xml:space="preserve">Sankoff, Gillian &amp; Hélène Blondeau. 2010. Instability of the [r] ~ [R] alternation Montreal French: the conditioning of a sound change in progress. In H. van de Helde, R. van Hout, D. Demolin &amp; W. Zonnevelde (eds.), </w:t>
      </w:r>
      <w:r>
        <w:rPr>
          <w:i/>
        </w:rPr>
        <w:t>VaRiation: Sociogeographic, Phonetic and Phonological Characterics of /r/</w:t>
      </w:r>
      <w:r>
        <w:rPr/>
        <w:t>. Amsterdam/Philadelphia: John Benjamins. http://www.ling.upenn.edu/~gillian/LCAL/Sankoff%26Blondeau2010.pdf.</w:t>
      </w:r>
    </w:p>
    <w:p>
      <w:pPr>
        <w:pStyle w:val="Bibliography1"/>
        <w:rPr/>
      </w:pPr>
      <w:r>
        <w:rPr/>
        <w:t xml:space="preserve">Sankoff, Gillian &amp; Hélène Blondeau. 2013. Instability of the [r] ~ [ʀ] alternation in Montreal French: An exploration of stylistic conditioning in a sound change in progress. In Lorenzo Spreafico &amp; Alessandro Vietti (eds.), </w:t>
      </w:r>
      <w:r>
        <w:rPr>
          <w:i/>
        </w:rPr>
        <w:t>Rhotics: new data and perspectives</w:t>
      </w:r>
      <w:r>
        <w:rPr/>
        <w:t>, 249–265. Bozen: Bozen-Bolzano University Press.</w:t>
      </w:r>
    </w:p>
    <w:p>
      <w:pPr>
        <w:pStyle w:val="Bibliography1"/>
        <w:rPr/>
      </w:pPr>
      <w:r>
        <w:rPr/>
        <w:t xml:space="preserve">Sankoff, Gillian &amp; Suzanne Evans Wagner. 2006. Age-grading in retrograde movement: The inflected future in Montréal French. </w:t>
      </w:r>
      <w:r>
        <w:rPr>
          <w:i/>
        </w:rPr>
        <w:t>University of Pennsylvania Working Papers in Linguistics</w:t>
      </w:r>
      <w:r>
        <w:rPr/>
        <w:t xml:space="preserve"> 12(2 Papers from NWAV 34). 203–216.</w:t>
      </w:r>
    </w:p>
    <w:p>
      <w:pPr>
        <w:pStyle w:val="Bibliography1"/>
        <w:rPr/>
      </w:pPr>
      <w:r>
        <w:rPr/>
        <w:t xml:space="preserve">Santorini, Beatrice. 1992. Variation and change in Yiddish subordinate clause word order. </w:t>
      </w:r>
      <w:r>
        <w:rPr>
          <w:i/>
        </w:rPr>
        <w:t>Natural Language &amp; Linguistic Theory</w:t>
      </w:r>
      <w:r>
        <w:rPr/>
        <w:t xml:space="preserve"> 10(4). 595–640.</w:t>
      </w:r>
    </w:p>
    <w:p>
      <w:pPr>
        <w:pStyle w:val="Bibliography1"/>
        <w:rPr/>
      </w:pPr>
      <w:r>
        <w:rPr/>
        <w:t xml:space="preserve">Santorini, Beatrice. 1994. The rate of phrase structure change in the history of Yiddish. </w:t>
      </w:r>
      <w:r>
        <w:rPr>
          <w:i/>
        </w:rPr>
        <w:t>Language Variation and Change</w:t>
      </w:r>
      <w:r>
        <w:rPr/>
        <w:t xml:space="preserve"> 5(3). 257–283.</w:t>
      </w:r>
    </w:p>
    <w:p>
      <w:pPr>
        <w:pStyle w:val="Bibliography1"/>
        <w:rPr/>
      </w:pPr>
      <w:r>
        <w:rPr/>
        <w:t xml:space="preserve">Schützler, Ole. 2010. Statistical approaches to hierarchical data in sociophonetics: The case of variable rhoticity in Scottish Standard English. In Chris Cummins, Chi-Hé Elder, Thomas Godard, Morgan Macleod, Elaine Schmidt &amp; George Walkden (eds.), </w:t>
      </w:r>
      <w:r>
        <w:rPr>
          <w:i/>
        </w:rPr>
        <w:t>CAMling 2010: Proceedings of the Sixth Cambridge Postgraduate Conference in Language Research</w:t>
      </w:r>
      <w:r>
        <w:rPr/>
        <w:t>. Cambridge: Cambridge Institute of Language Research.</w:t>
      </w:r>
    </w:p>
    <w:p>
      <w:pPr>
        <w:pStyle w:val="Bibliography1"/>
        <w:rPr/>
      </w:pPr>
      <w:r>
        <w:rPr/>
        <w:t xml:space="preserve">Sharbawi, Salbrina &amp; David Deterding. 2010. Rhoticity in Brunei English. </w:t>
      </w:r>
      <w:r>
        <w:rPr>
          <w:i/>
        </w:rPr>
        <w:t>English World-Wide</w:t>
      </w:r>
      <w:r>
        <w:rPr/>
        <w:t xml:space="preserve"> 31(2). 121–137. doi:10.1075/eww.31.2.01sha.</w:t>
      </w:r>
    </w:p>
    <w:p>
      <w:pPr>
        <w:pStyle w:val="Bibliography1"/>
        <w:rPr/>
      </w:pPr>
      <w:r>
        <w:rPr/>
        <w:t>Simpson, Sam. 1996. Dialect contact in Telford New Town. Colchester: University of Essex BA.</w:t>
      </w:r>
    </w:p>
    <w:p>
      <w:pPr>
        <w:pStyle w:val="Bibliography1"/>
        <w:rPr/>
      </w:pPr>
      <w:r>
        <w:rPr/>
        <w:t xml:space="preserve">Sudbury, Andrea &amp; Jennifer Hay. 2002. The fall and rise of /r/: Rhoticity and /r/-sandhi in early New Zealand English. </w:t>
      </w:r>
      <w:r>
        <w:rPr>
          <w:i/>
        </w:rPr>
        <w:t>University of Pennsylvania Working Papers in Linguistics</w:t>
      </w:r>
      <w:r>
        <w:rPr/>
        <w:t xml:space="preserve"> 8(3 Selected Papers from NWAV 30). 281–295.</w:t>
      </w:r>
    </w:p>
    <w:p>
      <w:pPr>
        <w:pStyle w:val="Bibliography1"/>
        <w:rPr/>
      </w:pPr>
      <w:r>
        <w:rPr/>
        <w:t xml:space="preserve">Sullivan, Anthea E. 1992. Sound change in progress: A study of phonological change and lexical diffusion with reference to glottalization and r-loss in the speech of some Exeter schoolchildren. </w:t>
      </w:r>
      <w:r>
        <w:rPr>
          <w:i/>
        </w:rPr>
        <w:t>Exeter Linguistic Studies</w:t>
      </w:r>
      <w:r>
        <w:rPr/>
        <w:t xml:space="preserve"> 17.</w:t>
      </w:r>
    </w:p>
    <w:p>
      <w:pPr>
        <w:pStyle w:val="Bibliography1"/>
        <w:rPr/>
      </w:pPr>
      <w:r>
        <w:rPr/>
        <w:t xml:space="preserve">Tagliamonte, Sali A. 2013. Comparative Sociolinguistics. In J.K. Chambers &amp; Natalie Schilling (eds.), </w:t>
      </w:r>
      <w:r>
        <w:rPr>
          <w:i/>
        </w:rPr>
        <w:t>The Handbook of Language Variation and Change</w:t>
      </w:r>
      <w:r>
        <w:rPr/>
        <w:t>, 128–156. Oxford, UK: John Wiley &amp; Sons, Inc. doi:10.1002/9781118335598.ch6. http://doi.wiley.com/10.1002/9781118335598.ch6 (30 June, 2017).</w:t>
      </w:r>
    </w:p>
    <w:p>
      <w:pPr>
        <w:pStyle w:val="Bibliography1"/>
        <w:rPr/>
      </w:pPr>
      <w:r>
        <w:rPr/>
        <w:t xml:space="preserve">Tamminga, Meredith, Laurel MacKenzie &amp; David Embick. 2016. The dynamics of variation in individuals. </w:t>
      </w:r>
      <w:r>
        <w:rPr>
          <w:i/>
        </w:rPr>
        <w:t>Linguistic Variation</w:t>
      </w:r>
      <w:r>
        <w:rPr/>
        <w:t xml:space="preserve"> 16(2). 300–336. doi:10.1075/lv.16.2.06tam.</w:t>
      </w:r>
    </w:p>
    <w:p>
      <w:pPr>
        <w:pStyle w:val="Bibliography1"/>
        <w:rPr/>
      </w:pPr>
      <w:r>
        <w:rPr/>
        <w:t xml:space="preserve">Trudgill, Peter &amp; Elizabeth Gordon. 2006. Predicting the past: Dialect archaeology and Australian English rhoticity. </w:t>
      </w:r>
      <w:r>
        <w:rPr>
          <w:i/>
        </w:rPr>
        <w:t>English World-Wide</w:t>
      </w:r>
      <w:r>
        <w:rPr/>
        <w:t xml:space="preserve"> 27(3). 235–246. doi:10.1075/eww.27.3.02tru.</w:t>
      </w:r>
    </w:p>
    <w:p>
      <w:pPr>
        <w:pStyle w:val="Bibliography1"/>
        <w:rPr/>
      </w:pPr>
      <w:r>
        <w:rPr/>
        <w:t>Villard, Sarah. 2009. Postvocalic /r/ in the Upper Valley of Vermont and New Hampshire. University of Ottawa. http://www.sociolinguistics.uottawa.ca/nwav38/abstracts/Villard(2009)Postvocalic_r_in.pdf.</w:t>
      </w:r>
    </w:p>
    <w:p>
      <w:pPr>
        <w:pStyle w:val="Bibliography1"/>
        <w:rPr/>
      </w:pPr>
      <w:r>
        <w:rPr/>
        <w:t>Vivian, Louisa. 2000. /r/ in Accrington. Colchester: University of Essex BA.</w:t>
      </w:r>
    </w:p>
    <w:p>
      <w:pPr>
        <w:pStyle w:val="Bibliography1"/>
        <w:rPr/>
      </w:pPr>
      <w:r>
        <w:rPr/>
        <w:t xml:space="preserve">Wagner, Suzanne Evans &amp; Gillian Sankoff. 2011. Age grading in the Montréal French inflected future. </w:t>
      </w:r>
      <w:r>
        <w:rPr>
          <w:i/>
        </w:rPr>
        <w:t>Language Variation and Change</w:t>
      </w:r>
      <w:r>
        <w:rPr/>
        <w:t xml:space="preserve"> 23(03). 275–313. doi:10.1017/S0954394511000111.</w:t>
      </w:r>
    </w:p>
    <w:p>
      <w:pPr>
        <w:pStyle w:val="Bibliography1"/>
        <w:rPr/>
      </w:pPr>
      <w:r>
        <w:rPr/>
        <w:t xml:space="preserve">Watt, Dominic, Carmen Llamas &amp; Daniel Ezra Johnson. 2014. Sociolinguistic Variation on the Scottish-English Border. </w:t>
      </w:r>
      <w:r>
        <w:rPr>
          <w:i/>
        </w:rPr>
        <w:t>Sociolinguistics in Scotland</w:t>
      </w:r>
      <w:r>
        <w:rPr/>
        <w:t>, 79–102. London: Palgrave Macmillan.</w:t>
      </w:r>
    </w:p>
    <w:p>
      <w:pPr>
        <w:pStyle w:val="Bibliography1"/>
        <w:rPr/>
      </w:pPr>
      <w:r>
        <w:rPr/>
        <w:t xml:space="preserve">Williams, Michael. 1991. Post-vocalic (r) in the urban speech of the Isle of Wight. </w:t>
      </w:r>
      <w:r>
        <w:rPr>
          <w:i/>
        </w:rPr>
        <w:t>Wellington Working Papers in Linguistics</w:t>
      </w:r>
      <w:r>
        <w:rPr/>
        <w:t xml:space="preserve"> 3. 55–56.</w:t>
      </w:r>
    </w:p>
    <w:p>
      <w:pPr>
        <w:pStyle w:val="Bibliography1"/>
        <w:rPr/>
      </w:pPr>
      <w:r>
        <w:rPr/>
        <w:t xml:space="preserve">Zou, Hui &amp; Trevor Hastie. 2005. Regularization and variable selection via the elastic net. </w:t>
      </w:r>
      <w:r>
        <w:rPr>
          <w:i/>
        </w:rPr>
        <w:t>Journal of the Royal Statistical Society: Series B (Statistical Methodology)</w:t>
      </w:r>
      <w:r>
        <w:rPr/>
        <w:t xml:space="preserve"> 67(2). 301–320.</w:t>
      </w:r>
    </w:p>
    <w:p>
      <w:pPr>
        <w:sectPr>
          <w:footnotePr>
            <w:numFmt w:val="decimal"/>
          </w:footnotePr>
          <w:type w:val="continuous"/>
          <w:pgSz w:w="11906" w:h="16838"/>
          <w:pgMar w:left="850" w:right="850" w:header="567" w:top="1126" w:footer="0" w:bottom="567" w:gutter="0"/>
          <w:formProt w:val="false"/>
          <w:textDirection w:val="lrTb"/>
          <w:docGrid w:type="default" w:linePitch="312" w:charSpace="4294961151"/>
        </w:sectPr>
      </w:pPr>
    </w:p>
    <w:p>
      <w:pPr>
        <w:pStyle w:val="Bibliography1"/>
        <w:rPr/>
      </w:pPr>
      <w:r>
        <w:rPr/>
      </w:r>
    </w:p>
    <w:sectPr>
      <w:footnotePr>
        <w:numFmt w:val="decimal"/>
      </w:footnotePr>
      <w:type w:val="continuous"/>
      <w:pgSz w:w="11906" w:h="16838"/>
      <w:pgMar w:left="850" w:right="850" w:header="567" w:top="1126" w:footer="0" w:bottom="56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swiss"/>
    <w:pitch w:val="default"/>
  </w:font>
  <w:font w:name="Liberation Serif">
    <w:altName w:val="Times New Roman"/>
    <w:charset w:val="00"/>
    <w:family w:val="roman"/>
    <w:pitch w:val="default"/>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i w:val="false"/>
          <w:iCs w:val="false"/>
        </w:rPr>
        <w:footnoteRef/>
        <w:tab/>
        <w:t xml:space="preserve">In terms of other external factors, female speakers probably lead the change, as expected for an ongoing change from above </w:t>
      </w:r>
      <w:r>
        <w:rPr>
          <w:i w:val="false"/>
          <w:iCs w:val="false"/>
        </w:rPr>
        <w:t>(Labov 1990)</w:t>
      </w:r>
      <w:r>
        <w:rPr>
          <w:i w:val="false"/>
          <w:iCs w:val="false"/>
        </w:rPr>
        <w:t xml:space="preserve">, but interaction with effects of social class and occupation make it difficult to demonstrate this clearly for this small sample population. </w:t>
      </w:r>
      <w:r>
        <w:rPr>
          <w:i w:val="false"/>
          <w:iCs w:val="false"/>
        </w:rPr>
        <w:t xml:space="preserve">This is discussed further in </w:t>
      </w:r>
      <w:r>
        <w:rPr>
          <w:i w:val="false"/>
          <w:iCs w:val="false"/>
        </w:rPr>
        <w:t>(Blaxter et al. forthcoming)</w:t>
      </w:r>
      <w:r>
        <w:rPr/>
        <w:t>.</w:t>
      </w:r>
    </w:p>
  </w:footnote>
  <w:footnote w:id="3">
    <w:p>
      <w:pPr>
        <w:pStyle w:val="Footnote"/>
        <w:rPr/>
      </w:pPr>
      <w:r>
        <w:rPr/>
        <w:footnoteRef/>
        <w:tab/>
        <w:t xml:space="preserve">Token counts broken down by speaker and by linguistic variables are given in </w:t>
      </w:r>
      <w:r>
        <w:rPr/>
        <w:t xml:space="preserve">Appendix Table </w:t>
      </w:r>
      <w:r>
        <w:rPr/>
        <w:t xml:space="preserve"> Appendixtable</w:t>
      </w:r>
      <w:r>
        <w:rPr/>
        <w:t xml:space="preserve"> </w:t>
      </w:r>
      <w:r>
        <w:rPr/>
        <w:t xml:space="preserve">and Appendix Table </w:t>
      </w:r>
      <w:r>
        <w:rPr/>
        <w:t xml:space="preserve"> Appendixtable</w:t>
      </w:r>
      <w:r>
        <w:rPr/>
        <w:t>.</w:t>
      </w:r>
    </w:p>
  </w:footnote>
  <w:footnote w:id="4">
    <w:p>
      <w:pPr>
        <w:pStyle w:val="Footnote"/>
        <w:rPr/>
      </w:pPr>
      <w:r>
        <w:rPr/>
        <w:footnoteRef/>
        <w:tab/>
        <w:t xml:space="preserve">In variationist studies using mixed-effects regression it is common to include lexical item as a random effect. There is </w:t>
      </w:r>
      <w:r>
        <w:rPr/>
        <w:t xml:space="preserve">currently </w:t>
      </w:r>
      <w:r>
        <w:rPr/>
        <w:t xml:space="preserve">no equivalent of </w:t>
      </w:r>
      <w:r>
        <w:rPr/>
        <w:t xml:space="preserve">a </w:t>
      </w:r>
      <w:r>
        <w:rPr/>
        <w:t xml:space="preserve">random effect </w:t>
      </w:r>
      <w:r>
        <w:rPr/>
        <w:t>in elastic net models and so n</w:t>
      </w:r>
      <w:r>
        <w:rPr/>
        <w:t xml:space="preserve">o control for lexical item was included </w:t>
      </w:r>
      <w:r>
        <w:rPr/>
        <w:t>in this study</w:t>
      </w:r>
      <w:r>
        <w:rPr/>
        <w:t xml:space="preserve">. </w:t>
      </w:r>
      <w:r>
        <w:rPr/>
        <w:t>The role of lexical item in the patterns identified here thus represents an interesting avenue for future investigation.</w:t>
      </w:r>
    </w:p>
  </w:footnote>
  <w:footnote w:id="5">
    <w:p>
      <w:pPr>
        <w:pStyle w:val="Footnote"/>
        <w:rPr/>
      </w:pPr>
      <w:r>
        <w:rPr/>
        <w:footnoteRef/>
        <w:tab/>
        <w:t>Coefficients from a logistic elastic net model can be interpreted just as coefficients from a normal logistic regression model (given here in log odds).</w:t>
      </w:r>
    </w:p>
  </w:footnote>
  <w:footnote w:id="6">
    <w:p>
      <w:pPr>
        <w:pStyle w:val="Footnote"/>
        <w:rPr/>
      </w:pPr>
      <w:r>
        <w:rPr/>
        <w:footnoteRef/>
        <w:tab/>
        <w:t xml:space="preserve">This and other individual speaker figures simply reproduce and enlarge panels from the composites </w:t>
      </w:r>
      <w:r>
        <w:rPr/>
        <w:t xml:space="preserve"> Figure</w:t>
      </w:r>
      <w:r>
        <w:rPr/>
        <w:t xml:space="preserve"> and </w:t>
      </w:r>
      <w:r>
        <w:rPr/>
        <w:t xml:space="preserve"> Figure</w:t>
      </w:r>
      <w:r>
        <w:rPr/>
        <w:t>.</w:t>
      </w:r>
    </w:p>
  </w:footnote>
  <w:footnote w:id="7">
    <w:p>
      <w:pPr>
        <w:pStyle w:val="Footnote"/>
        <w:rPr/>
      </w:pPr>
      <w:r>
        <w:rPr/>
        <w:footnoteRef/>
        <w:tab/>
        <w:t>It is impossible to tell from these data alone whether this indicates that style is a particularly important control of rhoticity for these speakers or whether these were particularly stylistically dynamic interviews.</w:t>
      </w:r>
    </w:p>
  </w:footnote>
  <w:footnote w:id="8">
    <w:p>
      <w:pPr>
        <w:pStyle w:val="Footnote"/>
        <w:rPr/>
      </w:pPr>
      <w:r>
        <w:rPr/>
        <w:footnoteRef/>
        <w:tab/>
        <w:t>Internal factors only investigated for linking r.</w:t>
      </w:r>
    </w:p>
  </w:footnote>
  <w:footnote w:id="9">
    <w:p>
      <w:pPr>
        <w:pStyle w:val="Footnote"/>
        <w:rPr/>
      </w:pPr>
      <w:r>
        <w:rPr/>
        <w:footnoteRef/>
        <w:tab/>
        <w:t xml:space="preserve">However, Becker states that </w:t>
      </w:r>
      <w:r>
        <w:rPr/>
        <w:t xml:space="preserve">when the data is broken down into ethnic groups only the effect of NURSE is consistent </w:t>
      </w:r>
      <w:r>
        <w:rPr/>
        <w:t xml:space="preserve">and </w:t>
      </w:r>
      <w:r>
        <w:rPr/>
        <w:t xml:space="preserve">that “no overall pattern for preceding full vowels is evident” </w:t>
      </w:r>
      <w:r>
        <w:rPr>
          <w:b w:val="false"/>
          <w:i w:val="false"/>
          <w:caps w:val="false"/>
          <w:smallCaps w:val="false"/>
          <w:position w:val="0"/>
          <w:sz w:val="20"/>
          <w:u w:val="none"/>
          <w:vertAlign w:val="baseline"/>
        </w:rPr>
        <w:t>(2014:158–159)</w:t>
      </w:r>
      <w:r>
        <w:rPr/>
        <w:t>.</w:t>
      </w:r>
    </w:p>
  </w:footnote>
  <w:footnote w:id="10">
    <w:p>
      <w:pPr>
        <w:pStyle w:val="Footnote"/>
        <w:rPr/>
      </w:pPr>
      <w:r>
        <w:rPr/>
        <w:footnoteRef/>
        <w:tab/>
        <w:t xml:space="preserve">As with Trudgill &amp; Gordon’s study of Australian English </w:t>
      </w:r>
      <w:r>
        <w:rPr/>
        <w:t>and Nagy &amp; Irwin’s of New Hampshire English</w:t>
      </w:r>
      <w:r>
        <w:rPr/>
        <w:t>, we might hypothesise that the lack of effect here is due to the fact that the change had almost gone to completion: either because conditioning systems tend to disappear in the final stages of change, or because the very low frequency of one variant inevitably makes it hard to detect significant effects without an extremely large sample.</w:t>
      </w:r>
    </w:p>
  </w:footnote>
  <w:footnote w:id="11">
    <w:p>
      <w:pPr>
        <w:pStyle w:val="Footnote"/>
        <w:rPr/>
      </w:pPr>
      <w:r>
        <w:rPr/>
        <w:footnoteRef/>
        <w:tab/>
        <w:t xml:space="preserve">Hollitzer’s analysis divides the data up into three towns: Newbury, Swindon and Tauton; although rates of rhoticity per vowel are calculated for each town </w:t>
      </w:r>
      <w:r>
        <w:rPr>
          <w:b w:val="false"/>
          <w:i w:val="false"/>
          <w:caps w:val="false"/>
          <w:smallCaps w:val="false"/>
          <w:position w:val="0"/>
          <w:sz w:val="20"/>
          <w:u w:val="none"/>
          <w:vertAlign w:val="baseline"/>
        </w:rPr>
        <w:t>(2013:34–35)</w:t>
      </w:r>
      <w:r>
        <w:rPr/>
        <w:t xml:space="preserve">, several categorically non-rhotic speakers are included in these calculations for Newbury and Swindon, making the hierarchies suspect. Hollitzer’s only strong conclusion is that NURSE and lettER favour rhoticity, since this is consistent across the three towns </w:t>
      </w:r>
      <w:r>
        <w:rPr/>
        <w:t>(2013:35)</w:t>
      </w:r>
      <w:r>
        <w:rPr/>
        <w:t>.</w:t>
      </w:r>
    </w:p>
  </w:footnote>
  <w:footnote w:id="12">
    <w:p>
      <w:pPr>
        <w:pStyle w:val="Footnote"/>
        <w:rPr/>
      </w:pPr>
      <w:r>
        <w:rPr/>
        <w:footnoteRef/>
        <w:tab/>
        <w:t xml:space="preserve">Nagy &amp; Irwin point out that disagreements in constraint rankings between the younger New Hampshire speakers and all other groups might be the result of the fact that the change is almost gone to completion in this group and that constraints must necessarily fade as the conservative variant becomes vanishingly rare </w:t>
      </w:r>
      <w:r>
        <w:rPr>
          <w:b w:val="false"/>
          <w:i w:val="false"/>
          <w:caps w:val="false"/>
          <w:smallCaps w:val="false"/>
          <w:position w:val="0"/>
          <w:sz w:val="20"/>
          <w:u w:val="none"/>
          <w:vertAlign w:val="baseline"/>
        </w:rPr>
        <w:t>(2010:259–260)</w:t>
      </w:r>
      <w:r>
        <w:rPr/>
        <w:t>.</w:t>
      </w:r>
    </w:p>
  </w:footnote>
  <w:footnote w:id="13">
    <w:p>
      <w:pPr>
        <w:pStyle w:val="Footnote"/>
        <w:rPr/>
      </w:pPr>
      <w:r>
        <w:rPr/>
        <w:footnoteRef/>
        <w:tab/>
        <w:t xml:space="preserve">The analysis of Piercy </w:t>
      </w:r>
      <w:r>
        <w:rPr/>
        <w:t>(2012)</w:t>
      </w:r>
      <w:r>
        <w:rPr/>
        <w:t xml:space="preserve"> </w:t>
      </w:r>
      <w:r>
        <w:rPr/>
        <w:t xml:space="preserve">is used rather than the less statistically sophisticated analysis of the same data in Piercy </w:t>
      </w:r>
      <w:r>
        <w:rPr/>
        <w:t>(2006:55)</w:t>
      </w:r>
      <w:r>
        <w:rPr/>
        <w:t>.</w:t>
      </w:r>
    </w:p>
  </w:footnote>
  <w:footnote w:id="14">
    <w:p>
      <w:pPr>
        <w:pStyle w:val="Footnote"/>
        <w:rPr/>
      </w:pPr>
      <w:r>
        <w:rPr/>
        <w:footnoteRef/>
        <w:tab/>
        <w:t>Sharbawi &amp; Deterding examine only START, NORTH and NURSE. Comparison of their data for these vowels shows no significant difference in rates of rhoticity for either variety studied: f</w:t>
      </w:r>
      <w:r>
        <w:rPr/>
        <w:t>or Brunei English, 10/18 START, 24/54 NURSE and 25/54 NORTH tokens were rhotic (</w:t>
      </w:r>
      <w:r>
        <w:rPr>
          <w:rFonts w:ascii="Liberation Serif" w:hAnsi="Liberation Serif"/>
        </w:rPr>
        <w:t>χ²</w:t>
      </w:r>
      <w:r>
        <w:rPr/>
        <w:t>=0.68, p=0.7118); for Singapore English, 1/12 START, 4/36 NURSE and 2/36 NORTH tokens were rhotic (</w:t>
      </w:r>
      <w:r>
        <w:rPr>
          <w:rFonts w:ascii="Liberation Serif" w:hAnsi="Liberation Serif"/>
        </w:rPr>
        <w:t>χ²</w:t>
      </w:r>
      <w:r>
        <w:rPr/>
        <w:t xml:space="preserve">=0.727, p=0.6952). </w:t>
      </w:r>
      <w:r>
        <w:rPr/>
        <w:t>However, as the sample size is tiny, no strong conclusions should be drawn from this.</w:t>
      </w:r>
    </w:p>
  </w:footnote>
  <w:footnote w:id="15">
    <w:p>
      <w:pPr>
        <w:pStyle w:val="Footnote"/>
        <w:rPr/>
      </w:pPr>
      <w:r>
        <w:rPr/>
        <w:footnoteRef/>
        <w:tab/>
        <w:t>Sudbury &amp; Hay’s finding applies only to linking r and not coda r.</w:t>
      </w:r>
    </w:p>
  </w:footnote>
  <w:footnote w:id="16">
    <w:p>
      <w:pPr>
        <w:pStyle w:val="Footnote"/>
        <w:rPr/>
      </w:pPr>
      <w:r>
        <w:rPr/>
        <w:footnoteRef/>
        <w:tab/>
        <w:t xml:space="preserve">No statistical evidence of the relative effect of the different contexts is offered and the sample is relatively small; the authors suggest that the mismatch with other studies is the result of the fact that this “must represent the last surviving traces of earlier, fuller rhoticity” </w:t>
      </w:r>
      <w:r>
        <w:rPr/>
        <w:t>(2006:240)</w:t>
      </w:r>
      <w:r>
        <w:rPr/>
        <w:t>.</w:t>
      </w:r>
    </w:p>
  </w:footnote>
  <w:footnote w:id="17">
    <w:p>
      <w:pPr>
        <w:pStyle w:val="Footnote"/>
        <w:rPr>
          <w:b w:val="false"/>
          <w:b w:val="false"/>
          <w:bCs w:val="false"/>
        </w:rPr>
      </w:pPr>
      <w:r>
        <w:rPr>
          <w:b w:val="false"/>
          <w:bCs w:val="false"/>
        </w:rPr>
        <w:footnoteRef/>
        <w:tab/>
        <w:t>Note that whilst the specific model actually used in the paper is logistic elastic net regression, here, for reasons of space, we describe linear elastic net regression.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 xml:space="preserve">Rhoticity variation and the community grammar, </w:t>
    </w:r>
    <w:r>
      <w:rPr/>
      <w:fldChar w:fldCharType="begin"/>
    </w:r>
    <w:r>
      <w:instrText> PAGE </w:instrText>
    </w:r>
    <w:r>
      <w:fldChar w:fldCharType="separate"/>
    </w:r>
    <w:r>
      <w:t>48</w:t>
    </w:r>
    <w: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 xml:space="preserve">Rhoticity variation and the community grammar, </w:t>
    </w:r>
    <w:r>
      <w:rPr/>
      <w:fldChar w:fldCharType="begin"/>
    </w:r>
    <w:r>
      <w:instrText> PAGE </w:instrText>
    </w:r>
    <w:r>
      <w:fldChar w:fldCharType="separate"/>
    </w:r>
    <w:r>
      <w:t>48</w:t>
    </w:r>
    <w: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 xml:space="preserve">Rhoticity variation and the community grammar, </w:t>
    </w:r>
    <w:r>
      <w:rPr/>
      <w:fldChar w:fldCharType="begin"/>
    </w:r>
    <w:r>
      <w:instrText> PAGE </w:instrText>
    </w:r>
    <w:r>
      <w:fldChar w:fldCharType="separate"/>
    </w:r>
    <w:r>
      <w:t>48</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4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spacing w:lineRule="auto" w:line="480"/>
    </w:pPr>
    <w:rPr>
      <w:rFonts w:ascii="Liberation Serif" w:hAnsi="Liberation Serif" w:eastAsia="SimSun" w:cs="Mangal"/>
      <w:color w:val="auto"/>
      <w:kern w:val="2"/>
      <w:sz w:val="24"/>
      <w:szCs w:val="24"/>
      <w:lang w:val="en-GB" w:eastAsia="zh-CN" w:bidi="hi-IN"/>
    </w:rPr>
  </w:style>
  <w:style w:type="paragraph" w:styleId="Heading1">
    <w:name w:val="Heading 1"/>
    <w:basedOn w:val="Heading"/>
    <w:qFormat/>
    <w:pPr>
      <w:numPr>
        <w:ilvl w:val="0"/>
        <w:numId w:val="1"/>
      </w:numPr>
      <w:outlineLvl w:val="0"/>
    </w:pPr>
    <w:rPr/>
  </w:style>
  <w:style w:type="paragraph" w:styleId="Heading2">
    <w:name w:val="Heading 2"/>
    <w:basedOn w:val="Heading"/>
    <w:qFormat/>
    <w:pPr>
      <w:numPr>
        <w:ilvl w:val="1"/>
        <w:numId w:val="1"/>
      </w:numPr>
      <w:outlineLvl w:val="1"/>
    </w:pPr>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InternetLink">
    <w:name w:val="Internet Link"/>
    <w:rPr>
      <w:color w:val="000080"/>
      <w:u w:val="single"/>
      <w:lang w:val="zxx" w:eastAsia="zxx" w:bidi="zxx"/>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ibliography1">
    <w:name w:val="Bibliography 1"/>
    <w:basedOn w:val="Index"/>
    <w:qFormat/>
    <w:pPr>
      <w:spacing w:lineRule="atLeast" w:line="240" w:before="0" w:after="0"/>
      <w:ind w:left="720" w:right="0" w:hanging="720"/>
    </w:pPr>
    <w:rPr/>
  </w:style>
  <w:style w:type="paragraph" w:styleId="Figure">
    <w:name w:val="Figure"/>
    <w:basedOn w:val="Caption"/>
    <w:qFormat/>
    <w:pPr/>
    <w:rPr/>
  </w:style>
  <w:style w:type="paragraph" w:styleId="TableContents">
    <w:name w:val="Table Contents"/>
    <w:basedOn w:val="Normal"/>
    <w:qFormat/>
    <w:pPr>
      <w:suppressLineNumbers/>
      <w:spacing w:lineRule="auto" w:line="240"/>
    </w:pPr>
    <w:rPr/>
  </w:style>
  <w:style w:type="paragraph" w:styleId="Footnote">
    <w:name w:val="Footnote Text"/>
    <w:basedOn w:val="Normal"/>
    <w:pPr>
      <w:spacing w:lineRule="auto" w:line="240"/>
      <w:ind w:left="425" w:right="0" w:hanging="425"/>
    </w:pPr>
    <w:rPr>
      <w:sz w:val="20"/>
    </w:rPr>
  </w:style>
  <w:style w:type="paragraph" w:styleId="Table">
    <w:name w:val="Table"/>
    <w:basedOn w:val="Caption"/>
    <w:qFormat/>
    <w:pPr/>
    <w:rPr/>
  </w:style>
  <w:style w:type="paragraph" w:styleId="TableHeading">
    <w:name w:val="Table Heading"/>
    <w:basedOn w:val="TableContents"/>
    <w:qFormat/>
    <w:pPr/>
    <w:rPr/>
  </w:style>
  <w:style w:type="paragraph" w:styleId="FrameContents">
    <w:name w:val="Frame Contents"/>
    <w:basedOn w:val="Normal"/>
    <w:qFormat/>
    <w:pPr/>
    <w:rPr/>
  </w:style>
  <w:style w:type="paragraph" w:styleId="Header">
    <w:name w:val="Header"/>
    <w:basedOn w:val="Normal"/>
    <w:pPr/>
    <w:rPr/>
  </w:style>
  <w:style w:type="paragraph" w:styleId="Appendixtable">
    <w:name w:val="Appendixtable"/>
    <w:basedOn w:val="Caption"/>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tb26@cam.ac.uk" TargetMode="External"/><Relationship Id="rId3" Type="http://schemas.openxmlformats.org/officeDocument/2006/relationships/hyperlink" Target="mailto:kate.beeching@uwe.ac.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image" Target="media/image11.png"/><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1256</TotalTime>
  <Application>LibreOffice/5.4.4.2$Windows_X86_64 LibreOffice_project/2524958677847fb3bb44820e40380acbe820f960</Application>
  <Pages>50</Pages>
  <Words>13881</Words>
  <Characters>77912</Characters>
  <CharactersWithSpaces>90386</CharactersWithSpaces>
  <Paragraphs>1343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2017-07-04T15:02:09Z</dcterms:created>
  <dc:creator/>
  <dc:description/>
  <dc:language>en-GB</dc:language>
  <cp:lastModifiedBy/>
  <dcterms:modified xsi:type="dcterms:W3CDTF">2018-10-02T18:26:16Z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id="gsnbWIRr"/&gt;&lt;style id="http://www.zotero.org/styles/unified-style-linguistics" hasBibliography="1" bibliographyStyleHasBeenSet="1"/&gt;&lt;prefs&gt;&lt;pref name="fieldType" value="ReferenceMark"/&gt;&lt;pref name=</vt:lpwstr>
  </property>
  <property fmtid="{D5CDD505-2E9C-101B-9397-08002B2CF9AE}" pid="3" name="ZOTERO_PREF_2">
    <vt:lpwstr>"storeReferences" value="true"/&gt;&lt;pref name="automaticJournalAbbreviations" value="true"/&gt;&lt;/prefs&gt;&lt;/data&gt;</vt:lpwstr>
  </property>
</Properties>
</file>