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2C8B" w:rsidRPr="00270DD5" w:rsidRDefault="000F3A41" w:rsidP="004C531E">
      <w:pPr>
        <w:pStyle w:val="RSCM01ReceivedAccepted"/>
      </w:pPr>
      <w:r w:rsidRPr="00270DD5">
        <mc:AlternateContent>
          <mc:Choice Requires="wps">
            <w:drawing>
              <wp:anchor distT="180340" distB="0" distL="114300" distR="114300" simplePos="0" relativeHeight="251662336" behindDoc="1" locked="1" layoutInCell="0" allowOverlap="0" wp14:anchorId="352A03F1" wp14:editId="27E612D0">
                <wp:simplePos x="0" y="0"/>
                <wp:positionH relativeFrom="column">
                  <wp:posOffset>-58</wp:posOffset>
                </wp:positionH>
                <wp:positionV relativeFrom="margin">
                  <wp:align>bottom</wp:align>
                </wp:positionV>
                <wp:extent cx="3158837" cy="1627909"/>
                <wp:effectExtent l="0" t="0" r="3810" b="0"/>
                <wp:wrapTopAndBottom/>
                <wp:docPr id="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158837" cy="1627909"/>
                        </a:xfrm>
                        <a:prstGeom prst="rect">
                          <a:avLst/>
                        </a:prstGeom>
                        <a:solidFill>
                          <a:srgbClr val="FFFFFF"/>
                        </a:solidFill>
                        <a:ln w="9525">
                          <a:noFill/>
                          <a:miter lim="800000"/>
                          <a:headEnd/>
                          <a:tailEnd/>
                        </a:ln>
                      </wps:spPr>
                      <wps:txbx>
                        <w:txbxContent>
                          <w:p w:rsidR="001630E3" w:rsidRPr="00B278FE" w:rsidRDefault="001630E3" w:rsidP="001630E3">
                            <w:pPr>
                              <w:pStyle w:val="RSCF01FootnoteAuthorAddress"/>
                            </w:pPr>
                            <w:r w:rsidRPr="00B278FE">
                              <w:t>IG,</w:t>
                            </w:r>
                            <w:r>
                              <w:t xml:space="preserve"> RL,</w:t>
                            </w:r>
                            <w:r w:rsidRPr="00B278FE">
                              <w:t xml:space="preserve"> DGR, </w:t>
                            </w:r>
                            <w:r>
                              <w:t xml:space="preserve">UB, </w:t>
                            </w:r>
                            <w:r w:rsidRPr="00B278FE">
                              <w:t>RR,</w:t>
                            </w:r>
                            <w:r>
                              <w:t xml:space="preserve"> AP,</w:t>
                            </w:r>
                            <w:r w:rsidRPr="00B278FE">
                              <w:t xml:space="preserve"> MJD* - Department of Chemistry, University of Cambridge, Lensfield Road, Cambridge CB2 1EW, UK</w:t>
                            </w:r>
                          </w:p>
                          <w:p w:rsidR="001630E3" w:rsidRPr="00C405FD" w:rsidRDefault="001630E3" w:rsidP="00C405FD">
                            <w:pPr>
                              <w:pStyle w:val="RSCF01FootnoteAuthorAddress"/>
                            </w:pPr>
                            <w:r w:rsidRPr="001630E3">
                              <w:rPr>
                                <w:lang w:val="de-DE"/>
                              </w:rPr>
                              <w:t>WYC, HO - Leibniz-Forschungsinstitut für Molekulare Pharmakologie (FMP), Campus Buch, Robert-Roessle Str. 10, Berlin 13125, Germany</w:t>
                            </w:r>
                          </w:p>
                          <w:p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wps:txbx>
                      <wps:bodyPr rot="0" vert="horz" wrap="square" lIns="0" tIns="36000" rIns="0" bIns="36000" anchor="b" anchorCtr="0">
                        <a:spAutoFit/>
                      </wps:bodyPr>
                    </wps:wsp>
                  </a:graphicData>
                </a:graphic>
                <wp14:sizeRelH relativeFrom="margin">
                  <wp14:pctWidth>0</wp14:pctWidth>
                </wp14:sizeRelH>
                <wp14:sizeRelV relativeFrom="margin">
                  <wp14:pctHeight>20000</wp14:pctHeight>
                </wp14:sizeRelV>
              </wp:anchor>
            </w:drawing>
          </mc:Choice>
          <mc:Fallback>
            <w:pict>
              <v:shapetype w14:anchorId="352A03F1" id="_x0000_t202" coordsize="21600,21600" o:spt="202" path="m,l,21600r21600,l21600,xe">
                <v:stroke joinstyle="miter"/>
                <v:path gradientshapeok="t" o:connecttype="rect"/>
              </v:shapetype>
              <v:shape id="Text Box 2" o:spid="_x0000_s1026" type="#_x0000_t202" style="position:absolute;margin-left:0;margin-top:0;width:248.75pt;height:128.2pt;z-index:-251654144;visibility:visible;mso-wrap-style:square;mso-width-percent:0;mso-height-percent:200;mso-wrap-distance-left:9pt;mso-wrap-distance-top:14.2pt;mso-wrap-distance-right:9pt;mso-wrap-distance-bottom:0;mso-position-horizontal:absolute;mso-position-horizontal-relative:text;mso-position-vertical:bottom;mso-position-vertical-relative:margin;mso-width-percent:0;mso-height-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" o:allowincell="f" o:allowoverlap="f" stroked="f">
                <o:lock v:ext="edit" aspectratio="t"/>
                <v:textbox style="mso-fit-shape-to-text:t" inset="0,1mm,0,1mm">
                  <w:txbxContent>
                    <w:p w:rsidR="001630E3" w:rsidRPr="00B278FE" w:rsidRDefault="001630E3" w:rsidP="001630E3">
                      <w:pPr>
                        <w:pStyle w:val="RSCF01FootnoteAuthorAddress"/>
                      </w:pPr>
                      <w:r w:rsidRPr="00B278FE">
                        <w:t>IG,</w:t>
                      </w:r>
                      <w:r>
                        <w:t xml:space="preserve"> RL,</w:t>
                      </w:r>
                      <w:r w:rsidRPr="00B278FE">
                        <w:t xml:space="preserve"> DGR, </w:t>
                      </w:r>
                      <w:r>
                        <w:t xml:space="preserve">UB, </w:t>
                      </w:r>
                      <w:r w:rsidRPr="00B278FE">
                        <w:t>RR,</w:t>
                      </w:r>
                      <w:r>
                        <w:t xml:space="preserve"> AP,</w:t>
                      </w:r>
                      <w:r w:rsidRPr="00B278FE">
                        <w:t xml:space="preserve"> MJD* - Department of Chemistry, University of Cambridge, Lensfield Road, Cambridge CB2 1EW, UK</w:t>
                      </w:r>
                    </w:p>
                    <w:p w:rsidR="001630E3" w:rsidRPr="00C405FD" w:rsidRDefault="001630E3" w:rsidP="00C405FD">
                      <w:pPr>
                        <w:pStyle w:val="RSCF01FootnoteAuthorAddress"/>
                      </w:pPr>
                      <w:r w:rsidRPr="001630E3">
                        <w:rPr>
                          <w:lang w:val="de-DE"/>
                        </w:rPr>
                        <w:t>WYC, HO - Leibniz-Forschungsinstitut für Molekulare Pharmakologie (FMP), Campus Buch, Robert-Roessle Str. 10, Berlin 13125, Germany</w:t>
                      </w:r>
                    </w:p>
                    <w:p w:rsidR="008C682F" w:rsidRPr="00241ACD" w:rsidRDefault="00126027" w:rsidP="00241ACD">
                      <w:pPr>
                        <w:pStyle w:val="RSCF02FootnotestoTitleAuthors"/>
                      </w:pPr>
                      <w:r w:rsidRPr="00241ACD">
                        <w:t xml:space="preserve">† </w:t>
                      </w:r>
                      <w:r w:rsidR="008C682F" w:rsidRPr="00241ACD">
                        <w:t xml:space="preserve">Footnotes </w:t>
                      </w:r>
                      <w:r w:rsidR="00AD5483" w:rsidRPr="00241ACD">
                        <w:t>relating to the title and/or authors should appear here.</w:t>
                      </w:r>
                      <w:r w:rsidR="008C682F" w:rsidRPr="00241ACD">
                        <w:t xml:space="preserve"> </w:t>
                      </w:r>
                    </w:p>
                    <w:p w:rsidR="00C405FD" w:rsidRPr="00241ACD" w:rsidRDefault="008C682F" w:rsidP="00241ACD">
                      <w:pPr>
                        <w:pStyle w:val="RSCF02FootnotestoTitleAuthors"/>
                      </w:pPr>
                      <w:r w:rsidRPr="00241ACD">
                        <w:t>Electronic Supplementary Information (ESI) available: [details of any supplementary information available should be included here]. See DOI: 10.1039/x0xx00000x</w:t>
                      </w:r>
                    </w:p>
                  </w:txbxContent>
                </v:textbox>
                <w10:wrap type="topAndBottom" anchory="margin"/>
                <w10:anchorlock/>
              </v:shape>
            </w:pict>
          </mc:Fallback>
        </mc:AlternateContent>
      </w:r>
      <w:r w:rsidR="00F62C8B" w:rsidRPr="00270DD5">
        <w:t>Received 00th January 20</w:t>
      </w:r>
      <w:r w:rsidR="00F15F90" w:rsidRPr="00270DD5">
        <w:t>xx</w:t>
      </w:r>
      <w:r w:rsidR="00F62C8B" w:rsidRPr="00270DD5">
        <w:t>,</w:t>
      </w:r>
    </w:p>
    <w:p w:rsidR="00F62C8B" w:rsidRPr="00270DD5" w:rsidRDefault="00F62C8B" w:rsidP="004C531E">
      <w:pPr>
        <w:pStyle w:val="RSCM01ReceivedAccepted"/>
      </w:pPr>
      <w:r w:rsidRPr="00270DD5">
        <w:t>Accepted 00th January 20</w:t>
      </w:r>
      <w:r w:rsidR="00F15F90" w:rsidRPr="00270DD5">
        <w:t>xx</w:t>
      </w:r>
    </w:p>
    <w:p w:rsidR="00F62C8B" w:rsidRPr="00794787" w:rsidRDefault="00F62C8B" w:rsidP="004C531E">
      <w:pPr>
        <w:pStyle w:val="RSCM02DOI"/>
      </w:pPr>
      <w:r w:rsidRPr="00794787">
        <w:t>DOI: 10.1039/x0xx00000x</w:t>
      </w:r>
    </w:p>
    <w:p w:rsidR="00A9649E" w:rsidRPr="00794787" w:rsidRDefault="00A9649E" w:rsidP="004C531E">
      <w:pPr>
        <w:pStyle w:val="RSCM03Website"/>
      </w:pPr>
    </w:p>
    <w:p w:rsidR="001630E3" w:rsidRPr="001630E3" w:rsidRDefault="00F62C8B" w:rsidP="001630E3">
      <w:pPr>
        <w:pStyle w:val="RSCH01PaperTitle"/>
      </w:pPr>
      <w:r w:rsidRPr="004414A5">
        <w:br w:type="column"/>
      </w:r>
      <w:r w:rsidR="001630E3" w:rsidRPr="001630E3">
        <w:t>Detection of nucleic acids and other low abundance components in native bone and osteosarcoma extracellular matrix by isotope enrichment and DNP-enhanced NMR.</w:t>
      </w:r>
    </w:p>
    <w:p w:rsidR="001630E3" w:rsidRPr="0025490A" w:rsidRDefault="001630E3" w:rsidP="00F21465">
      <w:pPr>
        <w:pStyle w:val="RSCH02PaperAuthorsandByline"/>
        <w:sectPr w:rsidR="001630E3" w:rsidRPr="0025490A" w:rsidSect="00514CBA">
          <w:headerReference w:type="even" r:id="rId8"/>
          <w:headerReference w:type="default" r:id="rId9"/>
          <w:footerReference w:type="even" r:id="rId10"/>
          <w:footerReference w:type="default" r:id="rId11"/>
          <w:headerReference w:type="first" r:id="rId12"/>
          <w:footerReference w:type="first" r:id="rId13"/>
          <w:pgSz w:w="11907" w:h="16840" w:code="9"/>
          <w:pgMar w:top="1009" w:right="851" w:bottom="1758" w:left="851" w:header="851" w:footer="1049" w:gutter="0"/>
          <w:cols w:num="2" w:space="227" w:equalWidth="0">
            <w:col w:w="1985" w:space="227"/>
            <w:col w:w="7993"/>
          </w:cols>
          <w:titlePg/>
          <w:docGrid w:linePitch="360"/>
        </w:sectPr>
      </w:pPr>
      <w:r w:rsidRPr="00E50D2E">
        <w:rPr>
          <w:szCs w:val="20"/>
        </w:rPr>
        <w:t>Ieva Goldberga,</w:t>
      </w:r>
      <w:r w:rsidRPr="00E50D2E">
        <w:rPr>
          <w:szCs w:val="20"/>
          <w:vertAlign w:val="superscript"/>
        </w:rPr>
        <w:t>a</w:t>
      </w:r>
      <w:r w:rsidRPr="00E50D2E">
        <w:rPr>
          <w:szCs w:val="20"/>
        </w:rPr>
        <w:t xml:space="preserve"> Rui Li,</w:t>
      </w:r>
      <w:r w:rsidRPr="00E50D2E">
        <w:rPr>
          <w:szCs w:val="20"/>
          <w:vertAlign w:val="superscript"/>
        </w:rPr>
        <w:t>a</w:t>
      </w:r>
      <w:r w:rsidRPr="00E50D2E">
        <w:rPr>
          <w:szCs w:val="20"/>
        </w:rPr>
        <w:t xml:space="preserve"> Wing Ying Chow,</w:t>
      </w:r>
      <w:r w:rsidRPr="00E50D2E">
        <w:rPr>
          <w:szCs w:val="20"/>
          <w:vertAlign w:val="superscript"/>
        </w:rPr>
        <w:t>b</w:t>
      </w:r>
      <w:r>
        <w:rPr>
          <w:szCs w:val="20"/>
        </w:rPr>
        <w:t xml:space="preserve"> David G. Reid,</w:t>
      </w:r>
      <w:r w:rsidRPr="0076217E">
        <w:rPr>
          <w:szCs w:val="20"/>
          <w:vertAlign w:val="superscript"/>
        </w:rPr>
        <w:t>a</w:t>
      </w:r>
      <w:r w:rsidRPr="00E50D2E">
        <w:rPr>
          <w:szCs w:val="20"/>
        </w:rPr>
        <w:t xml:space="preserve"> </w:t>
      </w:r>
      <w:r>
        <w:rPr>
          <w:szCs w:val="20"/>
        </w:rPr>
        <w:t>Ulyana Bashtanova,</w:t>
      </w:r>
      <w:r w:rsidRPr="000D1AEF">
        <w:rPr>
          <w:szCs w:val="20"/>
          <w:vertAlign w:val="superscript"/>
        </w:rPr>
        <w:t>a</w:t>
      </w:r>
      <w:r>
        <w:rPr>
          <w:szCs w:val="20"/>
        </w:rPr>
        <w:t xml:space="preserve"> Rakesh Rajan,</w:t>
      </w:r>
      <w:r w:rsidRPr="000D1AEF">
        <w:rPr>
          <w:szCs w:val="20"/>
          <w:vertAlign w:val="superscript"/>
        </w:rPr>
        <w:t>a</w:t>
      </w:r>
      <w:r>
        <w:rPr>
          <w:szCs w:val="20"/>
        </w:rPr>
        <w:t xml:space="preserve"> Anna Puszkarska,</w:t>
      </w:r>
      <w:r w:rsidRPr="000D1AEF">
        <w:rPr>
          <w:szCs w:val="20"/>
          <w:vertAlign w:val="superscript"/>
        </w:rPr>
        <w:t>a</w:t>
      </w:r>
      <w:r>
        <w:rPr>
          <w:szCs w:val="20"/>
        </w:rPr>
        <w:t xml:space="preserve"> Hartmut Oschkinat,*</w:t>
      </w:r>
      <w:r w:rsidRPr="000D1AEF">
        <w:rPr>
          <w:szCs w:val="20"/>
          <w:vertAlign w:val="superscript"/>
        </w:rPr>
        <w:t>b</w:t>
      </w:r>
      <w:r>
        <w:rPr>
          <w:szCs w:val="20"/>
        </w:rPr>
        <w:t xml:space="preserve"> Melinda J. Duer*</w:t>
      </w:r>
      <w:r w:rsidRPr="000D1AEF">
        <w:rPr>
          <w:szCs w:val="20"/>
          <w:vertAlign w:val="superscript"/>
        </w:rPr>
        <w:t>a</w:t>
      </w:r>
    </w:p>
    <w:p w:rsidR="001630E3" w:rsidRDefault="001630E3" w:rsidP="0025490A">
      <w:pPr>
        <w:pStyle w:val="RSCB02ArticleText"/>
        <w:rPr>
          <w:b/>
        </w:rPr>
      </w:pPr>
      <w:r>
        <w:rPr>
          <w:b/>
        </w:rPr>
        <w:t>Sensitivity enhancement by isotope enrichment and DNP NMR enables detection of minor but biologically relevant species in native intact bone, including nucleic acids, choline from phospholipid headgroups, and histidinyl and hydroxylysyl groups. Labelled matrix from the aggressive osteosarcoma K7M2 cell line confirms the assignments of nucleic acid signals arising from purine, pyrimidine, ribose, and deoxyribose species. Detection of these species is an important and necessary step in elucidating the atomic level structural basis of their functions in intact tissue.</w:t>
      </w:r>
    </w:p>
    <w:p w:rsidR="001630E3" w:rsidRDefault="001630E3" w:rsidP="0025490A">
      <w:pPr>
        <w:pStyle w:val="RSCB02ArticleText"/>
        <w:rPr>
          <w:b/>
        </w:rPr>
      </w:pPr>
    </w:p>
    <w:p w:rsidR="001630E3" w:rsidRPr="002F778C" w:rsidRDefault="001630E3" w:rsidP="00257C45">
      <w:pPr>
        <w:spacing w:after="0" w:line="240" w:lineRule="exact"/>
        <w:jc w:val="both"/>
        <w:rPr>
          <w:sz w:val="18"/>
          <w:szCs w:val="18"/>
        </w:rPr>
      </w:pPr>
      <w:r>
        <w:rPr>
          <w:sz w:val="18"/>
          <w:szCs w:val="18"/>
        </w:rPr>
        <w:t>The extracellular matrix (ECM) is a complex, heterogeneous, and active, environment, playing structural roles, but also strongly influencing cell behaviour in both homeostasis and pathology. The difficulty of understanding the composition and regulation of the ECM parallels the situation within cells, but with the added complication that many molecular components are insoluble. Solid-state NMR (ssNMR) can contribute to a better understanding of the ECM through direct detection of sparse species, made possible by a strategy of isotopic enrichment of native biomaterials</w:t>
      </w:r>
      <w:r w:rsidRPr="006542B3">
        <w:rPr>
          <w:noProof/>
          <w:sz w:val="18"/>
          <w:szCs w:val="18"/>
          <w:vertAlign w:val="superscript"/>
        </w:rPr>
        <w:t>1</w:t>
      </w:r>
      <w:r>
        <w:rPr>
          <w:sz w:val="18"/>
          <w:szCs w:val="18"/>
        </w:rPr>
        <w:t xml:space="preserve"> combined with rapidly evolving dynamic nuclear polarization (DNP) enhancement techniques.</w:t>
      </w:r>
      <w:r w:rsidRPr="006542B3">
        <w:rPr>
          <w:noProof/>
          <w:sz w:val="18"/>
          <w:szCs w:val="18"/>
          <w:vertAlign w:val="superscript"/>
        </w:rPr>
        <w:t>2</w:t>
      </w:r>
      <w:r>
        <w:rPr>
          <w:sz w:val="18"/>
          <w:szCs w:val="18"/>
        </w:rPr>
        <w:t xml:space="preserve"> Briefly these are based on the transfer of the much greater electron spin polarization, excited by a microwave laser at the electron resonance frequency  of an organic free radical dopant, to the (NMR active) nuclei of the molecules of interest, at low temperatures to maximize polarization. The conversion of electron to nuclear polarization results in NMR sensitivity enhancements of up to several orders of magnitude. Recently we have reported direct observation of important low abundance collagen post-translational modifications (PTMs) in intact native, and model, ECM.</w:t>
      </w:r>
      <w:r w:rsidRPr="006542B3">
        <w:rPr>
          <w:noProof/>
          <w:sz w:val="18"/>
          <w:szCs w:val="18"/>
          <w:vertAlign w:val="superscript"/>
        </w:rPr>
        <w:t>3</w:t>
      </w:r>
      <w:r>
        <w:rPr>
          <w:sz w:val="18"/>
          <w:szCs w:val="18"/>
        </w:rPr>
        <w:t xml:space="preserve"> While we focussed on species derived from one </w:t>
      </w:r>
      <w:r>
        <w:rPr>
          <w:sz w:val="18"/>
          <w:szCs w:val="18"/>
        </w:rPr>
        <w:t xml:space="preserve">specific amino acid (Lys) component of the ECM, it is also of great potential importance to investigate whether other sparse ECM species become observable with DNP enhancement. Non-protein minor species, besides low abundance amino acids, are of particular interest since they represent a realm in which NMR can provide atomic length scale </w:t>
      </w:r>
      <w:r w:rsidRPr="006B65AF">
        <w:rPr>
          <w:sz w:val="18"/>
          <w:szCs w:val="18"/>
        </w:rPr>
        <w:t xml:space="preserve">molecular </w:t>
      </w:r>
      <w:r>
        <w:rPr>
          <w:sz w:val="18"/>
          <w:szCs w:val="18"/>
        </w:rPr>
        <w:t>structural information complementing other current biophysical techniques. Incorporating non-protein molecules</w:t>
      </w:r>
      <w:r w:rsidRPr="00E56DAD">
        <w:rPr>
          <w:sz w:val="18"/>
          <w:szCs w:val="18"/>
        </w:rPr>
        <w:t xml:space="preserve"> </w:t>
      </w:r>
      <w:r>
        <w:rPr>
          <w:sz w:val="18"/>
          <w:szCs w:val="18"/>
        </w:rPr>
        <w:t>into the overall structural biology picture will broaden conceptions</w:t>
      </w:r>
      <w:r w:rsidRPr="00E56DAD">
        <w:rPr>
          <w:sz w:val="18"/>
          <w:szCs w:val="18"/>
        </w:rPr>
        <w:t xml:space="preserve"> of wh</w:t>
      </w:r>
      <w:r>
        <w:rPr>
          <w:sz w:val="18"/>
          <w:szCs w:val="18"/>
        </w:rPr>
        <w:t>ich</w:t>
      </w:r>
      <w:r w:rsidRPr="00E56DAD">
        <w:rPr>
          <w:sz w:val="18"/>
          <w:szCs w:val="18"/>
        </w:rPr>
        <w:t xml:space="preserve"> </w:t>
      </w:r>
      <w:r>
        <w:rPr>
          <w:sz w:val="18"/>
          <w:szCs w:val="18"/>
        </w:rPr>
        <w:t>ECM components</w:t>
      </w:r>
      <w:r w:rsidRPr="00E56DAD">
        <w:rPr>
          <w:sz w:val="18"/>
          <w:szCs w:val="18"/>
        </w:rPr>
        <w:t xml:space="preserve"> to investig</w:t>
      </w:r>
      <w:r>
        <w:rPr>
          <w:sz w:val="18"/>
          <w:szCs w:val="18"/>
        </w:rPr>
        <w:t>ate in further detail towards an integrated model of</w:t>
      </w:r>
      <w:r w:rsidRPr="00E56DAD">
        <w:rPr>
          <w:sz w:val="18"/>
          <w:szCs w:val="18"/>
        </w:rPr>
        <w:t xml:space="preserve"> the biological and material properties</w:t>
      </w:r>
      <w:r>
        <w:rPr>
          <w:sz w:val="18"/>
          <w:szCs w:val="18"/>
        </w:rPr>
        <w:t xml:space="preserve"> of tissues</w:t>
      </w:r>
      <w:r w:rsidRPr="00E56DAD">
        <w:rPr>
          <w:sz w:val="18"/>
          <w:szCs w:val="18"/>
        </w:rPr>
        <w:t>.</w:t>
      </w:r>
    </w:p>
    <w:p w:rsidR="001630E3" w:rsidRDefault="001630E3" w:rsidP="00257C45">
      <w:pPr>
        <w:spacing w:after="0" w:line="240" w:lineRule="exact"/>
        <w:jc w:val="both"/>
        <w:rPr>
          <w:sz w:val="18"/>
          <w:szCs w:val="18"/>
        </w:rPr>
      </w:pPr>
      <w:r>
        <w:rPr>
          <w:sz w:val="18"/>
          <w:szCs w:val="18"/>
        </w:rPr>
        <w:t xml:space="preserve">Here, </w:t>
      </w:r>
      <w:r w:rsidRPr="002F778C">
        <w:rPr>
          <w:sz w:val="18"/>
          <w:szCs w:val="18"/>
        </w:rPr>
        <w:t xml:space="preserve">we </w:t>
      </w:r>
      <w:r>
        <w:rPr>
          <w:sz w:val="18"/>
          <w:szCs w:val="18"/>
        </w:rPr>
        <w:t>report</w:t>
      </w:r>
      <w:r w:rsidRPr="002F778C">
        <w:rPr>
          <w:sz w:val="18"/>
          <w:szCs w:val="18"/>
        </w:rPr>
        <w:t xml:space="preserve"> DNP</w:t>
      </w:r>
      <w:r>
        <w:rPr>
          <w:sz w:val="18"/>
          <w:szCs w:val="18"/>
        </w:rPr>
        <w:t>-enhanced</w:t>
      </w:r>
      <w:r w:rsidRPr="002F778C">
        <w:rPr>
          <w:sz w:val="18"/>
          <w:szCs w:val="18"/>
        </w:rPr>
        <w:t xml:space="preserve"> NMR on </w:t>
      </w:r>
      <w:r>
        <w:rPr>
          <w:sz w:val="18"/>
          <w:szCs w:val="18"/>
        </w:rPr>
        <w:t>mouse bone</w:t>
      </w:r>
      <w:r w:rsidRPr="006542B3">
        <w:rPr>
          <w:noProof/>
          <w:sz w:val="18"/>
          <w:szCs w:val="18"/>
          <w:vertAlign w:val="superscript"/>
        </w:rPr>
        <w:t>1</w:t>
      </w:r>
      <w:r>
        <w:rPr>
          <w:sz w:val="18"/>
          <w:szCs w:val="18"/>
        </w:rPr>
        <w:t xml:space="preserve"> enriched in a wide range of </w:t>
      </w:r>
      <w:r w:rsidRPr="002F778C">
        <w:rPr>
          <w:sz w:val="18"/>
          <w:szCs w:val="18"/>
          <w:vertAlign w:val="superscript"/>
        </w:rPr>
        <w:t>13</w:t>
      </w:r>
      <w:r w:rsidRPr="002F778C">
        <w:rPr>
          <w:sz w:val="18"/>
          <w:szCs w:val="18"/>
        </w:rPr>
        <w:t>C</w:t>
      </w:r>
      <w:r>
        <w:rPr>
          <w:sz w:val="18"/>
          <w:szCs w:val="18"/>
        </w:rPr>
        <w:t>,</w:t>
      </w:r>
      <w:r w:rsidRPr="002F778C">
        <w:rPr>
          <w:sz w:val="18"/>
          <w:szCs w:val="18"/>
          <w:vertAlign w:val="superscript"/>
        </w:rPr>
        <w:t>15</w:t>
      </w:r>
      <w:r w:rsidRPr="002F778C">
        <w:rPr>
          <w:sz w:val="18"/>
          <w:szCs w:val="18"/>
        </w:rPr>
        <w:t>N</w:t>
      </w:r>
      <w:r>
        <w:rPr>
          <w:sz w:val="18"/>
          <w:szCs w:val="18"/>
        </w:rPr>
        <w:t>-amino acids. Where necessary to distinguish between low abundance protein, and non-protein, signals, we confirmed amino acid type assignments by comparison with ECM produced by cells cultured on media supplemented with one or a few specific amino acids, using methods already described.</w:t>
      </w:r>
      <w:r w:rsidRPr="006542B3">
        <w:rPr>
          <w:noProof/>
          <w:sz w:val="18"/>
          <w:szCs w:val="18"/>
          <w:vertAlign w:val="superscript"/>
        </w:rPr>
        <w:t>4,5</w:t>
      </w:r>
      <w:r w:rsidR="00257C45">
        <w:rPr>
          <w:sz w:val="18"/>
          <w:szCs w:val="18"/>
        </w:rPr>
        <w:t xml:space="preserve"> </w:t>
      </w:r>
      <w:r>
        <w:rPr>
          <w:sz w:val="18"/>
          <w:szCs w:val="18"/>
        </w:rPr>
        <w:t>Our previous analysis of bone focussed on the relatively abundant species observable with conventional ssNMR. The enhancement provided by DNP now reveals non-protein biomolecules biosynthesized from isotopically enriched amino acids and/or sugars, and their incorporation into bone. The preparation of stable isotope enriched biomaterials, and our DNP NMR methodology, is described in detail in the Electronic Supplementary Information, (ESI) Materials and Methods sections.</w:t>
      </w:r>
    </w:p>
    <w:p w:rsidR="007C7672" w:rsidRDefault="001630E3" w:rsidP="00257C45">
      <w:pPr>
        <w:spacing w:after="0" w:line="240" w:lineRule="exact"/>
        <w:jc w:val="both"/>
        <w:rPr>
          <w:sz w:val="18"/>
          <w:szCs w:val="18"/>
        </w:rPr>
      </w:pPr>
      <w:r>
        <w:rPr>
          <w:sz w:val="18"/>
          <w:szCs w:val="18"/>
        </w:rPr>
        <w:t>We begin our investigation on bone with a suite of ssNMR characterizations under DNP signal enhancement conditions. A full 1D</w:t>
      </w:r>
      <w:r w:rsidRPr="002F778C">
        <w:rPr>
          <w:sz w:val="18"/>
          <w:szCs w:val="18"/>
        </w:rPr>
        <w:t xml:space="preserve"> </w:t>
      </w:r>
      <w:r w:rsidRPr="002F778C">
        <w:rPr>
          <w:sz w:val="18"/>
          <w:szCs w:val="18"/>
          <w:vertAlign w:val="superscript"/>
        </w:rPr>
        <w:t>15</w:t>
      </w:r>
      <w:r w:rsidRPr="002F778C">
        <w:rPr>
          <w:sz w:val="18"/>
          <w:szCs w:val="18"/>
        </w:rPr>
        <w:t xml:space="preserve">N </w:t>
      </w:r>
      <w:r>
        <w:rPr>
          <w:sz w:val="18"/>
          <w:szCs w:val="18"/>
        </w:rPr>
        <w:t xml:space="preserve">DNP NMR </w:t>
      </w:r>
      <w:r w:rsidRPr="002F778C">
        <w:rPr>
          <w:sz w:val="18"/>
          <w:szCs w:val="18"/>
        </w:rPr>
        <w:t>spectrum</w:t>
      </w:r>
      <w:r>
        <w:rPr>
          <w:sz w:val="18"/>
          <w:szCs w:val="18"/>
        </w:rPr>
        <w:t xml:space="preserve"> is shown in ESI</w:t>
      </w:r>
      <w:r w:rsidRPr="002F778C">
        <w:rPr>
          <w:sz w:val="18"/>
          <w:szCs w:val="18"/>
        </w:rPr>
        <w:t xml:space="preserve"> Fig</w:t>
      </w:r>
      <w:r>
        <w:rPr>
          <w:sz w:val="18"/>
          <w:szCs w:val="18"/>
        </w:rPr>
        <w:t>.</w:t>
      </w:r>
      <w:r w:rsidRPr="002F778C">
        <w:rPr>
          <w:sz w:val="18"/>
          <w:szCs w:val="18"/>
        </w:rPr>
        <w:t xml:space="preserve"> S</w:t>
      </w:r>
      <w:r>
        <w:rPr>
          <w:sz w:val="18"/>
          <w:szCs w:val="18"/>
        </w:rPr>
        <w:t>1</w:t>
      </w:r>
      <w:r w:rsidRPr="002F778C">
        <w:rPr>
          <w:sz w:val="18"/>
          <w:szCs w:val="18"/>
        </w:rPr>
        <w:t>. Apart from the predictable major signals</w:t>
      </w:r>
      <w:r>
        <w:rPr>
          <w:sz w:val="18"/>
          <w:szCs w:val="18"/>
        </w:rPr>
        <w:t xml:space="preserve"> (from backbone and sidechain amides</w:t>
      </w:r>
      <w:r w:rsidRPr="002F778C">
        <w:rPr>
          <w:sz w:val="18"/>
          <w:szCs w:val="18"/>
        </w:rPr>
        <w:t>,</w:t>
      </w:r>
      <w:r>
        <w:rPr>
          <w:sz w:val="18"/>
          <w:szCs w:val="18"/>
        </w:rPr>
        <w:t xml:space="preserve"> and abundant Lys and Arg)</w:t>
      </w:r>
      <w:r w:rsidRPr="002F778C">
        <w:rPr>
          <w:sz w:val="18"/>
          <w:szCs w:val="18"/>
        </w:rPr>
        <w:t xml:space="preserve"> the sensitivity enhancement </w:t>
      </w:r>
      <w:r>
        <w:rPr>
          <w:sz w:val="18"/>
          <w:szCs w:val="18"/>
        </w:rPr>
        <w:t>of enrichment-DNP</w:t>
      </w:r>
      <w:r w:rsidRPr="002F778C">
        <w:rPr>
          <w:sz w:val="18"/>
          <w:szCs w:val="18"/>
        </w:rPr>
        <w:t xml:space="preserve"> reveals </w:t>
      </w:r>
      <w:r>
        <w:rPr>
          <w:sz w:val="18"/>
          <w:szCs w:val="18"/>
        </w:rPr>
        <w:t>a number of more minor resonances</w:t>
      </w:r>
      <w:r w:rsidRPr="002F778C">
        <w:rPr>
          <w:sz w:val="18"/>
          <w:szCs w:val="18"/>
        </w:rPr>
        <w:t xml:space="preserve"> (Figure 1</w:t>
      </w:r>
      <w:r>
        <w:rPr>
          <w:sz w:val="18"/>
          <w:szCs w:val="18"/>
        </w:rPr>
        <w:t>A</w:t>
      </w:r>
      <w:r w:rsidRPr="002F778C">
        <w:rPr>
          <w:sz w:val="18"/>
          <w:szCs w:val="18"/>
        </w:rPr>
        <w:t xml:space="preserve">) </w:t>
      </w:r>
      <w:r>
        <w:rPr>
          <w:sz w:val="18"/>
          <w:szCs w:val="18"/>
        </w:rPr>
        <w:t>from</w:t>
      </w:r>
      <w:r w:rsidRPr="002F778C">
        <w:rPr>
          <w:sz w:val="18"/>
          <w:szCs w:val="18"/>
        </w:rPr>
        <w:t xml:space="preserve"> lower abundance species</w:t>
      </w:r>
      <w:r>
        <w:rPr>
          <w:sz w:val="18"/>
          <w:szCs w:val="18"/>
        </w:rPr>
        <w:t>; the shifts of many of those at high spectral frequency</w:t>
      </w:r>
      <w:r w:rsidRPr="002F778C">
        <w:rPr>
          <w:sz w:val="18"/>
          <w:szCs w:val="18"/>
        </w:rPr>
        <w:t xml:space="preserve"> coincide closely with</w:t>
      </w:r>
      <w:r>
        <w:rPr>
          <w:sz w:val="18"/>
          <w:szCs w:val="18"/>
        </w:rPr>
        <w:t xml:space="preserve"> the </w:t>
      </w:r>
      <w:r w:rsidRPr="002F778C">
        <w:rPr>
          <w:sz w:val="18"/>
          <w:szCs w:val="18"/>
        </w:rPr>
        <w:t xml:space="preserve">common </w:t>
      </w:r>
      <w:r>
        <w:rPr>
          <w:sz w:val="18"/>
          <w:szCs w:val="18"/>
        </w:rPr>
        <w:t xml:space="preserve">(deoxy)nucleotide base ring nitrogens (Biological Magnetic Resonance database, BMRB, as </w:t>
      </w:r>
      <w:r w:rsidRPr="002F778C">
        <w:rPr>
          <w:sz w:val="18"/>
          <w:szCs w:val="18"/>
        </w:rPr>
        <w:t>summarized in ESI</w:t>
      </w:r>
      <w:r>
        <w:rPr>
          <w:sz w:val="18"/>
          <w:szCs w:val="18"/>
        </w:rPr>
        <w:t xml:space="preserve"> Schemes S1 (DNA) and S2 (RNA)). Signals from the nitrogen atoms of protonated His imidazolium (ca. 180 ppm) and unprotonated imidazole (ca. 250 ppm) ring forms are also observed.</w:t>
      </w:r>
      <w:r w:rsidRPr="006542B3">
        <w:rPr>
          <w:noProof/>
          <w:sz w:val="18"/>
          <w:szCs w:val="18"/>
          <w:vertAlign w:val="superscript"/>
        </w:rPr>
        <w:t>6,7</w:t>
      </w:r>
      <w:r>
        <w:rPr>
          <w:sz w:val="18"/>
          <w:szCs w:val="18"/>
        </w:rPr>
        <w:t xml:space="preserve"> The His assignments are reinforced by </w:t>
      </w:r>
      <w:r w:rsidRPr="00755FE5">
        <w:rPr>
          <w:sz w:val="18"/>
          <w:szCs w:val="18"/>
          <w:vertAlign w:val="superscript"/>
        </w:rPr>
        <w:t>15</w:t>
      </w:r>
      <w:r>
        <w:rPr>
          <w:sz w:val="18"/>
          <w:szCs w:val="18"/>
        </w:rPr>
        <w:t xml:space="preserve">N data from </w:t>
      </w:r>
      <w:r w:rsidR="00EB2B73">
        <w:rPr>
          <w:noProof/>
          <w:sz w:val="18"/>
          <w:szCs w:val="18"/>
          <w:lang w:eastAsia="en-GB"/>
        </w:rPr>
        <w:lastRenderedPageBreak/>
        <w:drawing>
          <wp:anchor distT="0" distB="0" distL="114300" distR="114300" simplePos="0" relativeHeight="251663360" behindDoc="0" locked="0" layoutInCell="1" allowOverlap="1">
            <wp:simplePos x="0" y="0"/>
            <wp:positionH relativeFrom="column">
              <wp:posOffset>2540</wp:posOffset>
            </wp:positionH>
            <wp:positionV relativeFrom="paragraph">
              <wp:posOffset>0</wp:posOffset>
            </wp:positionV>
            <wp:extent cx="3168015" cy="4753610"/>
            <wp:effectExtent l="0" t="0" r="0" b="8890"/>
            <wp:wrapTopAndBottom/>
            <wp:docPr id="8" name="Picture 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_1.tif"/>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68015" cy="4753610"/>
                    </a:xfrm>
                    <a:prstGeom prst="rect">
                      <a:avLst/>
                    </a:prstGeom>
                  </pic:spPr>
                </pic:pic>
              </a:graphicData>
            </a:graphic>
          </wp:anchor>
        </w:drawing>
      </w:r>
      <w:r>
        <w:rPr>
          <w:sz w:val="18"/>
          <w:szCs w:val="18"/>
        </w:rPr>
        <w:t xml:space="preserve">model osteoblast (bone precursor) ECM selectively enriched in </w:t>
      </w:r>
      <w:r w:rsidRPr="002F778C">
        <w:rPr>
          <w:sz w:val="18"/>
          <w:szCs w:val="18"/>
        </w:rPr>
        <w:t>(</w:t>
      </w:r>
      <w:r>
        <w:rPr>
          <w:sz w:val="18"/>
          <w:szCs w:val="18"/>
        </w:rPr>
        <w:t>U-</w:t>
      </w:r>
      <w:r w:rsidRPr="002F778C">
        <w:rPr>
          <w:sz w:val="18"/>
          <w:szCs w:val="18"/>
          <w:vertAlign w:val="superscript"/>
        </w:rPr>
        <w:t>13</w:t>
      </w:r>
      <w:r w:rsidRPr="002F778C">
        <w:rPr>
          <w:sz w:val="18"/>
          <w:szCs w:val="18"/>
        </w:rPr>
        <w:t>C</w:t>
      </w:r>
      <w:r w:rsidRPr="002F778C">
        <w:rPr>
          <w:sz w:val="18"/>
          <w:szCs w:val="18"/>
          <w:vertAlign w:val="subscript"/>
        </w:rPr>
        <w:t>6</w:t>
      </w:r>
      <w:r>
        <w:rPr>
          <w:sz w:val="18"/>
          <w:szCs w:val="18"/>
        </w:rPr>
        <w:t>,</w:t>
      </w:r>
      <w:r w:rsidRPr="002F778C">
        <w:rPr>
          <w:sz w:val="18"/>
          <w:szCs w:val="18"/>
          <w:vertAlign w:val="superscript"/>
        </w:rPr>
        <w:t>15</w:t>
      </w:r>
      <w:r w:rsidRPr="002F778C">
        <w:rPr>
          <w:sz w:val="18"/>
          <w:szCs w:val="18"/>
        </w:rPr>
        <w:t>N</w:t>
      </w:r>
      <w:r w:rsidRPr="002F778C">
        <w:rPr>
          <w:sz w:val="18"/>
          <w:szCs w:val="18"/>
          <w:vertAlign w:val="subscript"/>
        </w:rPr>
        <w:t>3</w:t>
      </w:r>
      <w:r w:rsidRPr="002F778C">
        <w:rPr>
          <w:sz w:val="18"/>
          <w:szCs w:val="18"/>
        </w:rPr>
        <w:t xml:space="preserve">)-His (His*) </w:t>
      </w:r>
      <w:r>
        <w:rPr>
          <w:sz w:val="18"/>
          <w:szCs w:val="18"/>
        </w:rPr>
        <w:t>(Fig. 1B; see ESI for preparation and</w:t>
      </w:r>
      <w:r w:rsidRPr="002F778C">
        <w:rPr>
          <w:sz w:val="18"/>
          <w:szCs w:val="18"/>
        </w:rPr>
        <w:t xml:space="preserve"> comparison </w:t>
      </w:r>
      <w:r>
        <w:rPr>
          <w:sz w:val="18"/>
          <w:szCs w:val="18"/>
        </w:rPr>
        <w:t>of</w:t>
      </w:r>
      <w:r w:rsidRPr="002F778C">
        <w:rPr>
          <w:sz w:val="18"/>
          <w:szCs w:val="18"/>
        </w:rPr>
        <w:t xml:space="preserve"> </w:t>
      </w:r>
      <w:r w:rsidRPr="002F778C">
        <w:rPr>
          <w:sz w:val="18"/>
          <w:szCs w:val="18"/>
          <w:vertAlign w:val="superscript"/>
        </w:rPr>
        <w:t>15</w:t>
      </w:r>
      <w:r w:rsidRPr="002F778C">
        <w:rPr>
          <w:sz w:val="18"/>
          <w:szCs w:val="18"/>
        </w:rPr>
        <w:t>N-</w:t>
      </w:r>
      <w:r w:rsidRPr="002F778C">
        <w:rPr>
          <w:sz w:val="18"/>
          <w:szCs w:val="18"/>
          <w:vertAlign w:val="superscript"/>
        </w:rPr>
        <w:t>13</w:t>
      </w:r>
      <w:r w:rsidRPr="002F778C">
        <w:rPr>
          <w:sz w:val="18"/>
          <w:szCs w:val="18"/>
        </w:rPr>
        <w:t>C correlation spectr</w:t>
      </w:r>
      <w:r>
        <w:rPr>
          <w:sz w:val="18"/>
          <w:szCs w:val="18"/>
        </w:rPr>
        <w:t>a, Fig. S2). T</w:t>
      </w:r>
      <w:r w:rsidRPr="002F778C">
        <w:rPr>
          <w:sz w:val="18"/>
          <w:szCs w:val="18"/>
        </w:rPr>
        <w:t>he low frequency region</w:t>
      </w:r>
      <w:r>
        <w:rPr>
          <w:sz w:val="18"/>
          <w:szCs w:val="18"/>
        </w:rPr>
        <w:t xml:space="preserve"> of the bone DARR-assisted </w:t>
      </w:r>
      <w:r w:rsidRPr="002F778C">
        <w:rPr>
          <w:sz w:val="18"/>
          <w:szCs w:val="18"/>
          <w:vertAlign w:val="superscript"/>
        </w:rPr>
        <w:t>15</w:t>
      </w:r>
      <w:r w:rsidRPr="002F778C">
        <w:rPr>
          <w:sz w:val="18"/>
          <w:szCs w:val="18"/>
        </w:rPr>
        <w:t>N-</w:t>
      </w:r>
      <w:r w:rsidRPr="002F778C">
        <w:rPr>
          <w:sz w:val="18"/>
          <w:szCs w:val="18"/>
          <w:vertAlign w:val="superscript"/>
        </w:rPr>
        <w:t>13</w:t>
      </w:r>
      <w:r w:rsidRPr="002F778C">
        <w:rPr>
          <w:sz w:val="18"/>
          <w:szCs w:val="18"/>
        </w:rPr>
        <w:t>C correlation spectr</w:t>
      </w:r>
      <w:r>
        <w:rPr>
          <w:sz w:val="18"/>
          <w:szCs w:val="18"/>
        </w:rPr>
        <w:t xml:space="preserve">um (Fig. 1C) displays a clear cross peak </w:t>
      </w:r>
      <w:r w:rsidRPr="002F778C">
        <w:rPr>
          <w:sz w:val="18"/>
          <w:szCs w:val="18"/>
        </w:rPr>
        <w:t xml:space="preserve">(65 ppm </w:t>
      </w:r>
      <w:r w:rsidRPr="002F778C">
        <w:rPr>
          <w:sz w:val="18"/>
          <w:szCs w:val="18"/>
          <w:vertAlign w:val="superscript"/>
        </w:rPr>
        <w:t>13</w:t>
      </w:r>
      <w:r w:rsidRPr="002F778C">
        <w:rPr>
          <w:sz w:val="18"/>
          <w:szCs w:val="18"/>
        </w:rPr>
        <w:t xml:space="preserve">C, 52 ppm </w:t>
      </w:r>
      <w:r w:rsidRPr="002F778C">
        <w:rPr>
          <w:sz w:val="18"/>
          <w:szCs w:val="18"/>
          <w:vertAlign w:val="superscript"/>
        </w:rPr>
        <w:t>15</w:t>
      </w:r>
      <w:r>
        <w:rPr>
          <w:sz w:val="18"/>
          <w:szCs w:val="18"/>
        </w:rPr>
        <w:t>N) which we ascribe</w:t>
      </w:r>
      <w:r w:rsidRPr="002F778C">
        <w:rPr>
          <w:sz w:val="18"/>
          <w:szCs w:val="18"/>
        </w:rPr>
        <w:t xml:space="preserve"> to the (CH</w:t>
      </w:r>
      <w:r w:rsidRPr="002F778C">
        <w:rPr>
          <w:sz w:val="18"/>
          <w:szCs w:val="18"/>
          <w:vertAlign w:val="subscript"/>
        </w:rPr>
        <w:t>3</w:t>
      </w:r>
      <w:r w:rsidRPr="002F778C">
        <w:rPr>
          <w:sz w:val="18"/>
          <w:szCs w:val="18"/>
        </w:rPr>
        <w:t>)</w:t>
      </w:r>
      <w:r w:rsidRPr="002F778C">
        <w:rPr>
          <w:sz w:val="18"/>
          <w:szCs w:val="18"/>
          <w:vertAlign w:val="subscript"/>
        </w:rPr>
        <w:t>3</w:t>
      </w:r>
      <w:r w:rsidRPr="002F778C">
        <w:rPr>
          <w:b/>
          <w:sz w:val="18"/>
          <w:szCs w:val="18"/>
          <w:u w:val="single"/>
        </w:rPr>
        <w:t>N</w:t>
      </w:r>
      <w:r w:rsidRPr="002F778C">
        <w:rPr>
          <w:sz w:val="18"/>
          <w:szCs w:val="18"/>
          <w:vertAlign w:val="superscript"/>
        </w:rPr>
        <w:t>+</w:t>
      </w:r>
      <w:r w:rsidRPr="002F778C">
        <w:rPr>
          <w:sz w:val="18"/>
          <w:szCs w:val="18"/>
        </w:rPr>
        <w:t xml:space="preserve"> - </w:t>
      </w:r>
      <w:r w:rsidRPr="002F778C">
        <w:rPr>
          <w:b/>
          <w:sz w:val="18"/>
          <w:szCs w:val="18"/>
          <w:u w:val="single"/>
        </w:rPr>
        <w:t>C</w:t>
      </w:r>
      <w:r w:rsidRPr="002F778C">
        <w:rPr>
          <w:sz w:val="18"/>
          <w:szCs w:val="18"/>
        </w:rPr>
        <w:t>H</w:t>
      </w:r>
      <w:r w:rsidRPr="002F778C">
        <w:rPr>
          <w:sz w:val="18"/>
          <w:szCs w:val="18"/>
          <w:vertAlign w:val="subscript"/>
        </w:rPr>
        <w:t>2</w:t>
      </w:r>
      <w:r w:rsidRPr="002F778C">
        <w:rPr>
          <w:sz w:val="18"/>
          <w:szCs w:val="18"/>
        </w:rPr>
        <w:t xml:space="preserve"> – CH</w:t>
      </w:r>
      <w:r w:rsidRPr="002F778C">
        <w:rPr>
          <w:sz w:val="18"/>
          <w:szCs w:val="18"/>
          <w:vertAlign w:val="subscript"/>
        </w:rPr>
        <w:t>2</w:t>
      </w:r>
      <w:r w:rsidRPr="002F778C">
        <w:rPr>
          <w:sz w:val="18"/>
          <w:szCs w:val="18"/>
        </w:rPr>
        <w:t xml:space="preserve">-O </w:t>
      </w:r>
      <w:r>
        <w:rPr>
          <w:sz w:val="18"/>
          <w:szCs w:val="18"/>
        </w:rPr>
        <w:t xml:space="preserve">- </w:t>
      </w:r>
      <w:r w:rsidRPr="002F778C">
        <w:rPr>
          <w:sz w:val="18"/>
          <w:szCs w:val="18"/>
        </w:rPr>
        <w:t>correlation in the head groups of phosphatidylcholine (PC) lipids (</w:t>
      </w:r>
      <w:r w:rsidRPr="002F778C">
        <w:rPr>
          <w:sz w:val="18"/>
          <w:szCs w:val="18"/>
          <w:vertAlign w:val="superscript"/>
        </w:rPr>
        <w:t>13</w:t>
      </w:r>
      <w:r w:rsidRPr="002F778C">
        <w:rPr>
          <w:sz w:val="18"/>
          <w:szCs w:val="18"/>
        </w:rPr>
        <w:t>C assignments based on Kroon et al.</w:t>
      </w:r>
      <w:r>
        <w:rPr>
          <w:sz w:val="18"/>
          <w:szCs w:val="18"/>
        </w:rPr>
        <w:t>;</w:t>
      </w:r>
      <w:r w:rsidRPr="006542B3">
        <w:rPr>
          <w:noProof/>
          <w:sz w:val="18"/>
          <w:szCs w:val="18"/>
          <w:vertAlign w:val="superscript"/>
        </w:rPr>
        <w:t>8</w:t>
      </w:r>
      <w:r w:rsidRPr="002F778C">
        <w:rPr>
          <w:sz w:val="18"/>
          <w:szCs w:val="18"/>
        </w:rPr>
        <w:t xml:space="preserve"> see ESI Fig. S</w:t>
      </w:r>
      <w:r>
        <w:rPr>
          <w:sz w:val="18"/>
          <w:szCs w:val="18"/>
        </w:rPr>
        <w:t>3 for overlays</w:t>
      </w:r>
      <w:r w:rsidRPr="002F778C">
        <w:rPr>
          <w:sz w:val="18"/>
          <w:szCs w:val="18"/>
        </w:rPr>
        <w:t xml:space="preserve"> with </w:t>
      </w:r>
      <w:r>
        <w:rPr>
          <w:sz w:val="18"/>
          <w:szCs w:val="18"/>
        </w:rPr>
        <w:t>model compound spectra). The PC ethanolamine substructure</w:t>
      </w:r>
      <w:r w:rsidRPr="002F778C">
        <w:rPr>
          <w:sz w:val="18"/>
          <w:szCs w:val="18"/>
        </w:rPr>
        <w:t xml:space="preserve"> is biosynthesized from a single serine </w:t>
      </w:r>
      <w:r>
        <w:rPr>
          <w:sz w:val="18"/>
          <w:szCs w:val="18"/>
        </w:rPr>
        <w:t>unit so, in our bone material, all atoms will be concurrently</w:t>
      </w:r>
      <w:r w:rsidRPr="002F778C">
        <w:rPr>
          <w:sz w:val="18"/>
          <w:szCs w:val="18"/>
        </w:rPr>
        <w:t xml:space="preserve"> labelled.</w:t>
      </w:r>
      <w:r>
        <w:rPr>
          <w:sz w:val="18"/>
          <w:szCs w:val="18"/>
        </w:rPr>
        <w:t xml:space="preserve"> Finally Fig. </w:t>
      </w:r>
      <w:r w:rsidRPr="002F778C">
        <w:rPr>
          <w:sz w:val="18"/>
          <w:szCs w:val="18"/>
        </w:rPr>
        <w:t>1</w:t>
      </w:r>
      <w:r>
        <w:rPr>
          <w:sz w:val="18"/>
          <w:szCs w:val="18"/>
        </w:rPr>
        <w:t>C</w:t>
      </w:r>
      <w:r w:rsidRPr="002F778C">
        <w:rPr>
          <w:sz w:val="18"/>
          <w:szCs w:val="18"/>
        </w:rPr>
        <w:t xml:space="preserve"> </w:t>
      </w:r>
      <w:r>
        <w:rPr>
          <w:sz w:val="18"/>
          <w:szCs w:val="18"/>
        </w:rPr>
        <w:t xml:space="preserve">also </w:t>
      </w:r>
      <w:r w:rsidRPr="002F778C">
        <w:rPr>
          <w:sz w:val="18"/>
          <w:szCs w:val="18"/>
        </w:rPr>
        <w:t>shows the di</w:t>
      </w:r>
      <w:r>
        <w:rPr>
          <w:sz w:val="18"/>
          <w:szCs w:val="18"/>
        </w:rPr>
        <w:t>stinctive</w:t>
      </w:r>
      <w:r w:rsidRPr="002F778C">
        <w:rPr>
          <w:sz w:val="18"/>
          <w:szCs w:val="18"/>
        </w:rPr>
        <w:t xml:space="preserve"> Hyl N</w:t>
      </w:r>
      <w:r w:rsidRPr="008D011E">
        <w:rPr>
          <w:rFonts w:ascii="Symbol" w:hAnsi="Symbol"/>
          <w:sz w:val="18"/>
          <w:szCs w:val="18"/>
          <w:vertAlign w:val="subscript"/>
        </w:rPr>
        <w:t></w:t>
      </w:r>
      <w:r w:rsidRPr="002F778C">
        <w:rPr>
          <w:sz w:val="18"/>
          <w:szCs w:val="18"/>
        </w:rPr>
        <w:t xml:space="preserve"> - C</w:t>
      </w:r>
      <w:r w:rsidRPr="008D011E">
        <w:rPr>
          <w:rFonts w:ascii="Symbol" w:hAnsi="Symbol"/>
          <w:sz w:val="18"/>
          <w:szCs w:val="18"/>
          <w:vertAlign w:val="subscript"/>
        </w:rPr>
        <w:t></w:t>
      </w:r>
      <w:r w:rsidRPr="002F778C">
        <w:rPr>
          <w:sz w:val="18"/>
          <w:szCs w:val="18"/>
        </w:rPr>
        <w:t xml:space="preserve"> </w:t>
      </w:r>
      <w:r>
        <w:rPr>
          <w:sz w:val="18"/>
          <w:szCs w:val="18"/>
        </w:rPr>
        <w:t xml:space="preserve">fingerprint </w:t>
      </w:r>
      <w:r w:rsidRPr="002F778C">
        <w:rPr>
          <w:sz w:val="18"/>
          <w:szCs w:val="18"/>
        </w:rPr>
        <w:t>correlations; the close correspondence</w:t>
      </w:r>
      <w:r>
        <w:rPr>
          <w:sz w:val="18"/>
          <w:szCs w:val="18"/>
        </w:rPr>
        <w:t xml:space="preserve"> with (U-</w:t>
      </w:r>
      <w:r w:rsidRPr="002F778C">
        <w:rPr>
          <w:sz w:val="18"/>
          <w:szCs w:val="18"/>
          <w:vertAlign w:val="superscript"/>
        </w:rPr>
        <w:t>13</w:t>
      </w:r>
      <w:r w:rsidRPr="002F778C">
        <w:rPr>
          <w:sz w:val="18"/>
          <w:szCs w:val="18"/>
        </w:rPr>
        <w:t>C</w:t>
      </w:r>
      <w:r w:rsidRPr="000528CD">
        <w:rPr>
          <w:sz w:val="18"/>
          <w:szCs w:val="18"/>
          <w:vertAlign w:val="subscript"/>
        </w:rPr>
        <w:t>6</w:t>
      </w:r>
      <w:r>
        <w:rPr>
          <w:sz w:val="18"/>
          <w:szCs w:val="18"/>
        </w:rPr>
        <w:t>,</w:t>
      </w:r>
      <w:r w:rsidRPr="002F778C">
        <w:rPr>
          <w:sz w:val="18"/>
          <w:szCs w:val="18"/>
          <w:vertAlign w:val="superscript"/>
        </w:rPr>
        <w:t>15</w:t>
      </w:r>
      <w:r>
        <w:rPr>
          <w:sz w:val="18"/>
          <w:szCs w:val="18"/>
        </w:rPr>
        <w:t>N</w:t>
      </w:r>
      <w:r w:rsidRPr="000528CD">
        <w:rPr>
          <w:sz w:val="18"/>
          <w:szCs w:val="18"/>
          <w:vertAlign w:val="subscript"/>
        </w:rPr>
        <w:t>2</w:t>
      </w:r>
      <w:r>
        <w:rPr>
          <w:sz w:val="18"/>
          <w:szCs w:val="18"/>
        </w:rPr>
        <w:t xml:space="preserve">)-Lys </w:t>
      </w:r>
      <w:r w:rsidRPr="002F778C">
        <w:rPr>
          <w:sz w:val="18"/>
          <w:szCs w:val="18"/>
        </w:rPr>
        <w:t xml:space="preserve">enriched </w:t>
      </w:r>
      <w:r>
        <w:rPr>
          <w:sz w:val="18"/>
          <w:szCs w:val="18"/>
        </w:rPr>
        <w:t xml:space="preserve">ECM from </w:t>
      </w:r>
      <w:r w:rsidRPr="002F778C">
        <w:rPr>
          <w:sz w:val="18"/>
          <w:szCs w:val="18"/>
        </w:rPr>
        <w:t>vascular smooth muscle cell</w:t>
      </w:r>
      <w:r>
        <w:rPr>
          <w:sz w:val="18"/>
          <w:szCs w:val="18"/>
        </w:rPr>
        <w:t>s</w:t>
      </w:r>
      <w:r w:rsidRPr="006542B3">
        <w:rPr>
          <w:noProof/>
          <w:sz w:val="18"/>
          <w:szCs w:val="18"/>
          <w:vertAlign w:val="superscript"/>
        </w:rPr>
        <w:t>3</w:t>
      </w:r>
      <w:r w:rsidRPr="002F778C">
        <w:rPr>
          <w:sz w:val="18"/>
          <w:szCs w:val="18"/>
        </w:rPr>
        <w:t xml:space="preserve"> is shown in ESI Fig. S</w:t>
      </w:r>
      <w:r>
        <w:rPr>
          <w:sz w:val="18"/>
          <w:szCs w:val="18"/>
        </w:rPr>
        <w:t>4, proving that our labelling - DNP NMR combination readily detects the Hyl PTM even in this complex organic-inorganic composite native biomaterial, as well as in simpler native (skin) and model ECMs</w:t>
      </w:r>
      <w:r w:rsidRPr="002F778C">
        <w:rPr>
          <w:sz w:val="18"/>
          <w:szCs w:val="18"/>
        </w:rPr>
        <w:t>.</w:t>
      </w:r>
      <w:r w:rsidRPr="006542B3">
        <w:rPr>
          <w:noProof/>
          <w:sz w:val="18"/>
          <w:szCs w:val="18"/>
          <w:vertAlign w:val="superscript"/>
        </w:rPr>
        <w:t>3</w:t>
      </w:r>
      <w:r w:rsidRPr="002F778C">
        <w:rPr>
          <w:sz w:val="18"/>
          <w:szCs w:val="18"/>
        </w:rPr>
        <w:t xml:space="preserve"> </w:t>
      </w:r>
      <w:r>
        <w:rPr>
          <w:sz w:val="18"/>
          <w:szCs w:val="18"/>
        </w:rPr>
        <w:t xml:space="preserve">Chemical shifts are summarized in Table 1. </w:t>
      </w:r>
    </w:p>
    <w:p w:rsidR="00F57977" w:rsidRDefault="00F57977" w:rsidP="00F57977">
      <w:pPr>
        <w:pStyle w:val="Caption"/>
        <w:keepNext/>
        <w:spacing w:after="0"/>
      </w:pPr>
      <w:r>
        <w:t xml:space="preserve">Table </w:t>
      </w:r>
      <w:r w:rsidR="00BD044C">
        <w:rPr>
          <w:noProof/>
        </w:rPr>
        <w:fldChar w:fldCharType="begin"/>
      </w:r>
      <w:r w:rsidR="00BD044C">
        <w:rPr>
          <w:noProof/>
        </w:rPr>
        <w:instrText xml:space="preserve"> SEQ Table \* ARABIC </w:instrText>
      </w:r>
      <w:r w:rsidR="00BD044C">
        <w:rPr>
          <w:noProof/>
        </w:rPr>
        <w:fldChar w:fldCharType="separate"/>
      </w:r>
      <w:r w:rsidR="00A83C67">
        <w:rPr>
          <w:noProof/>
        </w:rPr>
        <w:t>1</w:t>
      </w:r>
      <w:r w:rsidR="00BD044C">
        <w:rPr>
          <w:noProof/>
        </w:rPr>
        <w:fldChar w:fldCharType="end"/>
      </w:r>
      <w:r>
        <w:t xml:space="preserve"> </w:t>
      </w:r>
      <w:r w:rsidRPr="00F52237">
        <w:t>Chemical shifts of resolved signals from low abundance species detected in 13C, 15N enriched bone by DNP NMR</w:t>
      </w:r>
      <w:r>
        <w:t>.</w:t>
      </w:r>
    </w:p>
    <w:tbl>
      <w:tblPr>
        <w:tblStyle w:val="TableGrid"/>
        <w:tblpPr w:leftFromText="180" w:rightFromText="180" w:vertAnchor="text" w:tblpY="1"/>
        <w:tblOverlap w:val="never"/>
        <w:tblW w:w="0" w:type="auto"/>
        <w:tblLook w:val="04A0" w:firstRow="1" w:lastRow="0" w:firstColumn="1" w:lastColumn="0" w:noHBand="0" w:noVBand="1"/>
      </w:tblPr>
      <w:tblGrid>
        <w:gridCol w:w="460"/>
        <w:gridCol w:w="889"/>
        <w:gridCol w:w="771"/>
        <w:gridCol w:w="490"/>
        <w:gridCol w:w="540"/>
        <w:gridCol w:w="552"/>
        <w:gridCol w:w="711"/>
      </w:tblGrid>
      <w:tr w:rsidR="00F57977" w:rsidRPr="004A0E10" w:rsidTr="00897894">
        <w:tc>
          <w:tcPr>
            <w:tcW w:w="0" w:type="auto"/>
            <w:gridSpan w:val="7"/>
            <w:vAlign w:val="center"/>
          </w:tcPr>
          <w:p w:rsidR="00F57977" w:rsidRPr="004A0E10" w:rsidRDefault="00F57977" w:rsidP="00897894">
            <w:pPr>
              <w:jc w:val="center"/>
              <w:rPr>
                <w:b/>
                <w:sz w:val="18"/>
                <w:szCs w:val="18"/>
              </w:rPr>
            </w:pPr>
            <w:r w:rsidRPr="004A0E10">
              <w:rPr>
                <w:b/>
                <w:sz w:val="18"/>
                <w:szCs w:val="18"/>
              </w:rPr>
              <w:t>Amino acids/PTMs</w:t>
            </w:r>
          </w:p>
        </w:tc>
      </w:tr>
      <w:tr w:rsidR="00F57977" w:rsidRPr="004A0E10" w:rsidTr="00897894">
        <w:tc>
          <w:tcPr>
            <w:tcW w:w="0" w:type="auto"/>
            <w:vMerge w:val="restart"/>
            <w:vAlign w:val="center"/>
          </w:tcPr>
          <w:p w:rsidR="00F57977" w:rsidRPr="004A0E10" w:rsidRDefault="00F57977" w:rsidP="00897894">
            <w:pPr>
              <w:jc w:val="center"/>
              <w:rPr>
                <w:b/>
                <w:sz w:val="18"/>
                <w:szCs w:val="18"/>
              </w:rPr>
            </w:pPr>
            <w:r w:rsidRPr="004A0E10">
              <w:rPr>
                <w:b/>
                <w:sz w:val="18"/>
                <w:szCs w:val="18"/>
              </w:rPr>
              <w:t>Hyl</w:t>
            </w:r>
          </w:p>
        </w:tc>
        <w:tc>
          <w:tcPr>
            <w:tcW w:w="0" w:type="auto"/>
            <w:vAlign w:val="center"/>
          </w:tcPr>
          <w:p w:rsidR="00F57977" w:rsidRPr="002B4F0C" w:rsidRDefault="00F57977" w:rsidP="00897894">
            <w:pPr>
              <w:jc w:val="center"/>
              <w:rPr>
                <w:b/>
                <w:sz w:val="18"/>
                <w:szCs w:val="18"/>
              </w:rPr>
            </w:pPr>
            <w:r w:rsidRPr="002B4F0C">
              <w:rPr>
                <w:b/>
                <w:sz w:val="18"/>
                <w:szCs w:val="18"/>
              </w:rPr>
              <w:t>C</w:t>
            </w:r>
            <w:r w:rsidRPr="002B4F0C">
              <w:rPr>
                <w:rFonts w:ascii="Symbol" w:hAnsi="Symbol"/>
                <w:b/>
                <w:sz w:val="18"/>
                <w:szCs w:val="18"/>
                <w:vertAlign w:val="subscript"/>
              </w:rPr>
              <w:t></w:t>
            </w:r>
          </w:p>
        </w:tc>
        <w:tc>
          <w:tcPr>
            <w:tcW w:w="0" w:type="auto"/>
            <w:vAlign w:val="center"/>
          </w:tcPr>
          <w:p w:rsidR="00F57977" w:rsidRPr="002B4F0C" w:rsidRDefault="00F57977" w:rsidP="00897894">
            <w:pPr>
              <w:jc w:val="center"/>
              <w:rPr>
                <w:b/>
                <w:sz w:val="18"/>
                <w:szCs w:val="18"/>
              </w:rPr>
            </w:pPr>
            <w:r w:rsidRPr="002B4F0C">
              <w:rPr>
                <w:b/>
                <w:sz w:val="18"/>
                <w:szCs w:val="18"/>
              </w:rPr>
              <w:t>C</w:t>
            </w:r>
            <w:r w:rsidRPr="002B4F0C">
              <w:rPr>
                <w:rFonts w:ascii="Symbol" w:hAnsi="Symbol"/>
                <w:b/>
                <w:sz w:val="18"/>
                <w:szCs w:val="18"/>
                <w:vertAlign w:val="subscript"/>
              </w:rPr>
              <w:t></w:t>
            </w:r>
          </w:p>
        </w:tc>
        <w:tc>
          <w:tcPr>
            <w:tcW w:w="0" w:type="auto"/>
            <w:vAlign w:val="center"/>
          </w:tcPr>
          <w:p w:rsidR="00F57977" w:rsidRPr="002B4F0C" w:rsidRDefault="00F57977" w:rsidP="00897894">
            <w:pPr>
              <w:jc w:val="center"/>
              <w:rPr>
                <w:b/>
                <w:sz w:val="18"/>
                <w:szCs w:val="18"/>
              </w:rPr>
            </w:pPr>
            <w:r w:rsidRPr="002B4F0C">
              <w:rPr>
                <w:b/>
                <w:sz w:val="18"/>
                <w:szCs w:val="18"/>
              </w:rPr>
              <w:t>N</w:t>
            </w:r>
            <w:r w:rsidRPr="002B4F0C">
              <w:rPr>
                <w:rFonts w:ascii="Symbol" w:hAnsi="Symbol"/>
                <w:b/>
                <w:sz w:val="18"/>
                <w:szCs w:val="18"/>
                <w:vertAlign w:val="subscript"/>
              </w:rPr>
              <w:t></w:t>
            </w:r>
          </w:p>
        </w:tc>
        <w:tc>
          <w:tcPr>
            <w:tcW w:w="0" w:type="auto"/>
            <w:vAlign w:val="center"/>
          </w:tcPr>
          <w:p w:rsidR="00F57977" w:rsidRPr="004A0E10" w:rsidRDefault="00F57977" w:rsidP="00897894">
            <w:pPr>
              <w:jc w:val="center"/>
              <w:rPr>
                <w:sz w:val="18"/>
                <w:szCs w:val="18"/>
              </w:rPr>
            </w:pPr>
          </w:p>
        </w:tc>
        <w:tc>
          <w:tcPr>
            <w:tcW w:w="0" w:type="auto"/>
            <w:vAlign w:val="center"/>
          </w:tcPr>
          <w:p w:rsidR="00F57977" w:rsidRPr="004A0E10" w:rsidRDefault="00F57977" w:rsidP="00897894">
            <w:pPr>
              <w:jc w:val="center"/>
              <w:rPr>
                <w:sz w:val="18"/>
                <w:szCs w:val="18"/>
              </w:rPr>
            </w:pPr>
          </w:p>
        </w:tc>
        <w:tc>
          <w:tcPr>
            <w:tcW w:w="0" w:type="auto"/>
            <w:vAlign w:val="center"/>
          </w:tcPr>
          <w:p w:rsidR="00F57977" w:rsidRPr="004A0E10" w:rsidRDefault="00F57977" w:rsidP="00897894">
            <w:pPr>
              <w:jc w:val="center"/>
              <w:rPr>
                <w:sz w:val="18"/>
                <w:szCs w:val="18"/>
              </w:rPr>
            </w:pPr>
          </w:p>
        </w:tc>
      </w:tr>
      <w:tr w:rsidR="00F57977" w:rsidRPr="004A0E10" w:rsidTr="00897894">
        <w:tc>
          <w:tcPr>
            <w:tcW w:w="0" w:type="auto"/>
            <w:vMerge/>
            <w:vAlign w:val="center"/>
          </w:tcPr>
          <w:p w:rsidR="00F57977" w:rsidRPr="004A0E10" w:rsidRDefault="00F57977" w:rsidP="00897894">
            <w:pPr>
              <w:jc w:val="center"/>
              <w:rPr>
                <w:sz w:val="18"/>
                <w:szCs w:val="18"/>
              </w:rPr>
            </w:pPr>
          </w:p>
        </w:tc>
        <w:tc>
          <w:tcPr>
            <w:tcW w:w="0" w:type="auto"/>
            <w:vAlign w:val="center"/>
          </w:tcPr>
          <w:p w:rsidR="00F57977" w:rsidRPr="004A0E10" w:rsidRDefault="00F57977" w:rsidP="00897894">
            <w:pPr>
              <w:jc w:val="center"/>
              <w:rPr>
                <w:sz w:val="18"/>
                <w:szCs w:val="18"/>
              </w:rPr>
            </w:pPr>
            <w:r w:rsidRPr="004A0E10">
              <w:rPr>
                <w:sz w:val="18"/>
                <w:szCs w:val="18"/>
              </w:rPr>
              <w:t>69</w:t>
            </w:r>
          </w:p>
        </w:tc>
        <w:tc>
          <w:tcPr>
            <w:tcW w:w="0" w:type="auto"/>
            <w:vAlign w:val="center"/>
          </w:tcPr>
          <w:p w:rsidR="00F57977" w:rsidRPr="004A0E10" w:rsidRDefault="00F57977" w:rsidP="00897894">
            <w:pPr>
              <w:jc w:val="center"/>
              <w:rPr>
                <w:sz w:val="18"/>
                <w:szCs w:val="18"/>
              </w:rPr>
            </w:pPr>
            <w:r w:rsidRPr="004A0E10">
              <w:rPr>
                <w:sz w:val="18"/>
                <w:szCs w:val="18"/>
              </w:rPr>
              <w:t>44</w:t>
            </w:r>
          </w:p>
        </w:tc>
        <w:tc>
          <w:tcPr>
            <w:tcW w:w="0" w:type="auto"/>
            <w:vAlign w:val="center"/>
          </w:tcPr>
          <w:p w:rsidR="00F57977" w:rsidRPr="004A0E10" w:rsidRDefault="00F57977" w:rsidP="00897894">
            <w:pPr>
              <w:jc w:val="center"/>
              <w:rPr>
                <w:sz w:val="18"/>
                <w:szCs w:val="18"/>
              </w:rPr>
            </w:pPr>
            <w:r w:rsidRPr="004A0E10">
              <w:rPr>
                <w:sz w:val="18"/>
                <w:szCs w:val="18"/>
              </w:rPr>
              <w:t>31</w:t>
            </w:r>
          </w:p>
        </w:tc>
        <w:tc>
          <w:tcPr>
            <w:tcW w:w="0" w:type="auto"/>
            <w:vAlign w:val="center"/>
          </w:tcPr>
          <w:p w:rsidR="00F57977" w:rsidRPr="004A0E10" w:rsidRDefault="00F57977" w:rsidP="00897894">
            <w:pPr>
              <w:jc w:val="center"/>
              <w:rPr>
                <w:sz w:val="18"/>
                <w:szCs w:val="18"/>
              </w:rPr>
            </w:pPr>
          </w:p>
        </w:tc>
        <w:tc>
          <w:tcPr>
            <w:tcW w:w="0" w:type="auto"/>
            <w:vAlign w:val="center"/>
          </w:tcPr>
          <w:p w:rsidR="00F57977" w:rsidRPr="004A0E10" w:rsidRDefault="00F57977" w:rsidP="00897894">
            <w:pPr>
              <w:jc w:val="center"/>
              <w:rPr>
                <w:sz w:val="18"/>
                <w:szCs w:val="18"/>
              </w:rPr>
            </w:pPr>
          </w:p>
        </w:tc>
        <w:tc>
          <w:tcPr>
            <w:tcW w:w="0" w:type="auto"/>
            <w:vAlign w:val="center"/>
          </w:tcPr>
          <w:p w:rsidR="00F57977" w:rsidRPr="004A0E10" w:rsidRDefault="00F57977" w:rsidP="00897894">
            <w:pPr>
              <w:jc w:val="center"/>
              <w:rPr>
                <w:sz w:val="18"/>
                <w:szCs w:val="18"/>
              </w:rPr>
            </w:pPr>
          </w:p>
        </w:tc>
      </w:tr>
      <w:tr w:rsidR="00F57977" w:rsidRPr="004A0E10" w:rsidTr="00897894">
        <w:tc>
          <w:tcPr>
            <w:tcW w:w="0" w:type="auto"/>
            <w:gridSpan w:val="7"/>
            <w:vAlign w:val="center"/>
          </w:tcPr>
          <w:p w:rsidR="00F57977" w:rsidRPr="004A0E10" w:rsidRDefault="00F57977" w:rsidP="00897894">
            <w:pPr>
              <w:jc w:val="center"/>
              <w:rPr>
                <w:sz w:val="18"/>
                <w:szCs w:val="18"/>
              </w:rPr>
            </w:pPr>
          </w:p>
        </w:tc>
      </w:tr>
      <w:tr w:rsidR="00F57977" w:rsidRPr="004A0E10" w:rsidTr="00897894">
        <w:tc>
          <w:tcPr>
            <w:tcW w:w="0" w:type="auto"/>
            <w:vMerge w:val="restart"/>
            <w:vAlign w:val="center"/>
          </w:tcPr>
          <w:p w:rsidR="00F57977" w:rsidRPr="004A0E10" w:rsidRDefault="00F57977" w:rsidP="00897894">
            <w:pPr>
              <w:jc w:val="center"/>
              <w:rPr>
                <w:b/>
                <w:sz w:val="18"/>
                <w:szCs w:val="18"/>
              </w:rPr>
            </w:pPr>
            <w:r w:rsidRPr="004A0E10">
              <w:rPr>
                <w:b/>
                <w:sz w:val="18"/>
                <w:szCs w:val="18"/>
              </w:rPr>
              <w:t>His</w:t>
            </w:r>
          </w:p>
        </w:tc>
        <w:tc>
          <w:tcPr>
            <w:tcW w:w="0" w:type="auto"/>
            <w:vAlign w:val="center"/>
          </w:tcPr>
          <w:p w:rsidR="00F57977" w:rsidRPr="002B4F0C" w:rsidRDefault="00F57977" w:rsidP="00897894">
            <w:pPr>
              <w:jc w:val="center"/>
              <w:rPr>
                <w:b/>
                <w:sz w:val="18"/>
                <w:szCs w:val="18"/>
              </w:rPr>
            </w:pPr>
            <w:r w:rsidRPr="002B4F0C">
              <w:rPr>
                <w:b/>
                <w:sz w:val="18"/>
                <w:szCs w:val="18"/>
              </w:rPr>
              <w:t>C</w:t>
            </w:r>
            <w:r w:rsidRPr="002B4F0C">
              <w:rPr>
                <w:rFonts w:ascii="Symbol" w:hAnsi="Symbol"/>
                <w:b/>
                <w:sz w:val="18"/>
                <w:szCs w:val="18"/>
                <w:vertAlign w:val="subscript"/>
              </w:rPr>
              <w:t></w:t>
            </w:r>
          </w:p>
        </w:tc>
        <w:tc>
          <w:tcPr>
            <w:tcW w:w="0" w:type="auto"/>
            <w:vAlign w:val="center"/>
          </w:tcPr>
          <w:p w:rsidR="00F57977" w:rsidRPr="002B4F0C" w:rsidRDefault="00F57977" w:rsidP="00897894">
            <w:pPr>
              <w:jc w:val="center"/>
              <w:rPr>
                <w:b/>
                <w:sz w:val="18"/>
                <w:szCs w:val="18"/>
              </w:rPr>
            </w:pPr>
            <w:r w:rsidRPr="002B4F0C">
              <w:rPr>
                <w:b/>
                <w:sz w:val="18"/>
                <w:szCs w:val="18"/>
              </w:rPr>
              <w:t>C</w:t>
            </w:r>
            <w:r w:rsidRPr="002B4F0C">
              <w:rPr>
                <w:rFonts w:ascii="Symbol" w:hAnsi="Symbol"/>
                <w:b/>
                <w:sz w:val="18"/>
                <w:szCs w:val="18"/>
                <w:vertAlign w:val="subscript"/>
              </w:rPr>
              <w:t></w:t>
            </w:r>
            <w:r w:rsidRPr="002B4F0C">
              <w:rPr>
                <w:b/>
                <w:sz w:val="18"/>
                <w:szCs w:val="18"/>
                <w:vertAlign w:val="subscript"/>
              </w:rPr>
              <w:t>2</w:t>
            </w:r>
          </w:p>
        </w:tc>
        <w:tc>
          <w:tcPr>
            <w:tcW w:w="0" w:type="auto"/>
            <w:vAlign w:val="center"/>
          </w:tcPr>
          <w:p w:rsidR="00F57977" w:rsidRPr="002B4F0C" w:rsidRDefault="00F57977" w:rsidP="00897894">
            <w:pPr>
              <w:jc w:val="center"/>
              <w:rPr>
                <w:b/>
                <w:sz w:val="18"/>
                <w:szCs w:val="18"/>
              </w:rPr>
            </w:pPr>
            <w:r w:rsidRPr="002B4F0C">
              <w:rPr>
                <w:b/>
                <w:sz w:val="18"/>
                <w:szCs w:val="18"/>
              </w:rPr>
              <w:t>C</w:t>
            </w:r>
            <w:r w:rsidRPr="002B4F0C">
              <w:rPr>
                <w:rFonts w:ascii="Symbol" w:hAnsi="Symbol"/>
                <w:b/>
                <w:sz w:val="18"/>
                <w:szCs w:val="18"/>
                <w:vertAlign w:val="subscript"/>
              </w:rPr>
              <w:t></w:t>
            </w:r>
            <w:r w:rsidRPr="002B4F0C">
              <w:rPr>
                <w:b/>
                <w:sz w:val="18"/>
                <w:szCs w:val="18"/>
                <w:vertAlign w:val="subscript"/>
              </w:rPr>
              <w:t>1</w:t>
            </w:r>
          </w:p>
        </w:tc>
        <w:tc>
          <w:tcPr>
            <w:tcW w:w="0" w:type="auto"/>
            <w:vAlign w:val="center"/>
          </w:tcPr>
          <w:p w:rsidR="00F57977" w:rsidRPr="00250879" w:rsidRDefault="00F57977" w:rsidP="00897894">
            <w:pPr>
              <w:jc w:val="center"/>
              <w:rPr>
                <w:b/>
                <w:sz w:val="18"/>
                <w:szCs w:val="18"/>
                <w:vertAlign w:val="superscript"/>
              </w:rPr>
            </w:pPr>
            <w:r w:rsidRPr="002B4F0C">
              <w:rPr>
                <w:b/>
                <w:sz w:val="18"/>
                <w:szCs w:val="18"/>
              </w:rPr>
              <w:t>N</w:t>
            </w:r>
            <w:r w:rsidRPr="002B4F0C">
              <w:rPr>
                <w:rFonts w:ascii="Symbol" w:hAnsi="Symbol"/>
                <w:b/>
                <w:sz w:val="18"/>
                <w:szCs w:val="18"/>
                <w:vertAlign w:val="subscript"/>
              </w:rPr>
              <w:t></w:t>
            </w:r>
            <w:r w:rsidRPr="002B4F0C">
              <w:rPr>
                <w:b/>
                <w:sz w:val="18"/>
                <w:szCs w:val="18"/>
                <w:vertAlign w:val="subscript"/>
              </w:rPr>
              <w:t>1</w:t>
            </w:r>
            <w:r w:rsidRPr="007F2DDC">
              <w:rPr>
                <w:b/>
                <w:i/>
                <w:sz w:val="18"/>
                <w:szCs w:val="18"/>
                <w:vertAlign w:val="superscript"/>
              </w:rPr>
              <w:t>a</w:t>
            </w:r>
          </w:p>
        </w:tc>
        <w:tc>
          <w:tcPr>
            <w:tcW w:w="0" w:type="auto"/>
            <w:vAlign w:val="center"/>
          </w:tcPr>
          <w:p w:rsidR="00F57977" w:rsidRPr="00250879" w:rsidRDefault="00F57977" w:rsidP="00897894">
            <w:pPr>
              <w:jc w:val="center"/>
              <w:rPr>
                <w:b/>
                <w:caps/>
                <w:sz w:val="18"/>
                <w:szCs w:val="18"/>
                <w:vertAlign w:val="superscript"/>
              </w:rPr>
            </w:pPr>
            <w:r w:rsidRPr="002B4F0C">
              <w:rPr>
                <w:b/>
                <w:sz w:val="18"/>
                <w:szCs w:val="18"/>
              </w:rPr>
              <w:t>N</w:t>
            </w:r>
            <w:r w:rsidRPr="002B4F0C">
              <w:rPr>
                <w:rFonts w:ascii="Symbol" w:hAnsi="Symbol"/>
                <w:b/>
                <w:sz w:val="18"/>
                <w:szCs w:val="18"/>
                <w:vertAlign w:val="subscript"/>
              </w:rPr>
              <w:t></w:t>
            </w:r>
            <w:r w:rsidRPr="002B4F0C">
              <w:rPr>
                <w:b/>
                <w:sz w:val="18"/>
                <w:szCs w:val="18"/>
                <w:vertAlign w:val="subscript"/>
              </w:rPr>
              <w:t>2</w:t>
            </w:r>
            <w:r>
              <w:rPr>
                <w:b/>
                <w:sz w:val="18"/>
                <w:szCs w:val="18"/>
                <w:vertAlign w:val="superscript"/>
              </w:rPr>
              <w:t xml:space="preserve"> </w:t>
            </w:r>
            <w:r w:rsidRPr="007F2DDC">
              <w:rPr>
                <w:b/>
                <w:i/>
                <w:sz w:val="18"/>
                <w:szCs w:val="18"/>
                <w:vertAlign w:val="superscript"/>
              </w:rPr>
              <w:t>a</w:t>
            </w:r>
          </w:p>
        </w:tc>
        <w:tc>
          <w:tcPr>
            <w:tcW w:w="0" w:type="auto"/>
            <w:vAlign w:val="center"/>
          </w:tcPr>
          <w:p w:rsidR="00F57977" w:rsidRPr="00250879" w:rsidRDefault="00F57977" w:rsidP="00897894">
            <w:pPr>
              <w:jc w:val="center"/>
              <w:rPr>
                <w:b/>
                <w:sz w:val="18"/>
                <w:szCs w:val="18"/>
              </w:rPr>
            </w:pPr>
            <w:r w:rsidRPr="002B4F0C">
              <w:rPr>
                <w:b/>
                <w:sz w:val="18"/>
                <w:szCs w:val="18"/>
              </w:rPr>
              <w:t>N</w:t>
            </w:r>
            <w:r w:rsidRPr="002B4F0C">
              <w:rPr>
                <w:rFonts w:ascii="Symbol" w:hAnsi="Symbol"/>
                <w:b/>
                <w:sz w:val="18"/>
                <w:szCs w:val="18"/>
                <w:vertAlign w:val="subscript"/>
              </w:rPr>
              <w:t></w:t>
            </w:r>
            <w:r w:rsidRPr="002B4F0C">
              <w:rPr>
                <w:b/>
                <w:sz w:val="18"/>
                <w:szCs w:val="18"/>
                <w:vertAlign w:val="subscript"/>
              </w:rPr>
              <w:t>1</w:t>
            </w:r>
            <w:r w:rsidRPr="00250879">
              <w:rPr>
                <w:b/>
                <w:sz w:val="18"/>
                <w:szCs w:val="18"/>
                <w:vertAlign w:val="subscript"/>
              </w:rPr>
              <w:t>/</w:t>
            </w:r>
            <w:r w:rsidRPr="002B4F0C">
              <w:rPr>
                <w:rFonts w:ascii="Symbol" w:hAnsi="Symbol"/>
                <w:b/>
                <w:sz w:val="18"/>
                <w:szCs w:val="18"/>
                <w:vertAlign w:val="subscript"/>
              </w:rPr>
              <w:t></w:t>
            </w:r>
            <w:r w:rsidRPr="002B4F0C">
              <w:rPr>
                <w:b/>
                <w:sz w:val="18"/>
                <w:szCs w:val="18"/>
                <w:vertAlign w:val="subscript"/>
              </w:rPr>
              <w:t>2</w:t>
            </w:r>
            <w:r>
              <w:rPr>
                <w:b/>
                <w:sz w:val="18"/>
                <w:szCs w:val="18"/>
                <w:vertAlign w:val="superscript"/>
              </w:rPr>
              <w:t xml:space="preserve"> </w:t>
            </w:r>
            <w:r w:rsidRPr="007F2DDC">
              <w:rPr>
                <w:b/>
                <w:i/>
                <w:sz w:val="18"/>
                <w:szCs w:val="18"/>
                <w:vertAlign w:val="superscript"/>
              </w:rPr>
              <w:t>b</w:t>
            </w:r>
          </w:p>
        </w:tc>
      </w:tr>
      <w:tr w:rsidR="00F57977" w:rsidRPr="004A0E10" w:rsidTr="00897894">
        <w:tc>
          <w:tcPr>
            <w:tcW w:w="0" w:type="auto"/>
            <w:vMerge/>
            <w:vAlign w:val="center"/>
          </w:tcPr>
          <w:p w:rsidR="00F57977" w:rsidRPr="004A0E10" w:rsidRDefault="00F57977" w:rsidP="00897894">
            <w:pPr>
              <w:jc w:val="center"/>
              <w:rPr>
                <w:sz w:val="18"/>
                <w:szCs w:val="18"/>
              </w:rPr>
            </w:pPr>
          </w:p>
        </w:tc>
        <w:tc>
          <w:tcPr>
            <w:tcW w:w="0" w:type="auto"/>
            <w:vAlign w:val="center"/>
          </w:tcPr>
          <w:p w:rsidR="00F57977" w:rsidRPr="004A0E10" w:rsidRDefault="00F57977" w:rsidP="00897894">
            <w:pPr>
              <w:jc w:val="center"/>
              <w:rPr>
                <w:sz w:val="18"/>
                <w:szCs w:val="18"/>
              </w:rPr>
            </w:pPr>
            <w:r w:rsidRPr="004A0E10">
              <w:rPr>
                <w:sz w:val="18"/>
                <w:szCs w:val="18"/>
              </w:rPr>
              <w:t>129</w:t>
            </w:r>
          </w:p>
        </w:tc>
        <w:tc>
          <w:tcPr>
            <w:tcW w:w="0" w:type="auto"/>
            <w:vAlign w:val="center"/>
          </w:tcPr>
          <w:p w:rsidR="00F57977" w:rsidRPr="004A0E10" w:rsidRDefault="00F57977" w:rsidP="00897894">
            <w:pPr>
              <w:jc w:val="center"/>
              <w:rPr>
                <w:sz w:val="18"/>
                <w:szCs w:val="18"/>
              </w:rPr>
            </w:pPr>
            <w:r w:rsidRPr="004A0E10">
              <w:rPr>
                <w:sz w:val="18"/>
                <w:szCs w:val="18"/>
              </w:rPr>
              <w:t>117</w:t>
            </w:r>
          </w:p>
        </w:tc>
        <w:tc>
          <w:tcPr>
            <w:tcW w:w="0" w:type="auto"/>
            <w:vAlign w:val="center"/>
          </w:tcPr>
          <w:p w:rsidR="00F57977" w:rsidRPr="004A0E10" w:rsidRDefault="00F57977" w:rsidP="00897894">
            <w:pPr>
              <w:jc w:val="center"/>
              <w:rPr>
                <w:sz w:val="18"/>
                <w:szCs w:val="18"/>
              </w:rPr>
            </w:pPr>
            <w:r w:rsidRPr="004A0E10">
              <w:rPr>
                <w:sz w:val="18"/>
                <w:szCs w:val="18"/>
              </w:rPr>
              <w:t>135</w:t>
            </w:r>
          </w:p>
        </w:tc>
        <w:tc>
          <w:tcPr>
            <w:tcW w:w="0" w:type="auto"/>
            <w:vAlign w:val="center"/>
          </w:tcPr>
          <w:p w:rsidR="00F57977" w:rsidRPr="004A0E10" w:rsidRDefault="00F57977" w:rsidP="00897894">
            <w:pPr>
              <w:jc w:val="center"/>
              <w:rPr>
                <w:sz w:val="18"/>
                <w:szCs w:val="18"/>
              </w:rPr>
            </w:pPr>
            <w:r w:rsidRPr="004A0E10">
              <w:rPr>
                <w:sz w:val="18"/>
                <w:szCs w:val="18"/>
              </w:rPr>
              <w:t>180</w:t>
            </w:r>
          </w:p>
        </w:tc>
        <w:tc>
          <w:tcPr>
            <w:tcW w:w="0" w:type="auto"/>
            <w:vAlign w:val="center"/>
          </w:tcPr>
          <w:p w:rsidR="00F57977" w:rsidRPr="004A0E10" w:rsidRDefault="00F57977" w:rsidP="00897894">
            <w:pPr>
              <w:jc w:val="center"/>
              <w:rPr>
                <w:sz w:val="18"/>
                <w:szCs w:val="18"/>
              </w:rPr>
            </w:pPr>
            <w:r w:rsidRPr="004A0E10">
              <w:rPr>
                <w:sz w:val="18"/>
                <w:szCs w:val="18"/>
              </w:rPr>
              <w:t>177</w:t>
            </w:r>
          </w:p>
        </w:tc>
        <w:tc>
          <w:tcPr>
            <w:tcW w:w="0" w:type="auto"/>
            <w:vAlign w:val="center"/>
          </w:tcPr>
          <w:p w:rsidR="00F57977" w:rsidRPr="004A0E10" w:rsidRDefault="00F57977" w:rsidP="00897894">
            <w:pPr>
              <w:jc w:val="center"/>
              <w:rPr>
                <w:sz w:val="18"/>
                <w:szCs w:val="18"/>
              </w:rPr>
            </w:pPr>
            <w:r>
              <w:rPr>
                <w:sz w:val="18"/>
                <w:szCs w:val="18"/>
              </w:rPr>
              <w:t>250</w:t>
            </w:r>
          </w:p>
        </w:tc>
      </w:tr>
      <w:tr w:rsidR="00A83C67" w:rsidRPr="004A0E10" w:rsidTr="00216FB2">
        <w:tc>
          <w:tcPr>
            <w:tcW w:w="0" w:type="auto"/>
            <w:gridSpan w:val="7"/>
            <w:vAlign w:val="center"/>
          </w:tcPr>
          <w:p w:rsidR="00A83C67" w:rsidRPr="004A0E10" w:rsidRDefault="00A83C67" w:rsidP="00897894">
            <w:pPr>
              <w:jc w:val="center"/>
              <w:rPr>
                <w:b/>
                <w:sz w:val="18"/>
                <w:szCs w:val="18"/>
              </w:rPr>
            </w:pPr>
            <w:r w:rsidRPr="004A0E10">
              <w:rPr>
                <w:b/>
                <w:sz w:val="18"/>
                <w:szCs w:val="18"/>
              </w:rPr>
              <w:t>(Deoxy)Nucleotide Bases</w:t>
            </w:r>
          </w:p>
        </w:tc>
      </w:tr>
      <w:tr w:rsidR="00BD044C" w:rsidRPr="004A0E10" w:rsidTr="006A7757">
        <w:tc>
          <w:tcPr>
            <w:tcW w:w="0" w:type="auto"/>
            <w:gridSpan w:val="2"/>
            <w:vMerge w:val="restart"/>
            <w:vAlign w:val="center"/>
          </w:tcPr>
          <w:p w:rsidR="00BD044C" w:rsidRPr="004A0E10" w:rsidRDefault="00BD044C" w:rsidP="00997BCD">
            <w:pPr>
              <w:jc w:val="center"/>
              <w:rPr>
                <w:b/>
                <w:sz w:val="18"/>
                <w:szCs w:val="18"/>
              </w:rPr>
            </w:pPr>
            <w:r w:rsidRPr="004A0E10">
              <w:rPr>
                <w:b/>
                <w:sz w:val="18"/>
                <w:szCs w:val="18"/>
              </w:rPr>
              <w:t>Ade</w:t>
            </w:r>
          </w:p>
          <w:p w:rsidR="00BD044C" w:rsidRPr="004A0E10" w:rsidRDefault="00BD044C" w:rsidP="00997BCD">
            <w:pPr>
              <w:jc w:val="center"/>
              <w:rPr>
                <w:b/>
                <w:sz w:val="18"/>
                <w:szCs w:val="18"/>
              </w:rPr>
            </w:pPr>
            <w:r w:rsidRPr="004A0E10">
              <w:rPr>
                <w:b/>
                <w:sz w:val="18"/>
                <w:szCs w:val="18"/>
              </w:rPr>
              <w:t>Gua</w:t>
            </w:r>
          </w:p>
          <w:p w:rsidR="00BD044C" w:rsidRPr="004A0E10" w:rsidRDefault="00BD044C" w:rsidP="00997BCD">
            <w:pPr>
              <w:jc w:val="center"/>
              <w:rPr>
                <w:b/>
                <w:sz w:val="18"/>
                <w:szCs w:val="18"/>
              </w:rPr>
            </w:pPr>
            <w:r w:rsidRPr="004A0E10">
              <w:rPr>
                <w:b/>
                <w:sz w:val="18"/>
                <w:szCs w:val="18"/>
              </w:rPr>
              <w:t>Cyt</w:t>
            </w:r>
          </w:p>
          <w:p w:rsidR="00BD044C" w:rsidRPr="004A0E10" w:rsidRDefault="00BD044C" w:rsidP="006A7757">
            <w:pPr>
              <w:jc w:val="center"/>
              <w:rPr>
                <w:sz w:val="18"/>
                <w:szCs w:val="18"/>
              </w:rPr>
            </w:pPr>
            <w:r w:rsidRPr="004A0E10">
              <w:rPr>
                <w:b/>
                <w:sz w:val="18"/>
                <w:szCs w:val="18"/>
              </w:rPr>
              <w:t>Thy/Ura</w:t>
            </w:r>
          </w:p>
        </w:tc>
        <w:tc>
          <w:tcPr>
            <w:tcW w:w="0" w:type="auto"/>
            <w:vAlign w:val="center"/>
          </w:tcPr>
          <w:p w:rsidR="00BD044C" w:rsidRPr="002B4F0C" w:rsidRDefault="00BD044C" w:rsidP="00997BCD">
            <w:pPr>
              <w:jc w:val="center"/>
              <w:rPr>
                <w:b/>
                <w:sz w:val="18"/>
                <w:szCs w:val="18"/>
              </w:rPr>
            </w:pPr>
            <w:r w:rsidRPr="002B4F0C">
              <w:rPr>
                <w:b/>
                <w:sz w:val="18"/>
                <w:szCs w:val="18"/>
              </w:rPr>
              <w:t>N</w:t>
            </w:r>
            <w:r w:rsidRPr="002B4F0C">
              <w:rPr>
                <w:b/>
                <w:sz w:val="18"/>
                <w:szCs w:val="18"/>
                <w:vertAlign w:val="subscript"/>
              </w:rPr>
              <w:t>1</w:t>
            </w:r>
          </w:p>
        </w:tc>
        <w:tc>
          <w:tcPr>
            <w:tcW w:w="0" w:type="auto"/>
            <w:vAlign w:val="center"/>
          </w:tcPr>
          <w:p w:rsidR="00BD044C" w:rsidRPr="002B4F0C" w:rsidRDefault="00BD044C" w:rsidP="00997BCD">
            <w:pPr>
              <w:jc w:val="center"/>
              <w:rPr>
                <w:b/>
                <w:sz w:val="18"/>
                <w:szCs w:val="18"/>
              </w:rPr>
            </w:pPr>
            <w:r w:rsidRPr="002B4F0C">
              <w:rPr>
                <w:b/>
                <w:sz w:val="18"/>
                <w:szCs w:val="18"/>
              </w:rPr>
              <w:t>N</w:t>
            </w:r>
            <w:r w:rsidRPr="002B4F0C">
              <w:rPr>
                <w:b/>
                <w:sz w:val="18"/>
                <w:szCs w:val="18"/>
                <w:vertAlign w:val="subscript"/>
              </w:rPr>
              <w:t>3</w:t>
            </w:r>
          </w:p>
        </w:tc>
        <w:tc>
          <w:tcPr>
            <w:tcW w:w="0" w:type="auto"/>
            <w:vAlign w:val="center"/>
          </w:tcPr>
          <w:p w:rsidR="00BD044C" w:rsidRPr="002B4F0C" w:rsidRDefault="00BD044C" w:rsidP="00997BCD">
            <w:pPr>
              <w:jc w:val="center"/>
              <w:rPr>
                <w:b/>
                <w:sz w:val="18"/>
                <w:szCs w:val="18"/>
              </w:rPr>
            </w:pPr>
            <w:r w:rsidRPr="002B4F0C">
              <w:rPr>
                <w:b/>
                <w:sz w:val="18"/>
                <w:szCs w:val="18"/>
              </w:rPr>
              <w:t>N</w:t>
            </w:r>
            <w:r w:rsidRPr="002B4F0C">
              <w:rPr>
                <w:b/>
                <w:sz w:val="18"/>
                <w:szCs w:val="18"/>
                <w:vertAlign w:val="subscript"/>
              </w:rPr>
              <w:t>7</w:t>
            </w:r>
          </w:p>
        </w:tc>
        <w:tc>
          <w:tcPr>
            <w:tcW w:w="0" w:type="auto"/>
            <w:vAlign w:val="center"/>
          </w:tcPr>
          <w:p w:rsidR="00BD044C" w:rsidRPr="002B4F0C" w:rsidRDefault="00BD044C" w:rsidP="00997BCD">
            <w:pPr>
              <w:jc w:val="center"/>
              <w:rPr>
                <w:b/>
                <w:sz w:val="18"/>
                <w:szCs w:val="18"/>
              </w:rPr>
            </w:pPr>
            <w:r w:rsidRPr="002B4F0C">
              <w:rPr>
                <w:b/>
                <w:sz w:val="18"/>
                <w:szCs w:val="18"/>
              </w:rPr>
              <w:t>N</w:t>
            </w:r>
            <w:r w:rsidRPr="002B4F0C">
              <w:rPr>
                <w:b/>
                <w:sz w:val="18"/>
                <w:szCs w:val="18"/>
                <w:vertAlign w:val="subscript"/>
              </w:rPr>
              <w:t>9</w:t>
            </w:r>
          </w:p>
        </w:tc>
        <w:tc>
          <w:tcPr>
            <w:tcW w:w="0" w:type="auto"/>
            <w:vAlign w:val="center"/>
          </w:tcPr>
          <w:p w:rsidR="00BD044C" w:rsidRPr="004A0E10" w:rsidRDefault="00BD044C" w:rsidP="00997BCD">
            <w:pPr>
              <w:jc w:val="center"/>
              <w:rPr>
                <w:sz w:val="18"/>
                <w:szCs w:val="18"/>
              </w:rPr>
            </w:pPr>
          </w:p>
        </w:tc>
      </w:tr>
      <w:tr w:rsidR="00BD044C" w:rsidRPr="004A0E10" w:rsidTr="006A7757">
        <w:tc>
          <w:tcPr>
            <w:tcW w:w="0" w:type="auto"/>
            <w:gridSpan w:val="2"/>
            <w:vMerge/>
            <w:vAlign w:val="center"/>
          </w:tcPr>
          <w:p w:rsidR="00BD044C" w:rsidRPr="004A0E10" w:rsidRDefault="00BD044C" w:rsidP="006A7757">
            <w:pPr>
              <w:jc w:val="center"/>
              <w:rPr>
                <w:b/>
                <w:sz w:val="18"/>
                <w:szCs w:val="18"/>
              </w:rPr>
            </w:pPr>
          </w:p>
        </w:tc>
        <w:tc>
          <w:tcPr>
            <w:tcW w:w="0" w:type="auto"/>
            <w:vAlign w:val="center"/>
          </w:tcPr>
          <w:p w:rsidR="00BD044C" w:rsidRPr="004A0E10" w:rsidRDefault="00BD044C" w:rsidP="00997BCD">
            <w:pPr>
              <w:jc w:val="center"/>
              <w:rPr>
                <w:sz w:val="18"/>
                <w:szCs w:val="18"/>
              </w:rPr>
            </w:pPr>
            <w:r w:rsidRPr="004A0E10">
              <w:rPr>
                <w:sz w:val="18"/>
                <w:szCs w:val="18"/>
              </w:rPr>
              <w:t>224</w:t>
            </w:r>
          </w:p>
        </w:tc>
        <w:tc>
          <w:tcPr>
            <w:tcW w:w="0" w:type="auto"/>
            <w:vAlign w:val="center"/>
          </w:tcPr>
          <w:p w:rsidR="00BD044C" w:rsidRPr="004A0E10" w:rsidRDefault="00BD044C" w:rsidP="00997BCD">
            <w:pPr>
              <w:jc w:val="center"/>
              <w:rPr>
                <w:sz w:val="18"/>
                <w:szCs w:val="18"/>
              </w:rPr>
            </w:pPr>
            <w:r w:rsidRPr="004A0E10">
              <w:rPr>
                <w:sz w:val="18"/>
                <w:szCs w:val="18"/>
              </w:rPr>
              <w:t>212</w:t>
            </w:r>
          </w:p>
        </w:tc>
        <w:tc>
          <w:tcPr>
            <w:tcW w:w="0" w:type="auto"/>
            <w:vAlign w:val="center"/>
          </w:tcPr>
          <w:p w:rsidR="00BD044C" w:rsidRPr="004A0E10" w:rsidRDefault="00BD044C" w:rsidP="00997BCD">
            <w:pPr>
              <w:jc w:val="center"/>
              <w:rPr>
                <w:sz w:val="18"/>
                <w:szCs w:val="18"/>
              </w:rPr>
            </w:pPr>
            <w:r w:rsidRPr="004A0E10">
              <w:rPr>
                <w:sz w:val="18"/>
                <w:szCs w:val="18"/>
              </w:rPr>
              <w:t>235</w:t>
            </w:r>
            <w:r w:rsidRPr="007F2DDC">
              <w:rPr>
                <w:i/>
                <w:sz w:val="18"/>
                <w:szCs w:val="18"/>
                <w:vertAlign w:val="superscript"/>
              </w:rPr>
              <w:t>c</w:t>
            </w:r>
          </w:p>
        </w:tc>
        <w:tc>
          <w:tcPr>
            <w:tcW w:w="0" w:type="auto"/>
            <w:vAlign w:val="center"/>
          </w:tcPr>
          <w:p w:rsidR="00BD044C" w:rsidRPr="004A0E10" w:rsidRDefault="00BD044C" w:rsidP="00997BCD">
            <w:pPr>
              <w:jc w:val="center"/>
              <w:rPr>
                <w:sz w:val="18"/>
                <w:szCs w:val="18"/>
              </w:rPr>
            </w:pPr>
            <w:r w:rsidRPr="004A0E10">
              <w:rPr>
                <w:sz w:val="18"/>
                <w:szCs w:val="18"/>
              </w:rPr>
              <w:t>174</w:t>
            </w:r>
            <w:r w:rsidRPr="007F2DDC">
              <w:rPr>
                <w:i/>
                <w:sz w:val="18"/>
                <w:szCs w:val="18"/>
                <w:vertAlign w:val="superscript"/>
              </w:rPr>
              <w:t>d</w:t>
            </w:r>
          </w:p>
        </w:tc>
        <w:tc>
          <w:tcPr>
            <w:tcW w:w="0" w:type="auto"/>
            <w:vAlign w:val="center"/>
          </w:tcPr>
          <w:p w:rsidR="00BD044C" w:rsidRPr="004A0E10" w:rsidRDefault="00BD044C" w:rsidP="00997BCD">
            <w:pPr>
              <w:jc w:val="center"/>
              <w:rPr>
                <w:sz w:val="18"/>
                <w:szCs w:val="18"/>
              </w:rPr>
            </w:pPr>
          </w:p>
        </w:tc>
      </w:tr>
      <w:tr w:rsidR="00BD044C" w:rsidRPr="004A0E10" w:rsidTr="006A7757">
        <w:tc>
          <w:tcPr>
            <w:tcW w:w="0" w:type="auto"/>
            <w:gridSpan w:val="2"/>
            <w:vMerge/>
            <w:vAlign w:val="center"/>
          </w:tcPr>
          <w:p w:rsidR="00BD044C" w:rsidRPr="004A0E10" w:rsidRDefault="00BD044C" w:rsidP="006A7757">
            <w:pPr>
              <w:jc w:val="center"/>
              <w:rPr>
                <w:b/>
                <w:sz w:val="18"/>
                <w:szCs w:val="18"/>
              </w:rPr>
            </w:pPr>
          </w:p>
        </w:tc>
        <w:tc>
          <w:tcPr>
            <w:tcW w:w="0" w:type="auto"/>
            <w:vAlign w:val="center"/>
          </w:tcPr>
          <w:p w:rsidR="00BD044C" w:rsidRPr="004A0E10" w:rsidRDefault="00BD044C" w:rsidP="00997BCD">
            <w:pPr>
              <w:jc w:val="center"/>
              <w:rPr>
                <w:sz w:val="18"/>
                <w:szCs w:val="18"/>
              </w:rPr>
            </w:pPr>
            <w:r w:rsidRPr="004A0E10">
              <w:rPr>
                <w:sz w:val="18"/>
                <w:szCs w:val="18"/>
              </w:rPr>
              <w:t>148</w:t>
            </w:r>
          </w:p>
        </w:tc>
        <w:tc>
          <w:tcPr>
            <w:tcW w:w="0" w:type="auto"/>
            <w:vAlign w:val="center"/>
          </w:tcPr>
          <w:p w:rsidR="00BD044C" w:rsidRPr="004A0E10" w:rsidRDefault="00BD044C" w:rsidP="00997BCD">
            <w:pPr>
              <w:jc w:val="center"/>
              <w:rPr>
                <w:sz w:val="18"/>
                <w:szCs w:val="18"/>
              </w:rPr>
            </w:pPr>
          </w:p>
        </w:tc>
        <w:tc>
          <w:tcPr>
            <w:tcW w:w="0" w:type="auto"/>
            <w:vAlign w:val="center"/>
          </w:tcPr>
          <w:p w:rsidR="00BD044C" w:rsidRPr="004A0E10" w:rsidRDefault="00BD044C" w:rsidP="00997BCD">
            <w:pPr>
              <w:jc w:val="center"/>
              <w:rPr>
                <w:sz w:val="18"/>
                <w:szCs w:val="18"/>
              </w:rPr>
            </w:pPr>
            <w:r w:rsidRPr="004A0E10">
              <w:rPr>
                <w:sz w:val="18"/>
                <w:szCs w:val="18"/>
              </w:rPr>
              <w:t>235</w:t>
            </w:r>
            <w:r w:rsidRPr="007F2DDC">
              <w:rPr>
                <w:i/>
                <w:sz w:val="18"/>
                <w:szCs w:val="18"/>
                <w:vertAlign w:val="superscript"/>
              </w:rPr>
              <w:t>c</w:t>
            </w:r>
          </w:p>
        </w:tc>
        <w:tc>
          <w:tcPr>
            <w:tcW w:w="0" w:type="auto"/>
            <w:vAlign w:val="center"/>
          </w:tcPr>
          <w:p w:rsidR="00BD044C" w:rsidRPr="004A0E10" w:rsidRDefault="00BD044C" w:rsidP="00997BCD">
            <w:pPr>
              <w:jc w:val="center"/>
              <w:rPr>
                <w:sz w:val="18"/>
                <w:szCs w:val="18"/>
              </w:rPr>
            </w:pPr>
            <w:r w:rsidRPr="004A0E10">
              <w:rPr>
                <w:sz w:val="18"/>
                <w:szCs w:val="18"/>
              </w:rPr>
              <w:t>174</w:t>
            </w:r>
            <w:r w:rsidRPr="007F2DDC">
              <w:rPr>
                <w:i/>
                <w:sz w:val="18"/>
                <w:szCs w:val="18"/>
                <w:vertAlign w:val="superscript"/>
              </w:rPr>
              <w:t>d</w:t>
            </w:r>
          </w:p>
        </w:tc>
        <w:tc>
          <w:tcPr>
            <w:tcW w:w="0" w:type="auto"/>
            <w:vAlign w:val="center"/>
          </w:tcPr>
          <w:p w:rsidR="00BD044C" w:rsidRPr="004A0E10" w:rsidRDefault="00BD044C" w:rsidP="00997BCD">
            <w:pPr>
              <w:jc w:val="center"/>
              <w:rPr>
                <w:sz w:val="18"/>
                <w:szCs w:val="18"/>
              </w:rPr>
            </w:pPr>
          </w:p>
        </w:tc>
      </w:tr>
      <w:tr w:rsidR="00BD044C" w:rsidRPr="004A0E10" w:rsidTr="006A7757">
        <w:tc>
          <w:tcPr>
            <w:tcW w:w="0" w:type="auto"/>
            <w:gridSpan w:val="2"/>
            <w:vMerge/>
            <w:vAlign w:val="center"/>
          </w:tcPr>
          <w:p w:rsidR="00BD044C" w:rsidRPr="004A0E10" w:rsidRDefault="00BD044C" w:rsidP="006A7757">
            <w:pPr>
              <w:jc w:val="center"/>
              <w:rPr>
                <w:b/>
                <w:sz w:val="18"/>
                <w:szCs w:val="18"/>
              </w:rPr>
            </w:pPr>
          </w:p>
        </w:tc>
        <w:tc>
          <w:tcPr>
            <w:tcW w:w="0" w:type="auto"/>
            <w:vAlign w:val="center"/>
          </w:tcPr>
          <w:p w:rsidR="00BD044C" w:rsidRPr="004A0E10" w:rsidRDefault="00BD044C" w:rsidP="00997BCD">
            <w:pPr>
              <w:jc w:val="center"/>
              <w:rPr>
                <w:sz w:val="18"/>
                <w:szCs w:val="18"/>
              </w:rPr>
            </w:pPr>
            <w:r w:rsidRPr="004A0E10">
              <w:rPr>
                <w:sz w:val="18"/>
                <w:szCs w:val="18"/>
              </w:rPr>
              <w:t>148</w:t>
            </w:r>
          </w:p>
        </w:tc>
        <w:tc>
          <w:tcPr>
            <w:tcW w:w="0" w:type="auto"/>
            <w:vAlign w:val="center"/>
          </w:tcPr>
          <w:p w:rsidR="00BD044C" w:rsidRPr="004A0E10" w:rsidRDefault="00BD044C" w:rsidP="00997BCD">
            <w:pPr>
              <w:jc w:val="center"/>
              <w:rPr>
                <w:sz w:val="18"/>
                <w:szCs w:val="18"/>
              </w:rPr>
            </w:pPr>
            <w:r w:rsidRPr="004A0E10">
              <w:rPr>
                <w:sz w:val="18"/>
                <w:szCs w:val="18"/>
              </w:rPr>
              <w:t>197</w:t>
            </w:r>
          </w:p>
        </w:tc>
        <w:tc>
          <w:tcPr>
            <w:tcW w:w="0" w:type="auto"/>
            <w:vAlign w:val="center"/>
          </w:tcPr>
          <w:p w:rsidR="00BD044C" w:rsidRPr="004A0E10" w:rsidRDefault="00BD044C" w:rsidP="00997BCD">
            <w:pPr>
              <w:jc w:val="center"/>
              <w:rPr>
                <w:sz w:val="18"/>
                <w:szCs w:val="18"/>
              </w:rPr>
            </w:pPr>
          </w:p>
        </w:tc>
        <w:tc>
          <w:tcPr>
            <w:tcW w:w="0" w:type="auto"/>
            <w:vAlign w:val="center"/>
          </w:tcPr>
          <w:p w:rsidR="00BD044C" w:rsidRPr="004A0E10" w:rsidRDefault="00BD044C" w:rsidP="00997BCD">
            <w:pPr>
              <w:jc w:val="center"/>
              <w:rPr>
                <w:sz w:val="18"/>
                <w:szCs w:val="18"/>
              </w:rPr>
            </w:pPr>
            <w:r w:rsidRPr="004A0E10">
              <w:rPr>
                <w:sz w:val="18"/>
                <w:szCs w:val="18"/>
              </w:rPr>
              <w:t>197</w:t>
            </w:r>
          </w:p>
        </w:tc>
        <w:tc>
          <w:tcPr>
            <w:tcW w:w="0" w:type="auto"/>
            <w:vAlign w:val="center"/>
          </w:tcPr>
          <w:p w:rsidR="00BD044C" w:rsidRPr="004A0E10" w:rsidRDefault="00BD044C" w:rsidP="00997BCD">
            <w:pPr>
              <w:jc w:val="center"/>
              <w:rPr>
                <w:sz w:val="18"/>
                <w:szCs w:val="18"/>
              </w:rPr>
            </w:pPr>
          </w:p>
        </w:tc>
      </w:tr>
      <w:tr w:rsidR="00BD044C" w:rsidRPr="004A0E10" w:rsidTr="006A7757">
        <w:tc>
          <w:tcPr>
            <w:tcW w:w="0" w:type="auto"/>
            <w:gridSpan w:val="2"/>
            <w:vMerge/>
            <w:vAlign w:val="center"/>
          </w:tcPr>
          <w:p w:rsidR="00BD044C" w:rsidRPr="004A0E10" w:rsidRDefault="00BD044C" w:rsidP="00997BCD">
            <w:pPr>
              <w:jc w:val="center"/>
              <w:rPr>
                <w:b/>
                <w:sz w:val="18"/>
                <w:szCs w:val="18"/>
              </w:rPr>
            </w:pPr>
          </w:p>
        </w:tc>
        <w:tc>
          <w:tcPr>
            <w:tcW w:w="0" w:type="auto"/>
            <w:vAlign w:val="center"/>
          </w:tcPr>
          <w:p w:rsidR="00BD044C" w:rsidRPr="004A0E10" w:rsidRDefault="00BD044C" w:rsidP="00997BCD">
            <w:pPr>
              <w:jc w:val="center"/>
              <w:rPr>
                <w:sz w:val="18"/>
                <w:szCs w:val="18"/>
              </w:rPr>
            </w:pPr>
            <w:r w:rsidRPr="004A0E10">
              <w:rPr>
                <w:sz w:val="18"/>
                <w:szCs w:val="18"/>
              </w:rPr>
              <w:t>162</w:t>
            </w:r>
          </w:p>
        </w:tc>
        <w:tc>
          <w:tcPr>
            <w:tcW w:w="0" w:type="auto"/>
            <w:vAlign w:val="center"/>
          </w:tcPr>
          <w:p w:rsidR="00BD044C" w:rsidRPr="004A0E10" w:rsidRDefault="00BD044C" w:rsidP="00997BCD">
            <w:pPr>
              <w:jc w:val="center"/>
              <w:rPr>
                <w:sz w:val="18"/>
                <w:szCs w:val="18"/>
              </w:rPr>
            </w:pPr>
            <w:r w:rsidRPr="004A0E10">
              <w:rPr>
                <w:sz w:val="18"/>
                <w:szCs w:val="18"/>
              </w:rPr>
              <w:t>148</w:t>
            </w:r>
          </w:p>
        </w:tc>
        <w:tc>
          <w:tcPr>
            <w:tcW w:w="0" w:type="auto"/>
            <w:vAlign w:val="center"/>
          </w:tcPr>
          <w:p w:rsidR="00BD044C" w:rsidRPr="004A0E10" w:rsidRDefault="00BD044C" w:rsidP="00997BCD">
            <w:pPr>
              <w:jc w:val="center"/>
              <w:rPr>
                <w:sz w:val="18"/>
                <w:szCs w:val="18"/>
              </w:rPr>
            </w:pPr>
          </w:p>
        </w:tc>
        <w:tc>
          <w:tcPr>
            <w:tcW w:w="0" w:type="auto"/>
            <w:vAlign w:val="center"/>
          </w:tcPr>
          <w:p w:rsidR="00BD044C" w:rsidRPr="004A0E10" w:rsidRDefault="00BD044C" w:rsidP="00997BCD">
            <w:pPr>
              <w:jc w:val="center"/>
              <w:rPr>
                <w:sz w:val="18"/>
                <w:szCs w:val="18"/>
              </w:rPr>
            </w:pPr>
          </w:p>
        </w:tc>
        <w:tc>
          <w:tcPr>
            <w:tcW w:w="0" w:type="auto"/>
            <w:vAlign w:val="center"/>
          </w:tcPr>
          <w:p w:rsidR="00BD044C" w:rsidRPr="004A0E10" w:rsidRDefault="00BD044C" w:rsidP="00997BCD">
            <w:pPr>
              <w:jc w:val="center"/>
              <w:rPr>
                <w:sz w:val="18"/>
                <w:szCs w:val="18"/>
              </w:rPr>
            </w:pPr>
          </w:p>
        </w:tc>
      </w:tr>
      <w:tr w:rsidR="00997BCD" w:rsidRPr="004A0E10" w:rsidTr="005C6EF2">
        <w:tc>
          <w:tcPr>
            <w:tcW w:w="0" w:type="auto"/>
            <w:gridSpan w:val="7"/>
            <w:vAlign w:val="center"/>
          </w:tcPr>
          <w:p w:rsidR="00997BCD" w:rsidRPr="004A0E10" w:rsidRDefault="00997BCD" w:rsidP="00997BCD">
            <w:pPr>
              <w:jc w:val="center"/>
              <w:rPr>
                <w:b/>
                <w:sz w:val="18"/>
                <w:szCs w:val="18"/>
              </w:rPr>
            </w:pPr>
            <w:r w:rsidRPr="004A0E10">
              <w:rPr>
                <w:b/>
                <w:sz w:val="18"/>
                <w:szCs w:val="18"/>
              </w:rPr>
              <w:t>Lipids</w:t>
            </w:r>
          </w:p>
        </w:tc>
      </w:tr>
      <w:tr w:rsidR="00997BCD" w:rsidRPr="004A0E10" w:rsidTr="00897894">
        <w:tc>
          <w:tcPr>
            <w:tcW w:w="0" w:type="auto"/>
            <w:vMerge w:val="restart"/>
            <w:vAlign w:val="center"/>
          </w:tcPr>
          <w:p w:rsidR="00997BCD" w:rsidRPr="004A0E10" w:rsidRDefault="00997BCD" w:rsidP="00997BCD">
            <w:pPr>
              <w:jc w:val="center"/>
              <w:rPr>
                <w:b/>
                <w:sz w:val="18"/>
                <w:szCs w:val="18"/>
              </w:rPr>
            </w:pPr>
            <w:r w:rsidRPr="004A0E10">
              <w:rPr>
                <w:b/>
                <w:sz w:val="18"/>
                <w:szCs w:val="18"/>
              </w:rPr>
              <w:t>PC</w:t>
            </w:r>
          </w:p>
        </w:tc>
        <w:tc>
          <w:tcPr>
            <w:tcW w:w="0" w:type="auto"/>
            <w:vAlign w:val="center"/>
          </w:tcPr>
          <w:p w:rsidR="00997BCD" w:rsidRPr="004A0E10" w:rsidRDefault="00997BCD" w:rsidP="00997BCD">
            <w:pPr>
              <w:jc w:val="center"/>
              <w:rPr>
                <w:sz w:val="18"/>
                <w:szCs w:val="18"/>
              </w:rPr>
            </w:pPr>
            <w:r w:rsidRPr="004A0E10">
              <w:rPr>
                <w:sz w:val="18"/>
                <w:szCs w:val="18"/>
              </w:rPr>
              <w:t>-</w:t>
            </w:r>
            <w:r w:rsidRPr="004A0E10">
              <w:rPr>
                <w:b/>
                <w:sz w:val="18"/>
                <w:szCs w:val="18"/>
                <w:u w:val="single"/>
              </w:rPr>
              <w:t>N</w:t>
            </w:r>
            <w:r w:rsidRPr="004A0E10">
              <w:rPr>
                <w:sz w:val="18"/>
                <w:szCs w:val="18"/>
              </w:rPr>
              <w:t>(CH</w:t>
            </w:r>
            <w:r w:rsidRPr="004A0E10">
              <w:rPr>
                <w:sz w:val="18"/>
                <w:szCs w:val="18"/>
                <w:vertAlign w:val="subscript"/>
              </w:rPr>
              <w:t>3</w:t>
            </w:r>
            <w:r w:rsidRPr="004A0E10">
              <w:rPr>
                <w:sz w:val="18"/>
                <w:szCs w:val="18"/>
              </w:rPr>
              <w:t>)</w:t>
            </w:r>
            <w:r w:rsidRPr="004A0E10">
              <w:rPr>
                <w:sz w:val="18"/>
                <w:szCs w:val="18"/>
                <w:vertAlign w:val="subscript"/>
              </w:rPr>
              <w:t>3</w:t>
            </w:r>
            <w:r w:rsidRPr="004A0E10">
              <w:rPr>
                <w:sz w:val="18"/>
                <w:szCs w:val="18"/>
                <w:vertAlign w:val="superscript"/>
              </w:rPr>
              <w:t>+</w:t>
            </w:r>
          </w:p>
        </w:tc>
        <w:tc>
          <w:tcPr>
            <w:tcW w:w="0" w:type="auto"/>
            <w:vAlign w:val="center"/>
          </w:tcPr>
          <w:p w:rsidR="00997BCD" w:rsidRPr="004A0E10" w:rsidRDefault="00997BCD" w:rsidP="00997BCD">
            <w:pPr>
              <w:jc w:val="center"/>
              <w:rPr>
                <w:sz w:val="18"/>
                <w:szCs w:val="18"/>
              </w:rPr>
            </w:pPr>
            <w:r w:rsidRPr="004A0E10">
              <w:rPr>
                <w:sz w:val="18"/>
                <w:szCs w:val="18"/>
              </w:rPr>
              <w:t>-</w:t>
            </w:r>
            <w:r w:rsidRPr="004A0E10">
              <w:rPr>
                <w:b/>
                <w:sz w:val="18"/>
                <w:szCs w:val="18"/>
                <w:u w:val="single"/>
              </w:rPr>
              <w:t>C</w:t>
            </w:r>
            <w:r w:rsidRPr="004A0E10">
              <w:rPr>
                <w:sz w:val="18"/>
                <w:szCs w:val="18"/>
              </w:rPr>
              <w:t>H</w:t>
            </w:r>
            <w:r w:rsidRPr="00F13137">
              <w:rPr>
                <w:sz w:val="18"/>
                <w:szCs w:val="18"/>
                <w:vertAlign w:val="subscript"/>
              </w:rPr>
              <w:t>2</w:t>
            </w:r>
            <w:r w:rsidRPr="004A0E10">
              <w:rPr>
                <w:sz w:val="18"/>
                <w:szCs w:val="18"/>
              </w:rPr>
              <w:t>-N</w:t>
            </w:r>
            <w:r w:rsidRPr="004A0E10">
              <w:rPr>
                <w:sz w:val="18"/>
                <w:szCs w:val="18"/>
                <w:vertAlign w:val="superscript"/>
              </w:rPr>
              <w:t>+</w:t>
            </w:r>
          </w:p>
        </w:tc>
        <w:tc>
          <w:tcPr>
            <w:tcW w:w="0" w:type="auto"/>
            <w:vAlign w:val="center"/>
          </w:tcPr>
          <w:p w:rsidR="00997BCD" w:rsidRPr="004A0E10" w:rsidRDefault="00997BCD" w:rsidP="00997BCD">
            <w:pPr>
              <w:jc w:val="center"/>
              <w:rPr>
                <w:sz w:val="18"/>
                <w:szCs w:val="18"/>
              </w:rPr>
            </w:pPr>
          </w:p>
        </w:tc>
        <w:tc>
          <w:tcPr>
            <w:tcW w:w="0" w:type="auto"/>
            <w:vAlign w:val="center"/>
          </w:tcPr>
          <w:p w:rsidR="00997BCD" w:rsidRPr="004A0E10" w:rsidRDefault="00997BCD" w:rsidP="00997BCD">
            <w:pPr>
              <w:jc w:val="center"/>
              <w:rPr>
                <w:sz w:val="18"/>
                <w:szCs w:val="18"/>
              </w:rPr>
            </w:pPr>
          </w:p>
        </w:tc>
        <w:tc>
          <w:tcPr>
            <w:tcW w:w="0" w:type="auto"/>
            <w:vAlign w:val="center"/>
          </w:tcPr>
          <w:p w:rsidR="00997BCD" w:rsidRPr="004A0E10" w:rsidRDefault="00997BCD" w:rsidP="00997BCD">
            <w:pPr>
              <w:jc w:val="center"/>
              <w:rPr>
                <w:sz w:val="18"/>
                <w:szCs w:val="18"/>
              </w:rPr>
            </w:pPr>
          </w:p>
        </w:tc>
        <w:tc>
          <w:tcPr>
            <w:tcW w:w="0" w:type="auto"/>
            <w:vAlign w:val="center"/>
          </w:tcPr>
          <w:p w:rsidR="00997BCD" w:rsidRPr="004A0E10" w:rsidRDefault="00997BCD" w:rsidP="00997BCD">
            <w:pPr>
              <w:jc w:val="center"/>
              <w:rPr>
                <w:sz w:val="18"/>
                <w:szCs w:val="18"/>
              </w:rPr>
            </w:pPr>
          </w:p>
        </w:tc>
      </w:tr>
      <w:tr w:rsidR="00997BCD" w:rsidRPr="004A0E10" w:rsidTr="00897894">
        <w:tc>
          <w:tcPr>
            <w:tcW w:w="0" w:type="auto"/>
            <w:vMerge/>
            <w:vAlign w:val="center"/>
          </w:tcPr>
          <w:p w:rsidR="00997BCD" w:rsidRPr="004A0E10" w:rsidRDefault="00997BCD" w:rsidP="00997BCD">
            <w:pPr>
              <w:jc w:val="center"/>
              <w:rPr>
                <w:sz w:val="18"/>
                <w:szCs w:val="18"/>
              </w:rPr>
            </w:pPr>
          </w:p>
        </w:tc>
        <w:tc>
          <w:tcPr>
            <w:tcW w:w="0" w:type="auto"/>
            <w:vAlign w:val="center"/>
          </w:tcPr>
          <w:p w:rsidR="00997BCD" w:rsidRPr="004A0E10" w:rsidRDefault="00997BCD" w:rsidP="00997BCD">
            <w:pPr>
              <w:jc w:val="center"/>
              <w:rPr>
                <w:sz w:val="18"/>
                <w:szCs w:val="18"/>
              </w:rPr>
            </w:pPr>
            <w:r w:rsidRPr="004A0E10">
              <w:rPr>
                <w:sz w:val="18"/>
                <w:szCs w:val="18"/>
              </w:rPr>
              <w:t>52</w:t>
            </w:r>
          </w:p>
        </w:tc>
        <w:tc>
          <w:tcPr>
            <w:tcW w:w="0" w:type="auto"/>
            <w:vAlign w:val="center"/>
          </w:tcPr>
          <w:p w:rsidR="00997BCD" w:rsidRPr="004A0E10" w:rsidRDefault="00997BCD" w:rsidP="00997BCD">
            <w:pPr>
              <w:jc w:val="center"/>
              <w:rPr>
                <w:sz w:val="18"/>
                <w:szCs w:val="18"/>
              </w:rPr>
            </w:pPr>
            <w:r w:rsidRPr="004A0E10">
              <w:rPr>
                <w:sz w:val="18"/>
                <w:szCs w:val="18"/>
              </w:rPr>
              <w:t>65</w:t>
            </w:r>
          </w:p>
        </w:tc>
        <w:tc>
          <w:tcPr>
            <w:tcW w:w="0" w:type="auto"/>
            <w:vAlign w:val="center"/>
          </w:tcPr>
          <w:p w:rsidR="00997BCD" w:rsidRPr="004A0E10" w:rsidRDefault="00997BCD" w:rsidP="00997BCD">
            <w:pPr>
              <w:jc w:val="center"/>
              <w:rPr>
                <w:sz w:val="18"/>
                <w:szCs w:val="18"/>
              </w:rPr>
            </w:pPr>
          </w:p>
        </w:tc>
        <w:tc>
          <w:tcPr>
            <w:tcW w:w="0" w:type="auto"/>
            <w:vAlign w:val="center"/>
          </w:tcPr>
          <w:p w:rsidR="00997BCD" w:rsidRPr="004A0E10" w:rsidRDefault="00997BCD" w:rsidP="00997BCD">
            <w:pPr>
              <w:jc w:val="center"/>
              <w:rPr>
                <w:sz w:val="18"/>
                <w:szCs w:val="18"/>
              </w:rPr>
            </w:pPr>
          </w:p>
        </w:tc>
        <w:tc>
          <w:tcPr>
            <w:tcW w:w="0" w:type="auto"/>
            <w:vAlign w:val="center"/>
          </w:tcPr>
          <w:p w:rsidR="00997BCD" w:rsidRPr="004A0E10" w:rsidRDefault="00997BCD" w:rsidP="00997BCD">
            <w:pPr>
              <w:jc w:val="center"/>
              <w:rPr>
                <w:sz w:val="18"/>
                <w:szCs w:val="18"/>
              </w:rPr>
            </w:pPr>
          </w:p>
        </w:tc>
        <w:tc>
          <w:tcPr>
            <w:tcW w:w="0" w:type="auto"/>
            <w:vAlign w:val="center"/>
          </w:tcPr>
          <w:p w:rsidR="00997BCD" w:rsidRPr="004A0E10" w:rsidRDefault="00997BCD" w:rsidP="00997BCD">
            <w:pPr>
              <w:jc w:val="center"/>
              <w:rPr>
                <w:sz w:val="18"/>
                <w:szCs w:val="18"/>
              </w:rPr>
            </w:pPr>
          </w:p>
        </w:tc>
      </w:tr>
    </w:tbl>
    <w:p w:rsidR="00F57977" w:rsidRPr="00F57977" w:rsidRDefault="00F57977" w:rsidP="00F57977">
      <w:pPr>
        <w:spacing w:after="0" w:line="200" w:lineRule="exact"/>
        <w:jc w:val="both"/>
        <w:rPr>
          <w:i/>
          <w:sz w:val="14"/>
          <w:szCs w:val="14"/>
        </w:rPr>
      </w:pPr>
      <w:r w:rsidRPr="00F57977">
        <w:rPr>
          <w:i/>
          <w:sz w:val="14"/>
          <w:szCs w:val="14"/>
        </w:rPr>
        <w:t>a – Protonated imidazolium form</w:t>
      </w:r>
    </w:p>
    <w:p w:rsidR="00F57977" w:rsidRPr="00F57977" w:rsidRDefault="00F57977" w:rsidP="00F57977">
      <w:pPr>
        <w:spacing w:after="0" w:line="200" w:lineRule="exact"/>
        <w:jc w:val="both"/>
        <w:rPr>
          <w:i/>
          <w:sz w:val="14"/>
          <w:szCs w:val="14"/>
        </w:rPr>
      </w:pPr>
      <w:r w:rsidRPr="00F57977">
        <w:rPr>
          <w:i/>
          <w:sz w:val="14"/>
          <w:szCs w:val="14"/>
        </w:rPr>
        <w:t xml:space="preserve">b – Unprotonated imidazole form  </w:t>
      </w:r>
    </w:p>
    <w:p w:rsidR="00F57977" w:rsidRPr="00F57977" w:rsidRDefault="00F57977" w:rsidP="00F57977">
      <w:pPr>
        <w:spacing w:after="0" w:line="200" w:lineRule="exact"/>
        <w:jc w:val="both"/>
        <w:rPr>
          <w:i/>
          <w:sz w:val="14"/>
          <w:szCs w:val="14"/>
        </w:rPr>
      </w:pPr>
      <w:r w:rsidRPr="00F57977">
        <w:rPr>
          <w:i/>
          <w:sz w:val="14"/>
          <w:szCs w:val="14"/>
        </w:rPr>
        <w:t>c,d  – Single unresolved signal</w:t>
      </w:r>
    </w:p>
    <w:p w:rsidR="001630E3" w:rsidRPr="002F778C" w:rsidRDefault="00ED1E30" w:rsidP="00257C45">
      <w:pPr>
        <w:spacing w:after="0" w:line="240" w:lineRule="exact"/>
        <w:jc w:val="both"/>
        <w:rPr>
          <w:sz w:val="18"/>
          <w:szCs w:val="18"/>
        </w:rPr>
      </w:pPr>
      <w:r>
        <w:rPr>
          <w:noProof/>
          <w:lang w:eastAsia="en-GB"/>
        </w:rPr>
        <mc:AlternateContent>
          <mc:Choice Requires="wps">
            <w:drawing>
              <wp:anchor distT="0" distB="0" distL="114300" distR="114300" simplePos="0" relativeHeight="251665408" behindDoc="0" locked="0" layoutInCell="1" allowOverlap="1" wp14:anchorId="68AD7E6E" wp14:editId="62D83B7E">
                <wp:simplePos x="0" y="0"/>
                <wp:positionH relativeFrom="margin">
                  <wp:posOffset>-635</wp:posOffset>
                </wp:positionH>
                <wp:positionV relativeFrom="paragraph">
                  <wp:posOffset>2052955</wp:posOffset>
                </wp:positionV>
                <wp:extent cx="3168015" cy="1117600"/>
                <wp:effectExtent l="0" t="0" r="0" b="6350"/>
                <wp:wrapTopAndBottom/>
                <wp:docPr id="11" name="Text Box 11"/>
                <wp:cNvGraphicFramePr/>
                <a:graphic xmlns:a="http://schemas.openxmlformats.org/drawingml/2006/main">
                  <a:graphicData uri="http://schemas.microsoft.com/office/word/2010/wordprocessingShape">
                    <wps:wsp>
                      <wps:cNvSpPr txBox="1"/>
                      <wps:spPr>
                        <a:xfrm>
                          <a:off x="0" y="0"/>
                          <a:ext cx="3168015" cy="1117600"/>
                        </a:xfrm>
                        <a:prstGeom prst="rect">
                          <a:avLst/>
                        </a:prstGeom>
                        <a:solidFill>
                          <a:prstClr val="white"/>
                        </a:solidFill>
                        <a:ln>
                          <a:noFill/>
                        </a:ln>
                      </wps:spPr>
                      <wps:txbx>
                        <w:txbxContent>
                          <w:p w:rsidR="00EB2B73" w:rsidRPr="00EB2B73" w:rsidRDefault="00EB2B73" w:rsidP="00EB2B73">
                            <w:pPr>
                              <w:spacing w:after="0" w:line="200" w:lineRule="exact"/>
                              <w:jc w:val="both"/>
                              <w:rPr>
                                <w:sz w:val="14"/>
                                <w:szCs w:val="14"/>
                              </w:rPr>
                            </w:pPr>
                            <w:r w:rsidRPr="00ED1E30">
                              <w:rPr>
                                <w:b/>
                                <w:sz w:val="14"/>
                                <w:szCs w:val="14"/>
                              </w:rPr>
                              <w:t xml:space="preserve">Figure </w:t>
                            </w:r>
                            <w:r w:rsidRPr="00ED1E30">
                              <w:rPr>
                                <w:b/>
                                <w:sz w:val="14"/>
                                <w:szCs w:val="14"/>
                              </w:rPr>
                              <w:fldChar w:fldCharType="begin"/>
                            </w:r>
                            <w:r w:rsidRPr="00ED1E30">
                              <w:rPr>
                                <w:b/>
                                <w:sz w:val="14"/>
                                <w:szCs w:val="14"/>
                              </w:rPr>
                              <w:instrText xml:space="preserve"> SEQ Figure \* ARABIC </w:instrText>
                            </w:r>
                            <w:r w:rsidRPr="00ED1E30">
                              <w:rPr>
                                <w:b/>
                                <w:sz w:val="14"/>
                                <w:szCs w:val="14"/>
                              </w:rPr>
                              <w:fldChar w:fldCharType="separate"/>
                            </w:r>
                            <w:r w:rsidR="00ED1E30" w:rsidRPr="00ED1E30">
                              <w:rPr>
                                <w:b/>
                                <w:noProof/>
                                <w:sz w:val="14"/>
                                <w:szCs w:val="14"/>
                              </w:rPr>
                              <w:t>1</w:t>
                            </w:r>
                            <w:r w:rsidRPr="00ED1E30">
                              <w:rPr>
                                <w:b/>
                                <w:sz w:val="14"/>
                                <w:szCs w:val="14"/>
                              </w:rPr>
                              <w:fldChar w:fldCharType="end"/>
                            </w:r>
                            <w:bookmarkStart w:id="0" w:name="_Hlk15559004"/>
                            <w:r w:rsidRPr="00EB2B73">
                              <w:rPr>
                                <w:sz w:val="14"/>
                                <w:szCs w:val="14"/>
                              </w:rPr>
                              <w:t xml:space="preserve"> (A) High frequency region of the </w:t>
                            </w:r>
                            <w:r w:rsidRPr="00EB2B73">
                              <w:rPr>
                                <w:sz w:val="14"/>
                                <w:szCs w:val="14"/>
                                <w:vertAlign w:val="superscript"/>
                              </w:rPr>
                              <w:t>15</w:t>
                            </w:r>
                            <w:r w:rsidRPr="00EB2B73">
                              <w:rPr>
                                <w:sz w:val="14"/>
                                <w:szCs w:val="14"/>
                              </w:rPr>
                              <w:t xml:space="preserve">N DNP-NMR spectrum showing assignments of resolved base signals of nucleic acids, and ring His signals; (B) </w:t>
                            </w:r>
                            <w:r w:rsidRPr="00EB2B73">
                              <w:rPr>
                                <w:sz w:val="14"/>
                                <w:szCs w:val="14"/>
                                <w:vertAlign w:val="superscript"/>
                              </w:rPr>
                              <w:t>15</w:t>
                            </w:r>
                            <w:r w:rsidRPr="00EB2B73">
                              <w:rPr>
                                <w:sz w:val="14"/>
                                <w:szCs w:val="14"/>
                              </w:rPr>
                              <w:t xml:space="preserve">N spectrum of His* FSOb ECM highlighting correspondence with the signal from the imidazole form of the His ring; (C) DARR assisted </w:t>
                            </w:r>
                            <w:r w:rsidRPr="00EB2B73">
                              <w:rPr>
                                <w:sz w:val="14"/>
                                <w:szCs w:val="14"/>
                                <w:vertAlign w:val="superscript"/>
                              </w:rPr>
                              <w:t>15</w:t>
                            </w:r>
                            <w:r w:rsidRPr="00EB2B73">
                              <w:rPr>
                                <w:sz w:val="14"/>
                                <w:szCs w:val="14"/>
                              </w:rPr>
                              <w:t xml:space="preserve">N – </w:t>
                            </w:r>
                            <w:r w:rsidRPr="00EB2B73">
                              <w:rPr>
                                <w:sz w:val="14"/>
                                <w:szCs w:val="14"/>
                                <w:vertAlign w:val="superscript"/>
                              </w:rPr>
                              <w:t>13</w:t>
                            </w:r>
                            <w:r w:rsidRPr="00EB2B73">
                              <w:rPr>
                                <w:sz w:val="14"/>
                                <w:szCs w:val="14"/>
                              </w:rPr>
                              <w:t>C correlation spectrum of labelled bone, transmitting magnetization along the Hyl (and Lys) sidechain to emphasize correlations between Hyl (as well as the intense Lys) N</w:t>
                            </w:r>
                            <w:r w:rsidRPr="00EB2B73">
                              <w:rPr>
                                <w:rFonts w:ascii="Symbol" w:hAnsi="Symbol"/>
                                <w:sz w:val="14"/>
                                <w:szCs w:val="14"/>
                                <w:vertAlign w:val="subscript"/>
                              </w:rPr>
                              <w:t></w:t>
                            </w:r>
                            <w:r w:rsidRPr="00EB2B73">
                              <w:rPr>
                                <w:sz w:val="14"/>
                                <w:szCs w:val="14"/>
                              </w:rPr>
                              <w:t xml:space="preserve"> and C</w:t>
                            </w:r>
                            <w:r w:rsidRPr="00EB2B73">
                              <w:rPr>
                                <w:rFonts w:ascii="Symbol" w:hAnsi="Symbol"/>
                                <w:sz w:val="14"/>
                                <w:szCs w:val="14"/>
                                <w:vertAlign w:val="subscript"/>
                              </w:rPr>
                              <w:t></w:t>
                            </w:r>
                            <w:r w:rsidRPr="00EB2B73">
                              <w:rPr>
                                <w:sz w:val="14"/>
                                <w:szCs w:val="14"/>
                              </w:rPr>
                              <w:t>. Also highlighted is the signal from the (CH</w:t>
                            </w:r>
                            <w:r w:rsidRPr="00EB2B73">
                              <w:rPr>
                                <w:sz w:val="14"/>
                                <w:szCs w:val="14"/>
                                <w:vertAlign w:val="subscript"/>
                              </w:rPr>
                              <w:t>3</w:t>
                            </w:r>
                            <w:r w:rsidRPr="00EB2B73">
                              <w:rPr>
                                <w:sz w:val="14"/>
                                <w:szCs w:val="14"/>
                              </w:rPr>
                              <w:t>)</w:t>
                            </w:r>
                            <w:r w:rsidRPr="00EB2B73">
                              <w:rPr>
                                <w:sz w:val="14"/>
                                <w:szCs w:val="14"/>
                                <w:vertAlign w:val="subscript"/>
                              </w:rPr>
                              <w:t>3</w:t>
                            </w:r>
                            <w:r w:rsidRPr="00EB2B73">
                              <w:rPr>
                                <w:b/>
                                <w:sz w:val="14"/>
                                <w:szCs w:val="14"/>
                                <w:u w:val="single"/>
                              </w:rPr>
                              <w:t>N</w:t>
                            </w:r>
                            <w:r w:rsidRPr="00EB2B73">
                              <w:rPr>
                                <w:sz w:val="14"/>
                                <w:szCs w:val="14"/>
                                <w:vertAlign w:val="superscript"/>
                              </w:rPr>
                              <w:t>+</w:t>
                            </w:r>
                            <w:r w:rsidRPr="00EB2B73">
                              <w:rPr>
                                <w:sz w:val="14"/>
                                <w:szCs w:val="14"/>
                              </w:rPr>
                              <w:t>-</w:t>
                            </w:r>
                            <w:r w:rsidRPr="00EB2B73">
                              <w:rPr>
                                <w:b/>
                                <w:sz w:val="14"/>
                                <w:szCs w:val="14"/>
                                <w:u w:val="single"/>
                              </w:rPr>
                              <w:t>C</w:t>
                            </w:r>
                            <w:r w:rsidRPr="00EB2B73">
                              <w:rPr>
                                <w:sz w:val="14"/>
                                <w:szCs w:val="14"/>
                              </w:rPr>
                              <w:t>H</w:t>
                            </w:r>
                            <w:r w:rsidRPr="00EB2B73">
                              <w:rPr>
                                <w:sz w:val="14"/>
                                <w:szCs w:val="14"/>
                                <w:vertAlign w:val="subscript"/>
                              </w:rPr>
                              <w:t>2</w:t>
                            </w:r>
                            <w:r w:rsidRPr="00EB2B73">
                              <w:rPr>
                                <w:sz w:val="14"/>
                                <w:szCs w:val="14"/>
                              </w:rPr>
                              <w:t>–CH</w:t>
                            </w:r>
                            <w:r w:rsidRPr="00EB2B73">
                              <w:rPr>
                                <w:sz w:val="14"/>
                                <w:szCs w:val="14"/>
                                <w:vertAlign w:val="subscript"/>
                              </w:rPr>
                              <w:t>2</w:t>
                            </w:r>
                            <w:r w:rsidRPr="00EB2B73">
                              <w:rPr>
                                <w:sz w:val="14"/>
                                <w:szCs w:val="14"/>
                              </w:rPr>
                              <w:t>-O- correlation from phosphatidylcholine headgroups.  Atom numbering of the nucleic acid purine (top) and pyrimidine skeletons is also shown.</w:t>
                            </w:r>
                          </w:p>
                          <w:bookmarkEnd w:id="0"/>
                          <w:p w:rsidR="00EB2B73" w:rsidRPr="000B6269" w:rsidRDefault="00EB2B73" w:rsidP="00EB2B73">
                            <w:pPr>
                              <w:pStyle w:val="Caption"/>
                              <w:rPr>
                                <w:sz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8AD7E6E" id="Text Box 11" o:spid="_x0000_s1027" type="#_x0000_t202" style="position:absolute;left:0;text-align:left;margin-left:-.05pt;margin-top:161.65pt;width:249.45pt;height:88pt;z-index:25166540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" stroked="f">
                <v:textbox inset="0,0,0,0">
                  <w:txbxContent>
                    <w:p w:rsidR="00EB2B73" w:rsidRPr="00EB2B73" w:rsidRDefault="00EB2B73" w:rsidP="00EB2B73">
                      <w:pPr>
                        <w:spacing w:after="0" w:line="200" w:lineRule="exact"/>
                        <w:jc w:val="both"/>
                        <w:rPr>
                          <w:sz w:val="14"/>
                          <w:szCs w:val="14"/>
                        </w:rPr>
                      </w:pPr>
                      <w:r w:rsidRPr="00ED1E30">
                        <w:rPr>
                          <w:b/>
                          <w:sz w:val="14"/>
                          <w:szCs w:val="14"/>
                        </w:rPr>
                        <w:t xml:space="preserve">Figure </w:t>
                      </w:r>
                      <w:r w:rsidRPr="00ED1E30">
                        <w:rPr>
                          <w:b/>
                          <w:sz w:val="14"/>
                          <w:szCs w:val="14"/>
                        </w:rPr>
                        <w:fldChar w:fldCharType="begin"/>
                      </w:r>
                      <w:r w:rsidRPr="00ED1E30">
                        <w:rPr>
                          <w:b/>
                          <w:sz w:val="14"/>
                          <w:szCs w:val="14"/>
                        </w:rPr>
                        <w:instrText xml:space="preserve"> SEQ Figure \* ARABIC </w:instrText>
                      </w:r>
                      <w:r w:rsidRPr="00ED1E30">
                        <w:rPr>
                          <w:b/>
                          <w:sz w:val="14"/>
                          <w:szCs w:val="14"/>
                        </w:rPr>
                        <w:fldChar w:fldCharType="separate"/>
                      </w:r>
                      <w:r w:rsidR="00ED1E30" w:rsidRPr="00ED1E30">
                        <w:rPr>
                          <w:b/>
                          <w:noProof/>
                          <w:sz w:val="14"/>
                          <w:szCs w:val="14"/>
                        </w:rPr>
                        <w:t>1</w:t>
                      </w:r>
                      <w:r w:rsidRPr="00ED1E30">
                        <w:rPr>
                          <w:b/>
                          <w:sz w:val="14"/>
                          <w:szCs w:val="14"/>
                        </w:rPr>
                        <w:fldChar w:fldCharType="end"/>
                      </w:r>
                      <w:bookmarkStart w:id="1" w:name="_Hlk15559004"/>
                      <w:r w:rsidRPr="00EB2B73">
                        <w:rPr>
                          <w:sz w:val="14"/>
                          <w:szCs w:val="14"/>
                        </w:rPr>
                        <w:t xml:space="preserve"> (A) High frequency region of the </w:t>
                      </w:r>
                      <w:r w:rsidRPr="00EB2B73">
                        <w:rPr>
                          <w:sz w:val="14"/>
                          <w:szCs w:val="14"/>
                          <w:vertAlign w:val="superscript"/>
                        </w:rPr>
                        <w:t>15</w:t>
                      </w:r>
                      <w:r w:rsidRPr="00EB2B73">
                        <w:rPr>
                          <w:sz w:val="14"/>
                          <w:szCs w:val="14"/>
                        </w:rPr>
                        <w:t xml:space="preserve">N DNP-NMR spectrum showing assignments of resolved base signals of nucleic acids, and ring His signals; (B) </w:t>
                      </w:r>
                      <w:r w:rsidRPr="00EB2B73">
                        <w:rPr>
                          <w:sz w:val="14"/>
                          <w:szCs w:val="14"/>
                          <w:vertAlign w:val="superscript"/>
                        </w:rPr>
                        <w:t>15</w:t>
                      </w:r>
                      <w:r w:rsidRPr="00EB2B73">
                        <w:rPr>
                          <w:sz w:val="14"/>
                          <w:szCs w:val="14"/>
                        </w:rPr>
                        <w:t xml:space="preserve">N spectrum of His* FSOb ECM highlighting correspondence with the signal from the imidazole form of the His ring; (C) DARR assisted </w:t>
                      </w:r>
                      <w:r w:rsidRPr="00EB2B73">
                        <w:rPr>
                          <w:sz w:val="14"/>
                          <w:szCs w:val="14"/>
                          <w:vertAlign w:val="superscript"/>
                        </w:rPr>
                        <w:t>15</w:t>
                      </w:r>
                      <w:r w:rsidRPr="00EB2B73">
                        <w:rPr>
                          <w:sz w:val="14"/>
                          <w:szCs w:val="14"/>
                        </w:rPr>
                        <w:t xml:space="preserve">N – </w:t>
                      </w:r>
                      <w:r w:rsidRPr="00EB2B73">
                        <w:rPr>
                          <w:sz w:val="14"/>
                          <w:szCs w:val="14"/>
                          <w:vertAlign w:val="superscript"/>
                        </w:rPr>
                        <w:t>13</w:t>
                      </w:r>
                      <w:r w:rsidRPr="00EB2B73">
                        <w:rPr>
                          <w:sz w:val="14"/>
                          <w:szCs w:val="14"/>
                        </w:rPr>
                        <w:t>C correlation spectrum of labelled bone, transmitting magnetization along the Hyl (and Lys) sidechain to emphasize correlations between Hyl (as well as the intense Lys) N</w:t>
                      </w:r>
                      <w:r w:rsidRPr="00EB2B73">
                        <w:rPr>
                          <w:rFonts w:ascii="Symbol" w:hAnsi="Symbol"/>
                          <w:sz w:val="14"/>
                          <w:szCs w:val="14"/>
                          <w:vertAlign w:val="subscript"/>
                        </w:rPr>
                        <w:t></w:t>
                      </w:r>
                      <w:r w:rsidRPr="00EB2B73">
                        <w:rPr>
                          <w:sz w:val="14"/>
                          <w:szCs w:val="14"/>
                        </w:rPr>
                        <w:t xml:space="preserve"> and C</w:t>
                      </w:r>
                      <w:r w:rsidRPr="00EB2B73">
                        <w:rPr>
                          <w:rFonts w:ascii="Symbol" w:hAnsi="Symbol"/>
                          <w:sz w:val="14"/>
                          <w:szCs w:val="14"/>
                          <w:vertAlign w:val="subscript"/>
                        </w:rPr>
                        <w:t></w:t>
                      </w:r>
                      <w:r w:rsidRPr="00EB2B73">
                        <w:rPr>
                          <w:sz w:val="14"/>
                          <w:szCs w:val="14"/>
                        </w:rPr>
                        <w:t>. Also highlighted is the signal from the (CH</w:t>
                      </w:r>
                      <w:r w:rsidRPr="00EB2B73">
                        <w:rPr>
                          <w:sz w:val="14"/>
                          <w:szCs w:val="14"/>
                          <w:vertAlign w:val="subscript"/>
                        </w:rPr>
                        <w:t>3</w:t>
                      </w:r>
                      <w:r w:rsidRPr="00EB2B73">
                        <w:rPr>
                          <w:sz w:val="14"/>
                          <w:szCs w:val="14"/>
                        </w:rPr>
                        <w:t>)</w:t>
                      </w:r>
                      <w:r w:rsidRPr="00EB2B73">
                        <w:rPr>
                          <w:sz w:val="14"/>
                          <w:szCs w:val="14"/>
                          <w:vertAlign w:val="subscript"/>
                        </w:rPr>
                        <w:t>3</w:t>
                      </w:r>
                      <w:r w:rsidRPr="00EB2B73">
                        <w:rPr>
                          <w:b/>
                          <w:sz w:val="14"/>
                          <w:szCs w:val="14"/>
                          <w:u w:val="single"/>
                        </w:rPr>
                        <w:t>N</w:t>
                      </w:r>
                      <w:r w:rsidRPr="00EB2B73">
                        <w:rPr>
                          <w:sz w:val="14"/>
                          <w:szCs w:val="14"/>
                          <w:vertAlign w:val="superscript"/>
                        </w:rPr>
                        <w:t>+</w:t>
                      </w:r>
                      <w:r w:rsidRPr="00EB2B73">
                        <w:rPr>
                          <w:sz w:val="14"/>
                          <w:szCs w:val="14"/>
                        </w:rPr>
                        <w:t>-</w:t>
                      </w:r>
                      <w:r w:rsidRPr="00EB2B73">
                        <w:rPr>
                          <w:b/>
                          <w:sz w:val="14"/>
                          <w:szCs w:val="14"/>
                          <w:u w:val="single"/>
                        </w:rPr>
                        <w:t>C</w:t>
                      </w:r>
                      <w:r w:rsidRPr="00EB2B73">
                        <w:rPr>
                          <w:sz w:val="14"/>
                          <w:szCs w:val="14"/>
                        </w:rPr>
                        <w:t>H</w:t>
                      </w:r>
                      <w:r w:rsidRPr="00EB2B73">
                        <w:rPr>
                          <w:sz w:val="14"/>
                          <w:szCs w:val="14"/>
                          <w:vertAlign w:val="subscript"/>
                        </w:rPr>
                        <w:t>2</w:t>
                      </w:r>
                      <w:r w:rsidRPr="00EB2B73">
                        <w:rPr>
                          <w:sz w:val="14"/>
                          <w:szCs w:val="14"/>
                        </w:rPr>
                        <w:t>–CH</w:t>
                      </w:r>
                      <w:r w:rsidRPr="00EB2B73">
                        <w:rPr>
                          <w:sz w:val="14"/>
                          <w:szCs w:val="14"/>
                          <w:vertAlign w:val="subscript"/>
                        </w:rPr>
                        <w:t>2</w:t>
                      </w:r>
                      <w:r w:rsidRPr="00EB2B73">
                        <w:rPr>
                          <w:sz w:val="14"/>
                          <w:szCs w:val="14"/>
                        </w:rPr>
                        <w:t>-O- correlation from phosphatidylcholine headgroups.  Atom numbering of the nucleic acid purine (top) and pyrimidine skeletons is also shown.</w:t>
                      </w:r>
                    </w:p>
                    <w:bookmarkEnd w:id="1"/>
                    <w:p w:rsidR="00EB2B73" w:rsidRPr="000B6269" w:rsidRDefault="00EB2B73" w:rsidP="00EB2B73">
                      <w:pPr>
                        <w:pStyle w:val="Caption"/>
                        <w:rPr>
                          <w:sz w:val="18"/>
                        </w:rPr>
                      </w:pPr>
                    </w:p>
                  </w:txbxContent>
                </v:textbox>
                <w10:wrap type="topAndBottom" anchorx="margin"/>
              </v:shape>
            </w:pict>
          </mc:Fallback>
        </mc:AlternateContent>
      </w:r>
      <w:r w:rsidR="001630E3">
        <w:rPr>
          <w:sz w:val="18"/>
          <w:szCs w:val="18"/>
        </w:rPr>
        <w:t>D</w:t>
      </w:r>
      <w:r w:rsidR="001630E3" w:rsidRPr="002F778C">
        <w:rPr>
          <w:sz w:val="18"/>
          <w:szCs w:val="18"/>
        </w:rPr>
        <w:t>etection of</w:t>
      </w:r>
      <w:r w:rsidR="001630E3">
        <w:rPr>
          <w:sz w:val="18"/>
          <w:szCs w:val="18"/>
        </w:rPr>
        <w:t xml:space="preserve"> His,</w:t>
      </w:r>
      <w:r w:rsidR="001630E3" w:rsidRPr="002F778C">
        <w:rPr>
          <w:sz w:val="18"/>
          <w:szCs w:val="18"/>
        </w:rPr>
        <w:t xml:space="preserve"> </w:t>
      </w:r>
      <w:r w:rsidR="001630E3">
        <w:rPr>
          <w:sz w:val="18"/>
          <w:szCs w:val="18"/>
        </w:rPr>
        <w:t xml:space="preserve">lipid components, and </w:t>
      </w:r>
      <w:r w:rsidR="001630E3" w:rsidRPr="002F778C">
        <w:rPr>
          <w:sz w:val="18"/>
          <w:szCs w:val="18"/>
        </w:rPr>
        <w:t>Hyl</w:t>
      </w:r>
      <w:r w:rsidR="001630E3">
        <w:rPr>
          <w:sz w:val="18"/>
          <w:szCs w:val="18"/>
        </w:rPr>
        <w:t>,</w:t>
      </w:r>
      <w:r w:rsidR="001630E3" w:rsidRPr="002F778C">
        <w:rPr>
          <w:sz w:val="18"/>
          <w:szCs w:val="18"/>
        </w:rPr>
        <w:t xml:space="preserve"> i</w:t>
      </w:r>
      <w:r w:rsidR="001630E3">
        <w:rPr>
          <w:sz w:val="18"/>
          <w:szCs w:val="18"/>
        </w:rPr>
        <w:t>n native biomaterials is not unexpected. In contrast</w:t>
      </w:r>
      <w:r w:rsidR="001630E3" w:rsidRPr="002F778C">
        <w:rPr>
          <w:sz w:val="18"/>
          <w:szCs w:val="18"/>
        </w:rPr>
        <w:t xml:space="preserve"> nucleic acids</w:t>
      </w:r>
      <w:r w:rsidR="001630E3">
        <w:rPr>
          <w:sz w:val="18"/>
          <w:szCs w:val="18"/>
        </w:rPr>
        <w:t xml:space="preserve"> in bone have</w:t>
      </w:r>
      <w:r w:rsidR="001630E3" w:rsidRPr="002F778C">
        <w:rPr>
          <w:sz w:val="18"/>
          <w:szCs w:val="18"/>
        </w:rPr>
        <w:t xml:space="preserve"> been li</w:t>
      </w:r>
      <w:r w:rsidR="001630E3">
        <w:rPr>
          <w:sz w:val="18"/>
          <w:szCs w:val="18"/>
        </w:rPr>
        <w:t>ttle discussed, although this tissue is</w:t>
      </w:r>
      <w:r w:rsidR="001630E3" w:rsidRPr="002F778C">
        <w:rPr>
          <w:sz w:val="18"/>
          <w:szCs w:val="18"/>
        </w:rPr>
        <w:t xml:space="preserve"> a </w:t>
      </w:r>
      <w:r w:rsidR="001630E3">
        <w:rPr>
          <w:sz w:val="18"/>
          <w:szCs w:val="18"/>
        </w:rPr>
        <w:t>favourable source of forensic genetic material</w:t>
      </w:r>
      <w:r w:rsidR="001630E3" w:rsidRPr="002F778C">
        <w:rPr>
          <w:sz w:val="18"/>
          <w:szCs w:val="18"/>
        </w:rPr>
        <w:t>.</w:t>
      </w:r>
      <w:r w:rsidR="001630E3" w:rsidRPr="006542B3">
        <w:rPr>
          <w:noProof/>
          <w:sz w:val="18"/>
          <w:szCs w:val="18"/>
          <w:vertAlign w:val="superscript"/>
        </w:rPr>
        <w:t>9</w:t>
      </w:r>
      <w:r w:rsidR="001630E3">
        <w:rPr>
          <w:sz w:val="18"/>
          <w:szCs w:val="18"/>
        </w:rPr>
        <w:t xml:space="preserve"> Given this underrepresentation of bone in nucleic acid literature, we turned to ECM from</w:t>
      </w:r>
      <w:r w:rsidR="001630E3" w:rsidRPr="002F778C">
        <w:rPr>
          <w:sz w:val="18"/>
          <w:szCs w:val="18"/>
        </w:rPr>
        <w:t xml:space="preserve"> the aggressively metastasizing K7M2 osteosarcoma cell line</w:t>
      </w:r>
      <w:r w:rsidR="001630E3" w:rsidRPr="006542B3">
        <w:rPr>
          <w:noProof/>
          <w:sz w:val="18"/>
          <w:szCs w:val="18"/>
          <w:vertAlign w:val="superscript"/>
        </w:rPr>
        <w:t>10</w:t>
      </w:r>
      <w:r w:rsidR="001630E3" w:rsidRPr="002F778C">
        <w:rPr>
          <w:sz w:val="18"/>
          <w:szCs w:val="18"/>
        </w:rPr>
        <w:t xml:space="preserve"> </w:t>
      </w:r>
      <w:r w:rsidR="001630E3">
        <w:rPr>
          <w:sz w:val="18"/>
          <w:szCs w:val="18"/>
        </w:rPr>
        <w:t>to substantiate these signals.</w:t>
      </w:r>
      <w:r w:rsidR="001630E3" w:rsidRPr="002F778C">
        <w:rPr>
          <w:sz w:val="18"/>
          <w:szCs w:val="18"/>
        </w:rPr>
        <w:t xml:space="preserve"> A </w:t>
      </w:r>
      <w:r w:rsidR="001630E3" w:rsidRPr="002F778C">
        <w:rPr>
          <w:sz w:val="18"/>
          <w:szCs w:val="18"/>
          <w:vertAlign w:val="superscript"/>
        </w:rPr>
        <w:t>13</w:t>
      </w:r>
      <w:r w:rsidR="001630E3" w:rsidRPr="002F778C">
        <w:rPr>
          <w:sz w:val="18"/>
          <w:szCs w:val="18"/>
        </w:rPr>
        <w:t xml:space="preserve">C DNP NMR spectrum of </w:t>
      </w:r>
      <w:r w:rsidR="001630E3">
        <w:rPr>
          <w:sz w:val="18"/>
          <w:szCs w:val="18"/>
        </w:rPr>
        <w:t>K7M2 ECM</w:t>
      </w:r>
      <w:r w:rsidR="001630E3" w:rsidRPr="002F778C">
        <w:rPr>
          <w:sz w:val="18"/>
          <w:szCs w:val="18"/>
        </w:rPr>
        <w:t xml:space="preserve"> supplemented with </w:t>
      </w:r>
      <w:r w:rsidR="001630E3">
        <w:rPr>
          <w:sz w:val="18"/>
          <w:szCs w:val="18"/>
        </w:rPr>
        <w:t>(U-</w:t>
      </w:r>
      <w:r w:rsidR="001630E3" w:rsidRPr="002F778C">
        <w:rPr>
          <w:sz w:val="18"/>
          <w:szCs w:val="18"/>
          <w:vertAlign w:val="superscript"/>
        </w:rPr>
        <w:t>13</w:t>
      </w:r>
      <w:r w:rsidR="001630E3" w:rsidRPr="002F778C">
        <w:rPr>
          <w:sz w:val="18"/>
          <w:szCs w:val="18"/>
        </w:rPr>
        <w:t>C</w:t>
      </w:r>
      <w:r w:rsidR="001630E3" w:rsidRPr="002F778C">
        <w:rPr>
          <w:sz w:val="18"/>
          <w:szCs w:val="18"/>
          <w:vertAlign w:val="subscript"/>
        </w:rPr>
        <w:t>2</w:t>
      </w:r>
      <w:r w:rsidR="001630E3" w:rsidRPr="002F778C">
        <w:rPr>
          <w:sz w:val="18"/>
          <w:szCs w:val="18"/>
        </w:rPr>
        <w:t>,</w:t>
      </w:r>
      <w:r w:rsidR="001630E3" w:rsidRPr="002F778C">
        <w:rPr>
          <w:sz w:val="18"/>
          <w:szCs w:val="18"/>
          <w:vertAlign w:val="superscript"/>
        </w:rPr>
        <w:t>15</w:t>
      </w:r>
      <w:r w:rsidR="001630E3" w:rsidRPr="002F778C">
        <w:rPr>
          <w:sz w:val="18"/>
          <w:szCs w:val="18"/>
        </w:rPr>
        <w:t>N</w:t>
      </w:r>
      <w:r w:rsidR="001630E3">
        <w:rPr>
          <w:sz w:val="18"/>
          <w:szCs w:val="18"/>
        </w:rPr>
        <w:t>)</w:t>
      </w:r>
      <w:r w:rsidR="001630E3" w:rsidRPr="002F778C">
        <w:rPr>
          <w:sz w:val="18"/>
          <w:szCs w:val="18"/>
        </w:rPr>
        <w:t xml:space="preserve">-Gly (Gly*) and </w:t>
      </w:r>
      <w:r w:rsidR="001630E3">
        <w:rPr>
          <w:sz w:val="18"/>
          <w:szCs w:val="18"/>
        </w:rPr>
        <w:t>(U-</w:t>
      </w:r>
      <w:r w:rsidR="001630E3" w:rsidRPr="002F778C">
        <w:rPr>
          <w:sz w:val="18"/>
          <w:szCs w:val="18"/>
          <w:vertAlign w:val="superscript"/>
        </w:rPr>
        <w:t>13</w:t>
      </w:r>
      <w:r w:rsidR="001630E3" w:rsidRPr="002F778C">
        <w:rPr>
          <w:sz w:val="18"/>
          <w:szCs w:val="18"/>
        </w:rPr>
        <w:t>C</w:t>
      </w:r>
      <w:r w:rsidR="001630E3" w:rsidRPr="002F778C">
        <w:rPr>
          <w:sz w:val="18"/>
          <w:szCs w:val="18"/>
          <w:vertAlign w:val="subscript"/>
        </w:rPr>
        <w:t>6</w:t>
      </w:r>
      <w:r w:rsidR="001630E3">
        <w:rPr>
          <w:sz w:val="18"/>
          <w:szCs w:val="18"/>
        </w:rPr>
        <w:t>)-</w:t>
      </w:r>
      <w:r w:rsidR="001630E3" w:rsidRPr="002F778C">
        <w:rPr>
          <w:sz w:val="18"/>
          <w:szCs w:val="18"/>
        </w:rPr>
        <w:t xml:space="preserve">glucose (Glc*) is shown in Figure 2A; it </w:t>
      </w:r>
      <w:r w:rsidR="001630E3">
        <w:rPr>
          <w:sz w:val="18"/>
          <w:szCs w:val="18"/>
        </w:rPr>
        <w:t>shows a number of clear signals with shifts consistent with the</w:t>
      </w:r>
      <w:r w:rsidR="001630E3" w:rsidRPr="002F778C">
        <w:rPr>
          <w:sz w:val="18"/>
          <w:szCs w:val="18"/>
        </w:rPr>
        <w:t xml:space="preserve"> common (deoxy)nucleotide bases</w:t>
      </w:r>
      <w:r w:rsidR="001630E3" w:rsidRPr="006542B3">
        <w:rPr>
          <w:noProof/>
          <w:sz w:val="18"/>
          <w:szCs w:val="18"/>
          <w:vertAlign w:val="superscript"/>
        </w:rPr>
        <w:t>11</w:t>
      </w:r>
      <w:r w:rsidR="001630E3">
        <w:rPr>
          <w:sz w:val="18"/>
          <w:szCs w:val="18"/>
        </w:rPr>
        <w:t xml:space="preserve"> (ESI Schemes S1</w:t>
      </w:r>
      <w:r w:rsidR="00257C45">
        <w:rPr>
          <w:sz w:val="18"/>
          <w:szCs w:val="18"/>
        </w:rPr>
        <w:t xml:space="preserve"> </w:t>
      </w:r>
      <w:r w:rsidR="001630E3">
        <w:rPr>
          <w:sz w:val="18"/>
          <w:szCs w:val="18"/>
        </w:rPr>
        <w:t>and S2)</w:t>
      </w:r>
      <w:r w:rsidR="001630E3" w:rsidRPr="002F778C">
        <w:rPr>
          <w:sz w:val="18"/>
          <w:szCs w:val="18"/>
        </w:rPr>
        <w:t xml:space="preserve">. </w:t>
      </w:r>
      <w:r w:rsidR="001630E3">
        <w:rPr>
          <w:sz w:val="18"/>
          <w:szCs w:val="18"/>
        </w:rPr>
        <w:t xml:space="preserve">Abundant nucleic acid in the K7M2 ECM is confirmed by conventional in situ propidium iodide staining and confocal fluorescence microscopy (ESI Fig. S5). </w:t>
      </w:r>
      <w:r w:rsidR="001630E3" w:rsidRPr="002F778C">
        <w:rPr>
          <w:sz w:val="18"/>
          <w:szCs w:val="18"/>
        </w:rPr>
        <w:t>The biosynthe</w:t>
      </w:r>
      <w:r w:rsidR="001630E3">
        <w:rPr>
          <w:sz w:val="18"/>
          <w:szCs w:val="18"/>
        </w:rPr>
        <w:t>tic routes to the</w:t>
      </w:r>
      <w:r w:rsidR="001630E3" w:rsidRPr="002F778C">
        <w:rPr>
          <w:sz w:val="18"/>
          <w:szCs w:val="18"/>
        </w:rPr>
        <w:t xml:space="preserve"> bases (ESI S</w:t>
      </w:r>
      <w:r w:rsidR="001630E3">
        <w:rPr>
          <w:sz w:val="18"/>
          <w:szCs w:val="18"/>
        </w:rPr>
        <w:t>cheme S3</w:t>
      </w:r>
      <w:r w:rsidR="001630E3" w:rsidRPr="002F778C">
        <w:rPr>
          <w:sz w:val="18"/>
          <w:szCs w:val="18"/>
        </w:rPr>
        <w:t xml:space="preserve">) </w:t>
      </w:r>
      <w:r w:rsidR="001630E3">
        <w:rPr>
          <w:sz w:val="18"/>
          <w:szCs w:val="18"/>
        </w:rPr>
        <w:t>dictates</w:t>
      </w:r>
      <w:r w:rsidR="001630E3" w:rsidRPr="002F778C">
        <w:rPr>
          <w:sz w:val="18"/>
          <w:szCs w:val="18"/>
        </w:rPr>
        <w:t xml:space="preserve"> that all the</w:t>
      </w:r>
      <w:r w:rsidR="001630E3">
        <w:rPr>
          <w:sz w:val="18"/>
          <w:szCs w:val="18"/>
        </w:rPr>
        <w:t xml:space="preserve"> </w:t>
      </w:r>
      <w:r w:rsidR="001630E3" w:rsidRPr="002F778C">
        <w:rPr>
          <w:sz w:val="18"/>
          <w:szCs w:val="18"/>
        </w:rPr>
        <w:t xml:space="preserve">base </w:t>
      </w:r>
      <w:r w:rsidR="001630E3">
        <w:rPr>
          <w:sz w:val="18"/>
          <w:szCs w:val="18"/>
        </w:rPr>
        <w:t xml:space="preserve">carbon atoms will be at least </w:t>
      </w:r>
      <w:r w:rsidR="001630E3" w:rsidRPr="002F778C">
        <w:rPr>
          <w:sz w:val="18"/>
          <w:szCs w:val="18"/>
        </w:rPr>
        <w:t xml:space="preserve">partially </w:t>
      </w:r>
      <w:r w:rsidR="001630E3" w:rsidRPr="002F778C">
        <w:rPr>
          <w:sz w:val="18"/>
          <w:szCs w:val="18"/>
          <w:vertAlign w:val="superscript"/>
        </w:rPr>
        <w:t>13</w:t>
      </w:r>
      <w:r w:rsidR="001630E3" w:rsidRPr="002F778C">
        <w:rPr>
          <w:sz w:val="18"/>
          <w:szCs w:val="18"/>
        </w:rPr>
        <w:t xml:space="preserve">C </w:t>
      </w:r>
      <w:r w:rsidR="001630E3">
        <w:rPr>
          <w:sz w:val="18"/>
          <w:szCs w:val="18"/>
        </w:rPr>
        <w:t>enriched</w:t>
      </w:r>
      <w:r w:rsidR="001630E3" w:rsidRPr="002F778C">
        <w:rPr>
          <w:sz w:val="18"/>
          <w:szCs w:val="18"/>
        </w:rPr>
        <w:t xml:space="preserve"> by Gly*</w:t>
      </w:r>
      <w:r w:rsidR="001630E3">
        <w:rPr>
          <w:sz w:val="18"/>
          <w:szCs w:val="18"/>
        </w:rPr>
        <w:t xml:space="preserve"> and Glc*</w:t>
      </w:r>
      <w:r w:rsidR="001630E3" w:rsidRPr="002F778C">
        <w:rPr>
          <w:sz w:val="18"/>
          <w:szCs w:val="18"/>
        </w:rPr>
        <w:t xml:space="preserve">, although only the </w:t>
      </w:r>
      <w:r w:rsidR="001630E3">
        <w:rPr>
          <w:sz w:val="18"/>
          <w:szCs w:val="18"/>
        </w:rPr>
        <w:t xml:space="preserve">purine </w:t>
      </w:r>
      <w:r w:rsidR="001630E3" w:rsidRPr="002F778C">
        <w:rPr>
          <w:sz w:val="18"/>
          <w:szCs w:val="18"/>
        </w:rPr>
        <w:t>C</w:t>
      </w:r>
      <w:r w:rsidR="001630E3" w:rsidRPr="006415F6">
        <w:rPr>
          <w:sz w:val="18"/>
          <w:szCs w:val="18"/>
          <w:vertAlign w:val="subscript"/>
        </w:rPr>
        <w:t>4</w:t>
      </w:r>
      <w:r w:rsidR="001630E3" w:rsidRPr="002F778C">
        <w:rPr>
          <w:sz w:val="18"/>
          <w:szCs w:val="18"/>
        </w:rPr>
        <w:t>-C</w:t>
      </w:r>
      <w:r w:rsidR="001630E3" w:rsidRPr="006415F6">
        <w:rPr>
          <w:sz w:val="18"/>
          <w:szCs w:val="18"/>
          <w:vertAlign w:val="subscript"/>
        </w:rPr>
        <w:t>5</w:t>
      </w:r>
      <w:r w:rsidR="001630E3" w:rsidRPr="002F778C">
        <w:rPr>
          <w:sz w:val="18"/>
          <w:szCs w:val="18"/>
        </w:rPr>
        <w:t>-N</w:t>
      </w:r>
      <w:r w:rsidR="001630E3" w:rsidRPr="006415F6">
        <w:rPr>
          <w:sz w:val="18"/>
          <w:szCs w:val="18"/>
          <w:vertAlign w:val="subscript"/>
        </w:rPr>
        <w:t>7</w:t>
      </w:r>
      <w:r w:rsidR="001630E3">
        <w:rPr>
          <w:sz w:val="18"/>
          <w:szCs w:val="18"/>
        </w:rPr>
        <w:t xml:space="preserve"> substructure (from intact Gly*), and to some extent pyrimidine C</w:t>
      </w:r>
      <w:r w:rsidR="001630E3" w:rsidRPr="00755FE5">
        <w:rPr>
          <w:sz w:val="18"/>
          <w:szCs w:val="18"/>
          <w:vertAlign w:val="subscript"/>
        </w:rPr>
        <w:t>4</w:t>
      </w:r>
      <w:r w:rsidR="001630E3">
        <w:rPr>
          <w:sz w:val="18"/>
          <w:szCs w:val="18"/>
        </w:rPr>
        <w:t>-C</w:t>
      </w:r>
      <w:r w:rsidR="001630E3" w:rsidRPr="00755FE5">
        <w:rPr>
          <w:sz w:val="18"/>
          <w:szCs w:val="18"/>
          <w:vertAlign w:val="subscript"/>
        </w:rPr>
        <w:t>5</w:t>
      </w:r>
      <w:r w:rsidR="001630E3">
        <w:rPr>
          <w:sz w:val="18"/>
          <w:szCs w:val="18"/>
        </w:rPr>
        <w:t>-C</w:t>
      </w:r>
      <w:r w:rsidR="001630E3" w:rsidRPr="00755FE5">
        <w:rPr>
          <w:sz w:val="18"/>
          <w:szCs w:val="18"/>
          <w:vertAlign w:val="subscript"/>
        </w:rPr>
        <w:t>6</w:t>
      </w:r>
      <w:r w:rsidR="001630E3">
        <w:rPr>
          <w:sz w:val="18"/>
          <w:szCs w:val="18"/>
        </w:rPr>
        <w:t xml:space="preserve"> from Glc* via Ser,</w:t>
      </w:r>
      <w:r w:rsidR="001630E3" w:rsidRPr="006542B3">
        <w:rPr>
          <w:noProof/>
          <w:sz w:val="18"/>
          <w:szCs w:val="18"/>
          <w:vertAlign w:val="superscript"/>
        </w:rPr>
        <w:t>12</w:t>
      </w:r>
      <w:r w:rsidR="001630E3">
        <w:rPr>
          <w:sz w:val="18"/>
          <w:szCs w:val="18"/>
        </w:rPr>
        <w:t xml:space="preserve"> will necessarily be concurrently labelled. (D</w:t>
      </w:r>
      <w:r w:rsidR="001630E3" w:rsidRPr="002F778C">
        <w:rPr>
          <w:sz w:val="18"/>
          <w:szCs w:val="18"/>
        </w:rPr>
        <w:t>eoxy)r</w:t>
      </w:r>
      <w:r w:rsidR="001630E3">
        <w:rPr>
          <w:sz w:val="18"/>
          <w:szCs w:val="18"/>
        </w:rPr>
        <w:t>iboses are</w:t>
      </w:r>
      <w:r w:rsidR="001630E3" w:rsidRPr="002F778C">
        <w:rPr>
          <w:sz w:val="18"/>
          <w:szCs w:val="18"/>
        </w:rPr>
        <w:t xml:space="preserve"> biosynthesized from Glc</w:t>
      </w:r>
      <w:r w:rsidR="001630E3">
        <w:rPr>
          <w:sz w:val="18"/>
          <w:szCs w:val="18"/>
        </w:rPr>
        <w:t>* and so all</w:t>
      </w:r>
      <w:r w:rsidR="001630E3" w:rsidRPr="002F778C">
        <w:rPr>
          <w:sz w:val="18"/>
          <w:szCs w:val="18"/>
        </w:rPr>
        <w:t xml:space="preserve"> </w:t>
      </w:r>
      <w:r w:rsidR="001630E3">
        <w:rPr>
          <w:sz w:val="18"/>
          <w:szCs w:val="18"/>
        </w:rPr>
        <w:t>(deoxy)</w:t>
      </w:r>
      <w:r w:rsidR="001630E3" w:rsidRPr="002F778C">
        <w:rPr>
          <w:sz w:val="18"/>
          <w:szCs w:val="18"/>
        </w:rPr>
        <w:t>sugar r</w:t>
      </w:r>
      <w:r w:rsidR="001630E3">
        <w:rPr>
          <w:sz w:val="18"/>
          <w:szCs w:val="18"/>
        </w:rPr>
        <w:t>ings will be concurrently</w:t>
      </w:r>
      <w:r w:rsidR="001630E3" w:rsidRPr="002F778C">
        <w:rPr>
          <w:sz w:val="18"/>
          <w:szCs w:val="18"/>
        </w:rPr>
        <w:t xml:space="preserve"> </w:t>
      </w:r>
      <w:r w:rsidR="001630E3" w:rsidRPr="002F778C">
        <w:rPr>
          <w:sz w:val="18"/>
          <w:szCs w:val="18"/>
          <w:vertAlign w:val="superscript"/>
        </w:rPr>
        <w:t>13</w:t>
      </w:r>
      <w:r w:rsidR="001630E3" w:rsidRPr="002F778C">
        <w:rPr>
          <w:sz w:val="18"/>
          <w:szCs w:val="18"/>
        </w:rPr>
        <w:t xml:space="preserve">C enriched. Fig. 2B </w:t>
      </w:r>
      <w:r w:rsidR="001630E3">
        <w:rPr>
          <w:sz w:val="18"/>
          <w:szCs w:val="18"/>
        </w:rPr>
        <w:t>details results of a through-bond (J-transmitted) INADEQUATE</w:t>
      </w:r>
      <w:r w:rsidR="001630E3" w:rsidRPr="006542B3">
        <w:rPr>
          <w:noProof/>
          <w:sz w:val="18"/>
          <w:szCs w:val="18"/>
          <w:vertAlign w:val="superscript"/>
        </w:rPr>
        <w:t>13</w:t>
      </w:r>
      <w:r w:rsidR="001630E3">
        <w:rPr>
          <w:sz w:val="18"/>
          <w:szCs w:val="18"/>
        </w:rPr>
        <w:t>, which clearly shows the predicted purine C</w:t>
      </w:r>
      <w:r w:rsidR="001630E3" w:rsidRPr="006415F6">
        <w:rPr>
          <w:sz w:val="18"/>
          <w:szCs w:val="18"/>
          <w:vertAlign w:val="subscript"/>
        </w:rPr>
        <w:t>4</w:t>
      </w:r>
      <w:r w:rsidR="001630E3">
        <w:rPr>
          <w:sz w:val="18"/>
          <w:szCs w:val="18"/>
        </w:rPr>
        <w:t xml:space="preserve"> – C</w:t>
      </w:r>
      <w:r w:rsidR="001630E3" w:rsidRPr="006415F6">
        <w:rPr>
          <w:sz w:val="18"/>
          <w:szCs w:val="18"/>
          <w:vertAlign w:val="subscript"/>
        </w:rPr>
        <w:t>5</w:t>
      </w:r>
      <w:r w:rsidR="001630E3">
        <w:rPr>
          <w:sz w:val="18"/>
          <w:szCs w:val="18"/>
        </w:rPr>
        <w:t xml:space="preserve"> and pyrimidine C</w:t>
      </w:r>
      <w:r w:rsidR="001630E3" w:rsidRPr="006415F6">
        <w:rPr>
          <w:sz w:val="18"/>
          <w:szCs w:val="18"/>
          <w:vertAlign w:val="subscript"/>
        </w:rPr>
        <w:t>4</w:t>
      </w:r>
      <w:r w:rsidR="001630E3">
        <w:rPr>
          <w:sz w:val="18"/>
          <w:szCs w:val="18"/>
        </w:rPr>
        <w:t xml:space="preserve"> – C</w:t>
      </w:r>
      <w:r w:rsidR="001630E3" w:rsidRPr="006415F6">
        <w:rPr>
          <w:sz w:val="18"/>
          <w:szCs w:val="18"/>
          <w:vertAlign w:val="subscript"/>
        </w:rPr>
        <w:t>5</w:t>
      </w:r>
      <w:r w:rsidR="001630E3">
        <w:rPr>
          <w:sz w:val="18"/>
          <w:szCs w:val="18"/>
        </w:rPr>
        <w:t xml:space="preserve"> cross peaks. DARR</w:t>
      </w:r>
      <w:r w:rsidR="001630E3" w:rsidRPr="006542B3">
        <w:rPr>
          <w:noProof/>
          <w:sz w:val="18"/>
          <w:szCs w:val="18"/>
          <w:vertAlign w:val="superscript"/>
        </w:rPr>
        <w:t>14</w:t>
      </w:r>
      <w:r w:rsidR="001630E3">
        <w:rPr>
          <w:sz w:val="18"/>
          <w:szCs w:val="18"/>
        </w:rPr>
        <w:t xml:space="preserve"> (Fig. 2C) confirms these </w:t>
      </w:r>
      <w:r w:rsidR="00257C45">
        <w:rPr>
          <w:sz w:val="18"/>
          <w:szCs w:val="18"/>
        </w:rPr>
        <w:t>and</w:t>
      </w:r>
      <w:r w:rsidR="001630E3">
        <w:rPr>
          <w:sz w:val="18"/>
          <w:szCs w:val="18"/>
        </w:rPr>
        <w:t xml:space="preserve"> indicates pyrimidine C</w:t>
      </w:r>
      <w:r w:rsidR="001630E3" w:rsidRPr="00557876">
        <w:rPr>
          <w:sz w:val="18"/>
          <w:szCs w:val="18"/>
          <w:vertAlign w:val="subscript"/>
        </w:rPr>
        <w:t>6</w:t>
      </w:r>
      <w:r w:rsidR="001630E3">
        <w:rPr>
          <w:sz w:val="18"/>
          <w:szCs w:val="18"/>
        </w:rPr>
        <w:t xml:space="preserve"> signals in Cyt and Thy, and Ura from RNA. The presence of both DNA dRib, and RNA Rib, is confirmed by the low frequency part of the INADEQUATE spectrum (Fig. 2D). </w:t>
      </w:r>
      <w:r w:rsidR="001630E3" w:rsidRPr="002F778C">
        <w:rPr>
          <w:sz w:val="18"/>
          <w:szCs w:val="18"/>
          <w:vertAlign w:val="superscript"/>
        </w:rPr>
        <w:t>15</w:t>
      </w:r>
      <w:r w:rsidR="001630E3" w:rsidRPr="002F778C">
        <w:rPr>
          <w:sz w:val="18"/>
          <w:szCs w:val="18"/>
        </w:rPr>
        <w:t xml:space="preserve">N </w:t>
      </w:r>
      <w:r w:rsidR="001630E3">
        <w:rPr>
          <w:sz w:val="18"/>
          <w:szCs w:val="18"/>
        </w:rPr>
        <w:t xml:space="preserve">DNP NMR shows a clear signal from </w:t>
      </w:r>
      <w:r w:rsidR="001630E3" w:rsidRPr="002F778C">
        <w:rPr>
          <w:sz w:val="18"/>
          <w:szCs w:val="18"/>
        </w:rPr>
        <w:t>pur</w:t>
      </w:r>
      <w:r w:rsidR="001630E3">
        <w:rPr>
          <w:sz w:val="18"/>
          <w:szCs w:val="18"/>
        </w:rPr>
        <w:t>ine N</w:t>
      </w:r>
      <w:r w:rsidR="001630E3" w:rsidRPr="00F04090">
        <w:rPr>
          <w:sz w:val="18"/>
          <w:szCs w:val="18"/>
          <w:vertAlign w:val="subscript"/>
        </w:rPr>
        <w:t>7</w:t>
      </w:r>
      <w:r w:rsidR="001630E3">
        <w:rPr>
          <w:sz w:val="18"/>
          <w:szCs w:val="18"/>
        </w:rPr>
        <w:t>’s, corresponding</w:t>
      </w:r>
      <w:r w:rsidR="001630E3" w:rsidRPr="002F778C">
        <w:rPr>
          <w:sz w:val="18"/>
          <w:szCs w:val="18"/>
        </w:rPr>
        <w:t xml:space="preserve"> closely to that of the putative purine </w:t>
      </w:r>
      <w:r w:rsidR="001630E3" w:rsidRPr="000514AA">
        <w:rPr>
          <w:sz w:val="18"/>
          <w:szCs w:val="18"/>
        </w:rPr>
        <w:t>N</w:t>
      </w:r>
      <w:r w:rsidR="001630E3">
        <w:rPr>
          <w:sz w:val="18"/>
          <w:szCs w:val="18"/>
        </w:rPr>
        <w:softHyphen/>
      </w:r>
      <w:r w:rsidR="001630E3" w:rsidRPr="000514AA">
        <w:rPr>
          <w:sz w:val="18"/>
          <w:szCs w:val="18"/>
          <w:vertAlign w:val="subscript"/>
        </w:rPr>
        <w:t>7</w:t>
      </w:r>
      <w:r w:rsidR="001630E3">
        <w:rPr>
          <w:sz w:val="18"/>
          <w:szCs w:val="18"/>
        </w:rPr>
        <w:t>’</w:t>
      </w:r>
      <w:r w:rsidR="001630E3" w:rsidRPr="000514AA">
        <w:rPr>
          <w:sz w:val="18"/>
          <w:szCs w:val="18"/>
        </w:rPr>
        <w:t>s</w:t>
      </w:r>
      <w:r w:rsidR="001630E3">
        <w:rPr>
          <w:sz w:val="18"/>
          <w:szCs w:val="18"/>
        </w:rPr>
        <w:t xml:space="preserve"> in bone (Fig. 2E</w:t>
      </w:r>
      <w:r w:rsidR="001630E3" w:rsidRPr="002F778C">
        <w:rPr>
          <w:sz w:val="18"/>
          <w:szCs w:val="18"/>
        </w:rPr>
        <w:t xml:space="preserve">). </w:t>
      </w:r>
      <w:r w:rsidR="001630E3">
        <w:rPr>
          <w:sz w:val="18"/>
          <w:szCs w:val="18"/>
        </w:rPr>
        <w:t xml:space="preserve">Also a </w:t>
      </w:r>
      <w:r w:rsidR="001630E3" w:rsidRPr="00F04090">
        <w:rPr>
          <w:sz w:val="18"/>
          <w:szCs w:val="18"/>
          <w:vertAlign w:val="superscript"/>
        </w:rPr>
        <w:t>13</w:t>
      </w:r>
      <w:r w:rsidR="001630E3">
        <w:rPr>
          <w:sz w:val="18"/>
          <w:szCs w:val="18"/>
        </w:rPr>
        <w:t>C{</w:t>
      </w:r>
      <w:r w:rsidR="001630E3" w:rsidRPr="00F04090">
        <w:rPr>
          <w:sz w:val="18"/>
          <w:szCs w:val="18"/>
          <w:vertAlign w:val="superscript"/>
        </w:rPr>
        <w:t>15</w:t>
      </w:r>
      <w:r w:rsidR="001630E3">
        <w:rPr>
          <w:sz w:val="18"/>
          <w:szCs w:val="18"/>
        </w:rPr>
        <w:t>N} TEDOR</w:t>
      </w:r>
      <w:r w:rsidR="001630E3" w:rsidRPr="006542B3">
        <w:rPr>
          <w:noProof/>
          <w:sz w:val="18"/>
          <w:szCs w:val="18"/>
          <w:vertAlign w:val="superscript"/>
        </w:rPr>
        <w:t>15</w:t>
      </w:r>
      <w:r w:rsidR="001630E3">
        <w:rPr>
          <w:sz w:val="18"/>
          <w:szCs w:val="18"/>
        </w:rPr>
        <w:t xml:space="preserve"> (Fig. 2F) mapping short carbon-nitrogen distances, shows the expected purine N</w:t>
      </w:r>
      <w:r w:rsidR="001630E3" w:rsidRPr="00CE0C07">
        <w:rPr>
          <w:sz w:val="18"/>
          <w:szCs w:val="18"/>
          <w:vertAlign w:val="subscript"/>
        </w:rPr>
        <w:t>7</w:t>
      </w:r>
      <w:r w:rsidR="001630E3">
        <w:rPr>
          <w:sz w:val="18"/>
          <w:szCs w:val="18"/>
        </w:rPr>
        <w:t>-C</w:t>
      </w:r>
      <w:r w:rsidR="001630E3" w:rsidRPr="00CE0C07">
        <w:rPr>
          <w:sz w:val="18"/>
          <w:szCs w:val="18"/>
          <w:vertAlign w:val="subscript"/>
        </w:rPr>
        <w:t>5</w:t>
      </w:r>
      <w:r w:rsidR="001630E3">
        <w:rPr>
          <w:sz w:val="18"/>
          <w:szCs w:val="18"/>
        </w:rPr>
        <w:t xml:space="preserve"> and weaker N</w:t>
      </w:r>
      <w:r w:rsidR="001630E3" w:rsidRPr="00CE0C07">
        <w:rPr>
          <w:sz w:val="18"/>
          <w:szCs w:val="18"/>
          <w:vertAlign w:val="subscript"/>
        </w:rPr>
        <w:t>7</w:t>
      </w:r>
      <w:r w:rsidR="001630E3">
        <w:rPr>
          <w:sz w:val="18"/>
          <w:szCs w:val="18"/>
        </w:rPr>
        <w:t>-</w:t>
      </w:r>
      <w:r w:rsidR="001630E3" w:rsidRPr="00CE0C07">
        <w:rPr>
          <w:sz w:val="18"/>
          <w:szCs w:val="18"/>
        </w:rPr>
        <w:t>C</w:t>
      </w:r>
      <w:r w:rsidR="001630E3" w:rsidRPr="00CE0C07">
        <w:rPr>
          <w:sz w:val="18"/>
          <w:szCs w:val="18"/>
          <w:vertAlign w:val="subscript"/>
        </w:rPr>
        <w:t>4</w:t>
      </w:r>
      <w:r w:rsidR="001630E3">
        <w:rPr>
          <w:sz w:val="18"/>
          <w:szCs w:val="18"/>
        </w:rPr>
        <w:t xml:space="preserve"> correlations, but also purine N</w:t>
      </w:r>
      <w:r w:rsidR="001630E3" w:rsidRPr="002B4F0C">
        <w:rPr>
          <w:sz w:val="18"/>
          <w:szCs w:val="18"/>
          <w:vertAlign w:val="subscript"/>
        </w:rPr>
        <w:t>7</w:t>
      </w:r>
      <w:r w:rsidR="001630E3">
        <w:rPr>
          <w:sz w:val="18"/>
          <w:szCs w:val="18"/>
        </w:rPr>
        <w:t xml:space="preserve"> – C</w:t>
      </w:r>
      <w:r w:rsidR="001630E3" w:rsidRPr="002B4F0C">
        <w:rPr>
          <w:sz w:val="18"/>
          <w:szCs w:val="18"/>
          <w:vertAlign w:val="subscript"/>
        </w:rPr>
        <w:t>8</w:t>
      </w:r>
      <w:r w:rsidR="001630E3">
        <w:rPr>
          <w:sz w:val="18"/>
          <w:szCs w:val="18"/>
        </w:rPr>
        <w:t xml:space="preserve"> cross peaks (the latter atom acquired from Glc* via N-formyl tetrahydrofolate). All DNA and RNA shifts measured in K7M2 ECM are summarized in Table 2. </w:t>
      </w:r>
    </w:p>
    <w:p w:rsidR="001630E3" w:rsidRDefault="001630E3" w:rsidP="00257C45">
      <w:pPr>
        <w:spacing w:after="0" w:line="240" w:lineRule="exact"/>
        <w:jc w:val="both"/>
        <w:rPr>
          <w:sz w:val="18"/>
          <w:szCs w:val="18"/>
        </w:rPr>
      </w:pPr>
      <w:r>
        <w:rPr>
          <w:sz w:val="18"/>
          <w:szCs w:val="18"/>
        </w:rPr>
        <w:t xml:space="preserve">There are </w:t>
      </w:r>
      <w:r w:rsidRPr="0000129B">
        <w:rPr>
          <w:sz w:val="18"/>
          <w:szCs w:val="18"/>
        </w:rPr>
        <w:t>large number of catalogued nuclei</w:t>
      </w:r>
      <w:r>
        <w:rPr>
          <w:sz w:val="18"/>
          <w:szCs w:val="18"/>
        </w:rPr>
        <w:t>c acid shifts in the BMRB but</w:t>
      </w:r>
      <w:r w:rsidRPr="0000129B">
        <w:rPr>
          <w:sz w:val="18"/>
          <w:szCs w:val="18"/>
        </w:rPr>
        <w:t xml:space="preserve"> as yet no robust equivalent</w:t>
      </w:r>
      <w:r>
        <w:rPr>
          <w:sz w:val="18"/>
          <w:szCs w:val="18"/>
        </w:rPr>
        <w:t xml:space="preserve"> of the Chemical Shift Index</w:t>
      </w:r>
      <w:r w:rsidRPr="006542B3">
        <w:rPr>
          <w:noProof/>
          <w:sz w:val="18"/>
          <w:szCs w:val="18"/>
          <w:vertAlign w:val="superscript"/>
        </w:rPr>
        <w:t>16</w:t>
      </w:r>
      <w:r>
        <w:rPr>
          <w:sz w:val="18"/>
          <w:szCs w:val="18"/>
        </w:rPr>
        <w:t xml:space="preserve"> of protein </w:t>
      </w:r>
      <w:r w:rsidRPr="0000129B">
        <w:rPr>
          <w:sz w:val="18"/>
          <w:szCs w:val="18"/>
        </w:rPr>
        <w:t>secondary</w:t>
      </w:r>
      <w:r>
        <w:rPr>
          <w:sz w:val="18"/>
          <w:szCs w:val="18"/>
        </w:rPr>
        <w:t xml:space="preserve"> structural elements, especially with respect to</w:t>
      </w:r>
      <w:r w:rsidRPr="0000129B">
        <w:rPr>
          <w:sz w:val="18"/>
          <w:szCs w:val="18"/>
        </w:rPr>
        <w:t xml:space="preserve"> </w:t>
      </w:r>
      <w:r w:rsidRPr="0000129B">
        <w:rPr>
          <w:sz w:val="18"/>
          <w:szCs w:val="18"/>
          <w:vertAlign w:val="superscript"/>
        </w:rPr>
        <w:t>15</w:t>
      </w:r>
      <w:r>
        <w:rPr>
          <w:sz w:val="18"/>
          <w:szCs w:val="18"/>
        </w:rPr>
        <w:t>N. N</w:t>
      </w:r>
      <w:r w:rsidRPr="0000129B">
        <w:rPr>
          <w:sz w:val="18"/>
          <w:szCs w:val="18"/>
        </w:rPr>
        <w:t xml:space="preserve">ucleotide base </w:t>
      </w:r>
      <w:r w:rsidRPr="0000129B">
        <w:rPr>
          <w:sz w:val="18"/>
          <w:szCs w:val="18"/>
          <w:vertAlign w:val="superscript"/>
        </w:rPr>
        <w:t>13</w:t>
      </w:r>
      <w:r w:rsidRPr="0000129B">
        <w:rPr>
          <w:sz w:val="18"/>
          <w:szCs w:val="18"/>
        </w:rPr>
        <w:t xml:space="preserve">C and </w:t>
      </w:r>
      <w:r w:rsidRPr="0000129B">
        <w:rPr>
          <w:sz w:val="18"/>
          <w:szCs w:val="18"/>
          <w:vertAlign w:val="superscript"/>
        </w:rPr>
        <w:t>15</w:t>
      </w:r>
      <w:r w:rsidRPr="0000129B">
        <w:rPr>
          <w:sz w:val="18"/>
          <w:szCs w:val="18"/>
        </w:rPr>
        <w:t>N shifts are particu</w:t>
      </w:r>
      <w:r>
        <w:rPr>
          <w:sz w:val="18"/>
          <w:szCs w:val="18"/>
        </w:rPr>
        <w:t>larly sensitive to secondary structural features</w:t>
      </w:r>
      <w:r w:rsidRPr="006542B3">
        <w:rPr>
          <w:noProof/>
          <w:sz w:val="18"/>
          <w:szCs w:val="18"/>
          <w:vertAlign w:val="superscript"/>
        </w:rPr>
        <w:t>17-20</w:t>
      </w:r>
      <w:r w:rsidRPr="00945609">
        <w:rPr>
          <w:sz w:val="18"/>
          <w:szCs w:val="18"/>
          <w:lang w:val="en-US"/>
        </w:rPr>
        <w:t xml:space="preserve"> </w:t>
      </w:r>
      <w:r>
        <w:rPr>
          <w:sz w:val="18"/>
          <w:szCs w:val="18"/>
          <w:lang w:val="en-US"/>
        </w:rPr>
        <w:t xml:space="preserve">but </w:t>
      </w:r>
      <w:r w:rsidRPr="00945609">
        <w:rPr>
          <w:sz w:val="18"/>
          <w:szCs w:val="18"/>
          <w:lang w:val="en-US"/>
        </w:rPr>
        <w:t xml:space="preserve">linewidths and </w:t>
      </w:r>
      <w:r>
        <w:rPr>
          <w:sz w:val="18"/>
          <w:szCs w:val="18"/>
          <w:lang w:val="en-US"/>
        </w:rPr>
        <w:t>overlap</w:t>
      </w:r>
      <w:r w:rsidRPr="00945609">
        <w:rPr>
          <w:sz w:val="18"/>
          <w:szCs w:val="18"/>
          <w:lang w:val="en-US"/>
        </w:rPr>
        <w:t xml:space="preserve"> in our </w:t>
      </w:r>
      <w:r w:rsidRPr="00945609">
        <w:rPr>
          <w:sz w:val="18"/>
          <w:szCs w:val="18"/>
          <w:vertAlign w:val="superscript"/>
          <w:lang w:val="en-US"/>
        </w:rPr>
        <w:t>13</w:t>
      </w:r>
      <w:r w:rsidRPr="00945609">
        <w:rPr>
          <w:sz w:val="18"/>
          <w:szCs w:val="18"/>
          <w:lang w:val="en-US"/>
        </w:rPr>
        <w:t xml:space="preserve">C and </w:t>
      </w:r>
      <w:r w:rsidRPr="00945609">
        <w:rPr>
          <w:sz w:val="18"/>
          <w:szCs w:val="18"/>
          <w:vertAlign w:val="superscript"/>
          <w:lang w:val="en-US"/>
        </w:rPr>
        <w:t>15</w:t>
      </w:r>
      <w:r>
        <w:rPr>
          <w:sz w:val="18"/>
          <w:szCs w:val="18"/>
          <w:lang w:val="en-US"/>
        </w:rPr>
        <w:t>N spectra</w:t>
      </w:r>
      <w:r w:rsidRPr="00945609">
        <w:rPr>
          <w:sz w:val="18"/>
          <w:szCs w:val="18"/>
          <w:lang w:val="en-US"/>
        </w:rPr>
        <w:t xml:space="preserve"> currently pr</w:t>
      </w:r>
      <w:r>
        <w:rPr>
          <w:sz w:val="18"/>
          <w:szCs w:val="18"/>
          <w:lang w:val="en-US"/>
        </w:rPr>
        <w:t>eclude structural conclusions about</w:t>
      </w:r>
      <w:r w:rsidRPr="00945609">
        <w:rPr>
          <w:sz w:val="18"/>
          <w:szCs w:val="18"/>
          <w:lang w:val="en-US"/>
        </w:rPr>
        <w:t xml:space="preserve"> K7M2 ECM.  </w:t>
      </w:r>
      <w:r>
        <w:rPr>
          <w:sz w:val="18"/>
          <w:szCs w:val="18"/>
        </w:rPr>
        <w:t>In principle though this work suggests that the</w:t>
      </w:r>
      <w:r w:rsidRPr="0000129B">
        <w:rPr>
          <w:sz w:val="18"/>
          <w:szCs w:val="18"/>
        </w:rPr>
        <w:t xml:space="preserve"> potential</w:t>
      </w:r>
      <w:r w:rsidR="00A83C67">
        <w:rPr>
          <w:noProof/>
          <w:lang w:eastAsia="en-GB"/>
        </w:rPr>
        <mc:AlternateContent>
          <mc:Choice Requires="wps">
            <w:drawing>
              <wp:anchor distT="0" distB="0" distL="114300" distR="114300" simplePos="0" relativeHeight="251668480" behindDoc="0" locked="0" layoutInCell="1" allowOverlap="1" wp14:anchorId="618C80BD" wp14:editId="6633BACF">
                <wp:simplePos x="0" y="0"/>
                <wp:positionH relativeFrom="margin">
                  <wp:align>right</wp:align>
                </wp:positionH>
                <wp:positionV relativeFrom="paragraph">
                  <wp:posOffset>2679503</wp:posOffset>
                </wp:positionV>
                <wp:extent cx="6469380" cy="836295"/>
                <wp:effectExtent l="0" t="0" r="7620" b="1905"/>
                <wp:wrapTopAndBottom/>
                <wp:docPr id="13" name="Text Box 13"/>
                <wp:cNvGraphicFramePr/>
                <a:graphic xmlns:a="http://schemas.openxmlformats.org/drawingml/2006/main">
                  <a:graphicData uri="http://schemas.microsoft.com/office/word/2010/wordprocessingShape">
                    <wps:wsp>
                      <wps:cNvSpPr txBox="1"/>
                      <wps:spPr>
                        <a:xfrm>
                          <a:off x="0" y="0"/>
                          <a:ext cx="6469380" cy="836295"/>
                        </a:xfrm>
                        <a:prstGeom prst="rect">
                          <a:avLst/>
                        </a:prstGeom>
                        <a:solidFill>
                          <a:prstClr val="white"/>
                        </a:solidFill>
                        <a:ln>
                          <a:noFill/>
                        </a:ln>
                      </wps:spPr>
                      <wps:txbx>
                        <w:txbxContent>
                          <w:p w:rsidR="00ED1E30" w:rsidRPr="00ED1E30" w:rsidRDefault="00ED1E30" w:rsidP="00ED1E30">
                            <w:pPr>
                              <w:pStyle w:val="Caption"/>
                              <w:spacing w:after="0"/>
                              <w:jc w:val="both"/>
                              <w:rPr>
                                <w:szCs w:val="14"/>
                              </w:rPr>
                            </w:pPr>
                            <w:r w:rsidRPr="00ED1E30">
                              <w:rPr>
                                <w:b/>
                                <w:szCs w:val="14"/>
                              </w:rPr>
                              <w:t xml:space="preserve">Figure </w:t>
                            </w:r>
                            <w:r w:rsidRPr="00ED1E30">
                              <w:rPr>
                                <w:b/>
                                <w:szCs w:val="14"/>
                              </w:rPr>
                              <w:fldChar w:fldCharType="begin"/>
                            </w:r>
                            <w:r w:rsidRPr="00ED1E30">
                              <w:rPr>
                                <w:b/>
                                <w:szCs w:val="14"/>
                              </w:rPr>
                              <w:instrText xml:space="preserve"> SEQ Figure \* ARABIC </w:instrText>
                            </w:r>
                            <w:r w:rsidRPr="00ED1E30">
                              <w:rPr>
                                <w:b/>
                                <w:szCs w:val="14"/>
                              </w:rPr>
                              <w:fldChar w:fldCharType="separate"/>
                            </w:r>
                            <w:r w:rsidRPr="00ED1E30">
                              <w:rPr>
                                <w:b/>
                                <w:noProof/>
                                <w:szCs w:val="14"/>
                              </w:rPr>
                              <w:t>2</w:t>
                            </w:r>
                            <w:r w:rsidRPr="00ED1E30">
                              <w:rPr>
                                <w:b/>
                                <w:szCs w:val="14"/>
                              </w:rPr>
                              <w:fldChar w:fldCharType="end"/>
                            </w:r>
                            <w:r w:rsidRPr="00ED1E30">
                              <w:rPr>
                                <w:szCs w:val="14"/>
                              </w:rPr>
                              <w:t xml:space="preserve"> </w:t>
                            </w:r>
                            <w:r w:rsidRPr="00ED1E30">
                              <w:rPr>
                                <w:szCs w:val="14"/>
                                <w:vertAlign w:val="superscript"/>
                              </w:rPr>
                              <w:t>13</w:t>
                            </w:r>
                            <w:r w:rsidRPr="00ED1E30">
                              <w:rPr>
                                <w:szCs w:val="14"/>
                              </w:rPr>
                              <w:t xml:space="preserve">C DNP NMR spectra of Gly*, Glc* supplemented K7M2 ECM. (A) </w:t>
                            </w:r>
                            <w:r w:rsidRPr="00ED1E30">
                              <w:rPr>
                                <w:szCs w:val="14"/>
                                <w:vertAlign w:val="superscript"/>
                              </w:rPr>
                              <w:t>13</w:t>
                            </w:r>
                            <w:r w:rsidRPr="00ED1E30">
                              <w:rPr>
                                <w:szCs w:val="14"/>
                              </w:rPr>
                              <w:t xml:space="preserve">C CP-MAS; nucleotide base signals assigned by 2D experiments and database shift values (ESI Schemes S1, S2) are labelled; (B) High frequency region of INADEQUATE J-transmitted SQ-DQ correlation spectrum (265 ppm </w:t>
                            </w:r>
                            <w:r w:rsidRPr="00ED1E30">
                              <w:rPr>
                                <w:szCs w:val="14"/>
                                <w:vertAlign w:val="superscript"/>
                              </w:rPr>
                              <w:t>13</w:t>
                            </w:r>
                            <w:r w:rsidRPr="00ED1E30">
                              <w:rPr>
                                <w:szCs w:val="14"/>
                              </w:rPr>
                              <w:t xml:space="preserve">C DQ sweep width to avoid aliasing; # * - correlations between lipid olefinic carbons); (C) low frequency region of the same spectrum tracing out correlations within ribose (Rib), and deoxyribose (dRib), rings; (D) high frequency region of the </w:t>
                            </w:r>
                            <w:r w:rsidRPr="00ED1E30">
                              <w:rPr>
                                <w:szCs w:val="14"/>
                                <w:vertAlign w:val="superscript"/>
                              </w:rPr>
                              <w:t>13</w:t>
                            </w:r>
                            <w:r w:rsidRPr="00ED1E30">
                              <w:rPr>
                                <w:szCs w:val="14"/>
                              </w:rPr>
                              <w:t>C-</w:t>
                            </w:r>
                            <w:r w:rsidRPr="00ED1E30">
                              <w:rPr>
                                <w:szCs w:val="14"/>
                                <w:vertAlign w:val="superscript"/>
                              </w:rPr>
                              <w:t>13</w:t>
                            </w:r>
                            <w:r w:rsidRPr="00ED1E30">
                              <w:rPr>
                                <w:szCs w:val="14"/>
                              </w:rPr>
                              <w:t xml:space="preserve">C DARR correlation spectrum base; (E) </w:t>
                            </w:r>
                            <w:r w:rsidRPr="00ED1E30">
                              <w:rPr>
                                <w:szCs w:val="14"/>
                                <w:vertAlign w:val="superscript"/>
                              </w:rPr>
                              <w:t>15</w:t>
                            </w:r>
                            <w:r w:rsidRPr="00ED1E30">
                              <w:rPr>
                                <w:szCs w:val="14"/>
                              </w:rPr>
                              <w:t>N DNP NMR of Gly*Glc* K7M2 ECM compared with that of labelled bone, supporting the assignment of the 235 ppm signal as purine N</w:t>
                            </w:r>
                            <w:r w:rsidRPr="00ED1E30">
                              <w:rPr>
                                <w:szCs w:val="14"/>
                                <w:vertAlign w:val="subscript"/>
                              </w:rPr>
                              <w:t>7</w:t>
                            </w:r>
                            <w:r w:rsidRPr="00ED1E30">
                              <w:rPr>
                                <w:szCs w:val="14"/>
                              </w:rPr>
                              <w:t xml:space="preserve">; (F) </w:t>
                            </w:r>
                            <w:r w:rsidRPr="00ED1E30">
                              <w:rPr>
                                <w:szCs w:val="14"/>
                                <w:vertAlign w:val="superscript"/>
                              </w:rPr>
                              <w:t>13</w:t>
                            </w:r>
                            <w:r w:rsidRPr="00ED1E30">
                              <w:rPr>
                                <w:szCs w:val="14"/>
                              </w:rPr>
                              <w:t>C{</w:t>
                            </w:r>
                            <w:r w:rsidRPr="00ED1E30">
                              <w:rPr>
                                <w:szCs w:val="14"/>
                                <w:vertAlign w:val="superscript"/>
                              </w:rPr>
                              <w:t>15</w:t>
                            </w:r>
                            <w:r w:rsidRPr="00ED1E30">
                              <w:rPr>
                                <w:szCs w:val="14"/>
                              </w:rPr>
                              <w:t>N} TEDOR spectrum showing the expected purine N</w:t>
                            </w:r>
                            <w:r w:rsidRPr="00ED1E30">
                              <w:rPr>
                                <w:szCs w:val="14"/>
                                <w:vertAlign w:val="subscript"/>
                              </w:rPr>
                              <w:t>7</w:t>
                            </w:r>
                            <w:r w:rsidRPr="00ED1E30">
                              <w:rPr>
                                <w:szCs w:val="14"/>
                              </w:rPr>
                              <w:t>-C</w:t>
                            </w:r>
                            <w:r w:rsidRPr="00ED1E30">
                              <w:rPr>
                                <w:szCs w:val="14"/>
                                <w:vertAlign w:val="subscript"/>
                              </w:rPr>
                              <w:t>5</w:t>
                            </w:r>
                            <w:r w:rsidRPr="00ED1E30">
                              <w:rPr>
                                <w:szCs w:val="14"/>
                              </w:rPr>
                              <w:t xml:space="preserve"> and N</w:t>
                            </w:r>
                            <w:r w:rsidRPr="00ED1E30">
                              <w:rPr>
                                <w:szCs w:val="14"/>
                                <w:vertAlign w:val="subscript"/>
                              </w:rPr>
                              <w:t>7</w:t>
                            </w:r>
                            <w:r w:rsidRPr="00ED1E30">
                              <w:rPr>
                                <w:szCs w:val="14"/>
                              </w:rPr>
                              <w:t>-C</w:t>
                            </w:r>
                            <w:r w:rsidRPr="00ED1E30">
                              <w:rPr>
                                <w:szCs w:val="14"/>
                                <w:vertAlign w:val="subscript"/>
                              </w:rPr>
                              <w:t>4</w:t>
                            </w:r>
                            <w:r w:rsidRPr="00ED1E30">
                              <w:rPr>
                                <w:szCs w:val="14"/>
                              </w:rPr>
                              <w:t>, as well as the putative purine ring N</w:t>
                            </w:r>
                            <w:r w:rsidRPr="00ED1E30">
                              <w:rPr>
                                <w:szCs w:val="14"/>
                                <w:vertAlign w:val="subscript"/>
                              </w:rPr>
                              <w:t>7</w:t>
                            </w:r>
                            <w:r w:rsidRPr="00ED1E30">
                              <w:rPr>
                                <w:szCs w:val="14"/>
                              </w:rPr>
                              <w:t xml:space="preserve"> – C</w:t>
                            </w:r>
                            <w:r w:rsidRPr="00ED1E30">
                              <w:rPr>
                                <w:szCs w:val="14"/>
                                <w:vertAlign w:val="subscript"/>
                              </w:rPr>
                              <w:t>8</w:t>
                            </w:r>
                            <w:r w:rsidRPr="00ED1E30">
                              <w:rPr>
                                <w:szCs w:val="14"/>
                              </w:rPr>
                              <w:t>, through-space correlations. (</w:t>
                            </w:r>
                            <w:r w:rsidRPr="00ED1E30">
                              <w:rPr>
                                <w:szCs w:val="14"/>
                                <w:vertAlign w:val="superscript"/>
                              </w:rPr>
                              <w:t>15</w:t>
                            </w:r>
                            <w:r w:rsidRPr="00ED1E30">
                              <w:rPr>
                                <w:szCs w:val="14"/>
                              </w:rPr>
                              <w:t xml:space="preserve">N sweep width 438 ppm to cover full </w:t>
                            </w:r>
                            <w:r w:rsidRPr="00ED1E30">
                              <w:rPr>
                                <w:szCs w:val="14"/>
                                <w:vertAlign w:val="superscript"/>
                              </w:rPr>
                              <w:t>15</w:t>
                            </w:r>
                            <w:r w:rsidRPr="00ED1E30">
                              <w:rPr>
                                <w:szCs w:val="14"/>
                              </w:rPr>
                              <w:t>N range).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18C80BD" id="Text Box 13" o:spid="_x0000_s1028" type="#_x0000_t202" style="position:absolute;left:0;text-align:left;margin-left:458.2pt;margin-top:211pt;width:509.4pt;height:65.85pt;z-index:25166848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" stroked="f">
                <v:textbox inset="0,0,0,0">
                  <w:txbxContent>
                    <w:p w:rsidR="00ED1E30" w:rsidRPr="00ED1E30" w:rsidRDefault="00ED1E30" w:rsidP="00ED1E30">
                      <w:pPr>
                        <w:pStyle w:val="Caption"/>
                        <w:spacing w:after="0"/>
                        <w:jc w:val="both"/>
                        <w:rPr>
                          <w:szCs w:val="14"/>
                        </w:rPr>
                      </w:pPr>
                      <w:r w:rsidRPr="00ED1E30">
                        <w:rPr>
                          <w:b/>
                          <w:szCs w:val="14"/>
                        </w:rPr>
                        <w:t xml:space="preserve">Figure </w:t>
                      </w:r>
                      <w:r w:rsidRPr="00ED1E30">
                        <w:rPr>
                          <w:b/>
                          <w:szCs w:val="14"/>
                        </w:rPr>
                        <w:fldChar w:fldCharType="begin"/>
                      </w:r>
                      <w:r w:rsidRPr="00ED1E30">
                        <w:rPr>
                          <w:b/>
                          <w:szCs w:val="14"/>
                        </w:rPr>
                        <w:instrText xml:space="preserve"> SEQ Figure \* ARABIC </w:instrText>
                      </w:r>
                      <w:r w:rsidRPr="00ED1E30">
                        <w:rPr>
                          <w:b/>
                          <w:szCs w:val="14"/>
                        </w:rPr>
                        <w:fldChar w:fldCharType="separate"/>
                      </w:r>
                      <w:r w:rsidRPr="00ED1E30">
                        <w:rPr>
                          <w:b/>
                          <w:noProof/>
                          <w:szCs w:val="14"/>
                        </w:rPr>
                        <w:t>2</w:t>
                      </w:r>
                      <w:r w:rsidRPr="00ED1E30">
                        <w:rPr>
                          <w:b/>
                          <w:szCs w:val="14"/>
                        </w:rPr>
                        <w:fldChar w:fldCharType="end"/>
                      </w:r>
                      <w:r w:rsidRPr="00ED1E30">
                        <w:rPr>
                          <w:szCs w:val="14"/>
                        </w:rPr>
                        <w:t xml:space="preserve"> </w:t>
                      </w:r>
                      <w:r w:rsidRPr="00ED1E30">
                        <w:rPr>
                          <w:szCs w:val="14"/>
                          <w:vertAlign w:val="superscript"/>
                        </w:rPr>
                        <w:t>13</w:t>
                      </w:r>
                      <w:r w:rsidRPr="00ED1E30">
                        <w:rPr>
                          <w:szCs w:val="14"/>
                        </w:rPr>
                        <w:t xml:space="preserve">C DNP NMR spectra of Gly*, Glc* supplemented K7M2 ECM. (A) </w:t>
                      </w:r>
                      <w:r w:rsidRPr="00ED1E30">
                        <w:rPr>
                          <w:szCs w:val="14"/>
                          <w:vertAlign w:val="superscript"/>
                        </w:rPr>
                        <w:t>13</w:t>
                      </w:r>
                      <w:r w:rsidRPr="00ED1E30">
                        <w:rPr>
                          <w:szCs w:val="14"/>
                        </w:rPr>
                        <w:t xml:space="preserve">C CP-MAS; nucleotide base signals assigned by 2D experiments and database shift values (ESI Schemes S1, S2) are labelled; (B) High frequency region of INADEQUATE J-transmitted SQ-DQ correlation spectrum (265 ppm </w:t>
                      </w:r>
                      <w:r w:rsidRPr="00ED1E30">
                        <w:rPr>
                          <w:szCs w:val="14"/>
                          <w:vertAlign w:val="superscript"/>
                        </w:rPr>
                        <w:t>13</w:t>
                      </w:r>
                      <w:r w:rsidRPr="00ED1E30">
                        <w:rPr>
                          <w:szCs w:val="14"/>
                        </w:rPr>
                        <w:t xml:space="preserve">C DQ sweep width to avoid aliasing; # * - correlations between lipid olefinic carbons); (C) low frequency region of the same spectrum tracing out correlations within ribose (Rib), and deoxyribose (dRib), rings; (D) high frequency region of the </w:t>
                      </w:r>
                      <w:r w:rsidRPr="00ED1E30">
                        <w:rPr>
                          <w:szCs w:val="14"/>
                          <w:vertAlign w:val="superscript"/>
                        </w:rPr>
                        <w:t>13</w:t>
                      </w:r>
                      <w:r w:rsidRPr="00ED1E30">
                        <w:rPr>
                          <w:szCs w:val="14"/>
                        </w:rPr>
                        <w:t>C-</w:t>
                      </w:r>
                      <w:r w:rsidRPr="00ED1E30">
                        <w:rPr>
                          <w:szCs w:val="14"/>
                          <w:vertAlign w:val="superscript"/>
                        </w:rPr>
                        <w:t>13</w:t>
                      </w:r>
                      <w:r w:rsidRPr="00ED1E30">
                        <w:rPr>
                          <w:szCs w:val="14"/>
                        </w:rPr>
                        <w:t xml:space="preserve">C DARR correlation spectrum base; (E) </w:t>
                      </w:r>
                      <w:r w:rsidRPr="00ED1E30">
                        <w:rPr>
                          <w:szCs w:val="14"/>
                          <w:vertAlign w:val="superscript"/>
                        </w:rPr>
                        <w:t>15</w:t>
                      </w:r>
                      <w:r w:rsidRPr="00ED1E30">
                        <w:rPr>
                          <w:szCs w:val="14"/>
                        </w:rPr>
                        <w:t>N DNP NMR of Gly*Glc* K7M2 ECM compared with that of labelled bone, supporting the assignment of the 235 ppm signal as purine N</w:t>
                      </w:r>
                      <w:r w:rsidRPr="00ED1E30">
                        <w:rPr>
                          <w:szCs w:val="14"/>
                          <w:vertAlign w:val="subscript"/>
                        </w:rPr>
                        <w:t>7</w:t>
                      </w:r>
                      <w:r w:rsidRPr="00ED1E30">
                        <w:rPr>
                          <w:szCs w:val="14"/>
                        </w:rPr>
                        <w:t xml:space="preserve">; (F) </w:t>
                      </w:r>
                      <w:r w:rsidRPr="00ED1E30">
                        <w:rPr>
                          <w:szCs w:val="14"/>
                          <w:vertAlign w:val="superscript"/>
                        </w:rPr>
                        <w:t>13</w:t>
                      </w:r>
                      <w:r w:rsidRPr="00ED1E30">
                        <w:rPr>
                          <w:szCs w:val="14"/>
                        </w:rPr>
                        <w:t>C{</w:t>
                      </w:r>
                      <w:r w:rsidRPr="00ED1E30">
                        <w:rPr>
                          <w:szCs w:val="14"/>
                          <w:vertAlign w:val="superscript"/>
                        </w:rPr>
                        <w:t>15</w:t>
                      </w:r>
                      <w:r w:rsidRPr="00ED1E30">
                        <w:rPr>
                          <w:szCs w:val="14"/>
                        </w:rPr>
                        <w:t>N} TEDOR spectrum showing the expected purine N</w:t>
                      </w:r>
                      <w:r w:rsidRPr="00ED1E30">
                        <w:rPr>
                          <w:szCs w:val="14"/>
                          <w:vertAlign w:val="subscript"/>
                        </w:rPr>
                        <w:t>7</w:t>
                      </w:r>
                      <w:r w:rsidRPr="00ED1E30">
                        <w:rPr>
                          <w:szCs w:val="14"/>
                        </w:rPr>
                        <w:t>-C</w:t>
                      </w:r>
                      <w:r w:rsidRPr="00ED1E30">
                        <w:rPr>
                          <w:szCs w:val="14"/>
                          <w:vertAlign w:val="subscript"/>
                        </w:rPr>
                        <w:t>5</w:t>
                      </w:r>
                      <w:r w:rsidRPr="00ED1E30">
                        <w:rPr>
                          <w:szCs w:val="14"/>
                        </w:rPr>
                        <w:t xml:space="preserve"> and N</w:t>
                      </w:r>
                      <w:r w:rsidRPr="00ED1E30">
                        <w:rPr>
                          <w:szCs w:val="14"/>
                          <w:vertAlign w:val="subscript"/>
                        </w:rPr>
                        <w:t>7</w:t>
                      </w:r>
                      <w:r w:rsidRPr="00ED1E30">
                        <w:rPr>
                          <w:szCs w:val="14"/>
                        </w:rPr>
                        <w:t>-C</w:t>
                      </w:r>
                      <w:r w:rsidRPr="00ED1E30">
                        <w:rPr>
                          <w:szCs w:val="14"/>
                          <w:vertAlign w:val="subscript"/>
                        </w:rPr>
                        <w:t>4</w:t>
                      </w:r>
                      <w:r w:rsidRPr="00ED1E30">
                        <w:rPr>
                          <w:szCs w:val="14"/>
                        </w:rPr>
                        <w:t>, as well as the putative purine ring N</w:t>
                      </w:r>
                      <w:r w:rsidRPr="00ED1E30">
                        <w:rPr>
                          <w:szCs w:val="14"/>
                          <w:vertAlign w:val="subscript"/>
                        </w:rPr>
                        <w:t>7</w:t>
                      </w:r>
                      <w:r w:rsidRPr="00ED1E30">
                        <w:rPr>
                          <w:szCs w:val="14"/>
                        </w:rPr>
                        <w:t xml:space="preserve"> – C</w:t>
                      </w:r>
                      <w:r w:rsidRPr="00ED1E30">
                        <w:rPr>
                          <w:szCs w:val="14"/>
                          <w:vertAlign w:val="subscript"/>
                        </w:rPr>
                        <w:t>8</w:t>
                      </w:r>
                      <w:r w:rsidRPr="00ED1E30">
                        <w:rPr>
                          <w:szCs w:val="14"/>
                        </w:rPr>
                        <w:t>, through-space correlations. (</w:t>
                      </w:r>
                      <w:r w:rsidRPr="00ED1E30">
                        <w:rPr>
                          <w:szCs w:val="14"/>
                          <w:vertAlign w:val="superscript"/>
                        </w:rPr>
                        <w:t>15</w:t>
                      </w:r>
                      <w:r w:rsidRPr="00ED1E30">
                        <w:rPr>
                          <w:szCs w:val="14"/>
                        </w:rPr>
                        <w:t xml:space="preserve">N sweep width 438 ppm to cover full </w:t>
                      </w:r>
                      <w:r w:rsidRPr="00ED1E30">
                        <w:rPr>
                          <w:szCs w:val="14"/>
                          <w:vertAlign w:val="superscript"/>
                        </w:rPr>
                        <w:t>15</w:t>
                      </w:r>
                      <w:r w:rsidRPr="00ED1E30">
                        <w:rPr>
                          <w:szCs w:val="14"/>
                        </w:rPr>
                        <w:t>N range).</w:t>
                      </w:r>
                    </w:p>
                  </w:txbxContent>
                </v:textbox>
                <w10:wrap type="topAndBottom" anchorx="margin"/>
              </v:shape>
            </w:pict>
          </mc:Fallback>
        </mc:AlternateContent>
      </w:r>
      <w:r w:rsidR="00A83C67">
        <w:rPr>
          <w:noProof/>
          <w:sz w:val="18"/>
          <w:szCs w:val="18"/>
          <w:lang w:eastAsia="en-GB"/>
        </w:rPr>
        <w:drawing>
          <wp:anchor distT="0" distB="0" distL="114300" distR="114300" simplePos="0" relativeHeight="251666432" behindDoc="0" locked="0" layoutInCell="1" allowOverlap="1">
            <wp:simplePos x="0" y="0"/>
            <wp:positionH relativeFrom="margin">
              <wp:align>right</wp:align>
            </wp:positionH>
            <wp:positionV relativeFrom="paragraph">
              <wp:posOffset>99848</wp:posOffset>
            </wp:positionV>
            <wp:extent cx="6469380" cy="2588260"/>
            <wp:effectExtent l="0" t="0" r="7620" b="2540"/>
            <wp:wrapTopAndBottom/>
            <wp:docPr id="12" name="Picture 1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_2.ti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69380" cy="2588260"/>
                    </a:xfrm>
                    <a:prstGeom prst="rect">
                      <a:avLst/>
                    </a:prstGeom>
                  </pic:spPr>
                </pic:pic>
              </a:graphicData>
            </a:graphic>
            <wp14:sizeRelH relativeFrom="margin">
              <wp14:pctWidth>0</wp14:pctWidth>
            </wp14:sizeRelH>
            <wp14:sizeRelV relativeFrom="margin">
              <wp14:pctHeight>0</wp14:pctHeight>
            </wp14:sizeRelV>
          </wp:anchor>
        </w:drawing>
      </w:r>
      <w:r w:rsidRPr="0000129B">
        <w:rPr>
          <w:sz w:val="18"/>
          <w:szCs w:val="18"/>
        </w:rPr>
        <w:t xml:space="preserve">of </w:t>
      </w:r>
      <w:r w:rsidRPr="0000129B">
        <w:rPr>
          <w:sz w:val="18"/>
          <w:szCs w:val="18"/>
          <w:vertAlign w:val="superscript"/>
        </w:rPr>
        <w:t>15</w:t>
      </w:r>
      <w:r w:rsidRPr="0000129B">
        <w:rPr>
          <w:sz w:val="18"/>
          <w:szCs w:val="18"/>
        </w:rPr>
        <w:t>N shifts as indices of nucleic acid structure</w:t>
      </w:r>
      <w:r w:rsidRPr="006542B3">
        <w:rPr>
          <w:noProof/>
          <w:sz w:val="18"/>
          <w:szCs w:val="18"/>
          <w:vertAlign w:val="superscript"/>
        </w:rPr>
        <w:t>20,21</w:t>
      </w:r>
      <w:r w:rsidRPr="0000129B">
        <w:rPr>
          <w:sz w:val="18"/>
          <w:szCs w:val="18"/>
        </w:rPr>
        <w:t xml:space="preserve"> in whole tissues </w:t>
      </w:r>
      <w:r>
        <w:rPr>
          <w:sz w:val="18"/>
          <w:szCs w:val="18"/>
        </w:rPr>
        <w:t xml:space="preserve">can be realized through </w:t>
      </w:r>
      <w:r w:rsidRPr="0000129B">
        <w:rPr>
          <w:sz w:val="18"/>
          <w:szCs w:val="18"/>
        </w:rPr>
        <w:t>several conformat</w:t>
      </w:r>
      <w:r>
        <w:rPr>
          <w:sz w:val="18"/>
          <w:szCs w:val="18"/>
        </w:rPr>
        <w:t xml:space="preserve">ional “reporter” nitrogen atoms </w:t>
      </w:r>
      <w:r w:rsidRPr="0000129B">
        <w:rPr>
          <w:sz w:val="18"/>
          <w:szCs w:val="18"/>
        </w:rPr>
        <w:t>in the</w:t>
      </w:r>
      <w:r>
        <w:rPr>
          <w:sz w:val="18"/>
          <w:szCs w:val="18"/>
        </w:rPr>
        <w:t xml:space="preserve"> well resolved</w:t>
      </w:r>
      <w:r w:rsidRPr="0000129B">
        <w:rPr>
          <w:sz w:val="18"/>
          <w:szCs w:val="18"/>
        </w:rPr>
        <w:t xml:space="preserve"> high frequency NMR wi</w:t>
      </w:r>
      <w:r>
        <w:rPr>
          <w:sz w:val="18"/>
          <w:szCs w:val="18"/>
        </w:rPr>
        <w:t>ndow above 150 ppm. N</w:t>
      </w:r>
      <w:r w:rsidRPr="0000129B">
        <w:rPr>
          <w:sz w:val="18"/>
          <w:szCs w:val="18"/>
        </w:rPr>
        <w:t>ucleic acid in bone may be predominantly intracellu</w:t>
      </w:r>
      <w:r>
        <w:rPr>
          <w:sz w:val="18"/>
          <w:szCs w:val="18"/>
        </w:rPr>
        <w:t>l</w:t>
      </w:r>
      <w:r w:rsidRPr="0000129B">
        <w:rPr>
          <w:sz w:val="18"/>
          <w:szCs w:val="18"/>
        </w:rPr>
        <w:t xml:space="preserve">ar, unlike that of K7M2 where a higher extracellular proportion is expected, </w:t>
      </w:r>
      <w:r>
        <w:rPr>
          <w:sz w:val="18"/>
          <w:szCs w:val="18"/>
        </w:rPr>
        <w:t>but it</w:t>
      </w:r>
      <w:r w:rsidRPr="0000129B">
        <w:rPr>
          <w:sz w:val="18"/>
          <w:szCs w:val="18"/>
        </w:rPr>
        <w:t xml:space="preserve"> is interesting</w:t>
      </w:r>
      <w:r>
        <w:rPr>
          <w:sz w:val="18"/>
          <w:szCs w:val="18"/>
        </w:rPr>
        <w:t xml:space="preserve"> </w:t>
      </w:r>
      <w:r w:rsidRPr="0000129B">
        <w:rPr>
          <w:sz w:val="18"/>
          <w:szCs w:val="18"/>
        </w:rPr>
        <w:t xml:space="preserve">that these distinctive </w:t>
      </w:r>
      <w:r w:rsidRPr="00755FE5">
        <w:rPr>
          <w:sz w:val="18"/>
          <w:szCs w:val="18"/>
          <w:vertAlign w:val="superscript"/>
        </w:rPr>
        <w:t>15</w:t>
      </w:r>
      <w:r w:rsidRPr="0000129B">
        <w:rPr>
          <w:sz w:val="18"/>
          <w:szCs w:val="18"/>
        </w:rPr>
        <w:t>N signals can be observed in both systems. We envisage that detection by DNP-NMR in native tissue is an essential step in fulfilling this potential</w:t>
      </w:r>
      <w:r>
        <w:rPr>
          <w:sz w:val="18"/>
          <w:szCs w:val="18"/>
        </w:rPr>
        <w:t xml:space="preserve"> to characterize </w:t>
      </w:r>
      <w:r w:rsidRPr="0000129B">
        <w:rPr>
          <w:sz w:val="18"/>
          <w:szCs w:val="18"/>
        </w:rPr>
        <w:t>nucleic a</w:t>
      </w:r>
      <w:r>
        <w:rPr>
          <w:sz w:val="18"/>
          <w:szCs w:val="18"/>
        </w:rPr>
        <w:t>cid structure in the intact tissue and</w:t>
      </w:r>
      <w:r w:rsidRPr="0000129B">
        <w:rPr>
          <w:sz w:val="18"/>
          <w:szCs w:val="18"/>
        </w:rPr>
        <w:t xml:space="preserve"> ECM</w:t>
      </w:r>
      <w:r>
        <w:rPr>
          <w:sz w:val="18"/>
          <w:szCs w:val="18"/>
        </w:rPr>
        <w:t xml:space="preserve"> environment</w:t>
      </w:r>
      <w:r w:rsidRPr="0000129B">
        <w:rPr>
          <w:sz w:val="18"/>
          <w:szCs w:val="18"/>
        </w:rPr>
        <w:t>.</w:t>
      </w:r>
    </w:p>
    <w:p w:rsidR="00A83C67" w:rsidRDefault="00A83C67" w:rsidP="00A83C67">
      <w:pPr>
        <w:spacing w:after="0" w:line="200" w:lineRule="exact"/>
        <w:jc w:val="both"/>
        <w:rPr>
          <w:sz w:val="18"/>
          <w:szCs w:val="18"/>
        </w:rPr>
      </w:pPr>
    </w:p>
    <w:p w:rsidR="00A83C67" w:rsidRDefault="00A83C67" w:rsidP="00A83C67">
      <w:pPr>
        <w:pStyle w:val="Caption"/>
        <w:keepNext/>
        <w:spacing w:after="0"/>
      </w:pPr>
      <w:r w:rsidRPr="00A83C67">
        <w:rPr>
          <w:b/>
        </w:rPr>
        <w:t xml:space="preserve">Table </w:t>
      </w:r>
      <w:r w:rsidRPr="00A83C67">
        <w:rPr>
          <w:b/>
        </w:rPr>
        <w:fldChar w:fldCharType="begin"/>
      </w:r>
      <w:r w:rsidRPr="00A83C67">
        <w:rPr>
          <w:b/>
        </w:rPr>
        <w:instrText xml:space="preserve"> SEQ Table \* ARABIC </w:instrText>
      </w:r>
      <w:r w:rsidRPr="00A83C67">
        <w:rPr>
          <w:b/>
        </w:rPr>
        <w:fldChar w:fldCharType="separate"/>
      </w:r>
      <w:r w:rsidRPr="00A83C67">
        <w:rPr>
          <w:b/>
          <w:noProof/>
        </w:rPr>
        <w:t>2</w:t>
      </w:r>
      <w:r w:rsidRPr="00A83C67">
        <w:rPr>
          <w:b/>
        </w:rPr>
        <w:fldChar w:fldCharType="end"/>
      </w:r>
      <w:r>
        <w:t xml:space="preserve"> </w:t>
      </w:r>
      <w:r w:rsidRPr="00C1119E">
        <w:t>Chemical shifts of resolved (deoxy)nucleotide signals in the K7M2 rat osteosarcoma cell line.</w:t>
      </w:r>
    </w:p>
    <w:tbl>
      <w:tblPr>
        <w:tblStyle w:val="TableGrid"/>
        <w:tblW w:w="0" w:type="auto"/>
        <w:tblLook w:val="04A0" w:firstRow="1" w:lastRow="0" w:firstColumn="1" w:lastColumn="0" w:noHBand="0" w:noVBand="1"/>
      </w:tblPr>
      <w:tblGrid>
        <w:gridCol w:w="555"/>
        <w:gridCol w:w="552"/>
        <w:gridCol w:w="632"/>
        <w:gridCol w:w="659"/>
        <w:gridCol w:w="579"/>
        <w:gridCol w:w="666"/>
        <w:gridCol w:w="666"/>
      </w:tblGrid>
      <w:tr w:rsidR="00A83C67" w:rsidRPr="004A0E10" w:rsidTr="00A83C67">
        <w:tc>
          <w:tcPr>
            <w:tcW w:w="0" w:type="auto"/>
            <w:vAlign w:val="center"/>
          </w:tcPr>
          <w:p w:rsidR="00A83C67" w:rsidRPr="004A0E10" w:rsidRDefault="00A83C67" w:rsidP="00A83C67">
            <w:pPr>
              <w:jc w:val="center"/>
              <w:rPr>
                <w:sz w:val="18"/>
                <w:szCs w:val="18"/>
              </w:rPr>
            </w:pPr>
          </w:p>
        </w:tc>
        <w:tc>
          <w:tcPr>
            <w:tcW w:w="0" w:type="auto"/>
            <w:vAlign w:val="center"/>
          </w:tcPr>
          <w:p w:rsidR="00A83C67" w:rsidRPr="00933CCC" w:rsidRDefault="00A83C67" w:rsidP="00A83C67">
            <w:pPr>
              <w:jc w:val="center"/>
              <w:rPr>
                <w:b/>
                <w:sz w:val="18"/>
                <w:szCs w:val="18"/>
              </w:rPr>
            </w:pPr>
            <w:r w:rsidRPr="00933CCC">
              <w:rPr>
                <w:b/>
                <w:sz w:val="18"/>
                <w:szCs w:val="18"/>
              </w:rPr>
              <w:t>C2</w:t>
            </w:r>
          </w:p>
        </w:tc>
        <w:tc>
          <w:tcPr>
            <w:tcW w:w="0" w:type="auto"/>
            <w:vAlign w:val="center"/>
          </w:tcPr>
          <w:p w:rsidR="00A83C67" w:rsidRPr="00933CCC" w:rsidRDefault="00A83C67" w:rsidP="00A83C67">
            <w:pPr>
              <w:jc w:val="center"/>
              <w:rPr>
                <w:b/>
                <w:sz w:val="18"/>
                <w:szCs w:val="18"/>
              </w:rPr>
            </w:pPr>
            <w:r w:rsidRPr="00933CCC">
              <w:rPr>
                <w:b/>
                <w:sz w:val="18"/>
                <w:szCs w:val="18"/>
              </w:rPr>
              <w:t>C4</w:t>
            </w:r>
          </w:p>
        </w:tc>
        <w:tc>
          <w:tcPr>
            <w:tcW w:w="0" w:type="auto"/>
            <w:vAlign w:val="center"/>
          </w:tcPr>
          <w:p w:rsidR="00A83C67" w:rsidRPr="00933CCC" w:rsidRDefault="00A83C67" w:rsidP="00A83C67">
            <w:pPr>
              <w:jc w:val="center"/>
              <w:rPr>
                <w:b/>
                <w:sz w:val="18"/>
                <w:szCs w:val="18"/>
              </w:rPr>
            </w:pPr>
            <w:r w:rsidRPr="00933CCC">
              <w:rPr>
                <w:b/>
                <w:sz w:val="18"/>
                <w:szCs w:val="18"/>
              </w:rPr>
              <w:t>C5</w:t>
            </w:r>
          </w:p>
        </w:tc>
        <w:tc>
          <w:tcPr>
            <w:tcW w:w="0" w:type="auto"/>
            <w:vAlign w:val="center"/>
          </w:tcPr>
          <w:p w:rsidR="00A83C67" w:rsidRPr="00933CCC" w:rsidRDefault="00A83C67" w:rsidP="00A83C67">
            <w:pPr>
              <w:jc w:val="center"/>
              <w:rPr>
                <w:b/>
                <w:sz w:val="18"/>
                <w:szCs w:val="18"/>
              </w:rPr>
            </w:pPr>
            <w:r w:rsidRPr="00933CCC">
              <w:rPr>
                <w:b/>
                <w:sz w:val="18"/>
                <w:szCs w:val="18"/>
              </w:rPr>
              <w:t>C6</w:t>
            </w:r>
          </w:p>
        </w:tc>
        <w:tc>
          <w:tcPr>
            <w:tcW w:w="0" w:type="auto"/>
            <w:vAlign w:val="center"/>
          </w:tcPr>
          <w:p w:rsidR="00A83C67" w:rsidRPr="00933CCC" w:rsidRDefault="00A83C67" w:rsidP="00A83C67">
            <w:pPr>
              <w:jc w:val="center"/>
              <w:rPr>
                <w:b/>
                <w:sz w:val="18"/>
                <w:szCs w:val="18"/>
              </w:rPr>
            </w:pPr>
            <w:r w:rsidRPr="00933CCC">
              <w:rPr>
                <w:b/>
                <w:sz w:val="18"/>
                <w:szCs w:val="18"/>
              </w:rPr>
              <w:t>C8</w:t>
            </w:r>
          </w:p>
        </w:tc>
        <w:tc>
          <w:tcPr>
            <w:tcW w:w="0" w:type="auto"/>
            <w:vAlign w:val="center"/>
          </w:tcPr>
          <w:p w:rsidR="00A83C67" w:rsidRPr="00933CCC" w:rsidRDefault="00A83C67" w:rsidP="00A83C67">
            <w:pPr>
              <w:jc w:val="center"/>
              <w:rPr>
                <w:b/>
                <w:sz w:val="18"/>
                <w:szCs w:val="18"/>
              </w:rPr>
            </w:pPr>
            <w:r w:rsidRPr="00933CCC">
              <w:rPr>
                <w:b/>
                <w:sz w:val="18"/>
                <w:szCs w:val="18"/>
              </w:rPr>
              <w:t>N7</w:t>
            </w:r>
          </w:p>
        </w:tc>
      </w:tr>
      <w:tr w:rsidR="00A83C67" w:rsidRPr="004A0E10" w:rsidTr="00A83C67">
        <w:tc>
          <w:tcPr>
            <w:tcW w:w="0" w:type="auto"/>
            <w:vAlign w:val="center"/>
          </w:tcPr>
          <w:p w:rsidR="00A83C67" w:rsidRPr="00933CCC" w:rsidRDefault="00A83C67" w:rsidP="00A83C67">
            <w:pPr>
              <w:jc w:val="center"/>
              <w:rPr>
                <w:b/>
                <w:sz w:val="18"/>
                <w:szCs w:val="18"/>
              </w:rPr>
            </w:pPr>
            <w:r w:rsidRPr="00933CCC">
              <w:rPr>
                <w:b/>
                <w:sz w:val="18"/>
                <w:szCs w:val="18"/>
              </w:rPr>
              <w:t>Ade</w:t>
            </w:r>
          </w:p>
        </w:tc>
        <w:tc>
          <w:tcPr>
            <w:tcW w:w="0" w:type="auto"/>
            <w:vAlign w:val="center"/>
          </w:tcPr>
          <w:p w:rsidR="00A83C67" w:rsidRPr="004A0E10" w:rsidRDefault="00A83C67" w:rsidP="00A83C67">
            <w:pPr>
              <w:jc w:val="center"/>
              <w:rPr>
                <w:sz w:val="18"/>
                <w:szCs w:val="18"/>
              </w:rPr>
            </w:pPr>
            <w:r w:rsidRPr="004A0E10">
              <w:rPr>
                <w:sz w:val="18"/>
                <w:szCs w:val="18"/>
              </w:rPr>
              <w:t>153</w:t>
            </w:r>
            <w:r w:rsidRPr="004A0E10">
              <w:rPr>
                <w:i/>
                <w:sz w:val="18"/>
                <w:szCs w:val="18"/>
                <w:vertAlign w:val="superscript"/>
              </w:rPr>
              <w:t>a</w:t>
            </w:r>
          </w:p>
        </w:tc>
        <w:tc>
          <w:tcPr>
            <w:tcW w:w="0" w:type="auto"/>
            <w:vAlign w:val="center"/>
          </w:tcPr>
          <w:p w:rsidR="00A83C67" w:rsidRPr="004A0E10" w:rsidRDefault="00A83C67" w:rsidP="00A83C67">
            <w:pPr>
              <w:jc w:val="center"/>
              <w:rPr>
                <w:sz w:val="18"/>
                <w:szCs w:val="18"/>
              </w:rPr>
            </w:pPr>
            <w:r>
              <w:rPr>
                <w:sz w:val="18"/>
                <w:szCs w:val="18"/>
              </w:rPr>
              <w:t>147</w:t>
            </w:r>
            <w:r w:rsidRPr="004A0E10">
              <w:rPr>
                <w:i/>
                <w:sz w:val="18"/>
                <w:szCs w:val="18"/>
                <w:vertAlign w:val="superscript"/>
              </w:rPr>
              <w:t>b</w:t>
            </w:r>
            <w:r>
              <w:rPr>
                <w:i/>
                <w:sz w:val="18"/>
                <w:szCs w:val="18"/>
                <w:vertAlign w:val="superscript"/>
              </w:rPr>
              <w:t>,c</w:t>
            </w:r>
          </w:p>
        </w:tc>
        <w:tc>
          <w:tcPr>
            <w:tcW w:w="0" w:type="auto"/>
            <w:vAlign w:val="center"/>
          </w:tcPr>
          <w:p w:rsidR="00A83C67" w:rsidRPr="004A0E10" w:rsidRDefault="00A83C67" w:rsidP="00A83C67">
            <w:pPr>
              <w:jc w:val="center"/>
              <w:rPr>
                <w:sz w:val="18"/>
                <w:szCs w:val="18"/>
              </w:rPr>
            </w:pPr>
            <w:r>
              <w:rPr>
                <w:sz w:val="18"/>
                <w:szCs w:val="18"/>
              </w:rPr>
              <w:t>116</w:t>
            </w:r>
            <w:r w:rsidRPr="004A0E10">
              <w:rPr>
                <w:i/>
                <w:sz w:val="18"/>
                <w:szCs w:val="18"/>
                <w:vertAlign w:val="superscript"/>
              </w:rPr>
              <w:t xml:space="preserve"> b</w:t>
            </w:r>
            <w:r>
              <w:rPr>
                <w:i/>
                <w:sz w:val="18"/>
                <w:szCs w:val="18"/>
                <w:vertAlign w:val="superscript"/>
              </w:rPr>
              <w:t>,c</w:t>
            </w:r>
          </w:p>
        </w:tc>
        <w:tc>
          <w:tcPr>
            <w:tcW w:w="0" w:type="auto"/>
            <w:vAlign w:val="center"/>
          </w:tcPr>
          <w:p w:rsidR="00A83C67" w:rsidRPr="004A0E10" w:rsidRDefault="00A83C67" w:rsidP="00A83C67">
            <w:pPr>
              <w:jc w:val="center"/>
              <w:rPr>
                <w:sz w:val="18"/>
                <w:szCs w:val="18"/>
              </w:rPr>
            </w:pPr>
            <w:r w:rsidRPr="004A0E10">
              <w:rPr>
                <w:sz w:val="18"/>
                <w:szCs w:val="18"/>
              </w:rPr>
              <w:t>153</w:t>
            </w:r>
            <w:r w:rsidRPr="004A0E10">
              <w:rPr>
                <w:i/>
                <w:sz w:val="18"/>
                <w:szCs w:val="18"/>
                <w:vertAlign w:val="superscript"/>
              </w:rPr>
              <w:t xml:space="preserve"> a</w:t>
            </w:r>
          </w:p>
        </w:tc>
        <w:tc>
          <w:tcPr>
            <w:tcW w:w="0" w:type="auto"/>
            <w:vAlign w:val="center"/>
          </w:tcPr>
          <w:p w:rsidR="00A83C67" w:rsidRPr="004A0E10" w:rsidRDefault="00A83C67" w:rsidP="00A83C67">
            <w:pPr>
              <w:jc w:val="center"/>
              <w:rPr>
                <w:sz w:val="18"/>
                <w:szCs w:val="18"/>
              </w:rPr>
            </w:pPr>
            <w:r>
              <w:rPr>
                <w:sz w:val="18"/>
                <w:szCs w:val="18"/>
              </w:rPr>
              <w:t>139</w:t>
            </w:r>
            <w:r w:rsidRPr="004A0E10">
              <w:rPr>
                <w:i/>
                <w:sz w:val="18"/>
                <w:szCs w:val="18"/>
                <w:vertAlign w:val="superscript"/>
              </w:rPr>
              <w:t xml:space="preserve"> b</w:t>
            </w:r>
            <w:r>
              <w:rPr>
                <w:i/>
                <w:sz w:val="18"/>
                <w:szCs w:val="18"/>
                <w:vertAlign w:val="superscript"/>
              </w:rPr>
              <w:t>,e</w:t>
            </w:r>
          </w:p>
        </w:tc>
        <w:tc>
          <w:tcPr>
            <w:tcW w:w="0" w:type="auto"/>
            <w:vAlign w:val="center"/>
          </w:tcPr>
          <w:p w:rsidR="00A83C67" w:rsidRPr="004A0E10" w:rsidRDefault="00A83C67" w:rsidP="00A83C67">
            <w:pPr>
              <w:jc w:val="center"/>
              <w:rPr>
                <w:sz w:val="18"/>
                <w:szCs w:val="18"/>
              </w:rPr>
            </w:pPr>
            <w:r>
              <w:rPr>
                <w:sz w:val="18"/>
                <w:szCs w:val="18"/>
              </w:rPr>
              <w:t>236</w:t>
            </w:r>
            <w:r w:rsidRPr="004A0E10">
              <w:rPr>
                <w:i/>
                <w:sz w:val="18"/>
                <w:szCs w:val="18"/>
                <w:vertAlign w:val="superscript"/>
              </w:rPr>
              <w:t xml:space="preserve"> b</w:t>
            </w:r>
            <w:r>
              <w:rPr>
                <w:i/>
                <w:sz w:val="18"/>
                <w:szCs w:val="18"/>
                <w:vertAlign w:val="superscript"/>
              </w:rPr>
              <w:t>,e</w:t>
            </w:r>
          </w:p>
        </w:tc>
      </w:tr>
      <w:tr w:rsidR="00A83C67" w:rsidRPr="004A0E10" w:rsidTr="00A83C67">
        <w:tc>
          <w:tcPr>
            <w:tcW w:w="0" w:type="auto"/>
            <w:vAlign w:val="center"/>
          </w:tcPr>
          <w:p w:rsidR="00A83C67" w:rsidRPr="00933CCC" w:rsidRDefault="00A83C67" w:rsidP="00A83C67">
            <w:pPr>
              <w:jc w:val="center"/>
              <w:rPr>
                <w:b/>
                <w:sz w:val="18"/>
                <w:szCs w:val="18"/>
              </w:rPr>
            </w:pPr>
            <w:r w:rsidRPr="00933CCC">
              <w:rPr>
                <w:b/>
                <w:sz w:val="18"/>
                <w:szCs w:val="18"/>
              </w:rPr>
              <w:t>Gua</w:t>
            </w:r>
          </w:p>
        </w:tc>
        <w:tc>
          <w:tcPr>
            <w:tcW w:w="0" w:type="auto"/>
            <w:vAlign w:val="center"/>
          </w:tcPr>
          <w:p w:rsidR="00A83C67" w:rsidRPr="004A0E10" w:rsidRDefault="00A83C67" w:rsidP="00A83C67">
            <w:pPr>
              <w:jc w:val="center"/>
              <w:rPr>
                <w:sz w:val="18"/>
                <w:szCs w:val="18"/>
              </w:rPr>
            </w:pPr>
            <w:r w:rsidRPr="004A0E10">
              <w:rPr>
                <w:sz w:val="18"/>
                <w:szCs w:val="18"/>
              </w:rPr>
              <w:t>153</w:t>
            </w:r>
            <w:r w:rsidRPr="004A0E10">
              <w:rPr>
                <w:i/>
                <w:sz w:val="18"/>
                <w:szCs w:val="18"/>
                <w:vertAlign w:val="superscript"/>
              </w:rPr>
              <w:t>a</w:t>
            </w:r>
          </w:p>
        </w:tc>
        <w:tc>
          <w:tcPr>
            <w:tcW w:w="0" w:type="auto"/>
            <w:vAlign w:val="center"/>
          </w:tcPr>
          <w:p w:rsidR="00A83C67" w:rsidRPr="004A0E10" w:rsidRDefault="00A83C67" w:rsidP="00A83C67">
            <w:pPr>
              <w:jc w:val="center"/>
              <w:rPr>
                <w:sz w:val="18"/>
                <w:szCs w:val="18"/>
              </w:rPr>
            </w:pPr>
            <w:r>
              <w:rPr>
                <w:sz w:val="18"/>
                <w:szCs w:val="18"/>
              </w:rPr>
              <w:t>150</w:t>
            </w:r>
            <w:r w:rsidRPr="004A0E10">
              <w:rPr>
                <w:i/>
                <w:sz w:val="18"/>
                <w:szCs w:val="18"/>
                <w:vertAlign w:val="superscript"/>
              </w:rPr>
              <w:t>b</w:t>
            </w:r>
            <w:r>
              <w:rPr>
                <w:i/>
                <w:sz w:val="18"/>
                <w:szCs w:val="18"/>
                <w:vertAlign w:val="superscript"/>
              </w:rPr>
              <w:t>,c</w:t>
            </w:r>
          </w:p>
        </w:tc>
        <w:tc>
          <w:tcPr>
            <w:tcW w:w="0" w:type="auto"/>
            <w:vAlign w:val="center"/>
          </w:tcPr>
          <w:p w:rsidR="00A83C67" w:rsidRPr="004A0E10" w:rsidRDefault="00A83C67" w:rsidP="00A83C67">
            <w:pPr>
              <w:jc w:val="center"/>
              <w:rPr>
                <w:sz w:val="18"/>
                <w:szCs w:val="18"/>
              </w:rPr>
            </w:pPr>
            <w:r>
              <w:rPr>
                <w:sz w:val="18"/>
                <w:szCs w:val="18"/>
              </w:rPr>
              <w:t>114</w:t>
            </w:r>
            <w:r w:rsidRPr="004A0E10">
              <w:rPr>
                <w:i/>
                <w:sz w:val="18"/>
                <w:szCs w:val="18"/>
                <w:vertAlign w:val="superscript"/>
              </w:rPr>
              <w:t xml:space="preserve"> b</w:t>
            </w:r>
            <w:r>
              <w:rPr>
                <w:i/>
                <w:sz w:val="18"/>
                <w:szCs w:val="18"/>
                <w:vertAlign w:val="superscript"/>
              </w:rPr>
              <w:t>,c</w:t>
            </w:r>
          </w:p>
        </w:tc>
        <w:tc>
          <w:tcPr>
            <w:tcW w:w="0" w:type="auto"/>
            <w:vAlign w:val="center"/>
          </w:tcPr>
          <w:p w:rsidR="00A83C67" w:rsidRPr="004A0E10" w:rsidRDefault="00A83C67" w:rsidP="00A83C67">
            <w:pPr>
              <w:jc w:val="center"/>
              <w:rPr>
                <w:sz w:val="18"/>
                <w:szCs w:val="18"/>
              </w:rPr>
            </w:pPr>
            <w:r w:rsidRPr="004A0E10">
              <w:rPr>
                <w:sz w:val="18"/>
                <w:szCs w:val="18"/>
              </w:rPr>
              <w:t>167</w:t>
            </w:r>
            <w:r w:rsidRPr="004A0E10">
              <w:rPr>
                <w:i/>
                <w:sz w:val="18"/>
                <w:szCs w:val="18"/>
                <w:vertAlign w:val="superscript"/>
              </w:rPr>
              <w:t xml:space="preserve"> a</w:t>
            </w:r>
          </w:p>
        </w:tc>
        <w:tc>
          <w:tcPr>
            <w:tcW w:w="0" w:type="auto"/>
            <w:vAlign w:val="center"/>
          </w:tcPr>
          <w:p w:rsidR="00A83C67" w:rsidRPr="004A0E10" w:rsidRDefault="00A83C67" w:rsidP="00A83C67">
            <w:pPr>
              <w:jc w:val="center"/>
              <w:rPr>
                <w:sz w:val="18"/>
                <w:szCs w:val="18"/>
              </w:rPr>
            </w:pPr>
            <w:r>
              <w:rPr>
                <w:sz w:val="18"/>
                <w:szCs w:val="18"/>
              </w:rPr>
              <w:t>136</w:t>
            </w:r>
            <w:r w:rsidRPr="004A0E10">
              <w:rPr>
                <w:i/>
                <w:sz w:val="18"/>
                <w:szCs w:val="18"/>
                <w:vertAlign w:val="superscript"/>
              </w:rPr>
              <w:t xml:space="preserve"> b</w:t>
            </w:r>
            <w:r>
              <w:rPr>
                <w:i/>
                <w:sz w:val="18"/>
                <w:szCs w:val="18"/>
                <w:vertAlign w:val="superscript"/>
              </w:rPr>
              <w:t>,e</w:t>
            </w:r>
          </w:p>
        </w:tc>
        <w:tc>
          <w:tcPr>
            <w:tcW w:w="0" w:type="auto"/>
            <w:vAlign w:val="center"/>
          </w:tcPr>
          <w:p w:rsidR="00A83C67" w:rsidRPr="004A0E10" w:rsidRDefault="00A83C67" w:rsidP="00A83C67">
            <w:pPr>
              <w:jc w:val="center"/>
              <w:rPr>
                <w:sz w:val="18"/>
                <w:szCs w:val="18"/>
              </w:rPr>
            </w:pPr>
            <w:r>
              <w:rPr>
                <w:sz w:val="18"/>
                <w:szCs w:val="18"/>
              </w:rPr>
              <w:t>239</w:t>
            </w:r>
            <w:r w:rsidRPr="004A0E10">
              <w:rPr>
                <w:i/>
                <w:sz w:val="18"/>
                <w:szCs w:val="18"/>
                <w:vertAlign w:val="superscript"/>
              </w:rPr>
              <w:t xml:space="preserve"> b</w:t>
            </w:r>
            <w:r>
              <w:rPr>
                <w:i/>
                <w:sz w:val="18"/>
                <w:szCs w:val="18"/>
                <w:vertAlign w:val="superscript"/>
              </w:rPr>
              <w:t>,e</w:t>
            </w:r>
          </w:p>
        </w:tc>
      </w:tr>
      <w:tr w:rsidR="00A83C67" w:rsidRPr="004A0E10" w:rsidTr="00A83C67">
        <w:tc>
          <w:tcPr>
            <w:tcW w:w="0" w:type="auto"/>
            <w:vAlign w:val="center"/>
          </w:tcPr>
          <w:p w:rsidR="00A83C67" w:rsidRPr="00933CCC" w:rsidRDefault="00A83C67" w:rsidP="00A83C67">
            <w:pPr>
              <w:jc w:val="center"/>
              <w:rPr>
                <w:b/>
                <w:sz w:val="18"/>
                <w:szCs w:val="18"/>
              </w:rPr>
            </w:pPr>
            <w:r w:rsidRPr="00933CCC">
              <w:rPr>
                <w:b/>
                <w:sz w:val="18"/>
                <w:szCs w:val="18"/>
              </w:rPr>
              <w:t>Cyt</w:t>
            </w:r>
          </w:p>
        </w:tc>
        <w:tc>
          <w:tcPr>
            <w:tcW w:w="0" w:type="auto"/>
            <w:vAlign w:val="center"/>
          </w:tcPr>
          <w:p w:rsidR="00A83C67" w:rsidRPr="004A0E10" w:rsidRDefault="00A83C67" w:rsidP="00A83C67">
            <w:pPr>
              <w:jc w:val="center"/>
              <w:rPr>
                <w:sz w:val="18"/>
                <w:szCs w:val="18"/>
              </w:rPr>
            </w:pPr>
            <w:r w:rsidRPr="004A0E10">
              <w:rPr>
                <w:sz w:val="18"/>
                <w:szCs w:val="18"/>
              </w:rPr>
              <w:t>153</w:t>
            </w:r>
            <w:r w:rsidRPr="004A0E10">
              <w:rPr>
                <w:i/>
                <w:sz w:val="18"/>
                <w:szCs w:val="18"/>
                <w:vertAlign w:val="superscript"/>
              </w:rPr>
              <w:t>a</w:t>
            </w:r>
          </w:p>
        </w:tc>
        <w:tc>
          <w:tcPr>
            <w:tcW w:w="0" w:type="auto"/>
            <w:vAlign w:val="center"/>
          </w:tcPr>
          <w:p w:rsidR="00A83C67" w:rsidRPr="004A0E10" w:rsidRDefault="00A83C67" w:rsidP="00A83C67">
            <w:pPr>
              <w:jc w:val="center"/>
              <w:rPr>
                <w:sz w:val="18"/>
                <w:szCs w:val="18"/>
              </w:rPr>
            </w:pPr>
            <w:r>
              <w:rPr>
                <w:sz w:val="18"/>
                <w:szCs w:val="18"/>
              </w:rPr>
              <w:t>165</w:t>
            </w:r>
            <w:r>
              <w:rPr>
                <w:i/>
                <w:sz w:val="18"/>
                <w:szCs w:val="18"/>
                <w:vertAlign w:val="superscript"/>
              </w:rPr>
              <w:t xml:space="preserve"> c</w:t>
            </w:r>
          </w:p>
        </w:tc>
        <w:tc>
          <w:tcPr>
            <w:tcW w:w="0" w:type="auto"/>
            <w:vAlign w:val="center"/>
          </w:tcPr>
          <w:p w:rsidR="00A83C67" w:rsidRPr="004A0E10" w:rsidRDefault="00A83C67" w:rsidP="00A83C67">
            <w:pPr>
              <w:jc w:val="center"/>
              <w:rPr>
                <w:sz w:val="18"/>
                <w:szCs w:val="18"/>
              </w:rPr>
            </w:pPr>
            <w:r>
              <w:rPr>
                <w:sz w:val="18"/>
                <w:szCs w:val="18"/>
              </w:rPr>
              <w:t>96</w:t>
            </w:r>
            <w:r>
              <w:rPr>
                <w:i/>
                <w:sz w:val="18"/>
                <w:szCs w:val="18"/>
                <w:vertAlign w:val="superscript"/>
              </w:rPr>
              <w:t xml:space="preserve"> c</w:t>
            </w:r>
          </w:p>
        </w:tc>
        <w:tc>
          <w:tcPr>
            <w:tcW w:w="0" w:type="auto"/>
            <w:vAlign w:val="center"/>
          </w:tcPr>
          <w:p w:rsidR="00A83C67" w:rsidRPr="004A0E10" w:rsidRDefault="00A83C67" w:rsidP="00A83C67">
            <w:pPr>
              <w:jc w:val="center"/>
              <w:rPr>
                <w:sz w:val="18"/>
                <w:szCs w:val="18"/>
              </w:rPr>
            </w:pPr>
            <w:r w:rsidRPr="004A0E10">
              <w:rPr>
                <w:sz w:val="18"/>
                <w:szCs w:val="18"/>
              </w:rPr>
              <w:t>140</w:t>
            </w:r>
            <w:r>
              <w:rPr>
                <w:i/>
                <w:sz w:val="18"/>
                <w:szCs w:val="18"/>
                <w:vertAlign w:val="superscript"/>
              </w:rPr>
              <w:t xml:space="preserve"> d</w:t>
            </w:r>
          </w:p>
        </w:tc>
        <w:tc>
          <w:tcPr>
            <w:tcW w:w="0" w:type="auto"/>
            <w:vAlign w:val="center"/>
          </w:tcPr>
          <w:p w:rsidR="00A83C67" w:rsidRPr="004A0E10" w:rsidRDefault="00A83C67" w:rsidP="00A83C67">
            <w:pPr>
              <w:jc w:val="center"/>
              <w:rPr>
                <w:sz w:val="18"/>
                <w:szCs w:val="18"/>
              </w:rPr>
            </w:pPr>
          </w:p>
        </w:tc>
        <w:tc>
          <w:tcPr>
            <w:tcW w:w="0" w:type="auto"/>
            <w:vAlign w:val="center"/>
          </w:tcPr>
          <w:p w:rsidR="00A83C67" w:rsidRPr="004A0E10" w:rsidRDefault="00A83C67" w:rsidP="00A83C67">
            <w:pPr>
              <w:jc w:val="center"/>
              <w:rPr>
                <w:sz w:val="18"/>
                <w:szCs w:val="18"/>
              </w:rPr>
            </w:pPr>
          </w:p>
        </w:tc>
      </w:tr>
      <w:tr w:rsidR="00A83C67" w:rsidRPr="004A0E10" w:rsidTr="00A83C67">
        <w:tc>
          <w:tcPr>
            <w:tcW w:w="0" w:type="auto"/>
            <w:vAlign w:val="center"/>
          </w:tcPr>
          <w:p w:rsidR="00A83C67" w:rsidRPr="00933CCC" w:rsidRDefault="00A83C67" w:rsidP="00A83C67">
            <w:pPr>
              <w:jc w:val="center"/>
              <w:rPr>
                <w:b/>
                <w:sz w:val="18"/>
                <w:szCs w:val="18"/>
              </w:rPr>
            </w:pPr>
            <w:r w:rsidRPr="00933CCC">
              <w:rPr>
                <w:b/>
                <w:sz w:val="18"/>
                <w:szCs w:val="18"/>
              </w:rPr>
              <w:t>Thy</w:t>
            </w:r>
          </w:p>
        </w:tc>
        <w:tc>
          <w:tcPr>
            <w:tcW w:w="0" w:type="auto"/>
            <w:vAlign w:val="center"/>
          </w:tcPr>
          <w:p w:rsidR="00A83C67" w:rsidRPr="004A0E10" w:rsidRDefault="00A83C67" w:rsidP="00A83C67">
            <w:pPr>
              <w:jc w:val="center"/>
              <w:rPr>
                <w:sz w:val="18"/>
                <w:szCs w:val="18"/>
              </w:rPr>
            </w:pPr>
            <w:r w:rsidRPr="004A0E10">
              <w:rPr>
                <w:sz w:val="18"/>
                <w:szCs w:val="18"/>
              </w:rPr>
              <w:t>153</w:t>
            </w:r>
            <w:r w:rsidRPr="004A0E10">
              <w:rPr>
                <w:i/>
                <w:sz w:val="18"/>
                <w:szCs w:val="18"/>
                <w:vertAlign w:val="superscript"/>
              </w:rPr>
              <w:t>a</w:t>
            </w:r>
          </w:p>
        </w:tc>
        <w:tc>
          <w:tcPr>
            <w:tcW w:w="0" w:type="auto"/>
            <w:vAlign w:val="center"/>
          </w:tcPr>
          <w:p w:rsidR="00A83C67" w:rsidRPr="004A0E10" w:rsidRDefault="00A83C67" w:rsidP="00A83C67">
            <w:pPr>
              <w:jc w:val="center"/>
              <w:rPr>
                <w:sz w:val="18"/>
                <w:szCs w:val="18"/>
              </w:rPr>
            </w:pPr>
            <w:r w:rsidRPr="004A0E10">
              <w:rPr>
                <w:sz w:val="18"/>
                <w:szCs w:val="18"/>
              </w:rPr>
              <w:t>167</w:t>
            </w:r>
            <w:r>
              <w:rPr>
                <w:i/>
                <w:sz w:val="18"/>
                <w:szCs w:val="18"/>
                <w:vertAlign w:val="superscript"/>
              </w:rPr>
              <w:t xml:space="preserve"> c</w:t>
            </w:r>
          </w:p>
        </w:tc>
        <w:tc>
          <w:tcPr>
            <w:tcW w:w="0" w:type="auto"/>
            <w:vAlign w:val="center"/>
          </w:tcPr>
          <w:p w:rsidR="00A83C67" w:rsidRPr="004A0E10" w:rsidRDefault="00A83C67" w:rsidP="00A83C67">
            <w:pPr>
              <w:jc w:val="center"/>
              <w:rPr>
                <w:sz w:val="18"/>
                <w:szCs w:val="18"/>
              </w:rPr>
            </w:pPr>
            <w:r>
              <w:rPr>
                <w:sz w:val="18"/>
                <w:szCs w:val="18"/>
              </w:rPr>
              <w:t>110</w:t>
            </w:r>
            <w:r>
              <w:rPr>
                <w:i/>
                <w:sz w:val="18"/>
                <w:szCs w:val="18"/>
                <w:vertAlign w:val="superscript"/>
              </w:rPr>
              <w:t xml:space="preserve"> c</w:t>
            </w:r>
          </w:p>
        </w:tc>
        <w:tc>
          <w:tcPr>
            <w:tcW w:w="0" w:type="auto"/>
            <w:vAlign w:val="center"/>
          </w:tcPr>
          <w:p w:rsidR="00A83C67" w:rsidRPr="004A0E10" w:rsidRDefault="00A83C67" w:rsidP="00A83C67">
            <w:pPr>
              <w:jc w:val="center"/>
              <w:rPr>
                <w:sz w:val="18"/>
                <w:szCs w:val="18"/>
              </w:rPr>
            </w:pPr>
            <w:r>
              <w:rPr>
                <w:sz w:val="18"/>
                <w:szCs w:val="18"/>
              </w:rPr>
              <w:t>137</w:t>
            </w:r>
            <w:r>
              <w:rPr>
                <w:i/>
                <w:sz w:val="18"/>
                <w:szCs w:val="18"/>
                <w:vertAlign w:val="superscript"/>
              </w:rPr>
              <w:t xml:space="preserve"> d</w:t>
            </w:r>
          </w:p>
        </w:tc>
        <w:tc>
          <w:tcPr>
            <w:tcW w:w="0" w:type="auto"/>
            <w:vAlign w:val="center"/>
          </w:tcPr>
          <w:p w:rsidR="00A83C67" w:rsidRPr="004A0E10" w:rsidRDefault="00A83C67" w:rsidP="00A83C67">
            <w:pPr>
              <w:jc w:val="center"/>
              <w:rPr>
                <w:sz w:val="18"/>
                <w:szCs w:val="18"/>
              </w:rPr>
            </w:pPr>
          </w:p>
        </w:tc>
        <w:tc>
          <w:tcPr>
            <w:tcW w:w="0" w:type="auto"/>
            <w:vAlign w:val="center"/>
          </w:tcPr>
          <w:p w:rsidR="00A83C67" w:rsidRPr="004A0E10" w:rsidRDefault="00A83C67" w:rsidP="00A83C67">
            <w:pPr>
              <w:jc w:val="center"/>
              <w:rPr>
                <w:sz w:val="18"/>
                <w:szCs w:val="18"/>
              </w:rPr>
            </w:pPr>
          </w:p>
        </w:tc>
      </w:tr>
      <w:tr w:rsidR="00A83C67" w:rsidRPr="004A0E10" w:rsidTr="00A83C67">
        <w:tc>
          <w:tcPr>
            <w:tcW w:w="0" w:type="auto"/>
            <w:vAlign w:val="center"/>
          </w:tcPr>
          <w:p w:rsidR="00A83C67" w:rsidRPr="00933CCC" w:rsidRDefault="00A83C67" w:rsidP="00A83C67">
            <w:pPr>
              <w:jc w:val="center"/>
              <w:rPr>
                <w:b/>
                <w:sz w:val="18"/>
                <w:szCs w:val="18"/>
              </w:rPr>
            </w:pPr>
            <w:r w:rsidRPr="00933CCC">
              <w:rPr>
                <w:b/>
                <w:sz w:val="18"/>
                <w:szCs w:val="18"/>
              </w:rPr>
              <w:t>Ura</w:t>
            </w:r>
          </w:p>
        </w:tc>
        <w:tc>
          <w:tcPr>
            <w:tcW w:w="0" w:type="auto"/>
            <w:vAlign w:val="center"/>
          </w:tcPr>
          <w:p w:rsidR="00A83C67" w:rsidRPr="004A0E10" w:rsidRDefault="00A83C67" w:rsidP="00A83C67">
            <w:pPr>
              <w:jc w:val="center"/>
              <w:rPr>
                <w:sz w:val="18"/>
                <w:szCs w:val="18"/>
              </w:rPr>
            </w:pPr>
          </w:p>
        </w:tc>
        <w:tc>
          <w:tcPr>
            <w:tcW w:w="0" w:type="auto"/>
            <w:vAlign w:val="center"/>
          </w:tcPr>
          <w:p w:rsidR="00A83C67" w:rsidRPr="004A0E10" w:rsidRDefault="00A83C67" w:rsidP="00A83C67">
            <w:pPr>
              <w:jc w:val="center"/>
              <w:rPr>
                <w:sz w:val="18"/>
                <w:szCs w:val="18"/>
              </w:rPr>
            </w:pPr>
          </w:p>
        </w:tc>
        <w:tc>
          <w:tcPr>
            <w:tcW w:w="0" w:type="auto"/>
            <w:vAlign w:val="center"/>
          </w:tcPr>
          <w:p w:rsidR="00A83C67" w:rsidRDefault="00A83C67" w:rsidP="00A83C67">
            <w:pPr>
              <w:jc w:val="center"/>
              <w:rPr>
                <w:sz w:val="18"/>
                <w:szCs w:val="18"/>
              </w:rPr>
            </w:pPr>
            <w:r>
              <w:rPr>
                <w:sz w:val="18"/>
                <w:szCs w:val="18"/>
              </w:rPr>
              <w:t>105</w:t>
            </w:r>
            <w:r>
              <w:rPr>
                <w:i/>
                <w:sz w:val="18"/>
                <w:szCs w:val="18"/>
                <w:vertAlign w:val="superscript"/>
              </w:rPr>
              <w:t xml:space="preserve"> d</w:t>
            </w:r>
          </w:p>
        </w:tc>
        <w:tc>
          <w:tcPr>
            <w:tcW w:w="0" w:type="auto"/>
            <w:vAlign w:val="center"/>
          </w:tcPr>
          <w:p w:rsidR="00A83C67" w:rsidRDefault="00A83C67" w:rsidP="00A83C67">
            <w:pPr>
              <w:jc w:val="center"/>
              <w:rPr>
                <w:sz w:val="18"/>
                <w:szCs w:val="18"/>
              </w:rPr>
            </w:pPr>
            <w:r>
              <w:rPr>
                <w:sz w:val="18"/>
                <w:szCs w:val="18"/>
              </w:rPr>
              <w:t>145</w:t>
            </w:r>
            <w:r>
              <w:rPr>
                <w:i/>
                <w:sz w:val="18"/>
                <w:szCs w:val="18"/>
                <w:vertAlign w:val="superscript"/>
              </w:rPr>
              <w:t xml:space="preserve"> d</w:t>
            </w:r>
          </w:p>
        </w:tc>
        <w:tc>
          <w:tcPr>
            <w:tcW w:w="0" w:type="auto"/>
            <w:vAlign w:val="center"/>
          </w:tcPr>
          <w:p w:rsidR="00A83C67" w:rsidRPr="004A0E10" w:rsidRDefault="00A83C67" w:rsidP="00A83C67">
            <w:pPr>
              <w:jc w:val="center"/>
              <w:rPr>
                <w:sz w:val="18"/>
                <w:szCs w:val="18"/>
              </w:rPr>
            </w:pPr>
          </w:p>
        </w:tc>
        <w:tc>
          <w:tcPr>
            <w:tcW w:w="0" w:type="auto"/>
            <w:vAlign w:val="center"/>
          </w:tcPr>
          <w:p w:rsidR="00A83C67" w:rsidRPr="004A0E10" w:rsidRDefault="00A83C67" w:rsidP="00A83C67">
            <w:pPr>
              <w:jc w:val="center"/>
              <w:rPr>
                <w:sz w:val="18"/>
                <w:szCs w:val="18"/>
              </w:rPr>
            </w:pPr>
          </w:p>
        </w:tc>
      </w:tr>
      <w:tr w:rsidR="00A83C67" w:rsidRPr="004A0E10" w:rsidTr="00A83C67">
        <w:tc>
          <w:tcPr>
            <w:tcW w:w="0" w:type="auto"/>
            <w:shd w:val="clear" w:color="auto" w:fill="D9D9D9" w:themeFill="background1" w:themeFillShade="D9"/>
            <w:vAlign w:val="center"/>
          </w:tcPr>
          <w:p w:rsidR="00A83C67" w:rsidRPr="00933CCC" w:rsidRDefault="00A83C67" w:rsidP="00A83C67">
            <w:pPr>
              <w:jc w:val="center"/>
              <w:rPr>
                <w:b/>
                <w:sz w:val="18"/>
                <w:szCs w:val="18"/>
              </w:rPr>
            </w:pPr>
          </w:p>
        </w:tc>
        <w:tc>
          <w:tcPr>
            <w:tcW w:w="0" w:type="auto"/>
            <w:shd w:val="clear" w:color="auto" w:fill="D9D9D9" w:themeFill="background1" w:themeFillShade="D9"/>
            <w:vAlign w:val="center"/>
          </w:tcPr>
          <w:p w:rsidR="00A83C67" w:rsidRPr="004A0E10" w:rsidRDefault="00A83C67" w:rsidP="00A83C67">
            <w:pPr>
              <w:jc w:val="center"/>
              <w:rPr>
                <w:sz w:val="18"/>
                <w:szCs w:val="18"/>
              </w:rPr>
            </w:pPr>
          </w:p>
        </w:tc>
        <w:tc>
          <w:tcPr>
            <w:tcW w:w="0" w:type="auto"/>
            <w:shd w:val="clear" w:color="auto" w:fill="D9D9D9" w:themeFill="background1" w:themeFillShade="D9"/>
            <w:vAlign w:val="center"/>
          </w:tcPr>
          <w:p w:rsidR="00A83C67" w:rsidRPr="004A0E10" w:rsidRDefault="00A83C67" w:rsidP="00A83C67">
            <w:pPr>
              <w:jc w:val="center"/>
              <w:rPr>
                <w:sz w:val="18"/>
                <w:szCs w:val="18"/>
              </w:rPr>
            </w:pPr>
          </w:p>
        </w:tc>
        <w:tc>
          <w:tcPr>
            <w:tcW w:w="0" w:type="auto"/>
            <w:shd w:val="clear" w:color="auto" w:fill="D9D9D9" w:themeFill="background1" w:themeFillShade="D9"/>
            <w:vAlign w:val="center"/>
          </w:tcPr>
          <w:p w:rsidR="00A83C67" w:rsidRPr="004A0E10" w:rsidRDefault="00A83C67" w:rsidP="00A83C67">
            <w:pPr>
              <w:jc w:val="center"/>
              <w:rPr>
                <w:sz w:val="18"/>
                <w:szCs w:val="18"/>
              </w:rPr>
            </w:pPr>
          </w:p>
        </w:tc>
        <w:tc>
          <w:tcPr>
            <w:tcW w:w="0" w:type="auto"/>
            <w:shd w:val="clear" w:color="auto" w:fill="D9D9D9" w:themeFill="background1" w:themeFillShade="D9"/>
            <w:vAlign w:val="center"/>
          </w:tcPr>
          <w:p w:rsidR="00A83C67" w:rsidRPr="004A0E10" w:rsidRDefault="00A83C67" w:rsidP="00A83C67">
            <w:pPr>
              <w:jc w:val="center"/>
              <w:rPr>
                <w:sz w:val="18"/>
                <w:szCs w:val="18"/>
              </w:rPr>
            </w:pPr>
          </w:p>
        </w:tc>
        <w:tc>
          <w:tcPr>
            <w:tcW w:w="0" w:type="auto"/>
            <w:shd w:val="clear" w:color="auto" w:fill="D9D9D9" w:themeFill="background1" w:themeFillShade="D9"/>
            <w:vAlign w:val="center"/>
          </w:tcPr>
          <w:p w:rsidR="00A83C67" w:rsidRPr="004A0E10" w:rsidRDefault="00A83C67" w:rsidP="00A83C67">
            <w:pPr>
              <w:jc w:val="center"/>
              <w:rPr>
                <w:sz w:val="18"/>
                <w:szCs w:val="18"/>
              </w:rPr>
            </w:pPr>
          </w:p>
        </w:tc>
        <w:tc>
          <w:tcPr>
            <w:tcW w:w="0" w:type="auto"/>
            <w:shd w:val="clear" w:color="auto" w:fill="D9D9D9" w:themeFill="background1" w:themeFillShade="D9"/>
            <w:vAlign w:val="center"/>
          </w:tcPr>
          <w:p w:rsidR="00A83C67" w:rsidRPr="004A0E10" w:rsidRDefault="00A83C67" w:rsidP="00A83C67">
            <w:pPr>
              <w:jc w:val="center"/>
              <w:rPr>
                <w:sz w:val="18"/>
                <w:szCs w:val="18"/>
              </w:rPr>
            </w:pPr>
          </w:p>
        </w:tc>
      </w:tr>
      <w:tr w:rsidR="00A83C67" w:rsidRPr="004A0E10" w:rsidTr="00A83C67">
        <w:tc>
          <w:tcPr>
            <w:tcW w:w="0" w:type="auto"/>
            <w:vAlign w:val="center"/>
          </w:tcPr>
          <w:p w:rsidR="00A83C67" w:rsidRPr="00933CCC" w:rsidRDefault="00A83C67" w:rsidP="00A83C67">
            <w:pPr>
              <w:jc w:val="center"/>
              <w:rPr>
                <w:b/>
                <w:sz w:val="18"/>
                <w:szCs w:val="18"/>
              </w:rPr>
            </w:pPr>
          </w:p>
        </w:tc>
        <w:tc>
          <w:tcPr>
            <w:tcW w:w="0" w:type="auto"/>
            <w:vAlign w:val="center"/>
          </w:tcPr>
          <w:p w:rsidR="00A83C67" w:rsidRPr="00317FC7" w:rsidRDefault="00A83C67" w:rsidP="00A83C67">
            <w:pPr>
              <w:jc w:val="center"/>
              <w:rPr>
                <w:b/>
                <w:sz w:val="18"/>
                <w:szCs w:val="18"/>
              </w:rPr>
            </w:pPr>
            <w:r w:rsidRPr="00317FC7">
              <w:rPr>
                <w:b/>
                <w:sz w:val="18"/>
                <w:szCs w:val="18"/>
              </w:rPr>
              <w:t>C1’</w:t>
            </w:r>
          </w:p>
        </w:tc>
        <w:tc>
          <w:tcPr>
            <w:tcW w:w="0" w:type="auto"/>
            <w:vAlign w:val="center"/>
          </w:tcPr>
          <w:p w:rsidR="00A83C67" w:rsidRPr="00317FC7" w:rsidRDefault="00A83C67" w:rsidP="00A83C67">
            <w:pPr>
              <w:jc w:val="center"/>
              <w:rPr>
                <w:b/>
                <w:sz w:val="18"/>
                <w:szCs w:val="18"/>
              </w:rPr>
            </w:pPr>
            <w:r w:rsidRPr="00317FC7">
              <w:rPr>
                <w:b/>
                <w:sz w:val="18"/>
                <w:szCs w:val="18"/>
              </w:rPr>
              <w:t>C2’</w:t>
            </w:r>
          </w:p>
        </w:tc>
        <w:tc>
          <w:tcPr>
            <w:tcW w:w="0" w:type="auto"/>
            <w:vAlign w:val="center"/>
          </w:tcPr>
          <w:p w:rsidR="00A83C67" w:rsidRPr="00317FC7" w:rsidRDefault="00A83C67" w:rsidP="00A83C67">
            <w:pPr>
              <w:jc w:val="center"/>
              <w:rPr>
                <w:b/>
                <w:sz w:val="18"/>
                <w:szCs w:val="18"/>
              </w:rPr>
            </w:pPr>
            <w:r w:rsidRPr="00317FC7">
              <w:rPr>
                <w:b/>
                <w:sz w:val="18"/>
                <w:szCs w:val="18"/>
              </w:rPr>
              <w:t>C3’</w:t>
            </w:r>
          </w:p>
        </w:tc>
        <w:tc>
          <w:tcPr>
            <w:tcW w:w="0" w:type="auto"/>
            <w:vAlign w:val="center"/>
          </w:tcPr>
          <w:p w:rsidR="00A83C67" w:rsidRPr="00317FC7" w:rsidRDefault="00A83C67" w:rsidP="00A83C67">
            <w:pPr>
              <w:jc w:val="center"/>
              <w:rPr>
                <w:b/>
                <w:sz w:val="18"/>
                <w:szCs w:val="18"/>
              </w:rPr>
            </w:pPr>
            <w:r w:rsidRPr="00317FC7">
              <w:rPr>
                <w:b/>
                <w:sz w:val="18"/>
                <w:szCs w:val="18"/>
              </w:rPr>
              <w:t>C4’</w:t>
            </w:r>
          </w:p>
        </w:tc>
        <w:tc>
          <w:tcPr>
            <w:tcW w:w="0" w:type="auto"/>
            <w:vAlign w:val="center"/>
          </w:tcPr>
          <w:p w:rsidR="00A83C67" w:rsidRPr="00317FC7" w:rsidRDefault="00A83C67" w:rsidP="00A83C67">
            <w:pPr>
              <w:jc w:val="center"/>
              <w:rPr>
                <w:b/>
                <w:sz w:val="18"/>
                <w:szCs w:val="18"/>
              </w:rPr>
            </w:pPr>
            <w:r w:rsidRPr="00317FC7">
              <w:rPr>
                <w:b/>
                <w:sz w:val="18"/>
                <w:szCs w:val="18"/>
              </w:rPr>
              <w:t>C5’</w:t>
            </w:r>
          </w:p>
        </w:tc>
        <w:tc>
          <w:tcPr>
            <w:tcW w:w="0" w:type="auto"/>
            <w:vAlign w:val="center"/>
          </w:tcPr>
          <w:p w:rsidR="00A83C67" w:rsidRPr="004A0E10" w:rsidRDefault="00A83C67" w:rsidP="00A83C67">
            <w:pPr>
              <w:jc w:val="center"/>
              <w:rPr>
                <w:sz w:val="18"/>
                <w:szCs w:val="18"/>
              </w:rPr>
            </w:pPr>
          </w:p>
        </w:tc>
      </w:tr>
      <w:tr w:rsidR="00A83C67" w:rsidRPr="004A0E10" w:rsidTr="00A83C67">
        <w:tc>
          <w:tcPr>
            <w:tcW w:w="0" w:type="auto"/>
            <w:vAlign w:val="center"/>
          </w:tcPr>
          <w:p w:rsidR="00A83C67" w:rsidRPr="00933CCC" w:rsidRDefault="00A83C67" w:rsidP="00A83C67">
            <w:pPr>
              <w:jc w:val="center"/>
              <w:rPr>
                <w:b/>
                <w:sz w:val="18"/>
                <w:szCs w:val="18"/>
              </w:rPr>
            </w:pPr>
            <w:r w:rsidRPr="00933CCC">
              <w:rPr>
                <w:b/>
                <w:sz w:val="18"/>
                <w:szCs w:val="18"/>
              </w:rPr>
              <w:t>dRib</w:t>
            </w:r>
          </w:p>
        </w:tc>
        <w:tc>
          <w:tcPr>
            <w:tcW w:w="0" w:type="auto"/>
            <w:vAlign w:val="center"/>
          </w:tcPr>
          <w:p w:rsidR="00A83C67" w:rsidRPr="004A0E10" w:rsidRDefault="00A83C67" w:rsidP="00A83C67">
            <w:pPr>
              <w:jc w:val="center"/>
              <w:rPr>
                <w:sz w:val="18"/>
                <w:szCs w:val="18"/>
              </w:rPr>
            </w:pPr>
            <w:r>
              <w:rPr>
                <w:sz w:val="18"/>
                <w:szCs w:val="18"/>
              </w:rPr>
              <w:t>82</w:t>
            </w:r>
          </w:p>
        </w:tc>
        <w:tc>
          <w:tcPr>
            <w:tcW w:w="0" w:type="auto"/>
            <w:vAlign w:val="center"/>
          </w:tcPr>
          <w:p w:rsidR="00A83C67" w:rsidRPr="004A0E10" w:rsidRDefault="00A83C67" w:rsidP="00A83C67">
            <w:pPr>
              <w:jc w:val="center"/>
              <w:rPr>
                <w:sz w:val="18"/>
                <w:szCs w:val="18"/>
              </w:rPr>
            </w:pPr>
            <w:r w:rsidRPr="004A0E10">
              <w:rPr>
                <w:sz w:val="18"/>
                <w:szCs w:val="18"/>
              </w:rPr>
              <w:t>37</w:t>
            </w:r>
          </w:p>
        </w:tc>
        <w:tc>
          <w:tcPr>
            <w:tcW w:w="0" w:type="auto"/>
            <w:vAlign w:val="center"/>
          </w:tcPr>
          <w:p w:rsidR="00A83C67" w:rsidRPr="004A0E10" w:rsidRDefault="00A83C67" w:rsidP="00A83C67">
            <w:pPr>
              <w:jc w:val="center"/>
              <w:rPr>
                <w:sz w:val="18"/>
                <w:szCs w:val="18"/>
              </w:rPr>
            </w:pPr>
            <w:r w:rsidRPr="004A0E10">
              <w:rPr>
                <w:sz w:val="18"/>
                <w:szCs w:val="18"/>
              </w:rPr>
              <w:t>78</w:t>
            </w:r>
          </w:p>
        </w:tc>
        <w:tc>
          <w:tcPr>
            <w:tcW w:w="0" w:type="auto"/>
            <w:vAlign w:val="center"/>
          </w:tcPr>
          <w:p w:rsidR="00A83C67" w:rsidRPr="004A0E10" w:rsidRDefault="00A83C67" w:rsidP="00A83C67">
            <w:pPr>
              <w:jc w:val="center"/>
              <w:rPr>
                <w:sz w:val="18"/>
                <w:szCs w:val="18"/>
              </w:rPr>
            </w:pPr>
            <w:r>
              <w:rPr>
                <w:sz w:val="18"/>
                <w:szCs w:val="18"/>
              </w:rPr>
              <w:t>84</w:t>
            </w:r>
          </w:p>
        </w:tc>
        <w:tc>
          <w:tcPr>
            <w:tcW w:w="0" w:type="auto"/>
            <w:vAlign w:val="center"/>
          </w:tcPr>
          <w:p w:rsidR="00A83C67" w:rsidRPr="004A0E10" w:rsidRDefault="00A83C67" w:rsidP="00A83C67">
            <w:pPr>
              <w:jc w:val="center"/>
              <w:rPr>
                <w:sz w:val="18"/>
                <w:szCs w:val="18"/>
              </w:rPr>
            </w:pPr>
            <w:r>
              <w:rPr>
                <w:sz w:val="18"/>
                <w:szCs w:val="18"/>
              </w:rPr>
              <w:t>65</w:t>
            </w:r>
          </w:p>
        </w:tc>
        <w:tc>
          <w:tcPr>
            <w:tcW w:w="0" w:type="auto"/>
            <w:vAlign w:val="center"/>
          </w:tcPr>
          <w:p w:rsidR="00A83C67" w:rsidRPr="004A0E10" w:rsidRDefault="00A83C67" w:rsidP="00A83C67">
            <w:pPr>
              <w:jc w:val="center"/>
              <w:rPr>
                <w:sz w:val="18"/>
                <w:szCs w:val="18"/>
              </w:rPr>
            </w:pPr>
          </w:p>
        </w:tc>
      </w:tr>
      <w:tr w:rsidR="00A83C67" w:rsidRPr="004A0E10" w:rsidTr="00A83C67">
        <w:tc>
          <w:tcPr>
            <w:tcW w:w="0" w:type="auto"/>
            <w:vAlign w:val="center"/>
          </w:tcPr>
          <w:p w:rsidR="00A83C67" w:rsidRPr="00933CCC" w:rsidRDefault="00A83C67" w:rsidP="00A83C67">
            <w:pPr>
              <w:jc w:val="center"/>
              <w:rPr>
                <w:b/>
                <w:sz w:val="18"/>
                <w:szCs w:val="18"/>
              </w:rPr>
            </w:pPr>
            <w:r w:rsidRPr="00933CCC">
              <w:rPr>
                <w:b/>
                <w:sz w:val="18"/>
                <w:szCs w:val="18"/>
              </w:rPr>
              <w:t>Rib</w:t>
            </w:r>
          </w:p>
        </w:tc>
        <w:tc>
          <w:tcPr>
            <w:tcW w:w="0" w:type="auto"/>
            <w:vAlign w:val="center"/>
          </w:tcPr>
          <w:p w:rsidR="00A83C67" w:rsidRDefault="00A83C67" w:rsidP="00A83C67">
            <w:pPr>
              <w:jc w:val="center"/>
              <w:rPr>
                <w:sz w:val="18"/>
                <w:szCs w:val="18"/>
              </w:rPr>
            </w:pPr>
            <w:r>
              <w:rPr>
                <w:sz w:val="18"/>
                <w:szCs w:val="18"/>
              </w:rPr>
              <w:t>90</w:t>
            </w:r>
          </w:p>
        </w:tc>
        <w:tc>
          <w:tcPr>
            <w:tcW w:w="0" w:type="auto"/>
            <w:vAlign w:val="center"/>
          </w:tcPr>
          <w:p w:rsidR="00A83C67" w:rsidRPr="004A0E10" w:rsidRDefault="00A83C67" w:rsidP="00A83C67">
            <w:pPr>
              <w:jc w:val="center"/>
              <w:rPr>
                <w:sz w:val="18"/>
                <w:szCs w:val="18"/>
              </w:rPr>
            </w:pPr>
            <w:r>
              <w:rPr>
                <w:sz w:val="18"/>
                <w:szCs w:val="18"/>
              </w:rPr>
              <w:t>72</w:t>
            </w:r>
          </w:p>
        </w:tc>
        <w:tc>
          <w:tcPr>
            <w:tcW w:w="0" w:type="auto"/>
            <w:vAlign w:val="center"/>
          </w:tcPr>
          <w:p w:rsidR="00A83C67" w:rsidRPr="004A0E10" w:rsidRDefault="00A83C67" w:rsidP="00A83C67">
            <w:pPr>
              <w:jc w:val="center"/>
              <w:rPr>
                <w:sz w:val="18"/>
                <w:szCs w:val="18"/>
              </w:rPr>
            </w:pPr>
            <w:r>
              <w:rPr>
                <w:sz w:val="18"/>
                <w:szCs w:val="18"/>
              </w:rPr>
              <w:t>69</w:t>
            </w:r>
          </w:p>
        </w:tc>
        <w:tc>
          <w:tcPr>
            <w:tcW w:w="0" w:type="auto"/>
            <w:vAlign w:val="center"/>
          </w:tcPr>
          <w:p w:rsidR="00A83C67" w:rsidRDefault="00A83C67" w:rsidP="00A83C67">
            <w:pPr>
              <w:jc w:val="center"/>
              <w:rPr>
                <w:sz w:val="18"/>
                <w:szCs w:val="18"/>
              </w:rPr>
            </w:pPr>
            <w:r>
              <w:rPr>
                <w:sz w:val="18"/>
                <w:szCs w:val="18"/>
              </w:rPr>
              <w:t>79</w:t>
            </w:r>
          </w:p>
        </w:tc>
        <w:tc>
          <w:tcPr>
            <w:tcW w:w="0" w:type="auto"/>
            <w:vAlign w:val="center"/>
          </w:tcPr>
          <w:p w:rsidR="00A83C67" w:rsidRDefault="00A83C67" w:rsidP="00A83C67">
            <w:pPr>
              <w:jc w:val="center"/>
              <w:rPr>
                <w:sz w:val="18"/>
                <w:szCs w:val="18"/>
              </w:rPr>
            </w:pPr>
            <w:r>
              <w:rPr>
                <w:sz w:val="18"/>
                <w:szCs w:val="18"/>
              </w:rPr>
              <w:t>61</w:t>
            </w:r>
          </w:p>
        </w:tc>
        <w:tc>
          <w:tcPr>
            <w:tcW w:w="0" w:type="auto"/>
            <w:vAlign w:val="center"/>
          </w:tcPr>
          <w:p w:rsidR="00A83C67" w:rsidRPr="004A0E10" w:rsidRDefault="00A83C67" w:rsidP="00A83C67">
            <w:pPr>
              <w:jc w:val="center"/>
              <w:rPr>
                <w:sz w:val="18"/>
                <w:szCs w:val="18"/>
              </w:rPr>
            </w:pPr>
          </w:p>
        </w:tc>
      </w:tr>
    </w:tbl>
    <w:p w:rsidR="00A83C67" w:rsidRPr="00A83C67" w:rsidRDefault="00A83C67" w:rsidP="00A83C67">
      <w:pPr>
        <w:spacing w:after="0" w:line="200" w:lineRule="exact"/>
        <w:jc w:val="both"/>
        <w:rPr>
          <w:i/>
          <w:sz w:val="14"/>
          <w:szCs w:val="14"/>
        </w:rPr>
      </w:pPr>
      <w:r w:rsidRPr="00A83C67">
        <w:rPr>
          <w:i/>
          <w:sz w:val="14"/>
          <w:szCs w:val="14"/>
        </w:rPr>
        <w:t>a – Signals observed in 1D spectrum although no SQ-DQ or DARR correlations observable; assignments are inferred from average shifts reported in BMRB.</w:t>
      </w:r>
    </w:p>
    <w:p w:rsidR="00A83C67" w:rsidRPr="00A83C67" w:rsidRDefault="00A83C67" w:rsidP="00A83C67">
      <w:pPr>
        <w:spacing w:after="0" w:line="200" w:lineRule="exact"/>
        <w:jc w:val="both"/>
        <w:rPr>
          <w:i/>
          <w:sz w:val="14"/>
          <w:szCs w:val="14"/>
        </w:rPr>
      </w:pPr>
      <w:r w:rsidRPr="00A83C67">
        <w:rPr>
          <w:i/>
          <w:sz w:val="14"/>
          <w:szCs w:val="14"/>
        </w:rPr>
        <w:t>b – Assignments to Ade and Gua are based on rank order of BMRB average shifts, and may be reversed.</w:t>
      </w:r>
    </w:p>
    <w:p w:rsidR="00A83C67" w:rsidRPr="00A83C67" w:rsidRDefault="00A83C67" w:rsidP="00A83C67">
      <w:pPr>
        <w:spacing w:after="0" w:line="200" w:lineRule="exact"/>
        <w:jc w:val="both"/>
        <w:rPr>
          <w:i/>
          <w:sz w:val="14"/>
          <w:szCs w:val="14"/>
        </w:rPr>
      </w:pPr>
      <w:r w:rsidRPr="00A83C67">
        <w:rPr>
          <w:i/>
          <w:sz w:val="14"/>
          <w:szCs w:val="14"/>
        </w:rPr>
        <w:t>c – From J-transmitted INADEQUATE SQ-DQ correlation.</w:t>
      </w:r>
    </w:p>
    <w:p w:rsidR="00A83C67" w:rsidRPr="00A83C67" w:rsidRDefault="00A83C67" w:rsidP="00A83C67">
      <w:pPr>
        <w:spacing w:after="0" w:line="200" w:lineRule="exact"/>
        <w:jc w:val="both"/>
        <w:rPr>
          <w:i/>
          <w:sz w:val="14"/>
          <w:szCs w:val="14"/>
        </w:rPr>
      </w:pPr>
      <w:r w:rsidRPr="00A83C67">
        <w:rPr>
          <w:i/>
          <w:sz w:val="14"/>
          <w:szCs w:val="14"/>
        </w:rPr>
        <w:t xml:space="preserve">d – From </w:t>
      </w:r>
      <w:r w:rsidRPr="00A83C67">
        <w:rPr>
          <w:i/>
          <w:sz w:val="14"/>
          <w:szCs w:val="14"/>
          <w:vertAlign w:val="superscript"/>
        </w:rPr>
        <w:t>13</w:t>
      </w:r>
      <w:r w:rsidRPr="00A83C67">
        <w:rPr>
          <w:i/>
          <w:sz w:val="14"/>
          <w:szCs w:val="14"/>
        </w:rPr>
        <w:t xml:space="preserve">C – </w:t>
      </w:r>
      <w:r w:rsidRPr="00A83C67">
        <w:rPr>
          <w:i/>
          <w:sz w:val="14"/>
          <w:szCs w:val="14"/>
          <w:vertAlign w:val="superscript"/>
        </w:rPr>
        <w:t>13</w:t>
      </w:r>
      <w:r w:rsidRPr="00A83C67">
        <w:rPr>
          <w:i/>
          <w:sz w:val="14"/>
          <w:szCs w:val="14"/>
        </w:rPr>
        <w:t>C DARR correlation.</w:t>
      </w:r>
    </w:p>
    <w:p w:rsidR="00A83C67" w:rsidRPr="00A83C67" w:rsidRDefault="00A83C67" w:rsidP="00A83C67">
      <w:pPr>
        <w:spacing w:after="0" w:line="200" w:lineRule="exact"/>
        <w:jc w:val="both"/>
        <w:rPr>
          <w:i/>
          <w:sz w:val="14"/>
          <w:szCs w:val="14"/>
        </w:rPr>
      </w:pPr>
      <w:r w:rsidRPr="00A83C67">
        <w:rPr>
          <w:i/>
          <w:sz w:val="14"/>
          <w:szCs w:val="14"/>
        </w:rPr>
        <w:t xml:space="preserve">e – From </w:t>
      </w:r>
      <w:r w:rsidRPr="00A83C67">
        <w:rPr>
          <w:i/>
          <w:sz w:val="14"/>
          <w:szCs w:val="14"/>
          <w:vertAlign w:val="superscript"/>
        </w:rPr>
        <w:t>15</w:t>
      </w:r>
      <w:r w:rsidRPr="00A83C67">
        <w:rPr>
          <w:i/>
          <w:sz w:val="14"/>
          <w:szCs w:val="14"/>
        </w:rPr>
        <w:t xml:space="preserve">N – </w:t>
      </w:r>
      <w:r w:rsidRPr="00A83C67">
        <w:rPr>
          <w:i/>
          <w:sz w:val="14"/>
          <w:szCs w:val="14"/>
          <w:vertAlign w:val="superscript"/>
        </w:rPr>
        <w:t>13</w:t>
      </w:r>
      <w:r w:rsidRPr="00A83C67">
        <w:rPr>
          <w:i/>
          <w:sz w:val="14"/>
          <w:szCs w:val="14"/>
        </w:rPr>
        <w:t>C TEDOR.</w:t>
      </w:r>
    </w:p>
    <w:p w:rsidR="00A83C67" w:rsidRDefault="001630E3" w:rsidP="00257C45">
      <w:pPr>
        <w:spacing w:after="0" w:line="240" w:lineRule="exact"/>
        <w:jc w:val="both"/>
        <w:rPr>
          <w:sz w:val="18"/>
          <w:szCs w:val="18"/>
        </w:rPr>
      </w:pPr>
      <w:r>
        <w:rPr>
          <w:sz w:val="18"/>
          <w:szCs w:val="18"/>
        </w:rPr>
        <w:t xml:space="preserve">NMR detection of nucleic acids in </w:t>
      </w:r>
      <w:r w:rsidRPr="002F778C">
        <w:rPr>
          <w:sz w:val="18"/>
          <w:szCs w:val="18"/>
        </w:rPr>
        <w:t xml:space="preserve">bone raises </w:t>
      </w:r>
      <w:r>
        <w:rPr>
          <w:sz w:val="18"/>
          <w:szCs w:val="18"/>
        </w:rPr>
        <w:t xml:space="preserve">fresh </w:t>
      </w:r>
      <w:r w:rsidRPr="002F778C">
        <w:rPr>
          <w:sz w:val="18"/>
          <w:szCs w:val="18"/>
        </w:rPr>
        <w:t>questions about their biological role</w:t>
      </w:r>
      <w:r>
        <w:rPr>
          <w:sz w:val="18"/>
          <w:szCs w:val="18"/>
        </w:rPr>
        <w:t>, and avenues to new insights. NMR det</w:t>
      </w:r>
      <w:r w:rsidRPr="002F778C">
        <w:rPr>
          <w:sz w:val="18"/>
          <w:szCs w:val="18"/>
        </w:rPr>
        <w:t>ection is an essential first step in elucidating these roles at the molecular and atomic level</w:t>
      </w:r>
      <w:r>
        <w:rPr>
          <w:sz w:val="18"/>
          <w:szCs w:val="18"/>
        </w:rPr>
        <w:t xml:space="preserve"> </w:t>
      </w:r>
      <w:r w:rsidRPr="002F778C">
        <w:rPr>
          <w:sz w:val="18"/>
          <w:szCs w:val="18"/>
        </w:rPr>
        <w:t>in native materials.</w:t>
      </w:r>
      <w:r>
        <w:rPr>
          <w:sz w:val="18"/>
          <w:szCs w:val="18"/>
        </w:rPr>
        <w:t xml:space="preserve"> Extracellular roles e.g. signalling, of nucleic acids are likely to operate in K7M2 ECM, and potentially also in bone and bone diseases e.g. osteoporosis</w:t>
      </w:r>
      <w:r w:rsidRPr="002F778C">
        <w:rPr>
          <w:sz w:val="18"/>
          <w:szCs w:val="18"/>
        </w:rPr>
        <w:t>.</w:t>
      </w:r>
      <w:r w:rsidRPr="006542B3">
        <w:rPr>
          <w:noProof/>
          <w:sz w:val="18"/>
          <w:szCs w:val="18"/>
          <w:vertAlign w:val="superscript"/>
        </w:rPr>
        <w:t>22</w:t>
      </w:r>
      <w:r>
        <w:rPr>
          <w:sz w:val="18"/>
          <w:szCs w:val="18"/>
        </w:rPr>
        <w:t xml:space="preserve"> Bone undergoes constant remodelling so a high degree of </w:t>
      </w:r>
      <w:r w:rsidRPr="002F778C">
        <w:rPr>
          <w:sz w:val="18"/>
          <w:szCs w:val="18"/>
        </w:rPr>
        <w:t>transc</w:t>
      </w:r>
      <w:r>
        <w:rPr>
          <w:sz w:val="18"/>
          <w:szCs w:val="18"/>
        </w:rPr>
        <w:t>riptional, translational, and apoptotic activities are expected,</w:t>
      </w:r>
      <w:r w:rsidRPr="006542B3">
        <w:rPr>
          <w:noProof/>
          <w:sz w:val="18"/>
          <w:szCs w:val="18"/>
          <w:vertAlign w:val="superscript"/>
        </w:rPr>
        <w:t>23</w:t>
      </w:r>
      <w:r>
        <w:rPr>
          <w:sz w:val="18"/>
          <w:szCs w:val="18"/>
        </w:rPr>
        <w:t xml:space="preserve"> leading to significant amounts of nucleic acid being produced in bone cells and released in the ECM. Once in the extracellular environment, some nucleic acids may have a different function in addition to their intracellular roles. For </w:t>
      </w:r>
      <w:r w:rsidR="007C7672">
        <w:rPr>
          <w:sz w:val="18"/>
          <w:szCs w:val="18"/>
        </w:rPr>
        <w:t>instance,</w:t>
      </w:r>
      <w:r>
        <w:rPr>
          <w:sz w:val="18"/>
          <w:szCs w:val="18"/>
        </w:rPr>
        <w:t xml:space="preserve"> nucleic acids have pronounced affinity for </w:t>
      </w:r>
      <w:r w:rsidRPr="002F778C">
        <w:rPr>
          <w:sz w:val="18"/>
          <w:szCs w:val="18"/>
        </w:rPr>
        <w:t>apatitic mineral,</w:t>
      </w:r>
      <w:r w:rsidRPr="006542B3">
        <w:rPr>
          <w:noProof/>
          <w:sz w:val="18"/>
          <w:szCs w:val="18"/>
          <w:vertAlign w:val="superscript"/>
        </w:rPr>
        <w:t>24</w:t>
      </w:r>
      <w:r>
        <w:rPr>
          <w:sz w:val="18"/>
          <w:szCs w:val="18"/>
        </w:rPr>
        <w:t xml:space="preserve"> and</w:t>
      </w:r>
      <w:r w:rsidRPr="002F778C">
        <w:rPr>
          <w:sz w:val="18"/>
          <w:szCs w:val="18"/>
        </w:rPr>
        <w:t xml:space="preserve"> </w:t>
      </w:r>
      <w:r>
        <w:rPr>
          <w:sz w:val="18"/>
          <w:szCs w:val="18"/>
        </w:rPr>
        <w:t xml:space="preserve">may </w:t>
      </w:r>
      <w:r w:rsidRPr="002F778C">
        <w:rPr>
          <w:sz w:val="18"/>
          <w:szCs w:val="18"/>
        </w:rPr>
        <w:t>participate in biomineralization,</w:t>
      </w:r>
      <w:r w:rsidRPr="006542B3">
        <w:rPr>
          <w:noProof/>
          <w:sz w:val="18"/>
          <w:szCs w:val="18"/>
          <w:vertAlign w:val="superscript"/>
        </w:rPr>
        <w:t>25</w:t>
      </w:r>
      <w:r>
        <w:rPr>
          <w:sz w:val="18"/>
          <w:szCs w:val="18"/>
        </w:rPr>
        <w:t xml:space="preserve"> as calcium sequestering and mineral templating scaffolds, a role that is already proposed for </w:t>
      </w:r>
      <w:r w:rsidRPr="002F778C">
        <w:rPr>
          <w:sz w:val="18"/>
          <w:szCs w:val="18"/>
        </w:rPr>
        <w:t>structurally related polynucleotides like poly-ADP-ribose</w:t>
      </w:r>
      <w:r>
        <w:rPr>
          <w:sz w:val="18"/>
          <w:szCs w:val="18"/>
        </w:rPr>
        <w:t>.</w:t>
      </w:r>
      <w:r w:rsidRPr="006542B3">
        <w:rPr>
          <w:noProof/>
          <w:sz w:val="18"/>
          <w:szCs w:val="18"/>
          <w:vertAlign w:val="superscript"/>
        </w:rPr>
        <w:t>4</w:t>
      </w:r>
    </w:p>
    <w:p w:rsidR="001630E3" w:rsidRDefault="001630E3" w:rsidP="00257C45">
      <w:pPr>
        <w:spacing w:after="0" w:line="240" w:lineRule="exact"/>
        <w:jc w:val="both"/>
        <w:rPr>
          <w:sz w:val="18"/>
          <w:szCs w:val="18"/>
        </w:rPr>
      </w:pPr>
      <w:r>
        <w:rPr>
          <w:sz w:val="18"/>
          <w:szCs w:val="18"/>
        </w:rPr>
        <w:t>P</w:t>
      </w:r>
      <w:r w:rsidRPr="002F778C">
        <w:rPr>
          <w:sz w:val="18"/>
          <w:szCs w:val="18"/>
        </w:rPr>
        <w:t>hospholipids</w:t>
      </w:r>
      <w:r w:rsidRPr="006542B3">
        <w:rPr>
          <w:noProof/>
          <w:sz w:val="18"/>
          <w:szCs w:val="18"/>
          <w:vertAlign w:val="superscript"/>
        </w:rPr>
        <w:t>26</w:t>
      </w:r>
      <w:r>
        <w:rPr>
          <w:sz w:val="18"/>
          <w:szCs w:val="18"/>
        </w:rPr>
        <w:t xml:space="preserve"> are abundant </w:t>
      </w:r>
      <w:r w:rsidRPr="002F778C">
        <w:rPr>
          <w:sz w:val="18"/>
          <w:szCs w:val="18"/>
        </w:rPr>
        <w:t xml:space="preserve">in </w:t>
      </w:r>
      <w:r>
        <w:rPr>
          <w:sz w:val="18"/>
          <w:szCs w:val="18"/>
        </w:rPr>
        <w:t xml:space="preserve">mineralized </w:t>
      </w:r>
      <w:r w:rsidRPr="002F778C">
        <w:rPr>
          <w:sz w:val="18"/>
          <w:szCs w:val="18"/>
        </w:rPr>
        <w:t>bone</w:t>
      </w:r>
      <w:r>
        <w:rPr>
          <w:sz w:val="18"/>
          <w:szCs w:val="18"/>
        </w:rPr>
        <w:t xml:space="preserve"> </w:t>
      </w:r>
      <w:r w:rsidRPr="006542B3">
        <w:rPr>
          <w:noProof/>
          <w:sz w:val="18"/>
          <w:szCs w:val="18"/>
          <w:vertAlign w:val="superscript"/>
        </w:rPr>
        <w:t>27</w:t>
      </w:r>
      <w:r>
        <w:rPr>
          <w:sz w:val="18"/>
          <w:szCs w:val="18"/>
        </w:rPr>
        <w:t>. They may represent the presence of m</w:t>
      </w:r>
      <w:r w:rsidRPr="002F778C">
        <w:rPr>
          <w:sz w:val="18"/>
          <w:szCs w:val="18"/>
        </w:rPr>
        <w:t>atrix vesicles – extracellular structures</w:t>
      </w:r>
      <w:r>
        <w:rPr>
          <w:sz w:val="18"/>
          <w:szCs w:val="18"/>
        </w:rPr>
        <w:t xml:space="preserve"> ca. 100 nm in size,</w:t>
      </w:r>
      <w:r w:rsidRPr="002F778C">
        <w:rPr>
          <w:sz w:val="18"/>
          <w:szCs w:val="18"/>
        </w:rPr>
        <w:t xml:space="preserve"> “pinched off” from the outer membranes of osteoblasts</w:t>
      </w:r>
      <w:r>
        <w:rPr>
          <w:sz w:val="18"/>
          <w:szCs w:val="18"/>
        </w:rPr>
        <w:t xml:space="preserve"> – which </w:t>
      </w:r>
      <w:r w:rsidRPr="002F778C">
        <w:rPr>
          <w:sz w:val="18"/>
          <w:szCs w:val="18"/>
        </w:rPr>
        <w:t>act as a nidus for initial calcium phosphate precipitation in normal</w:t>
      </w:r>
      <w:r w:rsidRPr="006542B3">
        <w:rPr>
          <w:noProof/>
          <w:sz w:val="18"/>
          <w:szCs w:val="18"/>
          <w:vertAlign w:val="superscript"/>
        </w:rPr>
        <w:t>28</w:t>
      </w:r>
      <w:r>
        <w:rPr>
          <w:sz w:val="18"/>
          <w:szCs w:val="18"/>
        </w:rPr>
        <w:t xml:space="preserve"> and</w:t>
      </w:r>
      <w:r w:rsidRPr="002F778C">
        <w:rPr>
          <w:sz w:val="18"/>
          <w:szCs w:val="18"/>
        </w:rPr>
        <w:t xml:space="preserve"> pathological</w:t>
      </w:r>
      <w:r w:rsidRPr="006542B3">
        <w:rPr>
          <w:noProof/>
          <w:sz w:val="18"/>
          <w:szCs w:val="18"/>
          <w:vertAlign w:val="superscript"/>
        </w:rPr>
        <w:t>29</w:t>
      </w:r>
      <w:r w:rsidRPr="002F778C">
        <w:rPr>
          <w:sz w:val="18"/>
          <w:szCs w:val="18"/>
        </w:rPr>
        <w:t xml:space="preserve"> biomineralization.</w:t>
      </w:r>
      <w:r>
        <w:rPr>
          <w:sz w:val="18"/>
          <w:szCs w:val="18"/>
        </w:rPr>
        <w:t xml:space="preserve"> The molecular mechanisms underlying the initial bioprecipitation events and processes remain to be elucidated, in particular the role of matrix vesicle phospholipids. Direct observation of the PC headgroup by NMR in healthy bone is a significant step in atomic level understanding of the relevant intermolecular and interionic interactions. In addition to matrix vesicles, of 40-100 nm sized exosomes are the basis of a pathway for cancer metastasis</w:t>
      </w:r>
      <w:r w:rsidRPr="006542B3">
        <w:rPr>
          <w:noProof/>
          <w:sz w:val="18"/>
          <w:szCs w:val="18"/>
          <w:vertAlign w:val="superscript"/>
        </w:rPr>
        <w:t>30</w:t>
      </w:r>
      <w:r>
        <w:rPr>
          <w:sz w:val="18"/>
          <w:szCs w:val="18"/>
        </w:rPr>
        <w:t xml:space="preserve">  and therapy resistance</w:t>
      </w:r>
      <w:r w:rsidRPr="006542B3">
        <w:rPr>
          <w:noProof/>
          <w:sz w:val="18"/>
          <w:szCs w:val="18"/>
          <w:vertAlign w:val="superscript"/>
        </w:rPr>
        <w:t>31</w:t>
      </w:r>
      <w:r>
        <w:rPr>
          <w:sz w:val="18"/>
          <w:szCs w:val="18"/>
        </w:rPr>
        <w:t xml:space="preserve"> through delivery of proteins, lipids, RNA and DNA to remote cells.</w:t>
      </w:r>
      <w:r w:rsidRPr="006542B3">
        <w:rPr>
          <w:noProof/>
          <w:sz w:val="18"/>
          <w:szCs w:val="18"/>
          <w:vertAlign w:val="superscript"/>
        </w:rPr>
        <w:t>32</w:t>
      </w:r>
      <w:r>
        <w:rPr>
          <w:sz w:val="18"/>
          <w:szCs w:val="18"/>
        </w:rPr>
        <w:t xml:space="preserve"> The cargo carried by these vesicles may play unexpected roles if released directly in the extracellular space and allowed to interact with other components of the ECM.</w:t>
      </w:r>
      <w:r w:rsidRPr="006542B3">
        <w:rPr>
          <w:noProof/>
          <w:sz w:val="18"/>
          <w:szCs w:val="18"/>
          <w:vertAlign w:val="superscript"/>
        </w:rPr>
        <w:t>33</w:t>
      </w:r>
      <w:r>
        <w:rPr>
          <w:sz w:val="18"/>
          <w:szCs w:val="18"/>
        </w:rPr>
        <w:t xml:space="preserve"> DNP-enhanced NMR is potential non-targeted method of better understanding the role played by these extracellular vesicles.  </w:t>
      </w:r>
    </w:p>
    <w:p w:rsidR="001630E3" w:rsidRDefault="001630E3" w:rsidP="00257C45">
      <w:pPr>
        <w:spacing w:after="0" w:line="240" w:lineRule="exact"/>
        <w:jc w:val="both"/>
        <w:rPr>
          <w:sz w:val="18"/>
          <w:szCs w:val="18"/>
        </w:rPr>
      </w:pPr>
      <w:r w:rsidRPr="002F778C">
        <w:rPr>
          <w:sz w:val="18"/>
          <w:szCs w:val="18"/>
        </w:rPr>
        <w:t>Hyl</w:t>
      </w:r>
      <w:r>
        <w:rPr>
          <w:sz w:val="18"/>
          <w:szCs w:val="18"/>
        </w:rPr>
        <w:t xml:space="preserve"> and its subsequent modifications are essential to</w:t>
      </w:r>
      <w:r w:rsidRPr="002F778C">
        <w:rPr>
          <w:sz w:val="18"/>
          <w:szCs w:val="18"/>
        </w:rPr>
        <w:t xml:space="preserve"> </w:t>
      </w:r>
      <w:r>
        <w:rPr>
          <w:sz w:val="18"/>
          <w:szCs w:val="18"/>
        </w:rPr>
        <w:t xml:space="preserve">the </w:t>
      </w:r>
      <w:r w:rsidRPr="002F778C">
        <w:rPr>
          <w:sz w:val="18"/>
          <w:szCs w:val="18"/>
        </w:rPr>
        <w:t>structure, properties</w:t>
      </w:r>
      <w:r>
        <w:rPr>
          <w:sz w:val="18"/>
          <w:szCs w:val="18"/>
        </w:rPr>
        <w:t>,</w:t>
      </w:r>
      <w:r w:rsidRPr="002F778C">
        <w:rPr>
          <w:sz w:val="18"/>
          <w:szCs w:val="18"/>
        </w:rPr>
        <w:t xml:space="preserve"> and functions, of collagen.</w:t>
      </w:r>
      <w:r w:rsidRPr="006542B3">
        <w:rPr>
          <w:noProof/>
          <w:sz w:val="18"/>
          <w:szCs w:val="18"/>
          <w:vertAlign w:val="superscript"/>
        </w:rPr>
        <w:t>34</w:t>
      </w:r>
      <w:r w:rsidRPr="002F778C">
        <w:rPr>
          <w:sz w:val="18"/>
          <w:szCs w:val="18"/>
        </w:rPr>
        <w:t xml:space="preserve"> </w:t>
      </w:r>
      <w:r>
        <w:rPr>
          <w:sz w:val="18"/>
          <w:szCs w:val="18"/>
        </w:rPr>
        <w:t xml:space="preserve">The type I collagen heterotrimer contains 12 His residues.  Both of those in each </w:t>
      </w:r>
      <w:r w:rsidRPr="004867EE">
        <w:rPr>
          <w:rFonts w:ascii="Symbol" w:hAnsi="Symbol"/>
          <w:sz w:val="18"/>
          <w:szCs w:val="18"/>
        </w:rPr>
        <w:t></w:t>
      </w:r>
      <w:r>
        <w:rPr>
          <w:sz w:val="18"/>
          <w:szCs w:val="18"/>
        </w:rPr>
        <w:t xml:space="preserve">1 (I) chain are two residues from those Lys residues which are sequence specifically </w:t>
      </w:r>
      <w:r w:rsidRPr="004867EE">
        <w:rPr>
          <w:rFonts w:ascii="Symbol" w:hAnsi="Symbol"/>
          <w:sz w:val="18"/>
          <w:szCs w:val="18"/>
        </w:rPr>
        <w:t></w:t>
      </w:r>
      <w:r>
        <w:rPr>
          <w:sz w:val="18"/>
          <w:szCs w:val="18"/>
        </w:rPr>
        <w:t>-hydroxylated to Hyl, in a strongly conserved Lys-Gly-His-Arg tetrad.</w:t>
      </w:r>
      <w:r w:rsidRPr="006542B3">
        <w:rPr>
          <w:noProof/>
          <w:sz w:val="18"/>
          <w:szCs w:val="18"/>
          <w:vertAlign w:val="superscript"/>
        </w:rPr>
        <w:t>35</w:t>
      </w:r>
      <w:r>
        <w:rPr>
          <w:sz w:val="18"/>
          <w:szCs w:val="18"/>
        </w:rPr>
        <w:t xml:space="preserve"> These His residues have been proposed to play a part in targeting lysyl hydroxylases and thereby the </w:t>
      </w:r>
      <w:r w:rsidRPr="002F778C">
        <w:rPr>
          <w:sz w:val="18"/>
          <w:szCs w:val="18"/>
        </w:rPr>
        <w:t xml:space="preserve">formation of </w:t>
      </w:r>
      <w:r>
        <w:rPr>
          <w:sz w:val="18"/>
          <w:szCs w:val="18"/>
        </w:rPr>
        <w:t xml:space="preserve">the </w:t>
      </w:r>
      <w:r w:rsidRPr="002F778C">
        <w:rPr>
          <w:sz w:val="18"/>
          <w:szCs w:val="18"/>
        </w:rPr>
        <w:t>specific Lys and Hy</w:t>
      </w:r>
      <w:r>
        <w:rPr>
          <w:sz w:val="18"/>
          <w:szCs w:val="18"/>
        </w:rPr>
        <w:t>l crosslinks</w:t>
      </w:r>
      <w:r w:rsidRPr="006542B3">
        <w:rPr>
          <w:noProof/>
          <w:sz w:val="18"/>
          <w:szCs w:val="18"/>
          <w:vertAlign w:val="superscript"/>
        </w:rPr>
        <w:t>36</w:t>
      </w:r>
      <w:r>
        <w:rPr>
          <w:sz w:val="18"/>
          <w:szCs w:val="18"/>
        </w:rPr>
        <w:t xml:space="preserve"> essential to maintaining collagen and tissue structure. Some of the same His residues are not only hydroxylated to Hyl, but of these some are subsequently also enzymatically glycosylated to (Glc)GalHyl, an essential event in directing the as-yet poorly understood process of collagen fibril assembly. It has recently been proposed that these self same residues are also preferentially glycated in non-enzymatic, usually harmful, reactions with metabolic sugars.</w:t>
      </w:r>
      <w:r w:rsidRPr="006542B3">
        <w:rPr>
          <w:noProof/>
          <w:sz w:val="18"/>
          <w:szCs w:val="18"/>
          <w:vertAlign w:val="superscript"/>
        </w:rPr>
        <w:t>37</w:t>
      </w:r>
      <w:r>
        <w:rPr>
          <w:sz w:val="18"/>
          <w:szCs w:val="18"/>
        </w:rPr>
        <w:t xml:space="preserve"> Finally there is evidence for a trivalent crosslink, </w:t>
      </w:r>
      <w:r w:rsidRPr="002F778C">
        <w:rPr>
          <w:sz w:val="18"/>
          <w:szCs w:val="18"/>
        </w:rPr>
        <w:t>histidinohydroxylysinonorleucine</w:t>
      </w:r>
      <w:r>
        <w:rPr>
          <w:sz w:val="18"/>
          <w:szCs w:val="18"/>
        </w:rPr>
        <w:t>,</w:t>
      </w:r>
      <w:r w:rsidRPr="002F778C">
        <w:rPr>
          <w:sz w:val="18"/>
          <w:szCs w:val="18"/>
        </w:rPr>
        <w:t xml:space="preserve"> </w:t>
      </w:r>
      <w:r>
        <w:rPr>
          <w:sz w:val="18"/>
          <w:szCs w:val="18"/>
        </w:rPr>
        <w:t>between these same Lys/Hyl and His residues.</w:t>
      </w:r>
      <w:r w:rsidRPr="006542B3">
        <w:rPr>
          <w:noProof/>
          <w:sz w:val="18"/>
          <w:szCs w:val="18"/>
          <w:vertAlign w:val="superscript"/>
        </w:rPr>
        <w:t>38</w:t>
      </w:r>
      <w:r>
        <w:rPr>
          <w:sz w:val="18"/>
          <w:szCs w:val="18"/>
        </w:rPr>
        <w:t xml:space="preserve">. Thus His and Lys/Hyl residues co-exist in crosslinking and glycosylation/glycation “hotspots” which may be key to better understanding the spatial relationships underlying orderly, and pathological, collagen assembly and structure. Detecting His, Lys and Hyl simultaneously, as enabled by isotopic enrichment and DNP-enhanced NMR, in native and model ECM, opens fertile new possibilities for studying these processes. </w:t>
      </w:r>
    </w:p>
    <w:p w:rsidR="001630E3" w:rsidRPr="002F778C" w:rsidRDefault="001630E3" w:rsidP="00257C45">
      <w:pPr>
        <w:spacing w:after="0" w:line="240" w:lineRule="exact"/>
        <w:jc w:val="both"/>
        <w:rPr>
          <w:sz w:val="18"/>
          <w:szCs w:val="18"/>
        </w:rPr>
      </w:pPr>
      <w:r>
        <w:rPr>
          <w:sz w:val="18"/>
          <w:szCs w:val="18"/>
        </w:rPr>
        <w:t>This communication demonstrates again</w:t>
      </w:r>
      <w:r w:rsidRPr="006542B3">
        <w:rPr>
          <w:noProof/>
          <w:sz w:val="18"/>
          <w:szCs w:val="18"/>
          <w:vertAlign w:val="superscript"/>
        </w:rPr>
        <w:t>3</w:t>
      </w:r>
      <w:r>
        <w:rPr>
          <w:sz w:val="18"/>
          <w:szCs w:val="18"/>
        </w:rPr>
        <w:t xml:space="preserve"> the ability of ssNMR, combined with signal enhancement by DNP and targeted isotope labelling, to detect low abundance components in intact tissue that may have surprising biological roles, thus complementing other biophysical and molecular biology techniques in exploring diverse areas of matrix biology. </w:t>
      </w:r>
    </w:p>
    <w:p w:rsidR="00584D2B" w:rsidRDefault="00584D2B" w:rsidP="00584D2B">
      <w:pPr>
        <w:pStyle w:val="RSCB04AHeadingSection"/>
      </w:pPr>
      <w:r>
        <w:t>Conflict</w:t>
      </w:r>
      <w:r w:rsidR="00476602">
        <w:t>s</w:t>
      </w:r>
      <w:r>
        <w:t xml:space="preserve"> of interest</w:t>
      </w:r>
    </w:p>
    <w:p w:rsidR="00BC6382" w:rsidRDefault="001630E3" w:rsidP="001630E3">
      <w:pPr>
        <w:jc w:val="both"/>
        <w:rPr>
          <w:rFonts w:cs="Times New Roman"/>
          <w:w w:val="108"/>
          <w:sz w:val="18"/>
          <w:szCs w:val="18"/>
        </w:rPr>
      </w:pPr>
      <w:r w:rsidRPr="001630E3">
        <w:rPr>
          <w:rFonts w:cs="Times New Roman"/>
          <w:w w:val="108"/>
          <w:sz w:val="18"/>
          <w:szCs w:val="18"/>
        </w:rPr>
        <w:t xml:space="preserve">There are no conflicts of interest. </w:t>
      </w:r>
      <w:bookmarkStart w:id="2" w:name="_GoBack"/>
      <w:r w:rsidRPr="001630E3">
        <w:rPr>
          <w:rFonts w:cs="Times New Roman"/>
          <w:w w:val="108"/>
          <w:sz w:val="18"/>
          <w:szCs w:val="18"/>
        </w:rPr>
        <w:t xml:space="preserve">Animal procedures </w:t>
      </w:r>
      <w:r w:rsidR="00454C71">
        <w:rPr>
          <w:rFonts w:cs="Times New Roman"/>
          <w:w w:val="108"/>
          <w:sz w:val="18"/>
          <w:szCs w:val="18"/>
        </w:rPr>
        <w:t xml:space="preserve">were unregulated in terms of the </w:t>
      </w:r>
      <w:r w:rsidR="00454C71" w:rsidRPr="001630E3">
        <w:rPr>
          <w:rFonts w:cs="Times New Roman"/>
          <w:w w:val="108"/>
          <w:sz w:val="18"/>
          <w:szCs w:val="18"/>
        </w:rPr>
        <w:t>U. K. Animals (Scientific Procedures) Act 1986</w:t>
      </w:r>
      <w:r w:rsidR="00431429">
        <w:rPr>
          <w:rFonts w:cs="Times New Roman"/>
          <w:w w:val="108"/>
          <w:sz w:val="18"/>
          <w:szCs w:val="18"/>
        </w:rPr>
        <w:t>, but nevertheless were reviewed for</w:t>
      </w:r>
      <w:r w:rsidR="00454C71">
        <w:rPr>
          <w:rFonts w:cs="Times New Roman"/>
          <w:w w:val="108"/>
          <w:sz w:val="18"/>
          <w:szCs w:val="18"/>
        </w:rPr>
        <w:t xml:space="preserve"> </w:t>
      </w:r>
      <w:r w:rsidR="00431429">
        <w:rPr>
          <w:rFonts w:cs="Times New Roman"/>
          <w:w w:val="108"/>
          <w:sz w:val="18"/>
          <w:szCs w:val="18"/>
        </w:rPr>
        <w:t>compliance</w:t>
      </w:r>
      <w:r w:rsidRPr="001630E3">
        <w:rPr>
          <w:rFonts w:cs="Times New Roman"/>
          <w:w w:val="108"/>
          <w:sz w:val="18"/>
          <w:szCs w:val="18"/>
        </w:rPr>
        <w:t xml:space="preserve"> with i</w:t>
      </w:r>
      <w:r w:rsidR="00454C71">
        <w:rPr>
          <w:rFonts w:cs="Times New Roman"/>
          <w:w w:val="108"/>
          <w:sz w:val="18"/>
          <w:szCs w:val="18"/>
        </w:rPr>
        <w:t>nstitutional ethica</w:t>
      </w:r>
      <w:r w:rsidR="00431429">
        <w:rPr>
          <w:rFonts w:cs="Times New Roman"/>
          <w:w w:val="108"/>
          <w:sz w:val="18"/>
          <w:szCs w:val="18"/>
        </w:rPr>
        <w:t>l guidelines</w:t>
      </w:r>
      <w:r w:rsidR="00454C71">
        <w:rPr>
          <w:rFonts w:cs="Times New Roman"/>
          <w:w w:val="108"/>
          <w:sz w:val="18"/>
          <w:szCs w:val="18"/>
        </w:rPr>
        <w:t xml:space="preserve"> by the</w:t>
      </w:r>
      <w:r w:rsidR="00454C71" w:rsidRPr="00454C71">
        <w:t xml:space="preserve"> </w:t>
      </w:r>
      <w:r w:rsidR="00454C71" w:rsidRPr="00454C71">
        <w:rPr>
          <w:rFonts w:cs="Times New Roman"/>
          <w:w w:val="108"/>
          <w:sz w:val="18"/>
          <w:szCs w:val="18"/>
        </w:rPr>
        <w:t>Animal Welfare Ethical Review Board, University of Cambridge</w:t>
      </w:r>
      <w:r>
        <w:rPr>
          <w:rFonts w:cs="Times New Roman"/>
          <w:w w:val="108"/>
          <w:sz w:val="18"/>
          <w:szCs w:val="18"/>
        </w:rPr>
        <w:t>.</w:t>
      </w:r>
    </w:p>
    <w:bookmarkEnd w:id="2"/>
    <w:p w:rsidR="00D010E8" w:rsidRPr="00EF6BD4" w:rsidRDefault="00E61949" w:rsidP="00EF6BD4">
      <w:pPr>
        <w:pStyle w:val="RSCB04SectionHeading"/>
      </w:pPr>
      <w:r w:rsidRPr="00EF6BD4">
        <w:t>Notes and references</w:t>
      </w:r>
    </w:p>
    <w:p w:rsidR="006E1FD2" w:rsidRPr="001630E3" w:rsidRDefault="001630E3" w:rsidP="00257C45">
      <w:pPr>
        <w:pStyle w:val="RSCF02FootnotestoTitleAuthors"/>
        <w:spacing w:line="200" w:lineRule="exact"/>
        <w:rPr>
          <w:w w:val="108"/>
          <w:sz w:val="18"/>
          <w:szCs w:val="18"/>
        </w:rPr>
      </w:pPr>
      <w:r w:rsidRPr="001630E3">
        <w:rPr>
          <w:b/>
          <w:w w:val="108"/>
          <w:sz w:val="18"/>
          <w:szCs w:val="18"/>
        </w:rPr>
        <w:t xml:space="preserve">‡ Acknowledgements </w:t>
      </w:r>
      <w:r w:rsidRPr="001630E3">
        <w:rPr>
          <w:w w:val="108"/>
          <w:sz w:val="18"/>
          <w:szCs w:val="18"/>
        </w:rPr>
        <w:t>U. K. Medical Research Council (DGR, RR, RG75828), the Engineering and Physical Sciences Research Council PhD studentship (IG, AP), CSC Cambridge Scholarship for PhD studentship (RL), postdoctoral fellowship from the DAAD and Leibniz Association (WYC), Raymond and Beverly Sackler Fund for Physics of Medicine, University of Cambridge (AP), and support by iNEXT, grant number 653706, funded by the Horizon 2020 programme of the European Commission.</w:t>
      </w:r>
    </w:p>
    <w:p w:rsidR="006E1FD2" w:rsidRDefault="006E1FD2" w:rsidP="00241ACD">
      <w:pPr>
        <w:pStyle w:val="RSCF02FootnotestoTitleAuthors"/>
        <w:spacing w:line="200" w:lineRule="exact"/>
        <w:rPr>
          <w:sz w:val="18"/>
          <w:szCs w:val="18"/>
        </w:rPr>
      </w:pPr>
    </w:p>
    <w:p w:rsidR="00257C45" w:rsidRPr="006542B3" w:rsidRDefault="00257C45" w:rsidP="00257C45">
      <w:pPr>
        <w:pStyle w:val="EndNoteBibliography"/>
        <w:spacing w:after="0"/>
        <w:ind w:left="270" w:hanging="270"/>
        <w:rPr>
          <w:sz w:val="18"/>
          <w:szCs w:val="18"/>
        </w:rPr>
      </w:pPr>
      <w:r w:rsidRPr="006542B3">
        <w:rPr>
          <w:sz w:val="18"/>
          <w:szCs w:val="18"/>
        </w:rPr>
        <w:t>1</w:t>
      </w:r>
      <w:r w:rsidRPr="006542B3">
        <w:rPr>
          <w:sz w:val="18"/>
          <w:szCs w:val="18"/>
        </w:rPr>
        <w:tab/>
        <w:t xml:space="preserve">V. W. C. Wong, D. G. Reid, W. Y. Chow, R. Rajan, M. Green, R. A. Brooks and M. J. Duer, </w:t>
      </w:r>
      <w:r w:rsidRPr="006542B3">
        <w:rPr>
          <w:i/>
          <w:sz w:val="18"/>
          <w:szCs w:val="18"/>
        </w:rPr>
        <w:t>J. Biomolec. NMR</w:t>
      </w:r>
      <w:r w:rsidRPr="006542B3">
        <w:rPr>
          <w:sz w:val="18"/>
          <w:szCs w:val="18"/>
        </w:rPr>
        <w:t xml:space="preserve">, 2015, </w:t>
      </w:r>
      <w:r w:rsidRPr="006542B3">
        <w:rPr>
          <w:b/>
          <w:sz w:val="18"/>
          <w:szCs w:val="18"/>
        </w:rPr>
        <w:t>63</w:t>
      </w:r>
      <w:r w:rsidRPr="006542B3">
        <w:rPr>
          <w:sz w:val="18"/>
          <w:szCs w:val="18"/>
        </w:rPr>
        <w:t>, 119.</w:t>
      </w:r>
    </w:p>
    <w:p w:rsidR="00257C45" w:rsidRPr="006542B3" w:rsidRDefault="00257C45" w:rsidP="00257C45">
      <w:pPr>
        <w:pStyle w:val="EndNoteBibliography"/>
        <w:spacing w:after="0"/>
        <w:ind w:left="270" w:hanging="270"/>
        <w:rPr>
          <w:sz w:val="18"/>
          <w:szCs w:val="18"/>
        </w:rPr>
      </w:pPr>
      <w:r w:rsidRPr="006542B3">
        <w:rPr>
          <w:sz w:val="18"/>
          <w:szCs w:val="18"/>
        </w:rPr>
        <w:t>2</w:t>
      </w:r>
      <w:r w:rsidRPr="006542B3">
        <w:rPr>
          <w:sz w:val="18"/>
          <w:szCs w:val="18"/>
        </w:rPr>
        <w:tab/>
        <w:t xml:space="preserve">A. S. L. Thankamony, J. J. Wittmann, M. Kaushik and B. Corzilius, </w:t>
      </w:r>
      <w:r w:rsidRPr="006542B3">
        <w:rPr>
          <w:i/>
          <w:sz w:val="18"/>
          <w:szCs w:val="18"/>
        </w:rPr>
        <w:t>Progr. Nucl. Magnet. Reson. Spectr.</w:t>
      </w:r>
      <w:r w:rsidRPr="006542B3">
        <w:rPr>
          <w:sz w:val="18"/>
          <w:szCs w:val="18"/>
        </w:rPr>
        <w:t xml:space="preserve">, 2017, </w:t>
      </w:r>
      <w:r w:rsidRPr="006542B3">
        <w:rPr>
          <w:b/>
          <w:sz w:val="18"/>
          <w:szCs w:val="18"/>
        </w:rPr>
        <w:t>102-3</w:t>
      </w:r>
      <w:r w:rsidRPr="006542B3">
        <w:rPr>
          <w:sz w:val="18"/>
          <w:szCs w:val="18"/>
        </w:rPr>
        <w:t>, 120.</w:t>
      </w:r>
    </w:p>
    <w:p w:rsidR="00257C45" w:rsidRPr="006542B3" w:rsidRDefault="00257C45" w:rsidP="00257C45">
      <w:pPr>
        <w:pStyle w:val="EndNoteBibliography"/>
        <w:spacing w:after="0"/>
        <w:ind w:left="270" w:hanging="270"/>
        <w:rPr>
          <w:sz w:val="18"/>
          <w:szCs w:val="18"/>
        </w:rPr>
      </w:pPr>
      <w:r w:rsidRPr="006542B3">
        <w:rPr>
          <w:sz w:val="18"/>
          <w:szCs w:val="18"/>
        </w:rPr>
        <w:t>3</w:t>
      </w:r>
      <w:r w:rsidRPr="006542B3">
        <w:rPr>
          <w:sz w:val="18"/>
          <w:szCs w:val="18"/>
        </w:rPr>
        <w:tab/>
        <w:t xml:space="preserve">W. Y. Chow, R. Li, I. Goldberga, D. G. Reid, R. Rajan, J. Clark, H. Oschkinat, M. J. Duer, R. Hayward and C. M. Shanahan, </w:t>
      </w:r>
      <w:r>
        <w:rPr>
          <w:i/>
          <w:sz w:val="18"/>
          <w:szCs w:val="18"/>
        </w:rPr>
        <w:t>Chem. Comm.</w:t>
      </w:r>
      <w:r w:rsidRPr="006542B3">
        <w:rPr>
          <w:sz w:val="18"/>
          <w:szCs w:val="18"/>
        </w:rPr>
        <w:t xml:space="preserve">, 2018, </w:t>
      </w:r>
      <w:r w:rsidRPr="006542B3">
        <w:rPr>
          <w:b/>
          <w:sz w:val="18"/>
          <w:szCs w:val="18"/>
        </w:rPr>
        <w:t>54</w:t>
      </w:r>
      <w:r w:rsidRPr="006542B3">
        <w:rPr>
          <w:sz w:val="18"/>
          <w:szCs w:val="18"/>
        </w:rPr>
        <w:t>, 12570.</w:t>
      </w:r>
    </w:p>
    <w:p w:rsidR="00257C45" w:rsidRPr="006542B3" w:rsidRDefault="00257C45" w:rsidP="00257C45">
      <w:pPr>
        <w:pStyle w:val="EndNoteBibliography"/>
        <w:spacing w:after="0"/>
        <w:ind w:left="270" w:hanging="270"/>
        <w:rPr>
          <w:sz w:val="18"/>
          <w:szCs w:val="18"/>
        </w:rPr>
      </w:pPr>
      <w:r w:rsidRPr="006542B3">
        <w:rPr>
          <w:sz w:val="18"/>
          <w:szCs w:val="18"/>
        </w:rPr>
        <w:t>4</w:t>
      </w:r>
      <w:r w:rsidRPr="006542B3">
        <w:rPr>
          <w:sz w:val="18"/>
          <w:szCs w:val="18"/>
        </w:rPr>
        <w:tab/>
        <w:t xml:space="preserve">W. Y. Chow, R. Rajan, K. H. Muller, D. G. Reid, J. N. Skepper, W. C. Wong, R. A. Brooks, M. Green, D. Bihan, R. W. Farndale, D. A. Slatter, C. M. Shanahan and M. J. Duer, </w:t>
      </w:r>
      <w:r>
        <w:rPr>
          <w:i/>
          <w:sz w:val="18"/>
          <w:szCs w:val="18"/>
        </w:rPr>
        <w:t>Science,</w:t>
      </w:r>
      <w:r w:rsidRPr="006542B3">
        <w:rPr>
          <w:sz w:val="18"/>
          <w:szCs w:val="18"/>
        </w:rPr>
        <w:t xml:space="preserve"> 2014, </w:t>
      </w:r>
      <w:r w:rsidRPr="006542B3">
        <w:rPr>
          <w:b/>
          <w:sz w:val="18"/>
          <w:szCs w:val="18"/>
        </w:rPr>
        <w:t>344</w:t>
      </w:r>
      <w:r w:rsidRPr="006542B3">
        <w:rPr>
          <w:sz w:val="18"/>
          <w:szCs w:val="18"/>
        </w:rPr>
        <w:t>, 742.</w:t>
      </w:r>
    </w:p>
    <w:p w:rsidR="00257C45" w:rsidRPr="006542B3" w:rsidRDefault="00257C45" w:rsidP="00257C45">
      <w:pPr>
        <w:pStyle w:val="EndNoteBibliography"/>
        <w:spacing w:after="0"/>
        <w:ind w:left="270" w:hanging="270"/>
        <w:rPr>
          <w:sz w:val="18"/>
          <w:szCs w:val="18"/>
        </w:rPr>
      </w:pPr>
      <w:r w:rsidRPr="006542B3">
        <w:rPr>
          <w:sz w:val="18"/>
          <w:szCs w:val="18"/>
        </w:rPr>
        <w:t>5</w:t>
      </w:r>
      <w:r w:rsidRPr="006542B3">
        <w:rPr>
          <w:sz w:val="18"/>
          <w:szCs w:val="18"/>
        </w:rPr>
        <w:tab/>
        <w:t xml:space="preserve">R. Li, R. Rajan, W. C. V. Wong, D. G. Reid, M. J. Duer, V. J. Somovilla, N. Martinez-Saez, G. J. L. Bernardes, R. Hayward and C. M. Shanahan, </w:t>
      </w:r>
      <w:r>
        <w:rPr>
          <w:i/>
          <w:sz w:val="18"/>
          <w:szCs w:val="18"/>
        </w:rPr>
        <w:t>Chem. Comm.</w:t>
      </w:r>
      <w:r w:rsidRPr="006542B3">
        <w:rPr>
          <w:sz w:val="18"/>
          <w:szCs w:val="18"/>
        </w:rPr>
        <w:t xml:space="preserve">, 2017, </w:t>
      </w:r>
      <w:r w:rsidRPr="006542B3">
        <w:rPr>
          <w:b/>
          <w:sz w:val="18"/>
          <w:szCs w:val="18"/>
        </w:rPr>
        <w:t>53</w:t>
      </w:r>
      <w:r w:rsidRPr="006542B3">
        <w:rPr>
          <w:sz w:val="18"/>
          <w:szCs w:val="18"/>
        </w:rPr>
        <w:t>, 13316.</w:t>
      </w:r>
    </w:p>
    <w:p w:rsidR="00257C45" w:rsidRPr="006542B3" w:rsidRDefault="00257C45" w:rsidP="00257C45">
      <w:pPr>
        <w:pStyle w:val="EndNoteBibliography"/>
        <w:spacing w:after="0"/>
        <w:ind w:left="270" w:hanging="270"/>
        <w:rPr>
          <w:sz w:val="18"/>
          <w:szCs w:val="18"/>
        </w:rPr>
      </w:pPr>
      <w:r w:rsidRPr="006542B3">
        <w:rPr>
          <w:sz w:val="18"/>
          <w:szCs w:val="18"/>
        </w:rPr>
        <w:t>6</w:t>
      </w:r>
      <w:r w:rsidRPr="006542B3">
        <w:rPr>
          <w:sz w:val="18"/>
          <w:szCs w:val="18"/>
        </w:rPr>
        <w:tab/>
        <w:t xml:space="preserve">S. H. Li and M. Hong, </w:t>
      </w:r>
      <w:r>
        <w:rPr>
          <w:i/>
          <w:sz w:val="18"/>
          <w:szCs w:val="18"/>
        </w:rPr>
        <w:t>J. Am. Chem. Soc.,</w:t>
      </w:r>
      <w:r w:rsidRPr="006542B3">
        <w:rPr>
          <w:sz w:val="18"/>
          <w:szCs w:val="18"/>
        </w:rPr>
        <w:t xml:space="preserve"> 2011, </w:t>
      </w:r>
      <w:r w:rsidRPr="006542B3">
        <w:rPr>
          <w:b/>
          <w:sz w:val="18"/>
          <w:szCs w:val="18"/>
        </w:rPr>
        <w:t>133</w:t>
      </w:r>
      <w:r w:rsidRPr="006542B3">
        <w:rPr>
          <w:sz w:val="18"/>
          <w:szCs w:val="18"/>
        </w:rPr>
        <w:t>, 1534.</w:t>
      </w:r>
    </w:p>
    <w:p w:rsidR="00257C45" w:rsidRPr="006542B3" w:rsidRDefault="00257C45" w:rsidP="00257C45">
      <w:pPr>
        <w:pStyle w:val="EndNoteBibliography"/>
        <w:spacing w:after="0"/>
        <w:ind w:left="270" w:hanging="270"/>
        <w:rPr>
          <w:sz w:val="18"/>
          <w:szCs w:val="18"/>
        </w:rPr>
      </w:pPr>
      <w:r w:rsidRPr="006542B3">
        <w:rPr>
          <w:sz w:val="18"/>
          <w:szCs w:val="18"/>
        </w:rPr>
        <w:t>7</w:t>
      </w:r>
      <w:r w:rsidRPr="006542B3">
        <w:rPr>
          <w:sz w:val="18"/>
          <w:szCs w:val="18"/>
        </w:rPr>
        <w:tab/>
        <w:t xml:space="preserve">F. Hu, K. Schmidt-Rohr and M. Hong, </w:t>
      </w:r>
      <w:r>
        <w:rPr>
          <w:i/>
          <w:sz w:val="18"/>
          <w:szCs w:val="18"/>
        </w:rPr>
        <w:t>J. Am. Chem. Soc.</w:t>
      </w:r>
      <w:r w:rsidRPr="006542B3">
        <w:rPr>
          <w:sz w:val="18"/>
          <w:szCs w:val="18"/>
        </w:rPr>
        <w:t xml:space="preserve">, 2012, </w:t>
      </w:r>
      <w:r w:rsidRPr="006542B3">
        <w:rPr>
          <w:b/>
          <w:sz w:val="18"/>
          <w:szCs w:val="18"/>
        </w:rPr>
        <w:t>134</w:t>
      </w:r>
      <w:r w:rsidRPr="006542B3">
        <w:rPr>
          <w:sz w:val="18"/>
          <w:szCs w:val="18"/>
        </w:rPr>
        <w:t>, 3703.</w:t>
      </w:r>
    </w:p>
    <w:p w:rsidR="00257C45" w:rsidRPr="006542B3" w:rsidRDefault="00257C45" w:rsidP="00257C45">
      <w:pPr>
        <w:pStyle w:val="EndNoteBibliography"/>
        <w:spacing w:after="0"/>
        <w:ind w:left="270" w:hanging="270"/>
        <w:rPr>
          <w:sz w:val="18"/>
          <w:szCs w:val="18"/>
        </w:rPr>
      </w:pPr>
      <w:r w:rsidRPr="006542B3">
        <w:rPr>
          <w:sz w:val="18"/>
          <w:szCs w:val="18"/>
        </w:rPr>
        <w:t>8</w:t>
      </w:r>
      <w:r w:rsidRPr="006542B3">
        <w:rPr>
          <w:sz w:val="18"/>
          <w:szCs w:val="18"/>
        </w:rPr>
        <w:tab/>
        <w:t xml:space="preserve">P. A. Kroon, D. M. Quinn and E. H. Cordes, </w:t>
      </w:r>
      <w:r w:rsidRPr="006542B3">
        <w:rPr>
          <w:i/>
          <w:sz w:val="18"/>
          <w:szCs w:val="18"/>
        </w:rPr>
        <w:t>Biochem.</w:t>
      </w:r>
      <w:r w:rsidRPr="006542B3">
        <w:rPr>
          <w:sz w:val="18"/>
          <w:szCs w:val="18"/>
        </w:rPr>
        <w:t xml:space="preserve">, 1982, </w:t>
      </w:r>
      <w:r w:rsidRPr="006542B3">
        <w:rPr>
          <w:b/>
          <w:sz w:val="18"/>
          <w:szCs w:val="18"/>
        </w:rPr>
        <w:t>21</w:t>
      </w:r>
      <w:r w:rsidRPr="006542B3">
        <w:rPr>
          <w:sz w:val="18"/>
          <w:szCs w:val="18"/>
        </w:rPr>
        <w:t>, 2745.</w:t>
      </w:r>
    </w:p>
    <w:p w:rsidR="00257C45" w:rsidRPr="006542B3" w:rsidRDefault="00257C45" w:rsidP="00257C45">
      <w:pPr>
        <w:pStyle w:val="EndNoteBibliography"/>
        <w:spacing w:after="0"/>
        <w:ind w:left="270" w:hanging="270"/>
        <w:rPr>
          <w:sz w:val="18"/>
          <w:szCs w:val="18"/>
        </w:rPr>
      </w:pPr>
      <w:r w:rsidRPr="006542B3">
        <w:rPr>
          <w:sz w:val="18"/>
          <w:szCs w:val="18"/>
        </w:rPr>
        <w:t>9</w:t>
      </w:r>
      <w:r w:rsidRPr="006542B3">
        <w:rPr>
          <w:sz w:val="18"/>
          <w:szCs w:val="18"/>
        </w:rPr>
        <w:tab/>
        <w:t xml:space="preserve">T. Kitayama, Y. Ogawa, K. Fujii, H. Nakahara, N. Mizuno, K. Sekiguchi, K. Kasai, N. Yurino, T. Yokoi, Y. Fukuma, K. Yamamoto, T. Oki, H. Asamura and H. Fukushima, </w:t>
      </w:r>
      <w:r w:rsidRPr="006542B3">
        <w:rPr>
          <w:i/>
          <w:sz w:val="18"/>
          <w:szCs w:val="18"/>
        </w:rPr>
        <w:t>Leg</w:t>
      </w:r>
      <w:r>
        <w:rPr>
          <w:i/>
          <w:sz w:val="18"/>
          <w:szCs w:val="18"/>
        </w:rPr>
        <w:t>al</w:t>
      </w:r>
      <w:r w:rsidRPr="006542B3">
        <w:rPr>
          <w:i/>
          <w:sz w:val="18"/>
          <w:szCs w:val="18"/>
        </w:rPr>
        <w:t xml:space="preserve"> Med</w:t>
      </w:r>
      <w:r>
        <w:rPr>
          <w:i/>
          <w:sz w:val="18"/>
          <w:szCs w:val="18"/>
        </w:rPr>
        <w:t>.</w:t>
      </w:r>
      <w:r w:rsidRPr="006542B3">
        <w:rPr>
          <w:i/>
          <w:sz w:val="18"/>
          <w:szCs w:val="18"/>
        </w:rPr>
        <w:t xml:space="preserve"> (Tokyo)</w:t>
      </w:r>
      <w:r w:rsidRPr="006542B3">
        <w:rPr>
          <w:sz w:val="18"/>
          <w:szCs w:val="18"/>
        </w:rPr>
        <w:t xml:space="preserve">, 2010, </w:t>
      </w:r>
      <w:r w:rsidRPr="006542B3">
        <w:rPr>
          <w:b/>
          <w:sz w:val="18"/>
          <w:szCs w:val="18"/>
        </w:rPr>
        <w:t>12</w:t>
      </w:r>
      <w:r w:rsidRPr="006542B3">
        <w:rPr>
          <w:sz w:val="18"/>
          <w:szCs w:val="18"/>
        </w:rPr>
        <w:t>, 84.</w:t>
      </w:r>
    </w:p>
    <w:p w:rsidR="00257C45" w:rsidRPr="006542B3" w:rsidRDefault="00257C45" w:rsidP="00257C45">
      <w:pPr>
        <w:pStyle w:val="EndNoteBibliography"/>
        <w:spacing w:after="0"/>
        <w:ind w:left="270" w:hanging="270"/>
        <w:rPr>
          <w:sz w:val="18"/>
          <w:szCs w:val="18"/>
        </w:rPr>
      </w:pPr>
      <w:r w:rsidRPr="006542B3">
        <w:rPr>
          <w:sz w:val="18"/>
          <w:szCs w:val="18"/>
        </w:rPr>
        <w:t>10</w:t>
      </w:r>
      <w:r w:rsidRPr="006542B3">
        <w:rPr>
          <w:sz w:val="18"/>
          <w:szCs w:val="18"/>
        </w:rPr>
        <w:tab/>
        <w:t xml:space="preserve">C. Khanna, J. Khan, P. Nguyen, J. Prehn, J. Caylor, C. Yeung, J. Trepel, P. Meltzer and L. Helman, </w:t>
      </w:r>
      <w:r w:rsidRPr="006542B3">
        <w:rPr>
          <w:i/>
          <w:sz w:val="18"/>
          <w:szCs w:val="18"/>
        </w:rPr>
        <w:t>Cancer Res</w:t>
      </w:r>
      <w:r w:rsidRPr="006542B3">
        <w:rPr>
          <w:sz w:val="18"/>
          <w:szCs w:val="18"/>
        </w:rPr>
        <w:t xml:space="preserve">, 2001, </w:t>
      </w:r>
      <w:r w:rsidRPr="006542B3">
        <w:rPr>
          <w:b/>
          <w:sz w:val="18"/>
          <w:szCs w:val="18"/>
        </w:rPr>
        <w:t>61</w:t>
      </w:r>
      <w:r w:rsidRPr="006542B3">
        <w:rPr>
          <w:sz w:val="18"/>
          <w:szCs w:val="18"/>
        </w:rPr>
        <w:t>, 3750.</w:t>
      </w:r>
    </w:p>
    <w:p w:rsidR="00257C45" w:rsidRPr="006542B3" w:rsidRDefault="00257C45" w:rsidP="00257C45">
      <w:pPr>
        <w:pStyle w:val="EndNoteBibliography"/>
        <w:spacing w:after="0"/>
        <w:ind w:left="270" w:hanging="270"/>
        <w:rPr>
          <w:sz w:val="18"/>
          <w:szCs w:val="18"/>
        </w:rPr>
      </w:pPr>
      <w:r w:rsidRPr="006542B3">
        <w:rPr>
          <w:sz w:val="18"/>
          <w:szCs w:val="18"/>
        </w:rPr>
        <w:t>11</w:t>
      </w:r>
      <w:r w:rsidRPr="006542B3">
        <w:rPr>
          <w:sz w:val="18"/>
          <w:szCs w:val="18"/>
        </w:rPr>
        <w:tab/>
        <w:t xml:space="preserve">I. V. Sergeyev, L. A. Day, A. Goldbourt and A. E. McDermott, </w:t>
      </w:r>
      <w:r>
        <w:rPr>
          <w:i/>
          <w:sz w:val="18"/>
          <w:szCs w:val="18"/>
        </w:rPr>
        <w:t>J. Am. Chem. Soc.</w:t>
      </w:r>
      <w:r w:rsidRPr="006542B3">
        <w:rPr>
          <w:sz w:val="18"/>
          <w:szCs w:val="18"/>
        </w:rPr>
        <w:t xml:space="preserve">, 2011, </w:t>
      </w:r>
      <w:r w:rsidRPr="006542B3">
        <w:rPr>
          <w:b/>
          <w:sz w:val="18"/>
          <w:szCs w:val="18"/>
        </w:rPr>
        <w:t>133</w:t>
      </w:r>
      <w:r w:rsidRPr="006542B3">
        <w:rPr>
          <w:sz w:val="18"/>
          <w:szCs w:val="18"/>
        </w:rPr>
        <w:t>, 20208.</w:t>
      </w:r>
    </w:p>
    <w:p w:rsidR="00257C45" w:rsidRPr="006542B3" w:rsidRDefault="00257C45" w:rsidP="00257C45">
      <w:pPr>
        <w:pStyle w:val="EndNoteBibliography"/>
        <w:spacing w:after="0"/>
        <w:ind w:left="270" w:hanging="270"/>
        <w:rPr>
          <w:sz w:val="18"/>
          <w:szCs w:val="18"/>
        </w:rPr>
      </w:pPr>
      <w:r w:rsidRPr="006542B3">
        <w:rPr>
          <w:sz w:val="18"/>
          <w:szCs w:val="18"/>
        </w:rPr>
        <w:t>12</w:t>
      </w:r>
      <w:r w:rsidRPr="006542B3">
        <w:rPr>
          <w:sz w:val="18"/>
          <w:szCs w:val="18"/>
        </w:rPr>
        <w:tab/>
        <w:t xml:space="preserve">D. L. Nelson and H. M. Cox, </w:t>
      </w:r>
      <w:r w:rsidRPr="006542B3">
        <w:rPr>
          <w:i/>
          <w:sz w:val="18"/>
          <w:szCs w:val="18"/>
        </w:rPr>
        <w:t>Lehninger: Biochemistry</w:t>
      </w:r>
      <w:r w:rsidRPr="006542B3">
        <w:rPr>
          <w:sz w:val="18"/>
          <w:szCs w:val="18"/>
        </w:rPr>
        <w:t>, W. H. Freeman &amp; Co., New York, 6th edn., 2013.</w:t>
      </w:r>
    </w:p>
    <w:p w:rsidR="00257C45" w:rsidRPr="006542B3" w:rsidRDefault="00257C45" w:rsidP="00257C45">
      <w:pPr>
        <w:pStyle w:val="EndNoteBibliography"/>
        <w:spacing w:after="0"/>
        <w:ind w:left="270" w:hanging="270"/>
        <w:rPr>
          <w:sz w:val="18"/>
          <w:szCs w:val="18"/>
        </w:rPr>
      </w:pPr>
      <w:r w:rsidRPr="006542B3">
        <w:rPr>
          <w:sz w:val="18"/>
          <w:szCs w:val="18"/>
        </w:rPr>
        <w:t>13</w:t>
      </w:r>
      <w:r w:rsidRPr="006542B3">
        <w:rPr>
          <w:sz w:val="18"/>
          <w:szCs w:val="18"/>
        </w:rPr>
        <w:tab/>
        <w:t xml:space="preserve">A. Lesage, C. Auger, S. Caldarelli and L. Emsley, </w:t>
      </w:r>
      <w:r>
        <w:rPr>
          <w:i/>
          <w:sz w:val="18"/>
          <w:szCs w:val="18"/>
        </w:rPr>
        <w:t>J. Am. Chem. Soc.</w:t>
      </w:r>
      <w:r w:rsidRPr="006542B3">
        <w:rPr>
          <w:sz w:val="18"/>
          <w:szCs w:val="18"/>
        </w:rPr>
        <w:t xml:space="preserve">, 1997, </w:t>
      </w:r>
      <w:r w:rsidRPr="006542B3">
        <w:rPr>
          <w:b/>
          <w:sz w:val="18"/>
          <w:szCs w:val="18"/>
        </w:rPr>
        <w:t>119</w:t>
      </w:r>
      <w:r w:rsidRPr="006542B3">
        <w:rPr>
          <w:sz w:val="18"/>
          <w:szCs w:val="18"/>
        </w:rPr>
        <w:t>, 7867.</w:t>
      </w:r>
    </w:p>
    <w:p w:rsidR="00257C45" w:rsidRPr="006542B3" w:rsidRDefault="00257C45" w:rsidP="00257C45">
      <w:pPr>
        <w:pStyle w:val="EndNoteBibliography"/>
        <w:spacing w:after="0"/>
        <w:ind w:left="270" w:hanging="270"/>
        <w:rPr>
          <w:sz w:val="18"/>
          <w:szCs w:val="18"/>
        </w:rPr>
      </w:pPr>
      <w:r w:rsidRPr="006542B3">
        <w:rPr>
          <w:sz w:val="18"/>
          <w:szCs w:val="18"/>
        </w:rPr>
        <w:t>14</w:t>
      </w:r>
      <w:r w:rsidRPr="006542B3">
        <w:rPr>
          <w:sz w:val="18"/>
          <w:szCs w:val="18"/>
        </w:rPr>
        <w:tab/>
        <w:t xml:space="preserve">K. Takegoshi, S. Nakamura and T. Terao, </w:t>
      </w:r>
      <w:r w:rsidRPr="006542B3">
        <w:rPr>
          <w:i/>
          <w:sz w:val="18"/>
          <w:szCs w:val="18"/>
        </w:rPr>
        <w:t>Chem. Phys. Lett.</w:t>
      </w:r>
      <w:r w:rsidRPr="006542B3">
        <w:rPr>
          <w:sz w:val="18"/>
          <w:szCs w:val="18"/>
        </w:rPr>
        <w:t xml:space="preserve">, 2001, </w:t>
      </w:r>
      <w:r w:rsidRPr="006542B3">
        <w:rPr>
          <w:b/>
          <w:sz w:val="18"/>
          <w:szCs w:val="18"/>
        </w:rPr>
        <w:t>344</w:t>
      </w:r>
      <w:r w:rsidRPr="006542B3">
        <w:rPr>
          <w:sz w:val="18"/>
          <w:szCs w:val="18"/>
        </w:rPr>
        <w:t>, 631.</w:t>
      </w:r>
    </w:p>
    <w:p w:rsidR="00257C45" w:rsidRPr="006542B3" w:rsidRDefault="00257C45" w:rsidP="00257C45">
      <w:pPr>
        <w:pStyle w:val="EndNoteBibliography"/>
        <w:spacing w:after="0"/>
        <w:ind w:left="270" w:hanging="270"/>
        <w:rPr>
          <w:sz w:val="18"/>
          <w:szCs w:val="18"/>
        </w:rPr>
      </w:pPr>
      <w:r w:rsidRPr="006542B3">
        <w:rPr>
          <w:sz w:val="18"/>
          <w:szCs w:val="18"/>
        </w:rPr>
        <w:t>15</w:t>
      </w:r>
      <w:r w:rsidRPr="006542B3">
        <w:rPr>
          <w:sz w:val="18"/>
          <w:szCs w:val="18"/>
        </w:rPr>
        <w:tab/>
        <w:t xml:space="preserve">C. P. Jaroniec, C. Filip and R. G. Griffin, </w:t>
      </w:r>
      <w:r>
        <w:rPr>
          <w:i/>
          <w:sz w:val="18"/>
          <w:szCs w:val="18"/>
        </w:rPr>
        <w:t>J. Am. Chem. Soc.</w:t>
      </w:r>
      <w:r w:rsidRPr="006542B3">
        <w:rPr>
          <w:sz w:val="18"/>
          <w:szCs w:val="18"/>
        </w:rPr>
        <w:t xml:space="preserve">, 2002, </w:t>
      </w:r>
      <w:r w:rsidRPr="006542B3">
        <w:rPr>
          <w:b/>
          <w:sz w:val="18"/>
          <w:szCs w:val="18"/>
        </w:rPr>
        <w:t>124</w:t>
      </w:r>
      <w:r w:rsidRPr="006542B3">
        <w:rPr>
          <w:sz w:val="18"/>
          <w:szCs w:val="18"/>
        </w:rPr>
        <w:t>, 10728.</w:t>
      </w:r>
    </w:p>
    <w:p w:rsidR="00257C45" w:rsidRPr="006542B3" w:rsidRDefault="00257C45" w:rsidP="00257C45">
      <w:pPr>
        <w:pStyle w:val="EndNoteBibliography"/>
        <w:spacing w:after="0"/>
        <w:ind w:left="270" w:hanging="270"/>
        <w:rPr>
          <w:sz w:val="18"/>
          <w:szCs w:val="18"/>
        </w:rPr>
      </w:pPr>
      <w:r w:rsidRPr="006542B3">
        <w:rPr>
          <w:sz w:val="18"/>
          <w:szCs w:val="18"/>
        </w:rPr>
        <w:t>16</w:t>
      </w:r>
      <w:r w:rsidRPr="006542B3">
        <w:rPr>
          <w:sz w:val="18"/>
          <w:szCs w:val="18"/>
        </w:rPr>
        <w:tab/>
        <w:t xml:space="preserve">D. S. Wishart, </w:t>
      </w:r>
      <w:r w:rsidRPr="006542B3">
        <w:rPr>
          <w:i/>
          <w:sz w:val="18"/>
          <w:szCs w:val="18"/>
        </w:rPr>
        <w:t>Prog</w:t>
      </w:r>
      <w:r>
        <w:rPr>
          <w:i/>
          <w:sz w:val="18"/>
          <w:szCs w:val="18"/>
        </w:rPr>
        <w:t>.</w:t>
      </w:r>
      <w:r w:rsidRPr="006542B3">
        <w:rPr>
          <w:i/>
          <w:sz w:val="18"/>
          <w:szCs w:val="18"/>
        </w:rPr>
        <w:t xml:space="preserve"> Nucl</w:t>
      </w:r>
      <w:r>
        <w:rPr>
          <w:i/>
          <w:sz w:val="18"/>
          <w:szCs w:val="18"/>
        </w:rPr>
        <w:t>.</w:t>
      </w:r>
      <w:r w:rsidRPr="006542B3">
        <w:rPr>
          <w:i/>
          <w:sz w:val="18"/>
          <w:szCs w:val="18"/>
        </w:rPr>
        <w:t xml:space="preserve"> Magn</w:t>
      </w:r>
      <w:r>
        <w:rPr>
          <w:i/>
          <w:sz w:val="18"/>
          <w:szCs w:val="18"/>
        </w:rPr>
        <w:t>.</w:t>
      </w:r>
      <w:r w:rsidRPr="006542B3">
        <w:rPr>
          <w:i/>
          <w:sz w:val="18"/>
          <w:szCs w:val="18"/>
        </w:rPr>
        <w:t xml:space="preserve"> Reson</w:t>
      </w:r>
      <w:r>
        <w:rPr>
          <w:i/>
          <w:sz w:val="18"/>
          <w:szCs w:val="18"/>
        </w:rPr>
        <w:t>.</w:t>
      </w:r>
      <w:r w:rsidRPr="006542B3">
        <w:rPr>
          <w:i/>
          <w:sz w:val="18"/>
          <w:szCs w:val="18"/>
        </w:rPr>
        <w:t xml:space="preserve"> Spectrosc</w:t>
      </w:r>
      <w:r>
        <w:rPr>
          <w:i/>
          <w:sz w:val="18"/>
          <w:szCs w:val="18"/>
        </w:rPr>
        <w:t>.</w:t>
      </w:r>
      <w:r w:rsidRPr="006542B3">
        <w:rPr>
          <w:sz w:val="18"/>
          <w:szCs w:val="18"/>
        </w:rPr>
        <w:t xml:space="preserve">, 2011, </w:t>
      </w:r>
      <w:r w:rsidRPr="006542B3">
        <w:rPr>
          <w:b/>
          <w:sz w:val="18"/>
          <w:szCs w:val="18"/>
        </w:rPr>
        <w:t>58</w:t>
      </w:r>
      <w:r w:rsidRPr="006542B3">
        <w:rPr>
          <w:sz w:val="18"/>
          <w:szCs w:val="18"/>
        </w:rPr>
        <w:t>, 62.</w:t>
      </w:r>
    </w:p>
    <w:p w:rsidR="00257C45" w:rsidRPr="006542B3" w:rsidRDefault="00257C45" w:rsidP="00257C45">
      <w:pPr>
        <w:pStyle w:val="EndNoteBibliography"/>
        <w:spacing w:after="0"/>
        <w:ind w:left="270" w:hanging="270"/>
        <w:rPr>
          <w:sz w:val="18"/>
          <w:szCs w:val="18"/>
        </w:rPr>
      </w:pPr>
      <w:r w:rsidRPr="006542B3">
        <w:rPr>
          <w:sz w:val="18"/>
          <w:szCs w:val="18"/>
        </w:rPr>
        <w:t>17</w:t>
      </w:r>
      <w:r w:rsidRPr="006542B3">
        <w:rPr>
          <w:sz w:val="18"/>
          <w:szCs w:val="18"/>
        </w:rPr>
        <w:tab/>
        <w:t xml:space="preserve">P. N. Borer, S. R. LaPlante, N. Zanatta and G. C. Levy, </w:t>
      </w:r>
      <w:r w:rsidRPr="006542B3">
        <w:rPr>
          <w:i/>
          <w:sz w:val="18"/>
          <w:szCs w:val="18"/>
        </w:rPr>
        <w:t>Nucleic Acids Res</w:t>
      </w:r>
      <w:r>
        <w:rPr>
          <w:i/>
          <w:sz w:val="18"/>
          <w:szCs w:val="18"/>
        </w:rPr>
        <w:t>.</w:t>
      </w:r>
      <w:r w:rsidRPr="006542B3">
        <w:rPr>
          <w:sz w:val="18"/>
          <w:szCs w:val="18"/>
        </w:rPr>
        <w:t xml:space="preserve">, 1988, </w:t>
      </w:r>
      <w:r w:rsidRPr="006542B3">
        <w:rPr>
          <w:b/>
          <w:sz w:val="18"/>
          <w:szCs w:val="18"/>
        </w:rPr>
        <w:t>16</w:t>
      </w:r>
      <w:r w:rsidRPr="006542B3">
        <w:rPr>
          <w:sz w:val="18"/>
          <w:szCs w:val="18"/>
        </w:rPr>
        <w:t>, 2323.</w:t>
      </w:r>
    </w:p>
    <w:p w:rsidR="00257C45" w:rsidRPr="006542B3" w:rsidRDefault="00257C45" w:rsidP="00257C45">
      <w:pPr>
        <w:pStyle w:val="EndNoteBibliography"/>
        <w:spacing w:after="0"/>
        <w:ind w:left="270" w:hanging="270"/>
        <w:rPr>
          <w:sz w:val="18"/>
          <w:szCs w:val="18"/>
        </w:rPr>
      </w:pPr>
      <w:r w:rsidRPr="006542B3">
        <w:rPr>
          <w:sz w:val="18"/>
          <w:szCs w:val="18"/>
        </w:rPr>
        <w:t>18</w:t>
      </w:r>
      <w:r w:rsidRPr="006542B3">
        <w:rPr>
          <w:sz w:val="18"/>
          <w:szCs w:val="18"/>
        </w:rPr>
        <w:tab/>
        <w:t xml:space="preserve">S. R. LaPlante, E. A. Boudreau, N. Zanatta, G. C. Levy, P. N. Borer, J. Ashcroft and D. Cowburn, </w:t>
      </w:r>
      <w:r>
        <w:rPr>
          <w:i/>
          <w:sz w:val="18"/>
          <w:szCs w:val="18"/>
        </w:rPr>
        <w:t>Biochem.</w:t>
      </w:r>
      <w:r w:rsidRPr="006542B3">
        <w:rPr>
          <w:sz w:val="18"/>
          <w:szCs w:val="18"/>
        </w:rPr>
        <w:t xml:space="preserve">, 1988, </w:t>
      </w:r>
      <w:r w:rsidRPr="006542B3">
        <w:rPr>
          <w:b/>
          <w:sz w:val="18"/>
          <w:szCs w:val="18"/>
        </w:rPr>
        <w:t>27</w:t>
      </w:r>
      <w:r w:rsidRPr="006542B3">
        <w:rPr>
          <w:sz w:val="18"/>
          <w:szCs w:val="18"/>
        </w:rPr>
        <w:t>, 7902.</w:t>
      </w:r>
    </w:p>
    <w:p w:rsidR="00257C45" w:rsidRPr="006542B3" w:rsidRDefault="00257C45" w:rsidP="00257C45">
      <w:pPr>
        <w:pStyle w:val="EndNoteBibliography"/>
        <w:spacing w:after="0"/>
        <w:ind w:left="270" w:hanging="270"/>
        <w:rPr>
          <w:sz w:val="18"/>
          <w:szCs w:val="18"/>
        </w:rPr>
      </w:pPr>
      <w:r w:rsidRPr="006542B3">
        <w:rPr>
          <w:sz w:val="18"/>
          <w:szCs w:val="18"/>
        </w:rPr>
        <w:t>19</w:t>
      </w:r>
      <w:r w:rsidRPr="006542B3">
        <w:rPr>
          <w:sz w:val="18"/>
          <w:szCs w:val="18"/>
        </w:rPr>
        <w:tab/>
        <w:t xml:space="preserve">B. L. Gaffney, B. Goswami and R. A. Jones, </w:t>
      </w:r>
      <w:r>
        <w:rPr>
          <w:i/>
          <w:sz w:val="18"/>
          <w:szCs w:val="18"/>
        </w:rPr>
        <w:t>J. Am. Chem. Soc.</w:t>
      </w:r>
      <w:r w:rsidRPr="006542B3">
        <w:rPr>
          <w:sz w:val="18"/>
          <w:szCs w:val="18"/>
        </w:rPr>
        <w:t xml:space="preserve">, 1993, </w:t>
      </w:r>
      <w:r w:rsidRPr="006542B3">
        <w:rPr>
          <w:b/>
          <w:sz w:val="18"/>
          <w:szCs w:val="18"/>
        </w:rPr>
        <w:t>115</w:t>
      </w:r>
      <w:r w:rsidRPr="006542B3">
        <w:rPr>
          <w:sz w:val="18"/>
          <w:szCs w:val="18"/>
        </w:rPr>
        <w:t>, 12607.</w:t>
      </w:r>
    </w:p>
    <w:p w:rsidR="00257C45" w:rsidRPr="006542B3" w:rsidRDefault="00257C45" w:rsidP="00257C45">
      <w:pPr>
        <w:pStyle w:val="EndNoteBibliography"/>
        <w:spacing w:after="0"/>
        <w:ind w:left="270" w:hanging="270"/>
        <w:rPr>
          <w:sz w:val="18"/>
          <w:szCs w:val="18"/>
        </w:rPr>
      </w:pPr>
      <w:r w:rsidRPr="006542B3">
        <w:rPr>
          <w:sz w:val="18"/>
          <w:szCs w:val="18"/>
        </w:rPr>
        <w:t>20</w:t>
      </w:r>
      <w:r w:rsidRPr="006542B3">
        <w:rPr>
          <w:sz w:val="18"/>
          <w:szCs w:val="18"/>
        </w:rPr>
        <w:tab/>
        <w:t xml:space="preserve">X. P. Xu and S. C. F. Au-Yeung, </w:t>
      </w:r>
      <w:r>
        <w:rPr>
          <w:i/>
          <w:sz w:val="18"/>
          <w:szCs w:val="18"/>
        </w:rPr>
        <w:t>J. Phys. Chem.</w:t>
      </w:r>
      <w:r w:rsidRPr="006542B3">
        <w:rPr>
          <w:i/>
          <w:sz w:val="18"/>
          <w:szCs w:val="18"/>
        </w:rPr>
        <w:t xml:space="preserve"> B</w:t>
      </w:r>
      <w:r w:rsidRPr="006542B3">
        <w:rPr>
          <w:sz w:val="18"/>
          <w:szCs w:val="18"/>
        </w:rPr>
        <w:t xml:space="preserve">, 2000, </w:t>
      </w:r>
      <w:r w:rsidRPr="006542B3">
        <w:rPr>
          <w:b/>
          <w:sz w:val="18"/>
          <w:szCs w:val="18"/>
        </w:rPr>
        <w:t>104</w:t>
      </w:r>
      <w:r w:rsidRPr="006542B3">
        <w:rPr>
          <w:sz w:val="18"/>
          <w:szCs w:val="18"/>
        </w:rPr>
        <w:t>, 5641.</w:t>
      </w:r>
    </w:p>
    <w:p w:rsidR="00257C45" w:rsidRPr="006542B3" w:rsidRDefault="00257C45" w:rsidP="00257C45">
      <w:pPr>
        <w:pStyle w:val="EndNoteBibliography"/>
        <w:spacing w:after="0"/>
        <w:ind w:left="270" w:hanging="270"/>
        <w:rPr>
          <w:sz w:val="18"/>
          <w:szCs w:val="18"/>
        </w:rPr>
      </w:pPr>
      <w:r w:rsidRPr="006542B3">
        <w:rPr>
          <w:sz w:val="18"/>
          <w:szCs w:val="18"/>
        </w:rPr>
        <w:t>21</w:t>
      </w:r>
      <w:r w:rsidRPr="006542B3">
        <w:rPr>
          <w:sz w:val="18"/>
          <w:szCs w:val="18"/>
        </w:rPr>
        <w:tab/>
        <w:t xml:space="preserve">X. Gao and R. A. Jones, </w:t>
      </w:r>
      <w:r>
        <w:rPr>
          <w:i/>
          <w:sz w:val="18"/>
          <w:szCs w:val="18"/>
        </w:rPr>
        <w:t>J. Am. Chem. Soc.</w:t>
      </w:r>
      <w:r w:rsidRPr="006542B3">
        <w:rPr>
          <w:sz w:val="18"/>
          <w:szCs w:val="18"/>
        </w:rPr>
        <w:t xml:space="preserve">, 1987, </w:t>
      </w:r>
      <w:r w:rsidRPr="006542B3">
        <w:rPr>
          <w:b/>
          <w:sz w:val="18"/>
          <w:szCs w:val="18"/>
        </w:rPr>
        <w:t>109</w:t>
      </w:r>
      <w:r w:rsidRPr="006542B3">
        <w:rPr>
          <w:sz w:val="18"/>
          <w:szCs w:val="18"/>
        </w:rPr>
        <w:t>, 3169.</w:t>
      </w:r>
    </w:p>
    <w:p w:rsidR="00257C45" w:rsidRPr="006542B3" w:rsidRDefault="00257C45" w:rsidP="00257C45">
      <w:pPr>
        <w:pStyle w:val="EndNoteBibliography"/>
        <w:spacing w:after="0"/>
        <w:ind w:left="270" w:hanging="270"/>
        <w:rPr>
          <w:sz w:val="18"/>
          <w:szCs w:val="18"/>
        </w:rPr>
      </w:pPr>
      <w:r w:rsidRPr="006542B3">
        <w:rPr>
          <w:sz w:val="18"/>
          <w:szCs w:val="18"/>
        </w:rPr>
        <w:t>22</w:t>
      </w:r>
      <w:r w:rsidRPr="006542B3">
        <w:rPr>
          <w:sz w:val="18"/>
          <w:szCs w:val="18"/>
        </w:rPr>
        <w:tab/>
        <w:t xml:space="preserve">M. P. Yavropoulou and J. G. Yovos, </w:t>
      </w:r>
      <w:r w:rsidRPr="006542B3">
        <w:rPr>
          <w:i/>
          <w:sz w:val="18"/>
          <w:szCs w:val="18"/>
        </w:rPr>
        <w:t>J Musculoskel</w:t>
      </w:r>
      <w:r>
        <w:rPr>
          <w:i/>
          <w:sz w:val="18"/>
          <w:szCs w:val="18"/>
        </w:rPr>
        <w:t>.</w:t>
      </w:r>
      <w:r w:rsidRPr="006542B3">
        <w:rPr>
          <w:i/>
          <w:sz w:val="18"/>
          <w:szCs w:val="18"/>
        </w:rPr>
        <w:t xml:space="preserve"> Neuron</w:t>
      </w:r>
      <w:r>
        <w:rPr>
          <w:i/>
          <w:sz w:val="18"/>
          <w:szCs w:val="18"/>
        </w:rPr>
        <w:t>.</w:t>
      </w:r>
      <w:r w:rsidRPr="006542B3">
        <w:rPr>
          <w:sz w:val="18"/>
          <w:szCs w:val="18"/>
        </w:rPr>
        <w:t xml:space="preserve">, 2018, </w:t>
      </w:r>
      <w:r w:rsidRPr="006542B3">
        <w:rPr>
          <w:b/>
          <w:sz w:val="18"/>
          <w:szCs w:val="18"/>
        </w:rPr>
        <w:t>18</w:t>
      </w:r>
      <w:r w:rsidRPr="006542B3">
        <w:rPr>
          <w:sz w:val="18"/>
          <w:szCs w:val="18"/>
        </w:rPr>
        <w:t>, 18.</w:t>
      </w:r>
    </w:p>
    <w:p w:rsidR="00257C45" w:rsidRPr="006542B3" w:rsidRDefault="00257C45" w:rsidP="00257C45">
      <w:pPr>
        <w:pStyle w:val="EndNoteBibliography"/>
        <w:spacing w:after="0"/>
        <w:ind w:left="270" w:hanging="270"/>
        <w:rPr>
          <w:sz w:val="18"/>
          <w:szCs w:val="18"/>
        </w:rPr>
      </w:pPr>
      <w:r w:rsidRPr="006542B3">
        <w:rPr>
          <w:sz w:val="18"/>
          <w:szCs w:val="18"/>
        </w:rPr>
        <w:t>23</w:t>
      </w:r>
      <w:r w:rsidRPr="006542B3">
        <w:rPr>
          <w:sz w:val="18"/>
          <w:szCs w:val="18"/>
        </w:rPr>
        <w:tab/>
        <w:t xml:space="preserve">R. L. Jilka, B. Noble and R. S. Weinstein, </w:t>
      </w:r>
      <w:r w:rsidRPr="006542B3">
        <w:rPr>
          <w:i/>
          <w:sz w:val="18"/>
          <w:szCs w:val="18"/>
        </w:rPr>
        <w:t>Bone</w:t>
      </w:r>
      <w:r w:rsidRPr="006542B3">
        <w:rPr>
          <w:sz w:val="18"/>
          <w:szCs w:val="18"/>
        </w:rPr>
        <w:t xml:space="preserve">, 2013, </w:t>
      </w:r>
      <w:r w:rsidRPr="006542B3">
        <w:rPr>
          <w:b/>
          <w:sz w:val="18"/>
          <w:szCs w:val="18"/>
        </w:rPr>
        <w:t>54</w:t>
      </w:r>
      <w:r w:rsidRPr="006542B3">
        <w:rPr>
          <w:sz w:val="18"/>
          <w:szCs w:val="18"/>
        </w:rPr>
        <w:t>, 264.</w:t>
      </w:r>
    </w:p>
    <w:p w:rsidR="00257C45" w:rsidRPr="006542B3" w:rsidRDefault="00257C45" w:rsidP="00257C45">
      <w:pPr>
        <w:pStyle w:val="EndNoteBibliography"/>
        <w:spacing w:after="0"/>
        <w:ind w:left="270" w:hanging="270"/>
        <w:rPr>
          <w:sz w:val="18"/>
          <w:szCs w:val="18"/>
        </w:rPr>
      </w:pPr>
      <w:r w:rsidRPr="006542B3">
        <w:rPr>
          <w:sz w:val="18"/>
          <w:szCs w:val="18"/>
        </w:rPr>
        <w:t>24</w:t>
      </w:r>
      <w:r w:rsidRPr="006542B3">
        <w:rPr>
          <w:sz w:val="18"/>
          <w:szCs w:val="18"/>
        </w:rPr>
        <w:tab/>
        <w:t xml:space="preserve">O. M. Loreille, T. M. Diegoli, J. A. Irwin, M. D. Coble and T. J. Parsons, </w:t>
      </w:r>
      <w:r w:rsidRPr="006542B3">
        <w:rPr>
          <w:i/>
          <w:sz w:val="18"/>
          <w:szCs w:val="18"/>
        </w:rPr>
        <w:t>Forensic Sci</w:t>
      </w:r>
      <w:r>
        <w:rPr>
          <w:i/>
          <w:sz w:val="18"/>
          <w:szCs w:val="18"/>
        </w:rPr>
        <w:t>.</w:t>
      </w:r>
      <w:r w:rsidRPr="006542B3">
        <w:rPr>
          <w:i/>
          <w:sz w:val="18"/>
          <w:szCs w:val="18"/>
        </w:rPr>
        <w:t xml:space="preserve"> Int</w:t>
      </w:r>
      <w:r>
        <w:rPr>
          <w:i/>
          <w:sz w:val="18"/>
          <w:szCs w:val="18"/>
        </w:rPr>
        <w:t>.</w:t>
      </w:r>
      <w:r w:rsidRPr="006542B3">
        <w:rPr>
          <w:i/>
          <w:sz w:val="18"/>
          <w:szCs w:val="18"/>
        </w:rPr>
        <w:t xml:space="preserve"> Genet</w:t>
      </w:r>
      <w:r>
        <w:rPr>
          <w:i/>
          <w:sz w:val="18"/>
          <w:szCs w:val="18"/>
        </w:rPr>
        <w:t>.</w:t>
      </w:r>
      <w:r w:rsidRPr="006542B3">
        <w:rPr>
          <w:sz w:val="18"/>
          <w:szCs w:val="18"/>
        </w:rPr>
        <w:t xml:space="preserve">, 2007, </w:t>
      </w:r>
      <w:r w:rsidRPr="006542B3">
        <w:rPr>
          <w:b/>
          <w:sz w:val="18"/>
          <w:szCs w:val="18"/>
        </w:rPr>
        <w:t>1</w:t>
      </w:r>
      <w:r w:rsidRPr="006542B3">
        <w:rPr>
          <w:sz w:val="18"/>
          <w:szCs w:val="18"/>
        </w:rPr>
        <w:t>, 191.</w:t>
      </w:r>
    </w:p>
    <w:p w:rsidR="00257C45" w:rsidRPr="006542B3" w:rsidRDefault="00257C45" w:rsidP="00257C45">
      <w:pPr>
        <w:pStyle w:val="EndNoteBibliography"/>
        <w:spacing w:after="0"/>
        <w:ind w:left="270" w:hanging="270"/>
        <w:rPr>
          <w:sz w:val="18"/>
          <w:szCs w:val="18"/>
        </w:rPr>
      </w:pPr>
      <w:r w:rsidRPr="006542B3">
        <w:rPr>
          <w:sz w:val="18"/>
          <w:szCs w:val="18"/>
        </w:rPr>
        <w:t>25</w:t>
      </w:r>
      <w:r w:rsidRPr="006542B3">
        <w:rPr>
          <w:sz w:val="18"/>
          <w:szCs w:val="18"/>
        </w:rPr>
        <w:tab/>
        <w:t xml:space="preserve">R. Coscas, M. Bensussan, M. P. Jacob, L. Louedec, Z. Massy, J. Sadoine, M. Daudon, C. Chaussain, D. Bazin and J. B. Michel, </w:t>
      </w:r>
      <w:r w:rsidRPr="006542B3">
        <w:rPr>
          <w:i/>
          <w:sz w:val="18"/>
          <w:szCs w:val="18"/>
        </w:rPr>
        <w:t>Atherosclerosis</w:t>
      </w:r>
      <w:r w:rsidRPr="006542B3">
        <w:rPr>
          <w:sz w:val="18"/>
          <w:szCs w:val="18"/>
        </w:rPr>
        <w:t xml:space="preserve">, 2017, </w:t>
      </w:r>
      <w:r w:rsidRPr="006542B3">
        <w:rPr>
          <w:b/>
          <w:sz w:val="18"/>
          <w:szCs w:val="18"/>
        </w:rPr>
        <w:t>259</w:t>
      </w:r>
      <w:r w:rsidRPr="006542B3">
        <w:rPr>
          <w:sz w:val="18"/>
          <w:szCs w:val="18"/>
        </w:rPr>
        <w:t>, 60.</w:t>
      </w:r>
    </w:p>
    <w:p w:rsidR="00257C45" w:rsidRPr="006542B3" w:rsidRDefault="00257C45" w:rsidP="00257C45">
      <w:pPr>
        <w:pStyle w:val="EndNoteBibliography"/>
        <w:spacing w:after="0"/>
        <w:ind w:left="270" w:hanging="270"/>
        <w:rPr>
          <w:sz w:val="18"/>
          <w:szCs w:val="18"/>
        </w:rPr>
      </w:pPr>
      <w:r w:rsidRPr="006542B3">
        <w:rPr>
          <w:sz w:val="18"/>
          <w:szCs w:val="18"/>
        </w:rPr>
        <w:t>26</w:t>
      </w:r>
      <w:r w:rsidRPr="006542B3">
        <w:rPr>
          <w:sz w:val="18"/>
          <w:szCs w:val="18"/>
        </w:rPr>
        <w:tab/>
        <w:t xml:space="preserve">A. L. Boskey and D. M. Timchak, </w:t>
      </w:r>
      <w:r w:rsidRPr="006542B3">
        <w:rPr>
          <w:i/>
          <w:sz w:val="18"/>
          <w:szCs w:val="18"/>
        </w:rPr>
        <w:t>Metab</w:t>
      </w:r>
      <w:r>
        <w:rPr>
          <w:i/>
          <w:sz w:val="18"/>
          <w:szCs w:val="18"/>
        </w:rPr>
        <w:t>.</w:t>
      </w:r>
      <w:r w:rsidRPr="006542B3">
        <w:rPr>
          <w:i/>
          <w:sz w:val="18"/>
          <w:szCs w:val="18"/>
        </w:rPr>
        <w:t xml:space="preserve"> Bone Dis</w:t>
      </w:r>
      <w:r>
        <w:rPr>
          <w:i/>
          <w:sz w:val="18"/>
          <w:szCs w:val="18"/>
        </w:rPr>
        <w:t>.</w:t>
      </w:r>
      <w:r w:rsidRPr="006542B3">
        <w:rPr>
          <w:i/>
          <w:sz w:val="18"/>
          <w:szCs w:val="18"/>
        </w:rPr>
        <w:t xml:space="preserve"> Relat</w:t>
      </w:r>
      <w:r>
        <w:rPr>
          <w:i/>
          <w:sz w:val="18"/>
          <w:szCs w:val="18"/>
        </w:rPr>
        <w:t>.</w:t>
      </w:r>
      <w:r w:rsidRPr="006542B3">
        <w:rPr>
          <w:i/>
          <w:sz w:val="18"/>
          <w:szCs w:val="18"/>
        </w:rPr>
        <w:t xml:space="preserve"> Res</w:t>
      </w:r>
      <w:r>
        <w:rPr>
          <w:i/>
          <w:sz w:val="18"/>
          <w:szCs w:val="18"/>
        </w:rPr>
        <w:t>.</w:t>
      </w:r>
      <w:r w:rsidRPr="006542B3">
        <w:rPr>
          <w:sz w:val="18"/>
          <w:szCs w:val="18"/>
        </w:rPr>
        <w:t xml:space="preserve">, 1983, </w:t>
      </w:r>
      <w:r w:rsidRPr="006542B3">
        <w:rPr>
          <w:b/>
          <w:sz w:val="18"/>
          <w:szCs w:val="18"/>
        </w:rPr>
        <w:t>5</w:t>
      </w:r>
      <w:r w:rsidRPr="006542B3">
        <w:rPr>
          <w:sz w:val="18"/>
          <w:szCs w:val="18"/>
        </w:rPr>
        <w:t>, 81.</w:t>
      </w:r>
    </w:p>
    <w:p w:rsidR="00257C45" w:rsidRPr="006542B3" w:rsidRDefault="00257C45" w:rsidP="00257C45">
      <w:pPr>
        <w:pStyle w:val="EndNoteBibliography"/>
        <w:spacing w:after="0"/>
        <w:ind w:left="270" w:hanging="270"/>
        <w:rPr>
          <w:sz w:val="18"/>
          <w:szCs w:val="18"/>
        </w:rPr>
      </w:pPr>
      <w:r w:rsidRPr="006542B3">
        <w:rPr>
          <w:sz w:val="18"/>
          <w:szCs w:val="18"/>
        </w:rPr>
        <w:t>27</w:t>
      </w:r>
      <w:r w:rsidRPr="006542B3">
        <w:rPr>
          <w:sz w:val="18"/>
          <w:szCs w:val="18"/>
        </w:rPr>
        <w:tab/>
        <w:t xml:space="preserve">R. A. Haraszti, M. C. Didiot, E. Sapp, J. Leszyk, S. A. Shaffer, H. E. Rockwell, F. Gao, N. R. Narain, M. DiFiglia, M. A. Kiebish, N. Aronin and A. Khvorova, </w:t>
      </w:r>
      <w:r w:rsidRPr="006542B3">
        <w:rPr>
          <w:i/>
          <w:sz w:val="18"/>
          <w:szCs w:val="18"/>
        </w:rPr>
        <w:t>J</w:t>
      </w:r>
      <w:r>
        <w:rPr>
          <w:i/>
          <w:sz w:val="18"/>
          <w:szCs w:val="18"/>
        </w:rPr>
        <w:t>.</w:t>
      </w:r>
      <w:r w:rsidRPr="006542B3">
        <w:rPr>
          <w:i/>
          <w:sz w:val="18"/>
          <w:szCs w:val="18"/>
        </w:rPr>
        <w:t xml:space="preserve"> Extracell</w:t>
      </w:r>
      <w:r>
        <w:rPr>
          <w:i/>
          <w:sz w:val="18"/>
          <w:szCs w:val="18"/>
        </w:rPr>
        <w:t>.</w:t>
      </w:r>
      <w:r w:rsidRPr="006542B3">
        <w:rPr>
          <w:i/>
          <w:sz w:val="18"/>
          <w:szCs w:val="18"/>
        </w:rPr>
        <w:t xml:space="preserve"> Vesicles</w:t>
      </w:r>
      <w:r w:rsidRPr="006542B3">
        <w:rPr>
          <w:sz w:val="18"/>
          <w:szCs w:val="18"/>
        </w:rPr>
        <w:t xml:space="preserve">, 2016, </w:t>
      </w:r>
      <w:r w:rsidRPr="006542B3">
        <w:rPr>
          <w:b/>
          <w:sz w:val="18"/>
          <w:szCs w:val="18"/>
        </w:rPr>
        <w:t>5</w:t>
      </w:r>
      <w:r w:rsidRPr="006542B3">
        <w:rPr>
          <w:sz w:val="18"/>
          <w:szCs w:val="18"/>
        </w:rPr>
        <w:t>, 32570.</w:t>
      </w:r>
    </w:p>
    <w:p w:rsidR="00257C45" w:rsidRPr="006542B3" w:rsidRDefault="00257C45" w:rsidP="00257C45">
      <w:pPr>
        <w:pStyle w:val="EndNoteBibliography"/>
        <w:spacing w:after="0"/>
        <w:ind w:left="270" w:hanging="270"/>
        <w:rPr>
          <w:sz w:val="18"/>
          <w:szCs w:val="18"/>
        </w:rPr>
      </w:pPr>
      <w:r w:rsidRPr="006542B3">
        <w:rPr>
          <w:sz w:val="18"/>
          <w:szCs w:val="18"/>
        </w:rPr>
        <w:t>28</w:t>
      </w:r>
      <w:r w:rsidRPr="006542B3">
        <w:rPr>
          <w:sz w:val="18"/>
          <w:szCs w:val="18"/>
        </w:rPr>
        <w:tab/>
        <w:t xml:space="preserve">E. E. Golub, </w:t>
      </w:r>
      <w:r w:rsidRPr="006542B3">
        <w:rPr>
          <w:i/>
          <w:sz w:val="18"/>
          <w:szCs w:val="18"/>
        </w:rPr>
        <w:t>Biochim. Biophys. Acta</w:t>
      </w:r>
      <w:r w:rsidRPr="006542B3">
        <w:rPr>
          <w:sz w:val="18"/>
          <w:szCs w:val="18"/>
        </w:rPr>
        <w:t xml:space="preserve">, 2009, </w:t>
      </w:r>
      <w:r w:rsidRPr="006542B3">
        <w:rPr>
          <w:b/>
          <w:sz w:val="18"/>
          <w:szCs w:val="18"/>
        </w:rPr>
        <w:t>1790</w:t>
      </w:r>
      <w:r w:rsidRPr="006542B3">
        <w:rPr>
          <w:sz w:val="18"/>
          <w:szCs w:val="18"/>
        </w:rPr>
        <w:t>, 1592.</w:t>
      </w:r>
    </w:p>
    <w:p w:rsidR="00257C45" w:rsidRPr="006542B3" w:rsidRDefault="00257C45" w:rsidP="00257C45">
      <w:pPr>
        <w:pStyle w:val="EndNoteBibliography"/>
        <w:spacing w:after="0"/>
        <w:ind w:left="270" w:hanging="270"/>
        <w:rPr>
          <w:sz w:val="18"/>
          <w:szCs w:val="18"/>
        </w:rPr>
      </w:pPr>
      <w:r w:rsidRPr="006542B3">
        <w:rPr>
          <w:sz w:val="18"/>
          <w:szCs w:val="18"/>
        </w:rPr>
        <w:t>29</w:t>
      </w:r>
      <w:r w:rsidRPr="006542B3">
        <w:rPr>
          <w:sz w:val="18"/>
          <w:szCs w:val="18"/>
        </w:rPr>
        <w:tab/>
        <w:t xml:space="preserve">H. H. T. Hsu, N. Camacho and H. Aono, </w:t>
      </w:r>
      <w:r w:rsidRPr="006542B3">
        <w:rPr>
          <w:i/>
          <w:sz w:val="18"/>
          <w:szCs w:val="18"/>
        </w:rPr>
        <w:t>Atherosclerosis</w:t>
      </w:r>
      <w:r w:rsidRPr="006542B3">
        <w:rPr>
          <w:sz w:val="18"/>
          <w:szCs w:val="18"/>
        </w:rPr>
        <w:t xml:space="preserve">, 1999, </w:t>
      </w:r>
      <w:r w:rsidRPr="006542B3">
        <w:rPr>
          <w:b/>
          <w:sz w:val="18"/>
          <w:szCs w:val="18"/>
        </w:rPr>
        <w:t>144</w:t>
      </w:r>
      <w:r w:rsidRPr="006542B3">
        <w:rPr>
          <w:sz w:val="18"/>
          <w:szCs w:val="18"/>
        </w:rPr>
        <w:t>, 94.</w:t>
      </w:r>
    </w:p>
    <w:p w:rsidR="00257C45" w:rsidRPr="006542B3" w:rsidRDefault="00257C45" w:rsidP="00257C45">
      <w:pPr>
        <w:pStyle w:val="EndNoteBibliography"/>
        <w:spacing w:after="0"/>
        <w:ind w:left="270" w:hanging="270"/>
        <w:rPr>
          <w:sz w:val="18"/>
          <w:szCs w:val="18"/>
        </w:rPr>
      </w:pPr>
      <w:r w:rsidRPr="006542B3">
        <w:rPr>
          <w:sz w:val="18"/>
          <w:szCs w:val="18"/>
        </w:rPr>
        <w:t>30</w:t>
      </w:r>
      <w:r w:rsidRPr="006542B3">
        <w:rPr>
          <w:sz w:val="18"/>
          <w:szCs w:val="18"/>
        </w:rPr>
        <w:tab/>
        <w:t xml:space="preserve">C. Williams, R. Rodriguez-Barrueco, J. M. Silva, W. J. Zhang, S. Hearn, O. Elemento, N. Paknejad, K. Manova-Todorova, K. Welte, J. Bromberg, H. Peinado and D. Lyden, </w:t>
      </w:r>
      <w:r w:rsidRPr="006542B3">
        <w:rPr>
          <w:i/>
          <w:sz w:val="18"/>
          <w:szCs w:val="18"/>
        </w:rPr>
        <w:t>Cell Res</w:t>
      </w:r>
      <w:r>
        <w:rPr>
          <w:i/>
          <w:sz w:val="18"/>
          <w:szCs w:val="18"/>
        </w:rPr>
        <w:t>.</w:t>
      </w:r>
      <w:r w:rsidRPr="006542B3">
        <w:rPr>
          <w:sz w:val="18"/>
          <w:szCs w:val="18"/>
        </w:rPr>
        <w:t xml:space="preserve">, 2014, </w:t>
      </w:r>
      <w:r w:rsidRPr="006542B3">
        <w:rPr>
          <w:b/>
          <w:sz w:val="18"/>
          <w:szCs w:val="18"/>
        </w:rPr>
        <w:t>24</w:t>
      </w:r>
      <w:r w:rsidRPr="006542B3">
        <w:rPr>
          <w:sz w:val="18"/>
          <w:szCs w:val="18"/>
        </w:rPr>
        <w:t>, 766.</w:t>
      </w:r>
    </w:p>
    <w:p w:rsidR="00257C45" w:rsidRPr="006542B3" w:rsidRDefault="00257C45" w:rsidP="00257C45">
      <w:pPr>
        <w:pStyle w:val="EndNoteBibliography"/>
        <w:spacing w:after="0"/>
        <w:ind w:left="270" w:hanging="270"/>
        <w:rPr>
          <w:sz w:val="18"/>
          <w:szCs w:val="18"/>
        </w:rPr>
      </w:pPr>
      <w:r w:rsidRPr="006542B3">
        <w:rPr>
          <w:sz w:val="18"/>
          <w:szCs w:val="18"/>
        </w:rPr>
        <w:t>31</w:t>
      </w:r>
      <w:r w:rsidRPr="006542B3">
        <w:rPr>
          <w:sz w:val="18"/>
          <w:szCs w:val="18"/>
        </w:rPr>
        <w:tab/>
        <w:t xml:space="preserve">I. Li and B. Y. Nabet, </w:t>
      </w:r>
      <w:r w:rsidRPr="006542B3">
        <w:rPr>
          <w:i/>
          <w:sz w:val="18"/>
          <w:szCs w:val="18"/>
        </w:rPr>
        <w:t>Mol</w:t>
      </w:r>
      <w:r>
        <w:rPr>
          <w:i/>
          <w:sz w:val="18"/>
          <w:szCs w:val="18"/>
        </w:rPr>
        <w:t>.</w:t>
      </w:r>
      <w:r w:rsidRPr="006542B3">
        <w:rPr>
          <w:i/>
          <w:sz w:val="18"/>
          <w:szCs w:val="18"/>
        </w:rPr>
        <w:t xml:space="preserve"> Cancer</w:t>
      </w:r>
      <w:r w:rsidRPr="006542B3">
        <w:rPr>
          <w:sz w:val="18"/>
          <w:szCs w:val="18"/>
        </w:rPr>
        <w:t xml:space="preserve">, 2019, </w:t>
      </w:r>
      <w:r w:rsidRPr="006542B3">
        <w:rPr>
          <w:b/>
          <w:sz w:val="18"/>
          <w:szCs w:val="18"/>
        </w:rPr>
        <w:t>18</w:t>
      </w:r>
      <w:r w:rsidRPr="006542B3">
        <w:rPr>
          <w:sz w:val="18"/>
          <w:szCs w:val="18"/>
        </w:rPr>
        <w:t>, 32.</w:t>
      </w:r>
    </w:p>
    <w:p w:rsidR="00257C45" w:rsidRPr="006542B3" w:rsidRDefault="00257C45" w:rsidP="00257C45">
      <w:pPr>
        <w:pStyle w:val="EndNoteBibliography"/>
        <w:spacing w:after="0"/>
        <w:ind w:left="270" w:hanging="270"/>
        <w:rPr>
          <w:sz w:val="18"/>
          <w:szCs w:val="18"/>
        </w:rPr>
      </w:pPr>
      <w:r w:rsidRPr="006542B3">
        <w:rPr>
          <w:sz w:val="18"/>
          <w:szCs w:val="18"/>
        </w:rPr>
        <w:t>32</w:t>
      </w:r>
      <w:r w:rsidRPr="006542B3">
        <w:rPr>
          <w:sz w:val="18"/>
          <w:szCs w:val="18"/>
        </w:rPr>
        <w:tab/>
        <w:t xml:space="preserve">T. Lagerweij, M. Perez-Lanzon and S. R. Baglio, </w:t>
      </w:r>
      <w:r w:rsidRPr="006542B3">
        <w:rPr>
          <w:i/>
          <w:sz w:val="18"/>
          <w:szCs w:val="18"/>
        </w:rPr>
        <w:t>J. Vis. Expt.</w:t>
      </w:r>
      <w:r w:rsidRPr="006542B3">
        <w:rPr>
          <w:sz w:val="18"/>
          <w:szCs w:val="18"/>
        </w:rPr>
        <w:t>, 2018, doi:10.3791/56932.</w:t>
      </w:r>
    </w:p>
    <w:p w:rsidR="00257C45" w:rsidRPr="006542B3" w:rsidRDefault="00257C45" w:rsidP="00257C45">
      <w:pPr>
        <w:pStyle w:val="EndNoteBibliography"/>
        <w:spacing w:after="0"/>
        <w:ind w:left="270" w:hanging="270"/>
        <w:rPr>
          <w:sz w:val="18"/>
          <w:szCs w:val="18"/>
        </w:rPr>
      </w:pPr>
      <w:r w:rsidRPr="006542B3">
        <w:rPr>
          <w:sz w:val="18"/>
          <w:szCs w:val="18"/>
        </w:rPr>
        <w:t>33</w:t>
      </w:r>
      <w:r w:rsidRPr="006542B3">
        <w:rPr>
          <w:sz w:val="18"/>
          <w:szCs w:val="18"/>
        </w:rPr>
        <w:tab/>
        <w:t xml:space="preserve">L. Min, J. Shen, C. Q. Tu, F. Hornicek and Z. F. Duan, </w:t>
      </w:r>
      <w:r w:rsidRPr="006542B3">
        <w:rPr>
          <w:i/>
          <w:sz w:val="18"/>
          <w:szCs w:val="18"/>
        </w:rPr>
        <w:t>Cancer Metast Rev</w:t>
      </w:r>
      <w:r w:rsidRPr="006542B3">
        <w:rPr>
          <w:sz w:val="18"/>
          <w:szCs w:val="18"/>
        </w:rPr>
        <w:t xml:space="preserve">, 2016, </w:t>
      </w:r>
      <w:r w:rsidRPr="006542B3">
        <w:rPr>
          <w:b/>
          <w:sz w:val="18"/>
          <w:szCs w:val="18"/>
        </w:rPr>
        <w:t>35</w:t>
      </w:r>
      <w:r w:rsidRPr="006542B3">
        <w:rPr>
          <w:sz w:val="18"/>
          <w:szCs w:val="18"/>
        </w:rPr>
        <w:t>, 377.</w:t>
      </w:r>
    </w:p>
    <w:p w:rsidR="00257C45" w:rsidRPr="00D238B1" w:rsidRDefault="00257C45" w:rsidP="00257C45">
      <w:pPr>
        <w:pStyle w:val="EndNoteBibliography"/>
        <w:spacing w:after="0"/>
        <w:ind w:left="270" w:hanging="270"/>
        <w:rPr>
          <w:sz w:val="18"/>
          <w:szCs w:val="18"/>
          <w:lang w:val="en-GB"/>
        </w:rPr>
      </w:pPr>
      <w:r w:rsidRPr="006542B3">
        <w:rPr>
          <w:sz w:val="18"/>
          <w:szCs w:val="18"/>
        </w:rPr>
        <w:t>34</w:t>
      </w:r>
      <w:r w:rsidRPr="006542B3">
        <w:rPr>
          <w:sz w:val="18"/>
          <w:szCs w:val="18"/>
        </w:rPr>
        <w:tab/>
        <w:t>J. Myllyharju,</w:t>
      </w:r>
      <w:r w:rsidRPr="00D238B1">
        <w:rPr>
          <w:i/>
          <w:sz w:val="18"/>
          <w:szCs w:val="18"/>
        </w:rPr>
        <w:t xml:space="preserve"> </w:t>
      </w:r>
      <w:r w:rsidRPr="00D238B1">
        <w:rPr>
          <w:i/>
          <w:sz w:val="18"/>
          <w:szCs w:val="18"/>
          <w:lang w:val="en-GB"/>
        </w:rPr>
        <w:t>Top. Curr. Chem</w:t>
      </w:r>
      <w:r>
        <w:rPr>
          <w:sz w:val="18"/>
          <w:szCs w:val="18"/>
          <w:lang w:val="en-GB"/>
        </w:rPr>
        <w:t>.</w:t>
      </w:r>
      <w:r w:rsidRPr="006542B3">
        <w:rPr>
          <w:sz w:val="18"/>
          <w:szCs w:val="18"/>
        </w:rPr>
        <w:t xml:space="preserve">, 2005, </w:t>
      </w:r>
      <w:r w:rsidRPr="006542B3">
        <w:rPr>
          <w:b/>
          <w:sz w:val="18"/>
          <w:szCs w:val="18"/>
        </w:rPr>
        <w:t>247</w:t>
      </w:r>
      <w:r w:rsidRPr="006542B3">
        <w:rPr>
          <w:sz w:val="18"/>
          <w:szCs w:val="18"/>
        </w:rPr>
        <w:t>, 115.</w:t>
      </w:r>
    </w:p>
    <w:p w:rsidR="00257C45" w:rsidRPr="006542B3" w:rsidRDefault="00257C45" w:rsidP="00257C45">
      <w:pPr>
        <w:pStyle w:val="EndNoteBibliography"/>
        <w:spacing w:after="0"/>
        <w:ind w:left="270" w:hanging="270"/>
        <w:rPr>
          <w:sz w:val="18"/>
          <w:szCs w:val="18"/>
        </w:rPr>
      </w:pPr>
      <w:r w:rsidRPr="006542B3">
        <w:rPr>
          <w:sz w:val="18"/>
          <w:szCs w:val="18"/>
        </w:rPr>
        <w:t>35</w:t>
      </w:r>
      <w:r w:rsidRPr="006542B3">
        <w:rPr>
          <w:sz w:val="18"/>
          <w:szCs w:val="18"/>
        </w:rPr>
        <w:tab/>
        <w:t xml:space="preserve">F. Rodriguez-Pascual and D. A. Slatter, </w:t>
      </w:r>
      <w:r>
        <w:rPr>
          <w:i/>
          <w:sz w:val="18"/>
          <w:szCs w:val="18"/>
        </w:rPr>
        <w:t>Sci. Rep.</w:t>
      </w:r>
      <w:r w:rsidRPr="006542B3">
        <w:rPr>
          <w:sz w:val="18"/>
          <w:szCs w:val="18"/>
        </w:rPr>
        <w:t xml:space="preserve">, 2016, </w:t>
      </w:r>
      <w:r w:rsidRPr="006542B3">
        <w:rPr>
          <w:b/>
          <w:sz w:val="18"/>
          <w:szCs w:val="18"/>
        </w:rPr>
        <w:t>6</w:t>
      </w:r>
      <w:r>
        <w:rPr>
          <w:b/>
          <w:sz w:val="18"/>
          <w:szCs w:val="18"/>
        </w:rPr>
        <w:t>:</w:t>
      </w:r>
      <w:r w:rsidRPr="00D238B1">
        <w:rPr>
          <w:sz w:val="18"/>
          <w:szCs w:val="18"/>
        </w:rPr>
        <w:t>37374</w:t>
      </w:r>
      <w:r w:rsidRPr="006542B3">
        <w:rPr>
          <w:sz w:val="18"/>
          <w:szCs w:val="18"/>
        </w:rPr>
        <w:t>, DOI: 10.1038/srep37374.</w:t>
      </w:r>
    </w:p>
    <w:p w:rsidR="00257C45" w:rsidRPr="006542B3" w:rsidRDefault="00257C45" w:rsidP="00257C45">
      <w:pPr>
        <w:pStyle w:val="EndNoteBibliography"/>
        <w:spacing w:after="0"/>
        <w:ind w:left="270" w:hanging="270"/>
        <w:rPr>
          <w:sz w:val="18"/>
          <w:szCs w:val="18"/>
        </w:rPr>
      </w:pPr>
      <w:r w:rsidRPr="006542B3">
        <w:rPr>
          <w:sz w:val="18"/>
          <w:szCs w:val="18"/>
        </w:rPr>
        <w:t>36</w:t>
      </w:r>
      <w:r w:rsidRPr="006542B3">
        <w:rPr>
          <w:sz w:val="18"/>
          <w:szCs w:val="18"/>
        </w:rPr>
        <w:tab/>
        <w:t xml:space="preserve">D. L. Helseth, J. H. Lechner and A. Veis, </w:t>
      </w:r>
      <w:r w:rsidRPr="006542B3">
        <w:rPr>
          <w:i/>
          <w:sz w:val="18"/>
          <w:szCs w:val="18"/>
        </w:rPr>
        <w:t>Biopolymers</w:t>
      </w:r>
      <w:r w:rsidRPr="006542B3">
        <w:rPr>
          <w:sz w:val="18"/>
          <w:szCs w:val="18"/>
        </w:rPr>
        <w:t xml:space="preserve">, 1979, </w:t>
      </w:r>
      <w:r w:rsidRPr="006542B3">
        <w:rPr>
          <w:b/>
          <w:sz w:val="18"/>
          <w:szCs w:val="18"/>
        </w:rPr>
        <w:t>18</w:t>
      </w:r>
      <w:r w:rsidRPr="006542B3">
        <w:rPr>
          <w:sz w:val="18"/>
          <w:szCs w:val="18"/>
        </w:rPr>
        <w:t>, 3005.</w:t>
      </w:r>
    </w:p>
    <w:p w:rsidR="00257C45" w:rsidRPr="006542B3" w:rsidRDefault="00257C45" w:rsidP="00257C45">
      <w:pPr>
        <w:pStyle w:val="EndNoteBibliography"/>
        <w:spacing w:after="0"/>
        <w:ind w:left="270" w:hanging="270"/>
        <w:rPr>
          <w:sz w:val="18"/>
          <w:szCs w:val="18"/>
        </w:rPr>
      </w:pPr>
      <w:r w:rsidRPr="006542B3">
        <w:rPr>
          <w:sz w:val="18"/>
          <w:szCs w:val="18"/>
        </w:rPr>
        <w:t>37</w:t>
      </w:r>
      <w:r w:rsidRPr="006542B3">
        <w:rPr>
          <w:sz w:val="18"/>
          <w:szCs w:val="18"/>
        </w:rPr>
        <w:tab/>
        <w:t xml:space="preserve">D. M. Hudson, M. Archer, K. B. King and D. R. Eyre, </w:t>
      </w:r>
      <w:r>
        <w:rPr>
          <w:i/>
          <w:sz w:val="18"/>
          <w:szCs w:val="18"/>
        </w:rPr>
        <w:t>J Biol. Chem.</w:t>
      </w:r>
      <w:r w:rsidRPr="006542B3">
        <w:rPr>
          <w:sz w:val="18"/>
          <w:szCs w:val="18"/>
        </w:rPr>
        <w:t xml:space="preserve">, 2018, </w:t>
      </w:r>
      <w:r w:rsidRPr="006542B3">
        <w:rPr>
          <w:b/>
          <w:sz w:val="18"/>
          <w:szCs w:val="18"/>
        </w:rPr>
        <w:t>293</w:t>
      </w:r>
      <w:r w:rsidRPr="006542B3">
        <w:rPr>
          <w:sz w:val="18"/>
          <w:szCs w:val="18"/>
        </w:rPr>
        <w:t>, 15620.</w:t>
      </w:r>
    </w:p>
    <w:p w:rsidR="00257C45" w:rsidRPr="006542B3" w:rsidRDefault="00257C45" w:rsidP="00257C45">
      <w:pPr>
        <w:pStyle w:val="EndNoteBibliography"/>
        <w:ind w:left="270" w:hanging="270"/>
        <w:rPr>
          <w:sz w:val="18"/>
          <w:szCs w:val="18"/>
        </w:rPr>
      </w:pPr>
      <w:r w:rsidRPr="006542B3">
        <w:rPr>
          <w:sz w:val="18"/>
          <w:szCs w:val="18"/>
        </w:rPr>
        <w:t>38</w:t>
      </w:r>
      <w:r w:rsidRPr="006542B3">
        <w:rPr>
          <w:sz w:val="18"/>
          <w:szCs w:val="18"/>
        </w:rPr>
        <w:tab/>
        <w:t xml:space="preserve">G. L. Mechanic, E. P. Katz, M. Henmi, C. Noyes and M. Yamauchi, </w:t>
      </w:r>
      <w:r>
        <w:rPr>
          <w:i/>
          <w:sz w:val="18"/>
          <w:szCs w:val="18"/>
        </w:rPr>
        <w:t>Biochem.</w:t>
      </w:r>
      <w:r w:rsidRPr="006542B3">
        <w:rPr>
          <w:sz w:val="18"/>
          <w:szCs w:val="18"/>
        </w:rPr>
        <w:t xml:space="preserve">, 1987, </w:t>
      </w:r>
      <w:r w:rsidRPr="006542B3">
        <w:rPr>
          <w:b/>
          <w:sz w:val="18"/>
          <w:szCs w:val="18"/>
        </w:rPr>
        <w:t>26</w:t>
      </w:r>
      <w:r w:rsidRPr="006542B3">
        <w:rPr>
          <w:sz w:val="18"/>
          <w:szCs w:val="18"/>
        </w:rPr>
        <w:t>, 3500.</w:t>
      </w:r>
    </w:p>
    <w:p w:rsidR="00257C45" w:rsidRPr="00241ACD" w:rsidRDefault="00257C45" w:rsidP="00241ACD">
      <w:pPr>
        <w:pStyle w:val="RSCF02FootnotestoTitleAuthors"/>
        <w:spacing w:line="200" w:lineRule="exact"/>
        <w:rPr>
          <w:sz w:val="18"/>
          <w:szCs w:val="18"/>
        </w:rPr>
      </w:pPr>
    </w:p>
    <w:sectPr w:rsidR="00257C45" w:rsidRPr="00241ACD" w:rsidSect="00514CBA">
      <w:type w:val="continuous"/>
      <w:pgSz w:w="11907" w:h="16840" w:code="9"/>
      <w:pgMar w:top="1009" w:right="851" w:bottom="1758" w:left="851" w:header="851" w:footer="1049" w:gutter="0"/>
      <w:cols w:num="2" w:space="227"/>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21F87" w:rsidRDefault="00121F87" w:rsidP="00E547DB">
      <w:pPr>
        <w:spacing w:after="0" w:line="240" w:lineRule="auto"/>
      </w:pPr>
      <w:r>
        <w:separator/>
      </w:r>
    </w:p>
    <w:p w:rsidR="00121F87" w:rsidRDefault="00121F87"/>
    <w:p w:rsidR="00121F87" w:rsidRDefault="00121F87"/>
    <w:p w:rsidR="00121F87" w:rsidRDefault="00121F87"/>
    <w:p w:rsidR="00121F87" w:rsidRDefault="00121F87"/>
    <w:p w:rsidR="00121F87" w:rsidRDefault="00121F87"/>
  </w:endnote>
  <w:endnote w:type="continuationSeparator" w:id="0">
    <w:p w:rsidR="00121F87" w:rsidRDefault="00121F87" w:rsidP="00E547DB">
      <w:pPr>
        <w:spacing w:after="0" w:line="240" w:lineRule="auto"/>
      </w:pPr>
      <w:r>
        <w:continuationSeparator/>
      </w:r>
    </w:p>
    <w:p w:rsidR="00121F87" w:rsidRDefault="00121F87"/>
    <w:p w:rsidR="00121F87" w:rsidRDefault="00121F87"/>
    <w:p w:rsidR="00121F87" w:rsidRDefault="00121F87"/>
    <w:p w:rsidR="00121F87" w:rsidRDefault="00121F87"/>
    <w:p w:rsidR="00121F87" w:rsidRDefault="00121F8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E84BB6E8-D08A-48DC-9CF1-387A3C07BD29}"/>
    <w:embedBold r:id="rId2" w:fontKey="{52C3D189-B1D0-48C7-ACF5-AA241ECD8F76}"/>
    <w:embedItalic r:id="rId3" w:fontKey="{49E3C9A0-37EE-4A0E-B5ED-3D682145BCD4}"/>
    <w:embedBoldItalic r:id="rId4" w:fontKey="{A7F1167C-E035-4733-8103-44ED637770C4}"/>
  </w:font>
  <w:font w:name="Tahoma">
    <w:panose1 w:val="020B0604030504040204"/>
    <w:charset w:val="00"/>
    <w:family w:val="swiss"/>
    <w:pitch w:val="variable"/>
    <w:sig w:usb0="E1002EFF" w:usb1="C000605B" w:usb2="00000029" w:usb3="00000000" w:csb0="000101FF" w:csb1="00000000"/>
    <w:embedRegular r:id="rId5" w:fontKey="{F48B05DC-FF21-4CC8-BE89-292596AC9374}"/>
  </w:font>
  <w:font w:name="Cambria">
    <w:panose1 w:val="02040503050406030204"/>
    <w:charset w:val="00"/>
    <w:family w:val="roman"/>
    <w:pitch w:val="variable"/>
    <w:sig w:usb0="E00002FF" w:usb1="400004FF" w:usb2="00000000" w:usb3="00000000" w:csb0="0000019F" w:csb1="00000000"/>
    <w:embedRegular r:id="rId6" w:fontKey="{2AC1D8EB-B0AB-44FD-B5F5-A18D64E9E0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DCE" w:rsidRPr="006602F1" w:rsidRDefault="00E70DCE" w:rsidP="00D45ADF">
    <w:pPr>
      <w:pStyle w:val="Footer"/>
      <w:tabs>
        <w:tab w:val="clear" w:pos="4513"/>
        <w:tab w:val="clear" w:pos="9026"/>
        <w:tab w:val="right" w:pos="10206"/>
      </w:tabs>
      <w:spacing w:before="480"/>
      <w:rPr>
        <w:spacing w:val="10"/>
        <w:sz w:val="16"/>
        <w:szCs w:val="16"/>
      </w:rPr>
    </w:pPr>
    <w:r w:rsidRPr="006602F1">
      <w:rPr>
        <w:b/>
        <w:spacing w:val="10"/>
        <w:sz w:val="16"/>
        <w:szCs w:val="16"/>
      </w:rPr>
      <w:fldChar w:fldCharType="begin"/>
    </w:r>
    <w:r w:rsidRPr="006602F1">
      <w:rPr>
        <w:b/>
        <w:spacing w:val="10"/>
        <w:sz w:val="16"/>
        <w:szCs w:val="16"/>
      </w:rPr>
      <w:instrText xml:space="preserve"> PAGE   \* MERGEFORMAT </w:instrText>
    </w:r>
    <w:r w:rsidRPr="006602F1">
      <w:rPr>
        <w:b/>
        <w:spacing w:val="10"/>
        <w:sz w:val="16"/>
        <w:szCs w:val="16"/>
      </w:rPr>
      <w:fldChar w:fldCharType="separate"/>
    </w:r>
    <w:r w:rsidR="00431429">
      <w:rPr>
        <w:b/>
        <w:noProof/>
        <w:spacing w:val="10"/>
        <w:sz w:val="16"/>
        <w:szCs w:val="16"/>
      </w:rPr>
      <w:t>4</w:t>
    </w:r>
    <w:r w:rsidRPr="006602F1">
      <w:rPr>
        <w:b/>
        <w:noProof/>
        <w:spacing w:val="10"/>
        <w:sz w:val="16"/>
        <w:szCs w:val="16"/>
      </w:rPr>
      <w:fldChar w:fldCharType="end"/>
    </w:r>
    <w:r w:rsidRPr="006602F1">
      <w:rPr>
        <w:noProof/>
        <w:spacing w:val="10"/>
        <w:sz w:val="16"/>
        <w:szCs w:val="16"/>
      </w:rPr>
      <w:t xml:space="preserve"> | </w:t>
    </w:r>
    <w:r w:rsidR="00672928">
      <w:rPr>
        <w:i/>
        <w:noProof/>
        <w:spacing w:val="10"/>
        <w:sz w:val="16"/>
        <w:szCs w:val="16"/>
      </w:rPr>
      <w:t>J</w:t>
    </w:r>
    <w:r w:rsidRPr="006602F1">
      <w:rPr>
        <w:i/>
        <w:noProof/>
        <w:spacing w:val="10"/>
        <w:sz w:val="16"/>
        <w:szCs w:val="16"/>
      </w:rPr>
      <w:t xml:space="preserve">. </w:t>
    </w:r>
    <w:r w:rsidR="00672928">
      <w:rPr>
        <w:i/>
        <w:noProof/>
        <w:spacing w:val="10"/>
        <w:sz w:val="16"/>
        <w:szCs w:val="16"/>
      </w:rPr>
      <w:t>Name</w:t>
    </w:r>
    <w:r w:rsidRPr="006602F1">
      <w:rPr>
        <w:noProof/>
        <w:spacing w:val="10"/>
        <w:sz w:val="16"/>
        <w:szCs w:val="16"/>
      </w:rPr>
      <w:t xml:space="preserve">., 2012, </w:t>
    </w:r>
    <w:r w:rsidRPr="006602F1">
      <w:rPr>
        <w:b/>
        <w:noProof/>
        <w:spacing w:val="10"/>
        <w:sz w:val="16"/>
        <w:szCs w:val="16"/>
      </w:rPr>
      <w:t>00</w:t>
    </w:r>
    <w:r w:rsidRPr="006602F1">
      <w:rPr>
        <w:noProof/>
        <w:spacing w:val="10"/>
        <w:sz w:val="16"/>
        <w:szCs w:val="16"/>
      </w:rPr>
      <w:t>, 1-3</w:t>
    </w:r>
    <w:r w:rsidR="004877C8" w:rsidRPr="006602F1">
      <w:rPr>
        <w:noProof/>
        <w:spacing w:val="10"/>
        <w:sz w:val="16"/>
        <w:szCs w:val="16"/>
      </w:rPr>
      <w:tab/>
    </w:r>
    <w:r w:rsidR="004877C8" w:rsidRPr="00AC3BF2">
      <w:rPr>
        <w:noProof/>
        <w:spacing w:val="2"/>
        <w:sz w:val="16"/>
        <w:szCs w:val="16"/>
      </w:rPr>
      <w:t xml:space="preserve">This journal is </w:t>
    </w:r>
    <w:r w:rsidR="004877C8" w:rsidRPr="00AC3BF2">
      <w:rPr>
        <w:rFonts w:cstheme="minorHAnsi"/>
        <w:noProof/>
        <w:spacing w:val="2"/>
        <w:sz w:val="16"/>
        <w:szCs w:val="16"/>
      </w:rPr>
      <w:t>©</w:t>
    </w:r>
    <w:r w:rsidR="004877C8" w:rsidRPr="00AC3BF2">
      <w:rPr>
        <w:noProof/>
        <w:spacing w:val="2"/>
        <w:sz w:val="16"/>
        <w:szCs w:val="16"/>
      </w:rPr>
      <w:t xml:space="preserve"> The Royal Society of Chemistry 20</w:t>
    </w:r>
    <w:r w:rsidR="00180ABE">
      <w:rPr>
        <w:noProof/>
        <w:spacing w:val="2"/>
        <w:sz w:val="16"/>
        <w:szCs w:val="16"/>
      </w:rPr>
      <w:t>xx</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77C8" w:rsidRPr="006602F1" w:rsidRDefault="00180ABE" w:rsidP="00D45ADF">
    <w:pPr>
      <w:pStyle w:val="Footer"/>
      <w:tabs>
        <w:tab w:val="clear" w:pos="4513"/>
        <w:tab w:val="clear" w:pos="9026"/>
        <w:tab w:val="right" w:pos="10205"/>
      </w:tabs>
      <w:spacing w:before="480"/>
      <w:rPr>
        <w:sz w:val="16"/>
        <w:szCs w:val="16"/>
      </w:rPr>
    </w:pPr>
    <w:r w:rsidRPr="00AC3BF2">
      <w:rPr>
        <w:noProof/>
        <w:spacing w:val="2"/>
        <w:sz w:val="16"/>
        <w:szCs w:val="16"/>
      </w:rPr>
      <w:t xml:space="preserve">This journal is </w:t>
    </w:r>
    <w:r w:rsidRPr="00AC3BF2">
      <w:rPr>
        <w:rFonts w:cstheme="minorHAnsi"/>
        <w:noProof/>
        <w:spacing w:val="2"/>
        <w:sz w:val="16"/>
        <w:szCs w:val="16"/>
      </w:rPr>
      <w:t>©</w:t>
    </w:r>
    <w:r w:rsidRPr="00AC3BF2">
      <w:rPr>
        <w:noProof/>
        <w:spacing w:val="2"/>
        <w:sz w:val="16"/>
        <w:szCs w:val="16"/>
      </w:rPr>
      <w:t xml:space="preserve"> The</w:t>
    </w:r>
    <w:r>
      <w:rPr>
        <w:noProof/>
        <w:spacing w:val="2"/>
        <w:sz w:val="16"/>
        <w:szCs w:val="16"/>
      </w:rPr>
      <w:t xml:space="preserve"> Royal Society of Chemistry 20xx</w:t>
    </w:r>
    <w:r>
      <w:rPr>
        <w:i/>
        <w:noProof/>
        <w:spacing w:val="10"/>
        <w:sz w:val="16"/>
        <w:szCs w:val="16"/>
      </w:rPr>
      <w:tab/>
      <w:t>J</w:t>
    </w:r>
    <w:r w:rsidRPr="002C0803">
      <w:rPr>
        <w:i/>
        <w:noProof/>
        <w:spacing w:val="10"/>
        <w:sz w:val="16"/>
        <w:szCs w:val="16"/>
      </w:rPr>
      <w:t xml:space="preserve">. </w:t>
    </w:r>
    <w:r>
      <w:rPr>
        <w:i/>
        <w:noProof/>
        <w:spacing w:val="10"/>
        <w:sz w:val="16"/>
        <w:szCs w:val="16"/>
      </w:rPr>
      <w:t>Name</w:t>
    </w:r>
    <w:r w:rsidRPr="002C0803">
      <w:rPr>
        <w:noProof/>
        <w:spacing w:val="10"/>
        <w:sz w:val="16"/>
        <w:szCs w:val="16"/>
      </w:rPr>
      <w:t>., 201</w:t>
    </w:r>
    <w:r>
      <w:rPr>
        <w:noProof/>
        <w:spacing w:val="10"/>
        <w:sz w:val="16"/>
        <w:szCs w:val="16"/>
      </w:rPr>
      <w:t>3</w:t>
    </w:r>
    <w:r w:rsidRPr="002C0803">
      <w:rPr>
        <w:noProof/>
        <w:spacing w:val="10"/>
        <w:sz w:val="16"/>
        <w:szCs w:val="16"/>
      </w:rPr>
      <w:t xml:space="preserve">, </w:t>
    </w:r>
    <w:r w:rsidRPr="002C0803">
      <w:rPr>
        <w:b/>
        <w:noProof/>
        <w:spacing w:val="10"/>
        <w:sz w:val="16"/>
        <w:szCs w:val="16"/>
      </w:rPr>
      <w:t>00</w:t>
    </w:r>
    <w:r w:rsidRPr="002C0803">
      <w:rPr>
        <w:noProof/>
        <w:spacing w:val="10"/>
        <w:sz w:val="16"/>
        <w:szCs w:val="16"/>
      </w:rPr>
      <w:t>, 1-3</w:t>
    </w:r>
    <w:r w:rsidRPr="002C0803">
      <w:rPr>
        <w:spacing w:val="10"/>
        <w:sz w:val="16"/>
        <w:szCs w:val="16"/>
      </w:rPr>
      <w:t xml:space="preserve"> | </w:t>
    </w:r>
    <w:r w:rsidRPr="008C1387">
      <w:rPr>
        <w:b/>
        <w:spacing w:val="10"/>
        <w:sz w:val="16"/>
        <w:szCs w:val="16"/>
      </w:rPr>
      <w:fldChar w:fldCharType="begin"/>
    </w:r>
    <w:r w:rsidRPr="008C1387">
      <w:rPr>
        <w:b/>
        <w:spacing w:val="10"/>
        <w:sz w:val="16"/>
        <w:szCs w:val="16"/>
      </w:rPr>
      <w:instrText xml:space="preserve"> PAGE   \* MERGEFORMAT </w:instrText>
    </w:r>
    <w:r w:rsidRPr="008C1387">
      <w:rPr>
        <w:b/>
        <w:spacing w:val="10"/>
        <w:sz w:val="16"/>
        <w:szCs w:val="16"/>
      </w:rPr>
      <w:fldChar w:fldCharType="separate"/>
    </w:r>
    <w:r w:rsidR="00431429">
      <w:rPr>
        <w:b/>
        <w:noProof/>
        <w:spacing w:val="10"/>
        <w:sz w:val="16"/>
        <w:szCs w:val="16"/>
      </w:rPr>
      <w:t>5</w:t>
    </w:r>
    <w:r w:rsidRPr="008C1387">
      <w:rPr>
        <w:b/>
        <w:noProof/>
        <w:spacing w:val="10"/>
        <w:sz w:val="16"/>
        <w:szCs w:val="16"/>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70DCE" w:rsidRPr="006602F1" w:rsidRDefault="00514CBA" w:rsidP="00D45ADF">
    <w:pPr>
      <w:pStyle w:val="Footer"/>
      <w:tabs>
        <w:tab w:val="clear" w:pos="4513"/>
        <w:tab w:val="clear" w:pos="9026"/>
        <w:tab w:val="right" w:pos="10206"/>
      </w:tabs>
      <w:spacing w:before="480"/>
      <w:rPr>
        <w:sz w:val="16"/>
        <w:szCs w:val="16"/>
      </w:rPr>
    </w:pPr>
    <w:r>
      <w:rPr>
        <w:noProof/>
        <w:lang w:eastAsia="en-GB"/>
      </w:rPr>
      <mc:AlternateContent>
        <mc:Choice Requires="wps">
          <w:drawing>
            <wp:anchor distT="0" distB="0" distL="114300" distR="114300" simplePos="0" relativeHeight="251664384" behindDoc="0" locked="0" layoutInCell="1" allowOverlap="1" wp14:anchorId="478DDD08" wp14:editId="28655573">
              <wp:simplePos x="0" y="0"/>
              <wp:positionH relativeFrom="column">
                <wp:align>center</wp:align>
              </wp:positionH>
              <wp:positionV relativeFrom="page">
                <wp:align>bottom</wp:align>
              </wp:positionV>
              <wp:extent cx="7700400" cy="396000"/>
              <wp:effectExtent l="0" t="0" r="0" b="444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478DDD08" id="_x0000_t202" coordsize="21600,21600" o:spt="202" path="m,l,21600r21600,l21600,xe">
              <v:stroke joinstyle="miter"/>
              <v:path gradientshapeok="t" o:connecttype="rect"/>
            </v:shapetype>
            <v:shape id="_x0000_s1034" type="#_x0000_t202" style="position:absolute;margin-left:0;margin-top:0;width:606.35pt;height:31.2pt;z-index:251664384;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7UbuWDECAABHBAAADgAAAAAAAAAAAAAAAAAuAgAA&#10;ZHJzL2Uyb0RvYy54bWxQSwECLQAUAAYACAAAACEA/zb6gNwAAAAFAQAADwAAAAAAAAAAAAAAAACL&#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514CBA">
                      <w:rPr>
                        <w:color w:val="FFFFFF" w:themeColor="background1"/>
                      </w:rPr>
                      <w:t>Please</w:t>
                    </w:r>
                    <w:r w:rsidRPr="00F20A7C">
                      <w:rPr>
                        <w:color w:val="FFFFFF" w:themeColor="background1"/>
                      </w:rPr>
                      <w:t xml:space="preserve"> do not adjust margins</w:t>
                    </w:r>
                  </w:p>
                </w:txbxContent>
              </v:textbox>
              <w10:wrap anchory="page"/>
            </v:shape>
          </w:pict>
        </mc:Fallback>
      </mc:AlternateContent>
    </w:r>
    <w:r w:rsidR="00E70DCE" w:rsidRPr="006602F1">
      <w:rPr>
        <w:i/>
        <w:noProof/>
        <w:sz w:val="16"/>
        <w:szCs w:val="16"/>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21F87" w:rsidRDefault="00121F87" w:rsidP="00E547DB">
      <w:pPr>
        <w:spacing w:after="0" w:line="240" w:lineRule="auto"/>
      </w:pPr>
      <w:r>
        <w:separator/>
      </w:r>
    </w:p>
    <w:p w:rsidR="00121F87" w:rsidRDefault="00121F87"/>
    <w:p w:rsidR="00121F87" w:rsidRDefault="00121F87"/>
    <w:p w:rsidR="00121F87" w:rsidRDefault="00121F87"/>
    <w:p w:rsidR="00121F87" w:rsidRDefault="00121F87"/>
    <w:p w:rsidR="00121F87" w:rsidRDefault="00121F87"/>
  </w:footnote>
  <w:footnote w:type="continuationSeparator" w:id="0">
    <w:p w:rsidR="00121F87" w:rsidRDefault="00121F87" w:rsidP="00E547DB">
      <w:pPr>
        <w:spacing w:after="0" w:line="240" w:lineRule="auto"/>
      </w:pPr>
      <w:r>
        <w:continuationSeparator/>
      </w:r>
    </w:p>
    <w:p w:rsidR="00121F87" w:rsidRDefault="00121F87"/>
    <w:p w:rsidR="00121F87" w:rsidRDefault="00121F87"/>
    <w:p w:rsidR="00121F87" w:rsidRDefault="00121F87"/>
    <w:p w:rsidR="00121F87" w:rsidRDefault="00121F87"/>
    <w:p w:rsidR="00121F87" w:rsidRDefault="00121F8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6A6" w:rsidRPr="00E70DCE" w:rsidRDefault="0052630A" w:rsidP="00D45ADF">
    <w:pPr>
      <w:pStyle w:val="Header"/>
      <w:tabs>
        <w:tab w:val="clear" w:pos="4513"/>
        <w:tab w:val="clear" w:pos="9026"/>
        <w:tab w:val="right" w:pos="10206"/>
      </w:tabs>
      <w:spacing w:after="240"/>
      <w:rPr>
        <w:rFonts w:cstheme="minorHAnsi"/>
        <w:color w:val="999999"/>
        <w:sz w:val="20"/>
        <w:szCs w:val="20"/>
      </w:rPr>
    </w:pPr>
    <w:r w:rsidRPr="00E70DCE">
      <w:rPr>
        <w:rFonts w:cstheme="minorHAnsi"/>
        <w:b/>
        <w:color w:val="999999"/>
        <w:sz w:val="20"/>
        <w:szCs w:val="20"/>
      </w:rPr>
      <w:t>COMMUNICATION</w:t>
    </w:r>
    <w:r w:rsidR="00514CBA">
      <w:rPr>
        <w:noProof/>
        <w:lang w:eastAsia="en-GB"/>
      </w:rPr>
      <mc:AlternateContent>
        <mc:Choice Requires="wps">
          <w:drawing>
            <wp:anchor distT="0" distB="0" distL="114300" distR="114300" simplePos="0" relativeHeight="251668480" behindDoc="0" locked="0" layoutInCell="1" allowOverlap="1" wp14:anchorId="38072F33" wp14:editId="06AA7E43">
              <wp:simplePos x="0" y="0"/>
              <wp:positionH relativeFrom="column">
                <wp:align>center</wp:align>
              </wp:positionH>
              <wp:positionV relativeFrom="page">
                <wp:align>bottom</wp:align>
              </wp:positionV>
              <wp:extent cx="7700400" cy="396000"/>
              <wp:effectExtent l="0" t="0" r="0" b="4445"/>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38072F33" id="_x0000_t202" coordsize="21600,21600" o:spt="202" path="m,l,21600r21600,l21600,xe">
              <v:stroke joinstyle="miter"/>
              <v:path gradientshapeok="t" o:connecttype="rect"/>
            </v:shapetype>
            <v:shape id="_x0000_s1029" type="#_x0000_t202" style="position:absolute;margin-left:0;margin-top:0;width:606.35pt;height:31.2pt;z-index:251668480;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514CBA">
      <w:rPr>
        <w:noProof/>
        <w:lang w:eastAsia="en-GB"/>
      </w:rPr>
      <mc:AlternateContent>
        <mc:Choice Requires="wps">
          <w:drawing>
            <wp:anchor distT="0" distB="0" distL="114300" distR="114300" simplePos="0" relativeHeight="251666432" behindDoc="0" locked="0" layoutInCell="1" allowOverlap="1" wp14:anchorId="55BA95CC" wp14:editId="72119B8F">
              <wp:simplePos x="0" y="0"/>
              <wp:positionH relativeFrom="column">
                <wp:align>center</wp:align>
              </wp:positionH>
              <wp:positionV relativeFrom="page">
                <wp:align>top</wp:align>
              </wp:positionV>
              <wp:extent cx="7700400" cy="396000"/>
              <wp:effectExtent l="0" t="0" r="0"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60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5BA95CC" id="_x0000_s1030" type="#_x0000_t202" style="position:absolute;margin-left:0;margin-top:0;width:606.35pt;height:31.2pt;z-index:251666432;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&#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Pr="00E70DCE">
      <w:rPr>
        <w:rFonts w:cstheme="minorHAnsi"/>
        <w:color w:val="999999"/>
        <w:sz w:val="20"/>
        <w:szCs w:val="20"/>
      </w:rPr>
      <w:tab/>
    </w:r>
    <w:r w:rsidR="00672928">
      <w:rPr>
        <w:rFonts w:cstheme="minorHAnsi"/>
        <w:b/>
        <w:color w:val="999999"/>
        <w:sz w:val="20"/>
        <w:szCs w:val="20"/>
      </w:rPr>
      <w:t>Journal Name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16A6" w:rsidRPr="009316A6" w:rsidRDefault="00514CBA" w:rsidP="00D45ADF">
    <w:pPr>
      <w:pStyle w:val="Header"/>
      <w:tabs>
        <w:tab w:val="clear" w:pos="4513"/>
        <w:tab w:val="clear" w:pos="9026"/>
        <w:tab w:val="right" w:pos="10206"/>
      </w:tabs>
      <w:spacing w:after="240"/>
      <w:rPr>
        <w:rFonts w:cstheme="minorHAnsi"/>
        <w:b/>
        <w:color w:val="999999"/>
        <w:sz w:val="20"/>
        <w:szCs w:val="20"/>
      </w:rPr>
    </w:pPr>
    <w:r>
      <w:rPr>
        <w:noProof/>
        <w:lang w:eastAsia="en-GB"/>
      </w:rPr>
      <mc:AlternateContent>
        <mc:Choice Requires="wps">
          <w:drawing>
            <wp:anchor distT="0" distB="0" distL="114300" distR="114300" simplePos="0" relativeHeight="251672576" behindDoc="0" locked="0" layoutInCell="1" allowOverlap="1" wp14:anchorId="28899EBB" wp14:editId="429B476C">
              <wp:simplePos x="0" y="0"/>
              <wp:positionH relativeFrom="column">
                <wp:align>center</wp:align>
              </wp:positionH>
              <wp:positionV relativeFrom="page">
                <wp:align>bottom</wp:align>
              </wp:positionV>
              <wp:extent cx="7700400" cy="399600"/>
              <wp:effectExtent l="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28899EBB" id="_x0000_t202" coordsize="21600,21600" o:spt="202" path="m,l,21600r21600,l21600,xe">
              <v:stroke joinstyle="miter"/>
              <v:path gradientshapeok="t" o:connecttype="rect"/>
            </v:shapetype>
            <v:shape id="_x0000_s1031" type="#_x0000_t202" style="position:absolute;margin-left:0;margin-top:0;width:606.35pt;height:31.45pt;z-index:251672576;visibility:visible;mso-wrap-style:square;mso-width-percent:0;mso-height-percent:0;mso-wrap-distance-left:9pt;mso-wrap-distance-top:0;mso-wrap-distance-right:9pt;mso-wrap-distance-bottom:0;mso-position-horizontal:center;mso-position-horizontal-relative:text;mso-position-vertical:bottom;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NnScb4yAgAARwQAAA4AAAAAAAAAAAAAAAAALgIA&#10;AGRycy9lMm9Eb2MueG1sUEsBAi0AFAAGAAgAAAAhAMCm0bfcAAAABQEAAA8AAAAAAAAAAAAAAAAA&#10;jAQAAGRycy9kb3ducmV2LnhtbFBLBQYAAAAABAAEAPMAAACV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t>Journal Name</w:t>
    </w:r>
    <w:r>
      <w:rPr>
        <w:noProof/>
        <w:lang w:eastAsia="en-GB"/>
      </w:rPr>
      <mc:AlternateContent>
        <mc:Choice Requires="wps">
          <w:drawing>
            <wp:anchor distT="0" distB="0" distL="114300" distR="114300" simplePos="0" relativeHeight="251670528" behindDoc="0" locked="0" layoutInCell="1" allowOverlap="1" wp14:anchorId="5A0FCBC1" wp14:editId="2B089CEE">
              <wp:simplePos x="0" y="0"/>
              <wp:positionH relativeFrom="column">
                <wp:align>center</wp:align>
              </wp:positionH>
              <wp:positionV relativeFrom="page">
                <wp:align>top</wp:align>
              </wp:positionV>
              <wp:extent cx="7700400" cy="42480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4248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5A0FCBC1" id="_x0000_s1032" type="#_x0000_t202" style="position:absolute;margin-left:0;margin-top:0;width:606.35pt;height:33.45pt;z-index:251670528;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E46BDF">
      <w:rPr>
        <w:rFonts w:cstheme="minorHAnsi"/>
        <w:b/>
        <w:color w:val="999999"/>
        <w:sz w:val="20"/>
        <w:szCs w:val="20"/>
      </w:rPr>
      <w:ptab w:relativeTo="margin" w:alignment="right" w:leader="none"/>
    </w:r>
    <w:r w:rsidR="00E46BDF" w:rsidRPr="00E46BDF">
      <w:rPr>
        <w:rFonts w:cstheme="minorHAnsi"/>
        <w:b/>
        <w:color w:val="999999"/>
        <w:sz w:val="20"/>
        <w:szCs w:val="20"/>
      </w:rPr>
      <w:t xml:space="preserve"> </w:t>
    </w:r>
    <w:r w:rsidR="00E46BDF" w:rsidRPr="00E70DCE">
      <w:rPr>
        <w:rFonts w:cstheme="minorHAnsi"/>
        <w:b/>
        <w:color w:val="999999"/>
        <w:sz w:val="20"/>
        <w:szCs w:val="20"/>
      </w:rPr>
      <w:t>COMMUNICATION</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80ABE" w:rsidRDefault="00514CBA" w:rsidP="00180ABE">
    <w:pPr>
      <w:pStyle w:val="Header"/>
      <w:shd w:val="clear" w:color="auto" w:fill="FFFFFF" w:themeFill="background1"/>
      <w:tabs>
        <w:tab w:val="clear" w:pos="4513"/>
        <w:tab w:val="clear" w:pos="9026"/>
        <w:tab w:val="right" w:pos="10205"/>
      </w:tabs>
      <w:spacing w:after="240"/>
      <w:rPr>
        <w:b/>
        <w:noProof/>
        <w:sz w:val="32"/>
        <w:szCs w:val="32"/>
        <w:lang w:eastAsia="en-GB"/>
      </w:rPr>
    </w:pPr>
    <w:r>
      <w:rPr>
        <w:noProof/>
        <w:lang w:eastAsia="en-GB"/>
      </w:rPr>
      <mc:AlternateContent>
        <mc:Choice Requires="wps">
          <w:drawing>
            <wp:anchor distT="0" distB="0" distL="114300" distR="114300" simplePos="0" relativeHeight="251662336" behindDoc="0" locked="0" layoutInCell="1" allowOverlap="1" wp14:anchorId="04792CEF" wp14:editId="37BD7177">
              <wp:simplePos x="0" y="0"/>
              <wp:positionH relativeFrom="column">
                <wp:align>center</wp:align>
              </wp:positionH>
              <wp:positionV relativeFrom="page">
                <wp:align>top</wp:align>
              </wp:positionV>
              <wp:extent cx="7700400" cy="399600"/>
              <wp:effectExtent l="0" t="0" r="0" b="6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0400" cy="399600"/>
                      </a:xfrm>
                      <a:prstGeom prst="rect">
                        <a:avLst/>
                      </a:prstGeom>
                      <a:solidFill>
                        <a:schemeClr val="bg1">
                          <a:lumMod val="65000"/>
                        </a:schemeClr>
                      </a:solidFill>
                      <a:ln w="9525">
                        <a:noFill/>
                        <a:miter lim="800000"/>
                        <a:headEnd/>
                        <a:tailEnd/>
                      </a:ln>
                    </wps:spPr>
                    <wps:txb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04792CEF" id="_x0000_t202" coordsize="21600,21600" o:spt="202" path="m,l,21600r21600,l21600,xe">
              <v:stroke joinstyle="miter"/>
              <v:path gradientshapeok="t" o:connecttype="rect"/>
            </v:shapetype>
            <v:shape id="_x0000_s1033" type="#_x0000_t202" style="position:absolute;margin-left:0;margin-top:0;width:606.35pt;height:31.45pt;z-index:251662336;visibility:visible;mso-wrap-style:square;mso-width-percent:0;mso-height-percent:0;mso-wrap-distance-left:9pt;mso-wrap-distance-top:0;mso-wrap-distance-right:9pt;mso-wrap-distance-bottom:0;mso-position-horizontal:center;mso-position-horizontal-relative:text;mso-position-vertical:top;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" fillcolor="#a5a5a5 [2092]" stroked="f">
              <v:textbox>
                <w:txbxContent>
                  <w:p w:rsidR="00514CBA" w:rsidRPr="00F20A7C" w:rsidRDefault="00514CBA" w:rsidP="00514CBA">
                    <w:pPr>
                      <w:spacing w:after="0"/>
                      <w:jc w:val="center"/>
                      <w:rPr>
                        <w:color w:val="FFFFFF" w:themeColor="background1"/>
                      </w:rPr>
                    </w:pPr>
                    <w:r w:rsidRPr="00F20A7C">
                      <w:rPr>
                        <w:color w:val="FFFFFF" w:themeColor="background1"/>
                      </w:rPr>
                      <w:t>Please do not adjust margins</w:t>
                    </w:r>
                  </w:p>
                </w:txbxContent>
              </v:textbox>
              <w10:wrap anchory="page"/>
            </v:shape>
          </w:pict>
        </mc:Fallback>
      </mc:AlternateContent>
    </w:r>
    <w:r w:rsidR="00180ABE">
      <w:rPr>
        <w:b/>
        <w:sz w:val="32"/>
        <w:szCs w:val="32"/>
      </w:rPr>
      <w:tab/>
    </w:r>
  </w:p>
  <w:p w:rsidR="00D068D3" w:rsidRDefault="00D068D3" w:rsidP="00180ABE">
    <w:pPr>
      <w:pStyle w:val="Header"/>
      <w:shd w:val="clear" w:color="auto" w:fill="FFFFFF" w:themeFill="background1"/>
      <w:tabs>
        <w:tab w:val="clear" w:pos="4513"/>
        <w:tab w:val="clear" w:pos="9026"/>
        <w:tab w:val="right" w:pos="10205"/>
      </w:tabs>
      <w:spacing w:after="240"/>
      <w:rPr>
        <w:b/>
        <w:sz w:val="32"/>
        <w:szCs w:val="32"/>
      </w:rPr>
    </w:pPr>
  </w:p>
  <w:p w:rsidR="00180ABE" w:rsidRPr="00180ABE" w:rsidRDefault="00180ABE" w:rsidP="00180ABE">
    <w:pPr>
      <w:pStyle w:val="Header"/>
      <w:pBdr>
        <w:top w:val="single" w:sz="4" w:space="9" w:color="9CB8C7"/>
        <w:left w:val="single" w:sz="4" w:space="6" w:color="9CB8C7"/>
        <w:bottom w:val="single" w:sz="4" w:space="9" w:color="9CB8C7"/>
        <w:right w:val="single" w:sz="4" w:space="6" w:color="9CB8C7"/>
      </w:pBdr>
      <w:shd w:val="clear" w:color="auto" w:fill="9CB8C7"/>
      <w:spacing w:after="240"/>
      <w:ind w:left="170" w:right="170"/>
      <w:rPr>
        <w:rFonts w:cstheme="minorHAnsi"/>
        <w:color w:val="FFFFFF" w:themeColor="background1"/>
        <w:sz w:val="32"/>
        <w:szCs w:val="32"/>
      </w:rPr>
    </w:pPr>
    <w:r w:rsidRPr="00180ABE">
      <w:rPr>
        <w:rFonts w:cstheme="minorHAnsi"/>
        <w:color w:val="FFFFFF" w:themeColor="background1"/>
        <w:sz w:val="32"/>
        <w:szCs w:val="32"/>
      </w:rPr>
      <w:t>COMMUNICATION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7A02B7"/>
    <w:multiLevelType w:val="hybridMultilevel"/>
    <w:tmpl w:val="1A9AFCFC"/>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5CE18C1"/>
    <w:multiLevelType w:val="hybridMultilevel"/>
    <w:tmpl w:val="AD1698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2B0EBB"/>
    <w:multiLevelType w:val="hybridMultilevel"/>
    <w:tmpl w:val="AAD643F4"/>
    <w:lvl w:ilvl="0" w:tplc="54A6E152">
      <w:start w:val="1"/>
      <w:numFmt w:val="lowerLetter"/>
      <w:pStyle w:val="RSCF01FootnoteAuthorAddress"/>
      <w:lvlText w:val="%1."/>
      <w:lvlJc w:val="left"/>
      <w:pPr>
        <w:ind w:left="720" w:hanging="360"/>
      </w:pPr>
      <w:rPr>
        <w:rFonts w:ascii="Calibri" w:hAnsi="Calibri" w:hint="default"/>
        <w:b w:val="0"/>
        <w:i/>
        <w:vertAlign w:val="superscrip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CC4793E"/>
    <w:multiLevelType w:val="hybridMultilevel"/>
    <w:tmpl w:val="1E5E52AA"/>
    <w:lvl w:ilvl="0" w:tplc="A2DA1DF6">
      <w:start w:val="1"/>
      <w:numFmt w:val="decimal"/>
      <w:pStyle w:val="RSCR02References"/>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DDD5E67"/>
    <w:multiLevelType w:val="hybridMultilevel"/>
    <w:tmpl w:val="918C1248"/>
    <w:lvl w:ilvl="0" w:tplc="F11A06DC">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2E7F39"/>
    <w:multiLevelType w:val="hybridMultilevel"/>
    <w:tmpl w:val="14BA6562"/>
    <w:lvl w:ilvl="0" w:tplc="98B861D8">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2"/>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tylePaneSortMethod w:val="0000"/>
  <w:defaultTabStop w:val="284"/>
  <w:evenAndOddHeaders/>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6EC0"/>
    <w:rsid w:val="00005B8A"/>
    <w:rsid w:val="000207B6"/>
    <w:rsid w:val="00022D8A"/>
    <w:rsid w:val="000622D1"/>
    <w:rsid w:val="00071E41"/>
    <w:rsid w:val="00073639"/>
    <w:rsid w:val="000A2670"/>
    <w:rsid w:val="000C0A9D"/>
    <w:rsid w:val="000D2FAC"/>
    <w:rsid w:val="000D5891"/>
    <w:rsid w:val="000D6963"/>
    <w:rsid w:val="000E7A32"/>
    <w:rsid w:val="000F0959"/>
    <w:rsid w:val="000F3A41"/>
    <w:rsid w:val="00120227"/>
    <w:rsid w:val="00121F87"/>
    <w:rsid w:val="00126027"/>
    <w:rsid w:val="001508E9"/>
    <w:rsid w:val="001630E3"/>
    <w:rsid w:val="001633D9"/>
    <w:rsid w:val="00175ECF"/>
    <w:rsid w:val="00180ABE"/>
    <w:rsid w:val="001923AB"/>
    <w:rsid w:val="00196EC0"/>
    <w:rsid w:val="001C1EB8"/>
    <w:rsid w:val="001E340D"/>
    <w:rsid w:val="00206A82"/>
    <w:rsid w:val="00237C8A"/>
    <w:rsid w:val="00241ACD"/>
    <w:rsid w:val="00243D3C"/>
    <w:rsid w:val="00253551"/>
    <w:rsid w:val="0025490A"/>
    <w:rsid w:val="00257C45"/>
    <w:rsid w:val="00270DD5"/>
    <w:rsid w:val="00271235"/>
    <w:rsid w:val="00272D6F"/>
    <w:rsid w:val="002A5421"/>
    <w:rsid w:val="002C0803"/>
    <w:rsid w:val="002C3D7C"/>
    <w:rsid w:val="002E57A1"/>
    <w:rsid w:val="002E5B1D"/>
    <w:rsid w:val="002F52C3"/>
    <w:rsid w:val="00342C47"/>
    <w:rsid w:val="00352AA4"/>
    <w:rsid w:val="00354579"/>
    <w:rsid w:val="00356F00"/>
    <w:rsid w:val="00373571"/>
    <w:rsid w:val="00377481"/>
    <w:rsid w:val="003846F9"/>
    <w:rsid w:val="003A7E95"/>
    <w:rsid w:val="003B739C"/>
    <w:rsid w:val="003C6313"/>
    <w:rsid w:val="003D4ECA"/>
    <w:rsid w:val="003E55B2"/>
    <w:rsid w:val="00431429"/>
    <w:rsid w:val="0043180D"/>
    <w:rsid w:val="004414A5"/>
    <w:rsid w:val="0044700B"/>
    <w:rsid w:val="00454C71"/>
    <w:rsid w:val="00456785"/>
    <w:rsid w:val="00467C80"/>
    <w:rsid w:val="00474052"/>
    <w:rsid w:val="00476602"/>
    <w:rsid w:val="00485FDB"/>
    <w:rsid w:val="004877C8"/>
    <w:rsid w:val="004901D3"/>
    <w:rsid w:val="004B5EA4"/>
    <w:rsid w:val="004C531E"/>
    <w:rsid w:val="004C6C90"/>
    <w:rsid w:val="005037CD"/>
    <w:rsid w:val="00504795"/>
    <w:rsid w:val="00514CBA"/>
    <w:rsid w:val="0052630A"/>
    <w:rsid w:val="0053177A"/>
    <w:rsid w:val="00533EA1"/>
    <w:rsid w:val="005771C3"/>
    <w:rsid w:val="00577B54"/>
    <w:rsid w:val="005812D7"/>
    <w:rsid w:val="00584D2B"/>
    <w:rsid w:val="00590F6D"/>
    <w:rsid w:val="005A5ED7"/>
    <w:rsid w:val="005C1A41"/>
    <w:rsid w:val="005C4565"/>
    <w:rsid w:val="005E05CD"/>
    <w:rsid w:val="00641030"/>
    <w:rsid w:val="00645D52"/>
    <w:rsid w:val="0065133B"/>
    <w:rsid w:val="00656D88"/>
    <w:rsid w:val="006602F1"/>
    <w:rsid w:val="00670ED4"/>
    <w:rsid w:val="00672928"/>
    <w:rsid w:val="006A69C8"/>
    <w:rsid w:val="006D6163"/>
    <w:rsid w:val="006E1FD2"/>
    <w:rsid w:val="006E58B1"/>
    <w:rsid w:val="006F01C4"/>
    <w:rsid w:val="006F487B"/>
    <w:rsid w:val="006F740B"/>
    <w:rsid w:val="00744A41"/>
    <w:rsid w:val="00780A41"/>
    <w:rsid w:val="00794787"/>
    <w:rsid w:val="007A37D8"/>
    <w:rsid w:val="007C3D03"/>
    <w:rsid w:val="007C7667"/>
    <w:rsid w:val="007C7672"/>
    <w:rsid w:val="007D1EFA"/>
    <w:rsid w:val="007D5FE4"/>
    <w:rsid w:val="00833188"/>
    <w:rsid w:val="008560DE"/>
    <w:rsid w:val="0088525A"/>
    <w:rsid w:val="00885A3F"/>
    <w:rsid w:val="00897894"/>
    <w:rsid w:val="008A0D60"/>
    <w:rsid w:val="008C1387"/>
    <w:rsid w:val="008C682F"/>
    <w:rsid w:val="008E509B"/>
    <w:rsid w:val="008F4811"/>
    <w:rsid w:val="008F525A"/>
    <w:rsid w:val="009026D4"/>
    <w:rsid w:val="0092763E"/>
    <w:rsid w:val="009316A6"/>
    <w:rsid w:val="00936114"/>
    <w:rsid w:val="009400E9"/>
    <w:rsid w:val="00946830"/>
    <w:rsid w:val="00962779"/>
    <w:rsid w:val="009654EC"/>
    <w:rsid w:val="009726BB"/>
    <w:rsid w:val="009918D9"/>
    <w:rsid w:val="00997BCD"/>
    <w:rsid w:val="009A392D"/>
    <w:rsid w:val="009C3F0B"/>
    <w:rsid w:val="009D17C3"/>
    <w:rsid w:val="009D47C2"/>
    <w:rsid w:val="009E51F8"/>
    <w:rsid w:val="009F2649"/>
    <w:rsid w:val="00A074D7"/>
    <w:rsid w:val="00A16A99"/>
    <w:rsid w:val="00A17D23"/>
    <w:rsid w:val="00A208E1"/>
    <w:rsid w:val="00A521AB"/>
    <w:rsid w:val="00A56CD0"/>
    <w:rsid w:val="00A61D3E"/>
    <w:rsid w:val="00A7643E"/>
    <w:rsid w:val="00A83C67"/>
    <w:rsid w:val="00A9649E"/>
    <w:rsid w:val="00AA1341"/>
    <w:rsid w:val="00AB16D0"/>
    <w:rsid w:val="00AB2C1B"/>
    <w:rsid w:val="00AC3BF2"/>
    <w:rsid w:val="00AD5483"/>
    <w:rsid w:val="00AF0249"/>
    <w:rsid w:val="00AF150F"/>
    <w:rsid w:val="00AF4737"/>
    <w:rsid w:val="00B0470A"/>
    <w:rsid w:val="00B2364D"/>
    <w:rsid w:val="00B53582"/>
    <w:rsid w:val="00B6239D"/>
    <w:rsid w:val="00B67630"/>
    <w:rsid w:val="00B722DE"/>
    <w:rsid w:val="00B80DDB"/>
    <w:rsid w:val="00B81EE1"/>
    <w:rsid w:val="00BA761E"/>
    <w:rsid w:val="00BB3FBE"/>
    <w:rsid w:val="00BC603D"/>
    <w:rsid w:val="00BC6382"/>
    <w:rsid w:val="00BD044C"/>
    <w:rsid w:val="00C3016F"/>
    <w:rsid w:val="00C31922"/>
    <w:rsid w:val="00C32EDF"/>
    <w:rsid w:val="00C405FD"/>
    <w:rsid w:val="00C42573"/>
    <w:rsid w:val="00C5024A"/>
    <w:rsid w:val="00C57107"/>
    <w:rsid w:val="00C62C2D"/>
    <w:rsid w:val="00C707B5"/>
    <w:rsid w:val="00C9227C"/>
    <w:rsid w:val="00CA2740"/>
    <w:rsid w:val="00CC12E6"/>
    <w:rsid w:val="00CC2E25"/>
    <w:rsid w:val="00CC7C64"/>
    <w:rsid w:val="00CD0B47"/>
    <w:rsid w:val="00D010E8"/>
    <w:rsid w:val="00D02C04"/>
    <w:rsid w:val="00D068D3"/>
    <w:rsid w:val="00D138E8"/>
    <w:rsid w:val="00D208BA"/>
    <w:rsid w:val="00D21668"/>
    <w:rsid w:val="00D216BC"/>
    <w:rsid w:val="00D42F8F"/>
    <w:rsid w:val="00D45ADF"/>
    <w:rsid w:val="00DA07F1"/>
    <w:rsid w:val="00DD06F4"/>
    <w:rsid w:val="00DD26E7"/>
    <w:rsid w:val="00DD500F"/>
    <w:rsid w:val="00DF53E4"/>
    <w:rsid w:val="00E2136E"/>
    <w:rsid w:val="00E25AF8"/>
    <w:rsid w:val="00E31A6A"/>
    <w:rsid w:val="00E46BDF"/>
    <w:rsid w:val="00E547DB"/>
    <w:rsid w:val="00E555BF"/>
    <w:rsid w:val="00E61949"/>
    <w:rsid w:val="00E70DCE"/>
    <w:rsid w:val="00EA446A"/>
    <w:rsid w:val="00EA7DC1"/>
    <w:rsid w:val="00EB2B73"/>
    <w:rsid w:val="00EB5BA2"/>
    <w:rsid w:val="00EB5C28"/>
    <w:rsid w:val="00ED1E30"/>
    <w:rsid w:val="00EF0D19"/>
    <w:rsid w:val="00EF1577"/>
    <w:rsid w:val="00EF6BD4"/>
    <w:rsid w:val="00F02296"/>
    <w:rsid w:val="00F15F90"/>
    <w:rsid w:val="00F21465"/>
    <w:rsid w:val="00F57977"/>
    <w:rsid w:val="00F6065C"/>
    <w:rsid w:val="00F61EB1"/>
    <w:rsid w:val="00F62C8B"/>
    <w:rsid w:val="00F802D4"/>
    <w:rsid w:val="00F91982"/>
    <w:rsid w:val="00FA311A"/>
    <w:rsid w:val="00FC1AAD"/>
    <w:rsid w:val="00FE0FE8"/>
    <w:rsid w:val="00FF56A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224209AD-3027-46CB-A943-738C16479D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F157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547D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547DB"/>
  </w:style>
  <w:style w:type="paragraph" w:styleId="Footer">
    <w:name w:val="footer"/>
    <w:basedOn w:val="Normal"/>
    <w:link w:val="FooterChar"/>
    <w:uiPriority w:val="99"/>
    <w:unhideWhenUsed/>
    <w:rsid w:val="00E547D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547DB"/>
  </w:style>
  <w:style w:type="paragraph" w:styleId="BalloonText">
    <w:name w:val="Balloon Text"/>
    <w:basedOn w:val="Normal"/>
    <w:link w:val="BalloonTextChar"/>
    <w:uiPriority w:val="99"/>
    <w:semiHidden/>
    <w:unhideWhenUsed/>
    <w:rsid w:val="00E547D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47DB"/>
    <w:rPr>
      <w:rFonts w:ascii="Tahoma" w:hAnsi="Tahoma" w:cs="Tahoma"/>
      <w:sz w:val="16"/>
      <w:szCs w:val="16"/>
    </w:rPr>
  </w:style>
  <w:style w:type="paragraph" w:customStyle="1" w:styleId="RSCH01PaperTitle">
    <w:name w:val="RSC H01 Paper Title"/>
    <w:basedOn w:val="Normal"/>
    <w:next w:val="Normal"/>
    <w:link w:val="RSCH01PaperTitleChar"/>
    <w:qFormat/>
    <w:rsid w:val="00C32EDF"/>
    <w:pPr>
      <w:tabs>
        <w:tab w:val="left" w:pos="284"/>
      </w:tabs>
      <w:spacing w:before="400" w:after="160" w:line="240" w:lineRule="auto"/>
    </w:pPr>
    <w:rPr>
      <w:rFonts w:cs="Times New Roman"/>
      <w:b/>
      <w:sz w:val="29"/>
      <w:szCs w:val="32"/>
    </w:rPr>
  </w:style>
  <w:style w:type="paragraph" w:customStyle="1" w:styleId="RSCH02PaperAuthorsandByline">
    <w:name w:val="RSC H02 Paper Authors and Byline"/>
    <w:basedOn w:val="Normal"/>
    <w:link w:val="RSCH02PaperAuthorsandBylineChar"/>
    <w:qFormat/>
    <w:rsid w:val="001633D9"/>
    <w:pPr>
      <w:spacing w:after="120" w:line="240" w:lineRule="exact"/>
    </w:pPr>
    <w:rPr>
      <w:rFonts w:cs="Times New Roman"/>
      <w:sz w:val="20"/>
    </w:rPr>
  </w:style>
  <w:style w:type="paragraph" w:customStyle="1" w:styleId="RSCB01COMAbstract">
    <w:name w:val="RSC B01 COM Abstract"/>
    <w:basedOn w:val="Normal"/>
    <w:link w:val="RSCB01COMAbstractChar"/>
    <w:qFormat/>
    <w:rsid w:val="0025490A"/>
    <w:pPr>
      <w:spacing w:line="240" w:lineRule="exact"/>
      <w:jc w:val="both"/>
    </w:pPr>
    <w:rPr>
      <w:b/>
      <w:noProof/>
      <w:sz w:val="18"/>
      <w:lang w:eastAsia="en-GB"/>
    </w:rPr>
  </w:style>
  <w:style w:type="table" w:styleId="TableGrid">
    <w:name w:val="Table Grid"/>
    <w:basedOn w:val="TableNormal"/>
    <w:uiPriority w:val="39"/>
    <w:rsid w:val="005771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5BHeading">
    <w:name w:val="05 B Heading"/>
    <w:basedOn w:val="RSCB04SectionHeading"/>
    <w:link w:val="05BHeadingChar"/>
    <w:rsid w:val="00AB16D0"/>
    <w:pPr>
      <w:spacing w:before="160" w:line="240" w:lineRule="exact"/>
    </w:pPr>
    <w:rPr>
      <w:rFonts w:ascii="Times New Roman" w:hAnsi="Times New Roman" w:cs="Times New Roman"/>
      <w:sz w:val="18"/>
      <w:szCs w:val="18"/>
    </w:rPr>
  </w:style>
  <w:style w:type="paragraph" w:customStyle="1" w:styleId="RSCB02ArticleText">
    <w:name w:val="RSC B02 Article Text"/>
    <w:basedOn w:val="Normal"/>
    <w:link w:val="RSCB02ArticleTextChar"/>
    <w:qFormat/>
    <w:rsid w:val="002C3D7C"/>
    <w:pPr>
      <w:tabs>
        <w:tab w:val="left" w:pos="284"/>
      </w:tabs>
      <w:spacing w:after="0" w:line="240" w:lineRule="exact"/>
      <w:jc w:val="both"/>
    </w:pPr>
    <w:rPr>
      <w:rFonts w:cs="Times New Roman"/>
      <w:w w:val="108"/>
      <w:sz w:val="18"/>
      <w:szCs w:val="18"/>
    </w:rPr>
  </w:style>
  <w:style w:type="character" w:customStyle="1" w:styleId="06CHeading">
    <w:name w:val="06 C Heading"/>
    <w:basedOn w:val="RSCB02ArticleTextChar"/>
    <w:uiPriority w:val="1"/>
    <w:rsid w:val="00EF1577"/>
    <w:rPr>
      <w:rFonts w:ascii="Times New Roman" w:hAnsi="Times New Roman" w:cs="Times New Roman"/>
      <w:b/>
      <w:smallCaps/>
      <w:w w:val="108"/>
      <w:sz w:val="18"/>
      <w:szCs w:val="18"/>
    </w:rPr>
  </w:style>
  <w:style w:type="character" w:customStyle="1" w:styleId="RSCB02ArticleTextChar">
    <w:name w:val="RSC B02 Article Text Char"/>
    <w:basedOn w:val="DefaultParagraphFont"/>
    <w:link w:val="RSCB02ArticleText"/>
    <w:rsid w:val="002C3D7C"/>
    <w:rPr>
      <w:rFonts w:cs="Times New Roman"/>
      <w:w w:val="108"/>
      <w:sz w:val="18"/>
      <w:szCs w:val="18"/>
    </w:rPr>
  </w:style>
  <w:style w:type="paragraph" w:customStyle="1" w:styleId="09ListText">
    <w:name w:val="09 List Text"/>
    <w:basedOn w:val="RSCB02ArticleText"/>
    <w:link w:val="09ListTextChar"/>
    <w:rsid w:val="00EF1577"/>
    <w:pPr>
      <w:widowControl w:val="0"/>
      <w:spacing w:line="230" w:lineRule="exact"/>
      <w:ind w:left="284" w:hanging="284"/>
    </w:pPr>
    <w:rPr>
      <w:rFonts w:eastAsia="Times New Roman"/>
      <w:lang w:eastAsia="en-GB"/>
    </w:rPr>
  </w:style>
  <w:style w:type="paragraph" w:customStyle="1" w:styleId="RSCF01FootnoteAuthorAddress">
    <w:name w:val="RSC F01 Footnote Author Address"/>
    <w:link w:val="RSCF01FootnoteAuthorAddressChar"/>
    <w:qFormat/>
    <w:rsid w:val="00485FDB"/>
    <w:pPr>
      <w:numPr>
        <w:numId w:val="3"/>
      </w:numPr>
      <w:pBdr>
        <w:top w:val="single" w:sz="12" w:space="1" w:color="A6A6A6" w:themeColor="background1" w:themeShade="A6"/>
      </w:pBdr>
      <w:spacing w:after="0" w:line="240" w:lineRule="auto"/>
      <w:ind w:left="85" w:hanging="85"/>
      <w:suppressOverlap/>
    </w:pPr>
    <w:rPr>
      <w:rFonts w:cs="Times New Roman"/>
      <w:i/>
      <w:w w:val="105"/>
      <w:sz w:val="14"/>
      <w:szCs w:val="14"/>
    </w:rPr>
  </w:style>
  <w:style w:type="paragraph" w:customStyle="1" w:styleId="RSCI02FigureSchemeChartwithtopbar">
    <w:name w:val="RSC I02 Figure/Scheme/Chart with top bar"/>
    <w:basedOn w:val="Normal"/>
    <w:link w:val="RSCI02FigureSchemeChartwithtopbarChar"/>
    <w:qFormat/>
    <w:rsid w:val="00485FDB"/>
    <w:pPr>
      <w:pBdr>
        <w:top w:val="single" w:sz="12" w:space="5" w:color="999999"/>
      </w:pBdr>
      <w:spacing w:before="120" w:after="40" w:line="240" w:lineRule="auto"/>
      <w:jc w:val="both"/>
    </w:pPr>
    <w:rPr>
      <w:rFonts w:cs="Times New Roman"/>
      <w:w w:val="108"/>
      <w:sz w:val="14"/>
      <w:szCs w:val="18"/>
    </w:rPr>
  </w:style>
  <w:style w:type="paragraph" w:customStyle="1" w:styleId="RSCI01FigureSchemeChartwithbottombar">
    <w:name w:val="RSC I01 Figure/Scheme/Chart with bottom bar"/>
    <w:basedOn w:val="Normal"/>
    <w:link w:val="RSCI01FigureSchemeChartwithbottombarChar"/>
    <w:qFormat/>
    <w:rsid w:val="002E5B1D"/>
    <w:pPr>
      <w:pBdr>
        <w:bottom w:val="single" w:sz="12" w:space="5" w:color="999999"/>
      </w:pBdr>
      <w:spacing w:before="40" w:after="120" w:line="120" w:lineRule="exact"/>
      <w:jc w:val="both"/>
    </w:pPr>
    <w:rPr>
      <w:rFonts w:cstheme="minorHAnsi"/>
      <w:w w:val="108"/>
      <w:sz w:val="14"/>
      <w:szCs w:val="14"/>
    </w:rPr>
  </w:style>
  <w:style w:type="paragraph" w:customStyle="1" w:styleId="RSCI03FigureSchemeChartUncaptioned">
    <w:name w:val="RSC I03 Figure/Scheme/Chart Uncaptioned"/>
    <w:basedOn w:val="Normal"/>
    <w:link w:val="RSCI03FigureSchemeChartUncaptionedChar"/>
    <w:qFormat/>
    <w:rsid w:val="002E5B1D"/>
    <w:pPr>
      <w:spacing w:before="160" w:after="160" w:line="240" w:lineRule="auto"/>
      <w:jc w:val="center"/>
    </w:pPr>
    <w:rPr>
      <w:rFonts w:cs="Times New Roman"/>
      <w:sz w:val="16"/>
      <w:szCs w:val="16"/>
    </w:rPr>
  </w:style>
  <w:style w:type="paragraph" w:customStyle="1" w:styleId="RSCB03MathematicsGreeketc">
    <w:name w:val="RSC B03 Mathematics/Greek etc"/>
    <w:basedOn w:val="Normal"/>
    <w:link w:val="RSCB03MathematicsGreeketcChar"/>
    <w:qFormat/>
    <w:rsid w:val="007A37D8"/>
    <w:pPr>
      <w:tabs>
        <w:tab w:val="center" w:pos="2268"/>
        <w:tab w:val="right" w:pos="4536"/>
      </w:tabs>
      <w:spacing w:before="160" w:after="160" w:line="240" w:lineRule="auto"/>
    </w:pPr>
    <w:rPr>
      <w:rFonts w:ascii="Times New Roman" w:hAnsi="Times New Roman"/>
      <w:sz w:val="18"/>
    </w:rPr>
  </w:style>
  <w:style w:type="paragraph" w:customStyle="1" w:styleId="RSCB09Biography">
    <w:name w:val="RSC B09 Biography"/>
    <w:basedOn w:val="RSCB02ArticleText"/>
    <w:link w:val="RSCB09BiographyChar"/>
    <w:qFormat/>
    <w:rsid w:val="002E5B1D"/>
    <w:pPr>
      <w:pBdr>
        <w:top w:val="single" w:sz="6" w:space="1" w:color="auto"/>
      </w:pBdr>
    </w:pPr>
    <w:rPr>
      <w:i/>
    </w:rPr>
  </w:style>
  <w:style w:type="character" w:customStyle="1" w:styleId="RSCB09BiographyChar">
    <w:name w:val="RSC B09 Biography Char"/>
    <w:basedOn w:val="RSCB02ArticleTextChar"/>
    <w:link w:val="RSCB09Biography"/>
    <w:rsid w:val="002E5B1D"/>
    <w:rPr>
      <w:rFonts w:cs="Times New Roman"/>
      <w:i/>
      <w:w w:val="108"/>
      <w:sz w:val="18"/>
      <w:szCs w:val="18"/>
    </w:rPr>
  </w:style>
  <w:style w:type="paragraph" w:customStyle="1" w:styleId="RSCF02FootnotestoTitleAuthors">
    <w:name w:val="RSC F02 Footnotes to Title/Authors"/>
    <w:basedOn w:val="Normal"/>
    <w:link w:val="RSCF02FootnotestoTitleAuthorsChar"/>
    <w:qFormat/>
    <w:rsid w:val="00485FDB"/>
    <w:pPr>
      <w:tabs>
        <w:tab w:val="left" w:pos="284"/>
      </w:tabs>
      <w:spacing w:after="0" w:line="240" w:lineRule="auto"/>
      <w:suppressOverlap/>
      <w:jc w:val="both"/>
    </w:pPr>
    <w:rPr>
      <w:rFonts w:cs="Times New Roman"/>
      <w:w w:val="105"/>
      <w:sz w:val="14"/>
      <w:szCs w:val="14"/>
    </w:rPr>
  </w:style>
  <w:style w:type="character" w:customStyle="1" w:styleId="RSCF01FootnoteAuthorAddressChar">
    <w:name w:val="RSC F01 Footnote Author Address Char"/>
    <w:basedOn w:val="DefaultParagraphFont"/>
    <w:link w:val="RSCF01FootnoteAuthorAddress"/>
    <w:rsid w:val="00485FDB"/>
    <w:rPr>
      <w:rFonts w:cs="Times New Roman"/>
      <w:i/>
      <w:w w:val="105"/>
      <w:sz w:val="14"/>
      <w:szCs w:val="14"/>
    </w:rPr>
  </w:style>
  <w:style w:type="paragraph" w:customStyle="1" w:styleId="RSCR02References">
    <w:name w:val="RSC R02 References"/>
    <w:link w:val="RSCR02ReferencesChar"/>
    <w:qFormat/>
    <w:rsid w:val="00243D3C"/>
    <w:pPr>
      <w:numPr>
        <w:numId w:val="2"/>
      </w:numPr>
      <w:tabs>
        <w:tab w:val="left" w:pos="284"/>
      </w:tabs>
      <w:spacing w:after="0" w:line="200" w:lineRule="exact"/>
      <w:ind w:left="284" w:hanging="284"/>
    </w:pPr>
    <w:rPr>
      <w:rFonts w:cs="Times New Roman"/>
      <w:w w:val="105"/>
      <w:sz w:val="18"/>
      <w:szCs w:val="18"/>
    </w:rPr>
  </w:style>
  <w:style w:type="character" w:customStyle="1" w:styleId="RSCF02FootnotestoTitleAuthorsChar">
    <w:name w:val="RSC F02 Footnotes to Title/Authors Char"/>
    <w:basedOn w:val="DefaultParagraphFont"/>
    <w:link w:val="RSCF02FootnotestoTitleAuthors"/>
    <w:rsid w:val="00485FDB"/>
    <w:rPr>
      <w:rFonts w:cs="Times New Roman"/>
      <w:w w:val="105"/>
      <w:sz w:val="14"/>
      <w:szCs w:val="14"/>
    </w:rPr>
  </w:style>
  <w:style w:type="paragraph" w:styleId="NoSpacing">
    <w:name w:val="No Spacing"/>
    <w:uiPriority w:val="1"/>
    <w:rsid w:val="00272D6F"/>
    <w:pPr>
      <w:spacing w:after="0" w:line="240" w:lineRule="auto"/>
    </w:pPr>
  </w:style>
  <w:style w:type="character" w:customStyle="1" w:styleId="RSCR02ReferencesChar">
    <w:name w:val="RSC R02 References Char"/>
    <w:basedOn w:val="DefaultParagraphFont"/>
    <w:link w:val="RSCR02References"/>
    <w:rsid w:val="00243D3C"/>
    <w:rPr>
      <w:rFonts w:cs="Times New Roman"/>
      <w:w w:val="105"/>
      <w:sz w:val="18"/>
      <w:szCs w:val="18"/>
    </w:rPr>
  </w:style>
  <w:style w:type="paragraph" w:customStyle="1" w:styleId="RSCB04SectionHeading">
    <w:name w:val="RSC B04 Section Heading"/>
    <w:basedOn w:val="Normal"/>
    <w:link w:val="RSCB04SectionHeadingChar"/>
    <w:qFormat/>
    <w:rsid w:val="00EF6BD4"/>
    <w:pPr>
      <w:spacing w:before="400" w:after="80" w:line="240" w:lineRule="auto"/>
    </w:pPr>
    <w:rPr>
      <w:b/>
      <w:sz w:val="24"/>
    </w:rPr>
  </w:style>
  <w:style w:type="character" w:customStyle="1" w:styleId="RSCH01PaperTitleChar">
    <w:name w:val="RSC H01 Paper Title Char"/>
    <w:basedOn w:val="DefaultParagraphFont"/>
    <w:link w:val="RSCH01PaperTitle"/>
    <w:rsid w:val="00C32EDF"/>
    <w:rPr>
      <w:rFonts w:cs="Times New Roman"/>
      <w:b/>
      <w:sz w:val="29"/>
      <w:szCs w:val="32"/>
    </w:rPr>
  </w:style>
  <w:style w:type="character" w:customStyle="1" w:styleId="RSCH02PaperAuthorsandBylineChar">
    <w:name w:val="RSC H02 Paper Authors and Byline Char"/>
    <w:basedOn w:val="DefaultParagraphFont"/>
    <w:link w:val="RSCH02PaperAuthorsandByline"/>
    <w:rsid w:val="001633D9"/>
    <w:rPr>
      <w:rFonts w:cs="Times New Roman"/>
      <w:sz w:val="20"/>
    </w:rPr>
  </w:style>
  <w:style w:type="character" w:customStyle="1" w:styleId="RSCB01COMAbstractChar">
    <w:name w:val="RSC B01 COM Abstract Char"/>
    <w:basedOn w:val="DefaultParagraphFont"/>
    <w:link w:val="RSCB01COMAbstract"/>
    <w:rsid w:val="0025490A"/>
    <w:rPr>
      <w:b/>
      <w:noProof/>
      <w:sz w:val="18"/>
      <w:lang w:eastAsia="en-GB"/>
    </w:rPr>
  </w:style>
  <w:style w:type="character" w:customStyle="1" w:styleId="09ListTextChar">
    <w:name w:val="09 List Text Char"/>
    <w:basedOn w:val="RSCB02ArticleTextChar"/>
    <w:link w:val="09ListText"/>
    <w:rsid w:val="00EF1577"/>
    <w:rPr>
      <w:rFonts w:ascii="Times New Roman" w:eastAsia="Times New Roman" w:hAnsi="Times New Roman" w:cs="Times New Roman"/>
      <w:w w:val="108"/>
      <w:sz w:val="18"/>
      <w:szCs w:val="18"/>
      <w:lang w:eastAsia="en-GB"/>
    </w:rPr>
  </w:style>
  <w:style w:type="character" w:customStyle="1" w:styleId="RSCB04SectionHeadingChar">
    <w:name w:val="RSC B04 Section Heading Char"/>
    <w:basedOn w:val="DefaultParagraphFont"/>
    <w:link w:val="RSCB04SectionHeading"/>
    <w:rsid w:val="00EF6BD4"/>
    <w:rPr>
      <w:b/>
      <w:sz w:val="24"/>
    </w:rPr>
  </w:style>
  <w:style w:type="character" w:customStyle="1" w:styleId="05BHeadingChar">
    <w:name w:val="05 B Heading Char"/>
    <w:basedOn w:val="RSCB04SectionHeadingChar"/>
    <w:link w:val="05BHeading"/>
    <w:rsid w:val="00AB16D0"/>
    <w:rPr>
      <w:rFonts w:ascii="Times New Roman" w:hAnsi="Times New Roman" w:cs="Times New Roman"/>
      <w:b/>
      <w:sz w:val="18"/>
      <w:szCs w:val="18"/>
    </w:rPr>
  </w:style>
  <w:style w:type="paragraph" w:customStyle="1" w:styleId="RSCT01TableTitlewithtopbar">
    <w:name w:val="RSC T01 Table Title with top bar"/>
    <w:basedOn w:val="Normal"/>
    <w:link w:val="RSCT01TableTitlewithtopbarChar"/>
    <w:qFormat/>
    <w:rsid w:val="00485FDB"/>
    <w:pPr>
      <w:keepNext/>
      <w:keepLines/>
      <w:pBdr>
        <w:top w:val="single" w:sz="12" w:space="1" w:color="999999"/>
        <w:bottom w:val="single" w:sz="6" w:space="1" w:color="auto"/>
      </w:pBdr>
      <w:spacing w:before="120" w:after="120" w:line="200" w:lineRule="exact"/>
      <w:jc w:val="both"/>
    </w:pPr>
    <w:rPr>
      <w:rFonts w:eastAsia="Times New Roman" w:cs="Times New Roman"/>
      <w:sz w:val="14"/>
      <w:szCs w:val="20"/>
      <w:lang w:eastAsia="en-GB"/>
    </w:rPr>
  </w:style>
  <w:style w:type="character" w:customStyle="1" w:styleId="RSCI02FigureSchemeChartwithtopbarChar">
    <w:name w:val="RSC I02 Figure/Scheme/Chart with top bar Char"/>
    <w:basedOn w:val="DefaultParagraphFont"/>
    <w:link w:val="RSCI02FigureSchemeChartwithtopbar"/>
    <w:rsid w:val="00485FDB"/>
    <w:rPr>
      <w:rFonts w:cs="Times New Roman"/>
      <w:w w:val="108"/>
      <w:sz w:val="14"/>
      <w:szCs w:val="18"/>
    </w:rPr>
  </w:style>
  <w:style w:type="character" w:customStyle="1" w:styleId="RSCI01FigureSchemeChartwithbottombarChar">
    <w:name w:val="RSC I01 Figure/Scheme/Chart with bottom bar Char"/>
    <w:basedOn w:val="DefaultParagraphFont"/>
    <w:link w:val="RSCI01FigureSchemeChartwithbottombar"/>
    <w:rsid w:val="002E5B1D"/>
    <w:rPr>
      <w:rFonts w:cstheme="minorHAnsi"/>
      <w:w w:val="108"/>
      <w:sz w:val="14"/>
      <w:szCs w:val="14"/>
    </w:rPr>
  </w:style>
  <w:style w:type="character" w:customStyle="1" w:styleId="RSCI03FigureSchemeChartUncaptionedChar">
    <w:name w:val="RSC I03 Figure/Scheme/Chart Uncaptioned Char"/>
    <w:basedOn w:val="DefaultParagraphFont"/>
    <w:link w:val="RSCI03FigureSchemeChartUncaptioned"/>
    <w:rsid w:val="002E5B1D"/>
    <w:rPr>
      <w:rFonts w:cs="Times New Roman"/>
      <w:sz w:val="16"/>
      <w:szCs w:val="16"/>
    </w:rPr>
  </w:style>
  <w:style w:type="character" w:customStyle="1" w:styleId="RSCB03MathematicsGreeketcChar">
    <w:name w:val="RSC B03 Mathematics/Greek etc Char"/>
    <w:basedOn w:val="DefaultParagraphFont"/>
    <w:link w:val="RSCB03MathematicsGreeketc"/>
    <w:rsid w:val="007A37D8"/>
    <w:rPr>
      <w:rFonts w:ascii="Times New Roman" w:hAnsi="Times New Roman"/>
      <w:sz w:val="18"/>
    </w:rPr>
  </w:style>
  <w:style w:type="paragraph" w:customStyle="1" w:styleId="RSCT03TableBody">
    <w:name w:val="RSC T03 Table Body"/>
    <w:basedOn w:val="Normal"/>
    <w:link w:val="RSCT03TableBodyChar"/>
    <w:qFormat/>
    <w:rsid w:val="00B0470A"/>
    <w:pPr>
      <w:keepNext/>
      <w:keepLines/>
      <w:spacing w:after="0" w:line="220" w:lineRule="exact"/>
      <w:jc w:val="center"/>
    </w:pPr>
    <w:rPr>
      <w:rFonts w:eastAsia="Times New Roman" w:cs="Times New Roman"/>
      <w:sz w:val="16"/>
      <w:szCs w:val="16"/>
      <w:lang w:eastAsia="en-GB"/>
    </w:rPr>
  </w:style>
  <w:style w:type="character" w:customStyle="1" w:styleId="RSCT01TableTitlewithtopbarChar">
    <w:name w:val="RSC T01 Table Title with top bar Char"/>
    <w:basedOn w:val="DefaultParagraphFont"/>
    <w:link w:val="RSCT01TableTitlewithtopbar"/>
    <w:rsid w:val="00485FDB"/>
    <w:rPr>
      <w:rFonts w:eastAsia="Times New Roman" w:cs="Times New Roman"/>
      <w:sz w:val="14"/>
      <w:szCs w:val="20"/>
      <w:lang w:eastAsia="en-GB"/>
    </w:rPr>
  </w:style>
  <w:style w:type="paragraph" w:customStyle="1" w:styleId="RSCT04TableFootnotewithbottombar">
    <w:name w:val="RSC T04 Table Footnote with bottom bar"/>
    <w:basedOn w:val="Normal"/>
    <w:link w:val="RSCT04TableFootnotewithbottombarChar"/>
    <w:qFormat/>
    <w:rsid w:val="00485FDB"/>
    <w:pPr>
      <w:keepLines/>
      <w:pBdr>
        <w:bottom w:val="single" w:sz="12" w:space="1" w:color="999999"/>
      </w:pBdr>
      <w:spacing w:before="120" w:after="160" w:line="200" w:lineRule="exact"/>
      <w:jc w:val="both"/>
    </w:pPr>
    <w:rPr>
      <w:rFonts w:eastAsia="Times New Roman" w:cs="Times New Roman"/>
      <w:sz w:val="15"/>
      <w:szCs w:val="20"/>
      <w:lang w:eastAsia="en-GB"/>
    </w:rPr>
  </w:style>
  <w:style w:type="character" w:customStyle="1" w:styleId="RSCT03TableBodyChar">
    <w:name w:val="RSC T03 Table Body Char"/>
    <w:basedOn w:val="DefaultParagraphFont"/>
    <w:link w:val="RSCT03TableBody"/>
    <w:rsid w:val="00B0470A"/>
    <w:rPr>
      <w:rFonts w:eastAsia="Times New Roman" w:cs="Times New Roman"/>
      <w:sz w:val="16"/>
      <w:szCs w:val="16"/>
      <w:lang w:eastAsia="en-GB"/>
    </w:rPr>
  </w:style>
  <w:style w:type="character" w:customStyle="1" w:styleId="RSCT04TableFootnotewithbottombarChar">
    <w:name w:val="RSC T04 Table Footnote with bottom bar Char"/>
    <w:basedOn w:val="DefaultParagraphFont"/>
    <w:link w:val="RSCT04TableFootnotewithbottombar"/>
    <w:rsid w:val="00485FDB"/>
    <w:rPr>
      <w:rFonts w:eastAsia="Times New Roman" w:cs="Times New Roman"/>
      <w:sz w:val="15"/>
      <w:szCs w:val="20"/>
      <w:lang w:eastAsia="en-GB"/>
    </w:rPr>
  </w:style>
  <w:style w:type="character" w:styleId="Hyperlink">
    <w:name w:val="Hyperlink"/>
    <w:basedOn w:val="DefaultParagraphFont"/>
    <w:uiPriority w:val="99"/>
    <w:unhideWhenUsed/>
    <w:rsid w:val="005037CD"/>
    <w:rPr>
      <w:color w:val="0000FF" w:themeColor="hyperlink"/>
      <w:u w:val="single"/>
    </w:rPr>
  </w:style>
  <w:style w:type="paragraph" w:styleId="ListParagraph">
    <w:name w:val="List Paragraph"/>
    <w:basedOn w:val="Normal"/>
    <w:uiPriority w:val="34"/>
    <w:rsid w:val="00F15F90"/>
    <w:pPr>
      <w:ind w:left="720"/>
      <w:contextualSpacing/>
    </w:pPr>
  </w:style>
  <w:style w:type="paragraph" w:styleId="Revision">
    <w:name w:val="Revision"/>
    <w:hidden/>
    <w:uiPriority w:val="99"/>
    <w:semiHidden/>
    <w:rsid w:val="000D5891"/>
    <w:pPr>
      <w:spacing w:after="0" w:line="240" w:lineRule="auto"/>
    </w:pPr>
  </w:style>
  <w:style w:type="paragraph" w:styleId="FootnoteText">
    <w:name w:val="footnote text"/>
    <w:basedOn w:val="Normal"/>
    <w:link w:val="FootnoteTextChar"/>
    <w:uiPriority w:val="99"/>
    <w:semiHidden/>
    <w:unhideWhenUsed/>
    <w:rsid w:val="00CA274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A2740"/>
    <w:rPr>
      <w:sz w:val="20"/>
      <w:szCs w:val="20"/>
    </w:rPr>
  </w:style>
  <w:style w:type="character" w:styleId="FootnoteReference">
    <w:name w:val="footnote reference"/>
    <w:basedOn w:val="DefaultParagraphFont"/>
    <w:uiPriority w:val="99"/>
    <w:semiHidden/>
    <w:unhideWhenUsed/>
    <w:rsid w:val="00CA2740"/>
    <w:rPr>
      <w:vertAlign w:val="superscript"/>
    </w:rPr>
  </w:style>
  <w:style w:type="paragraph" w:styleId="NormalWeb">
    <w:name w:val="Normal (Web)"/>
    <w:basedOn w:val="Normal"/>
    <w:uiPriority w:val="99"/>
    <w:semiHidden/>
    <w:unhideWhenUsed/>
    <w:rsid w:val="00946830"/>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B0470A"/>
    <w:pPr>
      <w:spacing w:line="200" w:lineRule="exact"/>
    </w:pPr>
    <w:rPr>
      <w:bCs/>
      <w:sz w:val="14"/>
      <w:szCs w:val="18"/>
    </w:rPr>
  </w:style>
  <w:style w:type="paragraph" w:customStyle="1" w:styleId="Style1">
    <w:name w:val="Style1"/>
    <w:basedOn w:val="RSCB02ArticleText"/>
    <w:link w:val="Style1Char"/>
    <w:rsid w:val="00B0470A"/>
  </w:style>
  <w:style w:type="paragraph" w:customStyle="1" w:styleId="RSCT05TableFootnotewithoutbottombar">
    <w:name w:val="RSC T05 Table Footnote without bottom bar"/>
    <w:basedOn w:val="RSCT04TableFootnotewithbottombar"/>
    <w:link w:val="RSCT05TableFootnotewithoutbottombarChar"/>
    <w:qFormat/>
    <w:rsid w:val="00B0470A"/>
    <w:pPr>
      <w:pBdr>
        <w:bottom w:val="none" w:sz="0" w:space="0" w:color="auto"/>
      </w:pBdr>
    </w:pPr>
  </w:style>
  <w:style w:type="character" w:customStyle="1" w:styleId="Style1Char">
    <w:name w:val="Style1 Char"/>
    <w:basedOn w:val="RSCB02ArticleTextChar"/>
    <w:link w:val="Style1"/>
    <w:rsid w:val="00B0470A"/>
    <w:rPr>
      <w:rFonts w:cs="Times New Roman"/>
      <w:w w:val="108"/>
      <w:sz w:val="18"/>
      <w:szCs w:val="18"/>
    </w:rPr>
  </w:style>
  <w:style w:type="paragraph" w:customStyle="1" w:styleId="RSCT02Tabletitlewithouttopbar">
    <w:name w:val="RSC T02 Table title without top bar"/>
    <w:basedOn w:val="RSCT01TableTitlewithtopbar"/>
    <w:link w:val="RSCT02TabletitlewithouttopbarChar"/>
    <w:qFormat/>
    <w:rsid w:val="00B0470A"/>
    <w:pPr>
      <w:pBdr>
        <w:top w:val="none" w:sz="0" w:space="0" w:color="auto"/>
      </w:pBdr>
    </w:pPr>
  </w:style>
  <w:style w:type="character" w:customStyle="1" w:styleId="RSCT05TableFootnotewithoutbottombarChar">
    <w:name w:val="RSC T05 Table Footnote without bottom bar Char"/>
    <w:basedOn w:val="RSCT04TableFootnotewithbottombarChar"/>
    <w:link w:val="RSCT05TableFootnotewithoutbottombar"/>
    <w:rsid w:val="00B0470A"/>
    <w:rPr>
      <w:rFonts w:eastAsia="Times New Roman" w:cs="Times New Roman"/>
      <w:sz w:val="15"/>
      <w:szCs w:val="20"/>
      <w:lang w:eastAsia="en-GB"/>
    </w:rPr>
  </w:style>
  <w:style w:type="paragraph" w:customStyle="1" w:styleId="RSCI04CaptiontoFigureSchemeChart">
    <w:name w:val="RSC I04 Caption to Figure/Scheme/Chart"/>
    <w:link w:val="RSCI04CaptiontoFigureSchemeChartChar"/>
    <w:qFormat/>
    <w:rsid w:val="00485FDB"/>
    <w:pPr>
      <w:spacing w:line="200" w:lineRule="exact"/>
      <w:jc w:val="both"/>
    </w:pPr>
    <w:rPr>
      <w:bCs/>
      <w:sz w:val="14"/>
      <w:szCs w:val="18"/>
    </w:rPr>
  </w:style>
  <w:style w:type="character" w:customStyle="1" w:styleId="RSCT02TabletitlewithouttopbarChar">
    <w:name w:val="RSC T02 Table title without top bar Char"/>
    <w:basedOn w:val="RSCT01TableTitlewithtopbarChar"/>
    <w:link w:val="RSCT02Tabletitlewithouttopbar"/>
    <w:rsid w:val="00B0470A"/>
    <w:rPr>
      <w:rFonts w:eastAsia="Times New Roman" w:cs="Times New Roman"/>
      <w:sz w:val="14"/>
      <w:szCs w:val="20"/>
      <w:lang w:eastAsia="en-GB"/>
    </w:rPr>
  </w:style>
  <w:style w:type="paragraph" w:customStyle="1" w:styleId="RSCR01Footnotestomaintext">
    <w:name w:val="RSC R01 Footnotes to main text"/>
    <w:link w:val="RSCR01FootnotestomaintextChar"/>
    <w:qFormat/>
    <w:rsid w:val="00485FDB"/>
    <w:pPr>
      <w:spacing w:line="200" w:lineRule="exact"/>
      <w:jc w:val="both"/>
    </w:pPr>
    <w:rPr>
      <w:bCs/>
      <w:sz w:val="18"/>
      <w:szCs w:val="18"/>
    </w:rPr>
  </w:style>
  <w:style w:type="character" w:customStyle="1" w:styleId="RSCI04CaptiontoFigureSchemeChartChar">
    <w:name w:val="RSC I04 Caption to Figure/Scheme/Chart Char"/>
    <w:basedOn w:val="DefaultParagraphFont"/>
    <w:link w:val="RSCI04CaptiontoFigureSchemeChart"/>
    <w:rsid w:val="00485FDB"/>
    <w:rPr>
      <w:bCs/>
      <w:sz w:val="14"/>
      <w:szCs w:val="18"/>
    </w:rPr>
  </w:style>
  <w:style w:type="paragraph" w:customStyle="1" w:styleId="RSCM01ReceivedAccepted">
    <w:name w:val="RSC M01 Received/Accepted"/>
    <w:basedOn w:val="Normal"/>
    <w:link w:val="RSCM01ReceivedAcceptedChar"/>
    <w:qFormat/>
    <w:rsid w:val="004C531E"/>
    <w:pPr>
      <w:spacing w:before="960" w:after="0" w:line="180" w:lineRule="exact"/>
      <w:contextualSpacing/>
    </w:pPr>
    <w:rPr>
      <w:rFonts w:eastAsiaTheme="minorEastAsia"/>
      <w:noProof/>
      <w:sz w:val="14"/>
      <w:szCs w:val="14"/>
      <w:lang w:eastAsia="en-GB"/>
    </w:rPr>
  </w:style>
  <w:style w:type="character" w:customStyle="1" w:styleId="RSCR01FootnotestomaintextChar">
    <w:name w:val="RSC R01 Footnotes to main text Char"/>
    <w:basedOn w:val="RSCI04CaptiontoFigureSchemeChartChar"/>
    <w:link w:val="RSCR01Footnotestomaintext"/>
    <w:rsid w:val="00485FDB"/>
    <w:rPr>
      <w:bCs/>
      <w:sz w:val="18"/>
      <w:szCs w:val="18"/>
    </w:rPr>
  </w:style>
  <w:style w:type="paragraph" w:customStyle="1" w:styleId="RSCM02DOI">
    <w:name w:val="RSC M02 DOI"/>
    <w:basedOn w:val="Normal"/>
    <w:link w:val="RSCM02DOIChar"/>
    <w:qFormat/>
    <w:rsid w:val="004C531E"/>
    <w:pPr>
      <w:spacing w:before="180" w:after="0" w:line="180" w:lineRule="exact"/>
    </w:pPr>
    <w:rPr>
      <w:sz w:val="14"/>
      <w:szCs w:val="14"/>
    </w:rPr>
  </w:style>
  <w:style w:type="character" w:customStyle="1" w:styleId="RSCM01ReceivedAcceptedChar">
    <w:name w:val="RSC M01 Received/Accepted Char"/>
    <w:basedOn w:val="DefaultParagraphFont"/>
    <w:link w:val="RSCM01ReceivedAccepted"/>
    <w:rsid w:val="004C531E"/>
    <w:rPr>
      <w:rFonts w:eastAsiaTheme="minorEastAsia"/>
      <w:noProof/>
      <w:sz w:val="14"/>
      <w:szCs w:val="14"/>
      <w:lang w:eastAsia="en-GB"/>
    </w:rPr>
  </w:style>
  <w:style w:type="paragraph" w:customStyle="1" w:styleId="RSCM03Website">
    <w:name w:val="RSC M03 Website"/>
    <w:basedOn w:val="Normal"/>
    <w:link w:val="RSCM03WebsiteChar"/>
    <w:qFormat/>
    <w:rsid w:val="004C531E"/>
    <w:pPr>
      <w:spacing w:line="400" w:lineRule="exact"/>
    </w:pPr>
    <w:rPr>
      <w:b/>
      <w:sz w:val="14"/>
      <w:szCs w:val="14"/>
    </w:rPr>
  </w:style>
  <w:style w:type="character" w:customStyle="1" w:styleId="RSCM02DOIChar">
    <w:name w:val="RSC M02 DOI Char"/>
    <w:basedOn w:val="DefaultParagraphFont"/>
    <w:link w:val="RSCM02DOI"/>
    <w:rsid w:val="004C531E"/>
    <w:rPr>
      <w:sz w:val="14"/>
      <w:szCs w:val="14"/>
    </w:rPr>
  </w:style>
  <w:style w:type="paragraph" w:customStyle="1" w:styleId="RSCB05SectionHeadingstandalone">
    <w:name w:val="RSC B05 Section Heading (stand alone)"/>
    <w:link w:val="RSCB05SectionHeadingstandaloneChar"/>
    <w:qFormat/>
    <w:rsid w:val="00EF6BD4"/>
    <w:pPr>
      <w:spacing w:before="400" w:after="160" w:line="240" w:lineRule="auto"/>
    </w:pPr>
    <w:rPr>
      <w:rFonts w:cs="Times New Roman"/>
      <w:sz w:val="24"/>
    </w:rPr>
  </w:style>
  <w:style w:type="character" w:customStyle="1" w:styleId="RSCM03WebsiteChar">
    <w:name w:val="RSC M03 Website Char"/>
    <w:basedOn w:val="DefaultParagraphFont"/>
    <w:link w:val="RSCM03Website"/>
    <w:rsid w:val="004C531E"/>
    <w:rPr>
      <w:b/>
      <w:sz w:val="14"/>
      <w:szCs w:val="14"/>
    </w:rPr>
  </w:style>
  <w:style w:type="paragraph" w:customStyle="1" w:styleId="RSCB06Sub-SectionHeading">
    <w:name w:val="RSC B06 Sub-Section Heading"/>
    <w:link w:val="RSCB06Sub-SectionHeadingChar"/>
    <w:qFormat/>
    <w:rsid w:val="00EF6BD4"/>
    <w:pPr>
      <w:spacing w:after="80" w:line="240" w:lineRule="exact"/>
    </w:pPr>
    <w:rPr>
      <w:b/>
      <w:sz w:val="18"/>
    </w:rPr>
  </w:style>
  <w:style w:type="character" w:customStyle="1" w:styleId="RSCB05SectionHeadingstandaloneChar">
    <w:name w:val="RSC B05 Section Heading (stand alone) Char"/>
    <w:basedOn w:val="RSCH02PaperAuthorsandBylineChar"/>
    <w:link w:val="RSCB05SectionHeadingstandalone"/>
    <w:rsid w:val="00EF6BD4"/>
    <w:rPr>
      <w:rFonts w:cs="Times New Roman"/>
      <w:sz w:val="24"/>
    </w:rPr>
  </w:style>
  <w:style w:type="paragraph" w:customStyle="1" w:styleId="RSCB07Sub-SectionHeadingstandalone">
    <w:name w:val="RSC B07 Sub-Section Heading (stand alone)"/>
    <w:link w:val="RSCB07Sub-SectionHeadingstandaloneChar"/>
    <w:qFormat/>
    <w:rsid w:val="00EF6BD4"/>
    <w:pPr>
      <w:spacing w:before="160" w:after="80" w:line="240" w:lineRule="exact"/>
    </w:pPr>
    <w:rPr>
      <w:b/>
      <w:sz w:val="18"/>
    </w:rPr>
  </w:style>
  <w:style w:type="character" w:customStyle="1" w:styleId="RSCB06Sub-SectionHeadingChar">
    <w:name w:val="RSC B06 Sub-Section Heading Char"/>
    <w:basedOn w:val="DefaultParagraphFont"/>
    <w:link w:val="RSCB06Sub-SectionHeading"/>
    <w:rsid w:val="00EF6BD4"/>
    <w:rPr>
      <w:b/>
      <w:sz w:val="18"/>
    </w:rPr>
  </w:style>
  <w:style w:type="paragraph" w:customStyle="1" w:styleId="RSCB08In-lineHeading">
    <w:name w:val="RSC B08 In-line Heading"/>
    <w:link w:val="RSCB08In-lineHeadingChar"/>
    <w:qFormat/>
    <w:rsid w:val="00EF6BD4"/>
    <w:pPr>
      <w:spacing w:after="0"/>
    </w:pPr>
    <w:rPr>
      <w:b/>
      <w:sz w:val="18"/>
    </w:rPr>
  </w:style>
  <w:style w:type="character" w:customStyle="1" w:styleId="RSCB07Sub-SectionHeadingstandaloneChar">
    <w:name w:val="RSC B07 Sub-Section Heading (stand alone) Char"/>
    <w:basedOn w:val="DefaultParagraphFont"/>
    <w:link w:val="RSCB07Sub-SectionHeadingstandalone"/>
    <w:rsid w:val="00EF6BD4"/>
    <w:rPr>
      <w:b/>
      <w:sz w:val="18"/>
    </w:rPr>
  </w:style>
  <w:style w:type="character" w:customStyle="1" w:styleId="RSCB08In-lineHeadingChar">
    <w:name w:val="RSC B08 In-line Heading Char"/>
    <w:basedOn w:val="DefaultParagraphFont"/>
    <w:link w:val="RSCB08In-lineHeading"/>
    <w:rsid w:val="00EF6BD4"/>
    <w:rPr>
      <w:b/>
      <w:sz w:val="18"/>
    </w:rPr>
  </w:style>
  <w:style w:type="paragraph" w:customStyle="1" w:styleId="RSCI05CaptiontoFigureSchemeChartwithbottombar">
    <w:name w:val="RSC I05 Caption to Figure/Scheme/Chart with bottom bar"/>
    <w:link w:val="RSCI05CaptiontoFigureSchemeChartwithbottombarChar"/>
    <w:qFormat/>
    <w:rsid w:val="00485FDB"/>
    <w:pPr>
      <w:pBdr>
        <w:bottom w:val="single" w:sz="12" w:space="1" w:color="A6A6A6" w:themeColor="background1" w:themeShade="A6"/>
      </w:pBdr>
      <w:jc w:val="both"/>
    </w:pPr>
    <w:rPr>
      <w:bCs/>
      <w:sz w:val="14"/>
      <w:szCs w:val="18"/>
    </w:rPr>
  </w:style>
  <w:style w:type="character" w:customStyle="1" w:styleId="RSCI05CaptiontoFigureSchemeChartwithbottombarChar">
    <w:name w:val="RSC I05 Caption to Figure/Scheme/Chart with bottom bar Char"/>
    <w:basedOn w:val="RSCI04CaptiontoFigureSchemeChartChar"/>
    <w:link w:val="RSCI05CaptiontoFigureSchemeChartwithbottombar"/>
    <w:rsid w:val="00485FDB"/>
    <w:rPr>
      <w:bCs/>
      <w:sz w:val="14"/>
      <w:szCs w:val="18"/>
    </w:rPr>
  </w:style>
  <w:style w:type="character" w:styleId="FollowedHyperlink">
    <w:name w:val="FollowedHyperlink"/>
    <w:basedOn w:val="DefaultParagraphFont"/>
    <w:uiPriority w:val="99"/>
    <w:semiHidden/>
    <w:unhideWhenUsed/>
    <w:rsid w:val="005812D7"/>
    <w:rPr>
      <w:color w:val="800080" w:themeColor="followedHyperlink"/>
      <w:u w:val="single"/>
    </w:rPr>
  </w:style>
  <w:style w:type="character" w:customStyle="1" w:styleId="RSCB04AHeadingSectionChar">
    <w:name w:val="RSC B04 A Heading (Section) Char"/>
    <w:basedOn w:val="DefaultParagraphFont"/>
    <w:link w:val="RSCB04AHeadingSection"/>
    <w:locked/>
    <w:rsid w:val="00584D2B"/>
    <w:rPr>
      <w:b/>
      <w:sz w:val="24"/>
    </w:rPr>
  </w:style>
  <w:style w:type="paragraph" w:customStyle="1" w:styleId="RSCB04AHeadingSection">
    <w:name w:val="RSC B04 A Heading (Section)"/>
    <w:basedOn w:val="Normal"/>
    <w:link w:val="RSCB04AHeadingSectionChar"/>
    <w:qFormat/>
    <w:rsid w:val="00584D2B"/>
    <w:pPr>
      <w:spacing w:before="400" w:after="80" w:line="240" w:lineRule="auto"/>
    </w:pPr>
    <w:rPr>
      <w:b/>
      <w:sz w:val="24"/>
    </w:rPr>
  </w:style>
  <w:style w:type="paragraph" w:customStyle="1" w:styleId="EndNoteBibliography">
    <w:name w:val="EndNote Bibliography"/>
    <w:basedOn w:val="Normal"/>
    <w:link w:val="EndNoteBibliographyChar"/>
    <w:rsid w:val="00257C45"/>
    <w:pPr>
      <w:spacing w:after="160"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257C45"/>
    <w:rPr>
      <w:rFonts w:ascii="Calibri" w:hAnsi="Calibri"/>
      <w:noProof/>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428">
      <w:bodyDiv w:val="1"/>
      <w:marLeft w:val="0"/>
      <w:marRight w:val="0"/>
      <w:marTop w:val="0"/>
      <w:marBottom w:val="0"/>
      <w:divBdr>
        <w:top w:val="none" w:sz="0" w:space="0" w:color="auto"/>
        <w:left w:val="none" w:sz="0" w:space="0" w:color="auto"/>
        <w:bottom w:val="none" w:sz="0" w:space="0" w:color="auto"/>
        <w:right w:val="none" w:sz="0" w:space="0" w:color="auto"/>
      </w:divBdr>
    </w:div>
    <w:div w:id="356077340">
      <w:bodyDiv w:val="1"/>
      <w:marLeft w:val="0"/>
      <w:marRight w:val="0"/>
      <w:marTop w:val="0"/>
      <w:marBottom w:val="0"/>
      <w:divBdr>
        <w:top w:val="none" w:sz="0" w:space="0" w:color="auto"/>
        <w:left w:val="none" w:sz="0" w:space="0" w:color="auto"/>
        <w:bottom w:val="none" w:sz="0" w:space="0" w:color="auto"/>
        <w:right w:val="none" w:sz="0" w:space="0" w:color="auto"/>
      </w:divBdr>
    </w:div>
    <w:div w:id="404305591">
      <w:bodyDiv w:val="1"/>
      <w:marLeft w:val="0"/>
      <w:marRight w:val="0"/>
      <w:marTop w:val="0"/>
      <w:marBottom w:val="0"/>
      <w:divBdr>
        <w:top w:val="none" w:sz="0" w:space="0" w:color="auto"/>
        <w:left w:val="none" w:sz="0" w:space="0" w:color="auto"/>
        <w:bottom w:val="none" w:sz="0" w:space="0" w:color="auto"/>
        <w:right w:val="none" w:sz="0" w:space="0" w:color="auto"/>
      </w:divBdr>
    </w:div>
    <w:div w:id="494418786">
      <w:bodyDiv w:val="1"/>
      <w:marLeft w:val="0"/>
      <w:marRight w:val="0"/>
      <w:marTop w:val="0"/>
      <w:marBottom w:val="0"/>
      <w:divBdr>
        <w:top w:val="none" w:sz="0" w:space="0" w:color="auto"/>
        <w:left w:val="none" w:sz="0" w:space="0" w:color="auto"/>
        <w:bottom w:val="none" w:sz="0" w:space="0" w:color="auto"/>
        <w:right w:val="none" w:sz="0" w:space="0" w:color="auto"/>
      </w:divBdr>
    </w:div>
    <w:div w:id="623387460">
      <w:bodyDiv w:val="1"/>
      <w:marLeft w:val="0"/>
      <w:marRight w:val="0"/>
      <w:marTop w:val="0"/>
      <w:marBottom w:val="0"/>
      <w:divBdr>
        <w:top w:val="none" w:sz="0" w:space="0" w:color="auto"/>
        <w:left w:val="none" w:sz="0" w:space="0" w:color="auto"/>
        <w:bottom w:val="none" w:sz="0" w:space="0" w:color="auto"/>
        <w:right w:val="none" w:sz="0" w:space="0" w:color="auto"/>
      </w:divBdr>
    </w:div>
    <w:div w:id="833884671">
      <w:bodyDiv w:val="1"/>
      <w:marLeft w:val="0"/>
      <w:marRight w:val="0"/>
      <w:marTop w:val="0"/>
      <w:marBottom w:val="0"/>
      <w:divBdr>
        <w:top w:val="none" w:sz="0" w:space="0" w:color="auto"/>
        <w:left w:val="none" w:sz="0" w:space="0" w:color="auto"/>
        <w:bottom w:val="none" w:sz="0" w:space="0" w:color="auto"/>
        <w:right w:val="none" w:sz="0" w:space="0" w:color="auto"/>
      </w:divBdr>
    </w:div>
    <w:div w:id="911937859">
      <w:bodyDiv w:val="1"/>
      <w:marLeft w:val="0"/>
      <w:marRight w:val="0"/>
      <w:marTop w:val="0"/>
      <w:marBottom w:val="0"/>
      <w:divBdr>
        <w:top w:val="none" w:sz="0" w:space="0" w:color="auto"/>
        <w:left w:val="none" w:sz="0" w:space="0" w:color="auto"/>
        <w:bottom w:val="none" w:sz="0" w:space="0" w:color="auto"/>
        <w:right w:val="none" w:sz="0" w:space="0" w:color="auto"/>
      </w:divBdr>
    </w:div>
    <w:div w:id="1056196653">
      <w:bodyDiv w:val="1"/>
      <w:marLeft w:val="0"/>
      <w:marRight w:val="0"/>
      <w:marTop w:val="0"/>
      <w:marBottom w:val="0"/>
      <w:divBdr>
        <w:top w:val="none" w:sz="0" w:space="0" w:color="auto"/>
        <w:left w:val="none" w:sz="0" w:space="0" w:color="auto"/>
        <w:bottom w:val="none" w:sz="0" w:space="0" w:color="auto"/>
        <w:right w:val="none" w:sz="0" w:space="0" w:color="auto"/>
      </w:divBdr>
    </w:div>
    <w:div w:id="1237130517">
      <w:bodyDiv w:val="1"/>
      <w:marLeft w:val="0"/>
      <w:marRight w:val="0"/>
      <w:marTop w:val="0"/>
      <w:marBottom w:val="0"/>
      <w:divBdr>
        <w:top w:val="none" w:sz="0" w:space="0" w:color="auto"/>
        <w:left w:val="none" w:sz="0" w:space="0" w:color="auto"/>
        <w:bottom w:val="none" w:sz="0" w:space="0" w:color="auto"/>
        <w:right w:val="none" w:sz="0" w:space="0" w:color="auto"/>
      </w:divBdr>
    </w:div>
    <w:div w:id="1380132816">
      <w:bodyDiv w:val="1"/>
      <w:marLeft w:val="0"/>
      <w:marRight w:val="0"/>
      <w:marTop w:val="0"/>
      <w:marBottom w:val="0"/>
      <w:divBdr>
        <w:top w:val="none" w:sz="0" w:space="0" w:color="auto"/>
        <w:left w:val="none" w:sz="0" w:space="0" w:color="auto"/>
        <w:bottom w:val="none" w:sz="0" w:space="0" w:color="auto"/>
        <w:right w:val="none" w:sz="0" w:space="0" w:color="auto"/>
      </w:divBdr>
    </w:div>
    <w:div w:id="1409107844">
      <w:bodyDiv w:val="1"/>
      <w:marLeft w:val="0"/>
      <w:marRight w:val="0"/>
      <w:marTop w:val="0"/>
      <w:marBottom w:val="0"/>
      <w:divBdr>
        <w:top w:val="none" w:sz="0" w:space="0" w:color="auto"/>
        <w:left w:val="none" w:sz="0" w:space="0" w:color="auto"/>
        <w:bottom w:val="none" w:sz="0" w:space="0" w:color="auto"/>
        <w:right w:val="none" w:sz="0" w:space="0" w:color="auto"/>
      </w:divBdr>
    </w:div>
    <w:div w:id="1471482871">
      <w:bodyDiv w:val="1"/>
      <w:marLeft w:val="0"/>
      <w:marRight w:val="0"/>
      <w:marTop w:val="0"/>
      <w:marBottom w:val="0"/>
      <w:divBdr>
        <w:top w:val="none" w:sz="0" w:space="0" w:color="auto"/>
        <w:left w:val="none" w:sz="0" w:space="0" w:color="auto"/>
        <w:bottom w:val="none" w:sz="0" w:space="0" w:color="auto"/>
        <w:right w:val="none" w:sz="0" w:space="0" w:color="auto"/>
      </w:divBdr>
    </w:div>
    <w:div w:id="1896694813">
      <w:bodyDiv w:val="1"/>
      <w:marLeft w:val="0"/>
      <w:marRight w:val="0"/>
      <w:marTop w:val="0"/>
      <w:marBottom w:val="0"/>
      <w:divBdr>
        <w:top w:val="none" w:sz="0" w:space="0" w:color="auto"/>
        <w:left w:val="none" w:sz="0" w:space="0" w:color="auto"/>
        <w:bottom w:val="none" w:sz="0" w:space="0" w:color="auto"/>
        <w:right w:val="none" w:sz="0" w:space="0" w:color="auto"/>
      </w:divBdr>
    </w:div>
    <w:div w:id="2065371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tiff"/><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tif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C978E0-333E-4814-B882-1C45E1CFF1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5</Pages>
  <Words>2831</Words>
  <Characters>16141</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The Royal Society of Chemistry</Company>
  <LinksUpToDate>false</LinksUpToDate>
  <CharactersWithSpaces>18935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McCallum</dc:creator>
  <cp:keywords/>
  <dc:description/>
  <cp:lastModifiedBy>Dave Reid</cp:lastModifiedBy>
  <cp:revision>4</cp:revision>
  <cp:lastPrinted>2014-10-09T15:34:00Z</cp:lastPrinted>
  <dcterms:created xsi:type="dcterms:W3CDTF">2019-08-09T09:52:00Z</dcterms:created>
  <dcterms:modified xsi:type="dcterms:W3CDTF">2019-08-09T10:04:00Z</dcterms:modified>
</cp:coreProperties>
</file>